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3ACAD" w14:textId="77777777" w:rsidR="00382E83" w:rsidRDefault="00595ECB">
      <w:pPr>
        <w:jc w:val="center"/>
        <w:rPr>
          <w:sz w:val="22"/>
          <w:szCs w:val="22"/>
        </w:rPr>
      </w:pPr>
      <w:bookmarkStart w:id="0" w:name="_GoBack"/>
      <w:bookmarkEnd w:id="0"/>
      <w:r>
        <w:rPr>
          <w:sz w:val="22"/>
          <w:szCs w:val="22"/>
        </w:rPr>
        <w:t xml:space="preserve">                                                                                                                                                                                                               </w:t>
      </w:r>
    </w:p>
    <w:p w14:paraId="7163ACAE" w14:textId="77777777" w:rsidR="00382E83" w:rsidRDefault="00382E83">
      <w:pPr>
        <w:jc w:val="center"/>
        <w:rPr>
          <w:sz w:val="22"/>
          <w:szCs w:val="22"/>
        </w:rPr>
      </w:pPr>
    </w:p>
    <w:p w14:paraId="7163ACAF" w14:textId="77777777" w:rsidR="00382E83" w:rsidRDefault="00382E83">
      <w:pPr>
        <w:jc w:val="center"/>
        <w:rPr>
          <w:sz w:val="22"/>
          <w:szCs w:val="22"/>
        </w:rPr>
      </w:pPr>
    </w:p>
    <w:p w14:paraId="7163ACB0" w14:textId="77777777" w:rsidR="00382E83" w:rsidRDefault="00382E83">
      <w:pPr>
        <w:jc w:val="center"/>
        <w:rPr>
          <w:sz w:val="22"/>
          <w:szCs w:val="22"/>
        </w:rPr>
      </w:pPr>
    </w:p>
    <w:p w14:paraId="7163ACB1" w14:textId="77777777" w:rsidR="00382E83" w:rsidRDefault="00382E83">
      <w:pPr>
        <w:jc w:val="center"/>
        <w:rPr>
          <w:b/>
          <w:sz w:val="32"/>
          <w:szCs w:val="32"/>
        </w:rPr>
      </w:pPr>
      <w:r>
        <w:rPr>
          <w:b/>
          <w:sz w:val="32"/>
          <w:szCs w:val="32"/>
        </w:rPr>
        <w:t>U.S. Department of Education</w:t>
      </w:r>
    </w:p>
    <w:p w14:paraId="7163ACB2" w14:textId="77777777" w:rsidR="00382E83" w:rsidRDefault="00382E83">
      <w:pPr>
        <w:rPr>
          <w:sz w:val="32"/>
          <w:szCs w:val="32"/>
        </w:rPr>
      </w:pPr>
    </w:p>
    <w:p w14:paraId="7163ACB3" w14:textId="77777777" w:rsidR="00382E83" w:rsidRDefault="00382E83">
      <w:pPr>
        <w:rPr>
          <w:sz w:val="32"/>
          <w:szCs w:val="32"/>
        </w:rPr>
      </w:pPr>
    </w:p>
    <w:p w14:paraId="7163ACB4" w14:textId="77777777" w:rsidR="00382E83" w:rsidRDefault="00382E83">
      <w:pPr>
        <w:rPr>
          <w:sz w:val="32"/>
          <w:szCs w:val="32"/>
        </w:rPr>
      </w:pPr>
    </w:p>
    <w:p w14:paraId="7163ACB5" w14:textId="77777777" w:rsidR="00382E83" w:rsidRDefault="00382E83">
      <w:pPr>
        <w:rPr>
          <w:sz w:val="32"/>
          <w:szCs w:val="32"/>
        </w:rPr>
      </w:pPr>
    </w:p>
    <w:p w14:paraId="7163ACB6" w14:textId="77777777" w:rsidR="00382E83" w:rsidRDefault="00382E83">
      <w:pPr>
        <w:pStyle w:val="SL-FlLftSgl"/>
        <w:rPr>
          <w:sz w:val="32"/>
          <w:szCs w:val="32"/>
        </w:rPr>
      </w:pPr>
    </w:p>
    <w:p w14:paraId="7163ACB7" w14:textId="77777777" w:rsidR="00382E83" w:rsidRDefault="00EB1828">
      <w:pPr>
        <w:jc w:val="center"/>
        <w:rPr>
          <w:sz w:val="32"/>
          <w:szCs w:val="32"/>
        </w:rPr>
      </w:pPr>
      <w:r>
        <w:rPr>
          <w:sz w:val="32"/>
          <w:szCs w:val="32"/>
        </w:rPr>
        <w:t>High School Equivalency</w:t>
      </w:r>
      <w:r w:rsidR="00382E83">
        <w:rPr>
          <w:sz w:val="32"/>
          <w:szCs w:val="32"/>
        </w:rPr>
        <w:t xml:space="preserve"> Program</w:t>
      </w:r>
      <w:r>
        <w:rPr>
          <w:sz w:val="32"/>
          <w:szCs w:val="32"/>
        </w:rPr>
        <w:t xml:space="preserve"> (HEP)</w:t>
      </w:r>
    </w:p>
    <w:p w14:paraId="7163ACB8" w14:textId="77777777" w:rsidR="00382E83" w:rsidRDefault="00382E83">
      <w:pPr>
        <w:rPr>
          <w:sz w:val="32"/>
          <w:szCs w:val="32"/>
        </w:rPr>
      </w:pPr>
    </w:p>
    <w:p w14:paraId="7163ACB9" w14:textId="77777777" w:rsidR="00382E83" w:rsidRDefault="00382E83">
      <w:pPr>
        <w:rPr>
          <w:sz w:val="32"/>
          <w:szCs w:val="32"/>
        </w:rPr>
      </w:pPr>
    </w:p>
    <w:p w14:paraId="7163ACBA" w14:textId="77777777" w:rsidR="00382E83" w:rsidRDefault="00382E83">
      <w:pPr>
        <w:pStyle w:val="SL-FlLftSgl"/>
        <w:rPr>
          <w:sz w:val="32"/>
          <w:szCs w:val="32"/>
        </w:rPr>
      </w:pPr>
    </w:p>
    <w:p w14:paraId="7163ACBB" w14:textId="77777777" w:rsidR="00382E83" w:rsidRDefault="00382E83">
      <w:pPr>
        <w:pStyle w:val="SL-FlLftSgl"/>
        <w:rPr>
          <w:sz w:val="32"/>
          <w:szCs w:val="32"/>
        </w:rPr>
      </w:pPr>
    </w:p>
    <w:p w14:paraId="7163ACBC" w14:textId="77777777" w:rsidR="00382E83" w:rsidRDefault="00382E83">
      <w:pPr>
        <w:pStyle w:val="SL-FlLftSgl"/>
        <w:rPr>
          <w:sz w:val="32"/>
          <w:szCs w:val="32"/>
        </w:rPr>
      </w:pPr>
    </w:p>
    <w:p w14:paraId="7163ACBD" w14:textId="77777777" w:rsidR="00382E83" w:rsidRDefault="00382E83">
      <w:pPr>
        <w:rPr>
          <w:sz w:val="32"/>
          <w:szCs w:val="32"/>
        </w:rPr>
      </w:pPr>
    </w:p>
    <w:p w14:paraId="7163ACBE" w14:textId="77777777" w:rsidR="00382E83" w:rsidRDefault="00382E83">
      <w:pPr>
        <w:jc w:val="center"/>
        <w:rPr>
          <w:i/>
          <w:sz w:val="32"/>
          <w:szCs w:val="32"/>
        </w:rPr>
      </w:pPr>
      <w:r>
        <w:rPr>
          <w:i/>
          <w:sz w:val="32"/>
          <w:szCs w:val="32"/>
        </w:rPr>
        <w:t>Office of Management and Budget</w:t>
      </w:r>
    </w:p>
    <w:p w14:paraId="7163ACBF" w14:textId="77777777" w:rsidR="00382E83" w:rsidRDefault="00382E83">
      <w:pPr>
        <w:jc w:val="center"/>
        <w:rPr>
          <w:i/>
          <w:sz w:val="32"/>
          <w:szCs w:val="32"/>
        </w:rPr>
      </w:pPr>
      <w:r>
        <w:rPr>
          <w:i/>
          <w:sz w:val="32"/>
          <w:szCs w:val="32"/>
        </w:rPr>
        <w:t>Clearance Package Supporting Statement</w:t>
      </w:r>
    </w:p>
    <w:p w14:paraId="7163ACC0" w14:textId="77777777" w:rsidR="00382E83" w:rsidRDefault="00382E83">
      <w:pPr>
        <w:jc w:val="center"/>
        <w:rPr>
          <w:i/>
          <w:sz w:val="32"/>
          <w:szCs w:val="32"/>
        </w:rPr>
      </w:pPr>
      <w:r>
        <w:rPr>
          <w:i/>
          <w:sz w:val="32"/>
          <w:szCs w:val="32"/>
        </w:rPr>
        <w:t>And Data Collection Instrument</w:t>
      </w:r>
    </w:p>
    <w:p w14:paraId="7163ACC1" w14:textId="77777777" w:rsidR="00382E83" w:rsidRDefault="00382E83">
      <w:pPr>
        <w:rPr>
          <w:sz w:val="32"/>
          <w:szCs w:val="32"/>
        </w:rPr>
      </w:pPr>
    </w:p>
    <w:p w14:paraId="7163ACC2" w14:textId="77777777" w:rsidR="00382E83" w:rsidRDefault="00382E83">
      <w:pPr>
        <w:rPr>
          <w:sz w:val="32"/>
          <w:szCs w:val="32"/>
        </w:rPr>
      </w:pPr>
    </w:p>
    <w:p w14:paraId="7163ACC3" w14:textId="77777777" w:rsidR="00382E83" w:rsidRDefault="00382E83">
      <w:pPr>
        <w:rPr>
          <w:sz w:val="32"/>
          <w:szCs w:val="32"/>
        </w:rPr>
      </w:pPr>
    </w:p>
    <w:p w14:paraId="7163ACC4" w14:textId="77777777" w:rsidR="00382E83" w:rsidRDefault="00382E83">
      <w:pPr>
        <w:rPr>
          <w:sz w:val="32"/>
          <w:szCs w:val="32"/>
        </w:rPr>
      </w:pPr>
    </w:p>
    <w:p w14:paraId="7163ACC5" w14:textId="77777777" w:rsidR="00382E83" w:rsidRDefault="00382E83">
      <w:pPr>
        <w:rPr>
          <w:sz w:val="32"/>
          <w:szCs w:val="32"/>
        </w:rPr>
      </w:pPr>
    </w:p>
    <w:p w14:paraId="7163ACC6" w14:textId="77777777" w:rsidR="00382E83" w:rsidRDefault="00382E83">
      <w:pPr>
        <w:rPr>
          <w:sz w:val="32"/>
          <w:szCs w:val="32"/>
        </w:rPr>
      </w:pPr>
    </w:p>
    <w:p w14:paraId="7163ACC7" w14:textId="77777777" w:rsidR="00382E83" w:rsidRDefault="00382E83">
      <w:pPr>
        <w:jc w:val="center"/>
        <w:rPr>
          <w:sz w:val="32"/>
          <w:szCs w:val="32"/>
        </w:rPr>
      </w:pPr>
    </w:p>
    <w:p w14:paraId="7163ACC8" w14:textId="77777777" w:rsidR="00382E83" w:rsidRDefault="00382E83">
      <w:pPr>
        <w:rPr>
          <w:sz w:val="22"/>
          <w:szCs w:val="22"/>
        </w:rPr>
      </w:pPr>
    </w:p>
    <w:p w14:paraId="7163ACC9" w14:textId="77777777" w:rsidR="00382E83" w:rsidRDefault="00382E83">
      <w:pPr>
        <w:pStyle w:val="C2-CtrSglSp"/>
        <w:keepLines w:val="0"/>
        <w:rPr>
          <w:b/>
          <w:szCs w:val="22"/>
        </w:rPr>
        <w:sectPr w:rsidR="00382E83">
          <w:footerReference w:type="even" r:id="rId12"/>
          <w:footerReference w:type="default" r:id="rId13"/>
          <w:footnotePr>
            <w:numRestart w:val="eachSect"/>
          </w:footnotePr>
          <w:endnotePr>
            <w:numFmt w:val="decimal"/>
          </w:endnotePr>
          <w:type w:val="continuous"/>
          <w:pgSz w:w="12240" w:h="15840"/>
          <w:pgMar w:top="1440" w:right="1440" w:bottom="1080" w:left="1440" w:header="720" w:footer="720" w:gutter="0"/>
          <w:cols w:space="720"/>
        </w:sectPr>
      </w:pPr>
    </w:p>
    <w:p w14:paraId="7163ACCA" w14:textId="77777777" w:rsidR="00382E83" w:rsidRDefault="00382E83">
      <w:pPr>
        <w:pStyle w:val="C2-CtrSglSp"/>
        <w:keepLines w:val="0"/>
        <w:rPr>
          <w:b/>
          <w:szCs w:val="22"/>
        </w:rPr>
      </w:pPr>
      <w:r>
        <w:rPr>
          <w:b/>
          <w:szCs w:val="22"/>
        </w:rPr>
        <w:lastRenderedPageBreak/>
        <w:t>TABLE OF CONTENTS</w:t>
      </w:r>
    </w:p>
    <w:p w14:paraId="7163ACCB" w14:textId="77777777" w:rsidR="00382E83" w:rsidRDefault="00382E83">
      <w:pPr>
        <w:rPr>
          <w:sz w:val="22"/>
          <w:szCs w:val="22"/>
        </w:rPr>
      </w:pPr>
    </w:p>
    <w:p w14:paraId="7163ACCC" w14:textId="77777777" w:rsidR="00382E83" w:rsidRDefault="00382E83">
      <w:pPr>
        <w:rPr>
          <w:sz w:val="22"/>
          <w:szCs w:val="22"/>
        </w:rPr>
      </w:pPr>
    </w:p>
    <w:p w14:paraId="7163ACCD" w14:textId="77777777" w:rsidR="00382E83" w:rsidRDefault="00382E83">
      <w:pPr>
        <w:pStyle w:val="TOC1"/>
        <w:rPr>
          <w:szCs w:val="22"/>
        </w:rPr>
      </w:pPr>
      <w:r>
        <w:rPr>
          <w:caps w:val="0"/>
          <w:szCs w:val="22"/>
        </w:rPr>
        <w:tab/>
      </w:r>
    </w:p>
    <w:p w14:paraId="7163ACCE" w14:textId="77777777" w:rsidR="00382E83" w:rsidRDefault="00382E83">
      <w:pPr>
        <w:pStyle w:val="TOC1"/>
        <w:rPr>
          <w:caps w:val="0"/>
          <w:szCs w:val="22"/>
        </w:rPr>
      </w:pPr>
    </w:p>
    <w:p w14:paraId="7163ACCF" w14:textId="77777777" w:rsidR="00382E83" w:rsidRDefault="00382E83">
      <w:pPr>
        <w:pStyle w:val="TOC1"/>
        <w:rPr>
          <w:szCs w:val="22"/>
        </w:rPr>
      </w:pPr>
      <w:r>
        <w:rPr>
          <w:caps w:val="0"/>
          <w:szCs w:val="22"/>
        </w:rPr>
        <w:t>A.</w:t>
      </w:r>
      <w:r>
        <w:rPr>
          <w:caps w:val="0"/>
          <w:szCs w:val="22"/>
        </w:rPr>
        <w:tab/>
        <w:t>JUSTIFICATION</w:t>
      </w:r>
    </w:p>
    <w:p w14:paraId="7163ACD0" w14:textId="77777777" w:rsidR="00382E83" w:rsidRDefault="00382E83">
      <w:pPr>
        <w:pStyle w:val="TOC1"/>
        <w:tabs>
          <w:tab w:val="clear" w:pos="8208"/>
          <w:tab w:val="right" w:leader="dot" w:pos="8190"/>
        </w:tabs>
        <w:rPr>
          <w:szCs w:val="22"/>
        </w:rPr>
      </w:pPr>
      <w:r>
        <w:rPr>
          <w:caps w:val="0"/>
          <w:szCs w:val="22"/>
        </w:rPr>
        <w:t>A.1</w:t>
      </w:r>
      <w:r>
        <w:rPr>
          <w:caps w:val="0"/>
          <w:szCs w:val="22"/>
        </w:rPr>
        <w:tab/>
        <w:t>Circumstances Making The Collection of Information Necessary</w:t>
      </w:r>
      <w:r>
        <w:rPr>
          <w:caps w:val="0"/>
          <w:szCs w:val="22"/>
        </w:rPr>
        <w:tab/>
      </w:r>
      <w:r>
        <w:rPr>
          <w:caps w:val="0"/>
          <w:szCs w:val="22"/>
        </w:rPr>
        <w:tab/>
        <w:t>1</w:t>
      </w:r>
    </w:p>
    <w:p w14:paraId="7163ACD1" w14:textId="77777777" w:rsidR="00382E83" w:rsidRDefault="00382E83">
      <w:pPr>
        <w:pStyle w:val="TOC1"/>
        <w:rPr>
          <w:szCs w:val="22"/>
        </w:rPr>
      </w:pPr>
      <w:r>
        <w:rPr>
          <w:caps w:val="0"/>
          <w:szCs w:val="22"/>
        </w:rPr>
        <w:t>A.2</w:t>
      </w:r>
      <w:r>
        <w:rPr>
          <w:caps w:val="0"/>
          <w:szCs w:val="22"/>
        </w:rPr>
        <w:tab/>
        <w:t>Purposes and Uses of the Data</w:t>
      </w:r>
      <w:r>
        <w:rPr>
          <w:caps w:val="0"/>
          <w:szCs w:val="22"/>
        </w:rPr>
        <w:tab/>
      </w:r>
      <w:r>
        <w:rPr>
          <w:caps w:val="0"/>
          <w:szCs w:val="22"/>
        </w:rPr>
        <w:tab/>
        <w:t>1</w:t>
      </w:r>
    </w:p>
    <w:p w14:paraId="7163ACD2" w14:textId="77777777" w:rsidR="00382E83" w:rsidRDefault="00382E83">
      <w:pPr>
        <w:pStyle w:val="TOC1"/>
        <w:rPr>
          <w:szCs w:val="22"/>
        </w:rPr>
      </w:pPr>
      <w:r>
        <w:rPr>
          <w:caps w:val="0"/>
          <w:szCs w:val="22"/>
        </w:rPr>
        <w:t>A.3</w:t>
      </w:r>
      <w:r>
        <w:rPr>
          <w:caps w:val="0"/>
          <w:szCs w:val="22"/>
        </w:rPr>
        <w:tab/>
        <w:t>Use Of Technology to Reduce Burden</w:t>
      </w:r>
      <w:r>
        <w:rPr>
          <w:caps w:val="0"/>
          <w:szCs w:val="22"/>
        </w:rPr>
        <w:tab/>
      </w:r>
      <w:r>
        <w:rPr>
          <w:caps w:val="0"/>
          <w:szCs w:val="22"/>
        </w:rPr>
        <w:tab/>
      </w:r>
      <w:r w:rsidR="009C022C">
        <w:rPr>
          <w:caps w:val="0"/>
          <w:szCs w:val="22"/>
        </w:rPr>
        <w:t>1</w:t>
      </w:r>
    </w:p>
    <w:p w14:paraId="7163ACD3" w14:textId="01F53DC2" w:rsidR="00382E83" w:rsidRDefault="00382E83">
      <w:pPr>
        <w:pStyle w:val="TOC1"/>
        <w:rPr>
          <w:szCs w:val="22"/>
        </w:rPr>
      </w:pPr>
      <w:r>
        <w:rPr>
          <w:caps w:val="0"/>
          <w:szCs w:val="22"/>
        </w:rPr>
        <w:t>A.4</w:t>
      </w:r>
      <w:r>
        <w:rPr>
          <w:caps w:val="0"/>
          <w:szCs w:val="22"/>
        </w:rPr>
        <w:tab/>
        <w:t>Efforts To Identify Duplication</w:t>
      </w:r>
      <w:r>
        <w:rPr>
          <w:caps w:val="0"/>
          <w:szCs w:val="22"/>
        </w:rPr>
        <w:tab/>
      </w:r>
      <w:r>
        <w:rPr>
          <w:caps w:val="0"/>
          <w:szCs w:val="22"/>
        </w:rPr>
        <w:tab/>
      </w:r>
      <w:r w:rsidR="000F3D95">
        <w:rPr>
          <w:caps w:val="0"/>
          <w:szCs w:val="22"/>
        </w:rPr>
        <w:t>2</w:t>
      </w:r>
    </w:p>
    <w:p w14:paraId="7163ACD4" w14:textId="77777777" w:rsidR="00382E83" w:rsidRDefault="00382E83">
      <w:pPr>
        <w:pStyle w:val="TOC1"/>
        <w:rPr>
          <w:szCs w:val="22"/>
        </w:rPr>
      </w:pPr>
      <w:r>
        <w:rPr>
          <w:caps w:val="0"/>
          <w:szCs w:val="22"/>
        </w:rPr>
        <w:t>A.5</w:t>
      </w:r>
      <w:r>
        <w:rPr>
          <w:caps w:val="0"/>
          <w:szCs w:val="22"/>
        </w:rPr>
        <w:tab/>
        <w:t>Methods to Minimize Burden on Small Entities</w:t>
      </w:r>
      <w:r>
        <w:rPr>
          <w:caps w:val="0"/>
          <w:szCs w:val="22"/>
        </w:rPr>
        <w:tab/>
      </w:r>
      <w:r>
        <w:rPr>
          <w:caps w:val="0"/>
          <w:szCs w:val="22"/>
        </w:rPr>
        <w:tab/>
        <w:t>2</w:t>
      </w:r>
    </w:p>
    <w:p w14:paraId="7163ACD5" w14:textId="77777777" w:rsidR="00382E83" w:rsidRDefault="00382E83">
      <w:pPr>
        <w:pStyle w:val="TOC1"/>
        <w:rPr>
          <w:szCs w:val="22"/>
        </w:rPr>
      </w:pPr>
      <w:r>
        <w:rPr>
          <w:caps w:val="0"/>
          <w:szCs w:val="22"/>
        </w:rPr>
        <w:t>A.6</w:t>
      </w:r>
      <w:r>
        <w:rPr>
          <w:caps w:val="0"/>
          <w:szCs w:val="22"/>
        </w:rPr>
        <w:tab/>
        <w:t>Consequences of Not Collecting Data</w:t>
      </w:r>
      <w:r>
        <w:rPr>
          <w:caps w:val="0"/>
          <w:szCs w:val="22"/>
        </w:rPr>
        <w:tab/>
      </w:r>
      <w:r>
        <w:rPr>
          <w:caps w:val="0"/>
          <w:szCs w:val="22"/>
        </w:rPr>
        <w:tab/>
        <w:t>2</w:t>
      </w:r>
    </w:p>
    <w:p w14:paraId="7163ACD6" w14:textId="77777777" w:rsidR="00382E83" w:rsidRDefault="00382E83">
      <w:pPr>
        <w:pStyle w:val="TOC1"/>
        <w:rPr>
          <w:szCs w:val="22"/>
        </w:rPr>
      </w:pPr>
      <w:r>
        <w:rPr>
          <w:caps w:val="0"/>
          <w:szCs w:val="22"/>
        </w:rPr>
        <w:t>A.7</w:t>
      </w:r>
      <w:r>
        <w:rPr>
          <w:caps w:val="0"/>
          <w:szCs w:val="22"/>
        </w:rPr>
        <w:tab/>
        <w:t>Special Circumstances</w:t>
      </w:r>
      <w:r>
        <w:rPr>
          <w:caps w:val="0"/>
          <w:szCs w:val="22"/>
        </w:rPr>
        <w:tab/>
      </w:r>
      <w:r>
        <w:rPr>
          <w:caps w:val="0"/>
          <w:szCs w:val="22"/>
        </w:rPr>
        <w:tab/>
        <w:t>2</w:t>
      </w:r>
    </w:p>
    <w:p w14:paraId="7163ACD7" w14:textId="3B2E908F" w:rsidR="00382E83" w:rsidRDefault="00382E83">
      <w:pPr>
        <w:pStyle w:val="TOC1"/>
        <w:rPr>
          <w:szCs w:val="22"/>
        </w:rPr>
      </w:pPr>
      <w:r>
        <w:rPr>
          <w:caps w:val="0"/>
          <w:szCs w:val="22"/>
        </w:rPr>
        <w:t>A.8</w:t>
      </w:r>
      <w:r>
        <w:rPr>
          <w:caps w:val="0"/>
          <w:szCs w:val="22"/>
        </w:rPr>
        <w:tab/>
        <w:t>Federal Register Comments and Persons</w:t>
      </w:r>
      <w:r w:rsidR="000F3D95">
        <w:rPr>
          <w:caps w:val="0"/>
          <w:szCs w:val="22"/>
        </w:rPr>
        <w:t xml:space="preserve"> Consulted Outside The Agency</w:t>
      </w:r>
      <w:r w:rsidR="000F3D95">
        <w:rPr>
          <w:caps w:val="0"/>
          <w:szCs w:val="22"/>
        </w:rPr>
        <w:tab/>
      </w:r>
      <w:r w:rsidR="000F3D95">
        <w:rPr>
          <w:caps w:val="0"/>
          <w:szCs w:val="22"/>
        </w:rPr>
        <w:tab/>
        <w:t>3</w:t>
      </w:r>
    </w:p>
    <w:p w14:paraId="7163ACD8" w14:textId="52982E1E" w:rsidR="00382E83" w:rsidRDefault="00382E83">
      <w:pPr>
        <w:pStyle w:val="TOC1"/>
        <w:rPr>
          <w:szCs w:val="22"/>
        </w:rPr>
      </w:pPr>
      <w:r>
        <w:rPr>
          <w:caps w:val="0"/>
          <w:szCs w:val="22"/>
        </w:rPr>
        <w:t>A.9</w:t>
      </w:r>
      <w:r>
        <w:rPr>
          <w:caps w:val="0"/>
          <w:szCs w:val="22"/>
        </w:rPr>
        <w:tab/>
        <w:t>Payments or Gifts</w:t>
      </w:r>
      <w:r>
        <w:rPr>
          <w:caps w:val="0"/>
          <w:szCs w:val="22"/>
        </w:rPr>
        <w:tab/>
      </w:r>
      <w:r>
        <w:rPr>
          <w:caps w:val="0"/>
          <w:szCs w:val="22"/>
        </w:rPr>
        <w:tab/>
      </w:r>
      <w:r w:rsidR="000F3D95">
        <w:rPr>
          <w:caps w:val="0"/>
          <w:szCs w:val="22"/>
        </w:rPr>
        <w:t>3</w:t>
      </w:r>
    </w:p>
    <w:p w14:paraId="7163ACD9" w14:textId="0AB0068C" w:rsidR="00382E83" w:rsidRDefault="00382E83">
      <w:pPr>
        <w:pStyle w:val="TOC1"/>
        <w:rPr>
          <w:szCs w:val="22"/>
        </w:rPr>
      </w:pPr>
      <w:r>
        <w:rPr>
          <w:caps w:val="0"/>
          <w:szCs w:val="22"/>
        </w:rPr>
        <w:t>A.10</w:t>
      </w:r>
      <w:r>
        <w:rPr>
          <w:caps w:val="0"/>
          <w:szCs w:val="22"/>
        </w:rPr>
        <w:tab/>
        <w:t>Assurances of Confidentiality</w:t>
      </w:r>
      <w:r>
        <w:rPr>
          <w:caps w:val="0"/>
          <w:szCs w:val="22"/>
        </w:rPr>
        <w:tab/>
      </w:r>
      <w:r>
        <w:rPr>
          <w:caps w:val="0"/>
          <w:szCs w:val="22"/>
        </w:rPr>
        <w:tab/>
      </w:r>
      <w:r w:rsidR="000F3D95">
        <w:rPr>
          <w:caps w:val="0"/>
          <w:szCs w:val="22"/>
        </w:rPr>
        <w:t>3</w:t>
      </w:r>
    </w:p>
    <w:p w14:paraId="7163ACDA" w14:textId="77777777" w:rsidR="00382E83" w:rsidRDefault="00382E83">
      <w:pPr>
        <w:pStyle w:val="TOC1"/>
        <w:rPr>
          <w:szCs w:val="22"/>
        </w:rPr>
      </w:pPr>
      <w:r>
        <w:rPr>
          <w:caps w:val="0"/>
          <w:szCs w:val="22"/>
        </w:rPr>
        <w:t>A.11</w:t>
      </w:r>
      <w:r>
        <w:rPr>
          <w:caps w:val="0"/>
          <w:szCs w:val="22"/>
        </w:rPr>
        <w:tab/>
        <w:t>Justification of Sensitive Questions</w:t>
      </w:r>
      <w:r>
        <w:rPr>
          <w:caps w:val="0"/>
          <w:szCs w:val="22"/>
        </w:rPr>
        <w:tab/>
      </w:r>
      <w:r>
        <w:rPr>
          <w:caps w:val="0"/>
          <w:szCs w:val="22"/>
        </w:rPr>
        <w:tab/>
        <w:t>3</w:t>
      </w:r>
    </w:p>
    <w:p w14:paraId="7163ACDB" w14:textId="77777777" w:rsidR="00382E83" w:rsidRDefault="00382E83">
      <w:pPr>
        <w:pStyle w:val="TOC1"/>
        <w:rPr>
          <w:szCs w:val="22"/>
        </w:rPr>
      </w:pPr>
      <w:r>
        <w:rPr>
          <w:caps w:val="0"/>
          <w:szCs w:val="22"/>
        </w:rPr>
        <w:t>A.12</w:t>
      </w:r>
      <w:r>
        <w:rPr>
          <w:caps w:val="0"/>
          <w:szCs w:val="22"/>
        </w:rPr>
        <w:tab/>
        <w:t>Estimates of Hour Burden</w:t>
      </w:r>
      <w:r>
        <w:rPr>
          <w:caps w:val="0"/>
          <w:szCs w:val="22"/>
        </w:rPr>
        <w:tab/>
      </w:r>
      <w:r>
        <w:rPr>
          <w:caps w:val="0"/>
          <w:szCs w:val="22"/>
        </w:rPr>
        <w:tab/>
        <w:t>3</w:t>
      </w:r>
    </w:p>
    <w:p w14:paraId="7163ACDC" w14:textId="77777777" w:rsidR="00382E83" w:rsidRDefault="00382E83">
      <w:pPr>
        <w:pStyle w:val="TOC1"/>
        <w:rPr>
          <w:szCs w:val="22"/>
        </w:rPr>
      </w:pPr>
      <w:r>
        <w:rPr>
          <w:caps w:val="0"/>
          <w:szCs w:val="22"/>
        </w:rPr>
        <w:t>A.13</w:t>
      </w:r>
      <w:r>
        <w:rPr>
          <w:caps w:val="0"/>
          <w:szCs w:val="22"/>
        </w:rPr>
        <w:tab/>
        <w:t>Estimates of Cost Burden to Respondents</w:t>
      </w:r>
      <w:r>
        <w:rPr>
          <w:caps w:val="0"/>
          <w:szCs w:val="22"/>
        </w:rPr>
        <w:tab/>
      </w:r>
      <w:r>
        <w:rPr>
          <w:caps w:val="0"/>
          <w:szCs w:val="22"/>
        </w:rPr>
        <w:tab/>
        <w:t>4</w:t>
      </w:r>
    </w:p>
    <w:p w14:paraId="7163ACDD" w14:textId="551D1974" w:rsidR="00382E83" w:rsidRDefault="00382E83">
      <w:pPr>
        <w:pStyle w:val="TOC1"/>
        <w:rPr>
          <w:szCs w:val="22"/>
        </w:rPr>
      </w:pPr>
      <w:r>
        <w:rPr>
          <w:caps w:val="0"/>
          <w:szCs w:val="22"/>
        </w:rPr>
        <w:t>A.14</w:t>
      </w:r>
      <w:r>
        <w:rPr>
          <w:caps w:val="0"/>
          <w:szCs w:val="22"/>
        </w:rPr>
        <w:tab/>
        <w:t>Estimate of Annual C</w:t>
      </w:r>
      <w:r w:rsidR="000F3D95">
        <w:rPr>
          <w:caps w:val="0"/>
          <w:szCs w:val="22"/>
        </w:rPr>
        <w:t>ost to the Federal Government</w:t>
      </w:r>
      <w:r w:rsidR="000F3D95">
        <w:rPr>
          <w:caps w:val="0"/>
          <w:szCs w:val="22"/>
        </w:rPr>
        <w:tab/>
      </w:r>
      <w:r w:rsidR="000F3D95">
        <w:rPr>
          <w:caps w:val="0"/>
          <w:szCs w:val="22"/>
        </w:rPr>
        <w:tab/>
        <w:t>5</w:t>
      </w:r>
    </w:p>
    <w:p w14:paraId="7163ACDE" w14:textId="43220F25" w:rsidR="00382E83" w:rsidRDefault="00382E83">
      <w:pPr>
        <w:pStyle w:val="TOC1"/>
        <w:rPr>
          <w:szCs w:val="22"/>
        </w:rPr>
      </w:pPr>
      <w:r>
        <w:rPr>
          <w:caps w:val="0"/>
          <w:szCs w:val="22"/>
        </w:rPr>
        <w:t>A.15</w:t>
      </w:r>
      <w:r>
        <w:rPr>
          <w:caps w:val="0"/>
          <w:szCs w:val="22"/>
        </w:rPr>
        <w:tab/>
        <w:t>P</w:t>
      </w:r>
      <w:r w:rsidR="000F3D95">
        <w:rPr>
          <w:caps w:val="0"/>
          <w:szCs w:val="22"/>
        </w:rPr>
        <w:t>rogram Changes or Adjustments</w:t>
      </w:r>
      <w:r w:rsidR="000F3D95">
        <w:rPr>
          <w:caps w:val="0"/>
          <w:szCs w:val="22"/>
        </w:rPr>
        <w:tab/>
      </w:r>
      <w:r w:rsidR="000F3D95">
        <w:rPr>
          <w:caps w:val="0"/>
          <w:szCs w:val="22"/>
        </w:rPr>
        <w:tab/>
        <w:t>5</w:t>
      </w:r>
    </w:p>
    <w:p w14:paraId="7163ACDF" w14:textId="49B35930" w:rsidR="00382E83" w:rsidRDefault="00382E83">
      <w:pPr>
        <w:pStyle w:val="TOC1"/>
        <w:rPr>
          <w:caps w:val="0"/>
          <w:szCs w:val="22"/>
        </w:rPr>
      </w:pPr>
      <w:r>
        <w:rPr>
          <w:caps w:val="0"/>
          <w:szCs w:val="22"/>
        </w:rPr>
        <w:t>A.16</w:t>
      </w:r>
      <w:r>
        <w:rPr>
          <w:caps w:val="0"/>
          <w:szCs w:val="22"/>
        </w:rPr>
        <w:tab/>
        <w:t>Plans For Tabulati</w:t>
      </w:r>
      <w:r w:rsidR="000F3D95">
        <w:rPr>
          <w:caps w:val="0"/>
          <w:szCs w:val="22"/>
        </w:rPr>
        <w:t>on And Publication of Results</w:t>
      </w:r>
      <w:r w:rsidR="000F3D95">
        <w:rPr>
          <w:caps w:val="0"/>
          <w:szCs w:val="22"/>
        </w:rPr>
        <w:tab/>
      </w:r>
      <w:r w:rsidR="000F3D95">
        <w:rPr>
          <w:caps w:val="0"/>
          <w:szCs w:val="22"/>
        </w:rPr>
        <w:tab/>
        <w:t>5</w:t>
      </w:r>
    </w:p>
    <w:p w14:paraId="7163ACE0" w14:textId="2504957A" w:rsidR="00382E83" w:rsidRDefault="00382E83">
      <w:pPr>
        <w:pStyle w:val="TOC1"/>
        <w:rPr>
          <w:szCs w:val="22"/>
        </w:rPr>
      </w:pPr>
      <w:r>
        <w:rPr>
          <w:caps w:val="0"/>
          <w:szCs w:val="22"/>
        </w:rPr>
        <w:t>A.17</w:t>
      </w:r>
      <w:r>
        <w:rPr>
          <w:caps w:val="0"/>
          <w:szCs w:val="22"/>
        </w:rPr>
        <w:tab/>
        <w:t>Approval To Not Di</w:t>
      </w:r>
      <w:r w:rsidR="000F3D95">
        <w:rPr>
          <w:caps w:val="0"/>
          <w:szCs w:val="22"/>
        </w:rPr>
        <w:t>splay The OMB Expiration Date</w:t>
      </w:r>
      <w:r w:rsidR="000F3D95">
        <w:rPr>
          <w:caps w:val="0"/>
          <w:szCs w:val="22"/>
        </w:rPr>
        <w:tab/>
      </w:r>
      <w:r w:rsidR="000F3D95">
        <w:rPr>
          <w:caps w:val="0"/>
          <w:szCs w:val="22"/>
        </w:rPr>
        <w:tab/>
        <w:t>5</w:t>
      </w:r>
    </w:p>
    <w:p w14:paraId="7163ACE1" w14:textId="1D94D38F" w:rsidR="00382E83" w:rsidRDefault="00382E83">
      <w:pPr>
        <w:pStyle w:val="TOC1"/>
        <w:rPr>
          <w:szCs w:val="22"/>
        </w:rPr>
      </w:pPr>
      <w:r>
        <w:rPr>
          <w:caps w:val="0"/>
          <w:szCs w:val="22"/>
        </w:rPr>
        <w:t>A</w:t>
      </w:r>
      <w:r w:rsidR="000F3D95">
        <w:rPr>
          <w:caps w:val="0"/>
          <w:szCs w:val="22"/>
        </w:rPr>
        <w:t>.18</w:t>
      </w:r>
      <w:r w:rsidR="000F3D95">
        <w:rPr>
          <w:caps w:val="0"/>
          <w:szCs w:val="22"/>
        </w:rPr>
        <w:tab/>
        <w:t>Explanation of Exceptions</w:t>
      </w:r>
      <w:r w:rsidR="000F3D95">
        <w:rPr>
          <w:caps w:val="0"/>
          <w:szCs w:val="22"/>
        </w:rPr>
        <w:tab/>
      </w:r>
      <w:r w:rsidR="000F3D95">
        <w:rPr>
          <w:caps w:val="0"/>
          <w:szCs w:val="22"/>
        </w:rPr>
        <w:tab/>
        <w:t>5</w:t>
      </w:r>
    </w:p>
    <w:p w14:paraId="7163ACE2" w14:textId="77777777" w:rsidR="00382E83" w:rsidRDefault="00382E83">
      <w:pPr>
        <w:pStyle w:val="TOC1"/>
        <w:rPr>
          <w:caps w:val="0"/>
          <w:szCs w:val="22"/>
        </w:rPr>
      </w:pPr>
    </w:p>
    <w:p w14:paraId="7163ACE5" w14:textId="77777777" w:rsidR="00382E83" w:rsidRDefault="00382E83">
      <w:pPr>
        <w:jc w:val="center"/>
        <w:rPr>
          <w:b/>
          <w:bCs/>
          <w:sz w:val="22"/>
          <w:szCs w:val="22"/>
        </w:rPr>
      </w:pPr>
    </w:p>
    <w:p w14:paraId="7163ACE6" w14:textId="77777777" w:rsidR="00382E83" w:rsidRDefault="00382E83">
      <w:pPr>
        <w:jc w:val="center"/>
        <w:rPr>
          <w:b/>
          <w:bCs/>
          <w:sz w:val="22"/>
          <w:szCs w:val="22"/>
        </w:rPr>
        <w:sectPr w:rsidR="00382E83">
          <w:footerReference w:type="default" r:id="rId14"/>
          <w:footnotePr>
            <w:numRestart w:val="eachSect"/>
          </w:footnotePr>
          <w:endnotePr>
            <w:numFmt w:val="decimal"/>
          </w:endnotePr>
          <w:pgSz w:w="12240" w:h="15840"/>
          <w:pgMar w:top="1440" w:right="1440" w:bottom="1080" w:left="1440" w:header="720" w:footer="720" w:gutter="0"/>
          <w:cols w:space="720"/>
        </w:sectPr>
      </w:pPr>
    </w:p>
    <w:p w14:paraId="7163ACE7" w14:textId="77777777" w:rsidR="00382E83" w:rsidRDefault="00382E83">
      <w:pPr>
        <w:tabs>
          <w:tab w:val="left" w:pos="720"/>
        </w:tabs>
        <w:ind w:left="720" w:hanging="720"/>
        <w:rPr>
          <w:sz w:val="22"/>
          <w:szCs w:val="22"/>
        </w:rPr>
      </w:pPr>
      <w:r>
        <w:rPr>
          <w:b/>
          <w:bCs/>
          <w:sz w:val="22"/>
          <w:szCs w:val="22"/>
        </w:rPr>
        <w:lastRenderedPageBreak/>
        <w:t>A.</w:t>
      </w:r>
      <w:r>
        <w:rPr>
          <w:b/>
          <w:bCs/>
          <w:sz w:val="22"/>
          <w:szCs w:val="22"/>
        </w:rPr>
        <w:tab/>
        <w:t>JUSTIFICATION</w:t>
      </w:r>
    </w:p>
    <w:p w14:paraId="7163ACE8" w14:textId="77777777" w:rsidR="00382E83" w:rsidRDefault="00382E83">
      <w:pPr>
        <w:rPr>
          <w:b/>
          <w:bCs/>
          <w:sz w:val="22"/>
          <w:szCs w:val="22"/>
        </w:rPr>
      </w:pPr>
    </w:p>
    <w:p w14:paraId="7163ACE9" w14:textId="64DBAAD0" w:rsidR="00382E83" w:rsidRDefault="00382E83">
      <w:pPr>
        <w:rPr>
          <w:sz w:val="22"/>
          <w:szCs w:val="22"/>
        </w:rPr>
      </w:pPr>
      <w:r>
        <w:rPr>
          <w:b/>
          <w:bCs/>
          <w:sz w:val="22"/>
          <w:szCs w:val="22"/>
        </w:rPr>
        <w:t xml:space="preserve">A1.  Explain the circumstances that make the collection of information necessary.  Identify any legal or administrative requirements that necessitate the collection.  </w:t>
      </w:r>
      <w:r w:rsidR="00FF47A2" w:rsidRPr="00FF47A2">
        <w:rPr>
          <w:b/>
          <w:bCs/>
          <w:sz w:val="22"/>
          <w:szCs w:val="22"/>
        </w:rPr>
        <w:t xml:space="preserve">Attach a hard copy of the appropriate section of each statute and regulation mandating or authorizing the collection of information, or you may provide a valid URL link </w:t>
      </w:r>
      <w:r w:rsidR="00FF47A2">
        <w:rPr>
          <w:b/>
          <w:bCs/>
          <w:sz w:val="22"/>
          <w:szCs w:val="22"/>
        </w:rPr>
        <w:t>or paste the applicable section</w:t>
      </w:r>
      <w:r w:rsidR="00FF47A2" w:rsidRPr="00FF47A2">
        <w:rPr>
          <w:b/>
          <w:bCs/>
          <w:sz w:val="22"/>
          <w:szCs w:val="22"/>
        </w:rPr>
        <w:t>. Specify the review type of the collection (new, revision, extension, reinstatement with change, reinstatement without change). If revised, briefly specify the changes.  If a rulemaking is involved, make note of the sections or changed sections, if applicable.</w:t>
      </w:r>
    </w:p>
    <w:p w14:paraId="7163ACEA" w14:textId="77777777" w:rsidR="00382E83" w:rsidRDefault="00382E83">
      <w:pPr>
        <w:rPr>
          <w:sz w:val="22"/>
          <w:szCs w:val="22"/>
        </w:rPr>
      </w:pPr>
    </w:p>
    <w:p w14:paraId="7163ACEB" w14:textId="77777777" w:rsidR="00AF55AB" w:rsidRDefault="00894048" w:rsidP="004372AE">
      <w:pPr>
        <w:rPr>
          <w:sz w:val="22"/>
          <w:szCs w:val="22"/>
        </w:rPr>
      </w:pPr>
      <w:r>
        <w:rPr>
          <w:sz w:val="22"/>
          <w:szCs w:val="22"/>
        </w:rPr>
        <w:t>The</w:t>
      </w:r>
      <w:r w:rsidR="00382E83">
        <w:rPr>
          <w:sz w:val="22"/>
          <w:szCs w:val="22"/>
        </w:rPr>
        <w:t xml:space="preserve"> </w:t>
      </w:r>
      <w:r w:rsidR="00C13047">
        <w:rPr>
          <w:sz w:val="22"/>
          <w:szCs w:val="22"/>
        </w:rPr>
        <w:t xml:space="preserve">Office of Migrant Education (OME) </w:t>
      </w:r>
      <w:r>
        <w:rPr>
          <w:sz w:val="22"/>
          <w:szCs w:val="22"/>
        </w:rPr>
        <w:t xml:space="preserve">is collecting information for the </w:t>
      </w:r>
      <w:r w:rsidR="00C13047">
        <w:rPr>
          <w:sz w:val="22"/>
          <w:szCs w:val="22"/>
        </w:rPr>
        <w:t>High School Equivalency Program (</w:t>
      </w:r>
      <w:r>
        <w:rPr>
          <w:sz w:val="22"/>
          <w:szCs w:val="22"/>
        </w:rPr>
        <w:t>HEP</w:t>
      </w:r>
      <w:r w:rsidR="00C13047">
        <w:rPr>
          <w:sz w:val="22"/>
          <w:szCs w:val="22"/>
        </w:rPr>
        <w:t>)</w:t>
      </w:r>
      <w:r>
        <w:rPr>
          <w:sz w:val="22"/>
          <w:szCs w:val="22"/>
        </w:rPr>
        <w:t xml:space="preserve"> </w:t>
      </w:r>
      <w:r w:rsidR="00736AA2">
        <w:rPr>
          <w:sz w:val="22"/>
          <w:szCs w:val="22"/>
        </w:rPr>
        <w:t>which is authorized under Title IV, Section 418A of the</w:t>
      </w:r>
      <w:r w:rsidR="00CC5AEE">
        <w:rPr>
          <w:sz w:val="22"/>
          <w:szCs w:val="22"/>
        </w:rPr>
        <w:t xml:space="preserve"> </w:t>
      </w:r>
      <w:r w:rsidR="00382E83">
        <w:rPr>
          <w:iCs/>
          <w:sz w:val="22"/>
          <w:szCs w:val="22"/>
        </w:rPr>
        <w:t>Higher Education Act of 1965</w:t>
      </w:r>
      <w:r w:rsidR="00382E83">
        <w:rPr>
          <w:sz w:val="22"/>
          <w:szCs w:val="22"/>
        </w:rPr>
        <w:t>, as amended</w:t>
      </w:r>
      <w:r w:rsidR="00CC5AEE">
        <w:rPr>
          <w:sz w:val="22"/>
          <w:szCs w:val="22"/>
        </w:rPr>
        <w:t xml:space="preserve"> by</w:t>
      </w:r>
      <w:r w:rsidR="00736AA2">
        <w:rPr>
          <w:sz w:val="22"/>
          <w:szCs w:val="22"/>
        </w:rPr>
        <w:t xml:space="preserve"> Section 408 of </w:t>
      </w:r>
      <w:r w:rsidR="00CC5AEE">
        <w:rPr>
          <w:sz w:val="22"/>
          <w:szCs w:val="22"/>
        </w:rPr>
        <w:t xml:space="preserve"> the Higher E</w:t>
      </w:r>
      <w:r w:rsidR="00A42EF9">
        <w:rPr>
          <w:sz w:val="22"/>
          <w:szCs w:val="22"/>
        </w:rPr>
        <w:t>ducation Opportunity Act</w:t>
      </w:r>
      <w:r w:rsidR="00CC5AEE">
        <w:rPr>
          <w:sz w:val="22"/>
          <w:szCs w:val="22"/>
        </w:rPr>
        <w:t xml:space="preserve"> (HEOA)(</w:t>
      </w:r>
      <w:r w:rsidR="00382E83">
        <w:rPr>
          <w:sz w:val="22"/>
          <w:szCs w:val="22"/>
        </w:rPr>
        <w:t xml:space="preserve">20 </w:t>
      </w:r>
      <w:r w:rsidR="00382E83">
        <w:rPr>
          <w:iCs/>
          <w:sz w:val="22"/>
          <w:szCs w:val="22"/>
        </w:rPr>
        <w:t>U.S.C</w:t>
      </w:r>
      <w:r w:rsidR="00382E83">
        <w:rPr>
          <w:i/>
          <w:iCs/>
          <w:sz w:val="22"/>
          <w:szCs w:val="22"/>
        </w:rPr>
        <w:t xml:space="preserve">. </w:t>
      </w:r>
      <w:r w:rsidR="00382E83">
        <w:rPr>
          <w:sz w:val="22"/>
          <w:szCs w:val="22"/>
        </w:rPr>
        <w:t>1070d-2</w:t>
      </w:r>
      <w:r w:rsidR="00CC5AEE">
        <w:rPr>
          <w:sz w:val="22"/>
          <w:szCs w:val="22"/>
        </w:rPr>
        <w:t>)</w:t>
      </w:r>
      <w:r w:rsidR="00382E83">
        <w:rPr>
          <w:sz w:val="22"/>
          <w:szCs w:val="22"/>
        </w:rPr>
        <w:t xml:space="preserve"> (special programs for students whose families are engaged in migrant and seasonal farmwork) and </w:t>
      </w:r>
      <w:r w:rsidR="00C06BE9">
        <w:rPr>
          <w:sz w:val="22"/>
          <w:szCs w:val="22"/>
        </w:rPr>
        <w:t>2</w:t>
      </w:r>
      <w:r w:rsidR="00382E83">
        <w:rPr>
          <w:sz w:val="22"/>
          <w:szCs w:val="22"/>
        </w:rPr>
        <w:t xml:space="preserve"> CFR </w:t>
      </w:r>
      <w:r w:rsidR="00C06BE9">
        <w:rPr>
          <w:sz w:val="22"/>
          <w:szCs w:val="22"/>
        </w:rPr>
        <w:t>200.328</w:t>
      </w:r>
      <w:r w:rsidR="00CC5AEE">
        <w:rPr>
          <w:sz w:val="22"/>
          <w:szCs w:val="22"/>
        </w:rPr>
        <w:t xml:space="preserve">  which requires </w:t>
      </w:r>
      <w:r w:rsidR="00382E83">
        <w:rPr>
          <w:sz w:val="22"/>
          <w:szCs w:val="22"/>
        </w:rPr>
        <w:t>that recipients of</w:t>
      </w:r>
      <w:r w:rsidR="00AF55AB">
        <w:rPr>
          <w:sz w:val="22"/>
          <w:szCs w:val="22"/>
        </w:rPr>
        <w:t xml:space="preserve"> discretionary grants submit an </w:t>
      </w:r>
      <w:r w:rsidR="008A5014">
        <w:rPr>
          <w:sz w:val="22"/>
          <w:szCs w:val="22"/>
        </w:rPr>
        <w:t>Annual Performance Report (</w:t>
      </w:r>
      <w:r w:rsidR="00AF55AB">
        <w:rPr>
          <w:sz w:val="22"/>
          <w:szCs w:val="22"/>
        </w:rPr>
        <w:t>APR</w:t>
      </w:r>
      <w:r w:rsidR="008A5014">
        <w:rPr>
          <w:sz w:val="22"/>
          <w:szCs w:val="22"/>
        </w:rPr>
        <w:t>)</w:t>
      </w:r>
      <w:r w:rsidR="00AF55AB">
        <w:rPr>
          <w:sz w:val="22"/>
          <w:szCs w:val="22"/>
        </w:rPr>
        <w:t xml:space="preserve"> </w:t>
      </w:r>
      <w:r w:rsidR="003C1949">
        <w:rPr>
          <w:sz w:val="22"/>
          <w:szCs w:val="22"/>
        </w:rPr>
        <w:t>to best inform improvements in program outcomes and productivity</w:t>
      </w:r>
      <w:r w:rsidR="00AF55AB">
        <w:rPr>
          <w:sz w:val="22"/>
          <w:szCs w:val="22"/>
        </w:rPr>
        <w:t>.</w:t>
      </w:r>
      <w:r w:rsidR="00AF55AB" w:rsidRPr="00AF55AB">
        <w:rPr>
          <w:sz w:val="22"/>
          <w:szCs w:val="22"/>
        </w:rPr>
        <w:tab/>
      </w:r>
    </w:p>
    <w:p w14:paraId="7163ACEC" w14:textId="77777777" w:rsidR="00AF55AB" w:rsidRDefault="00AF55AB" w:rsidP="004372AE">
      <w:pPr>
        <w:rPr>
          <w:sz w:val="22"/>
          <w:szCs w:val="22"/>
        </w:rPr>
      </w:pPr>
    </w:p>
    <w:p w14:paraId="7163ACED" w14:textId="77777777" w:rsidR="00382E83" w:rsidRDefault="004265E0" w:rsidP="004372AE">
      <w:pPr>
        <w:rPr>
          <w:sz w:val="22"/>
          <w:szCs w:val="22"/>
        </w:rPr>
      </w:pPr>
      <w:r>
        <w:rPr>
          <w:sz w:val="22"/>
          <w:szCs w:val="22"/>
        </w:rPr>
        <w:t xml:space="preserve">Although </w:t>
      </w:r>
      <w:r w:rsidR="004A00B3">
        <w:rPr>
          <w:sz w:val="22"/>
          <w:szCs w:val="22"/>
        </w:rPr>
        <w:t>the Education Department</w:t>
      </w:r>
      <w:r>
        <w:rPr>
          <w:sz w:val="22"/>
          <w:szCs w:val="22"/>
        </w:rPr>
        <w:t xml:space="preserve"> continues to use the generic 524B, </w:t>
      </w:r>
      <w:r w:rsidR="00C13047">
        <w:rPr>
          <w:sz w:val="22"/>
          <w:szCs w:val="22"/>
        </w:rPr>
        <w:t>OME</w:t>
      </w:r>
      <w:r w:rsidR="00894048">
        <w:rPr>
          <w:sz w:val="22"/>
          <w:szCs w:val="22"/>
        </w:rPr>
        <w:t xml:space="preserve"> </w:t>
      </w:r>
      <w:r w:rsidR="00F8042F">
        <w:rPr>
          <w:sz w:val="22"/>
          <w:szCs w:val="22"/>
        </w:rPr>
        <w:t xml:space="preserve">is </w:t>
      </w:r>
      <w:r w:rsidR="00894048">
        <w:rPr>
          <w:sz w:val="22"/>
          <w:szCs w:val="22"/>
        </w:rPr>
        <w:t>request</w:t>
      </w:r>
      <w:r w:rsidR="00F8042F">
        <w:rPr>
          <w:sz w:val="22"/>
          <w:szCs w:val="22"/>
        </w:rPr>
        <w:t>ing</w:t>
      </w:r>
      <w:r w:rsidR="00894048">
        <w:rPr>
          <w:sz w:val="22"/>
          <w:szCs w:val="22"/>
        </w:rPr>
        <w:t xml:space="preserve"> </w:t>
      </w:r>
      <w:r w:rsidR="00F8042F">
        <w:rPr>
          <w:sz w:val="22"/>
          <w:szCs w:val="22"/>
        </w:rPr>
        <w:t xml:space="preserve">to continue the use of a customized </w:t>
      </w:r>
      <w:r w:rsidR="00C777BD">
        <w:rPr>
          <w:sz w:val="22"/>
          <w:szCs w:val="22"/>
        </w:rPr>
        <w:t>APR that</w:t>
      </w:r>
      <w:r w:rsidR="00F8042F">
        <w:rPr>
          <w:sz w:val="22"/>
          <w:szCs w:val="22"/>
        </w:rPr>
        <w:t xml:space="preserve"> goes beyond the generic 524B APR </w:t>
      </w:r>
      <w:r w:rsidR="00382E83">
        <w:rPr>
          <w:sz w:val="22"/>
          <w:szCs w:val="22"/>
        </w:rPr>
        <w:t xml:space="preserve">to facilitate the collection of more standardized and comprehensive data to inform </w:t>
      </w:r>
      <w:r w:rsidR="003C1949">
        <w:rPr>
          <w:sz w:val="22"/>
          <w:szCs w:val="22"/>
        </w:rPr>
        <w:t>Government Performance Results Act (</w:t>
      </w:r>
      <w:r w:rsidR="00382E83">
        <w:rPr>
          <w:sz w:val="22"/>
          <w:szCs w:val="22"/>
        </w:rPr>
        <w:t>GPRA</w:t>
      </w:r>
      <w:r w:rsidR="003C1949">
        <w:rPr>
          <w:sz w:val="22"/>
          <w:szCs w:val="22"/>
        </w:rPr>
        <w:t>)</w:t>
      </w:r>
      <w:r w:rsidR="00607EB2">
        <w:rPr>
          <w:sz w:val="22"/>
          <w:szCs w:val="22"/>
        </w:rPr>
        <w:t xml:space="preserve"> indicators</w:t>
      </w:r>
      <w:r w:rsidR="00382E83">
        <w:rPr>
          <w:sz w:val="22"/>
          <w:szCs w:val="22"/>
        </w:rPr>
        <w:t>, to improve the overall quality of data collected, and to increase the quality of data that can be used to inform policy decisions.</w:t>
      </w:r>
    </w:p>
    <w:p w14:paraId="7163ACEE" w14:textId="77777777" w:rsidR="00382E83" w:rsidRDefault="00382E83">
      <w:pPr>
        <w:rPr>
          <w:sz w:val="22"/>
          <w:szCs w:val="22"/>
        </w:rPr>
      </w:pPr>
    </w:p>
    <w:p w14:paraId="7163ACEF" w14:textId="77777777" w:rsidR="00382E83" w:rsidRDefault="00382E83">
      <w:pPr>
        <w:rPr>
          <w:b/>
          <w:sz w:val="22"/>
          <w:szCs w:val="22"/>
        </w:rPr>
      </w:pPr>
      <w:r>
        <w:rPr>
          <w:b/>
          <w:bCs/>
          <w:sz w:val="22"/>
          <w:szCs w:val="22"/>
        </w:rPr>
        <w:t xml:space="preserve">A2. </w:t>
      </w:r>
      <w:r>
        <w:rPr>
          <w:b/>
          <w:sz w:val="22"/>
          <w:szCs w:val="22"/>
        </w:rPr>
        <w:t>Indicate</w:t>
      </w:r>
      <w:r>
        <w:rPr>
          <w:b/>
          <w:bCs/>
          <w:sz w:val="22"/>
          <w:szCs w:val="22"/>
        </w:rPr>
        <w:t xml:space="preserve"> how, by whom, and for what purpose the information will be used.  </w:t>
      </w:r>
      <w:r>
        <w:rPr>
          <w:b/>
          <w:sz w:val="22"/>
          <w:szCs w:val="22"/>
          <w:lang w:val="en-CA"/>
        </w:rPr>
        <w:fldChar w:fldCharType="begin"/>
      </w:r>
      <w:r>
        <w:rPr>
          <w:b/>
          <w:sz w:val="22"/>
          <w:szCs w:val="22"/>
          <w:lang w:val="en-CA"/>
        </w:rPr>
        <w:instrText xml:space="preserve"> SEQ CHAPTER \h \r 1</w:instrText>
      </w:r>
      <w:r>
        <w:rPr>
          <w:b/>
          <w:sz w:val="22"/>
          <w:szCs w:val="22"/>
          <w:lang w:val="en-CA"/>
        </w:rPr>
        <w:fldChar w:fldCharType="end"/>
      </w:r>
      <w:r>
        <w:rPr>
          <w:b/>
          <w:sz w:val="22"/>
          <w:szCs w:val="22"/>
          <w:lang w:val="en-CA"/>
        </w:rPr>
        <w:t xml:space="preserve">Except for a new collection, indicate the actual use the agency has made of the information received from the current collection.  </w:t>
      </w:r>
    </w:p>
    <w:p w14:paraId="7163ACF0" w14:textId="77777777" w:rsidR="00382E83" w:rsidRDefault="00382E83">
      <w:pPr>
        <w:rPr>
          <w:sz w:val="22"/>
          <w:szCs w:val="22"/>
        </w:rPr>
      </w:pPr>
    </w:p>
    <w:p w14:paraId="7163ACF1" w14:textId="77777777" w:rsidR="00A4668C" w:rsidRDefault="00894048">
      <w:pPr>
        <w:rPr>
          <w:sz w:val="22"/>
          <w:szCs w:val="22"/>
        </w:rPr>
      </w:pPr>
      <w:r>
        <w:rPr>
          <w:sz w:val="22"/>
          <w:szCs w:val="22"/>
        </w:rPr>
        <w:t xml:space="preserve">The </w:t>
      </w:r>
      <w:r w:rsidR="00EB1828">
        <w:rPr>
          <w:sz w:val="22"/>
          <w:szCs w:val="22"/>
        </w:rPr>
        <w:t>OME staff will</w:t>
      </w:r>
      <w:r w:rsidR="009C022C">
        <w:rPr>
          <w:sz w:val="22"/>
          <w:szCs w:val="22"/>
        </w:rPr>
        <w:t xml:space="preserve"> </w:t>
      </w:r>
      <w:r w:rsidR="005D015E">
        <w:rPr>
          <w:sz w:val="22"/>
          <w:szCs w:val="22"/>
        </w:rPr>
        <w:t xml:space="preserve">continue to </w:t>
      </w:r>
      <w:r>
        <w:rPr>
          <w:sz w:val="22"/>
          <w:szCs w:val="22"/>
        </w:rPr>
        <w:t>collect i</w:t>
      </w:r>
      <w:r w:rsidR="00382E83">
        <w:rPr>
          <w:sz w:val="22"/>
          <w:szCs w:val="22"/>
        </w:rPr>
        <w:t xml:space="preserve">nformation via the APR submitted by HEP grantees in compliance with </w:t>
      </w:r>
      <w:r w:rsidR="004E609C">
        <w:rPr>
          <w:sz w:val="22"/>
          <w:szCs w:val="22"/>
        </w:rPr>
        <w:t>2 CFR 200.</w:t>
      </w:r>
      <w:r w:rsidR="004F0FE8">
        <w:rPr>
          <w:sz w:val="22"/>
          <w:szCs w:val="22"/>
        </w:rPr>
        <w:t>32</w:t>
      </w:r>
      <w:r w:rsidR="004E609C">
        <w:rPr>
          <w:sz w:val="22"/>
          <w:szCs w:val="22"/>
        </w:rPr>
        <w:t>8</w:t>
      </w:r>
      <w:r w:rsidR="00382E83">
        <w:rPr>
          <w:sz w:val="22"/>
          <w:szCs w:val="22"/>
        </w:rPr>
        <w:t xml:space="preserve">.  APRs are submitted once a year and are used to monitor grantee progress.  </w:t>
      </w:r>
      <w:r w:rsidR="00EB1828">
        <w:rPr>
          <w:sz w:val="22"/>
          <w:szCs w:val="22"/>
        </w:rPr>
        <w:t>We request a</w:t>
      </w:r>
      <w:r w:rsidR="00382E83">
        <w:rPr>
          <w:sz w:val="22"/>
          <w:szCs w:val="22"/>
        </w:rPr>
        <w:t xml:space="preserve"> customized APR that goes beyond the generic 524B APR to</w:t>
      </w:r>
      <w:r w:rsidR="005D015E">
        <w:rPr>
          <w:sz w:val="22"/>
          <w:szCs w:val="22"/>
        </w:rPr>
        <w:t xml:space="preserve"> </w:t>
      </w:r>
      <w:r w:rsidR="00382E83">
        <w:rPr>
          <w:sz w:val="22"/>
          <w:szCs w:val="22"/>
        </w:rPr>
        <w:t>facilitate</w:t>
      </w:r>
      <w:r w:rsidR="00EB1828">
        <w:rPr>
          <w:sz w:val="22"/>
          <w:szCs w:val="22"/>
        </w:rPr>
        <w:t xml:space="preserve"> the</w:t>
      </w:r>
      <w:r w:rsidR="005D015E">
        <w:rPr>
          <w:sz w:val="22"/>
          <w:szCs w:val="22"/>
        </w:rPr>
        <w:t xml:space="preserve"> </w:t>
      </w:r>
      <w:r w:rsidR="00382E83">
        <w:rPr>
          <w:sz w:val="22"/>
          <w:szCs w:val="22"/>
        </w:rPr>
        <w:t>collection of more standar</w:t>
      </w:r>
      <w:r w:rsidR="005D015E">
        <w:rPr>
          <w:sz w:val="22"/>
          <w:szCs w:val="22"/>
        </w:rPr>
        <w:t xml:space="preserve">dized and comprehensive data used to </w:t>
      </w:r>
      <w:r w:rsidR="00E14BF7">
        <w:rPr>
          <w:sz w:val="22"/>
          <w:szCs w:val="22"/>
        </w:rPr>
        <w:t xml:space="preserve">inform GPRA, </w:t>
      </w:r>
      <w:r w:rsidR="00382E83">
        <w:rPr>
          <w:sz w:val="22"/>
          <w:szCs w:val="22"/>
        </w:rPr>
        <w:t>improve the overall qu</w:t>
      </w:r>
      <w:r w:rsidR="00E14BF7">
        <w:rPr>
          <w:sz w:val="22"/>
          <w:szCs w:val="22"/>
        </w:rPr>
        <w:t xml:space="preserve">ality of data collected, and </w:t>
      </w:r>
      <w:r w:rsidR="00382E83">
        <w:rPr>
          <w:sz w:val="22"/>
          <w:szCs w:val="22"/>
        </w:rPr>
        <w:t xml:space="preserve">increase the quality of data that </w:t>
      </w:r>
      <w:r w:rsidR="005D015E">
        <w:rPr>
          <w:sz w:val="22"/>
          <w:szCs w:val="22"/>
        </w:rPr>
        <w:t>has been</w:t>
      </w:r>
      <w:r w:rsidR="00382E83">
        <w:rPr>
          <w:sz w:val="22"/>
          <w:szCs w:val="22"/>
        </w:rPr>
        <w:t xml:space="preserve"> used for evaluation and to inform policy decisions.  </w:t>
      </w:r>
    </w:p>
    <w:p w14:paraId="7163ACF2" w14:textId="77777777" w:rsidR="00A4668C" w:rsidRDefault="00A4668C">
      <w:pPr>
        <w:rPr>
          <w:sz w:val="22"/>
          <w:szCs w:val="22"/>
        </w:rPr>
      </w:pPr>
    </w:p>
    <w:p w14:paraId="7163ACF3" w14:textId="77777777" w:rsidR="009C022C" w:rsidRDefault="00A4668C">
      <w:pPr>
        <w:rPr>
          <w:sz w:val="22"/>
          <w:szCs w:val="22"/>
        </w:rPr>
      </w:pPr>
      <w:r>
        <w:rPr>
          <w:sz w:val="22"/>
          <w:szCs w:val="22"/>
        </w:rPr>
        <w:t xml:space="preserve">Using the information collected in the APR, </w:t>
      </w:r>
      <w:r w:rsidR="00E14BF7">
        <w:rPr>
          <w:sz w:val="22"/>
          <w:szCs w:val="22"/>
        </w:rPr>
        <w:t xml:space="preserve">OME </w:t>
      </w:r>
      <w:r w:rsidR="0064390E">
        <w:rPr>
          <w:sz w:val="22"/>
          <w:szCs w:val="22"/>
        </w:rPr>
        <w:t>has been</w:t>
      </w:r>
      <w:r>
        <w:rPr>
          <w:sz w:val="22"/>
          <w:szCs w:val="22"/>
        </w:rPr>
        <w:t xml:space="preserve"> able to develop decision rules to measure </w:t>
      </w:r>
      <w:r w:rsidR="003402AF">
        <w:rPr>
          <w:sz w:val="22"/>
          <w:szCs w:val="22"/>
        </w:rPr>
        <w:t xml:space="preserve">whether or not </w:t>
      </w:r>
      <w:r w:rsidR="004970BA">
        <w:rPr>
          <w:sz w:val="22"/>
          <w:szCs w:val="22"/>
        </w:rPr>
        <w:t>grantees</w:t>
      </w:r>
      <w:r>
        <w:rPr>
          <w:sz w:val="22"/>
          <w:szCs w:val="22"/>
        </w:rPr>
        <w:t xml:space="preserve"> </w:t>
      </w:r>
      <w:r w:rsidR="00837363">
        <w:rPr>
          <w:sz w:val="22"/>
          <w:szCs w:val="22"/>
        </w:rPr>
        <w:t>have made</w:t>
      </w:r>
      <w:r w:rsidR="003402AF">
        <w:rPr>
          <w:sz w:val="22"/>
          <w:szCs w:val="22"/>
        </w:rPr>
        <w:t xml:space="preserve"> substantial progress from ye</w:t>
      </w:r>
      <w:r>
        <w:rPr>
          <w:sz w:val="22"/>
          <w:szCs w:val="22"/>
        </w:rPr>
        <w:t>ar to year</w:t>
      </w:r>
      <w:r w:rsidR="003402AF">
        <w:rPr>
          <w:sz w:val="22"/>
          <w:szCs w:val="22"/>
        </w:rPr>
        <w:t xml:space="preserve">.  </w:t>
      </w:r>
      <w:r w:rsidR="009E6EDF">
        <w:rPr>
          <w:sz w:val="22"/>
          <w:szCs w:val="22"/>
        </w:rPr>
        <w:t xml:space="preserve">OME then </w:t>
      </w:r>
      <w:r w:rsidR="009058FF">
        <w:rPr>
          <w:sz w:val="22"/>
          <w:szCs w:val="22"/>
        </w:rPr>
        <w:t xml:space="preserve">requires </w:t>
      </w:r>
      <w:r w:rsidR="004970BA">
        <w:rPr>
          <w:sz w:val="22"/>
          <w:szCs w:val="22"/>
        </w:rPr>
        <w:t>g</w:t>
      </w:r>
      <w:r w:rsidR="003402AF">
        <w:rPr>
          <w:sz w:val="22"/>
          <w:szCs w:val="22"/>
        </w:rPr>
        <w:t xml:space="preserve">rantees </w:t>
      </w:r>
      <w:r w:rsidR="004970BA">
        <w:rPr>
          <w:sz w:val="22"/>
          <w:szCs w:val="22"/>
        </w:rPr>
        <w:t>th</w:t>
      </w:r>
      <w:r w:rsidR="009E6EDF">
        <w:rPr>
          <w:sz w:val="22"/>
          <w:szCs w:val="22"/>
        </w:rPr>
        <w:t xml:space="preserve">at </w:t>
      </w:r>
      <w:r w:rsidR="009058FF">
        <w:rPr>
          <w:sz w:val="22"/>
          <w:szCs w:val="22"/>
        </w:rPr>
        <w:t xml:space="preserve">have </w:t>
      </w:r>
      <w:r w:rsidR="003402AF">
        <w:rPr>
          <w:sz w:val="22"/>
          <w:szCs w:val="22"/>
        </w:rPr>
        <w:t>not made substantial progress to submit a corrective action plan, which include</w:t>
      </w:r>
      <w:r w:rsidR="004764DF">
        <w:rPr>
          <w:sz w:val="22"/>
          <w:szCs w:val="22"/>
        </w:rPr>
        <w:t>s</w:t>
      </w:r>
      <w:r w:rsidR="003402AF">
        <w:rPr>
          <w:sz w:val="22"/>
          <w:szCs w:val="22"/>
        </w:rPr>
        <w:t xml:space="preserve"> benchmarks for improving their program performance.  As a result of this </w:t>
      </w:r>
      <w:r w:rsidR="009E6EDF">
        <w:rPr>
          <w:sz w:val="22"/>
          <w:szCs w:val="22"/>
        </w:rPr>
        <w:t>analysis</w:t>
      </w:r>
      <w:r w:rsidR="003402AF">
        <w:rPr>
          <w:sz w:val="22"/>
          <w:szCs w:val="22"/>
        </w:rPr>
        <w:t xml:space="preserve">, OME </w:t>
      </w:r>
      <w:r w:rsidR="009058FF">
        <w:rPr>
          <w:sz w:val="22"/>
          <w:szCs w:val="22"/>
        </w:rPr>
        <w:t xml:space="preserve">has been </w:t>
      </w:r>
      <w:r w:rsidR="003402AF">
        <w:rPr>
          <w:sz w:val="22"/>
          <w:szCs w:val="22"/>
        </w:rPr>
        <w:t xml:space="preserve">able to </w:t>
      </w:r>
      <w:r w:rsidR="009E6EDF">
        <w:rPr>
          <w:sz w:val="22"/>
          <w:szCs w:val="22"/>
        </w:rPr>
        <w:t xml:space="preserve">use </w:t>
      </w:r>
      <w:r w:rsidR="003402AF">
        <w:rPr>
          <w:sz w:val="22"/>
          <w:szCs w:val="22"/>
        </w:rPr>
        <w:t>objective</w:t>
      </w:r>
      <w:r w:rsidR="009E6EDF">
        <w:rPr>
          <w:sz w:val="22"/>
          <w:szCs w:val="22"/>
        </w:rPr>
        <w:t xml:space="preserve"> data to determine</w:t>
      </w:r>
      <w:r w:rsidR="003402AF">
        <w:rPr>
          <w:sz w:val="22"/>
          <w:szCs w:val="22"/>
        </w:rPr>
        <w:t xml:space="preserve"> d</w:t>
      </w:r>
      <w:r w:rsidR="009E6EDF">
        <w:rPr>
          <w:sz w:val="22"/>
          <w:szCs w:val="22"/>
        </w:rPr>
        <w:t>iscontinuation of</w:t>
      </w:r>
      <w:r w:rsidR="003402AF">
        <w:rPr>
          <w:sz w:val="22"/>
          <w:szCs w:val="22"/>
        </w:rPr>
        <w:t xml:space="preserve"> funding for </w:t>
      </w:r>
      <w:r w:rsidR="00D96F6A">
        <w:rPr>
          <w:sz w:val="22"/>
          <w:szCs w:val="22"/>
        </w:rPr>
        <w:t xml:space="preserve">grantees </w:t>
      </w:r>
      <w:r w:rsidR="009E6EDF">
        <w:rPr>
          <w:sz w:val="22"/>
          <w:szCs w:val="22"/>
        </w:rPr>
        <w:t>that</w:t>
      </w:r>
      <w:r w:rsidR="00D96F6A">
        <w:rPr>
          <w:sz w:val="22"/>
          <w:szCs w:val="22"/>
        </w:rPr>
        <w:t xml:space="preserve"> </w:t>
      </w:r>
      <w:r w:rsidR="009058FF">
        <w:rPr>
          <w:sz w:val="22"/>
          <w:szCs w:val="22"/>
        </w:rPr>
        <w:t xml:space="preserve">have continually </w:t>
      </w:r>
      <w:r w:rsidR="00E14BF7">
        <w:rPr>
          <w:sz w:val="22"/>
          <w:szCs w:val="22"/>
        </w:rPr>
        <w:t>failed to</w:t>
      </w:r>
      <w:r w:rsidR="00945D14">
        <w:rPr>
          <w:sz w:val="22"/>
          <w:szCs w:val="22"/>
        </w:rPr>
        <w:t xml:space="preserve"> make substantial progress in accordance with the </w:t>
      </w:r>
      <w:r w:rsidR="00E14BF7">
        <w:rPr>
          <w:sz w:val="22"/>
          <w:szCs w:val="22"/>
        </w:rPr>
        <w:t>national performance measures f</w:t>
      </w:r>
      <w:r w:rsidR="00D96F6A">
        <w:rPr>
          <w:sz w:val="22"/>
          <w:szCs w:val="22"/>
        </w:rPr>
        <w:t xml:space="preserve">or </w:t>
      </w:r>
      <w:r w:rsidR="00F65CD2">
        <w:rPr>
          <w:sz w:val="22"/>
          <w:szCs w:val="22"/>
        </w:rPr>
        <w:t xml:space="preserve">High School Equivalency Diploma </w:t>
      </w:r>
      <w:r w:rsidR="00D96F6A">
        <w:rPr>
          <w:sz w:val="22"/>
          <w:szCs w:val="22"/>
        </w:rPr>
        <w:t>attainment and placement, despite the provision of technical assistance</w:t>
      </w:r>
      <w:r w:rsidR="009058FF">
        <w:rPr>
          <w:sz w:val="22"/>
          <w:szCs w:val="22"/>
        </w:rPr>
        <w:t xml:space="preserve"> by OME</w:t>
      </w:r>
      <w:r w:rsidR="00D96F6A">
        <w:rPr>
          <w:sz w:val="22"/>
          <w:szCs w:val="22"/>
        </w:rPr>
        <w:t>.</w:t>
      </w:r>
    </w:p>
    <w:p w14:paraId="7163ACF4" w14:textId="77777777" w:rsidR="00382E83" w:rsidRDefault="00382E83">
      <w:pPr>
        <w:rPr>
          <w:sz w:val="22"/>
          <w:szCs w:val="22"/>
        </w:rPr>
      </w:pPr>
    </w:p>
    <w:p w14:paraId="7163ACF5" w14:textId="37427B89" w:rsidR="00382E83" w:rsidRDefault="00382E83">
      <w:pPr>
        <w:rPr>
          <w:sz w:val="22"/>
          <w:szCs w:val="22"/>
        </w:rPr>
      </w:pPr>
      <w:r>
        <w:rPr>
          <w:b/>
          <w:bCs/>
          <w:sz w:val="22"/>
          <w:szCs w:val="22"/>
        </w:rPr>
        <w:t xml:space="preserve">A3.  </w:t>
      </w:r>
      <w:r w:rsidR="00FF47A2" w:rsidRPr="00FF47A2">
        <w:rPr>
          <w:b/>
          <w:bCs/>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7163ACF6" w14:textId="77777777" w:rsidR="00382E83" w:rsidRDefault="00382E83">
      <w:pPr>
        <w:rPr>
          <w:sz w:val="22"/>
          <w:szCs w:val="22"/>
        </w:rPr>
      </w:pPr>
    </w:p>
    <w:p w14:paraId="7163ACF7" w14:textId="290AB291" w:rsidR="00382E83" w:rsidRDefault="00382E83">
      <w:pPr>
        <w:rPr>
          <w:sz w:val="22"/>
          <w:szCs w:val="22"/>
        </w:rPr>
      </w:pPr>
      <w:r>
        <w:rPr>
          <w:sz w:val="22"/>
          <w:szCs w:val="22"/>
        </w:rPr>
        <w:t xml:space="preserve">The APR form will be collected via an </w:t>
      </w:r>
      <w:r w:rsidR="00E50E31">
        <w:rPr>
          <w:sz w:val="22"/>
          <w:szCs w:val="22"/>
        </w:rPr>
        <w:t>electronic</w:t>
      </w:r>
      <w:r>
        <w:rPr>
          <w:sz w:val="22"/>
          <w:szCs w:val="22"/>
        </w:rPr>
        <w:t xml:space="preserve"> form accessible to grantees</w:t>
      </w:r>
      <w:r w:rsidR="00E50E31">
        <w:rPr>
          <w:sz w:val="22"/>
          <w:szCs w:val="22"/>
        </w:rPr>
        <w:t xml:space="preserve"> via the internet</w:t>
      </w:r>
      <w:r>
        <w:rPr>
          <w:sz w:val="22"/>
          <w:szCs w:val="22"/>
        </w:rPr>
        <w:t xml:space="preserve">.  This </w:t>
      </w:r>
      <w:r w:rsidR="00FF47A2" w:rsidRPr="00FF47A2">
        <w:rPr>
          <w:sz w:val="22"/>
          <w:szCs w:val="22"/>
        </w:rPr>
        <w:t xml:space="preserve">submission format will </w:t>
      </w:r>
      <w:r w:rsidR="00BE4008">
        <w:rPr>
          <w:sz w:val="22"/>
          <w:szCs w:val="22"/>
        </w:rPr>
        <w:t xml:space="preserve">ensure </w:t>
      </w:r>
      <w:r>
        <w:rPr>
          <w:sz w:val="22"/>
          <w:szCs w:val="22"/>
        </w:rPr>
        <w:t xml:space="preserve">the timeliness of submission, accuracy of data, and reduce cost or burden associated with regular mail.  It will also </w:t>
      </w:r>
      <w:r w:rsidR="00BE4008">
        <w:rPr>
          <w:sz w:val="22"/>
          <w:szCs w:val="22"/>
        </w:rPr>
        <w:t xml:space="preserve">limit </w:t>
      </w:r>
      <w:r>
        <w:rPr>
          <w:sz w:val="22"/>
          <w:szCs w:val="22"/>
        </w:rPr>
        <w:t xml:space="preserve">the program office’s cost associated with data analysis. </w:t>
      </w:r>
      <w:r w:rsidR="003A3618">
        <w:rPr>
          <w:sz w:val="22"/>
          <w:szCs w:val="22"/>
        </w:rPr>
        <w:t xml:space="preserve"> </w:t>
      </w:r>
      <w:r>
        <w:rPr>
          <w:sz w:val="22"/>
          <w:szCs w:val="22"/>
        </w:rPr>
        <w:t xml:space="preserve">All information collected in support of the APR will be collected in compliance with grantee evaluation requirements.    </w:t>
      </w:r>
    </w:p>
    <w:p w14:paraId="7163ACF8" w14:textId="77777777" w:rsidR="00382E83" w:rsidRDefault="00382E83">
      <w:pPr>
        <w:rPr>
          <w:sz w:val="22"/>
          <w:szCs w:val="22"/>
        </w:rPr>
      </w:pPr>
    </w:p>
    <w:p w14:paraId="7163ACF9" w14:textId="77777777" w:rsidR="00382E83" w:rsidRDefault="00382E83">
      <w:pPr>
        <w:rPr>
          <w:sz w:val="22"/>
          <w:szCs w:val="22"/>
        </w:rPr>
      </w:pPr>
      <w:r>
        <w:rPr>
          <w:b/>
          <w:bCs/>
          <w:sz w:val="22"/>
          <w:szCs w:val="22"/>
        </w:rPr>
        <w:t xml:space="preserve">A4.  Describe efforts to identify duplication.  Show specifically why any similar information already available cannot be used or modified for use for the purposes described in item 2 above.  </w:t>
      </w:r>
    </w:p>
    <w:p w14:paraId="7163ACFA" w14:textId="77777777" w:rsidR="00382E83" w:rsidRDefault="00382E83">
      <w:pPr>
        <w:rPr>
          <w:sz w:val="22"/>
          <w:szCs w:val="22"/>
        </w:rPr>
      </w:pPr>
    </w:p>
    <w:p w14:paraId="7163ACFB" w14:textId="77777777" w:rsidR="00382E83" w:rsidRDefault="00382E83">
      <w:pPr>
        <w:rPr>
          <w:sz w:val="22"/>
          <w:szCs w:val="22"/>
        </w:rPr>
      </w:pPr>
      <w:r>
        <w:rPr>
          <w:sz w:val="22"/>
          <w:szCs w:val="22"/>
        </w:rPr>
        <w:t xml:space="preserve">There is no duplication of reporting on the HEP APR.  Data are reported annually covering the specified reporting period.  The information requested on the APR from HEP grantees is not collected or reported elsewhere.  </w:t>
      </w:r>
    </w:p>
    <w:p w14:paraId="7163ACFC" w14:textId="77777777" w:rsidR="00382E83" w:rsidRDefault="00382E83">
      <w:pPr>
        <w:rPr>
          <w:sz w:val="22"/>
          <w:szCs w:val="22"/>
        </w:rPr>
      </w:pPr>
    </w:p>
    <w:p w14:paraId="793A3920" w14:textId="77777777" w:rsidR="00FF47A2" w:rsidRPr="00FF47A2" w:rsidRDefault="00382E83" w:rsidP="00FF47A2">
      <w:pPr>
        <w:rPr>
          <w:sz w:val="22"/>
          <w:szCs w:val="22"/>
        </w:rPr>
      </w:pPr>
      <w:r>
        <w:rPr>
          <w:b/>
          <w:bCs/>
          <w:sz w:val="22"/>
          <w:szCs w:val="22"/>
        </w:rPr>
        <w:t>A5.  If the collection of information involves small businesses or other small entities, describe any methods used to minimize burden.</w:t>
      </w:r>
      <w:r>
        <w:rPr>
          <w:sz w:val="22"/>
          <w:szCs w:val="22"/>
        </w:rPr>
        <w:t xml:space="preserve"> </w:t>
      </w:r>
      <w:r w:rsidR="00FF47A2" w:rsidRPr="00FF47A2">
        <w:rPr>
          <w:b/>
          <w:sz w:val="22"/>
          <w:szCs w:val="22"/>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163ACFE" w14:textId="77777777" w:rsidR="00382E83" w:rsidRDefault="00382E83">
      <w:pPr>
        <w:rPr>
          <w:sz w:val="22"/>
          <w:szCs w:val="22"/>
        </w:rPr>
      </w:pPr>
    </w:p>
    <w:p w14:paraId="7163ACFF" w14:textId="77777777" w:rsidR="00382E83" w:rsidRDefault="00382E83">
      <w:pPr>
        <w:rPr>
          <w:sz w:val="22"/>
          <w:szCs w:val="22"/>
        </w:rPr>
      </w:pPr>
      <w:r>
        <w:rPr>
          <w:sz w:val="22"/>
          <w:szCs w:val="22"/>
        </w:rPr>
        <w:t xml:space="preserve">The data collection does not involve small businesses or other small entities.  </w:t>
      </w:r>
    </w:p>
    <w:p w14:paraId="7163AD00" w14:textId="77777777" w:rsidR="00382E83" w:rsidRDefault="00382E83">
      <w:pPr>
        <w:rPr>
          <w:sz w:val="22"/>
          <w:szCs w:val="22"/>
        </w:rPr>
      </w:pPr>
    </w:p>
    <w:p w14:paraId="7163AD01" w14:textId="77777777" w:rsidR="00382E83" w:rsidRDefault="00382E83">
      <w:pPr>
        <w:rPr>
          <w:sz w:val="22"/>
          <w:szCs w:val="22"/>
        </w:rPr>
      </w:pPr>
      <w:r>
        <w:rPr>
          <w:b/>
          <w:bCs/>
          <w:sz w:val="22"/>
          <w:szCs w:val="22"/>
        </w:rPr>
        <w:t xml:space="preserve">A6.  Describe the consequences to the Federal program or policy activities if the collection is not conducted or is conducted less frequently, as well as any technical or legal obstacles to reducing burden.  </w:t>
      </w:r>
    </w:p>
    <w:p w14:paraId="7163AD02" w14:textId="77777777" w:rsidR="00382E83" w:rsidRDefault="00382E83">
      <w:pPr>
        <w:rPr>
          <w:sz w:val="22"/>
          <w:szCs w:val="22"/>
        </w:rPr>
      </w:pPr>
    </w:p>
    <w:p w14:paraId="7163AD03" w14:textId="77777777" w:rsidR="00382E83" w:rsidRDefault="00382E83">
      <w:pPr>
        <w:rPr>
          <w:sz w:val="22"/>
          <w:szCs w:val="22"/>
        </w:rPr>
      </w:pPr>
      <w:r>
        <w:rPr>
          <w:sz w:val="22"/>
          <w:szCs w:val="22"/>
        </w:rPr>
        <w:t xml:space="preserve">The APR is a </w:t>
      </w:r>
      <w:r w:rsidR="0059518B">
        <w:rPr>
          <w:sz w:val="22"/>
          <w:szCs w:val="22"/>
        </w:rPr>
        <w:t xml:space="preserve">program performance reporting </w:t>
      </w:r>
      <w:r>
        <w:rPr>
          <w:sz w:val="22"/>
          <w:szCs w:val="22"/>
        </w:rPr>
        <w:t xml:space="preserve">requirement of funded HEP projects, as stipulated in </w:t>
      </w:r>
      <w:r w:rsidR="0095087D">
        <w:rPr>
          <w:sz w:val="22"/>
          <w:szCs w:val="22"/>
        </w:rPr>
        <w:t>2 CFR 200.328</w:t>
      </w:r>
      <w:r>
        <w:rPr>
          <w:sz w:val="22"/>
          <w:szCs w:val="22"/>
        </w:rPr>
        <w:t xml:space="preserve">.  Annual reporting ensures each grantee </w:t>
      </w:r>
      <w:r w:rsidR="0059518B">
        <w:rPr>
          <w:sz w:val="22"/>
          <w:szCs w:val="22"/>
        </w:rPr>
        <w:t>provides</w:t>
      </w:r>
      <w:r w:rsidR="008D1D46">
        <w:rPr>
          <w:sz w:val="22"/>
          <w:szCs w:val="22"/>
        </w:rPr>
        <w:t xml:space="preserve"> a report that contains</w:t>
      </w:r>
      <w:r>
        <w:rPr>
          <w:sz w:val="22"/>
          <w:szCs w:val="22"/>
        </w:rPr>
        <w:t>:</w:t>
      </w:r>
    </w:p>
    <w:p w14:paraId="7163AD04" w14:textId="1C810F1E" w:rsidR="00382E83" w:rsidRDefault="0059518B">
      <w:pPr>
        <w:numPr>
          <w:ilvl w:val="0"/>
          <w:numId w:val="3"/>
        </w:numPr>
        <w:rPr>
          <w:sz w:val="22"/>
          <w:szCs w:val="22"/>
        </w:rPr>
      </w:pPr>
      <w:r>
        <w:rPr>
          <w:sz w:val="22"/>
          <w:szCs w:val="22"/>
        </w:rPr>
        <w:t>A comparison of actual accomplishments to the</w:t>
      </w:r>
      <w:r w:rsidR="00C53E3D">
        <w:rPr>
          <w:sz w:val="22"/>
          <w:szCs w:val="22"/>
        </w:rPr>
        <w:t xml:space="preserve"> program</w:t>
      </w:r>
      <w:r>
        <w:rPr>
          <w:sz w:val="22"/>
          <w:szCs w:val="22"/>
        </w:rPr>
        <w:t xml:space="preserve"> objectives of the Federal award </w:t>
      </w:r>
      <w:r w:rsidR="00C53E3D">
        <w:rPr>
          <w:sz w:val="22"/>
          <w:szCs w:val="22"/>
        </w:rPr>
        <w:t xml:space="preserve">and the project objectives </w:t>
      </w:r>
      <w:r>
        <w:rPr>
          <w:sz w:val="22"/>
          <w:szCs w:val="22"/>
        </w:rPr>
        <w:t>established for the period</w:t>
      </w:r>
      <w:r w:rsidR="00382E83">
        <w:rPr>
          <w:sz w:val="22"/>
          <w:szCs w:val="22"/>
        </w:rPr>
        <w:t>;</w:t>
      </w:r>
    </w:p>
    <w:p w14:paraId="7163AD05" w14:textId="77777777" w:rsidR="00382E83" w:rsidRDefault="005F77AD">
      <w:pPr>
        <w:numPr>
          <w:ilvl w:val="0"/>
          <w:numId w:val="3"/>
        </w:numPr>
        <w:rPr>
          <w:sz w:val="22"/>
          <w:szCs w:val="22"/>
        </w:rPr>
      </w:pPr>
      <w:r>
        <w:rPr>
          <w:sz w:val="22"/>
          <w:szCs w:val="22"/>
        </w:rPr>
        <w:t>The reasons established goa</w:t>
      </w:r>
      <w:r w:rsidR="00AF55AB">
        <w:rPr>
          <w:sz w:val="22"/>
          <w:szCs w:val="22"/>
        </w:rPr>
        <w:t>ls were not met, if appropriate</w:t>
      </w:r>
      <w:r w:rsidR="00382E83">
        <w:rPr>
          <w:sz w:val="22"/>
          <w:szCs w:val="22"/>
        </w:rPr>
        <w:t>;</w:t>
      </w:r>
      <w:r>
        <w:rPr>
          <w:sz w:val="22"/>
          <w:szCs w:val="22"/>
        </w:rPr>
        <w:t xml:space="preserve"> and</w:t>
      </w:r>
    </w:p>
    <w:p w14:paraId="7163AD06" w14:textId="77777777" w:rsidR="00382E83" w:rsidRDefault="005F77AD">
      <w:pPr>
        <w:numPr>
          <w:ilvl w:val="0"/>
          <w:numId w:val="3"/>
        </w:numPr>
        <w:rPr>
          <w:sz w:val="22"/>
          <w:szCs w:val="22"/>
        </w:rPr>
      </w:pPr>
      <w:r>
        <w:rPr>
          <w:sz w:val="22"/>
          <w:szCs w:val="22"/>
        </w:rPr>
        <w:t>Additional pertinent information including, when appropriate, analysis and explanation of cost overruns and high unit cost</w:t>
      </w:r>
      <w:r w:rsidR="00382E83">
        <w:rPr>
          <w:sz w:val="22"/>
          <w:szCs w:val="22"/>
        </w:rPr>
        <w:t>.</w:t>
      </w:r>
    </w:p>
    <w:p w14:paraId="7163AD07" w14:textId="77777777" w:rsidR="00382E83" w:rsidRDefault="00382E83">
      <w:pPr>
        <w:rPr>
          <w:sz w:val="22"/>
          <w:szCs w:val="22"/>
        </w:rPr>
      </w:pPr>
    </w:p>
    <w:p w14:paraId="7163AD08" w14:textId="77777777" w:rsidR="00382E83" w:rsidRDefault="00382E83">
      <w:pPr>
        <w:rPr>
          <w:sz w:val="22"/>
          <w:szCs w:val="22"/>
        </w:rPr>
      </w:pPr>
      <w:r>
        <w:rPr>
          <w:sz w:val="22"/>
          <w:szCs w:val="22"/>
        </w:rPr>
        <w:t xml:space="preserve">Less frequent or no annual reporting risks waste, inefficiency and/or lack of progress on desired indicators due to insufficient oversight.  In addition, </w:t>
      </w:r>
      <w:r w:rsidR="009D5E55">
        <w:rPr>
          <w:sz w:val="22"/>
          <w:szCs w:val="22"/>
        </w:rPr>
        <w:t>OME</w:t>
      </w:r>
      <w:r>
        <w:rPr>
          <w:sz w:val="22"/>
          <w:szCs w:val="22"/>
        </w:rPr>
        <w:t xml:space="preserve"> would like to use data from the customized APR to improve </w:t>
      </w:r>
      <w:r w:rsidR="00607EB2">
        <w:rPr>
          <w:sz w:val="22"/>
          <w:szCs w:val="22"/>
        </w:rPr>
        <w:t>the quality of the performance data</w:t>
      </w:r>
      <w:r>
        <w:rPr>
          <w:sz w:val="22"/>
          <w:szCs w:val="22"/>
        </w:rPr>
        <w:t xml:space="preserve">.  </w:t>
      </w:r>
    </w:p>
    <w:p w14:paraId="7163AD09" w14:textId="77777777" w:rsidR="00382E83" w:rsidRDefault="00382E83">
      <w:pPr>
        <w:rPr>
          <w:sz w:val="22"/>
          <w:szCs w:val="22"/>
        </w:rPr>
      </w:pPr>
    </w:p>
    <w:p w14:paraId="50CEEAE3" w14:textId="77777777" w:rsidR="000A36E2" w:rsidRPr="000A36E2" w:rsidRDefault="00382E83" w:rsidP="000A36E2">
      <w:pPr>
        <w:rPr>
          <w:b/>
          <w:bCs/>
          <w:sz w:val="22"/>
          <w:szCs w:val="22"/>
        </w:rPr>
      </w:pPr>
      <w:r>
        <w:rPr>
          <w:b/>
          <w:bCs/>
          <w:sz w:val="22"/>
          <w:szCs w:val="22"/>
        </w:rPr>
        <w:t xml:space="preserve">A7.  </w:t>
      </w:r>
      <w:r w:rsidR="000A36E2" w:rsidRPr="000A36E2">
        <w:rPr>
          <w:b/>
          <w:bCs/>
          <w:sz w:val="22"/>
          <w:szCs w:val="22"/>
        </w:rPr>
        <w:t>Explain any special circumstances that would cause an information collection to be conducted in a manner:</w:t>
      </w:r>
    </w:p>
    <w:p w14:paraId="2D15EFF7" w14:textId="77777777" w:rsidR="000A36E2" w:rsidRPr="000A36E2" w:rsidRDefault="000A36E2" w:rsidP="000A36E2">
      <w:pPr>
        <w:rPr>
          <w:b/>
          <w:bCs/>
          <w:sz w:val="22"/>
          <w:szCs w:val="22"/>
        </w:rPr>
      </w:pPr>
      <w:r w:rsidRPr="000A36E2">
        <w:rPr>
          <w:b/>
          <w:bCs/>
          <w:sz w:val="22"/>
          <w:szCs w:val="22"/>
        </w:rPr>
        <w:t></w:t>
      </w:r>
      <w:r w:rsidRPr="000A36E2">
        <w:rPr>
          <w:b/>
          <w:bCs/>
          <w:sz w:val="22"/>
          <w:szCs w:val="22"/>
        </w:rPr>
        <w:tab/>
        <w:t>requiring respondents to report information to the agency more often than quarterly;</w:t>
      </w:r>
      <w:r w:rsidRPr="000A36E2">
        <w:rPr>
          <w:b/>
          <w:bCs/>
          <w:sz w:val="22"/>
          <w:szCs w:val="22"/>
        </w:rPr>
        <w:tab/>
      </w:r>
    </w:p>
    <w:p w14:paraId="3DA3A6FB" w14:textId="77777777" w:rsidR="000A36E2" w:rsidRPr="000A36E2" w:rsidRDefault="000A36E2" w:rsidP="000A36E2">
      <w:pPr>
        <w:rPr>
          <w:b/>
          <w:bCs/>
          <w:sz w:val="22"/>
          <w:szCs w:val="22"/>
        </w:rPr>
      </w:pPr>
      <w:r w:rsidRPr="000A36E2">
        <w:rPr>
          <w:b/>
          <w:bCs/>
          <w:sz w:val="22"/>
          <w:szCs w:val="22"/>
        </w:rPr>
        <w:t></w:t>
      </w:r>
      <w:r w:rsidRPr="000A36E2">
        <w:rPr>
          <w:b/>
          <w:bCs/>
          <w:sz w:val="22"/>
          <w:szCs w:val="22"/>
        </w:rPr>
        <w:tab/>
        <w:t>requiring respondents to prepare a written response to a collection of information in fewer than 30 days after receipt of it;</w:t>
      </w:r>
      <w:r w:rsidRPr="000A36E2">
        <w:rPr>
          <w:b/>
          <w:bCs/>
          <w:sz w:val="22"/>
          <w:szCs w:val="22"/>
        </w:rPr>
        <w:tab/>
      </w:r>
    </w:p>
    <w:p w14:paraId="4A49B344" w14:textId="77777777" w:rsidR="000A36E2" w:rsidRPr="000A36E2" w:rsidRDefault="000A36E2" w:rsidP="000A36E2">
      <w:pPr>
        <w:rPr>
          <w:b/>
          <w:bCs/>
          <w:sz w:val="22"/>
          <w:szCs w:val="22"/>
        </w:rPr>
      </w:pPr>
      <w:r w:rsidRPr="000A36E2">
        <w:rPr>
          <w:b/>
          <w:bCs/>
          <w:sz w:val="22"/>
          <w:szCs w:val="22"/>
        </w:rPr>
        <w:t></w:t>
      </w:r>
      <w:r w:rsidRPr="000A36E2">
        <w:rPr>
          <w:b/>
          <w:bCs/>
          <w:sz w:val="22"/>
          <w:szCs w:val="22"/>
        </w:rPr>
        <w:tab/>
        <w:t>requiring respondents to submit more than an original and two copies of any document;</w:t>
      </w:r>
      <w:r w:rsidRPr="000A36E2">
        <w:rPr>
          <w:b/>
          <w:bCs/>
          <w:sz w:val="22"/>
          <w:szCs w:val="22"/>
        </w:rPr>
        <w:tab/>
      </w:r>
    </w:p>
    <w:p w14:paraId="086F0781" w14:textId="77777777" w:rsidR="000A36E2" w:rsidRPr="000A36E2" w:rsidRDefault="000A36E2" w:rsidP="000A36E2">
      <w:pPr>
        <w:rPr>
          <w:b/>
          <w:bCs/>
          <w:sz w:val="22"/>
          <w:szCs w:val="22"/>
        </w:rPr>
      </w:pPr>
      <w:r w:rsidRPr="000A36E2">
        <w:rPr>
          <w:b/>
          <w:bCs/>
          <w:sz w:val="22"/>
          <w:szCs w:val="22"/>
        </w:rPr>
        <w:t></w:t>
      </w:r>
      <w:r w:rsidRPr="000A36E2">
        <w:rPr>
          <w:b/>
          <w:bCs/>
          <w:sz w:val="22"/>
          <w:szCs w:val="22"/>
        </w:rPr>
        <w:tab/>
        <w:t>requiring respondents to retain records, other than health, medical, government contract, grant-in-aid, or tax records for more than three years;</w:t>
      </w:r>
      <w:r w:rsidRPr="000A36E2">
        <w:rPr>
          <w:b/>
          <w:bCs/>
          <w:sz w:val="22"/>
          <w:szCs w:val="22"/>
        </w:rPr>
        <w:tab/>
      </w:r>
    </w:p>
    <w:p w14:paraId="267FA480" w14:textId="77777777" w:rsidR="000A36E2" w:rsidRPr="000A36E2" w:rsidRDefault="000A36E2" w:rsidP="000A36E2">
      <w:pPr>
        <w:rPr>
          <w:b/>
          <w:bCs/>
          <w:sz w:val="22"/>
          <w:szCs w:val="22"/>
        </w:rPr>
      </w:pPr>
      <w:r w:rsidRPr="000A36E2">
        <w:rPr>
          <w:b/>
          <w:bCs/>
          <w:sz w:val="22"/>
          <w:szCs w:val="22"/>
        </w:rPr>
        <w:t></w:t>
      </w:r>
      <w:r w:rsidRPr="000A36E2">
        <w:rPr>
          <w:b/>
          <w:bCs/>
          <w:sz w:val="22"/>
          <w:szCs w:val="22"/>
        </w:rPr>
        <w:tab/>
        <w:t>in connection with a statistical survey, that is not designed to produce valid and reliable results than can be generalized to the universe of study;</w:t>
      </w:r>
      <w:r w:rsidRPr="000A36E2">
        <w:rPr>
          <w:b/>
          <w:bCs/>
          <w:sz w:val="22"/>
          <w:szCs w:val="22"/>
        </w:rPr>
        <w:tab/>
      </w:r>
    </w:p>
    <w:p w14:paraId="09D684AA" w14:textId="77777777" w:rsidR="000A36E2" w:rsidRPr="000A36E2" w:rsidRDefault="000A36E2" w:rsidP="000A36E2">
      <w:pPr>
        <w:rPr>
          <w:b/>
          <w:bCs/>
          <w:sz w:val="22"/>
          <w:szCs w:val="22"/>
        </w:rPr>
      </w:pPr>
      <w:r w:rsidRPr="000A36E2">
        <w:rPr>
          <w:b/>
          <w:bCs/>
          <w:sz w:val="22"/>
          <w:szCs w:val="22"/>
        </w:rPr>
        <w:t></w:t>
      </w:r>
      <w:r w:rsidRPr="000A36E2">
        <w:rPr>
          <w:b/>
          <w:bCs/>
          <w:sz w:val="22"/>
          <w:szCs w:val="22"/>
        </w:rPr>
        <w:tab/>
        <w:t>requiring the use of a statistical data classification that has not been reviewed and approved by OMB;</w:t>
      </w:r>
      <w:r w:rsidRPr="000A36E2">
        <w:rPr>
          <w:b/>
          <w:bCs/>
          <w:sz w:val="22"/>
          <w:szCs w:val="22"/>
        </w:rPr>
        <w:tab/>
      </w:r>
    </w:p>
    <w:p w14:paraId="05AC3026" w14:textId="77777777" w:rsidR="000A36E2" w:rsidRPr="000A36E2" w:rsidRDefault="000A36E2" w:rsidP="000A36E2">
      <w:pPr>
        <w:rPr>
          <w:b/>
          <w:bCs/>
          <w:sz w:val="22"/>
          <w:szCs w:val="22"/>
        </w:rPr>
      </w:pPr>
      <w:r w:rsidRPr="000A36E2">
        <w:rPr>
          <w:b/>
          <w:bCs/>
          <w:sz w:val="22"/>
          <w:szCs w:val="22"/>
        </w:rPr>
        <w:t></w:t>
      </w:r>
      <w:r w:rsidRPr="000A36E2">
        <w:rPr>
          <w:b/>
          <w:bCs/>
          <w:sz w:val="22"/>
          <w:szCs w:val="22"/>
        </w:rPr>
        <w:tab/>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9BFD2BC" w14:textId="77777777" w:rsidR="000A36E2" w:rsidRPr="000A36E2" w:rsidRDefault="000A36E2" w:rsidP="000A36E2">
      <w:pPr>
        <w:rPr>
          <w:b/>
          <w:bCs/>
          <w:sz w:val="22"/>
          <w:szCs w:val="22"/>
        </w:rPr>
      </w:pPr>
      <w:r w:rsidRPr="000A36E2">
        <w:rPr>
          <w:b/>
          <w:bCs/>
          <w:sz w:val="22"/>
          <w:szCs w:val="22"/>
        </w:rPr>
        <w:tab/>
      </w:r>
    </w:p>
    <w:p w14:paraId="7163AD0A" w14:textId="1A713A06" w:rsidR="00382E83" w:rsidRDefault="000A36E2" w:rsidP="000A36E2">
      <w:pPr>
        <w:rPr>
          <w:sz w:val="22"/>
          <w:szCs w:val="22"/>
        </w:rPr>
      </w:pPr>
      <w:r w:rsidRPr="000A36E2">
        <w:rPr>
          <w:b/>
          <w:bCs/>
          <w:sz w:val="22"/>
          <w:szCs w:val="22"/>
        </w:rPr>
        <w:t></w:t>
      </w:r>
      <w:r w:rsidRPr="000A36E2">
        <w:rPr>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7163AD0B" w14:textId="77777777" w:rsidR="00382E83" w:rsidRDefault="00382E83">
      <w:pPr>
        <w:rPr>
          <w:sz w:val="22"/>
          <w:szCs w:val="22"/>
        </w:rPr>
      </w:pPr>
    </w:p>
    <w:p w14:paraId="7163AD0C" w14:textId="77777777" w:rsidR="00382E83" w:rsidRDefault="00382E83">
      <w:pPr>
        <w:rPr>
          <w:sz w:val="22"/>
          <w:szCs w:val="22"/>
        </w:rPr>
      </w:pPr>
      <w:r>
        <w:rPr>
          <w:sz w:val="22"/>
          <w:szCs w:val="22"/>
        </w:rPr>
        <w:t xml:space="preserve">There </w:t>
      </w:r>
      <w:r w:rsidR="004E258F">
        <w:rPr>
          <w:sz w:val="22"/>
          <w:szCs w:val="22"/>
        </w:rPr>
        <w:t xml:space="preserve">is </w:t>
      </w:r>
      <w:r>
        <w:rPr>
          <w:sz w:val="22"/>
          <w:szCs w:val="22"/>
        </w:rPr>
        <w:t xml:space="preserve">no special circumstance that would require the collection to be conducted in a manner inconsistent with OMB guidelines.  </w:t>
      </w:r>
    </w:p>
    <w:p w14:paraId="7163AD0D" w14:textId="77777777" w:rsidR="00382E83" w:rsidRDefault="00382E83">
      <w:pPr>
        <w:rPr>
          <w:sz w:val="22"/>
          <w:szCs w:val="22"/>
        </w:rPr>
      </w:pPr>
    </w:p>
    <w:p w14:paraId="25F3F507" w14:textId="77777777" w:rsidR="00217452" w:rsidRPr="00217452" w:rsidRDefault="00382E83" w:rsidP="00217452">
      <w:pPr>
        <w:rPr>
          <w:b/>
          <w:bCs/>
          <w:sz w:val="22"/>
          <w:szCs w:val="22"/>
        </w:rPr>
      </w:pPr>
      <w:r>
        <w:rPr>
          <w:b/>
          <w:bCs/>
          <w:sz w:val="22"/>
          <w:szCs w:val="22"/>
        </w:rPr>
        <w:t xml:space="preserve">A8.  If applicable, </w:t>
      </w:r>
      <w:r w:rsidR="00217452" w:rsidRPr="00217452">
        <w:rPr>
          <w:b/>
          <w:bCs/>
          <w:sz w:val="22"/>
          <w:szCs w:val="22"/>
        </w:rPr>
        <w:t>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B0BE1B1" w14:textId="77777777" w:rsidR="00217452" w:rsidRPr="00217452" w:rsidRDefault="00217452" w:rsidP="00217452">
      <w:pPr>
        <w:rPr>
          <w:b/>
          <w:bCs/>
          <w:sz w:val="22"/>
          <w:szCs w:val="22"/>
        </w:rPr>
      </w:pPr>
    </w:p>
    <w:p w14:paraId="31DDF61A" w14:textId="77777777" w:rsidR="00217452" w:rsidRPr="00217452" w:rsidRDefault="00217452" w:rsidP="00217452">
      <w:pPr>
        <w:rPr>
          <w:b/>
          <w:bCs/>
          <w:sz w:val="22"/>
          <w:szCs w:val="22"/>
        </w:rPr>
      </w:pPr>
      <w:r w:rsidRPr="00217452">
        <w:rPr>
          <w:b/>
          <w:bCs/>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B372321" w14:textId="77777777" w:rsidR="00217452" w:rsidRPr="00217452" w:rsidRDefault="00217452" w:rsidP="00217452">
      <w:pPr>
        <w:rPr>
          <w:b/>
          <w:bCs/>
          <w:sz w:val="22"/>
          <w:szCs w:val="22"/>
        </w:rPr>
      </w:pPr>
    </w:p>
    <w:p w14:paraId="2266A2C4" w14:textId="77777777" w:rsidR="00217452" w:rsidRDefault="00217452">
      <w:pPr>
        <w:rPr>
          <w:b/>
          <w:bCs/>
          <w:sz w:val="22"/>
          <w:szCs w:val="22"/>
        </w:rPr>
      </w:pPr>
      <w:r w:rsidRPr="00217452">
        <w:rPr>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163AD0F" w14:textId="77777777" w:rsidR="00382E83" w:rsidRDefault="00382E83">
      <w:pPr>
        <w:rPr>
          <w:sz w:val="22"/>
          <w:szCs w:val="22"/>
        </w:rPr>
      </w:pPr>
    </w:p>
    <w:p w14:paraId="7163AD10" w14:textId="71170C16" w:rsidR="00637DF4" w:rsidRDefault="006A2B0F" w:rsidP="00637DF4">
      <w:pPr>
        <w:rPr>
          <w:sz w:val="22"/>
          <w:szCs w:val="22"/>
        </w:rPr>
      </w:pPr>
      <w:r>
        <w:rPr>
          <w:sz w:val="22"/>
          <w:szCs w:val="22"/>
        </w:rPr>
        <w:t>The 60 day notice was published in the Federal Register on June 27, 2018 (83 FR 30150). No substantive comments were received. A</w:t>
      </w:r>
      <w:r w:rsidR="005A267B">
        <w:rPr>
          <w:sz w:val="22"/>
          <w:szCs w:val="22"/>
        </w:rPr>
        <w:t xml:space="preserve"> 30-day notice</w:t>
      </w:r>
      <w:r w:rsidR="00217452">
        <w:rPr>
          <w:sz w:val="22"/>
          <w:szCs w:val="22"/>
        </w:rPr>
        <w:t xml:space="preserve"> </w:t>
      </w:r>
      <w:r>
        <w:rPr>
          <w:sz w:val="22"/>
          <w:szCs w:val="22"/>
        </w:rPr>
        <w:t>will be published</w:t>
      </w:r>
      <w:r w:rsidR="00217452" w:rsidRPr="00217452">
        <w:rPr>
          <w:sz w:val="22"/>
          <w:szCs w:val="22"/>
        </w:rPr>
        <w:t>.</w:t>
      </w:r>
    </w:p>
    <w:p w14:paraId="7163AD11" w14:textId="77777777" w:rsidR="00382E83" w:rsidRDefault="00382E83">
      <w:pPr>
        <w:rPr>
          <w:sz w:val="22"/>
          <w:szCs w:val="22"/>
        </w:rPr>
      </w:pPr>
    </w:p>
    <w:p w14:paraId="7163AD12" w14:textId="77777777" w:rsidR="00382E83" w:rsidRDefault="00382E83">
      <w:pPr>
        <w:rPr>
          <w:sz w:val="22"/>
          <w:szCs w:val="22"/>
        </w:rPr>
      </w:pPr>
      <w:r>
        <w:rPr>
          <w:b/>
          <w:bCs/>
          <w:sz w:val="22"/>
          <w:szCs w:val="22"/>
        </w:rPr>
        <w:t>A9.  Explain any decision to provide payments or gifts to respondents, other than remuneration of contractors or grantees.</w:t>
      </w:r>
    </w:p>
    <w:p w14:paraId="7163AD13" w14:textId="77777777" w:rsidR="00382E83" w:rsidRDefault="00382E83">
      <w:pPr>
        <w:rPr>
          <w:sz w:val="22"/>
          <w:szCs w:val="22"/>
        </w:rPr>
      </w:pPr>
    </w:p>
    <w:p w14:paraId="7163AD14" w14:textId="77777777" w:rsidR="009C022C" w:rsidRDefault="00382E83">
      <w:pPr>
        <w:rPr>
          <w:sz w:val="22"/>
          <w:szCs w:val="22"/>
        </w:rPr>
      </w:pPr>
      <w:r>
        <w:rPr>
          <w:sz w:val="22"/>
          <w:szCs w:val="22"/>
        </w:rPr>
        <w:t xml:space="preserve">There are no payments or gifts to grantees in support of the data collection. </w:t>
      </w:r>
    </w:p>
    <w:p w14:paraId="7163AD15" w14:textId="77777777" w:rsidR="00382E83" w:rsidRDefault="00382E83">
      <w:pPr>
        <w:rPr>
          <w:sz w:val="22"/>
          <w:szCs w:val="22"/>
        </w:rPr>
      </w:pPr>
      <w:r>
        <w:rPr>
          <w:sz w:val="22"/>
          <w:szCs w:val="22"/>
        </w:rPr>
        <w:t xml:space="preserve"> </w:t>
      </w:r>
    </w:p>
    <w:p w14:paraId="7163AD16" w14:textId="63B04E9A" w:rsidR="00382E83" w:rsidRDefault="00382E83">
      <w:pPr>
        <w:rPr>
          <w:sz w:val="22"/>
          <w:szCs w:val="22"/>
        </w:rPr>
      </w:pPr>
      <w:r>
        <w:rPr>
          <w:b/>
          <w:bCs/>
          <w:sz w:val="22"/>
          <w:szCs w:val="22"/>
        </w:rPr>
        <w:t xml:space="preserve">A10.  </w:t>
      </w:r>
      <w:r w:rsidR="00217452" w:rsidRPr="00217452">
        <w:rPr>
          <w:b/>
          <w:bCs/>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7163AD17" w14:textId="77777777" w:rsidR="00382E83" w:rsidRDefault="00382E83">
      <w:pPr>
        <w:rPr>
          <w:sz w:val="22"/>
          <w:szCs w:val="22"/>
        </w:rPr>
      </w:pPr>
    </w:p>
    <w:p w14:paraId="7163AD18" w14:textId="77777777" w:rsidR="00382E83" w:rsidRDefault="00382E83">
      <w:pPr>
        <w:rPr>
          <w:sz w:val="22"/>
          <w:szCs w:val="22"/>
        </w:rPr>
      </w:pPr>
      <w:r>
        <w:rPr>
          <w:sz w:val="22"/>
          <w:szCs w:val="22"/>
        </w:rPr>
        <w:t xml:space="preserve">There are no assurances of confidentiality to grantees.  </w:t>
      </w:r>
    </w:p>
    <w:p w14:paraId="7163AD1B" w14:textId="77777777" w:rsidR="00382E83" w:rsidRDefault="00382E83">
      <w:pPr>
        <w:rPr>
          <w:sz w:val="22"/>
          <w:szCs w:val="22"/>
        </w:rPr>
      </w:pPr>
    </w:p>
    <w:p w14:paraId="7163AD1C" w14:textId="0354D22F" w:rsidR="00382E83" w:rsidRDefault="00382E83">
      <w:pPr>
        <w:rPr>
          <w:sz w:val="22"/>
          <w:szCs w:val="22"/>
        </w:rPr>
      </w:pPr>
      <w:r>
        <w:rPr>
          <w:b/>
          <w:bCs/>
          <w:sz w:val="22"/>
          <w:szCs w:val="22"/>
        </w:rPr>
        <w:t>A11.  Provide additional justification for any questions of a sensitive nature, such as sexual behavior and attitudes, religious beliefs, and other matters that are commonly considered private.</w:t>
      </w:r>
      <w:r w:rsidR="00217452">
        <w:rPr>
          <w:b/>
          <w:bCs/>
          <w:sz w:val="22"/>
          <w:szCs w:val="22"/>
        </w:rPr>
        <w:t xml:space="preserve"> </w:t>
      </w:r>
      <w:r w:rsidR="00217452" w:rsidRPr="00217452">
        <w:rPr>
          <w:b/>
          <w:bCs/>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163AD1D" w14:textId="77777777" w:rsidR="00382E83" w:rsidRDefault="00382E83">
      <w:pPr>
        <w:rPr>
          <w:sz w:val="22"/>
          <w:szCs w:val="22"/>
        </w:rPr>
      </w:pPr>
    </w:p>
    <w:p w14:paraId="7163AD1E" w14:textId="77777777" w:rsidR="00382E83" w:rsidRDefault="00382E83">
      <w:pPr>
        <w:rPr>
          <w:sz w:val="22"/>
          <w:szCs w:val="22"/>
        </w:rPr>
      </w:pPr>
      <w:r>
        <w:rPr>
          <w:sz w:val="22"/>
          <w:szCs w:val="22"/>
        </w:rPr>
        <w:t>There are no questions of a sensitive nature on the APR.</w:t>
      </w:r>
    </w:p>
    <w:p w14:paraId="7163AD1F" w14:textId="77777777" w:rsidR="00382E83" w:rsidRDefault="00382E83">
      <w:pPr>
        <w:rPr>
          <w:sz w:val="22"/>
          <w:szCs w:val="22"/>
        </w:rPr>
      </w:pPr>
    </w:p>
    <w:p w14:paraId="7163AD20" w14:textId="77777777" w:rsidR="00382E83" w:rsidRDefault="00382E83">
      <w:pPr>
        <w:rPr>
          <w:b/>
          <w:bCs/>
          <w:sz w:val="22"/>
          <w:szCs w:val="22"/>
        </w:rPr>
      </w:pPr>
      <w:r>
        <w:rPr>
          <w:b/>
          <w:bCs/>
          <w:sz w:val="22"/>
          <w:szCs w:val="22"/>
        </w:rPr>
        <w:t>A12.  Provide an estimate in hours of the burden of the collection of information.</w:t>
      </w:r>
    </w:p>
    <w:p w14:paraId="7163AD21" w14:textId="77777777" w:rsidR="00382E83" w:rsidRDefault="00382E83">
      <w:pPr>
        <w:rPr>
          <w:sz w:val="22"/>
          <w:szCs w:val="22"/>
        </w:rPr>
      </w:pPr>
    </w:p>
    <w:p w14:paraId="7163AD22" w14:textId="77777777" w:rsidR="00FE6DA6" w:rsidRDefault="00420A0E">
      <w:pPr>
        <w:rPr>
          <w:sz w:val="22"/>
          <w:szCs w:val="22"/>
        </w:rPr>
      </w:pPr>
      <w:r>
        <w:rPr>
          <w:sz w:val="22"/>
          <w:szCs w:val="22"/>
        </w:rPr>
        <w:t>The average estimated</w:t>
      </w:r>
      <w:r w:rsidR="003D10D9">
        <w:rPr>
          <w:sz w:val="22"/>
          <w:szCs w:val="22"/>
        </w:rPr>
        <w:t xml:space="preserve"> burden per grantee is 23 hours, and t</w:t>
      </w:r>
      <w:r>
        <w:rPr>
          <w:sz w:val="22"/>
          <w:szCs w:val="22"/>
        </w:rPr>
        <w:t xml:space="preserve">he total estimated burden for all grantees is 1,173 </w:t>
      </w:r>
      <w:r w:rsidR="003D10D9">
        <w:rPr>
          <w:sz w:val="22"/>
          <w:szCs w:val="22"/>
        </w:rPr>
        <w:t>hours (23 hours x 51 grantees).</w:t>
      </w:r>
      <w:r w:rsidR="005A12FE">
        <w:rPr>
          <w:sz w:val="22"/>
          <w:szCs w:val="22"/>
        </w:rPr>
        <w:t xml:space="preserve">  </w:t>
      </w:r>
      <w:r w:rsidR="003D10D9">
        <w:rPr>
          <w:sz w:val="22"/>
          <w:szCs w:val="22"/>
        </w:rPr>
        <w:t>T</w:t>
      </w:r>
      <w:r w:rsidR="005A12FE">
        <w:rPr>
          <w:sz w:val="22"/>
          <w:szCs w:val="22"/>
        </w:rPr>
        <w:t>he</w:t>
      </w:r>
      <w:r w:rsidR="00FE6DA6">
        <w:rPr>
          <w:sz w:val="22"/>
          <w:szCs w:val="22"/>
        </w:rPr>
        <w:t xml:space="preserve"> estimated burden </w:t>
      </w:r>
      <w:r w:rsidR="003D561E">
        <w:rPr>
          <w:sz w:val="22"/>
          <w:szCs w:val="22"/>
        </w:rPr>
        <w:t xml:space="preserve">per grantee </w:t>
      </w:r>
      <w:r w:rsidR="00FE6DA6">
        <w:rPr>
          <w:sz w:val="22"/>
          <w:szCs w:val="22"/>
        </w:rPr>
        <w:t xml:space="preserve">has been </w:t>
      </w:r>
      <w:r w:rsidR="00FE6DA6" w:rsidRPr="0002678C">
        <w:rPr>
          <w:b/>
          <w:i/>
          <w:sz w:val="22"/>
          <w:szCs w:val="22"/>
        </w:rPr>
        <w:t>reduced</w:t>
      </w:r>
      <w:r w:rsidR="003D561E">
        <w:rPr>
          <w:sz w:val="22"/>
          <w:szCs w:val="22"/>
        </w:rPr>
        <w:t xml:space="preserve"> from 32 hours to 23 hours</w:t>
      </w:r>
      <w:r w:rsidR="005A12FE">
        <w:rPr>
          <w:sz w:val="22"/>
          <w:szCs w:val="22"/>
        </w:rPr>
        <w:t xml:space="preserve"> (28%), which </w:t>
      </w:r>
      <w:r w:rsidR="003D561E">
        <w:rPr>
          <w:sz w:val="22"/>
          <w:szCs w:val="22"/>
        </w:rPr>
        <w:t xml:space="preserve">has resulted in a total estimated burden </w:t>
      </w:r>
      <w:r w:rsidR="005A12FE">
        <w:rPr>
          <w:sz w:val="22"/>
          <w:szCs w:val="22"/>
        </w:rPr>
        <w:t xml:space="preserve">that </w:t>
      </w:r>
      <w:r w:rsidR="003D561E">
        <w:rPr>
          <w:sz w:val="22"/>
          <w:szCs w:val="22"/>
        </w:rPr>
        <w:t xml:space="preserve">has been reduced by </w:t>
      </w:r>
      <w:r w:rsidR="005A12FE">
        <w:rPr>
          <w:sz w:val="22"/>
          <w:szCs w:val="22"/>
        </w:rPr>
        <w:t>459</w:t>
      </w:r>
      <w:r w:rsidR="00FE6DA6">
        <w:rPr>
          <w:sz w:val="22"/>
          <w:szCs w:val="22"/>
        </w:rPr>
        <w:t xml:space="preserve"> hours</w:t>
      </w:r>
      <w:r w:rsidR="004B28EE">
        <w:rPr>
          <w:sz w:val="22"/>
          <w:szCs w:val="22"/>
        </w:rPr>
        <w:t xml:space="preserve"> (</w:t>
      </w:r>
      <w:r w:rsidR="00FE6DA6">
        <w:rPr>
          <w:sz w:val="22"/>
          <w:szCs w:val="22"/>
        </w:rPr>
        <w:t xml:space="preserve">from </w:t>
      </w:r>
      <w:r w:rsidR="005A12FE">
        <w:rPr>
          <w:sz w:val="22"/>
          <w:szCs w:val="22"/>
        </w:rPr>
        <w:t>1,632</w:t>
      </w:r>
      <w:r w:rsidR="00FE6DA6">
        <w:rPr>
          <w:sz w:val="22"/>
          <w:szCs w:val="22"/>
        </w:rPr>
        <w:t xml:space="preserve"> hours to 1,173</w:t>
      </w:r>
      <w:r w:rsidR="003D10D9">
        <w:rPr>
          <w:sz w:val="22"/>
          <w:szCs w:val="22"/>
        </w:rPr>
        <w:t xml:space="preserve"> hours</w:t>
      </w:r>
      <w:r w:rsidR="004B28EE">
        <w:rPr>
          <w:sz w:val="22"/>
          <w:szCs w:val="22"/>
        </w:rPr>
        <w:t>)</w:t>
      </w:r>
      <w:r w:rsidR="003D10D9">
        <w:rPr>
          <w:sz w:val="22"/>
          <w:szCs w:val="22"/>
        </w:rPr>
        <w:t>.  This reduction in</w:t>
      </w:r>
      <w:r w:rsidR="00FE6DA6">
        <w:rPr>
          <w:sz w:val="22"/>
          <w:szCs w:val="22"/>
        </w:rPr>
        <w:t xml:space="preserve"> estimated burden is due to elimination of the GPRA 1 Documentation Form, and a reduction in reporting requirements in APR Section B, Project Student Participant Information, and APR Section C, Project Services Information. </w:t>
      </w:r>
    </w:p>
    <w:p w14:paraId="7163AD23" w14:textId="77777777" w:rsidR="00420A0E" w:rsidRDefault="00420A0E">
      <w:pPr>
        <w:rPr>
          <w:sz w:val="22"/>
          <w:szCs w:val="22"/>
        </w:rPr>
      </w:pPr>
    </w:p>
    <w:tbl>
      <w:tblPr>
        <w:tblStyle w:val="TableGrid"/>
        <w:tblW w:w="0" w:type="auto"/>
        <w:tblLook w:val="04A0" w:firstRow="1" w:lastRow="0" w:firstColumn="1" w:lastColumn="0" w:noHBand="0" w:noVBand="1"/>
      </w:tblPr>
      <w:tblGrid>
        <w:gridCol w:w="2212"/>
        <w:gridCol w:w="2074"/>
        <w:gridCol w:w="2074"/>
        <w:gridCol w:w="1608"/>
        <w:gridCol w:w="1608"/>
      </w:tblGrid>
      <w:tr w:rsidR="003A3168" w14:paraId="7163AD2C" w14:textId="77777777" w:rsidTr="004372AE">
        <w:tc>
          <w:tcPr>
            <w:tcW w:w="2212" w:type="dxa"/>
          </w:tcPr>
          <w:p w14:paraId="7163AD24" w14:textId="77777777" w:rsidR="003A3168" w:rsidRDefault="003A3168" w:rsidP="004372AE">
            <w:pPr>
              <w:jc w:val="center"/>
              <w:rPr>
                <w:sz w:val="22"/>
                <w:szCs w:val="22"/>
              </w:rPr>
            </w:pPr>
            <w:r>
              <w:rPr>
                <w:sz w:val="22"/>
                <w:szCs w:val="22"/>
              </w:rPr>
              <w:t>File Requirement</w:t>
            </w:r>
          </w:p>
        </w:tc>
        <w:tc>
          <w:tcPr>
            <w:tcW w:w="2074" w:type="dxa"/>
          </w:tcPr>
          <w:p w14:paraId="7163AD25" w14:textId="77777777" w:rsidR="003A3168" w:rsidRDefault="003A3168" w:rsidP="004372AE">
            <w:pPr>
              <w:jc w:val="center"/>
              <w:rPr>
                <w:sz w:val="22"/>
                <w:szCs w:val="22"/>
              </w:rPr>
            </w:pPr>
            <w:r>
              <w:rPr>
                <w:sz w:val="22"/>
                <w:szCs w:val="22"/>
              </w:rPr>
              <w:t>Estimated Hours of Burden Per Grantee (2018</w:t>
            </w:r>
            <w:r w:rsidR="000B145C">
              <w:rPr>
                <w:sz w:val="22"/>
                <w:szCs w:val="22"/>
              </w:rPr>
              <w:t xml:space="preserve"> APR</w:t>
            </w:r>
            <w:r>
              <w:rPr>
                <w:sz w:val="22"/>
                <w:szCs w:val="22"/>
              </w:rPr>
              <w:t>)</w:t>
            </w:r>
          </w:p>
        </w:tc>
        <w:tc>
          <w:tcPr>
            <w:tcW w:w="2074" w:type="dxa"/>
          </w:tcPr>
          <w:p w14:paraId="7163AD26" w14:textId="77777777" w:rsidR="00025C18" w:rsidRDefault="003A3168" w:rsidP="004372AE">
            <w:pPr>
              <w:jc w:val="center"/>
              <w:rPr>
                <w:sz w:val="22"/>
                <w:szCs w:val="22"/>
              </w:rPr>
            </w:pPr>
            <w:r>
              <w:rPr>
                <w:sz w:val="22"/>
                <w:szCs w:val="22"/>
              </w:rPr>
              <w:t xml:space="preserve">Total Estimated Hours of Burden for 51 Grantees </w:t>
            </w:r>
          </w:p>
          <w:p w14:paraId="7163AD27" w14:textId="77777777" w:rsidR="003A3168" w:rsidRDefault="003A3168" w:rsidP="004372AE">
            <w:pPr>
              <w:jc w:val="center"/>
              <w:rPr>
                <w:sz w:val="22"/>
                <w:szCs w:val="22"/>
              </w:rPr>
            </w:pPr>
            <w:r>
              <w:rPr>
                <w:sz w:val="22"/>
                <w:szCs w:val="22"/>
              </w:rPr>
              <w:t>(2018</w:t>
            </w:r>
            <w:r w:rsidR="000B145C">
              <w:rPr>
                <w:sz w:val="22"/>
                <w:szCs w:val="22"/>
              </w:rPr>
              <w:t xml:space="preserve"> APR</w:t>
            </w:r>
            <w:r>
              <w:rPr>
                <w:sz w:val="22"/>
                <w:szCs w:val="22"/>
              </w:rPr>
              <w:t>)</w:t>
            </w:r>
          </w:p>
        </w:tc>
        <w:tc>
          <w:tcPr>
            <w:tcW w:w="1608" w:type="dxa"/>
          </w:tcPr>
          <w:p w14:paraId="7163AD28" w14:textId="45D9B328" w:rsidR="00025C18" w:rsidRPr="0002678C" w:rsidRDefault="00217452" w:rsidP="004372AE">
            <w:pPr>
              <w:jc w:val="center"/>
              <w:rPr>
                <w:i/>
                <w:sz w:val="22"/>
                <w:szCs w:val="22"/>
              </w:rPr>
            </w:pPr>
            <w:r w:rsidRPr="00217452">
              <w:rPr>
                <w:i/>
                <w:sz w:val="22"/>
                <w:szCs w:val="22"/>
              </w:rPr>
              <w:t xml:space="preserve">Previous </w:t>
            </w:r>
            <w:r w:rsidR="003A3168" w:rsidRPr="0002678C">
              <w:rPr>
                <w:i/>
                <w:sz w:val="22"/>
                <w:szCs w:val="22"/>
              </w:rPr>
              <w:t xml:space="preserve">Estimated Hours of Burden Per Grantee </w:t>
            </w:r>
          </w:p>
          <w:p w14:paraId="7163AD29" w14:textId="77777777" w:rsidR="003A3168" w:rsidRPr="0002678C" w:rsidRDefault="003A3168" w:rsidP="004372AE">
            <w:pPr>
              <w:jc w:val="center"/>
              <w:rPr>
                <w:i/>
                <w:sz w:val="22"/>
                <w:szCs w:val="22"/>
              </w:rPr>
            </w:pPr>
            <w:r w:rsidRPr="0002678C">
              <w:rPr>
                <w:i/>
                <w:sz w:val="22"/>
                <w:szCs w:val="22"/>
              </w:rPr>
              <w:t>(2017</w:t>
            </w:r>
            <w:r w:rsidR="000B145C" w:rsidRPr="0002678C">
              <w:rPr>
                <w:i/>
                <w:sz w:val="22"/>
                <w:szCs w:val="22"/>
              </w:rPr>
              <w:t xml:space="preserve"> APR</w:t>
            </w:r>
            <w:r w:rsidRPr="0002678C">
              <w:rPr>
                <w:i/>
                <w:sz w:val="22"/>
                <w:szCs w:val="22"/>
              </w:rPr>
              <w:t>)</w:t>
            </w:r>
          </w:p>
        </w:tc>
        <w:tc>
          <w:tcPr>
            <w:tcW w:w="1608" w:type="dxa"/>
          </w:tcPr>
          <w:p w14:paraId="7163AD2A" w14:textId="14F33B32" w:rsidR="00025C18" w:rsidRPr="0002678C" w:rsidRDefault="00217452" w:rsidP="004372AE">
            <w:pPr>
              <w:jc w:val="center"/>
              <w:rPr>
                <w:i/>
                <w:sz w:val="22"/>
                <w:szCs w:val="22"/>
              </w:rPr>
            </w:pPr>
            <w:r w:rsidRPr="00217452">
              <w:rPr>
                <w:i/>
                <w:sz w:val="22"/>
                <w:szCs w:val="22"/>
              </w:rPr>
              <w:t xml:space="preserve">Previous </w:t>
            </w:r>
            <w:r w:rsidR="003A3168" w:rsidRPr="0002678C">
              <w:rPr>
                <w:i/>
                <w:sz w:val="22"/>
                <w:szCs w:val="22"/>
              </w:rPr>
              <w:t xml:space="preserve">Total </w:t>
            </w:r>
            <w:r w:rsidR="00B9570F" w:rsidRPr="0002678C">
              <w:rPr>
                <w:i/>
                <w:sz w:val="22"/>
                <w:szCs w:val="22"/>
              </w:rPr>
              <w:t>Estimated Hours of Burden for 51</w:t>
            </w:r>
            <w:r w:rsidR="003A3168" w:rsidRPr="0002678C">
              <w:rPr>
                <w:i/>
                <w:sz w:val="22"/>
                <w:szCs w:val="22"/>
              </w:rPr>
              <w:t xml:space="preserve"> Grantees </w:t>
            </w:r>
          </w:p>
          <w:p w14:paraId="7163AD2B" w14:textId="77777777" w:rsidR="003A3168" w:rsidRPr="0002678C" w:rsidRDefault="003A3168" w:rsidP="004372AE">
            <w:pPr>
              <w:jc w:val="center"/>
              <w:rPr>
                <w:i/>
                <w:sz w:val="22"/>
                <w:szCs w:val="22"/>
              </w:rPr>
            </w:pPr>
            <w:r w:rsidRPr="0002678C">
              <w:rPr>
                <w:i/>
                <w:sz w:val="22"/>
                <w:szCs w:val="22"/>
              </w:rPr>
              <w:t>(2017</w:t>
            </w:r>
            <w:r w:rsidR="000B145C" w:rsidRPr="0002678C">
              <w:rPr>
                <w:i/>
                <w:sz w:val="22"/>
                <w:szCs w:val="22"/>
              </w:rPr>
              <w:t xml:space="preserve"> APR</w:t>
            </w:r>
            <w:r w:rsidRPr="0002678C">
              <w:rPr>
                <w:i/>
                <w:sz w:val="22"/>
                <w:szCs w:val="22"/>
              </w:rPr>
              <w:t>)</w:t>
            </w:r>
          </w:p>
        </w:tc>
      </w:tr>
      <w:tr w:rsidR="003A3168" w14:paraId="7163AD32" w14:textId="77777777" w:rsidTr="004372AE">
        <w:tc>
          <w:tcPr>
            <w:tcW w:w="2212" w:type="dxa"/>
          </w:tcPr>
          <w:p w14:paraId="7163AD2D" w14:textId="77777777" w:rsidR="003A3168" w:rsidRDefault="003A3168" w:rsidP="004372AE">
            <w:pPr>
              <w:jc w:val="center"/>
              <w:rPr>
                <w:sz w:val="22"/>
                <w:szCs w:val="22"/>
              </w:rPr>
            </w:pPr>
            <w:r>
              <w:rPr>
                <w:sz w:val="22"/>
                <w:szCs w:val="22"/>
              </w:rPr>
              <w:t>Cover Sheet</w:t>
            </w:r>
          </w:p>
        </w:tc>
        <w:tc>
          <w:tcPr>
            <w:tcW w:w="2074" w:type="dxa"/>
          </w:tcPr>
          <w:p w14:paraId="7163AD2E" w14:textId="77777777" w:rsidR="003A3168" w:rsidRDefault="003A3168" w:rsidP="004372AE">
            <w:pPr>
              <w:jc w:val="center"/>
              <w:rPr>
                <w:sz w:val="22"/>
                <w:szCs w:val="22"/>
              </w:rPr>
            </w:pPr>
            <w:r>
              <w:rPr>
                <w:sz w:val="22"/>
                <w:szCs w:val="22"/>
              </w:rPr>
              <w:t>3.2</w:t>
            </w:r>
          </w:p>
        </w:tc>
        <w:tc>
          <w:tcPr>
            <w:tcW w:w="2074" w:type="dxa"/>
          </w:tcPr>
          <w:p w14:paraId="7163AD2F" w14:textId="77777777" w:rsidR="003A3168" w:rsidRDefault="003A3168" w:rsidP="004372AE">
            <w:pPr>
              <w:jc w:val="center"/>
              <w:rPr>
                <w:sz w:val="22"/>
                <w:szCs w:val="22"/>
              </w:rPr>
            </w:pPr>
            <w:r>
              <w:rPr>
                <w:sz w:val="22"/>
                <w:szCs w:val="22"/>
              </w:rPr>
              <w:t>163.2</w:t>
            </w:r>
          </w:p>
        </w:tc>
        <w:tc>
          <w:tcPr>
            <w:tcW w:w="1608" w:type="dxa"/>
          </w:tcPr>
          <w:p w14:paraId="7163AD30" w14:textId="77777777" w:rsidR="003A3168" w:rsidRPr="0002678C" w:rsidRDefault="003A3168" w:rsidP="004372AE">
            <w:pPr>
              <w:jc w:val="center"/>
              <w:rPr>
                <w:i/>
                <w:sz w:val="22"/>
                <w:szCs w:val="22"/>
              </w:rPr>
            </w:pPr>
            <w:r w:rsidRPr="0002678C">
              <w:rPr>
                <w:i/>
                <w:sz w:val="22"/>
                <w:szCs w:val="22"/>
              </w:rPr>
              <w:t>3.2</w:t>
            </w:r>
          </w:p>
        </w:tc>
        <w:tc>
          <w:tcPr>
            <w:tcW w:w="1608" w:type="dxa"/>
          </w:tcPr>
          <w:p w14:paraId="7163AD31" w14:textId="77777777" w:rsidR="003A3168" w:rsidRPr="0002678C" w:rsidRDefault="00B9570F" w:rsidP="004372AE">
            <w:pPr>
              <w:jc w:val="center"/>
              <w:rPr>
                <w:i/>
                <w:sz w:val="22"/>
                <w:szCs w:val="22"/>
              </w:rPr>
            </w:pPr>
            <w:r w:rsidRPr="0002678C">
              <w:rPr>
                <w:i/>
                <w:sz w:val="22"/>
                <w:szCs w:val="22"/>
              </w:rPr>
              <w:t>163.2</w:t>
            </w:r>
          </w:p>
        </w:tc>
      </w:tr>
      <w:tr w:rsidR="003A3168" w14:paraId="7163AD38" w14:textId="77777777" w:rsidTr="004372AE">
        <w:tc>
          <w:tcPr>
            <w:tcW w:w="2212" w:type="dxa"/>
          </w:tcPr>
          <w:p w14:paraId="7163AD33" w14:textId="77777777" w:rsidR="003A3168" w:rsidRDefault="003A3168" w:rsidP="004372AE">
            <w:pPr>
              <w:jc w:val="center"/>
              <w:rPr>
                <w:sz w:val="22"/>
                <w:szCs w:val="22"/>
              </w:rPr>
            </w:pPr>
            <w:r>
              <w:rPr>
                <w:sz w:val="22"/>
                <w:szCs w:val="22"/>
              </w:rPr>
              <w:t>APR Section A</w:t>
            </w:r>
          </w:p>
        </w:tc>
        <w:tc>
          <w:tcPr>
            <w:tcW w:w="2074" w:type="dxa"/>
          </w:tcPr>
          <w:p w14:paraId="7163AD34" w14:textId="77777777" w:rsidR="003A3168" w:rsidRDefault="003A3168" w:rsidP="004372AE">
            <w:pPr>
              <w:jc w:val="center"/>
              <w:rPr>
                <w:sz w:val="22"/>
                <w:szCs w:val="22"/>
              </w:rPr>
            </w:pPr>
            <w:r>
              <w:rPr>
                <w:sz w:val="22"/>
                <w:szCs w:val="22"/>
              </w:rPr>
              <w:t>6.4</w:t>
            </w:r>
          </w:p>
        </w:tc>
        <w:tc>
          <w:tcPr>
            <w:tcW w:w="2074" w:type="dxa"/>
          </w:tcPr>
          <w:p w14:paraId="7163AD35" w14:textId="77777777" w:rsidR="003A3168" w:rsidRDefault="003A3168" w:rsidP="004372AE">
            <w:pPr>
              <w:jc w:val="center"/>
              <w:rPr>
                <w:sz w:val="22"/>
                <w:szCs w:val="22"/>
              </w:rPr>
            </w:pPr>
            <w:r>
              <w:rPr>
                <w:sz w:val="22"/>
                <w:szCs w:val="22"/>
              </w:rPr>
              <w:t>326.4</w:t>
            </w:r>
          </w:p>
        </w:tc>
        <w:tc>
          <w:tcPr>
            <w:tcW w:w="1608" w:type="dxa"/>
          </w:tcPr>
          <w:p w14:paraId="7163AD36" w14:textId="77777777" w:rsidR="003A3168" w:rsidRPr="0002678C" w:rsidRDefault="003A3168" w:rsidP="004372AE">
            <w:pPr>
              <w:jc w:val="center"/>
              <w:rPr>
                <w:i/>
                <w:sz w:val="22"/>
                <w:szCs w:val="22"/>
              </w:rPr>
            </w:pPr>
            <w:r w:rsidRPr="0002678C">
              <w:rPr>
                <w:i/>
                <w:sz w:val="22"/>
                <w:szCs w:val="22"/>
              </w:rPr>
              <w:t>6.4</w:t>
            </w:r>
          </w:p>
        </w:tc>
        <w:tc>
          <w:tcPr>
            <w:tcW w:w="1608" w:type="dxa"/>
          </w:tcPr>
          <w:p w14:paraId="7163AD37" w14:textId="77777777" w:rsidR="003A3168" w:rsidRPr="0002678C" w:rsidRDefault="00B9570F" w:rsidP="004372AE">
            <w:pPr>
              <w:jc w:val="center"/>
              <w:rPr>
                <w:i/>
                <w:sz w:val="22"/>
                <w:szCs w:val="22"/>
              </w:rPr>
            </w:pPr>
            <w:r w:rsidRPr="0002678C">
              <w:rPr>
                <w:i/>
                <w:sz w:val="22"/>
                <w:szCs w:val="22"/>
              </w:rPr>
              <w:t>326.4</w:t>
            </w:r>
          </w:p>
        </w:tc>
      </w:tr>
      <w:tr w:rsidR="003A3168" w14:paraId="7163AD3E" w14:textId="77777777" w:rsidTr="004372AE">
        <w:tc>
          <w:tcPr>
            <w:tcW w:w="2212" w:type="dxa"/>
          </w:tcPr>
          <w:p w14:paraId="7163AD39" w14:textId="77777777" w:rsidR="003A3168" w:rsidRDefault="003A3168" w:rsidP="004372AE">
            <w:pPr>
              <w:jc w:val="center"/>
              <w:rPr>
                <w:sz w:val="22"/>
                <w:szCs w:val="22"/>
              </w:rPr>
            </w:pPr>
            <w:r>
              <w:rPr>
                <w:sz w:val="22"/>
                <w:szCs w:val="22"/>
              </w:rPr>
              <w:t>APR Section B</w:t>
            </w:r>
          </w:p>
        </w:tc>
        <w:tc>
          <w:tcPr>
            <w:tcW w:w="2074" w:type="dxa"/>
          </w:tcPr>
          <w:p w14:paraId="7163AD3A" w14:textId="77777777" w:rsidR="003A3168" w:rsidRDefault="003A3168" w:rsidP="004372AE">
            <w:pPr>
              <w:jc w:val="center"/>
              <w:rPr>
                <w:sz w:val="22"/>
                <w:szCs w:val="22"/>
              </w:rPr>
            </w:pPr>
            <w:r>
              <w:rPr>
                <w:sz w:val="22"/>
                <w:szCs w:val="22"/>
              </w:rPr>
              <w:t>3.3</w:t>
            </w:r>
          </w:p>
        </w:tc>
        <w:tc>
          <w:tcPr>
            <w:tcW w:w="2074" w:type="dxa"/>
          </w:tcPr>
          <w:p w14:paraId="7163AD3B" w14:textId="77777777" w:rsidR="003A3168" w:rsidRDefault="003A3168" w:rsidP="004372AE">
            <w:pPr>
              <w:jc w:val="center"/>
              <w:rPr>
                <w:sz w:val="22"/>
                <w:szCs w:val="22"/>
              </w:rPr>
            </w:pPr>
            <w:r>
              <w:rPr>
                <w:sz w:val="22"/>
                <w:szCs w:val="22"/>
              </w:rPr>
              <w:t>168.3</w:t>
            </w:r>
          </w:p>
        </w:tc>
        <w:tc>
          <w:tcPr>
            <w:tcW w:w="1608" w:type="dxa"/>
          </w:tcPr>
          <w:p w14:paraId="7163AD3C" w14:textId="77777777" w:rsidR="003A3168" w:rsidRPr="0002678C" w:rsidRDefault="00FE6DA6" w:rsidP="004372AE">
            <w:pPr>
              <w:jc w:val="center"/>
              <w:rPr>
                <w:i/>
                <w:sz w:val="22"/>
                <w:szCs w:val="22"/>
              </w:rPr>
            </w:pPr>
            <w:r w:rsidRPr="0002678C">
              <w:rPr>
                <w:i/>
                <w:sz w:val="22"/>
                <w:szCs w:val="22"/>
              </w:rPr>
              <w:t>6.2</w:t>
            </w:r>
          </w:p>
        </w:tc>
        <w:tc>
          <w:tcPr>
            <w:tcW w:w="1608" w:type="dxa"/>
          </w:tcPr>
          <w:p w14:paraId="7163AD3D" w14:textId="77777777" w:rsidR="003A3168" w:rsidRPr="0002678C" w:rsidRDefault="00B9570F" w:rsidP="004372AE">
            <w:pPr>
              <w:jc w:val="center"/>
              <w:rPr>
                <w:i/>
                <w:sz w:val="22"/>
                <w:szCs w:val="22"/>
              </w:rPr>
            </w:pPr>
            <w:r w:rsidRPr="0002678C">
              <w:rPr>
                <w:i/>
                <w:sz w:val="22"/>
                <w:szCs w:val="22"/>
              </w:rPr>
              <w:t>316.2</w:t>
            </w:r>
          </w:p>
        </w:tc>
      </w:tr>
      <w:tr w:rsidR="003A3168" w14:paraId="7163AD44" w14:textId="77777777" w:rsidTr="004372AE">
        <w:tc>
          <w:tcPr>
            <w:tcW w:w="2212" w:type="dxa"/>
          </w:tcPr>
          <w:p w14:paraId="7163AD3F" w14:textId="77777777" w:rsidR="003A3168" w:rsidRDefault="003A3168" w:rsidP="004372AE">
            <w:pPr>
              <w:jc w:val="center"/>
              <w:rPr>
                <w:sz w:val="22"/>
                <w:szCs w:val="22"/>
              </w:rPr>
            </w:pPr>
            <w:r>
              <w:rPr>
                <w:sz w:val="22"/>
                <w:szCs w:val="22"/>
              </w:rPr>
              <w:t>APR Section C</w:t>
            </w:r>
          </w:p>
        </w:tc>
        <w:tc>
          <w:tcPr>
            <w:tcW w:w="2074" w:type="dxa"/>
          </w:tcPr>
          <w:p w14:paraId="7163AD40" w14:textId="77777777" w:rsidR="003A3168" w:rsidRDefault="003A3168" w:rsidP="004372AE">
            <w:pPr>
              <w:jc w:val="center"/>
              <w:rPr>
                <w:sz w:val="22"/>
                <w:szCs w:val="22"/>
              </w:rPr>
            </w:pPr>
            <w:r>
              <w:rPr>
                <w:sz w:val="22"/>
                <w:szCs w:val="22"/>
              </w:rPr>
              <w:t>0.1</w:t>
            </w:r>
          </w:p>
        </w:tc>
        <w:tc>
          <w:tcPr>
            <w:tcW w:w="2074" w:type="dxa"/>
          </w:tcPr>
          <w:p w14:paraId="7163AD41" w14:textId="77777777" w:rsidR="003A3168" w:rsidRDefault="003A3168" w:rsidP="004372AE">
            <w:pPr>
              <w:jc w:val="center"/>
              <w:rPr>
                <w:sz w:val="22"/>
                <w:szCs w:val="22"/>
              </w:rPr>
            </w:pPr>
            <w:r>
              <w:rPr>
                <w:sz w:val="22"/>
                <w:szCs w:val="22"/>
              </w:rPr>
              <w:t>5.1</w:t>
            </w:r>
          </w:p>
        </w:tc>
        <w:tc>
          <w:tcPr>
            <w:tcW w:w="1608" w:type="dxa"/>
          </w:tcPr>
          <w:p w14:paraId="7163AD42" w14:textId="77777777" w:rsidR="003A3168" w:rsidRPr="0002678C" w:rsidRDefault="00FE6DA6" w:rsidP="004372AE">
            <w:pPr>
              <w:jc w:val="center"/>
              <w:rPr>
                <w:i/>
                <w:sz w:val="22"/>
                <w:szCs w:val="22"/>
              </w:rPr>
            </w:pPr>
            <w:r w:rsidRPr="0002678C">
              <w:rPr>
                <w:i/>
                <w:sz w:val="22"/>
                <w:szCs w:val="22"/>
              </w:rPr>
              <w:t>3</w:t>
            </w:r>
          </w:p>
        </w:tc>
        <w:tc>
          <w:tcPr>
            <w:tcW w:w="1608" w:type="dxa"/>
          </w:tcPr>
          <w:p w14:paraId="7163AD43" w14:textId="77777777" w:rsidR="003A3168" w:rsidRPr="0002678C" w:rsidRDefault="00B9570F" w:rsidP="004372AE">
            <w:pPr>
              <w:jc w:val="center"/>
              <w:rPr>
                <w:i/>
                <w:sz w:val="22"/>
                <w:szCs w:val="22"/>
              </w:rPr>
            </w:pPr>
            <w:r w:rsidRPr="0002678C">
              <w:rPr>
                <w:i/>
                <w:sz w:val="22"/>
                <w:szCs w:val="22"/>
              </w:rPr>
              <w:t>153</w:t>
            </w:r>
          </w:p>
        </w:tc>
      </w:tr>
      <w:tr w:rsidR="003A3168" w14:paraId="7163AD4A" w14:textId="77777777" w:rsidTr="004372AE">
        <w:tc>
          <w:tcPr>
            <w:tcW w:w="2212" w:type="dxa"/>
          </w:tcPr>
          <w:p w14:paraId="7163AD45" w14:textId="77777777" w:rsidR="003A3168" w:rsidRDefault="003A3168" w:rsidP="004372AE">
            <w:pPr>
              <w:jc w:val="center"/>
              <w:rPr>
                <w:sz w:val="22"/>
                <w:szCs w:val="22"/>
              </w:rPr>
            </w:pPr>
            <w:r>
              <w:rPr>
                <w:sz w:val="22"/>
                <w:szCs w:val="22"/>
              </w:rPr>
              <w:t>APR Section D</w:t>
            </w:r>
          </w:p>
        </w:tc>
        <w:tc>
          <w:tcPr>
            <w:tcW w:w="2074" w:type="dxa"/>
          </w:tcPr>
          <w:p w14:paraId="7163AD46" w14:textId="77777777" w:rsidR="003A3168" w:rsidRDefault="003A3168" w:rsidP="004372AE">
            <w:pPr>
              <w:jc w:val="center"/>
              <w:rPr>
                <w:sz w:val="22"/>
                <w:szCs w:val="22"/>
              </w:rPr>
            </w:pPr>
            <w:r>
              <w:rPr>
                <w:sz w:val="22"/>
                <w:szCs w:val="22"/>
              </w:rPr>
              <w:t>6</w:t>
            </w:r>
          </w:p>
        </w:tc>
        <w:tc>
          <w:tcPr>
            <w:tcW w:w="2074" w:type="dxa"/>
          </w:tcPr>
          <w:p w14:paraId="7163AD47" w14:textId="77777777" w:rsidR="003A3168" w:rsidRDefault="003A3168" w:rsidP="004372AE">
            <w:pPr>
              <w:jc w:val="center"/>
              <w:rPr>
                <w:sz w:val="22"/>
                <w:szCs w:val="22"/>
              </w:rPr>
            </w:pPr>
            <w:r>
              <w:rPr>
                <w:sz w:val="22"/>
                <w:szCs w:val="22"/>
              </w:rPr>
              <w:t>306</w:t>
            </w:r>
          </w:p>
        </w:tc>
        <w:tc>
          <w:tcPr>
            <w:tcW w:w="1608" w:type="dxa"/>
          </w:tcPr>
          <w:p w14:paraId="7163AD48" w14:textId="77777777" w:rsidR="003A3168" w:rsidRPr="0002678C" w:rsidRDefault="003A3168" w:rsidP="004372AE">
            <w:pPr>
              <w:jc w:val="center"/>
              <w:rPr>
                <w:i/>
                <w:sz w:val="22"/>
                <w:szCs w:val="22"/>
              </w:rPr>
            </w:pPr>
            <w:r w:rsidRPr="0002678C">
              <w:rPr>
                <w:i/>
                <w:sz w:val="22"/>
                <w:szCs w:val="22"/>
              </w:rPr>
              <w:t>6</w:t>
            </w:r>
          </w:p>
        </w:tc>
        <w:tc>
          <w:tcPr>
            <w:tcW w:w="1608" w:type="dxa"/>
          </w:tcPr>
          <w:p w14:paraId="7163AD49" w14:textId="77777777" w:rsidR="003A3168" w:rsidRPr="0002678C" w:rsidRDefault="00B9570F" w:rsidP="004372AE">
            <w:pPr>
              <w:jc w:val="center"/>
              <w:rPr>
                <w:i/>
                <w:sz w:val="22"/>
                <w:szCs w:val="22"/>
              </w:rPr>
            </w:pPr>
            <w:r w:rsidRPr="0002678C">
              <w:rPr>
                <w:i/>
                <w:sz w:val="22"/>
                <w:szCs w:val="22"/>
              </w:rPr>
              <w:t>306</w:t>
            </w:r>
          </w:p>
        </w:tc>
      </w:tr>
      <w:tr w:rsidR="003A3168" w14:paraId="7163AD50" w14:textId="77777777" w:rsidTr="004372AE">
        <w:tc>
          <w:tcPr>
            <w:tcW w:w="2212" w:type="dxa"/>
          </w:tcPr>
          <w:p w14:paraId="7163AD4B" w14:textId="77777777" w:rsidR="003A3168" w:rsidRDefault="003A3168" w:rsidP="004372AE">
            <w:pPr>
              <w:jc w:val="center"/>
              <w:rPr>
                <w:sz w:val="22"/>
                <w:szCs w:val="22"/>
              </w:rPr>
            </w:pPr>
            <w:r>
              <w:rPr>
                <w:sz w:val="22"/>
                <w:szCs w:val="22"/>
              </w:rPr>
              <w:t>APR Section E</w:t>
            </w:r>
          </w:p>
        </w:tc>
        <w:tc>
          <w:tcPr>
            <w:tcW w:w="2074" w:type="dxa"/>
          </w:tcPr>
          <w:p w14:paraId="7163AD4C" w14:textId="77777777" w:rsidR="003A3168" w:rsidRDefault="003A3168" w:rsidP="004372AE">
            <w:pPr>
              <w:jc w:val="center"/>
              <w:rPr>
                <w:sz w:val="22"/>
                <w:szCs w:val="22"/>
              </w:rPr>
            </w:pPr>
            <w:r>
              <w:rPr>
                <w:sz w:val="22"/>
                <w:szCs w:val="22"/>
              </w:rPr>
              <w:t>3.2</w:t>
            </w:r>
          </w:p>
        </w:tc>
        <w:tc>
          <w:tcPr>
            <w:tcW w:w="2074" w:type="dxa"/>
          </w:tcPr>
          <w:p w14:paraId="7163AD4D" w14:textId="77777777" w:rsidR="003A3168" w:rsidRDefault="003A3168" w:rsidP="004372AE">
            <w:pPr>
              <w:jc w:val="center"/>
              <w:rPr>
                <w:sz w:val="22"/>
                <w:szCs w:val="22"/>
              </w:rPr>
            </w:pPr>
            <w:r>
              <w:rPr>
                <w:sz w:val="22"/>
                <w:szCs w:val="22"/>
              </w:rPr>
              <w:t>163.2</w:t>
            </w:r>
          </w:p>
        </w:tc>
        <w:tc>
          <w:tcPr>
            <w:tcW w:w="1608" w:type="dxa"/>
          </w:tcPr>
          <w:p w14:paraId="7163AD4E" w14:textId="77777777" w:rsidR="003A3168" w:rsidRPr="0002678C" w:rsidRDefault="003A3168" w:rsidP="004372AE">
            <w:pPr>
              <w:jc w:val="center"/>
              <w:rPr>
                <w:i/>
                <w:sz w:val="22"/>
                <w:szCs w:val="22"/>
              </w:rPr>
            </w:pPr>
            <w:r w:rsidRPr="0002678C">
              <w:rPr>
                <w:i/>
                <w:sz w:val="22"/>
                <w:szCs w:val="22"/>
              </w:rPr>
              <w:t>3.2</w:t>
            </w:r>
          </w:p>
        </w:tc>
        <w:tc>
          <w:tcPr>
            <w:tcW w:w="1608" w:type="dxa"/>
          </w:tcPr>
          <w:p w14:paraId="7163AD4F" w14:textId="77777777" w:rsidR="003A3168" w:rsidRPr="0002678C" w:rsidRDefault="00B9570F" w:rsidP="004372AE">
            <w:pPr>
              <w:jc w:val="center"/>
              <w:rPr>
                <w:i/>
                <w:sz w:val="22"/>
                <w:szCs w:val="22"/>
              </w:rPr>
            </w:pPr>
            <w:r w:rsidRPr="0002678C">
              <w:rPr>
                <w:i/>
                <w:sz w:val="22"/>
                <w:szCs w:val="22"/>
              </w:rPr>
              <w:t>163.2</w:t>
            </w:r>
          </w:p>
        </w:tc>
      </w:tr>
      <w:tr w:rsidR="003A3168" w14:paraId="7163AD56" w14:textId="77777777" w:rsidTr="004372AE">
        <w:tc>
          <w:tcPr>
            <w:tcW w:w="2212" w:type="dxa"/>
          </w:tcPr>
          <w:p w14:paraId="7163AD51" w14:textId="77777777" w:rsidR="003A3168" w:rsidRDefault="003A3168" w:rsidP="004372AE">
            <w:pPr>
              <w:jc w:val="center"/>
              <w:rPr>
                <w:sz w:val="22"/>
                <w:szCs w:val="22"/>
              </w:rPr>
            </w:pPr>
            <w:r>
              <w:rPr>
                <w:sz w:val="22"/>
                <w:szCs w:val="22"/>
              </w:rPr>
              <w:t>APR Section F</w:t>
            </w:r>
          </w:p>
        </w:tc>
        <w:tc>
          <w:tcPr>
            <w:tcW w:w="2074" w:type="dxa"/>
          </w:tcPr>
          <w:p w14:paraId="7163AD52" w14:textId="77777777" w:rsidR="003A3168" w:rsidRDefault="003A3168" w:rsidP="004372AE">
            <w:pPr>
              <w:jc w:val="center"/>
              <w:rPr>
                <w:sz w:val="22"/>
                <w:szCs w:val="22"/>
              </w:rPr>
            </w:pPr>
            <w:r>
              <w:rPr>
                <w:sz w:val="22"/>
                <w:szCs w:val="22"/>
              </w:rPr>
              <w:t>0.8</w:t>
            </w:r>
          </w:p>
        </w:tc>
        <w:tc>
          <w:tcPr>
            <w:tcW w:w="2074" w:type="dxa"/>
          </w:tcPr>
          <w:p w14:paraId="7163AD53" w14:textId="77777777" w:rsidR="003A3168" w:rsidRDefault="003A3168" w:rsidP="004372AE">
            <w:pPr>
              <w:jc w:val="center"/>
              <w:rPr>
                <w:sz w:val="22"/>
                <w:szCs w:val="22"/>
              </w:rPr>
            </w:pPr>
            <w:r>
              <w:rPr>
                <w:sz w:val="22"/>
                <w:szCs w:val="22"/>
              </w:rPr>
              <w:t>40.8</w:t>
            </w:r>
          </w:p>
        </w:tc>
        <w:tc>
          <w:tcPr>
            <w:tcW w:w="1608" w:type="dxa"/>
          </w:tcPr>
          <w:p w14:paraId="7163AD54" w14:textId="77777777" w:rsidR="003A3168" w:rsidRPr="0002678C" w:rsidRDefault="00FE6DA6" w:rsidP="004372AE">
            <w:pPr>
              <w:jc w:val="center"/>
              <w:rPr>
                <w:i/>
                <w:sz w:val="22"/>
                <w:szCs w:val="22"/>
              </w:rPr>
            </w:pPr>
            <w:r w:rsidRPr="0002678C">
              <w:rPr>
                <w:i/>
                <w:sz w:val="22"/>
                <w:szCs w:val="22"/>
              </w:rPr>
              <w:t>0</w:t>
            </w:r>
            <w:r w:rsidR="003A3168" w:rsidRPr="0002678C">
              <w:rPr>
                <w:i/>
                <w:sz w:val="22"/>
                <w:szCs w:val="22"/>
              </w:rPr>
              <w:t>.8</w:t>
            </w:r>
          </w:p>
        </w:tc>
        <w:tc>
          <w:tcPr>
            <w:tcW w:w="1608" w:type="dxa"/>
          </w:tcPr>
          <w:p w14:paraId="7163AD55" w14:textId="77777777" w:rsidR="003A3168" w:rsidRPr="0002678C" w:rsidRDefault="00B9570F" w:rsidP="004372AE">
            <w:pPr>
              <w:jc w:val="center"/>
              <w:rPr>
                <w:i/>
                <w:sz w:val="22"/>
                <w:szCs w:val="22"/>
              </w:rPr>
            </w:pPr>
            <w:r w:rsidRPr="0002678C">
              <w:rPr>
                <w:i/>
                <w:sz w:val="22"/>
                <w:szCs w:val="22"/>
              </w:rPr>
              <w:t>40.8</w:t>
            </w:r>
          </w:p>
        </w:tc>
      </w:tr>
      <w:tr w:rsidR="003A3168" w14:paraId="7163AD5C" w14:textId="77777777" w:rsidTr="003A3168">
        <w:tc>
          <w:tcPr>
            <w:tcW w:w="2212" w:type="dxa"/>
          </w:tcPr>
          <w:p w14:paraId="7163AD57" w14:textId="77777777" w:rsidR="003A3168" w:rsidRDefault="003A3168" w:rsidP="004372AE">
            <w:pPr>
              <w:jc w:val="center"/>
              <w:rPr>
                <w:sz w:val="22"/>
                <w:szCs w:val="22"/>
              </w:rPr>
            </w:pPr>
            <w:r>
              <w:rPr>
                <w:sz w:val="22"/>
                <w:szCs w:val="22"/>
              </w:rPr>
              <w:t xml:space="preserve">GPRA </w:t>
            </w:r>
            <w:r w:rsidR="00FE6DA6">
              <w:rPr>
                <w:sz w:val="22"/>
                <w:szCs w:val="22"/>
              </w:rPr>
              <w:t xml:space="preserve">1 </w:t>
            </w:r>
            <w:r>
              <w:rPr>
                <w:sz w:val="22"/>
                <w:szCs w:val="22"/>
              </w:rPr>
              <w:t>Documentation Form</w:t>
            </w:r>
          </w:p>
        </w:tc>
        <w:tc>
          <w:tcPr>
            <w:tcW w:w="2074" w:type="dxa"/>
          </w:tcPr>
          <w:p w14:paraId="7163AD58" w14:textId="77777777" w:rsidR="003A3168" w:rsidRDefault="003A3168" w:rsidP="004372AE">
            <w:pPr>
              <w:jc w:val="center"/>
              <w:rPr>
                <w:sz w:val="22"/>
                <w:szCs w:val="22"/>
              </w:rPr>
            </w:pPr>
            <w:r>
              <w:rPr>
                <w:sz w:val="22"/>
                <w:szCs w:val="22"/>
              </w:rPr>
              <w:t>0</w:t>
            </w:r>
          </w:p>
        </w:tc>
        <w:tc>
          <w:tcPr>
            <w:tcW w:w="2074" w:type="dxa"/>
          </w:tcPr>
          <w:p w14:paraId="7163AD59" w14:textId="77777777" w:rsidR="003A3168" w:rsidRDefault="003A3168" w:rsidP="004372AE">
            <w:pPr>
              <w:jc w:val="center"/>
              <w:rPr>
                <w:sz w:val="22"/>
                <w:szCs w:val="22"/>
              </w:rPr>
            </w:pPr>
            <w:r>
              <w:rPr>
                <w:sz w:val="22"/>
                <w:szCs w:val="22"/>
              </w:rPr>
              <w:t>0</w:t>
            </w:r>
          </w:p>
        </w:tc>
        <w:tc>
          <w:tcPr>
            <w:tcW w:w="1608" w:type="dxa"/>
          </w:tcPr>
          <w:p w14:paraId="7163AD5A" w14:textId="77777777" w:rsidR="003A3168" w:rsidRPr="0002678C" w:rsidRDefault="003A3168" w:rsidP="004372AE">
            <w:pPr>
              <w:jc w:val="center"/>
              <w:rPr>
                <w:i/>
                <w:sz w:val="22"/>
                <w:szCs w:val="22"/>
              </w:rPr>
            </w:pPr>
            <w:r w:rsidRPr="0002678C">
              <w:rPr>
                <w:i/>
                <w:sz w:val="22"/>
                <w:szCs w:val="22"/>
              </w:rPr>
              <w:t>3.2</w:t>
            </w:r>
          </w:p>
        </w:tc>
        <w:tc>
          <w:tcPr>
            <w:tcW w:w="1608" w:type="dxa"/>
          </w:tcPr>
          <w:p w14:paraId="7163AD5B" w14:textId="77777777" w:rsidR="003A3168" w:rsidRPr="0002678C" w:rsidRDefault="00B9570F" w:rsidP="004372AE">
            <w:pPr>
              <w:jc w:val="center"/>
              <w:rPr>
                <w:i/>
                <w:sz w:val="22"/>
                <w:szCs w:val="22"/>
              </w:rPr>
            </w:pPr>
            <w:r w:rsidRPr="0002678C">
              <w:rPr>
                <w:i/>
                <w:sz w:val="22"/>
                <w:szCs w:val="22"/>
              </w:rPr>
              <w:t>163.2</w:t>
            </w:r>
          </w:p>
        </w:tc>
      </w:tr>
      <w:tr w:rsidR="003A3168" w14:paraId="7163AD62" w14:textId="77777777" w:rsidTr="004372AE">
        <w:tc>
          <w:tcPr>
            <w:tcW w:w="2212" w:type="dxa"/>
          </w:tcPr>
          <w:p w14:paraId="7163AD5D" w14:textId="77777777" w:rsidR="003A3168" w:rsidRDefault="003A3168" w:rsidP="004372AE">
            <w:pPr>
              <w:jc w:val="center"/>
              <w:rPr>
                <w:sz w:val="22"/>
                <w:szCs w:val="22"/>
              </w:rPr>
            </w:pPr>
            <w:r>
              <w:rPr>
                <w:sz w:val="22"/>
                <w:szCs w:val="22"/>
              </w:rPr>
              <w:t>TOTAL</w:t>
            </w:r>
          </w:p>
        </w:tc>
        <w:tc>
          <w:tcPr>
            <w:tcW w:w="2074" w:type="dxa"/>
          </w:tcPr>
          <w:p w14:paraId="7163AD5E" w14:textId="77777777" w:rsidR="003A3168" w:rsidRDefault="003A3168" w:rsidP="004372AE">
            <w:pPr>
              <w:jc w:val="center"/>
              <w:rPr>
                <w:sz w:val="22"/>
                <w:szCs w:val="22"/>
              </w:rPr>
            </w:pPr>
            <w:r>
              <w:rPr>
                <w:sz w:val="22"/>
                <w:szCs w:val="22"/>
              </w:rPr>
              <w:t>23 Hours</w:t>
            </w:r>
          </w:p>
        </w:tc>
        <w:tc>
          <w:tcPr>
            <w:tcW w:w="2074" w:type="dxa"/>
          </w:tcPr>
          <w:p w14:paraId="7163AD5F" w14:textId="77777777" w:rsidR="003A3168" w:rsidRDefault="003A3168" w:rsidP="004372AE">
            <w:pPr>
              <w:jc w:val="center"/>
              <w:rPr>
                <w:sz w:val="22"/>
                <w:szCs w:val="22"/>
              </w:rPr>
            </w:pPr>
            <w:r>
              <w:rPr>
                <w:sz w:val="22"/>
                <w:szCs w:val="22"/>
              </w:rPr>
              <w:t>1,173 Hours</w:t>
            </w:r>
          </w:p>
        </w:tc>
        <w:tc>
          <w:tcPr>
            <w:tcW w:w="1608" w:type="dxa"/>
          </w:tcPr>
          <w:p w14:paraId="7163AD60" w14:textId="77777777" w:rsidR="003A3168" w:rsidRPr="0002678C" w:rsidRDefault="00FE6DA6" w:rsidP="004372AE">
            <w:pPr>
              <w:jc w:val="center"/>
              <w:rPr>
                <w:i/>
                <w:sz w:val="22"/>
                <w:szCs w:val="22"/>
              </w:rPr>
            </w:pPr>
            <w:r w:rsidRPr="0002678C">
              <w:rPr>
                <w:i/>
                <w:sz w:val="22"/>
                <w:szCs w:val="22"/>
              </w:rPr>
              <w:t>32 Hours</w:t>
            </w:r>
          </w:p>
        </w:tc>
        <w:tc>
          <w:tcPr>
            <w:tcW w:w="1608" w:type="dxa"/>
          </w:tcPr>
          <w:p w14:paraId="7163AD61" w14:textId="77777777" w:rsidR="003A3168" w:rsidRPr="0002678C" w:rsidRDefault="00B9570F" w:rsidP="004372AE">
            <w:pPr>
              <w:jc w:val="center"/>
              <w:rPr>
                <w:i/>
                <w:sz w:val="22"/>
                <w:szCs w:val="22"/>
              </w:rPr>
            </w:pPr>
            <w:r w:rsidRPr="0002678C">
              <w:rPr>
                <w:i/>
                <w:sz w:val="22"/>
                <w:szCs w:val="22"/>
              </w:rPr>
              <w:t>1,632</w:t>
            </w:r>
            <w:r w:rsidR="00FE6DA6" w:rsidRPr="0002678C">
              <w:rPr>
                <w:i/>
                <w:sz w:val="22"/>
                <w:szCs w:val="22"/>
              </w:rPr>
              <w:t xml:space="preserve"> Hours</w:t>
            </w:r>
          </w:p>
        </w:tc>
      </w:tr>
    </w:tbl>
    <w:p w14:paraId="7163AD63" w14:textId="77777777" w:rsidR="005A12FE" w:rsidRDefault="005A12FE">
      <w:pPr>
        <w:rPr>
          <w:sz w:val="22"/>
          <w:szCs w:val="22"/>
        </w:rPr>
      </w:pPr>
    </w:p>
    <w:p w14:paraId="7163AD64" w14:textId="77777777" w:rsidR="0097421F" w:rsidRDefault="00B16336" w:rsidP="0097421F">
      <w:pPr>
        <w:rPr>
          <w:sz w:val="22"/>
          <w:szCs w:val="22"/>
        </w:rPr>
      </w:pPr>
      <w:r>
        <w:rPr>
          <w:sz w:val="22"/>
          <w:szCs w:val="22"/>
        </w:rPr>
        <w:t xml:space="preserve">Using the </w:t>
      </w:r>
      <w:r w:rsidR="008A3AE7">
        <w:rPr>
          <w:sz w:val="22"/>
          <w:szCs w:val="22"/>
        </w:rPr>
        <w:t xml:space="preserve">2018 </w:t>
      </w:r>
      <w:r>
        <w:rPr>
          <w:sz w:val="22"/>
          <w:szCs w:val="22"/>
        </w:rPr>
        <w:t xml:space="preserve">General Schedule (GS) </w:t>
      </w:r>
      <w:r w:rsidR="0097421F">
        <w:rPr>
          <w:sz w:val="22"/>
          <w:szCs w:val="22"/>
        </w:rPr>
        <w:t xml:space="preserve">cost estimate of $41.20 per hour (base pay scale, grade 13, step 5), the </w:t>
      </w:r>
      <w:r w:rsidR="008A3AE7">
        <w:rPr>
          <w:sz w:val="22"/>
          <w:szCs w:val="22"/>
        </w:rPr>
        <w:t xml:space="preserve">estimated </w:t>
      </w:r>
      <w:r w:rsidR="0097421F">
        <w:rPr>
          <w:sz w:val="22"/>
          <w:szCs w:val="22"/>
        </w:rPr>
        <w:t xml:space="preserve">cost burden per grantee would be about $948, </w:t>
      </w:r>
      <w:r w:rsidR="005A12FE">
        <w:rPr>
          <w:sz w:val="22"/>
          <w:szCs w:val="22"/>
        </w:rPr>
        <w:t>with</w:t>
      </w:r>
      <w:r w:rsidR="008A3AE7">
        <w:rPr>
          <w:sz w:val="22"/>
          <w:szCs w:val="22"/>
        </w:rPr>
        <w:t xml:space="preserve"> </w:t>
      </w:r>
      <w:r w:rsidR="0097421F">
        <w:rPr>
          <w:sz w:val="22"/>
          <w:szCs w:val="22"/>
        </w:rPr>
        <w:t>a total</w:t>
      </w:r>
      <w:r w:rsidR="005A12FE">
        <w:rPr>
          <w:sz w:val="22"/>
          <w:szCs w:val="22"/>
        </w:rPr>
        <w:t xml:space="preserve"> estimated cost burden</w:t>
      </w:r>
      <w:r w:rsidR="0097421F">
        <w:rPr>
          <w:sz w:val="22"/>
          <w:szCs w:val="22"/>
        </w:rPr>
        <w:t xml:space="preserve"> for all 51</w:t>
      </w:r>
      <w:r w:rsidR="005A12FE">
        <w:rPr>
          <w:sz w:val="22"/>
          <w:szCs w:val="22"/>
        </w:rPr>
        <w:t xml:space="preserve"> grantees of</w:t>
      </w:r>
      <w:r w:rsidR="0097421F">
        <w:rPr>
          <w:sz w:val="22"/>
          <w:szCs w:val="22"/>
        </w:rPr>
        <w:t xml:space="preserve"> $48,327.60</w:t>
      </w:r>
      <w:r>
        <w:rPr>
          <w:sz w:val="22"/>
          <w:szCs w:val="22"/>
        </w:rPr>
        <w:t xml:space="preserve"> for the </w:t>
      </w:r>
      <w:r w:rsidR="008A3AE7">
        <w:rPr>
          <w:sz w:val="22"/>
          <w:szCs w:val="22"/>
        </w:rPr>
        <w:t>2018</w:t>
      </w:r>
      <w:r>
        <w:rPr>
          <w:sz w:val="22"/>
          <w:szCs w:val="22"/>
        </w:rPr>
        <w:t xml:space="preserve"> APR</w:t>
      </w:r>
      <w:r w:rsidR="0097421F">
        <w:rPr>
          <w:sz w:val="22"/>
          <w:szCs w:val="22"/>
        </w:rPr>
        <w:t xml:space="preserve">.  </w:t>
      </w:r>
      <w:r w:rsidR="008A3AE7">
        <w:rPr>
          <w:sz w:val="22"/>
          <w:szCs w:val="22"/>
        </w:rPr>
        <w:t xml:space="preserve">These estimated costs represent a reduction from </w:t>
      </w:r>
      <w:r w:rsidR="007D75EC">
        <w:rPr>
          <w:sz w:val="22"/>
          <w:szCs w:val="22"/>
        </w:rPr>
        <w:t xml:space="preserve">the </w:t>
      </w:r>
      <w:r w:rsidR="008A3AE7">
        <w:rPr>
          <w:sz w:val="22"/>
          <w:szCs w:val="22"/>
        </w:rPr>
        <w:t>2017</w:t>
      </w:r>
      <w:r w:rsidR="007D75EC">
        <w:rPr>
          <w:sz w:val="22"/>
          <w:szCs w:val="22"/>
        </w:rPr>
        <w:t xml:space="preserve"> APR</w:t>
      </w:r>
      <w:r w:rsidR="008A3AE7">
        <w:rPr>
          <w:sz w:val="22"/>
          <w:szCs w:val="22"/>
        </w:rPr>
        <w:t>, because the estimated number of hours to complete an APR would be reduced by 9 hours per grantee, or 28%.  The estimated cost burden</w:t>
      </w:r>
      <w:r w:rsidR="00BC0BC7">
        <w:rPr>
          <w:sz w:val="22"/>
          <w:szCs w:val="22"/>
        </w:rPr>
        <w:t xml:space="preserve"> for </w:t>
      </w:r>
      <w:r w:rsidR="007D75EC">
        <w:rPr>
          <w:sz w:val="22"/>
          <w:szCs w:val="22"/>
        </w:rPr>
        <w:t xml:space="preserve">the </w:t>
      </w:r>
      <w:r w:rsidR="00BC0BC7">
        <w:rPr>
          <w:sz w:val="22"/>
          <w:szCs w:val="22"/>
        </w:rPr>
        <w:t>2017</w:t>
      </w:r>
      <w:r w:rsidR="007D75EC">
        <w:rPr>
          <w:sz w:val="22"/>
          <w:szCs w:val="22"/>
        </w:rPr>
        <w:t xml:space="preserve"> APR</w:t>
      </w:r>
      <w:r w:rsidR="008A3AE7">
        <w:rPr>
          <w:sz w:val="22"/>
          <w:szCs w:val="22"/>
        </w:rPr>
        <w:t xml:space="preserve"> used a cost estimate of $40.63 per hour (base p</w:t>
      </w:r>
      <w:r w:rsidR="00BC0BC7">
        <w:rPr>
          <w:sz w:val="22"/>
          <w:szCs w:val="22"/>
        </w:rPr>
        <w:t>ay scale, grade 13, step 5), with</w:t>
      </w:r>
      <w:r w:rsidR="008A3AE7">
        <w:rPr>
          <w:sz w:val="22"/>
          <w:szCs w:val="22"/>
        </w:rPr>
        <w:t xml:space="preserve"> a total </w:t>
      </w:r>
      <w:r w:rsidR="00BC0BC7">
        <w:rPr>
          <w:sz w:val="22"/>
          <w:szCs w:val="22"/>
        </w:rPr>
        <w:t xml:space="preserve">cost </w:t>
      </w:r>
      <w:r w:rsidR="005A12FE">
        <w:rPr>
          <w:sz w:val="22"/>
          <w:szCs w:val="22"/>
        </w:rPr>
        <w:t>for all 51</w:t>
      </w:r>
      <w:r w:rsidR="008A3AE7">
        <w:rPr>
          <w:sz w:val="22"/>
          <w:szCs w:val="22"/>
        </w:rPr>
        <w:t xml:space="preserve"> grantees </w:t>
      </w:r>
      <w:r w:rsidR="005A12FE">
        <w:rPr>
          <w:sz w:val="22"/>
          <w:szCs w:val="22"/>
        </w:rPr>
        <w:t>of about $66,308.16</w:t>
      </w:r>
      <w:r w:rsidR="008A3AE7">
        <w:rPr>
          <w:sz w:val="22"/>
          <w:szCs w:val="22"/>
        </w:rPr>
        <w:t xml:space="preserve">, a savings of </w:t>
      </w:r>
      <w:r w:rsidR="005A12FE">
        <w:rPr>
          <w:sz w:val="22"/>
          <w:szCs w:val="22"/>
        </w:rPr>
        <w:t>$17,980.56</w:t>
      </w:r>
      <w:r w:rsidR="00BC0BC7">
        <w:rPr>
          <w:sz w:val="22"/>
          <w:szCs w:val="22"/>
        </w:rPr>
        <w:t xml:space="preserve"> in </w:t>
      </w:r>
      <w:r w:rsidR="007D75EC">
        <w:rPr>
          <w:sz w:val="22"/>
          <w:szCs w:val="22"/>
        </w:rPr>
        <w:t xml:space="preserve">the </w:t>
      </w:r>
      <w:r w:rsidR="00BC0BC7">
        <w:rPr>
          <w:sz w:val="22"/>
          <w:szCs w:val="22"/>
        </w:rPr>
        <w:t>2018</w:t>
      </w:r>
      <w:r w:rsidR="007D75EC">
        <w:rPr>
          <w:sz w:val="22"/>
          <w:szCs w:val="22"/>
        </w:rPr>
        <w:t xml:space="preserve"> APR</w:t>
      </w:r>
      <w:r w:rsidR="008A3AE7">
        <w:rPr>
          <w:sz w:val="22"/>
          <w:szCs w:val="22"/>
        </w:rPr>
        <w:t>.</w:t>
      </w:r>
    </w:p>
    <w:p w14:paraId="7163AD65" w14:textId="77777777" w:rsidR="0097421F" w:rsidRDefault="0097421F" w:rsidP="0097421F">
      <w:pPr>
        <w:rPr>
          <w:sz w:val="22"/>
          <w:szCs w:val="22"/>
        </w:rPr>
      </w:pPr>
    </w:p>
    <w:tbl>
      <w:tblPr>
        <w:tblStyle w:val="TableGrid"/>
        <w:tblW w:w="9576" w:type="dxa"/>
        <w:tblLook w:val="04A0" w:firstRow="1" w:lastRow="0" w:firstColumn="1" w:lastColumn="0" w:noHBand="0" w:noVBand="1"/>
      </w:tblPr>
      <w:tblGrid>
        <w:gridCol w:w="1797"/>
        <w:gridCol w:w="1797"/>
        <w:gridCol w:w="1797"/>
        <w:gridCol w:w="1395"/>
        <w:gridCol w:w="1395"/>
        <w:gridCol w:w="1395"/>
      </w:tblGrid>
      <w:tr w:rsidR="0097421F" w14:paraId="7163AD6E" w14:textId="77777777" w:rsidTr="004372AE">
        <w:tc>
          <w:tcPr>
            <w:tcW w:w="1797" w:type="dxa"/>
          </w:tcPr>
          <w:p w14:paraId="7163AD66" w14:textId="77777777" w:rsidR="0097421F" w:rsidRDefault="0097421F" w:rsidP="004372AE">
            <w:pPr>
              <w:jc w:val="center"/>
              <w:rPr>
                <w:sz w:val="22"/>
                <w:szCs w:val="22"/>
              </w:rPr>
            </w:pPr>
            <w:r>
              <w:rPr>
                <w:sz w:val="22"/>
                <w:szCs w:val="22"/>
              </w:rPr>
              <w:t>Estimated Hourly Costs per Grantee (2018</w:t>
            </w:r>
            <w:r w:rsidR="00637F5B">
              <w:rPr>
                <w:sz w:val="22"/>
                <w:szCs w:val="22"/>
              </w:rPr>
              <w:t xml:space="preserve"> APR</w:t>
            </w:r>
            <w:r>
              <w:rPr>
                <w:sz w:val="22"/>
                <w:szCs w:val="22"/>
              </w:rPr>
              <w:t>)</w:t>
            </w:r>
          </w:p>
        </w:tc>
        <w:tc>
          <w:tcPr>
            <w:tcW w:w="1797" w:type="dxa"/>
          </w:tcPr>
          <w:p w14:paraId="7163AD67" w14:textId="77777777" w:rsidR="009D4349" w:rsidRDefault="0097421F" w:rsidP="004372AE">
            <w:pPr>
              <w:jc w:val="center"/>
              <w:rPr>
                <w:sz w:val="22"/>
                <w:szCs w:val="22"/>
              </w:rPr>
            </w:pPr>
            <w:r>
              <w:rPr>
                <w:sz w:val="22"/>
                <w:szCs w:val="22"/>
              </w:rPr>
              <w:t xml:space="preserve">Estimated Hours of Burden Per Grantee </w:t>
            </w:r>
          </w:p>
          <w:p w14:paraId="7163AD68" w14:textId="77777777" w:rsidR="0097421F" w:rsidRDefault="0097421F" w:rsidP="004372AE">
            <w:pPr>
              <w:jc w:val="center"/>
              <w:rPr>
                <w:sz w:val="22"/>
                <w:szCs w:val="22"/>
              </w:rPr>
            </w:pPr>
            <w:r>
              <w:rPr>
                <w:sz w:val="22"/>
                <w:szCs w:val="22"/>
              </w:rPr>
              <w:t>(2018</w:t>
            </w:r>
            <w:r w:rsidR="00637F5B">
              <w:rPr>
                <w:sz w:val="22"/>
                <w:szCs w:val="22"/>
              </w:rPr>
              <w:t xml:space="preserve"> APR</w:t>
            </w:r>
            <w:r>
              <w:rPr>
                <w:sz w:val="22"/>
                <w:szCs w:val="22"/>
              </w:rPr>
              <w:t>)</w:t>
            </w:r>
          </w:p>
        </w:tc>
        <w:tc>
          <w:tcPr>
            <w:tcW w:w="1797" w:type="dxa"/>
          </w:tcPr>
          <w:p w14:paraId="7163AD69" w14:textId="77777777" w:rsidR="009D4349" w:rsidRDefault="0097421F" w:rsidP="004372AE">
            <w:pPr>
              <w:jc w:val="center"/>
              <w:rPr>
                <w:sz w:val="22"/>
                <w:szCs w:val="22"/>
              </w:rPr>
            </w:pPr>
            <w:r>
              <w:rPr>
                <w:sz w:val="22"/>
                <w:szCs w:val="22"/>
              </w:rPr>
              <w:t xml:space="preserve">Estimated Costs of Burden for 51 Grantees </w:t>
            </w:r>
          </w:p>
          <w:p w14:paraId="7163AD6A" w14:textId="77777777" w:rsidR="0097421F" w:rsidRDefault="0097421F" w:rsidP="004372AE">
            <w:pPr>
              <w:jc w:val="center"/>
              <w:rPr>
                <w:sz w:val="22"/>
                <w:szCs w:val="22"/>
              </w:rPr>
            </w:pPr>
            <w:r>
              <w:rPr>
                <w:sz w:val="22"/>
                <w:szCs w:val="22"/>
              </w:rPr>
              <w:t>(2018</w:t>
            </w:r>
            <w:r w:rsidR="00637F5B">
              <w:rPr>
                <w:sz w:val="22"/>
                <w:szCs w:val="22"/>
              </w:rPr>
              <w:t xml:space="preserve"> APR</w:t>
            </w:r>
            <w:r>
              <w:rPr>
                <w:sz w:val="22"/>
                <w:szCs w:val="22"/>
              </w:rPr>
              <w:t>)</w:t>
            </w:r>
          </w:p>
        </w:tc>
        <w:tc>
          <w:tcPr>
            <w:tcW w:w="1395" w:type="dxa"/>
          </w:tcPr>
          <w:p w14:paraId="7163AD6B" w14:textId="2FEA4F63" w:rsidR="0097421F" w:rsidRPr="0002678C" w:rsidRDefault="00217452" w:rsidP="004372AE">
            <w:pPr>
              <w:jc w:val="center"/>
              <w:rPr>
                <w:i/>
                <w:sz w:val="22"/>
                <w:szCs w:val="22"/>
              </w:rPr>
            </w:pPr>
            <w:r w:rsidRPr="00217452">
              <w:rPr>
                <w:i/>
                <w:sz w:val="22"/>
                <w:szCs w:val="22"/>
              </w:rPr>
              <w:t xml:space="preserve">Previous </w:t>
            </w:r>
            <w:r w:rsidR="0097421F" w:rsidRPr="0002678C">
              <w:rPr>
                <w:i/>
                <w:sz w:val="22"/>
                <w:szCs w:val="22"/>
              </w:rPr>
              <w:t xml:space="preserve">Estimated Hourly Costs per Grantee </w:t>
            </w:r>
            <w:r w:rsidR="008A3AE7" w:rsidRPr="0002678C">
              <w:rPr>
                <w:i/>
                <w:sz w:val="22"/>
                <w:szCs w:val="22"/>
              </w:rPr>
              <w:t>(2017</w:t>
            </w:r>
            <w:r w:rsidR="00637F5B" w:rsidRPr="0002678C">
              <w:rPr>
                <w:i/>
                <w:sz w:val="22"/>
                <w:szCs w:val="22"/>
              </w:rPr>
              <w:t xml:space="preserve"> APR</w:t>
            </w:r>
            <w:r w:rsidR="0097421F" w:rsidRPr="0002678C">
              <w:rPr>
                <w:i/>
                <w:sz w:val="22"/>
                <w:szCs w:val="22"/>
              </w:rPr>
              <w:t>)</w:t>
            </w:r>
          </w:p>
        </w:tc>
        <w:tc>
          <w:tcPr>
            <w:tcW w:w="1395" w:type="dxa"/>
          </w:tcPr>
          <w:p w14:paraId="7163AD6C" w14:textId="610A7BE4" w:rsidR="0097421F" w:rsidRPr="0002678C" w:rsidRDefault="00217452" w:rsidP="004372AE">
            <w:pPr>
              <w:jc w:val="center"/>
              <w:rPr>
                <w:i/>
                <w:sz w:val="22"/>
                <w:szCs w:val="22"/>
              </w:rPr>
            </w:pPr>
            <w:r w:rsidRPr="00217452">
              <w:rPr>
                <w:i/>
                <w:sz w:val="22"/>
                <w:szCs w:val="22"/>
              </w:rPr>
              <w:t xml:space="preserve">Previous </w:t>
            </w:r>
            <w:r w:rsidR="0097421F" w:rsidRPr="0002678C">
              <w:rPr>
                <w:i/>
                <w:sz w:val="22"/>
                <w:szCs w:val="22"/>
              </w:rPr>
              <w:t>Estimated H</w:t>
            </w:r>
            <w:r w:rsidR="008A3AE7" w:rsidRPr="0002678C">
              <w:rPr>
                <w:i/>
                <w:sz w:val="22"/>
                <w:szCs w:val="22"/>
              </w:rPr>
              <w:t>ours of Burden Per Grantee (2017</w:t>
            </w:r>
            <w:r w:rsidR="00637F5B" w:rsidRPr="0002678C">
              <w:rPr>
                <w:i/>
                <w:sz w:val="22"/>
                <w:szCs w:val="22"/>
              </w:rPr>
              <w:t xml:space="preserve"> APR</w:t>
            </w:r>
            <w:r w:rsidR="0097421F" w:rsidRPr="0002678C">
              <w:rPr>
                <w:i/>
                <w:sz w:val="22"/>
                <w:szCs w:val="22"/>
              </w:rPr>
              <w:t>)</w:t>
            </w:r>
          </w:p>
        </w:tc>
        <w:tc>
          <w:tcPr>
            <w:tcW w:w="1395" w:type="dxa"/>
          </w:tcPr>
          <w:p w14:paraId="7163AD6D" w14:textId="22866D58" w:rsidR="0097421F" w:rsidRPr="0002678C" w:rsidRDefault="00217452" w:rsidP="004372AE">
            <w:pPr>
              <w:jc w:val="center"/>
              <w:rPr>
                <w:i/>
                <w:sz w:val="22"/>
                <w:szCs w:val="22"/>
              </w:rPr>
            </w:pPr>
            <w:r w:rsidRPr="00217452">
              <w:rPr>
                <w:i/>
                <w:sz w:val="22"/>
                <w:szCs w:val="22"/>
              </w:rPr>
              <w:t xml:space="preserve">Previous </w:t>
            </w:r>
            <w:r w:rsidR="0097421F" w:rsidRPr="0002678C">
              <w:rPr>
                <w:i/>
                <w:sz w:val="22"/>
                <w:szCs w:val="22"/>
              </w:rPr>
              <w:t>Estimated Costs</w:t>
            </w:r>
            <w:r w:rsidR="008A3AE7" w:rsidRPr="0002678C">
              <w:rPr>
                <w:i/>
                <w:sz w:val="22"/>
                <w:szCs w:val="22"/>
              </w:rPr>
              <w:t xml:space="preserve"> of Burden for </w:t>
            </w:r>
            <w:r w:rsidR="005A12FE" w:rsidRPr="0002678C">
              <w:rPr>
                <w:i/>
                <w:sz w:val="22"/>
                <w:szCs w:val="22"/>
              </w:rPr>
              <w:t>51</w:t>
            </w:r>
            <w:r w:rsidR="008A3AE7" w:rsidRPr="0002678C">
              <w:rPr>
                <w:i/>
                <w:sz w:val="22"/>
                <w:szCs w:val="22"/>
              </w:rPr>
              <w:t xml:space="preserve"> Grantees (2017</w:t>
            </w:r>
            <w:r w:rsidR="00637F5B" w:rsidRPr="0002678C">
              <w:rPr>
                <w:i/>
                <w:sz w:val="22"/>
                <w:szCs w:val="22"/>
              </w:rPr>
              <w:t xml:space="preserve"> APR</w:t>
            </w:r>
            <w:r w:rsidR="0097421F" w:rsidRPr="0002678C">
              <w:rPr>
                <w:i/>
                <w:sz w:val="22"/>
                <w:szCs w:val="22"/>
              </w:rPr>
              <w:t>)</w:t>
            </w:r>
          </w:p>
        </w:tc>
      </w:tr>
      <w:tr w:rsidR="0097421F" w14:paraId="7163AD75" w14:textId="77777777" w:rsidTr="004372AE">
        <w:tc>
          <w:tcPr>
            <w:tcW w:w="1797" w:type="dxa"/>
          </w:tcPr>
          <w:p w14:paraId="7163AD6F" w14:textId="77777777" w:rsidR="0097421F" w:rsidRDefault="0097421F" w:rsidP="004372AE">
            <w:pPr>
              <w:jc w:val="center"/>
              <w:rPr>
                <w:sz w:val="22"/>
                <w:szCs w:val="22"/>
              </w:rPr>
            </w:pPr>
            <w:r>
              <w:rPr>
                <w:sz w:val="22"/>
                <w:szCs w:val="22"/>
              </w:rPr>
              <w:t>$41.20</w:t>
            </w:r>
          </w:p>
        </w:tc>
        <w:tc>
          <w:tcPr>
            <w:tcW w:w="1797" w:type="dxa"/>
          </w:tcPr>
          <w:p w14:paraId="7163AD70" w14:textId="77777777" w:rsidR="0097421F" w:rsidRDefault="0097421F" w:rsidP="004372AE">
            <w:pPr>
              <w:jc w:val="center"/>
              <w:rPr>
                <w:sz w:val="22"/>
                <w:szCs w:val="22"/>
              </w:rPr>
            </w:pPr>
            <w:r>
              <w:rPr>
                <w:sz w:val="22"/>
                <w:szCs w:val="22"/>
              </w:rPr>
              <w:t>23</w:t>
            </w:r>
          </w:p>
        </w:tc>
        <w:tc>
          <w:tcPr>
            <w:tcW w:w="1797" w:type="dxa"/>
          </w:tcPr>
          <w:p w14:paraId="7163AD71" w14:textId="77777777" w:rsidR="0097421F" w:rsidRDefault="0097421F" w:rsidP="004372AE">
            <w:pPr>
              <w:jc w:val="center"/>
              <w:rPr>
                <w:sz w:val="22"/>
                <w:szCs w:val="22"/>
              </w:rPr>
            </w:pPr>
            <w:r>
              <w:rPr>
                <w:sz w:val="22"/>
                <w:szCs w:val="22"/>
              </w:rPr>
              <w:t>$48,327.60</w:t>
            </w:r>
          </w:p>
        </w:tc>
        <w:tc>
          <w:tcPr>
            <w:tcW w:w="1395" w:type="dxa"/>
          </w:tcPr>
          <w:p w14:paraId="7163AD72" w14:textId="77777777" w:rsidR="0097421F" w:rsidRPr="0002678C" w:rsidRDefault="008A3AE7" w:rsidP="004372AE">
            <w:pPr>
              <w:jc w:val="center"/>
              <w:rPr>
                <w:i/>
                <w:sz w:val="22"/>
                <w:szCs w:val="22"/>
              </w:rPr>
            </w:pPr>
            <w:r w:rsidRPr="0002678C">
              <w:rPr>
                <w:i/>
                <w:sz w:val="22"/>
                <w:szCs w:val="22"/>
              </w:rPr>
              <w:t>$40.63</w:t>
            </w:r>
          </w:p>
        </w:tc>
        <w:tc>
          <w:tcPr>
            <w:tcW w:w="1395" w:type="dxa"/>
          </w:tcPr>
          <w:p w14:paraId="7163AD73" w14:textId="77777777" w:rsidR="0097421F" w:rsidRPr="0002678C" w:rsidRDefault="008A3AE7" w:rsidP="004372AE">
            <w:pPr>
              <w:jc w:val="center"/>
              <w:rPr>
                <w:i/>
                <w:sz w:val="22"/>
                <w:szCs w:val="22"/>
              </w:rPr>
            </w:pPr>
            <w:r w:rsidRPr="0002678C">
              <w:rPr>
                <w:i/>
                <w:sz w:val="22"/>
                <w:szCs w:val="22"/>
              </w:rPr>
              <w:t>32</w:t>
            </w:r>
          </w:p>
        </w:tc>
        <w:tc>
          <w:tcPr>
            <w:tcW w:w="1395" w:type="dxa"/>
          </w:tcPr>
          <w:p w14:paraId="7163AD74" w14:textId="77777777" w:rsidR="0097421F" w:rsidRPr="0002678C" w:rsidRDefault="008A3AE7" w:rsidP="004372AE">
            <w:pPr>
              <w:jc w:val="center"/>
              <w:rPr>
                <w:i/>
                <w:sz w:val="22"/>
                <w:szCs w:val="22"/>
              </w:rPr>
            </w:pPr>
            <w:r w:rsidRPr="0002678C">
              <w:rPr>
                <w:i/>
                <w:sz w:val="22"/>
                <w:szCs w:val="22"/>
              </w:rPr>
              <w:t>$</w:t>
            </w:r>
            <w:r w:rsidR="005A12FE" w:rsidRPr="0002678C">
              <w:rPr>
                <w:i/>
                <w:sz w:val="22"/>
                <w:szCs w:val="22"/>
              </w:rPr>
              <w:t>66,308.16</w:t>
            </w:r>
          </w:p>
        </w:tc>
      </w:tr>
    </w:tbl>
    <w:p w14:paraId="7163AD76" w14:textId="77777777" w:rsidR="0097421F" w:rsidRDefault="0097421F" w:rsidP="0097421F">
      <w:pPr>
        <w:rPr>
          <w:sz w:val="22"/>
          <w:szCs w:val="22"/>
        </w:rPr>
      </w:pPr>
    </w:p>
    <w:p w14:paraId="7163AD7D" w14:textId="77777777" w:rsidR="0097421F" w:rsidRDefault="0097421F">
      <w:pPr>
        <w:rPr>
          <w:sz w:val="22"/>
          <w:szCs w:val="22"/>
        </w:rPr>
      </w:pPr>
    </w:p>
    <w:p w14:paraId="7B7CE3CE" w14:textId="77777777" w:rsidR="00256A01" w:rsidRDefault="00256A01">
      <w:pPr>
        <w:rPr>
          <w:sz w:val="22"/>
          <w:szCs w:val="22"/>
        </w:rPr>
      </w:pPr>
    </w:p>
    <w:p w14:paraId="7163AD7E" w14:textId="77777777" w:rsidR="00382E83" w:rsidRDefault="00382E83">
      <w:pPr>
        <w:rPr>
          <w:sz w:val="22"/>
          <w:szCs w:val="22"/>
        </w:rPr>
      </w:pPr>
      <w:r>
        <w:rPr>
          <w:b/>
          <w:bCs/>
          <w:sz w:val="22"/>
          <w:szCs w:val="22"/>
        </w:rPr>
        <w:t>A13.  Provide an estimate of the total annual cost burden to the respondents or recordkeepers resulting from the collection of information (do not include the cost of any hour burden shown in items #12 and #14).</w:t>
      </w:r>
    </w:p>
    <w:p w14:paraId="7163AD7F" w14:textId="77777777" w:rsidR="00382E83" w:rsidRDefault="00382E83">
      <w:pPr>
        <w:rPr>
          <w:sz w:val="22"/>
          <w:szCs w:val="22"/>
        </w:rPr>
      </w:pPr>
    </w:p>
    <w:p w14:paraId="7163AD80" w14:textId="77777777" w:rsidR="00382E83" w:rsidRDefault="00382E83">
      <w:pPr>
        <w:rPr>
          <w:sz w:val="22"/>
          <w:szCs w:val="22"/>
        </w:rPr>
      </w:pPr>
      <w:r>
        <w:rPr>
          <w:sz w:val="22"/>
          <w:szCs w:val="22"/>
        </w:rPr>
        <w:t xml:space="preserve">There are no additional costs to respondents or record-keepers resulting from the collection other than already reported in A12 and A14, including capital or start-up costs, or operation, maintenance, or purchase of services.  </w:t>
      </w:r>
      <w:r w:rsidR="00607EB2">
        <w:rPr>
          <w:sz w:val="22"/>
          <w:szCs w:val="22"/>
        </w:rPr>
        <w:t>In addition, those costs can be paid for with grant funds.</w:t>
      </w:r>
    </w:p>
    <w:p w14:paraId="7163AD81" w14:textId="77777777" w:rsidR="00382E83" w:rsidRDefault="00382E83">
      <w:pPr>
        <w:rPr>
          <w:sz w:val="22"/>
          <w:szCs w:val="22"/>
          <w:highlight w:val="yellow"/>
        </w:rPr>
      </w:pPr>
    </w:p>
    <w:p w14:paraId="5B9ED128" w14:textId="77777777" w:rsidR="00CA776F" w:rsidRPr="00CA776F" w:rsidRDefault="00CA776F" w:rsidP="00CA776F">
      <w:pPr>
        <w:rPr>
          <w:sz w:val="22"/>
          <w:szCs w:val="22"/>
        </w:rPr>
      </w:pPr>
      <w:r w:rsidRPr="00CA776F">
        <w:rPr>
          <w:sz w:val="22"/>
          <w:szCs w:val="22"/>
        </w:rPr>
        <w:tab/>
        <w:t>Total Annualized Capital/Startup Cost</w:t>
      </w:r>
      <w:r w:rsidRPr="00CA776F">
        <w:rPr>
          <w:sz w:val="22"/>
          <w:szCs w:val="22"/>
        </w:rPr>
        <w:tab/>
        <w:t>: 0</w:t>
      </w:r>
    </w:p>
    <w:p w14:paraId="76CAC238" w14:textId="77777777" w:rsidR="00CA776F" w:rsidRPr="00CA776F" w:rsidRDefault="00CA776F" w:rsidP="00CA776F">
      <w:pPr>
        <w:rPr>
          <w:sz w:val="22"/>
          <w:szCs w:val="22"/>
        </w:rPr>
      </w:pPr>
      <w:r w:rsidRPr="00CA776F">
        <w:rPr>
          <w:sz w:val="22"/>
          <w:szCs w:val="22"/>
        </w:rPr>
        <w:tab/>
        <w:t>Total Annual Costs (O&amp;M)</w:t>
      </w:r>
      <w:r w:rsidRPr="00CA776F">
        <w:rPr>
          <w:sz w:val="22"/>
          <w:szCs w:val="22"/>
        </w:rPr>
        <w:tab/>
      </w:r>
      <w:r w:rsidRPr="00CA776F">
        <w:rPr>
          <w:sz w:val="22"/>
          <w:szCs w:val="22"/>
        </w:rPr>
        <w:tab/>
        <w:t>: 0</w:t>
      </w:r>
    </w:p>
    <w:p w14:paraId="6EEFBE0D" w14:textId="5B89E49D" w:rsidR="00CA776F" w:rsidRDefault="00CA776F" w:rsidP="00CA776F">
      <w:pPr>
        <w:rPr>
          <w:sz w:val="22"/>
          <w:szCs w:val="22"/>
          <w:highlight w:val="yellow"/>
        </w:rPr>
      </w:pPr>
      <w:r w:rsidRPr="00CA776F">
        <w:rPr>
          <w:sz w:val="22"/>
          <w:szCs w:val="22"/>
        </w:rPr>
        <w:tab/>
        <w:t>Total Annualized Costs Requested</w:t>
      </w:r>
      <w:r w:rsidRPr="00CA776F">
        <w:rPr>
          <w:sz w:val="22"/>
          <w:szCs w:val="22"/>
        </w:rPr>
        <w:tab/>
        <w:t>: 0</w:t>
      </w:r>
    </w:p>
    <w:p w14:paraId="7E5AEA3C" w14:textId="77777777" w:rsidR="00CA776F" w:rsidRDefault="00CA776F">
      <w:pPr>
        <w:rPr>
          <w:sz w:val="22"/>
          <w:szCs w:val="22"/>
          <w:highlight w:val="yellow"/>
        </w:rPr>
      </w:pPr>
    </w:p>
    <w:p w14:paraId="3F769C49" w14:textId="77777777" w:rsidR="00CA776F" w:rsidRPr="00CA776F" w:rsidRDefault="00382E83" w:rsidP="00CA776F">
      <w:pPr>
        <w:rPr>
          <w:b/>
          <w:bCs/>
          <w:sz w:val="22"/>
          <w:szCs w:val="22"/>
        </w:rPr>
      </w:pPr>
      <w:r>
        <w:rPr>
          <w:b/>
          <w:bCs/>
          <w:sz w:val="22"/>
          <w:szCs w:val="22"/>
        </w:rPr>
        <w:t>A14.  Provide estimates of annualized cost to the Federal government.</w:t>
      </w:r>
      <w:r w:rsidR="00CA776F">
        <w:rPr>
          <w:b/>
          <w:bCs/>
          <w:sz w:val="22"/>
          <w:szCs w:val="22"/>
        </w:rPr>
        <w:t xml:space="preserve"> </w:t>
      </w:r>
      <w:r w:rsidR="00CA776F" w:rsidRPr="00CA776F">
        <w:rPr>
          <w:b/>
          <w:bCs/>
          <w:sz w:val="22"/>
          <w:szCs w:val="22"/>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163AD83" w14:textId="77777777" w:rsidR="00382E83" w:rsidRDefault="00382E83">
      <w:pPr>
        <w:rPr>
          <w:sz w:val="22"/>
          <w:szCs w:val="22"/>
        </w:rPr>
      </w:pPr>
    </w:p>
    <w:p w14:paraId="7163AD84" w14:textId="77777777" w:rsidR="00382E83" w:rsidRDefault="00382E83">
      <w:pPr>
        <w:rPr>
          <w:sz w:val="22"/>
          <w:szCs w:val="22"/>
        </w:rPr>
      </w:pPr>
      <w:r>
        <w:rPr>
          <w:sz w:val="22"/>
          <w:szCs w:val="22"/>
        </w:rPr>
        <w:t xml:space="preserve">The </w:t>
      </w:r>
      <w:r w:rsidR="0086482E">
        <w:rPr>
          <w:sz w:val="22"/>
          <w:szCs w:val="22"/>
        </w:rPr>
        <w:t>OME</w:t>
      </w:r>
      <w:r>
        <w:rPr>
          <w:sz w:val="22"/>
          <w:szCs w:val="22"/>
        </w:rPr>
        <w:t xml:space="preserve"> program staff will conduct the data collection for the </w:t>
      </w:r>
      <w:r w:rsidR="009D5E55">
        <w:rPr>
          <w:sz w:val="22"/>
          <w:szCs w:val="22"/>
        </w:rPr>
        <w:t xml:space="preserve">2018 </w:t>
      </w:r>
      <w:r>
        <w:rPr>
          <w:sz w:val="22"/>
          <w:szCs w:val="22"/>
        </w:rPr>
        <w:t xml:space="preserve">APR.  There are currently </w:t>
      </w:r>
      <w:r w:rsidR="007A0CBE">
        <w:rPr>
          <w:sz w:val="22"/>
          <w:szCs w:val="22"/>
        </w:rPr>
        <w:t>51</w:t>
      </w:r>
      <w:r>
        <w:rPr>
          <w:sz w:val="22"/>
          <w:szCs w:val="22"/>
        </w:rPr>
        <w:t xml:space="preserve"> HEP grantees.  Assuming that the response for each grantee takes on average about </w:t>
      </w:r>
      <w:r w:rsidR="003B7C35">
        <w:rPr>
          <w:sz w:val="22"/>
          <w:szCs w:val="22"/>
        </w:rPr>
        <w:t>45 minutes</w:t>
      </w:r>
      <w:r>
        <w:rPr>
          <w:sz w:val="22"/>
          <w:szCs w:val="22"/>
        </w:rPr>
        <w:t xml:space="preserve"> of program office staff time</w:t>
      </w:r>
      <w:r w:rsidR="00607EB2">
        <w:rPr>
          <w:sz w:val="22"/>
          <w:szCs w:val="22"/>
        </w:rPr>
        <w:t xml:space="preserve"> to review the performance reports</w:t>
      </w:r>
      <w:r>
        <w:rPr>
          <w:sz w:val="22"/>
          <w:szCs w:val="22"/>
        </w:rPr>
        <w:t>, and that each hour of program office staff time costs the federal government about $</w:t>
      </w:r>
      <w:r w:rsidR="009A259C">
        <w:rPr>
          <w:sz w:val="22"/>
          <w:szCs w:val="22"/>
        </w:rPr>
        <w:t>52.66</w:t>
      </w:r>
      <w:r>
        <w:rPr>
          <w:sz w:val="22"/>
          <w:szCs w:val="22"/>
        </w:rPr>
        <w:t xml:space="preserve"> (</w:t>
      </w:r>
      <w:r w:rsidR="009D5E55">
        <w:rPr>
          <w:sz w:val="22"/>
          <w:szCs w:val="22"/>
        </w:rPr>
        <w:t xml:space="preserve">2018 </w:t>
      </w:r>
      <w:r w:rsidR="00DC6A05">
        <w:rPr>
          <w:sz w:val="22"/>
          <w:szCs w:val="22"/>
        </w:rPr>
        <w:t xml:space="preserve">GS </w:t>
      </w:r>
      <w:r w:rsidR="009A259C">
        <w:rPr>
          <w:sz w:val="22"/>
          <w:szCs w:val="22"/>
        </w:rPr>
        <w:t xml:space="preserve">Washington locality scale, </w:t>
      </w:r>
      <w:r>
        <w:rPr>
          <w:sz w:val="22"/>
          <w:szCs w:val="22"/>
        </w:rPr>
        <w:t>grade 13, step 5), the annualized federal cost will be about $2,</w:t>
      </w:r>
      <w:r w:rsidR="003B7C35">
        <w:rPr>
          <w:sz w:val="22"/>
          <w:szCs w:val="22"/>
        </w:rPr>
        <w:t>014.25 (hourly rate x .75 hour x</w:t>
      </w:r>
      <w:r w:rsidR="00FA14E2">
        <w:rPr>
          <w:sz w:val="22"/>
          <w:szCs w:val="22"/>
        </w:rPr>
        <w:t xml:space="preserve"> </w:t>
      </w:r>
      <w:r w:rsidR="003B7C35">
        <w:rPr>
          <w:sz w:val="22"/>
          <w:szCs w:val="22"/>
        </w:rPr>
        <w:t>51 grantees)</w:t>
      </w:r>
      <w:r>
        <w:rPr>
          <w:sz w:val="22"/>
          <w:szCs w:val="22"/>
        </w:rPr>
        <w:t>.</w:t>
      </w:r>
      <w:r w:rsidR="009D5E55">
        <w:rPr>
          <w:sz w:val="22"/>
          <w:szCs w:val="22"/>
        </w:rPr>
        <w:t xml:space="preserve">  This r</w:t>
      </w:r>
      <w:r w:rsidR="00767D16">
        <w:rPr>
          <w:sz w:val="22"/>
          <w:szCs w:val="22"/>
        </w:rPr>
        <w:t>epresents a cost savings of $619.90</w:t>
      </w:r>
      <w:r w:rsidR="007D3E43">
        <w:rPr>
          <w:sz w:val="22"/>
          <w:szCs w:val="22"/>
        </w:rPr>
        <w:t xml:space="preserve"> for the federal government</w:t>
      </w:r>
      <w:r w:rsidR="009D5E55">
        <w:rPr>
          <w:sz w:val="22"/>
          <w:szCs w:val="22"/>
        </w:rPr>
        <w:t>, as OME used approximately one hour of program office staff time to review each APR</w:t>
      </w:r>
      <w:r w:rsidR="007D3E43">
        <w:rPr>
          <w:sz w:val="22"/>
          <w:szCs w:val="22"/>
        </w:rPr>
        <w:t xml:space="preserve"> in 2017</w:t>
      </w:r>
      <w:r w:rsidR="009D5E55">
        <w:rPr>
          <w:sz w:val="22"/>
          <w:szCs w:val="22"/>
        </w:rPr>
        <w:t>, at a cost of $51.65</w:t>
      </w:r>
      <w:r w:rsidR="007D3E43">
        <w:rPr>
          <w:sz w:val="22"/>
          <w:szCs w:val="22"/>
        </w:rPr>
        <w:t xml:space="preserve"> per hour</w:t>
      </w:r>
      <w:r w:rsidR="009D5E55">
        <w:rPr>
          <w:sz w:val="22"/>
          <w:szCs w:val="22"/>
        </w:rPr>
        <w:t xml:space="preserve"> (2017 </w:t>
      </w:r>
      <w:r w:rsidR="00DC6A05">
        <w:rPr>
          <w:sz w:val="22"/>
          <w:szCs w:val="22"/>
        </w:rPr>
        <w:t xml:space="preserve">GS </w:t>
      </w:r>
      <w:r w:rsidR="009D5E55">
        <w:rPr>
          <w:sz w:val="22"/>
          <w:szCs w:val="22"/>
        </w:rPr>
        <w:t xml:space="preserve">Washington locality scale, grade 13, step 5), for </w:t>
      </w:r>
      <w:r w:rsidR="00767D16">
        <w:rPr>
          <w:sz w:val="22"/>
          <w:szCs w:val="22"/>
        </w:rPr>
        <w:t>an annualized cost of about $2,634.15</w:t>
      </w:r>
      <w:r w:rsidR="009D5E55">
        <w:rPr>
          <w:sz w:val="22"/>
          <w:szCs w:val="22"/>
        </w:rPr>
        <w:t xml:space="preserve"> (hourly rate x 1 hour x 51 grantees)</w:t>
      </w:r>
      <w:r w:rsidR="007D3E43">
        <w:rPr>
          <w:sz w:val="22"/>
          <w:szCs w:val="22"/>
        </w:rPr>
        <w:t>.</w:t>
      </w:r>
    </w:p>
    <w:p w14:paraId="7163AD85" w14:textId="77777777" w:rsidR="00382E83" w:rsidRDefault="00382E83">
      <w:pPr>
        <w:rPr>
          <w:sz w:val="22"/>
          <w:szCs w:val="22"/>
        </w:rPr>
      </w:pPr>
    </w:p>
    <w:p w14:paraId="5B27765F" w14:textId="77777777" w:rsidR="00CC2B93" w:rsidRPr="00CC2B93" w:rsidRDefault="00382E83" w:rsidP="00CC2B93">
      <w:pPr>
        <w:rPr>
          <w:b/>
          <w:bCs/>
          <w:sz w:val="22"/>
          <w:szCs w:val="22"/>
        </w:rPr>
      </w:pPr>
      <w:r>
        <w:rPr>
          <w:b/>
          <w:bCs/>
          <w:sz w:val="22"/>
          <w:szCs w:val="22"/>
        </w:rPr>
        <w:t>A15.  Explain the reasons for any program changes or adjustments reported in Items 13 or 14 of the OMB 83-I</w:t>
      </w:r>
      <w:r w:rsidR="00AE559F">
        <w:rPr>
          <w:b/>
          <w:bCs/>
          <w:sz w:val="22"/>
          <w:szCs w:val="22"/>
        </w:rPr>
        <w:t xml:space="preserve"> or in items 14 or 15 in the Part I; Information Collection Request form</w:t>
      </w:r>
      <w:r>
        <w:rPr>
          <w:b/>
          <w:bCs/>
          <w:sz w:val="22"/>
          <w:szCs w:val="22"/>
        </w:rPr>
        <w:t>.</w:t>
      </w:r>
      <w:r w:rsidR="00CC2B93">
        <w:rPr>
          <w:b/>
          <w:bCs/>
          <w:sz w:val="22"/>
          <w:szCs w:val="22"/>
        </w:rPr>
        <w:t xml:space="preserve"> </w:t>
      </w:r>
      <w:r w:rsidR="00CC2B93" w:rsidRPr="00CC2B93">
        <w:rPr>
          <w:b/>
          <w:bCs/>
          <w:sz w:val="22"/>
          <w:szCs w:val="22"/>
        </w:rPr>
        <w:t>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7163AD87" w14:textId="77777777" w:rsidR="003B2432" w:rsidRDefault="003B2432">
      <w:pPr>
        <w:rPr>
          <w:sz w:val="22"/>
          <w:szCs w:val="22"/>
        </w:rPr>
      </w:pPr>
    </w:p>
    <w:p w14:paraId="7163AD89" w14:textId="788D9D47" w:rsidR="00A060B5" w:rsidRDefault="005C2613">
      <w:pPr>
        <w:rPr>
          <w:sz w:val="22"/>
          <w:szCs w:val="24"/>
        </w:rPr>
      </w:pPr>
      <w:r w:rsidRPr="005C2613">
        <w:rPr>
          <w:sz w:val="22"/>
          <w:szCs w:val="24"/>
        </w:rPr>
        <w:t>OME has eliminated approximately 28% of the burden of the HEP APR collection by (1) eliminating submission of the GPRA 1 Documentation Form, as the sum total of this information is reported in APR Section A; (2) reducing the burden of APR Section B, Project Student Participant Information, as the eliminated data did not inform OME or grantees’ decision-making as originally planned; and (3) reducing the burden of APR Section C, Project Services Information, as the eliminated data did not inform OME or grantees’ decision-making as originally planned. There is a program change decrease of -235 annual burden hours and an adjustment increase of seven annual responses.</w:t>
      </w:r>
    </w:p>
    <w:p w14:paraId="6BD7A008" w14:textId="77777777" w:rsidR="005C2613" w:rsidRDefault="005C2613">
      <w:pPr>
        <w:rPr>
          <w:b/>
          <w:bCs/>
          <w:sz w:val="22"/>
          <w:szCs w:val="22"/>
        </w:rPr>
      </w:pPr>
    </w:p>
    <w:p w14:paraId="7163AD8A" w14:textId="5EEF0AF5" w:rsidR="00382E83" w:rsidRDefault="00382E83">
      <w:pPr>
        <w:rPr>
          <w:b/>
          <w:bCs/>
          <w:sz w:val="22"/>
          <w:szCs w:val="22"/>
        </w:rPr>
      </w:pPr>
      <w:r>
        <w:rPr>
          <w:b/>
          <w:bCs/>
          <w:sz w:val="22"/>
          <w:szCs w:val="22"/>
        </w:rPr>
        <w:t>A16.  For collections whose results will be published, outline the plans for tabulation and publication.</w:t>
      </w:r>
      <w:r w:rsidR="00CC2B93" w:rsidRPr="00CC2B93">
        <w:rPr>
          <w:b/>
          <w:bCs/>
          <w:sz w:val="22"/>
          <w:szCs w:val="22"/>
        </w:rPr>
        <w:t xml:space="preserve"> Address any complex analytical techniques that will be used.  Provide the time schedule for the entire project, including beginning and ending dates of the collection of information, completion of report, publication dates, and other actions.</w:t>
      </w:r>
    </w:p>
    <w:p w14:paraId="7163AD8B" w14:textId="77777777" w:rsidR="001E3716" w:rsidRDefault="001E3716">
      <w:pPr>
        <w:rPr>
          <w:b/>
          <w:bCs/>
          <w:sz w:val="22"/>
          <w:szCs w:val="22"/>
        </w:rPr>
      </w:pPr>
    </w:p>
    <w:p w14:paraId="7163AD8C" w14:textId="7899A595" w:rsidR="001E3716" w:rsidRPr="00AC6B2E" w:rsidRDefault="007917AA" w:rsidP="001E3716">
      <w:pPr>
        <w:widowControl/>
        <w:autoSpaceDE/>
        <w:autoSpaceDN/>
        <w:adjustRightInd/>
        <w:spacing w:line="240" w:lineRule="atLeast"/>
        <w:rPr>
          <w:sz w:val="22"/>
          <w:szCs w:val="22"/>
        </w:rPr>
      </w:pPr>
      <w:r>
        <w:rPr>
          <w:bCs/>
          <w:sz w:val="22"/>
          <w:szCs w:val="22"/>
        </w:rPr>
        <w:t xml:space="preserve">OME will begin collection of HEP APR data on approximately November 1and end collection of HEP APR data on approximately November 16, annually.  OME will verify and analyze the data between November 16 and July 1 of the subsequent year, and </w:t>
      </w:r>
      <w:r w:rsidR="00E04C5E">
        <w:rPr>
          <w:bCs/>
          <w:sz w:val="22"/>
          <w:szCs w:val="22"/>
        </w:rPr>
        <w:t xml:space="preserve">publish project profiles to ED.GOV </w:t>
      </w:r>
      <w:r>
        <w:rPr>
          <w:bCs/>
          <w:sz w:val="22"/>
          <w:szCs w:val="22"/>
        </w:rPr>
        <w:t xml:space="preserve">by August 1 </w:t>
      </w:r>
      <w:r w:rsidR="00E04C5E">
        <w:rPr>
          <w:bCs/>
          <w:sz w:val="22"/>
          <w:szCs w:val="22"/>
        </w:rPr>
        <w:t>that include information on each project, including the project types and characteristics, federal funding, and GPRA performance data</w:t>
      </w:r>
      <w:r w:rsidR="001E3716" w:rsidRPr="00AC6B2E">
        <w:rPr>
          <w:bCs/>
          <w:sz w:val="22"/>
          <w:szCs w:val="22"/>
        </w:rPr>
        <w:t>.</w:t>
      </w:r>
      <w:r w:rsidR="001E3716" w:rsidRPr="00AC6B2E">
        <w:rPr>
          <w:b/>
          <w:color w:val="FF6600"/>
          <w:sz w:val="22"/>
          <w:szCs w:val="22"/>
        </w:rPr>
        <w:t xml:space="preserve">  </w:t>
      </w:r>
    </w:p>
    <w:p w14:paraId="7163AD8D" w14:textId="77777777" w:rsidR="003865B2" w:rsidRDefault="003865B2">
      <w:pPr>
        <w:rPr>
          <w:sz w:val="22"/>
          <w:szCs w:val="22"/>
        </w:rPr>
      </w:pPr>
    </w:p>
    <w:p w14:paraId="7163AD8E" w14:textId="77777777" w:rsidR="00382E83" w:rsidRDefault="00382E83">
      <w:pPr>
        <w:rPr>
          <w:sz w:val="22"/>
          <w:szCs w:val="22"/>
        </w:rPr>
      </w:pPr>
      <w:r>
        <w:rPr>
          <w:b/>
          <w:bCs/>
          <w:sz w:val="22"/>
          <w:szCs w:val="22"/>
        </w:rPr>
        <w:t>A17.  If seeking approval to not display the expiration date for OMB approval of the information collection, explain the reasons why display would be inappropriate.</w:t>
      </w:r>
    </w:p>
    <w:p w14:paraId="7163AD8F" w14:textId="77777777" w:rsidR="00382E83" w:rsidRDefault="00382E83">
      <w:pPr>
        <w:rPr>
          <w:sz w:val="22"/>
          <w:szCs w:val="22"/>
        </w:rPr>
      </w:pPr>
    </w:p>
    <w:p w14:paraId="7163AD90" w14:textId="77777777" w:rsidR="00382E83" w:rsidRDefault="00382E83">
      <w:pPr>
        <w:rPr>
          <w:sz w:val="22"/>
          <w:szCs w:val="22"/>
        </w:rPr>
      </w:pPr>
      <w:r>
        <w:rPr>
          <w:sz w:val="22"/>
          <w:szCs w:val="22"/>
        </w:rPr>
        <w:t>The OMB number and expiration date will be displayed on the data collection form.</w:t>
      </w:r>
    </w:p>
    <w:p w14:paraId="7163AD91" w14:textId="77777777" w:rsidR="00382E83" w:rsidRDefault="00382E83">
      <w:pPr>
        <w:rPr>
          <w:sz w:val="22"/>
          <w:szCs w:val="22"/>
        </w:rPr>
      </w:pPr>
    </w:p>
    <w:p w14:paraId="7163AD92" w14:textId="77777777" w:rsidR="00382E83" w:rsidRDefault="00382E83">
      <w:pPr>
        <w:rPr>
          <w:b/>
          <w:bCs/>
          <w:sz w:val="22"/>
          <w:szCs w:val="22"/>
        </w:rPr>
      </w:pPr>
      <w:r>
        <w:rPr>
          <w:b/>
          <w:bCs/>
          <w:sz w:val="22"/>
          <w:szCs w:val="22"/>
        </w:rPr>
        <w:t xml:space="preserve">A18.  Explain each exception to the certification statement identified in Item 19 of the </w:t>
      </w:r>
    </w:p>
    <w:p w14:paraId="7163AD93" w14:textId="77777777" w:rsidR="00382E83" w:rsidRDefault="00382E83">
      <w:pPr>
        <w:rPr>
          <w:sz w:val="22"/>
          <w:szCs w:val="22"/>
        </w:rPr>
      </w:pPr>
      <w:r>
        <w:rPr>
          <w:b/>
          <w:bCs/>
          <w:sz w:val="22"/>
          <w:szCs w:val="22"/>
        </w:rPr>
        <w:t>OMB 83-I.</w:t>
      </w:r>
    </w:p>
    <w:p w14:paraId="7163AD94" w14:textId="77777777" w:rsidR="00382E83" w:rsidRDefault="00382E83">
      <w:pPr>
        <w:rPr>
          <w:sz w:val="22"/>
          <w:szCs w:val="22"/>
        </w:rPr>
      </w:pPr>
    </w:p>
    <w:p w14:paraId="7163AD9D" w14:textId="14D41A11" w:rsidR="00382E83" w:rsidRPr="0002678C" w:rsidRDefault="00382E83" w:rsidP="0002678C">
      <w:pPr>
        <w:rPr>
          <w:sz w:val="22"/>
          <w:szCs w:val="22"/>
        </w:rPr>
      </w:pPr>
      <w:r>
        <w:rPr>
          <w:sz w:val="22"/>
          <w:szCs w:val="22"/>
        </w:rPr>
        <w:t>There are no exceptions to the certification statement.</w:t>
      </w:r>
      <w:bookmarkStart w:id="1" w:name="b"/>
      <w:bookmarkStart w:id="2" w:name="b_1"/>
      <w:bookmarkStart w:id="3" w:name="b_1_A"/>
      <w:bookmarkStart w:id="4" w:name="b_1_A_i"/>
      <w:bookmarkStart w:id="5" w:name="b_1_A_ii"/>
      <w:bookmarkStart w:id="6" w:name="b_1_B"/>
      <w:bookmarkStart w:id="7" w:name="b_1_B_i"/>
      <w:bookmarkStart w:id="8" w:name="b_1_B_ii"/>
      <w:bookmarkStart w:id="9" w:name="b_1_C"/>
      <w:bookmarkStart w:id="10" w:name="b_2"/>
      <w:bookmarkStart w:id="11" w:name="b_3"/>
      <w:bookmarkStart w:id="12" w:name="b_3_A"/>
      <w:bookmarkStart w:id="13" w:name="b_3_B"/>
      <w:bookmarkStart w:id="14" w:name="b_3_C"/>
      <w:bookmarkStart w:id="15" w:name="b_4"/>
      <w:bookmarkStart w:id="16" w:name="b_5"/>
      <w:bookmarkStart w:id="17" w:name="b_6"/>
      <w:bookmarkStart w:id="18" w:name="b_7"/>
      <w:bookmarkStart w:id="19" w:name="b_8"/>
      <w:bookmarkStart w:id="20" w:name="c"/>
      <w:bookmarkStart w:id="21" w:name="c_1"/>
      <w:bookmarkStart w:id="22" w:name="c_1_A"/>
      <w:bookmarkStart w:id="23" w:name="c_1_B"/>
      <w:bookmarkStart w:id="24" w:name="c_1_B_i"/>
      <w:bookmarkStart w:id="25" w:name="c_1_B_ii"/>
      <w:bookmarkStart w:id="26" w:name="c_1_B_iii"/>
      <w:bookmarkStart w:id="27" w:name="c_1_B_iv"/>
      <w:bookmarkStart w:id="28" w:name="c_1_B_v"/>
      <w:bookmarkStart w:id="29" w:name="c_1_C"/>
      <w:bookmarkStart w:id="30" w:name="c_1_C_i"/>
      <w:bookmarkStart w:id="31" w:name="c_1_C_ii"/>
      <w:bookmarkStart w:id="32" w:name="c_1_C_iii"/>
      <w:bookmarkStart w:id="33" w:name="c_1_C_iv"/>
      <w:bookmarkStart w:id="34" w:name="c_1_C_v"/>
      <w:bookmarkStart w:id="35" w:name="c_1_C_vi"/>
      <w:bookmarkStart w:id="36" w:name="c_1_C_vii"/>
      <w:bookmarkStart w:id="37" w:name="c_1_C_viii"/>
      <w:bookmarkStart w:id="38" w:name="c_1_D"/>
      <w:bookmarkStart w:id="39" w:name="c_1_E"/>
      <w:bookmarkStart w:id="40" w:name="c_1_F"/>
      <w:bookmarkStart w:id="41" w:name="c_2"/>
      <w:bookmarkStart w:id="42" w:name="c_2_A"/>
      <w:bookmarkStart w:id="43" w:name="c_2_B"/>
      <w:bookmarkStart w:id="44" w:name="d"/>
      <w:bookmarkStart w:id="45" w:name="d_1"/>
      <w:bookmarkStart w:id="46" w:name="d_2"/>
      <w:bookmarkStart w:id="47" w:name="d_3"/>
      <w:bookmarkStart w:id="48" w:name="d_4"/>
      <w:bookmarkStart w:id="49" w:name="d_5"/>
      <w:bookmarkStart w:id="50" w:name="d_6"/>
      <w:bookmarkStart w:id="51" w:name="e"/>
      <w:bookmarkStart w:id="52" w:name="f"/>
      <w:bookmarkStart w:id="53" w:name="f_1"/>
      <w:bookmarkStart w:id="54" w:name="f_2"/>
      <w:bookmarkStart w:id="55" w:name="g"/>
      <w:bookmarkStart w:id="56" w:name="h"/>
      <w:bookmarkStart w:id="57" w:name="h_1"/>
      <w:bookmarkStart w:id="58" w:name="h_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ectPr w:rsidR="00382E83" w:rsidRPr="0002678C">
      <w:headerReference w:type="default" r:id="rId15"/>
      <w:footerReference w:type="default" r:id="rId16"/>
      <w:footnotePr>
        <w:numRestart w:val="eachSect"/>
      </w:footnotePr>
      <w:endnotePr>
        <w:numFmt w:val="decimal"/>
      </w:endnotePr>
      <w:pgSz w:w="12240" w:h="15840"/>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DAC77" w14:textId="77777777" w:rsidR="001C24F1" w:rsidRDefault="001C24F1">
      <w:r>
        <w:separator/>
      </w:r>
    </w:p>
  </w:endnote>
  <w:endnote w:type="continuationSeparator" w:id="0">
    <w:p w14:paraId="046CD44D" w14:textId="77777777" w:rsidR="001C24F1" w:rsidRDefault="001C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3ADA7" w14:textId="77777777" w:rsidR="009D5E55" w:rsidRDefault="009D5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63ADA8" w14:textId="77777777" w:rsidR="009D5E55" w:rsidRDefault="009D5E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3ADA9" w14:textId="77777777" w:rsidR="009D5E55" w:rsidRDefault="009D5E55">
    <w:pPr>
      <w:pStyle w:val="Footer"/>
      <w:framePr w:w="576" w:wrap="auto" w:vAnchor="page" w:hAnchor="page" w:x="5545" w:y="15121"/>
      <w:jc w:val="right"/>
      <w:rPr>
        <w:rStyle w:val="PageNumber"/>
        <w:sz w:val="24"/>
        <w:szCs w:val="24"/>
      </w:rPr>
    </w:pPr>
  </w:p>
  <w:p w14:paraId="7163ADAA" w14:textId="77777777" w:rsidR="009D5E55" w:rsidRDefault="009D5E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3ADAB" w14:textId="77777777" w:rsidR="009D5E55" w:rsidRDefault="009D5E55">
    <w:pPr>
      <w:pStyle w:val="Footer"/>
      <w:framePr w:w="576" w:wrap="auto" w:vAnchor="page" w:hAnchor="page" w:x="5545" w:y="15121"/>
      <w:jc w:val="right"/>
      <w:rPr>
        <w:rStyle w:val="PageNumber"/>
        <w:sz w:val="24"/>
        <w:szCs w:val="24"/>
      </w:rPr>
    </w:pPr>
  </w:p>
  <w:p w14:paraId="7163ADAC" w14:textId="77777777" w:rsidR="009D5E55" w:rsidRDefault="009D5E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3ADAE" w14:textId="77777777" w:rsidR="009D5E55" w:rsidRDefault="009D5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B0F">
      <w:rPr>
        <w:rStyle w:val="PageNumber"/>
        <w:noProof/>
      </w:rPr>
      <w:t>6</w:t>
    </w:r>
    <w:r>
      <w:rPr>
        <w:rStyle w:val="PageNumber"/>
      </w:rPr>
      <w:fldChar w:fldCharType="end"/>
    </w:r>
  </w:p>
  <w:p w14:paraId="7163ADAF" w14:textId="77777777" w:rsidR="009D5E55" w:rsidRDefault="009D5E55">
    <w:pPr>
      <w:pStyle w:val="Footer"/>
      <w:framePr w:w="576" w:wrap="auto" w:vAnchor="page" w:hAnchor="page" w:x="5545" w:y="15121"/>
      <w:jc w:val="right"/>
      <w:rPr>
        <w:rStyle w:val="PageNumber"/>
        <w:sz w:val="24"/>
        <w:szCs w:val="24"/>
      </w:rPr>
    </w:pPr>
  </w:p>
  <w:p w14:paraId="7163ADB0" w14:textId="77777777" w:rsidR="009D5E55" w:rsidRDefault="009D5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8287D" w14:textId="77777777" w:rsidR="001C24F1" w:rsidRDefault="001C24F1">
      <w:r>
        <w:separator/>
      </w:r>
    </w:p>
  </w:footnote>
  <w:footnote w:type="continuationSeparator" w:id="0">
    <w:p w14:paraId="29785060" w14:textId="77777777" w:rsidR="001C24F1" w:rsidRDefault="001C2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3ADAD" w14:textId="77777777" w:rsidR="009D5E55" w:rsidRDefault="009D5E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1336C"/>
    <w:multiLevelType w:val="hybridMultilevel"/>
    <w:tmpl w:val="F03CC9EC"/>
    <w:lvl w:ilvl="0" w:tplc="B186DD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5C79C5"/>
    <w:multiLevelType w:val="multilevel"/>
    <w:tmpl w:val="C4163536"/>
    <w:lvl w:ilvl="0">
      <w:start w:val="1"/>
      <w:numFmt w:val="lowerLetter"/>
      <w:lvlText w:val="%1."/>
      <w:lvlJc w:val="left"/>
      <w:pPr>
        <w:tabs>
          <w:tab w:val="num" w:pos="936"/>
        </w:tabs>
        <w:ind w:left="93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7CD75E5"/>
    <w:multiLevelType w:val="hybridMultilevel"/>
    <w:tmpl w:val="50B0D7A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2F64D8"/>
    <w:multiLevelType w:val="hybridMultilevel"/>
    <w:tmpl w:val="79007748"/>
    <w:lvl w:ilvl="0" w:tplc="EF86AB86">
      <w:start w:val="1"/>
      <w:numFmt w:val="lowerLetter"/>
      <w:lvlText w:val="%1."/>
      <w:lvlJc w:val="left"/>
      <w:pPr>
        <w:tabs>
          <w:tab w:val="num" w:pos="1440"/>
        </w:tabs>
        <w:ind w:left="136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4DD199A"/>
    <w:multiLevelType w:val="hybridMultilevel"/>
    <w:tmpl w:val="C4163536"/>
    <w:lvl w:ilvl="0" w:tplc="274C0B32">
      <w:start w:val="1"/>
      <w:numFmt w:val="lowerLetter"/>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9C0E49"/>
    <w:multiLevelType w:val="multilevel"/>
    <w:tmpl w:val="7EA0467A"/>
    <w:lvl w:ilvl="0">
      <w:start w:val="1"/>
      <w:numFmt w:val="lowerLetter"/>
      <w:lvlText w:val="%1."/>
      <w:lvlJc w:val="left"/>
      <w:pPr>
        <w:tabs>
          <w:tab w:val="num" w:pos="936"/>
        </w:tabs>
        <w:ind w:left="93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AFF4DFE"/>
    <w:multiLevelType w:val="hybridMultilevel"/>
    <w:tmpl w:val="7EA0467A"/>
    <w:lvl w:ilvl="0" w:tplc="58BCA6F4">
      <w:start w:val="1"/>
      <w:numFmt w:val="lowerLetter"/>
      <w:lvlText w:val="%1."/>
      <w:lvlJc w:val="left"/>
      <w:pPr>
        <w:tabs>
          <w:tab w:val="num" w:pos="936"/>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D80DF8"/>
    <w:multiLevelType w:val="hybridMultilevel"/>
    <w:tmpl w:val="0E44BD56"/>
    <w:lvl w:ilvl="0" w:tplc="04090011">
      <w:start w:val="1"/>
      <w:numFmt w:val="decimal"/>
      <w:lvlText w:val="%1)"/>
      <w:lvlJc w:val="left"/>
      <w:pPr>
        <w:tabs>
          <w:tab w:val="num" w:pos="720"/>
        </w:tabs>
        <w:ind w:left="720" w:hanging="360"/>
      </w:pPr>
      <w:rPr>
        <w:rFonts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B94E94"/>
    <w:multiLevelType w:val="multilevel"/>
    <w:tmpl w:val="8630540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22B4766"/>
    <w:multiLevelType w:val="hybridMultilevel"/>
    <w:tmpl w:val="C8BC79D8"/>
    <w:lvl w:ilvl="0" w:tplc="04090001">
      <w:start w:val="1"/>
      <w:numFmt w:val="bullet"/>
      <w:lvlText w:val=""/>
      <w:lvlJc w:val="left"/>
      <w:pPr>
        <w:tabs>
          <w:tab w:val="num" w:pos="720"/>
        </w:tabs>
        <w:ind w:left="720" w:hanging="360"/>
      </w:pPr>
      <w:rPr>
        <w:rFonts w:ascii="Symbol" w:hAnsi="Symbol"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610FF"/>
    <w:multiLevelType w:val="multilevel"/>
    <w:tmpl w:val="79007748"/>
    <w:lvl w:ilvl="0">
      <w:start w:val="1"/>
      <w:numFmt w:val="lowerLetter"/>
      <w:lvlText w:val="%1."/>
      <w:lvlJc w:val="left"/>
      <w:pPr>
        <w:tabs>
          <w:tab w:val="num" w:pos="1440"/>
        </w:tabs>
        <w:ind w:left="1368" w:hanging="64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3"/>
  </w:num>
  <w:num w:numId="3">
    <w:abstractNumId w:val="9"/>
  </w:num>
  <w:num w:numId="4">
    <w:abstractNumId w:val="8"/>
  </w:num>
  <w:num w:numId="5">
    <w:abstractNumId w:val="10"/>
  </w:num>
  <w:num w:numId="6">
    <w:abstractNumId w:val="4"/>
  </w:num>
  <w:num w:numId="7">
    <w:abstractNumId w:val="1"/>
  </w:num>
  <w:num w:numId="8">
    <w:abstractNumId w:val="6"/>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04"/>
    <w:rsid w:val="00025C18"/>
    <w:rsid w:val="0002678C"/>
    <w:rsid w:val="00076F42"/>
    <w:rsid w:val="00082552"/>
    <w:rsid w:val="0008668C"/>
    <w:rsid w:val="000A0CF7"/>
    <w:rsid w:val="000A36E2"/>
    <w:rsid w:val="000B09E7"/>
    <w:rsid w:val="000B145C"/>
    <w:rsid w:val="000B1476"/>
    <w:rsid w:val="000F3D95"/>
    <w:rsid w:val="00104F51"/>
    <w:rsid w:val="00107AC6"/>
    <w:rsid w:val="00110CA4"/>
    <w:rsid w:val="0011355A"/>
    <w:rsid w:val="00171FAC"/>
    <w:rsid w:val="0017224F"/>
    <w:rsid w:val="001747F3"/>
    <w:rsid w:val="00174DEB"/>
    <w:rsid w:val="001929A9"/>
    <w:rsid w:val="001A2BCC"/>
    <w:rsid w:val="001B51D0"/>
    <w:rsid w:val="001C24F1"/>
    <w:rsid w:val="001C45AA"/>
    <w:rsid w:val="001E3716"/>
    <w:rsid w:val="001E5839"/>
    <w:rsid w:val="001E6BCA"/>
    <w:rsid w:val="00217452"/>
    <w:rsid w:val="0022586E"/>
    <w:rsid w:val="002447BA"/>
    <w:rsid w:val="002564B5"/>
    <w:rsid w:val="00256A01"/>
    <w:rsid w:val="00276593"/>
    <w:rsid w:val="00293CE6"/>
    <w:rsid w:val="002B395B"/>
    <w:rsid w:val="002B5CD0"/>
    <w:rsid w:val="002B606A"/>
    <w:rsid w:val="002C3221"/>
    <w:rsid w:val="002C50A2"/>
    <w:rsid w:val="002E5E3F"/>
    <w:rsid w:val="002F03E0"/>
    <w:rsid w:val="002F48BD"/>
    <w:rsid w:val="0030691E"/>
    <w:rsid w:val="0031037D"/>
    <w:rsid w:val="003120B6"/>
    <w:rsid w:val="003170B9"/>
    <w:rsid w:val="003402AF"/>
    <w:rsid w:val="00347F96"/>
    <w:rsid w:val="00360622"/>
    <w:rsid w:val="00382E83"/>
    <w:rsid w:val="00383085"/>
    <w:rsid w:val="003865B2"/>
    <w:rsid w:val="003A3168"/>
    <w:rsid w:val="003A3618"/>
    <w:rsid w:val="003A7089"/>
    <w:rsid w:val="003B2432"/>
    <w:rsid w:val="003B3305"/>
    <w:rsid w:val="003B7C35"/>
    <w:rsid w:val="003C1949"/>
    <w:rsid w:val="003C519A"/>
    <w:rsid w:val="003D10D9"/>
    <w:rsid w:val="003D42B4"/>
    <w:rsid w:val="003D561E"/>
    <w:rsid w:val="00412FE3"/>
    <w:rsid w:val="00420A0E"/>
    <w:rsid w:val="004240BB"/>
    <w:rsid w:val="004265E0"/>
    <w:rsid w:val="004372AE"/>
    <w:rsid w:val="0044259D"/>
    <w:rsid w:val="00450E29"/>
    <w:rsid w:val="00450E74"/>
    <w:rsid w:val="0045647B"/>
    <w:rsid w:val="004629AA"/>
    <w:rsid w:val="00466528"/>
    <w:rsid w:val="004764DF"/>
    <w:rsid w:val="004970BA"/>
    <w:rsid w:val="004A00B3"/>
    <w:rsid w:val="004B28EE"/>
    <w:rsid w:val="004C5664"/>
    <w:rsid w:val="004D0AC5"/>
    <w:rsid w:val="004D7BC9"/>
    <w:rsid w:val="004E258F"/>
    <w:rsid w:val="004E609C"/>
    <w:rsid w:val="004E72E7"/>
    <w:rsid w:val="004F0FE8"/>
    <w:rsid w:val="004F26CE"/>
    <w:rsid w:val="004F5F72"/>
    <w:rsid w:val="00500D56"/>
    <w:rsid w:val="00530919"/>
    <w:rsid w:val="00530CDE"/>
    <w:rsid w:val="00554689"/>
    <w:rsid w:val="0055792C"/>
    <w:rsid w:val="00560004"/>
    <w:rsid w:val="005735A0"/>
    <w:rsid w:val="005831AD"/>
    <w:rsid w:val="0059518B"/>
    <w:rsid w:val="00595ECB"/>
    <w:rsid w:val="005A1020"/>
    <w:rsid w:val="005A12FE"/>
    <w:rsid w:val="005A267B"/>
    <w:rsid w:val="005C2613"/>
    <w:rsid w:val="005D015E"/>
    <w:rsid w:val="005E4205"/>
    <w:rsid w:val="005F77AD"/>
    <w:rsid w:val="006029CC"/>
    <w:rsid w:val="00607EB2"/>
    <w:rsid w:val="00633313"/>
    <w:rsid w:val="00633854"/>
    <w:rsid w:val="00637DF4"/>
    <w:rsid w:val="00637F5B"/>
    <w:rsid w:val="0064390E"/>
    <w:rsid w:val="00664CB6"/>
    <w:rsid w:val="00672A78"/>
    <w:rsid w:val="00686BBB"/>
    <w:rsid w:val="006A2B0F"/>
    <w:rsid w:val="006C19F8"/>
    <w:rsid w:val="006E0D8E"/>
    <w:rsid w:val="006F0CB6"/>
    <w:rsid w:val="006F5F7B"/>
    <w:rsid w:val="00701341"/>
    <w:rsid w:val="00726559"/>
    <w:rsid w:val="00736AA2"/>
    <w:rsid w:val="007412C7"/>
    <w:rsid w:val="00745920"/>
    <w:rsid w:val="00747224"/>
    <w:rsid w:val="00757C03"/>
    <w:rsid w:val="00767D16"/>
    <w:rsid w:val="007917AA"/>
    <w:rsid w:val="00795120"/>
    <w:rsid w:val="007A0CBE"/>
    <w:rsid w:val="007C3C6E"/>
    <w:rsid w:val="007D38F5"/>
    <w:rsid w:val="007D3E43"/>
    <w:rsid w:val="007D75EC"/>
    <w:rsid w:val="007F1B30"/>
    <w:rsid w:val="007F45F5"/>
    <w:rsid w:val="00837363"/>
    <w:rsid w:val="0086482E"/>
    <w:rsid w:val="00894048"/>
    <w:rsid w:val="008A213F"/>
    <w:rsid w:val="008A3AE7"/>
    <w:rsid w:val="008A5014"/>
    <w:rsid w:val="008D1D46"/>
    <w:rsid w:val="00904A53"/>
    <w:rsid w:val="009058FF"/>
    <w:rsid w:val="00910067"/>
    <w:rsid w:val="00914EFD"/>
    <w:rsid w:val="00914FAD"/>
    <w:rsid w:val="00945D14"/>
    <w:rsid w:val="0095087D"/>
    <w:rsid w:val="00954416"/>
    <w:rsid w:val="00955E87"/>
    <w:rsid w:val="00972931"/>
    <w:rsid w:val="0097421F"/>
    <w:rsid w:val="009A259C"/>
    <w:rsid w:val="009B2180"/>
    <w:rsid w:val="009B6313"/>
    <w:rsid w:val="009B74DC"/>
    <w:rsid w:val="009C022C"/>
    <w:rsid w:val="009C4D02"/>
    <w:rsid w:val="009D4349"/>
    <w:rsid w:val="009D5E55"/>
    <w:rsid w:val="009D6DB3"/>
    <w:rsid w:val="009E51BD"/>
    <w:rsid w:val="009E6EDF"/>
    <w:rsid w:val="00A060B5"/>
    <w:rsid w:val="00A42EF9"/>
    <w:rsid w:val="00A4668C"/>
    <w:rsid w:val="00A62FB5"/>
    <w:rsid w:val="00A83C38"/>
    <w:rsid w:val="00A87A66"/>
    <w:rsid w:val="00A94135"/>
    <w:rsid w:val="00A95C32"/>
    <w:rsid w:val="00AD12CD"/>
    <w:rsid w:val="00AE2660"/>
    <w:rsid w:val="00AE559F"/>
    <w:rsid w:val="00AF55AB"/>
    <w:rsid w:val="00AF5B72"/>
    <w:rsid w:val="00B16336"/>
    <w:rsid w:val="00B16B24"/>
    <w:rsid w:val="00B20300"/>
    <w:rsid w:val="00B277DA"/>
    <w:rsid w:val="00B31616"/>
    <w:rsid w:val="00B33134"/>
    <w:rsid w:val="00B62B20"/>
    <w:rsid w:val="00B730DF"/>
    <w:rsid w:val="00B839AD"/>
    <w:rsid w:val="00B83E57"/>
    <w:rsid w:val="00B90142"/>
    <w:rsid w:val="00B92CEE"/>
    <w:rsid w:val="00B9570F"/>
    <w:rsid w:val="00BC0BC7"/>
    <w:rsid w:val="00BE4008"/>
    <w:rsid w:val="00BE658C"/>
    <w:rsid w:val="00BE743F"/>
    <w:rsid w:val="00BF5A07"/>
    <w:rsid w:val="00C00D70"/>
    <w:rsid w:val="00C06BE9"/>
    <w:rsid w:val="00C07CD8"/>
    <w:rsid w:val="00C13047"/>
    <w:rsid w:val="00C14EE5"/>
    <w:rsid w:val="00C2077E"/>
    <w:rsid w:val="00C31EDB"/>
    <w:rsid w:val="00C3261F"/>
    <w:rsid w:val="00C42C11"/>
    <w:rsid w:val="00C53E3D"/>
    <w:rsid w:val="00C6357A"/>
    <w:rsid w:val="00C70935"/>
    <w:rsid w:val="00C777BD"/>
    <w:rsid w:val="00CA776F"/>
    <w:rsid w:val="00CC2B93"/>
    <w:rsid w:val="00CC51B2"/>
    <w:rsid w:val="00CC5AEE"/>
    <w:rsid w:val="00CD3E88"/>
    <w:rsid w:val="00CE385E"/>
    <w:rsid w:val="00CF5B5E"/>
    <w:rsid w:val="00D10846"/>
    <w:rsid w:val="00D20F1E"/>
    <w:rsid w:val="00D51943"/>
    <w:rsid w:val="00D5494D"/>
    <w:rsid w:val="00D73D1E"/>
    <w:rsid w:val="00D96F6A"/>
    <w:rsid w:val="00DB0D4C"/>
    <w:rsid w:val="00DB7A4C"/>
    <w:rsid w:val="00DC5BB2"/>
    <w:rsid w:val="00DC6A05"/>
    <w:rsid w:val="00DF5615"/>
    <w:rsid w:val="00E04584"/>
    <w:rsid w:val="00E04C5E"/>
    <w:rsid w:val="00E14BF7"/>
    <w:rsid w:val="00E424F1"/>
    <w:rsid w:val="00E45B02"/>
    <w:rsid w:val="00E50E31"/>
    <w:rsid w:val="00E561E4"/>
    <w:rsid w:val="00E65A2E"/>
    <w:rsid w:val="00E70DE0"/>
    <w:rsid w:val="00E80B22"/>
    <w:rsid w:val="00E8387E"/>
    <w:rsid w:val="00E962CB"/>
    <w:rsid w:val="00E977EC"/>
    <w:rsid w:val="00EA4D91"/>
    <w:rsid w:val="00EB1828"/>
    <w:rsid w:val="00EC4839"/>
    <w:rsid w:val="00ED5047"/>
    <w:rsid w:val="00F0220E"/>
    <w:rsid w:val="00F07B4E"/>
    <w:rsid w:val="00F221BB"/>
    <w:rsid w:val="00F24C05"/>
    <w:rsid w:val="00F34AFE"/>
    <w:rsid w:val="00F65CD2"/>
    <w:rsid w:val="00F8042F"/>
    <w:rsid w:val="00F876F5"/>
    <w:rsid w:val="00F92BDD"/>
    <w:rsid w:val="00F95C5A"/>
    <w:rsid w:val="00F96266"/>
    <w:rsid w:val="00FA14E2"/>
    <w:rsid w:val="00FB6F4A"/>
    <w:rsid w:val="00FC6DF1"/>
    <w:rsid w:val="00FD2457"/>
    <w:rsid w:val="00FE0751"/>
    <w:rsid w:val="00FE589B"/>
    <w:rsid w:val="00FE6DA6"/>
    <w:rsid w:val="00FF2E40"/>
    <w:rsid w:val="00FF4747"/>
    <w:rsid w:val="00FF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3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qFormat/>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NormalWeb">
    <w:name w:val="Normal (Web)"/>
    <w:basedOn w:val="Normal"/>
    <w:semiHidden/>
    <w:pPr>
      <w:widowControl/>
      <w:autoSpaceDE/>
      <w:autoSpaceDN/>
      <w:adjustRightInd/>
      <w:spacing w:before="100" w:beforeAutospacing="1" w:after="100" w:afterAutospacing="1"/>
    </w:pPr>
    <w:rPr>
      <w:sz w:val="24"/>
      <w:szCs w:val="24"/>
    </w:rPr>
  </w:style>
  <w:style w:type="character" w:styleId="Hyperlink">
    <w:name w:val="Hyperlink"/>
    <w:semiHidden/>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L-FlLftSgl">
    <w:name w:val="SL-Fl Lft Sgl"/>
    <w:pPr>
      <w:spacing w:line="240" w:lineRule="atLeast"/>
      <w:jc w:val="both"/>
    </w:pPr>
    <w:rPr>
      <w:sz w:val="22"/>
    </w:rPr>
  </w:style>
  <w:style w:type="paragraph" w:customStyle="1" w:styleId="C2-CtrSglSp">
    <w:name w:val="C2-Ctr Sgl Sp"/>
    <w:pPr>
      <w:keepLines/>
      <w:spacing w:line="240" w:lineRule="atLeast"/>
      <w:jc w:val="center"/>
    </w:pPr>
    <w:rPr>
      <w:sz w:val="22"/>
    </w:rPr>
  </w:style>
  <w:style w:type="paragraph" w:styleId="TOC1">
    <w:name w:val="toc 1"/>
    <w:autoRedefine/>
    <w:semiHidden/>
    <w:pPr>
      <w:tabs>
        <w:tab w:val="left" w:pos="1440"/>
        <w:tab w:val="right" w:leader="dot" w:pos="8208"/>
        <w:tab w:val="left" w:pos="8640"/>
      </w:tabs>
      <w:spacing w:line="240" w:lineRule="atLeast"/>
      <w:ind w:left="1440" w:hanging="1152"/>
    </w:pPr>
    <w:rPr>
      <w:caps/>
      <w:sz w:val="22"/>
    </w:rPr>
  </w:style>
  <w:style w:type="paragraph" w:customStyle="1" w:styleId="catchline">
    <w:name w:val="catchline"/>
    <w:basedOn w:val="Normal"/>
    <w:pPr>
      <w:widowControl/>
      <w:autoSpaceDE/>
      <w:autoSpaceDN/>
      <w:adjustRightInd/>
      <w:spacing w:before="100" w:beforeAutospacing="1" w:after="100" w:afterAutospacing="1"/>
    </w:pPr>
    <w:rPr>
      <w:b/>
      <w:bCs/>
      <w:sz w:val="29"/>
      <w:szCs w:val="29"/>
    </w:rPr>
  </w:style>
  <w:style w:type="character" w:customStyle="1" w:styleId="ptext-2">
    <w:name w:val="ptext-2"/>
    <w:rPr>
      <w:b w:val="0"/>
      <w:bCs w:val="0"/>
    </w:rPr>
  </w:style>
  <w:style w:type="character" w:customStyle="1" w:styleId="ptext-3">
    <w:name w:val="ptext-3"/>
    <w:rPr>
      <w:b w:val="0"/>
      <w:bCs w:val="0"/>
    </w:rPr>
  </w:style>
  <w:style w:type="character" w:customStyle="1" w:styleId="ptext-4">
    <w:name w:val="ptext-4"/>
    <w:rPr>
      <w:b w:val="0"/>
      <w:bCs w:val="0"/>
    </w:rPr>
  </w:style>
  <w:style w:type="character" w:customStyle="1" w:styleId="enumbell">
    <w:name w:val="enumbell"/>
    <w:rPr>
      <w:b/>
      <w:bCs/>
    </w:rPr>
  </w:style>
  <w:style w:type="character" w:customStyle="1" w:styleId="topicref">
    <w:name w:val="topicref"/>
    <w:rPr>
      <w:b w:val="0"/>
      <w:bCs w:val="0"/>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sz w:val="22"/>
      <w:szCs w:val="22"/>
    </w:rPr>
  </w:style>
  <w:style w:type="paragraph" w:styleId="CommentSubject">
    <w:name w:val="annotation subject"/>
    <w:basedOn w:val="CommentText"/>
    <w:next w:val="CommentText"/>
    <w:link w:val="CommentSubjectChar"/>
    <w:uiPriority w:val="99"/>
    <w:semiHidden/>
    <w:unhideWhenUsed/>
    <w:rsid w:val="00894048"/>
    <w:rPr>
      <w:b/>
      <w:bCs/>
    </w:rPr>
  </w:style>
  <w:style w:type="character" w:customStyle="1" w:styleId="CommentTextChar">
    <w:name w:val="Comment Text Char"/>
    <w:basedOn w:val="DefaultParagraphFont"/>
    <w:link w:val="CommentText"/>
    <w:semiHidden/>
    <w:rsid w:val="00894048"/>
  </w:style>
  <w:style w:type="character" w:customStyle="1" w:styleId="CommentSubjectChar">
    <w:name w:val="Comment Subject Char"/>
    <w:basedOn w:val="CommentTextChar"/>
    <w:link w:val="CommentSubject"/>
    <w:rsid w:val="00894048"/>
  </w:style>
  <w:style w:type="table" w:styleId="TableGrid">
    <w:name w:val="Table Grid"/>
    <w:basedOn w:val="TableNormal"/>
    <w:uiPriority w:val="59"/>
    <w:rsid w:val="00420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qFormat/>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NormalWeb">
    <w:name w:val="Normal (Web)"/>
    <w:basedOn w:val="Normal"/>
    <w:semiHidden/>
    <w:pPr>
      <w:widowControl/>
      <w:autoSpaceDE/>
      <w:autoSpaceDN/>
      <w:adjustRightInd/>
      <w:spacing w:before="100" w:beforeAutospacing="1" w:after="100" w:afterAutospacing="1"/>
    </w:pPr>
    <w:rPr>
      <w:sz w:val="24"/>
      <w:szCs w:val="24"/>
    </w:rPr>
  </w:style>
  <w:style w:type="character" w:styleId="Hyperlink">
    <w:name w:val="Hyperlink"/>
    <w:semiHidden/>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SL-FlLftSgl">
    <w:name w:val="SL-Fl Lft Sgl"/>
    <w:pPr>
      <w:spacing w:line="240" w:lineRule="atLeast"/>
      <w:jc w:val="both"/>
    </w:pPr>
    <w:rPr>
      <w:sz w:val="22"/>
    </w:rPr>
  </w:style>
  <w:style w:type="paragraph" w:customStyle="1" w:styleId="C2-CtrSglSp">
    <w:name w:val="C2-Ctr Sgl Sp"/>
    <w:pPr>
      <w:keepLines/>
      <w:spacing w:line="240" w:lineRule="atLeast"/>
      <w:jc w:val="center"/>
    </w:pPr>
    <w:rPr>
      <w:sz w:val="22"/>
    </w:rPr>
  </w:style>
  <w:style w:type="paragraph" w:styleId="TOC1">
    <w:name w:val="toc 1"/>
    <w:autoRedefine/>
    <w:semiHidden/>
    <w:pPr>
      <w:tabs>
        <w:tab w:val="left" w:pos="1440"/>
        <w:tab w:val="right" w:leader="dot" w:pos="8208"/>
        <w:tab w:val="left" w:pos="8640"/>
      </w:tabs>
      <w:spacing w:line="240" w:lineRule="atLeast"/>
      <w:ind w:left="1440" w:hanging="1152"/>
    </w:pPr>
    <w:rPr>
      <w:caps/>
      <w:sz w:val="22"/>
    </w:rPr>
  </w:style>
  <w:style w:type="paragraph" w:customStyle="1" w:styleId="catchline">
    <w:name w:val="catchline"/>
    <w:basedOn w:val="Normal"/>
    <w:pPr>
      <w:widowControl/>
      <w:autoSpaceDE/>
      <w:autoSpaceDN/>
      <w:adjustRightInd/>
      <w:spacing w:before="100" w:beforeAutospacing="1" w:after="100" w:afterAutospacing="1"/>
    </w:pPr>
    <w:rPr>
      <w:b/>
      <w:bCs/>
      <w:sz w:val="29"/>
      <w:szCs w:val="29"/>
    </w:rPr>
  </w:style>
  <w:style w:type="character" w:customStyle="1" w:styleId="ptext-2">
    <w:name w:val="ptext-2"/>
    <w:rPr>
      <w:b w:val="0"/>
      <w:bCs w:val="0"/>
    </w:rPr>
  </w:style>
  <w:style w:type="character" w:customStyle="1" w:styleId="ptext-3">
    <w:name w:val="ptext-3"/>
    <w:rPr>
      <w:b w:val="0"/>
      <w:bCs w:val="0"/>
    </w:rPr>
  </w:style>
  <w:style w:type="character" w:customStyle="1" w:styleId="ptext-4">
    <w:name w:val="ptext-4"/>
    <w:rPr>
      <w:b w:val="0"/>
      <w:bCs w:val="0"/>
    </w:rPr>
  </w:style>
  <w:style w:type="character" w:customStyle="1" w:styleId="enumbell">
    <w:name w:val="enumbell"/>
    <w:rPr>
      <w:b/>
      <w:bCs/>
    </w:rPr>
  </w:style>
  <w:style w:type="character" w:customStyle="1" w:styleId="topicref">
    <w:name w:val="topicref"/>
    <w:rPr>
      <w:b w:val="0"/>
      <w:bCs w:val="0"/>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sz w:val="22"/>
      <w:szCs w:val="22"/>
    </w:rPr>
  </w:style>
  <w:style w:type="paragraph" w:styleId="CommentSubject">
    <w:name w:val="annotation subject"/>
    <w:basedOn w:val="CommentText"/>
    <w:next w:val="CommentText"/>
    <w:link w:val="CommentSubjectChar"/>
    <w:uiPriority w:val="99"/>
    <w:semiHidden/>
    <w:unhideWhenUsed/>
    <w:rsid w:val="00894048"/>
    <w:rPr>
      <w:b/>
      <w:bCs/>
    </w:rPr>
  </w:style>
  <w:style w:type="character" w:customStyle="1" w:styleId="CommentTextChar">
    <w:name w:val="Comment Text Char"/>
    <w:basedOn w:val="DefaultParagraphFont"/>
    <w:link w:val="CommentText"/>
    <w:semiHidden/>
    <w:rsid w:val="00894048"/>
  </w:style>
  <w:style w:type="character" w:customStyle="1" w:styleId="CommentSubjectChar">
    <w:name w:val="Comment Subject Char"/>
    <w:basedOn w:val="CommentTextChar"/>
    <w:link w:val="CommentSubject"/>
    <w:rsid w:val="00894048"/>
  </w:style>
  <w:style w:type="table" w:styleId="TableGrid">
    <w:name w:val="Table Grid"/>
    <w:basedOn w:val="TableNormal"/>
    <w:uiPriority w:val="59"/>
    <w:rsid w:val="00420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24019">
      <w:bodyDiv w:val="1"/>
      <w:marLeft w:val="0"/>
      <w:marRight w:val="0"/>
      <w:marTop w:val="0"/>
      <w:marBottom w:val="0"/>
      <w:divBdr>
        <w:top w:val="none" w:sz="0" w:space="0" w:color="auto"/>
        <w:left w:val="none" w:sz="0" w:space="0" w:color="auto"/>
        <w:bottom w:val="none" w:sz="0" w:space="0" w:color="auto"/>
        <w:right w:val="none" w:sz="0" w:space="0" w:color="auto"/>
      </w:divBdr>
    </w:div>
    <w:div w:id="202428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2C16A1277CDD448AD5F7D754C7BCF7" ma:contentTypeVersion="4" ma:contentTypeDescription="Create a new document." ma:contentTypeScope="" ma:versionID="00fb25abea85f51fe8341c212ae5c5f1">
  <xsd:schema xmlns:xsd="http://www.w3.org/2001/XMLSchema" xmlns:xs="http://www.w3.org/2001/XMLSchema" xmlns:p="http://schemas.microsoft.com/office/2006/metadata/properties" xmlns:ns2="4311c452-7b25-44d5-ae47-000ad44ac37f" targetNamespace="http://schemas.microsoft.com/office/2006/metadata/properties" ma:root="true" ma:fieldsID="e8591f69166166b627a405e429494482" ns2:_="">
    <xsd:import namespace="4311c452-7b25-44d5-ae47-000ad44ac37f"/>
    <xsd:element name="properties">
      <xsd:complexType>
        <xsd:sequence>
          <xsd:element name="documentManagement">
            <xsd:complexType>
              <xsd:all>
                <xsd:element ref="ns2:Budget_x0020_Year" minOccurs="0"/>
                <xsd:element ref="ns2:Collection_x0020_Year"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c452-7b25-44d5-ae47-000ad44ac37f" elementFormDefault="qualified">
    <xsd:import namespace="http://schemas.microsoft.com/office/2006/documentManagement/types"/>
    <xsd:import namespace="http://schemas.microsoft.com/office/infopath/2007/PartnerControls"/>
    <xsd:element name="Budget_x0020_Year" ma:index="8" nillable="true" ma:displayName="Budget Year" ma:description="This is the budget year for the project or document; i.e. 2014-2015. It is assumed to be from July 1 to June 30." ma:internalName="Budget_x0020_Year" ma:readOnly="false">
      <xsd:simpleType>
        <xsd:restriction base="dms:Text">
          <xsd:maxLength value="10"/>
        </xsd:restriction>
      </xsd:simpleType>
    </xsd:element>
    <xsd:element name="Collection_x0020_Year" ma:index="9" nillable="true" ma:displayName="Collection Year" ma:description="This is the Year (usually in the Fall) that the APR is collected." ma:internalName="Collection_x0020_Year" ma:readOnly="false">
      <xsd:simpleType>
        <xsd:restriction base="dms:Text">
          <xsd:maxLength value="10"/>
        </xsd:restriction>
      </xsd:simpleType>
    </xsd:element>
    <xsd:element name="Program" ma:index="10" nillable="true" ma:displayName="Program" ma:default="HEP" ma:description="Which ESEA or HEOA program is this related to." ma:format="Dropdown" ma:internalName="Program" ma:readOnly="false">
      <xsd:simpleType>
        <xsd:restriction base="dms:Choice">
          <xsd:enumeration value="HEP"/>
          <xsd:enumeration value="CAM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Year xmlns="4311c452-7b25-44d5-ae47-000ad44ac37f" xsi:nil="true"/>
    <Budget_x0020_Year xmlns="4311c452-7b25-44d5-ae47-000ad44ac37f" xsi:nil="true"/>
    <Program xmlns="4311c452-7b25-44d5-ae47-000ad44ac37f">HEP</Program>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4BFF-D48C-421F-A953-CB7FAF83B2D2}">
  <ds:schemaRefs>
    <ds:schemaRef ds:uri="http://schemas.microsoft.com/sharepoint/v3/contenttype/forms"/>
  </ds:schemaRefs>
</ds:datastoreItem>
</file>

<file path=customXml/itemProps2.xml><?xml version="1.0" encoding="utf-8"?>
<ds:datastoreItem xmlns:ds="http://schemas.openxmlformats.org/officeDocument/2006/customXml" ds:itemID="{C7A3562B-1E40-4628-BA89-BBA76243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c452-7b25-44d5-ae47-000ad44ac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8FE2A-EF15-4FB9-B9DB-75DCA13EE7B1}">
  <ds:schemaRefs>
    <ds:schemaRef ds:uri="http://schemas.microsoft.com/office/2006/metadata/properties"/>
    <ds:schemaRef ds:uri="http://schemas.microsoft.com/office/infopath/2007/PartnerControls"/>
    <ds:schemaRef ds:uri="4311c452-7b25-44d5-ae47-000ad44ac37f"/>
  </ds:schemaRefs>
</ds:datastoreItem>
</file>

<file path=customXml/itemProps4.xml><?xml version="1.0" encoding="utf-8"?>
<ds:datastoreItem xmlns:ds="http://schemas.openxmlformats.org/officeDocument/2006/customXml" ds:itemID="{4EEA2D91-860C-4BAE-B1A9-A45E0DE4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18579</CharactersWithSpaces>
  <SharedDoc>false</SharedDoc>
  <HLinks>
    <vt:vector size="6" baseType="variant">
      <vt:variant>
        <vt:i4>6815860</vt:i4>
      </vt:variant>
      <vt:variant>
        <vt:i4>2</vt:i4>
      </vt:variant>
      <vt:variant>
        <vt:i4>0</vt:i4>
      </vt:variant>
      <vt:variant>
        <vt:i4>5</vt:i4>
      </vt:variant>
      <vt:variant>
        <vt:lpwstr>http://www.whitehouse.gov/omb/mgmt-gpra/gplaw2m.html</vt:lpwstr>
      </vt:variant>
      <vt:variant>
        <vt:lpwstr>t4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2010-10-12T16:54:00Z</cp:lastPrinted>
  <dcterms:created xsi:type="dcterms:W3CDTF">2018-08-28T21:00:00Z</dcterms:created>
  <dcterms:modified xsi:type="dcterms:W3CDTF">2018-08-28T21:00:00Z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0x010100502C16A1277CDD448AD5F7D754C7BCF7</vt:lpwstr>
  </property>
</Properties>
</file>