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6BE" w:rsidRPr="00792406" w:rsidRDefault="000F46BE">
      <w:pPr>
        <w:spacing w:after="0" w:line="240" w:lineRule="auto"/>
        <w:jc w:val="center"/>
        <w:rPr>
          <w:rFonts w:ascii="Arial" w:hAnsi="Arial" w:cs="Arial"/>
          <w:b/>
          <w:sz w:val="28"/>
          <w:szCs w:val="28"/>
        </w:rPr>
      </w:pPr>
      <w:bookmarkStart w:id="0" w:name="_GoBack"/>
      <w:bookmarkEnd w:id="0"/>
      <w:r w:rsidRPr="005333FE">
        <w:rPr>
          <w:rFonts w:ascii="Arial" w:hAnsi="Arial" w:cs="Arial"/>
          <w:b/>
          <w:sz w:val="24"/>
          <w:szCs w:val="24"/>
        </w:rPr>
        <w:t xml:space="preserve">                                                                                                                                                                                                                                                                                                                                                                                                                                                                                                                                                                                                                                                                                                                                                                        </w:t>
      </w:r>
      <w:r w:rsidRPr="00792406">
        <w:rPr>
          <w:rFonts w:ascii="Arial" w:hAnsi="Arial" w:cs="Arial"/>
          <w:b/>
          <w:sz w:val="28"/>
          <w:szCs w:val="28"/>
        </w:rPr>
        <w:t xml:space="preserve">Supporting Statement </w:t>
      </w:r>
    </w:p>
    <w:p w:rsidR="000F46BE" w:rsidRPr="00792406" w:rsidRDefault="000F46BE">
      <w:pPr>
        <w:spacing w:after="0" w:line="240" w:lineRule="auto"/>
        <w:jc w:val="center"/>
        <w:outlineLvl w:val="0"/>
        <w:rPr>
          <w:rFonts w:ascii="Arial" w:hAnsi="Arial" w:cs="Arial"/>
          <w:b/>
          <w:sz w:val="28"/>
          <w:szCs w:val="28"/>
        </w:rPr>
      </w:pPr>
      <w:r w:rsidRPr="00792406">
        <w:rPr>
          <w:rFonts w:ascii="Arial" w:hAnsi="Arial" w:cs="Arial"/>
          <w:b/>
          <w:sz w:val="28"/>
          <w:szCs w:val="28"/>
        </w:rPr>
        <w:t>Generic Clearance for the Collection of Qualitative Feedback on Agency Service Delivery</w:t>
      </w:r>
    </w:p>
    <w:p w:rsidR="003C7B9C" w:rsidRPr="00792406" w:rsidRDefault="003C7B9C" w:rsidP="00792406">
      <w:pPr>
        <w:spacing w:after="0" w:line="240" w:lineRule="auto"/>
        <w:jc w:val="center"/>
        <w:rPr>
          <w:rFonts w:ascii="Arial" w:hAnsi="Arial" w:cs="Arial"/>
          <w:b/>
          <w:sz w:val="28"/>
          <w:szCs w:val="28"/>
        </w:rPr>
      </w:pPr>
      <w:r w:rsidRPr="00792406">
        <w:rPr>
          <w:rFonts w:ascii="Arial" w:hAnsi="Arial" w:cs="Arial"/>
          <w:b/>
          <w:sz w:val="28"/>
          <w:szCs w:val="28"/>
        </w:rPr>
        <w:t>1651-0136</w:t>
      </w:r>
    </w:p>
    <w:p w:rsidR="000F46BE" w:rsidRPr="005333FE" w:rsidRDefault="000F46BE">
      <w:pPr>
        <w:spacing w:after="0" w:line="240" w:lineRule="auto"/>
        <w:rPr>
          <w:rFonts w:ascii="Arial" w:hAnsi="Arial" w:cs="Arial"/>
          <w:sz w:val="24"/>
          <w:szCs w:val="24"/>
        </w:rPr>
      </w:pPr>
    </w:p>
    <w:p w:rsidR="000F46BE" w:rsidRPr="005333FE" w:rsidRDefault="000F46BE">
      <w:pPr>
        <w:pStyle w:val="ListParagraph"/>
        <w:numPr>
          <w:ilvl w:val="0"/>
          <w:numId w:val="1"/>
        </w:numPr>
        <w:spacing w:after="0" w:line="240" w:lineRule="auto"/>
        <w:ind w:left="0"/>
        <w:rPr>
          <w:rFonts w:ascii="Arial" w:hAnsi="Arial" w:cs="Arial"/>
          <w:b/>
          <w:sz w:val="24"/>
          <w:szCs w:val="24"/>
        </w:rPr>
      </w:pPr>
      <w:r w:rsidRPr="005333FE">
        <w:rPr>
          <w:rFonts w:ascii="Arial" w:hAnsi="Arial" w:cs="Arial"/>
          <w:b/>
          <w:sz w:val="24"/>
          <w:szCs w:val="24"/>
        </w:rPr>
        <w:t>JUSTIFICATION</w:t>
      </w:r>
    </w:p>
    <w:p w:rsidR="000F46BE" w:rsidRPr="005333FE" w:rsidRDefault="000F46BE">
      <w:pPr>
        <w:pStyle w:val="ListParagraph"/>
        <w:spacing w:after="0" w:line="240" w:lineRule="auto"/>
        <w:ind w:left="0"/>
        <w:rPr>
          <w:rFonts w:ascii="Arial" w:hAnsi="Arial" w:cs="Arial"/>
          <w:b/>
          <w:sz w:val="24"/>
          <w:szCs w:val="24"/>
        </w:rPr>
      </w:pPr>
    </w:p>
    <w:p w:rsidR="000F46BE" w:rsidRPr="005333FE" w:rsidRDefault="000F46BE">
      <w:pPr>
        <w:pStyle w:val="ListParagraph"/>
        <w:numPr>
          <w:ilvl w:val="0"/>
          <w:numId w:val="2"/>
        </w:numPr>
        <w:spacing w:after="0" w:line="240" w:lineRule="auto"/>
        <w:ind w:left="0"/>
        <w:rPr>
          <w:rFonts w:ascii="Arial" w:hAnsi="Arial" w:cs="Arial"/>
          <w:b/>
          <w:sz w:val="24"/>
          <w:szCs w:val="24"/>
        </w:rPr>
      </w:pPr>
      <w:r w:rsidRPr="005333FE">
        <w:rPr>
          <w:rFonts w:ascii="Arial" w:hAnsi="Arial" w:cs="Arial"/>
          <w:b/>
          <w:sz w:val="24"/>
          <w:szCs w:val="24"/>
        </w:rPr>
        <w:t>Circumstances Making the Collection of Information Necessary</w:t>
      </w:r>
    </w:p>
    <w:p w:rsidR="000F46BE" w:rsidRPr="005333FE" w:rsidRDefault="000F46BE">
      <w:pPr>
        <w:pStyle w:val="ListParagraph"/>
        <w:spacing w:after="0" w:line="240" w:lineRule="auto"/>
        <w:ind w:left="0"/>
        <w:rPr>
          <w:rFonts w:ascii="Arial" w:hAnsi="Arial" w:cs="Arial"/>
          <w:b/>
          <w:sz w:val="24"/>
          <w:szCs w:val="24"/>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Executive Order 12862 directs Federal agencies to provide service to the public that matches or exceeds the best service available in the private sector. In order to work continuously to ensure that our programs are effective and meet our customers’ needs, Customs and Border Protection (CBP)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0F46BE" w:rsidRPr="005333FE" w:rsidRDefault="000F46BE">
      <w:pPr>
        <w:spacing w:after="0" w:line="240" w:lineRule="auto"/>
        <w:rPr>
          <w:rFonts w:ascii="Arial" w:hAnsi="Arial" w:cs="Arial"/>
          <w:b/>
          <w:sz w:val="24"/>
          <w:szCs w:val="24"/>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 xml:space="preserve">This collection of information is necessary to enable CBP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CBP’s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CBP and its customers and stakeholders.  It will also allow feedback to contribute directly to the improvement of program management. </w:t>
      </w: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 xml:space="preserve"> </w:t>
      </w:r>
    </w:p>
    <w:p w:rsidR="000F46BE" w:rsidRPr="005333FE" w:rsidRDefault="000F46BE">
      <w:pPr>
        <w:pStyle w:val="ListParagraph"/>
        <w:numPr>
          <w:ilvl w:val="0"/>
          <w:numId w:val="2"/>
        </w:numPr>
        <w:spacing w:after="0" w:line="240" w:lineRule="auto"/>
        <w:ind w:left="0"/>
        <w:rPr>
          <w:rFonts w:ascii="Arial" w:hAnsi="Arial" w:cs="Arial"/>
          <w:b/>
          <w:sz w:val="24"/>
          <w:szCs w:val="24"/>
        </w:rPr>
      </w:pPr>
      <w:r w:rsidRPr="005333FE">
        <w:rPr>
          <w:rFonts w:ascii="Arial" w:hAnsi="Arial" w:cs="Arial"/>
          <w:b/>
          <w:sz w:val="24"/>
          <w:szCs w:val="24"/>
        </w:rPr>
        <w:t xml:space="preserve">Purpose and Use of the Information Collection </w:t>
      </w:r>
    </w:p>
    <w:p w:rsidR="000F46BE" w:rsidRPr="005333FE" w:rsidRDefault="000F46BE">
      <w:pPr>
        <w:spacing w:after="0" w:line="240" w:lineRule="auto"/>
        <w:rPr>
          <w:rFonts w:ascii="Arial" w:hAnsi="Arial" w:cs="Arial"/>
          <w:sz w:val="24"/>
          <w:szCs w:val="24"/>
          <w:highlight w:val="yellow"/>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Improving agency programs requires ongoing assessment of service delivery, by which we mean systematic review of the operation of a program compared to a set of explicit or implicit standards, as a means of contributing to the continuous improvement of the program.  CBP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for CBP’s services will be unavailable.</w:t>
      </w:r>
    </w:p>
    <w:p w:rsidR="000F46BE" w:rsidRPr="005333FE" w:rsidRDefault="000F46BE">
      <w:pPr>
        <w:spacing w:after="0" w:line="240" w:lineRule="auto"/>
        <w:rPr>
          <w:rFonts w:ascii="Arial" w:hAnsi="Arial" w:cs="Arial"/>
          <w:sz w:val="24"/>
          <w:szCs w:val="24"/>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lastRenderedPageBreak/>
        <w:t xml:space="preserve">CBP will only submit a collection for approval under this generic clearance if it meets the following conditions:   </w:t>
      </w:r>
    </w:p>
    <w:p w:rsidR="000F46BE" w:rsidRPr="005333FE" w:rsidRDefault="000F46BE">
      <w:pPr>
        <w:spacing w:after="0" w:line="240" w:lineRule="auto"/>
        <w:rPr>
          <w:rFonts w:ascii="Arial" w:hAnsi="Arial" w:cs="Arial"/>
          <w:sz w:val="24"/>
          <w:szCs w:val="24"/>
        </w:rPr>
      </w:pPr>
    </w:p>
    <w:p w:rsidR="000F46BE" w:rsidRPr="005333FE" w:rsidRDefault="000F46BE" w:rsidP="00377B51">
      <w:pPr>
        <w:pStyle w:val="ListParagraph"/>
        <w:numPr>
          <w:ilvl w:val="0"/>
          <w:numId w:val="13"/>
        </w:numPr>
        <w:spacing w:after="0" w:line="240" w:lineRule="auto"/>
        <w:rPr>
          <w:rFonts w:ascii="Arial" w:hAnsi="Arial" w:cs="Arial"/>
          <w:sz w:val="24"/>
          <w:szCs w:val="24"/>
        </w:rPr>
      </w:pPr>
      <w:r w:rsidRPr="005333FE">
        <w:rPr>
          <w:rFonts w:ascii="Arial" w:hAnsi="Arial" w:cs="Arial"/>
          <w:sz w:val="24"/>
          <w:szCs w:val="24"/>
        </w:rPr>
        <w:t>Information gathered will be used only internally  for general service improvement and program management purposes and is not intended for release outside of CBP (if released, procedures outlined in Question 16 will be followed);</w:t>
      </w:r>
    </w:p>
    <w:p w:rsidR="000F46BE" w:rsidRPr="005333FE" w:rsidRDefault="000F46BE" w:rsidP="00377B51">
      <w:pPr>
        <w:pStyle w:val="ListParagraph"/>
        <w:numPr>
          <w:ilvl w:val="0"/>
          <w:numId w:val="16"/>
        </w:numPr>
        <w:spacing w:after="0" w:line="240" w:lineRule="auto"/>
        <w:rPr>
          <w:rFonts w:ascii="Arial" w:hAnsi="Arial" w:cs="Arial"/>
          <w:sz w:val="24"/>
          <w:szCs w:val="24"/>
        </w:rPr>
      </w:pPr>
      <w:r w:rsidRPr="005333FE">
        <w:rPr>
          <w:rFonts w:ascii="Arial" w:hAnsi="Arial" w:cs="Arial"/>
          <w:sz w:val="24"/>
          <w:szCs w:val="24"/>
        </w:rPr>
        <w:t xml:space="preserve">Information gathered will not be used for the purpose of substantially informing influential policy decisions </w:t>
      </w:r>
      <w:r w:rsidRPr="005333FE">
        <w:rPr>
          <w:rStyle w:val="FootnoteReference"/>
          <w:rFonts w:ascii="Arial" w:hAnsi="Arial" w:cs="Arial"/>
          <w:sz w:val="24"/>
          <w:szCs w:val="24"/>
        </w:rPr>
        <w:footnoteReference w:id="1"/>
      </w:r>
      <w:r w:rsidRPr="005333FE">
        <w:rPr>
          <w:rFonts w:ascii="Arial" w:hAnsi="Arial" w:cs="Arial"/>
          <w:sz w:val="24"/>
          <w:szCs w:val="24"/>
        </w:rPr>
        <w:t>;</w:t>
      </w:r>
    </w:p>
    <w:p w:rsidR="000F46BE" w:rsidRPr="005333FE" w:rsidRDefault="000F46BE" w:rsidP="00D30F06">
      <w:pPr>
        <w:pStyle w:val="ListParagraph"/>
        <w:numPr>
          <w:ilvl w:val="0"/>
          <w:numId w:val="9"/>
        </w:numPr>
        <w:spacing w:after="0" w:line="240" w:lineRule="auto"/>
        <w:rPr>
          <w:rFonts w:ascii="Arial" w:hAnsi="Arial" w:cs="Arial"/>
          <w:sz w:val="24"/>
          <w:szCs w:val="24"/>
        </w:rPr>
      </w:pPr>
      <w:r w:rsidRPr="005333FE">
        <w:rPr>
          <w:rFonts w:ascii="Arial" w:hAnsi="Arial" w:cs="Arial"/>
          <w:sz w:val="24"/>
          <w:szCs w:val="24"/>
        </w:rPr>
        <w:t xml:space="preserve">Information gathered  will yield qualitative information; the collections will not be designed or expected to yield statistically reliable results or used as though the results are generalizable to the population of study ;  </w:t>
      </w:r>
    </w:p>
    <w:p w:rsidR="000F46BE" w:rsidRPr="005333FE" w:rsidRDefault="000F46BE">
      <w:pPr>
        <w:pStyle w:val="ListParagraph"/>
        <w:numPr>
          <w:ilvl w:val="0"/>
          <w:numId w:val="9"/>
        </w:numPr>
        <w:spacing w:after="0" w:line="240" w:lineRule="auto"/>
        <w:rPr>
          <w:rFonts w:ascii="Arial" w:hAnsi="Arial" w:cs="Arial"/>
          <w:sz w:val="24"/>
          <w:szCs w:val="24"/>
        </w:rPr>
      </w:pPr>
      <w:r w:rsidRPr="005333FE">
        <w:rPr>
          <w:rFonts w:ascii="Arial" w:hAnsi="Arial" w:cs="Arial"/>
          <w:sz w:val="24"/>
          <w:szCs w:val="24"/>
        </w:rPr>
        <w:t>The collections are voluntary;</w:t>
      </w:r>
    </w:p>
    <w:p w:rsidR="000F46BE" w:rsidRPr="005333FE" w:rsidRDefault="000F46BE">
      <w:pPr>
        <w:pStyle w:val="ListParagraph"/>
        <w:numPr>
          <w:ilvl w:val="0"/>
          <w:numId w:val="9"/>
        </w:numPr>
        <w:spacing w:after="0" w:line="240" w:lineRule="auto"/>
        <w:rPr>
          <w:rFonts w:ascii="Arial" w:hAnsi="Arial" w:cs="Arial"/>
          <w:sz w:val="24"/>
          <w:szCs w:val="24"/>
        </w:rPr>
      </w:pPr>
      <w:r w:rsidRPr="005333FE">
        <w:rPr>
          <w:rFonts w:ascii="Arial" w:hAnsi="Arial" w:cs="Arial"/>
          <w:sz w:val="24"/>
          <w:szCs w:val="24"/>
        </w:rPr>
        <w:t>The collections are low-burden for respondents (based on considerations of total burden hours, total number of respondents, or burden-hours per respondent) and are low-cost for both the respondents and the Federal Government;</w:t>
      </w:r>
    </w:p>
    <w:p w:rsidR="000F46BE" w:rsidRPr="005333FE" w:rsidRDefault="000F46BE">
      <w:pPr>
        <w:pStyle w:val="ListParagraph"/>
        <w:numPr>
          <w:ilvl w:val="0"/>
          <w:numId w:val="9"/>
        </w:numPr>
        <w:spacing w:after="0" w:line="240" w:lineRule="auto"/>
        <w:rPr>
          <w:rFonts w:ascii="Arial" w:hAnsi="Arial" w:cs="Arial"/>
          <w:sz w:val="24"/>
          <w:szCs w:val="24"/>
        </w:rPr>
      </w:pPr>
      <w:r w:rsidRPr="005333FE">
        <w:rPr>
          <w:rFonts w:ascii="Arial" w:hAnsi="Arial" w:cs="Arial"/>
          <w:sz w:val="24"/>
          <w:szCs w:val="24"/>
        </w:rPr>
        <w:t xml:space="preserve">The collections are non-controversial and do not raise issues of  concern to other Federal agencies; </w:t>
      </w:r>
    </w:p>
    <w:p w:rsidR="000F46BE" w:rsidRPr="005333FE" w:rsidRDefault="000F46BE">
      <w:pPr>
        <w:pStyle w:val="ListParagraph"/>
        <w:numPr>
          <w:ilvl w:val="0"/>
          <w:numId w:val="9"/>
        </w:numPr>
        <w:spacing w:after="0" w:line="240" w:lineRule="auto"/>
        <w:rPr>
          <w:rFonts w:ascii="Arial" w:hAnsi="Arial" w:cs="Arial"/>
          <w:sz w:val="24"/>
          <w:szCs w:val="24"/>
        </w:rPr>
      </w:pPr>
      <w:r w:rsidRPr="005333FE">
        <w:rPr>
          <w:rFonts w:ascii="Arial" w:hAnsi="Arial" w:cs="Arial"/>
          <w:sz w:val="24"/>
          <w:szCs w:val="24"/>
        </w:rPr>
        <w:t>Any collection is targeted to the solicitation of opinions from respondents who have experience with the program or may have experience with the program in the near future; and</w:t>
      </w:r>
    </w:p>
    <w:p w:rsidR="000F46BE" w:rsidRPr="005333FE" w:rsidRDefault="000F46BE">
      <w:pPr>
        <w:pStyle w:val="ListParagraph"/>
        <w:numPr>
          <w:ilvl w:val="0"/>
          <w:numId w:val="9"/>
        </w:numPr>
        <w:spacing w:after="0" w:line="240" w:lineRule="auto"/>
        <w:rPr>
          <w:rFonts w:ascii="Arial" w:hAnsi="Arial" w:cs="Arial"/>
          <w:sz w:val="24"/>
          <w:szCs w:val="24"/>
        </w:rPr>
      </w:pPr>
      <w:r w:rsidRPr="005333FE">
        <w:rPr>
          <w:rFonts w:ascii="Arial" w:hAnsi="Arial" w:cs="Arial"/>
          <w:sz w:val="24"/>
          <w:szCs w:val="24"/>
        </w:rPr>
        <w:t xml:space="preserve">With the exception of information needed to provide </w:t>
      </w:r>
      <w:r w:rsidR="003D4CB1" w:rsidRPr="005333FE">
        <w:rPr>
          <w:rFonts w:ascii="Arial" w:hAnsi="Arial" w:cs="Arial"/>
          <w:sz w:val="24"/>
          <w:szCs w:val="24"/>
        </w:rPr>
        <w:t>remuneration</w:t>
      </w:r>
      <w:r w:rsidRPr="005333FE">
        <w:rPr>
          <w:rFonts w:ascii="Arial" w:hAnsi="Arial" w:cs="Arial"/>
          <w:sz w:val="24"/>
          <w:szCs w:val="24"/>
        </w:rPr>
        <w:t xml:space="preserve"> for participants of focus groups and cognitive laboratory studies, personally identifiable information (PII) is collected only to the extent necessary and is not retained. </w:t>
      </w:r>
    </w:p>
    <w:p w:rsidR="000F46BE" w:rsidRPr="005333FE" w:rsidRDefault="000F46BE">
      <w:pPr>
        <w:pStyle w:val="ListParagraph"/>
        <w:spacing w:after="0" w:line="240" w:lineRule="auto"/>
        <w:ind w:left="360"/>
        <w:rPr>
          <w:rFonts w:ascii="Arial" w:hAnsi="Arial" w:cs="Arial"/>
          <w:sz w:val="24"/>
          <w:szCs w:val="24"/>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 xml:space="preserve">If these conditions are not met, CBP will submit an information collection request to OMB for approval through the normal PRA process.  </w:t>
      </w:r>
    </w:p>
    <w:p w:rsidR="000F46BE" w:rsidRPr="005333FE" w:rsidRDefault="000F46BE">
      <w:pPr>
        <w:spacing w:after="0" w:line="240" w:lineRule="auto"/>
        <w:rPr>
          <w:rFonts w:ascii="Arial" w:hAnsi="Arial" w:cs="Arial"/>
          <w:sz w:val="24"/>
          <w:szCs w:val="24"/>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0F46BE" w:rsidRPr="005333FE" w:rsidRDefault="000F46BE">
      <w:pPr>
        <w:spacing w:after="0" w:line="240" w:lineRule="auto"/>
        <w:rPr>
          <w:rFonts w:ascii="Arial" w:hAnsi="Arial" w:cs="Arial"/>
          <w:sz w:val="24"/>
          <w:szCs w:val="24"/>
        </w:rPr>
      </w:pPr>
    </w:p>
    <w:p w:rsidR="000F46BE" w:rsidRPr="005333FE" w:rsidRDefault="000F46BE">
      <w:pPr>
        <w:rPr>
          <w:rFonts w:ascii="Arial" w:hAnsi="Arial" w:cs="Arial"/>
          <w:sz w:val="24"/>
          <w:szCs w:val="24"/>
        </w:rPr>
      </w:pPr>
      <w:r w:rsidRPr="005333FE">
        <w:rPr>
          <w:rFonts w:ascii="Arial" w:hAnsi="Arial" w:cs="Arial"/>
          <w:sz w:val="24"/>
          <w:szCs w:val="24"/>
        </w:rPr>
        <w:t>The types of collections that this generic clearance covers include, but are not limited to:</w:t>
      </w:r>
    </w:p>
    <w:p w:rsidR="000F46BE" w:rsidRPr="005333FE" w:rsidRDefault="000F46BE">
      <w:pPr>
        <w:pStyle w:val="ListParagraph"/>
        <w:numPr>
          <w:ilvl w:val="0"/>
          <w:numId w:val="15"/>
        </w:numPr>
        <w:rPr>
          <w:rFonts w:ascii="Arial" w:hAnsi="Arial" w:cs="Arial"/>
          <w:sz w:val="24"/>
          <w:szCs w:val="24"/>
        </w:rPr>
      </w:pPr>
      <w:r w:rsidRPr="005333FE">
        <w:rPr>
          <w:rFonts w:ascii="Arial" w:hAnsi="Arial" w:cs="Arial"/>
          <w:sz w:val="24"/>
          <w:szCs w:val="24"/>
        </w:rPr>
        <w:t>Customer comment cards/complaint forms</w:t>
      </w:r>
    </w:p>
    <w:p w:rsidR="000F46BE" w:rsidRPr="005333FE" w:rsidRDefault="000F46BE">
      <w:pPr>
        <w:pStyle w:val="ListParagraph"/>
        <w:numPr>
          <w:ilvl w:val="0"/>
          <w:numId w:val="15"/>
        </w:numPr>
        <w:rPr>
          <w:rFonts w:ascii="Arial" w:hAnsi="Arial" w:cs="Arial"/>
          <w:sz w:val="24"/>
          <w:szCs w:val="24"/>
        </w:rPr>
      </w:pPr>
      <w:r w:rsidRPr="005333FE">
        <w:rPr>
          <w:rFonts w:ascii="Arial" w:hAnsi="Arial" w:cs="Arial"/>
          <w:sz w:val="24"/>
          <w:szCs w:val="24"/>
        </w:rPr>
        <w:t>Small discussion groups</w:t>
      </w:r>
    </w:p>
    <w:p w:rsidR="000F46BE" w:rsidRPr="005333FE" w:rsidRDefault="000F46BE" w:rsidP="00256D0E">
      <w:pPr>
        <w:pStyle w:val="ListParagraph"/>
        <w:numPr>
          <w:ilvl w:val="0"/>
          <w:numId w:val="15"/>
        </w:numPr>
        <w:spacing w:after="0" w:line="240" w:lineRule="auto"/>
        <w:rPr>
          <w:rFonts w:ascii="Arial" w:hAnsi="Arial" w:cs="Arial"/>
          <w:sz w:val="24"/>
          <w:szCs w:val="24"/>
        </w:rPr>
      </w:pPr>
      <w:r w:rsidRPr="005333FE">
        <w:rPr>
          <w:rFonts w:ascii="Arial" w:hAnsi="Arial" w:cs="Arial"/>
          <w:sz w:val="24"/>
          <w:szCs w:val="24"/>
        </w:rPr>
        <w:t xml:space="preserve"> Focus Groups of customers, potential customers, delivery partners, or other stakeholders</w:t>
      </w:r>
    </w:p>
    <w:p w:rsidR="000F46BE" w:rsidRPr="005333FE" w:rsidRDefault="000F46BE" w:rsidP="00256D0E">
      <w:pPr>
        <w:pStyle w:val="ListParagraph"/>
        <w:numPr>
          <w:ilvl w:val="0"/>
          <w:numId w:val="15"/>
        </w:numPr>
        <w:spacing w:after="0" w:line="240" w:lineRule="auto"/>
        <w:rPr>
          <w:rFonts w:ascii="Arial" w:hAnsi="Arial" w:cs="Arial"/>
          <w:sz w:val="24"/>
          <w:szCs w:val="24"/>
        </w:rPr>
      </w:pPr>
      <w:r w:rsidRPr="005333FE">
        <w:rPr>
          <w:rFonts w:ascii="Arial" w:hAnsi="Arial" w:cs="Arial"/>
          <w:sz w:val="24"/>
          <w:szCs w:val="24"/>
        </w:rPr>
        <w:t>Cognitive laboratory studies, such as those used to refine questions or assess usability of a website;</w:t>
      </w:r>
    </w:p>
    <w:p w:rsidR="000F46BE" w:rsidRPr="005333FE" w:rsidRDefault="000F46BE">
      <w:pPr>
        <w:pStyle w:val="ListParagraph"/>
        <w:numPr>
          <w:ilvl w:val="0"/>
          <w:numId w:val="15"/>
        </w:numPr>
        <w:rPr>
          <w:rFonts w:ascii="Arial" w:hAnsi="Arial" w:cs="Arial"/>
          <w:sz w:val="24"/>
          <w:szCs w:val="24"/>
        </w:rPr>
      </w:pPr>
      <w:r w:rsidRPr="005333FE">
        <w:rPr>
          <w:rFonts w:ascii="Arial" w:hAnsi="Arial" w:cs="Arial"/>
          <w:sz w:val="24"/>
          <w:szCs w:val="24"/>
        </w:rPr>
        <w:t>Qualitative customer satisfaction surveys (e.g., post-transaction surveys; opt-out web surveys)</w:t>
      </w:r>
    </w:p>
    <w:p w:rsidR="000F46BE" w:rsidRPr="005333FE" w:rsidRDefault="000F46BE" w:rsidP="00BF2E89">
      <w:pPr>
        <w:pStyle w:val="ListParagraph"/>
        <w:numPr>
          <w:ilvl w:val="0"/>
          <w:numId w:val="15"/>
        </w:numPr>
        <w:rPr>
          <w:rFonts w:ascii="Arial" w:hAnsi="Arial" w:cs="Arial"/>
          <w:sz w:val="24"/>
          <w:szCs w:val="24"/>
        </w:rPr>
      </w:pPr>
      <w:r w:rsidRPr="005333FE">
        <w:rPr>
          <w:rFonts w:ascii="Arial" w:hAnsi="Arial" w:cs="Arial"/>
          <w:sz w:val="24"/>
          <w:szCs w:val="24"/>
        </w:rPr>
        <w:lastRenderedPageBreak/>
        <w:t>In-person observation testing (e.g., website or software usability tests)</w:t>
      </w: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 xml:space="preserve">CBP has established a manager/managing entity to serve for this generic clearance and will conduct an independent review of each information collection to ensure compliance with the terms of this clearance prior to submitting each collection to OMB. </w:t>
      </w:r>
    </w:p>
    <w:p w:rsidR="000F46BE" w:rsidRPr="005333FE" w:rsidRDefault="000F46BE">
      <w:pPr>
        <w:spacing w:after="0" w:line="240" w:lineRule="auto"/>
        <w:rPr>
          <w:rFonts w:ascii="Arial" w:hAnsi="Arial" w:cs="Arial"/>
          <w:sz w:val="24"/>
          <w:szCs w:val="24"/>
        </w:rPr>
      </w:pPr>
    </w:p>
    <w:p w:rsidR="000F46BE" w:rsidRPr="005333FE" w:rsidRDefault="000F46BE">
      <w:pPr>
        <w:pStyle w:val="ListParagraph"/>
        <w:numPr>
          <w:ilvl w:val="0"/>
          <w:numId w:val="2"/>
        </w:numPr>
        <w:spacing w:after="0" w:line="240" w:lineRule="auto"/>
        <w:ind w:left="0"/>
        <w:rPr>
          <w:rFonts w:ascii="Arial" w:hAnsi="Arial" w:cs="Arial"/>
          <w:b/>
          <w:sz w:val="24"/>
          <w:szCs w:val="24"/>
        </w:rPr>
      </w:pPr>
      <w:r w:rsidRPr="005333FE">
        <w:rPr>
          <w:rFonts w:ascii="Arial" w:hAnsi="Arial" w:cs="Arial"/>
          <w:b/>
          <w:sz w:val="24"/>
          <w:szCs w:val="24"/>
        </w:rPr>
        <w:t>Consideration Given to Information Technology</w:t>
      </w:r>
    </w:p>
    <w:p w:rsidR="000F46BE" w:rsidRPr="005333FE" w:rsidRDefault="000F46BE">
      <w:pPr>
        <w:spacing w:after="0" w:line="240" w:lineRule="auto"/>
        <w:rPr>
          <w:rFonts w:ascii="Arial" w:hAnsi="Arial" w:cs="Arial"/>
          <w:sz w:val="24"/>
          <w:szCs w:val="24"/>
          <w:highlight w:val="yellow"/>
        </w:rPr>
      </w:pPr>
    </w:p>
    <w:p w:rsidR="00B86AD6" w:rsidRPr="005333FE" w:rsidRDefault="005B19A4" w:rsidP="00B86AD6">
      <w:pPr>
        <w:spacing w:after="0" w:line="240" w:lineRule="auto"/>
        <w:rPr>
          <w:rFonts w:ascii="Arial" w:hAnsi="Arial" w:cs="Arial"/>
          <w:sz w:val="24"/>
          <w:szCs w:val="24"/>
        </w:rPr>
      </w:pPr>
      <w:r w:rsidRPr="005333FE">
        <w:rPr>
          <w:rFonts w:ascii="Arial" w:hAnsi="Arial" w:cs="Arial"/>
          <w:sz w:val="24"/>
          <w:szCs w:val="24"/>
        </w:rPr>
        <w:t>When appropriate, CBP</w:t>
      </w:r>
      <w:r w:rsidR="00B86AD6" w:rsidRPr="005333FE">
        <w:rPr>
          <w:rFonts w:ascii="Arial" w:hAnsi="Arial" w:cs="Arial"/>
          <w:sz w:val="24"/>
          <w:szCs w:val="24"/>
        </w:rPr>
        <w:t xml:space="preserve"> collects information electronically and/or use online collaboration tools to reduce burden.</w:t>
      </w:r>
    </w:p>
    <w:p w:rsidR="00BF4EC1" w:rsidRPr="005333FE" w:rsidRDefault="00BF4EC1">
      <w:pPr>
        <w:spacing w:after="0" w:line="240" w:lineRule="auto"/>
        <w:rPr>
          <w:rFonts w:ascii="Arial" w:hAnsi="Arial" w:cs="Arial"/>
          <w:sz w:val="24"/>
          <w:szCs w:val="24"/>
        </w:rPr>
      </w:pPr>
    </w:p>
    <w:p w:rsidR="000F46BE" w:rsidRPr="005333FE" w:rsidRDefault="000F46BE">
      <w:pPr>
        <w:pStyle w:val="ListParagraph"/>
        <w:numPr>
          <w:ilvl w:val="0"/>
          <w:numId w:val="2"/>
        </w:numPr>
        <w:spacing w:after="0" w:line="240" w:lineRule="auto"/>
        <w:ind w:left="0"/>
        <w:rPr>
          <w:rFonts w:ascii="Arial" w:hAnsi="Arial" w:cs="Arial"/>
          <w:b/>
          <w:sz w:val="24"/>
          <w:szCs w:val="24"/>
        </w:rPr>
      </w:pPr>
      <w:r w:rsidRPr="005333FE">
        <w:rPr>
          <w:rFonts w:ascii="Arial" w:hAnsi="Arial" w:cs="Arial"/>
          <w:b/>
          <w:sz w:val="24"/>
          <w:szCs w:val="24"/>
        </w:rPr>
        <w:t xml:space="preserve"> Duplication of Information</w:t>
      </w:r>
    </w:p>
    <w:p w:rsidR="000F46BE" w:rsidRPr="005333FE" w:rsidRDefault="000F46BE">
      <w:pPr>
        <w:spacing w:after="0" w:line="240" w:lineRule="auto"/>
        <w:rPr>
          <w:rFonts w:ascii="Arial" w:hAnsi="Arial" w:cs="Arial"/>
          <w:sz w:val="24"/>
          <w:szCs w:val="24"/>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No similar data are gathered or maintained by CBP or are available from other sources known to CBP.</w:t>
      </w:r>
    </w:p>
    <w:p w:rsidR="000F46BE" w:rsidRPr="005333FE" w:rsidRDefault="000F46BE">
      <w:pPr>
        <w:spacing w:after="0" w:line="240" w:lineRule="auto"/>
        <w:rPr>
          <w:rFonts w:ascii="Arial" w:hAnsi="Arial" w:cs="Arial"/>
          <w:sz w:val="24"/>
          <w:szCs w:val="24"/>
        </w:rPr>
      </w:pPr>
    </w:p>
    <w:p w:rsidR="000F46BE" w:rsidRPr="005333FE" w:rsidRDefault="000F46BE">
      <w:pPr>
        <w:pStyle w:val="ListParagraph"/>
        <w:numPr>
          <w:ilvl w:val="0"/>
          <w:numId w:val="2"/>
        </w:numPr>
        <w:spacing w:after="0" w:line="240" w:lineRule="auto"/>
        <w:ind w:left="0"/>
        <w:rPr>
          <w:rFonts w:ascii="Arial" w:hAnsi="Arial" w:cs="Arial"/>
          <w:b/>
          <w:sz w:val="24"/>
          <w:szCs w:val="24"/>
        </w:rPr>
      </w:pPr>
      <w:r w:rsidRPr="005333FE">
        <w:rPr>
          <w:rFonts w:ascii="Arial" w:hAnsi="Arial" w:cs="Arial"/>
          <w:b/>
          <w:sz w:val="24"/>
          <w:szCs w:val="24"/>
        </w:rPr>
        <w:t xml:space="preserve"> Reducing the Burden on Small Entities</w:t>
      </w:r>
    </w:p>
    <w:p w:rsidR="000F46BE" w:rsidRPr="005333FE" w:rsidRDefault="000F46BE">
      <w:pPr>
        <w:pStyle w:val="ListParagraph"/>
        <w:spacing w:after="0" w:line="240" w:lineRule="auto"/>
        <w:ind w:left="0"/>
        <w:rPr>
          <w:rFonts w:ascii="Arial" w:hAnsi="Arial" w:cs="Arial"/>
          <w:b/>
          <w:sz w:val="24"/>
          <w:szCs w:val="24"/>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 xml:space="preserve">Small business or other small entities may be involved in these efforts but CBP will minimize the burden on them of information collections approved under this clearance by sampling, asking for readily available information, and using short, easy-to-complete information collection instruments.  </w:t>
      </w:r>
    </w:p>
    <w:p w:rsidR="000F46BE" w:rsidRPr="005333FE" w:rsidRDefault="000F46BE">
      <w:pPr>
        <w:spacing w:after="0" w:line="240" w:lineRule="auto"/>
        <w:rPr>
          <w:rFonts w:ascii="Arial" w:hAnsi="Arial" w:cs="Arial"/>
          <w:sz w:val="24"/>
          <w:szCs w:val="24"/>
        </w:rPr>
      </w:pPr>
    </w:p>
    <w:p w:rsidR="000F46BE" w:rsidRPr="005333FE" w:rsidRDefault="000F46BE">
      <w:pPr>
        <w:pStyle w:val="ListParagraph"/>
        <w:numPr>
          <w:ilvl w:val="0"/>
          <w:numId w:val="2"/>
        </w:numPr>
        <w:spacing w:after="0" w:line="240" w:lineRule="auto"/>
        <w:ind w:left="0"/>
        <w:rPr>
          <w:rFonts w:ascii="Arial" w:hAnsi="Arial" w:cs="Arial"/>
          <w:b/>
          <w:sz w:val="24"/>
          <w:szCs w:val="24"/>
        </w:rPr>
      </w:pPr>
      <w:r w:rsidRPr="005333FE">
        <w:rPr>
          <w:rFonts w:ascii="Arial" w:hAnsi="Arial" w:cs="Arial"/>
          <w:b/>
          <w:sz w:val="24"/>
          <w:szCs w:val="24"/>
        </w:rPr>
        <w:t xml:space="preserve">Consequences of Not Conducting Collection </w:t>
      </w:r>
    </w:p>
    <w:p w:rsidR="000F46BE" w:rsidRPr="005333FE" w:rsidRDefault="000F46BE">
      <w:pPr>
        <w:pStyle w:val="ListParagraph"/>
        <w:spacing w:after="0" w:line="240" w:lineRule="auto"/>
        <w:ind w:left="0"/>
        <w:rPr>
          <w:rFonts w:ascii="Arial" w:hAnsi="Arial" w:cs="Arial"/>
          <w:b/>
          <w:sz w:val="24"/>
          <w:szCs w:val="24"/>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Without these types of feedback, CBP will not have timely information to adjust its services to meet customer needs.</w:t>
      </w:r>
    </w:p>
    <w:p w:rsidR="000F46BE" w:rsidRPr="005333FE" w:rsidRDefault="000F46BE">
      <w:pPr>
        <w:spacing w:after="0" w:line="240" w:lineRule="auto"/>
        <w:rPr>
          <w:rFonts w:ascii="Arial" w:hAnsi="Arial" w:cs="Arial"/>
          <w:sz w:val="24"/>
          <w:szCs w:val="24"/>
        </w:rPr>
      </w:pPr>
    </w:p>
    <w:p w:rsidR="000F46BE" w:rsidRPr="005333FE" w:rsidRDefault="000F46BE">
      <w:pPr>
        <w:pStyle w:val="ListParagraph"/>
        <w:numPr>
          <w:ilvl w:val="0"/>
          <w:numId w:val="2"/>
        </w:numPr>
        <w:spacing w:after="0" w:line="240" w:lineRule="auto"/>
        <w:ind w:left="0"/>
        <w:rPr>
          <w:rFonts w:ascii="Arial" w:hAnsi="Arial" w:cs="Arial"/>
          <w:b/>
          <w:sz w:val="24"/>
          <w:szCs w:val="24"/>
        </w:rPr>
      </w:pPr>
      <w:r w:rsidRPr="005333FE">
        <w:rPr>
          <w:rFonts w:ascii="Arial" w:hAnsi="Arial" w:cs="Arial"/>
          <w:b/>
          <w:sz w:val="24"/>
          <w:szCs w:val="24"/>
        </w:rPr>
        <w:t>Special Circumstances</w:t>
      </w:r>
    </w:p>
    <w:p w:rsidR="000F46BE" w:rsidRPr="005333FE" w:rsidRDefault="000F46BE">
      <w:pPr>
        <w:pStyle w:val="ListParagraph"/>
        <w:spacing w:after="0" w:line="240" w:lineRule="auto"/>
        <w:ind w:left="0"/>
        <w:rPr>
          <w:rFonts w:ascii="Arial" w:hAnsi="Arial" w:cs="Arial"/>
          <w:b/>
          <w:sz w:val="24"/>
          <w:szCs w:val="24"/>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There are no special circumstances. The information collected will be voluntary and will not be used for statistical purposes.</w:t>
      </w:r>
    </w:p>
    <w:p w:rsidR="000F46BE" w:rsidRPr="005333FE" w:rsidRDefault="000F46BE">
      <w:pPr>
        <w:spacing w:after="0" w:line="240" w:lineRule="auto"/>
        <w:rPr>
          <w:rFonts w:ascii="Arial" w:hAnsi="Arial" w:cs="Arial"/>
          <w:sz w:val="24"/>
          <w:szCs w:val="24"/>
        </w:rPr>
      </w:pPr>
    </w:p>
    <w:p w:rsidR="000F46BE" w:rsidRPr="005333FE" w:rsidRDefault="00B22601">
      <w:pPr>
        <w:pStyle w:val="ListParagraph"/>
        <w:numPr>
          <w:ilvl w:val="0"/>
          <w:numId w:val="2"/>
        </w:numPr>
        <w:spacing w:after="0" w:line="240" w:lineRule="auto"/>
        <w:ind w:left="0"/>
        <w:rPr>
          <w:rFonts w:ascii="Arial" w:hAnsi="Arial" w:cs="Arial"/>
          <w:b/>
          <w:sz w:val="24"/>
          <w:szCs w:val="24"/>
        </w:rPr>
      </w:pPr>
      <w:r w:rsidRPr="005333FE">
        <w:rPr>
          <w:rFonts w:ascii="Arial" w:hAnsi="Arial" w:cs="Arial"/>
          <w:b/>
          <w:bCs/>
          <w:snapToGrid w:val="0"/>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F46BE" w:rsidRPr="005333FE" w:rsidRDefault="000F46BE">
      <w:pPr>
        <w:pStyle w:val="ListParagraph"/>
        <w:spacing w:after="0" w:line="240" w:lineRule="auto"/>
        <w:ind w:left="0"/>
        <w:rPr>
          <w:rFonts w:ascii="Arial" w:hAnsi="Arial" w:cs="Arial"/>
          <w:b/>
          <w:sz w:val="24"/>
          <w:szCs w:val="24"/>
        </w:rPr>
      </w:pPr>
    </w:p>
    <w:p w:rsidR="005333FE" w:rsidRDefault="00B22601">
      <w:pPr>
        <w:spacing w:after="0" w:line="240" w:lineRule="auto"/>
        <w:rPr>
          <w:rFonts w:ascii="Arial" w:hAnsi="Arial" w:cs="Arial"/>
          <w:color w:val="000000"/>
          <w:sz w:val="24"/>
          <w:szCs w:val="24"/>
        </w:rPr>
      </w:pPr>
      <w:r w:rsidRPr="00691B04">
        <w:rPr>
          <w:rFonts w:ascii="Arial" w:hAnsi="Arial" w:cs="Arial"/>
          <w:color w:val="000000"/>
          <w:sz w:val="24"/>
          <w:szCs w:val="24"/>
        </w:rPr>
        <w:t>Public comments were solicited through two Federal Register notices including a 60-</w:t>
      </w:r>
      <w:r w:rsidR="00691B04">
        <w:rPr>
          <w:rFonts w:ascii="Arial" w:hAnsi="Arial" w:cs="Arial"/>
          <w:color w:val="000000"/>
          <w:sz w:val="24"/>
          <w:szCs w:val="24"/>
        </w:rPr>
        <w:t>day notice published on July 27</w:t>
      </w:r>
      <w:r w:rsidRPr="00691B04">
        <w:rPr>
          <w:rFonts w:ascii="Arial" w:hAnsi="Arial" w:cs="Arial"/>
          <w:color w:val="000000"/>
          <w:sz w:val="24"/>
          <w:szCs w:val="24"/>
        </w:rPr>
        <w:t xml:space="preserve">, 2017 (Volume 82, Page </w:t>
      </w:r>
      <w:r w:rsidR="00691B04">
        <w:rPr>
          <w:rFonts w:ascii="Arial" w:hAnsi="Arial" w:cs="Arial"/>
          <w:color w:val="000000"/>
          <w:sz w:val="24"/>
          <w:szCs w:val="24"/>
        </w:rPr>
        <w:t>34965</w:t>
      </w:r>
      <w:r w:rsidRPr="00691B04">
        <w:rPr>
          <w:rFonts w:ascii="Arial" w:hAnsi="Arial" w:cs="Arial"/>
          <w:color w:val="000000"/>
          <w:sz w:val="24"/>
          <w:szCs w:val="24"/>
        </w:rPr>
        <w:t xml:space="preserve">) on which no comments were received, and a 30-day notice published on </w:t>
      </w:r>
      <w:r w:rsidR="006F0682">
        <w:rPr>
          <w:rFonts w:ascii="Arial" w:hAnsi="Arial" w:cs="Arial"/>
          <w:color w:val="000000"/>
          <w:sz w:val="24"/>
          <w:szCs w:val="24"/>
        </w:rPr>
        <w:t>October 16</w:t>
      </w:r>
      <w:r w:rsidRPr="00691B04">
        <w:rPr>
          <w:rFonts w:ascii="Arial" w:hAnsi="Arial" w:cs="Arial"/>
          <w:color w:val="000000"/>
          <w:sz w:val="24"/>
          <w:szCs w:val="24"/>
        </w:rPr>
        <w:t>, 201</w:t>
      </w:r>
      <w:r w:rsidR="006F0682">
        <w:rPr>
          <w:rFonts w:ascii="Arial" w:hAnsi="Arial" w:cs="Arial"/>
          <w:color w:val="000000"/>
          <w:sz w:val="24"/>
          <w:szCs w:val="24"/>
        </w:rPr>
        <w:t>7</w:t>
      </w:r>
      <w:r w:rsidRPr="00691B04">
        <w:rPr>
          <w:rFonts w:ascii="Arial" w:hAnsi="Arial" w:cs="Arial"/>
          <w:color w:val="000000"/>
          <w:sz w:val="24"/>
          <w:szCs w:val="24"/>
        </w:rPr>
        <w:t xml:space="preserve"> (Volume 8</w:t>
      </w:r>
      <w:r w:rsidR="006F0682">
        <w:rPr>
          <w:rFonts w:ascii="Arial" w:hAnsi="Arial" w:cs="Arial"/>
          <w:color w:val="000000"/>
          <w:sz w:val="24"/>
          <w:szCs w:val="24"/>
        </w:rPr>
        <w:t>2</w:t>
      </w:r>
      <w:r w:rsidRPr="00691B04">
        <w:rPr>
          <w:rFonts w:ascii="Arial" w:hAnsi="Arial" w:cs="Arial"/>
          <w:color w:val="000000"/>
          <w:sz w:val="24"/>
          <w:szCs w:val="24"/>
        </w:rPr>
        <w:t xml:space="preserve">, Page </w:t>
      </w:r>
      <w:r w:rsidR="006F0682">
        <w:rPr>
          <w:rFonts w:ascii="Arial" w:hAnsi="Arial" w:cs="Arial"/>
          <w:color w:val="000000"/>
          <w:sz w:val="24"/>
          <w:szCs w:val="24"/>
        </w:rPr>
        <w:t>48108</w:t>
      </w:r>
      <w:r w:rsidRPr="00691B04">
        <w:rPr>
          <w:rFonts w:ascii="Arial" w:hAnsi="Arial" w:cs="Arial"/>
          <w:color w:val="000000"/>
          <w:sz w:val="24"/>
          <w:szCs w:val="24"/>
        </w:rPr>
        <w:t>) on which no comments have been received.</w:t>
      </w:r>
      <w:r w:rsidRPr="005333FE">
        <w:rPr>
          <w:rFonts w:ascii="Arial" w:hAnsi="Arial" w:cs="Arial"/>
          <w:color w:val="000000"/>
          <w:sz w:val="24"/>
          <w:szCs w:val="24"/>
        </w:rPr>
        <w:t xml:space="preserve">  </w:t>
      </w:r>
    </w:p>
    <w:p w:rsidR="000F46BE" w:rsidRPr="005333FE" w:rsidRDefault="00B22601">
      <w:pPr>
        <w:spacing w:after="0" w:line="240" w:lineRule="auto"/>
        <w:rPr>
          <w:rFonts w:ascii="Arial" w:hAnsi="Arial" w:cs="Arial"/>
          <w:sz w:val="24"/>
          <w:szCs w:val="24"/>
        </w:rPr>
      </w:pPr>
      <w:r w:rsidRPr="005333FE">
        <w:rPr>
          <w:rFonts w:ascii="Arial" w:hAnsi="Arial" w:cs="Arial"/>
          <w:color w:val="000000"/>
          <w:sz w:val="24"/>
          <w:szCs w:val="24"/>
        </w:rPr>
        <w:tab/>
      </w:r>
    </w:p>
    <w:p w:rsidR="000F46BE" w:rsidRPr="005333FE" w:rsidRDefault="000F46BE">
      <w:pPr>
        <w:pStyle w:val="ListParagraph"/>
        <w:numPr>
          <w:ilvl w:val="0"/>
          <w:numId w:val="2"/>
        </w:numPr>
        <w:spacing w:after="0" w:line="240" w:lineRule="auto"/>
        <w:ind w:left="0"/>
        <w:rPr>
          <w:rFonts w:ascii="Arial" w:hAnsi="Arial" w:cs="Arial"/>
          <w:b/>
          <w:sz w:val="24"/>
          <w:szCs w:val="24"/>
        </w:rPr>
      </w:pPr>
      <w:r w:rsidRPr="005333FE">
        <w:rPr>
          <w:rFonts w:ascii="Arial" w:hAnsi="Arial" w:cs="Arial"/>
          <w:b/>
          <w:sz w:val="24"/>
          <w:szCs w:val="24"/>
        </w:rPr>
        <w:t>Payment or Gift</w:t>
      </w:r>
    </w:p>
    <w:p w:rsidR="000F46BE" w:rsidRPr="005333FE" w:rsidRDefault="000F46BE">
      <w:pPr>
        <w:spacing w:after="0" w:line="240" w:lineRule="auto"/>
        <w:rPr>
          <w:rFonts w:ascii="Arial" w:hAnsi="Arial" w:cs="Arial"/>
          <w:sz w:val="24"/>
          <w:szCs w:val="24"/>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CBP will not provide payment or other forms of remuneration to respondents of its various forms of collecting feedback.  Focus groups and cognitive laboratory studies are the exceptions.</w:t>
      </w:r>
    </w:p>
    <w:p w:rsidR="000F46BE" w:rsidRPr="005333FE" w:rsidRDefault="000F46BE">
      <w:pPr>
        <w:spacing w:after="0" w:line="240" w:lineRule="auto"/>
        <w:rPr>
          <w:rFonts w:ascii="Arial" w:hAnsi="Arial" w:cs="Arial"/>
          <w:sz w:val="24"/>
          <w:szCs w:val="24"/>
        </w:rPr>
      </w:pPr>
    </w:p>
    <w:p w:rsidR="000F46BE" w:rsidRPr="005333FE" w:rsidRDefault="000F46BE">
      <w:pPr>
        <w:pStyle w:val="ListParagraph"/>
        <w:numPr>
          <w:ilvl w:val="0"/>
          <w:numId w:val="2"/>
        </w:numPr>
        <w:spacing w:after="0" w:line="240" w:lineRule="auto"/>
        <w:ind w:left="0"/>
        <w:rPr>
          <w:rFonts w:ascii="Arial" w:hAnsi="Arial" w:cs="Arial"/>
          <w:b/>
          <w:sz w:val="24"/>
          <w:szCs w:val="24"/>
        </w:rPr>
      </w:pPr>
      <w:r w:rsidRPr="005333FE">
        <w:rPr>
          <w:rFonts w:ascii="Arial" w:hAnsi="Arial" w:cs="Arial"/>
          <w:b/>
          <w:sz w:val="24"/>
          <w:szCs w:val="24"/>
        </w:rPr>
        <w:t xml:space="preserve"> Confidentiality </w:t>
      </w:r>
    </w:p>
    <w:p w:rsidR="000F46BE" w:rsidRPr="005333FE" w:rsidRDefault="000F46BE">
      <w:pPr>
        <w:spacing w:after="0" w:line="240" w:lineRule="auto"/>
        <w:rPr>
          <w:rFonts w:ascii="Arial" w:hAnsi="Arial" w:cs="Arial"/>
          <w:sz w:val="24"/>
          <w:szCs w:val="24"/>
        </w:rPr>
      </w:pPr>
    </w:p>
    <w:p w:rsidR="002C5281" w:rsidRPr="005333FE" w:rsidRDefault="003A6426" w:rsidP="003A6426">
      <w:pPr>
        <w:spacing w:after="0" w:line="240" w:lineRule="auto"/>
        <w:jc w:val="both"/>
        <w:rPr>
          <w:rFonts w:ascii="Arial" w:hAnsi="Arial" w:cs="Arial"/>
          <w:sz w:val="24"/>
          <w:szCs w:val="24"/>
        </w:rPr>
      </w:pPr>
      <w:r w:rsidRPr="005333FE">
        <w:rPr>
          <w:rFonts w:ascii="Arial" w:hAnsi="Arial" w:cs="Arial"/>
          <w:sz w:val="24"/>
          <w:szCs w:val="24"/>
        </w:rPr>
        <w:t xml:space="preserve">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  </w:t>
      </w:r>
    </w:p>
    <w:p w:rsidR="000F46BE" w:rsidRPr="005333FE" w:rsidRDefault="002C5281">
      <w:pPr>
        <w:spacing w:after="0" w:line="240" w:lineRule="auto"/>
        <w:rPr>
          <w:rFonts w:ascii="Arial" w:hAnsi="Arial" w:cs="Arial"/>
          <w:sz w:val="24"/>
          <w:szCs w:val="24"/>
        </w:rPr>
      </w:pPr>
      <w:r w:rsidRPr="005333FE">
        <w:rPr>
          <w:rFonts w:ascii="Arial" w:hAnsi="Arial" w:cs="Arial"/>
          <w:sz w:val="24"/>
          <w:szCs w:val="24"/>
        </w:rPr>
        <w:t xml:space="preserve"> </w:t>
      </w:r>
    </w:p>
    <w:p w:rsidR="000F46BE" w:rsidRPr="005333FE" w:rsidRDefault="000F46BE">
      <w:pPr>
        <w:pStyle w:val="ListParagraph"/>
        <w:numPr>
          <w:ilvl w:val="0"/>
          <w:numId w:val="2"/>
        </w:numPr>
        <w:spacing w:after="0" w:line="240" w:lineRule="auto"/>
        <w:ind w:left="0"/>
        <w:rPr>
          <w:rFonts w:ascii="Arial" w:hAnsi="Arial" w:cs="Arial"/>
          <w:b/>
          <w:sz w:val="24"/>
          <w:szCs w:val="24"/>
        </w:rPr>
      </w:pPr>
      <w:r w:rsidRPr="005333FE">
        <w:rPr>
          <w:rFonts w:ascii="Arial" w:hAnsi="Arial" w:cs="Arial"/>
          <w:b/>
          <w:sz w:val="24"/>
          <w:szCs w:val="24"/>
        </w:rPr>
        <w:t>Sensitive Nature</w:t>
      </w:r>
    </w:p>
    <w:p w:rsidR="000F46BE" w:rsidRPr="005333FE" w:rsidRDefault="000F46BE">
      <w:pPr>
        <w:pStyle w:val="ListParagraph"/>
        <w:spacing w:after="0" w:line="240" w:lineRule="auto"/>
        <w:ind w:left="0"/>
        <w:rPr>
          <w:rFonts w:ascii="Arial" w:hAnsi="Arial" w:cs="Arial"/>
          <w:b/>
          <w:sz w:val="24"/>
          <w:szCs w:val="24"/>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No questions will be asked that are of a personal or sensitive nature.</w:t>
      </w:r>
    </w:p>
    <w:p w:rsidR="000F46BE" w:rsidRPr="005333FE" w:rsidRDefault="000F46BE">
      <w:pPr>
        <w:spacing w:after="0" w:line="240" w:lineRule="auto"/>
        <w:rPr>
          <w:rFonts w:ascii="Arial" w:hAnsi="Arial" w:cs="Arial"/>
          <w:sz w:val="24"/>
          <w:szCs w:val="24"/>
        </w:rPr>
      </w:pPr>
    </w:p>
    <w:p w:rsidR="000F46BE" w:rsidRPr="005333FE" w:rsidRDefault="000F46BE">
      <w:pPr>
        <w:pStyle w:val="ListParagraph"/>
        <w:numPr>
          <w:ilvl w:val="0"/>
          <w:numId w:val="2"/>
        </w:numPr>
        <w:spacing w:after="0" w:line="240" w:lineRule="auto"/>
        <w:ind w:left="0"/>
        <w:rPr>
          <w:rFonts w:ascii="Arial" w:hAnsi="Arial" w:cs="Arial"/>
          <w:b/>
          <w:sz w:val="24"/>
          <w:szCs w:val="24"/>
        </w:rPr>
      </w:pPr>
      <w:r w:rsidRPr="005333FE">
        <w:rPr>
          <w:rFonts w:ascii="Arial" w:hAnsi="Arial" w:cs="Arial"/>
          <w:b/>
          <w:sz w:val="24"/>
          <w:szCs w:val="24"/>
        </w:rPr>
        <w:t>Burden of Information Collection</w:t>
      </w:r>
    </w:p>
    <w:p w:rsidR="000F46BE" w:rsidRPr="005333FE" w:rsidRDefault="000F46BE">
      <w:pPr>
        <w:spacing w:after="0" w:line="240" w:lineRule="auto"/>
        <w:rPr>
          <w:rFonts w:ascii="Arial" w:hAnsi="Arial" w:cs="Arial"/>
          <w:sz w:val="24"/>
          <w:szCs w:val="24"/>
        </w:rPr>
      </w:pPr>
    </w:p>
    <w:p w:rsidR="00905C20" w:rsidRPr="005333FE" w:rsidRDefault="000F46BE">
      <w:pPr>
        <w:tabs>
          <w:tab w:val="left" w:pos="-1080"/>
          <w:tab w:val="left" w:pos="-720"/>
          <w:tab w:val="left" w:pos="0"/>
          <w:tab w:val="left" w:pos="450"/>
          <w:tab w:val="left" w:pos="720"/>
          <w:tab w:val="left" w:pos="2160"/>
        </w:tabs>
        <w:spacing w:after="0" w:line="240" w:lineRule="auto"/>
        <w:rPr>
          <w:rFonts w:ascii="Arial" w:hAnsi="Arial" w:cs="Arial"/>
          <w:sz w:val="24"/>
          <w:szCs w:val="24"/>
        </w:rPr>
      </w:pPr>
      <w:r w:rsidRPr="005333FE">
        <w:rPr>
          <w:rFonts w:ascii="Arial" w:hAnsi="Arial" w:cs="Arial"/>
          <w:sz w:val="24"/>
          <w:szCs w:val="24"/>
        </w:rPr>
        <w:t>A variety of instruments and platforms will be used to collect information from respondents.  The annual burden hours requested (60,000) are based on the number of collections we expect to conduct over the requested period for this clearance.</w:t>
      </w:r>
    </w:p>
    <w:tbl>
      <w:tblPr>
        <w:tblpPr w:leftFromText="180" w:rightFromText="180" w:vertAnchor="text" w:horzAnchor="margin" w:tblpY="206"/>
        <w:tblW w:w="9622" w:type="dxa"/>
        <w:tblLayout w:type="fixed"/>
        <w:tblCellMar>
          <w:left w:w="102" w:type="dxa"/>
          <w:right w:w="102" w:type="dxa"/>
        </w:tblCellMar>
        <w:tblLook w:val="0000" w:firstRow="0" w:lastRow="0" w:firstColumn="0" w:lastColumn="0" w:noHBand="0" w:noVBand="0"/>
      </w:tblPr>
      <w:tblGrid>
        <w:gridCol w:w="1710"/>
        <w:gridCol w:w="1170"/>
        <w:gridCol w:w="1710"/>
        <w:gridCol w:w="1702"/>
        <w:gridCol w:w="1718"/>
        <w:gridCol w:w="1612"/>
      </w:tblGrid>
      <w:tr w:rsidR="003C0147" w:rsidRPr="005333FE" w:rsidTr="003C0147">
        <w:trPr>
          <w:gridAfter w:val="5"/>
          <w:wAfter w:w="7912" w:type="dxa"/>
          <w:tblHeader/>
        </w:trPr>
        <w:tc>
          <w:tcPr>
            <w:tcW w:w="1710" w:type="dxa"/>
            <w:tcBorders>
              <w:top w:val="single" w:sz="6" w:space="0" w:color="000000"/>
              <w:left w:val="single" w:sz="6" w:space="0" w:color="000000"/>
              <w:bottom w:val="single" w:sz="6" w:space="0" w:color="FFFFFF"/>
              <w:right w:val="single" w:sz="6" w:space="0" w:color="000000"/>
            </w:tcBorders>
          </w:tcPr>
          <w:p w:rsidR="003C0147" w:rsidRPr="005333FE" w:rsidRDefault="003C0147" w:rsidP="003C0147">
            <w:pPr>
              <w:spacing w:after="0" w:line="240" w:lineRule="auto"/>
              <w:rPr>
                <w:rFonts w:ascii="Arial" w:hAnsi="Arial" w:cs="Arial"/>
                <w:sz w:val="24"/>
                <w:szCs w:val="24"/>
              </w:rPr>
            </w:pPr>
          </w:p>
        </w:tc>
      </w:tr>
      <w:tr w:rsidR="003C0147" w:rsidRPr="005333FE" w:rsidTr="003C0147">
        <w:tc>
          <w:tcPr>
            <w:tcW w:w="2880" w:type="dxa"/>
            <w:gridSpan w:val="2"/>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sz w:val="24"/>
                <w:szCs w:val="24"/>
              </w:rPr>
            </w:pPr>
          </w:p>
          <w:p w:rsidR="003C0147" w:rsidRPr="005333FE" w:rsidRDefault="003C0147" w:rsidP="003C014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5333FE">
              <w:rPr>
                <w:rFonts w:ascii="Arial" w:hAnsi="Arial" w:cs="Arial"/>
                <w:sz w:val="24"/>
                <w:szCs w:val="24"/>
              </w:rPr>
              <w:t>Type of Collection</w:t>
            </w:r>
          </w:p>
        </w:tc>
        <w:tc>
          <w:tcPr>
            <w:tcW w:w="1710"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sz w:val="24"/>
                <w:szCs w:val="24"/>
              </w:rPr>
            </w:pPr>
          </w:p>
          <w:p w:rsidR="003C0147" w:rsidRPr="005333FE" w:rsidRDefault="003C0147" w:rsidP="003C0147">
            <w:pPr>
              <w:spacing w:after="0" w:line="240" w:lineRule="auto"/>
              <w:rPr>
                <w:rFonts w:ascii="Arial" w:hAnsi="Arial" w:cs="Arial"/>
                <w:sz w:val="24"/>
                <w:szCs w:val="24"/>
              </w:rPr>
            </w:pPr>
            <w:r w:rsidRPr="005333FE">
              <w:rPr>
                <w:rFonts w:ascii="Arial" w:hAnsi="Arial" w:cs="Arial"/>
                <w:sz w:val="24"/>
                <w:szCs w:val="24"/>
              </w:rPr>
              <w:t>Total Annual Burden Hours</w:t>
            </w:r>
          </w:p>
        </w:tc>
        <w:tc>
          <w:tcPr>
            <w:tcW w:w="1702"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sz w:val="24"/>
                <w:szCs w:val="24"/>
              </w:rPr>
            </w:pPr>
          </w:p>
          <w:p w:rsidR="003C0147" w:rsidRPr="005333FE" w:rsidRDefault="003C0147" w:rsidP="003C014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5333FE">
              <w:rPr>
                <w:rFonts w:ascii="Arial" w:hAnsi="Arial" w:cs="Arial"/>
                <w:sz w:val="24"/>
                <w:szCs w:val="24"/>
              </w:rPr>
              <w:t>No. of Respondents</w:t>
            </w:r>
          </w:p>
        </w:tc>
        <w:tc>
          <w:tcPr>
            <w:tcW w:w="1718"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sz w:val="24"/>
                <w:szCs w:val="24"/>
              </w:rPr>
            </w:pPr>
          </w:p>
          <w:p w:rsidR="003C0147" w:rsidRPr="005333FE" w:rsidRDefault="003C0147" w:rsidP="003C014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5333FE">
              <w:rPr>
                <w:rFonts w:ascii="Arial" w:hAnsi="Arial" w:cs="Arial"/>
                <w:sz w:val="24"/>
                <w:szCs w:val="24"/>
              </w:rPr>
              <w:t>Responses per Respondent</w:t>
            </w:r>
          </w:p>
        </w:tc>
        <w:tc>
          <w:tcPr>
            <w:tcW w:w="1612"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sz w:val="24"/>
                <w:szCs w:val="24"/>
              </w:rPr>
            </w:pPr>
          </w:p>
          <w:p w:rsidR="003C0147" w:rsidRPr="005333FE" w:rsidRDefault="003C0147" w:rsidP="003C014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5333FE">
              <w:rPr>
                <w:rFonts w:ascii="Arial" w:hAnsi="Arial" w:cs="Arial"/>
                <w:sz w:val="24"/>
                <w:szCs w:val="24"/>
              </w:rPr>
              <w:t>Time per Response</w:t>
            </w:r>
          </w:p>
        </w:tc>
      </w:tr>
      <w:tr w:rsidR="003C0147" w:rsidRPr="005333FE" w:rsidTr="003C0147">
        <w:tc>
          <w:tcPr>
            <w:tcW w:w="2880" w:type="dxa"/>
            <w:gridSpan w:val="2"/>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sz w:val="24"/>
                <w:szCs w:val="24"/>
              </w:rPr>
            </w:pPr>
          </w:p>
          <w:p w:rsidR="003C0147" w:rsidRPr="005333FE" w:rsidRDefault="003C0147" w:rsidP="003C0147">
            <w:pPr>
              <w:tabs>
                <w:tab w:val="left" w:pos="-1080"/>
                <w:tab w:val="left" w:pos="-720"/>
                <w:tab w:val="left" w:pos="0"/>
                <w:tab w:val="left" w:pos="450"/>
                <w:tab w:val="left" w:pos="720"/>
                <w:tab w:val="left" w:pos="2160"/>
              </w:tabs>
              <w:spacing w:after="0" w:line="240" w:lineRule="auto"/>
              <w:rPr>
                <w:rFonts w:ascii="Arial" w:hAnsi="Arial" w:cs="Arial"/>
                <w:sz w:val="24"/>
                <w:szCs w:val="24"/>
              </w:rPr>
            </w:pPr>
            <w:r w:rsidRPr="005333FE">
              <w:rPr>
                <w:rFonts w:ascii="Arial" w:hAnsi="Arial" w:cs="Arial"/>
                <w:sz w:val="24"/>
                <w:szCs w:val="24"/>
              </w:rPr>
              <w:t>Comment Cards</w:t>
            </w:r>
          </w:p>
        </w:tc>
        <w:tc>
          <w:tcPr>
            <w:tcW w:w="1710"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jc w:val="center"/>
              <w:rPr>
                <w:rFonts w:ascii="Arial" w:hAnsi="Arial" w:cs="Arial"/>
                <w:sz w:val="24"/>
                <w:szCs w:val="24"/>
              </w:rPr>
            </w:pPr>
          </w:p>
          <w:p w:rsidR="003C0147" w:rsidRPr="005333FE" w:rsidRDefault="003C0147" w:rsidP="003C0147">
            <w:pPr>
              <w:spacing w:after="0" w:line="240" w:lineRule="auto"/>
              <w:jc w:val="center"/>
              <w:rPr>
                <w:rFonts w:ascii="Arial" w:hAnsi="Arial" w:cs="Arial"/>
                <w:sz w:val="24"/>
                <w:szCs w:val="24"/>
              </w:rPr>
            </w:pPr>
            <w:r w:rsidRPr="005333FE">
              <w:rPr>
                <w:rFonts w:ascii="Arial" w:hAnsi="Arial" w:cs="Arial"/>
                <w:sz w:val="24"/>
                <w:szCs w:val="24"/>
              </w:rPr>
              <w:t>500</w:t>
            </w:r>
          </w:p>
        </w:tc>
        <w:tc>
          <w:tcPr>
            <w:tcW w:w="1702"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sz w:val="24"/>
                <w:szCs w:val="24"/>
              </w:rPr>
            </w:pPr>
          </w:p>
          <w:p w:rsidR="003C0147" w:rsidRPr="005333FE" w:rsidRDefault="003C0147" w:rsidP="003C0147">
            <w:pPr>
              <w:tabs>
                <w:tab w:val="left" w:pos="-1080"/>
                <w:tab w:val="left" w:pos="-720"/>
                <w:tab w:val="left" w:pos="0"/>
                <w:tab w:val="left" w:pos="450"/>
                <w:tab w:val="left" w:pos="720"/>
                <w:tab w:val="left" w:pos="2160"/>
              </w:tabs>
              <w:spacing w:after="0" w:line="240" w:lineRule="auto"/>
              <w:rPr>
                <w:rFonts w:ascii="Arial" w:hAnsi="Arial" w:cs="Arial"/>
                <w:sz w:val="24"/>
                <w:szCs w:val="24"/>
              </w:rPr>
            </w:pPr>
            <w:r w:rsidRPr="005333FE">
              <w:rPr>
                <w:rFonts w:ascii="Arial" w:hAnsi="Arial" w:cs="Arial"/>
                <w:sz w:val="24"/>
                <w:szCs w:val="24"/>
              </w:rPr>
              <w:t xml:space="preserve"> 10,000</w:t>
            </w:r>
          </w:p>
        </w:tc>
        <w:tc>
          <w:tcPr>
            <w:tcW w:w="1718"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sz w:val="24"/>
                <w:szCs w:val="24"/>
              </w:rPr>
            </w:pPr>
          </w:p>
          <w:p w:rsidR="003C0147" w:rsidRPr="005333FE" w:rsidRDefault="003C0147" w:rsidP="003C0147">
            <w:pPr>
              <w:tabs>
                <w:tab w:val="left" w:pos="-1080"/>
                <w:tab w:val="left" w:pos="-720"/>
                <w:tab w:val="left" w:pos="0"/>
                <w:tab w:val="left" w:pos="450"/>
                <w:tab w:val="left" w:pos="720"/>
                <w:tab w:val="left" w:pos="2160"/>
              </w:tabs>
              <w:spacing w:after="0" w:line="240" w:lineRule="auto"/>
              <w:rPr>
                <w:rFonts w:ascii="Arial" w:hAnsi="Arial" w:cs="Arial"/>
                <w:sz w:val="24"/>
                <w:szCs w:val="24"/>
              </w:rPr>
            </w:pPr>
            <w:r w:rsidRPr="005333FE">
              <w:rPr>
                <w:rFonts w:ascii="Arial" w:hAnsi="Arial" w:cs="Arial"/>
                <w:sz w:val="24"/>
                <w:szCs w:val="24"/>
              </w:rPr>
              <w:t xml:space="preserve">       1</w:t>
            </w:r>
          </w:p>
        </w:tc>
        <w:tc>
          <w:tcPr>
            <w:tcW w:w="1612"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sz w:val="24"/>
                <w:szCs w:val="24"/>
              </w:rPr>
            </w:pPr>
          </w:p>
          <w:p w:rsidR="003C0147" w:rsidRPr="005333FE" w:rsidRDefault="003C0147" w:rsidP="003C014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5333FE">
              <w:rPr>
                <w:rFonts w:ascii="Arial" w:hAnsi="Arial" w:cs="Arial"/>
                <w:sz w:val="24"/>
                <w:szCs w:val="24"/>
              </w:rPr>
              <w:t>3 minutes</w:t>
            </w:r>
            <w:r>
              <w:rPr>
                <w:rFonts w:ascii="Arial" w:hAnsi="Arial" w:cs="Arial"/>
                <w:sz w:val="24"/>
                <w:szCs w:val="24"/>
              </w:rPr>
              <w:t>/ .05 hours</w:t>
            </w:r>
          </w:p>
        </w:tc>
      </w:tr>
      <w:tr w:rsidR="003C0147" w:rsidRPr="005333FE" w:rsidTr="003C0147">
        <w:tc>
          <w:tcPr>
            <w:tcW w:w="2880" w:type="dxa"/>
            <w:gridSpan w:val="2"/>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sz w:val="24"/>
                <w:szCs w:val="24"/>
              </w:rPr>
            </w:pPr>
          </w:p>
          <w:p w:rsidR="003C0147" w:rsidRPr="005333FE" w:rsidRDefault="003C0147" w:rsidP="003C0147">
            <w:pPr>
              <w:spacing w:after="0" w:line="240" w:lineRule="auto"/>
              <w:rPr>
                <w:rFonts w:ascii="Arial" w:hAnsi="Arial" w:cs="Arial"/>
                <w:sz w:val="24"/>
                <w:szCs w:val="24"/>
              </w:rPr>
            </w:pPr>
            <w:r w:rsidRPr="005333FE">
              <w:rPr>
                <w:rFonts w:ascii="Arial" w:hAnsi="Arial" w:cs="Arial"/>
                <w:sz w:val="24"/>
                <w:szCs w:val="24"/>
              </w:rPr>
              <w:t>Customer Surveys</w:t>
            </w:r>
          </w:p>
        </w:tc>
        <w:tc>
          <w:tcPr>
            <w:tcW w:w="1710"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jc w:val="center"/>
              <w:rPr>
                <w:rFonts w:ascii="Arial" w:hAnsi="Arial" w:cs="Arial"/>
                <w:sz w:val="24"/>
                <w:szCs w:val="24"/>
              </w:rPr>
            </w:pPr>
          </w:p>
          <w:p w:rsidR="003C0147" w:rsidRPr="005333FE" w:rsidRDefault="005B755C" w:rsidP="003C0147">
            <w:pPr>
              <w:spacing w:after="0" w:line="240" w:lineRule="auto"/>
              <w:jc w:val="center"/>
              <w:rPr>
                <w:rFonts w:ascii="Arial" w:hAnsi="Arial" w:cs="Arial"/>
                <w:sz w:val="24"/>
                <w:szCs w:val="24"/>
              </w:rPr>
            </w:pPr>
            <w:r>
              <w:rPr>
                <w:rFonts w:ascii="Arial" w:hAnsi="Arial" w:cs="Arial"/>
                <w:sz w:val="24"/>
                <w:szCs w:val="24"/>
              </w:rPr>
              <w:t>24,490</w:t>
            </w:r>
          </w:p>
        </w:tc>
        <w:tc>
          <w:tcPr>
            <w:tcW w:w="1702"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sz w:val="24"/>
                <w:szCs w:val="24"/>
              </w:rPr>
            </w:pPr>
          </w:p>
          <w:p w:rsidR="003C0147" w:rsidRPr="005333FE" w:rsidRDefault="005B755C" w:rsidP="003C0147">
            <w:pPr>
              <w:spacing w:after="0" w:line="240" w:lineRule="auto"/>
              <w:rPr>
                <w:rFonts w:ascii="Arial" w:hAnsi="Arial" w:cs="Arial"/>
                <w:sz w:val="24"/>
                <w:szCs w:val="24"/>
              </w:rPr>
            </w:pPr>
            <w:r>
              <w:rPr>
                <w:rFonts w:ascii="Arial" w:hAnsi="Arial" w:cs="Arial"/>
                <w:sz w:val="24"/>
                <w:szCs w:val="24"/>
              </w:rPr>
              <w:t xml:space="preserve"> 290,000</w:t>
            </w:r>
          </w:p>
        </w:tc>
        <w:tc>
          <w:tcPr>
            <w:tcW w:w="1718"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sz w:val="24"/>
                <w:szCs w:val="24"/>
              </w:rPr>
            </w:pPr>
          </w:p>
          <w:p w:rsidR="003C0147" w:rsidRPr="005333FE" w:rsidRDefault="003C0147" w:rsidP="003C0147">
            <w:pPr>
              <w:spacing w:after="0" w:line="240" w:lineRule="auto"/>
              <w:rPr>
                <w:rFonts w:ascii="Arial" w:hAnsi="Arial" w:cs="Arial"/>
                <w:sz w:val="24"/>
                <w:szCs w:val="24"/>
              </w:rPr>
            </w:pPr>
            <w:r w:rsidRPr="005333FE">
              <w:rPr>
                <w:rFonts w:ascii="Arial" w:hAnsi="Arial" w:cs="Arial"/>
                <w:sz w:val="24"/>
                <w:szCs w:val="24"/>
              </w:rPr>
              <w:t xml:space="preserve">       1</w:t>
            </w:r>
          </w:p>
        </w:tc>
        <w:tc>
          <w:tcPr>
            <w:tcW w:w="1612"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sz w:val="24"/>
                <w:szCs w:val="24"/>
              </w:rPr>
            </w:pPr>
          </w:p>
          <w:p w:rsidR="003C0147" w:rsidRPr="005333FE" w:rsidRDefault="005B755C" w:rsidP="005B755C">
            <w:pPr>
              <w:spacing w:after="0" w:line="240" w:lineRule="auto"/>
              <w:jc w:val="center"/>
              <w:rPr>
                <w:rFonts w:ascii="Arial" w:hAnsi="Arial" w:cs="Arial"/>
                <w:sz w:val="24"/>
                <w:szCs w:val="24"/>
              </w:rPr>
            </w:pPr>
            <w:r>
              <w:rPr>
                <w:rFonts w:ascii="Arial" w:hAnsi="Arial" w:cs="Arial"/>
                <w:sz w:val="24"/>
                <w:szCs w:val="24"/>
              </w:rPr>
              <w:t>5</w:t>
            </w:r>
            <w:r w:rsidR="003C0147" w:rsidRPr="005333FE">
              <w:rPr>
                <w:rFonts w:ascii="Arial" w:hAnsi="Arial" w:cs="Arial"/>
                <w:sz w:val="24"/>
                <w:szCs w:val="24"/>
              </w:rPr>
              <w:t xml:space="preserve"> minutes</w:t>
            </w:r>
            <w:r>
              <w:rPr>
                <w:rFonts w:ascii="Arial" w:hAnsi="Arial" w:cs="Arial"/>
                <w:sz w:val="24"/>
                <w:szCs w:val="24"/>
              </w:rPr>
              <w:t>/ .0833</w:t>
            </w:r>
            <w:r w:rsidR="003C0147">
              <w:rPr>
                <w:rFonts w:ascii="Arial" w:hAnsi="Arial" w:cs="Arial"/>
                <w:sz w:val="24"/>
                <w:szCs w:val="24"/>
              </w:rPr>
              <w:t xml:space="preserve"> hours</w:t>
            </w:r>
          </w:p>
        </w:tc>
      </w:tr>
      <w:tr w:rsidR="003C0147" w:rsidRPr="005333FE" w:rsidTr="003C0147">
        <w:tc>
          <w:tcPr>
            <w:tcW w:w="2880" w:type="dxa"/>
            <w:gridSpan w:val="2"/>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b/>
                <w:sz w:val="24"/>
                <w:szCs w:val="24"/>
              </w:rPr>
            </w:pPr>
          </w:p>
          <w:p w:rsidR="003C0147" w:rsidRPr="005333FE" w:rsidRDefault="003C0147" w:rsidP="003C0147">
            <w:pPr>
              <w:spacing w:after="0" w:line="240" w:lineRule="auto"/>
              <w:rPr>
                <w:rFonts w:ascii="Arial" w:hAnsi="Arial" w:cs="Arial"/>
                <w:b/>
                <w:sz w:val="24"/>
                <w:szCs w:val="24"/>
              </w:rPr>
            </w:pPr>
            <w:r w:rsidRPr="005333FE">
              <w:rPr>
                <w:rFonts w:ascii="Arial" w:hAnsi="Arial" w:cs="Arial"/>
                <w:b/>
                <w:sz w:val="24"/>
                <w:szCs w:val="24"/>
              </w:rPr>
              <w:t>Total</w:t>
            </w:r>
          </w:p>
        </w:tc>
        <w:tc>
          <w:tcPr>
            <w:tcW w:w="1710"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jc w:val="center"/>
              <w:rPr>
                <w:rFonts w:ascii="Arial" w:hAnsi="Arial" w:cs="Arial"/>
                <w:b/>
                <w:sz w:val="24"/>
                <w:szCs w:val="24"/>
              </w:rPr>
            </w:pPr>
          </w:p>
          <w:p w:rsidR="003C0147" w:rsidRPr="005333FE" w:rsidRDefault="005B755C" w:rsidP="005B755C">
            <w:pPr>
              <w:spacing w:after="0" w:line="240" w:lineRule="auto"/>
              <w:jc w:val="center"/>
              <w:rPr>
                <w:rFonts w:ascii="Arial" w:hAnsi="Arial" w:cs="Arial"/>
                <w:b/>
                <w:sz w:val="24"/>
                <w:szCs w:val="24"/>
              </w:rPr>
            </w:pPr>
            <w:r>
              <w:rPr>
                <w:rFonts w:ascii="Arial" w:hAnsi="Arial" w:cs="Arial"/>
                <w:b/>
                <w:sz w:val="24"/>
                <w:szCs w:val="24"/>
              </w:rPr>
              <w:t>24,990</w:t>
            </w:r>
          </w:p>
        </w:tc>
        <w:tc>
          <w:tcPr>
            <w:tcW w:w="1702"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b/>
                <w:sz w:val="24"/>
                <w:szCs w:val="24"/>
              </w:rPr>
            </w:pPr>
          </w:p>
          <w:p w:rsidR="003C0147" w:rsidRPr="005333FE" w:rsidRDefault="005B755C" w:rsidP="003C0147">
            <w:pPr>
              <w:spacing w:after="0" w:line="240" w:lineRule="auto"/>
              <w:rPr>
                <w:rFonts w:ascii="Arial" w:hAnsi="Arial" w:cs="Arial"/>
                <w:b/>
                <w:sz w:val="24"/>
                <w:szCs w:val="24"/>
              </w:rPr>
            </w:pPr>
            <w:r>
              <w:rPr>
                <w:rFonts w:ascii="Arial" w:hAnsi="Arial" w:cs="Arial"/>
                <w:b/>
                <w:sz w:val="24"/>
                <w:szCs w:val="24"/>
              </w:rPr>
              <w:t xml:space="preserve">  300,000</w:t>
            </w:r>
          </w:p>
        </w:tc>
        <w:tc>
          <w:tcPr>
            <w:tcW w:w="1718"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b/>
                <w:sz w:val="24"/>
                <w:szCs w:val="24"/>
              </w:rPr>
            </w:pPr>
          </w:p>
          <w:p w:rsidR="003C0147" w:rsidRPr="005333FE" w:rsidRDefault="003C0147" w:rsidP="003C0147">
            <w:pPr>
              <w:spacing w:after="0" w:line="240" w:lineRule="auto"/>
              <w:rPr>
                <w:rFonts w:ascii="Arial" w:hAnsi="Arial" w:cs="Arial"/>
                <w:b/>
                <w:sz w:val="24"/>
                <w:szCs w:val="24"/>
              </w:rPr>
            </w:pPr>
            <w:r w:rsidRPr="005333FE">
              <w:rPr>
                <w:rFonts w:ascii="Arial" w:hAnsi="Arial" w:cs="Arial"/>
                <w:b/>
                <w:sz w:val="24"/>
                <w:szCs w:val="24"/>
              </w:rPr>
              <w:t xml:space="preserve">    </w:t>
            </w:r>
          </w:p>
        </w:tc>
        <w:tc>
          <w:tcPr>
            <w:tcW w:w="1612"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b/>
                <w:sz w:val="24"/>
                <w:szCs w:val="24"/>
              </w:rPr>
            </w:pPr>
          </w:p>
          <w:p w:rsidR="003C0147" w:rsidRPr="005333FE" w:rsidRDefault="003C0147" w:rsidP="003C0147">
            <w:pPr>
              <w:spacing w:after="0" w:line="240" w:lineRule="auto"/>
              <w:rPr>
                <w:rFonts w:ascii="Arial" w:hAnsi="Arial" w:cs="Arial"/>
                <w:b/>
                <w:sz w:val="24"/>
                <w:szCs w:val="24"/>
              </w:rPr>
            </w:pPr>
            <w:r w:rsidRPr="005333FE">
              <w:rPr>
                <w:rFonts w:ascii="Arial" w:hAnsi="Arial" w:cs="Arial"/>
                <w:b/>
                <w:sz w:val="24"/>
                <w:szCs w:val="24"/>
              </w:rPr>
              <w:t xml:space="preserve">  </w:t>
            </w:r>
          </w:p>
        </w:tc>
      </w:tr>
    </w:tbl>
    <w:p w:rsidR="000F46BE" w:rsidRPr="005333FE" w:rsidRDefault="000F46BE">
      <w:pPr>
        <w:tabs>
          <w:tab w:val="left" w:pos="-1080"/>
          <w:tab w:val="left" w:pos="-720"/>
          <w:tab w:val="left" w:pos="0"/>
          <w:tab w:val="left" w:pos="450"/>
          <w:tab w:val="left" w:pos="720"/>
          <w:tab w:val="left" w:pos="2160"/>
        </w:tabs>
        <w:spacing w:after="0" w:line="240" w:lineRule="auto"/>
        <w:rPr>
          <w:rFonts w:ascii="Arial" w:hAnsi="Arial" w:cs="Arial"/>
          <w:sz w:val="24"/>
          <w:szCs w:val="24"/>
        </w:rPr>
      </w:pPr>
      <w:r w:rsidRPr="005333FE">
        <w:rPr>
          <w:rFonts w:ascii="Arial" w:hAnsi="Arial" w:cs="Arial"/>
          <w:sz w:val="24"/>
          <w:szCs w:val="24"/>
        </w:rPr>
        <w:t xml:space="preserve"> </w:t>
      </w:r>
    </w:p>
    <w:p w:rsidR="000F46BE" w:rsidRPr="005333FE" w:rsidRDefault="000F46BE">
      <w:pPr>
        <w:spacing w:after="0" w:line="240" w:lineRule="auto"/>
        <w:rPr>
          <w:rFonts w:ascii="Arial" w:hAnsi="Arial" w:cs="Arial"/>
          <w:sz w:val="24"/>
          <w:szCs w:val="24"/>
        </w:rPr>
      </w:pPr>
    </w:p>
    <w:p w:rsidR="000F46BE" w:rsidRPr="005333FE" w:rsidRDefault="000F46BE" w:rsidP="00A47C00">
      <w:pPr>
        <w:ind w:left="720" w:hanging="720"/>
        <w:jc w:val="both"/>
        <w:rPr>
          <w:rFonts w:ascii="Arial" w:hAnsi="Arial" w:cs="Arial"/>
          <w:bCs/>
          <w:sz w:val="24"/>
          <w:szCs w:val="24"/>
        </w:rPr>
      </w:pPr>
      <w:r w:rsidRPr="005333FE">
        <w:rPr>
          <w:rFonts w:ascii="Arial" w:hAnsi="Arial" w:cs="Arial"/>
          <w:b/>
          <w:bCs/>
          <w:sz w:val="24"/>
          <w:szCs w:val="24"/>
        </w:rPr>
        <w:t>Public Cost</w:t>
      </w:r>
    </w:p>
    <w:p w:rsidR="003C0147" w:rsidRPr="003C0147" w:rsidRDefault="003C0147" w:rsidP="003C0147">
      <w:pPr>
        <w:jc w:val="both"/>
        <w:rPr>
          <w:rFonts w:ascii="Arial" w:hAnsi="Arial" w:cs="Arial"/>
          <w:bCs/>
          <w:sz w:val="24"/>
          <w:szCs w:val="24"/>
          <w:vertAlign w:val="superscript"/>
        </w:rPr>
      </w:pPr>
      <w:r w:rsidRPr="003C0147">
        <w:rPr>
          <w:rFonts w:ascii="Arial" w:hAnsi="Arial" w:cs="Arial"/>
          <w:sz w:val="24"/>
          <w:szCs w:val="24"/>
        </w:rPr>
        <w:t xml:space="preserve">The estimated cost to the respondents is </w:t>
      </w:r>
      <w:r w:rsidR="005B755C">
        <w:rPr>
          <w:rFonts w:ascii="Arial" w:hAnsi="Arial" w:cs="Arial"/>
          <w:sz w:val="24"/>
          <w:szCs w:val="24"/>
        </w:rPr>
        <w:t>$520,041</w:t>
      </w:r>
      <w:r w:rsidRPr="003C0147">
        <w:rPr>
          <w:rFonts w:ascii="Arial" w:hAnsi="Arial" w:cs="Arial"/>
          <w:sz w:val="24"/>
          <w:szCs w:val="24"/>
        </w:rPr>
        <w:t>.  This is based on the estimated burden hours (</w:t>
      </w:r>
      <w:r>
        <w:rPr>
          <w:rFonts w:ascii="Arial" w:hAnsi="Arial" w:cs="Arial"/>
          <w:sz w:val="24"/>
          <w:szCs w:val="24"/>
        </w:rPr>
        <w:t>13,000</w:t>
      </w:r>
      <w:r w:rsidRPr="003C0147">
        <w:rPr>
          <w:rFonts w:ascii="Arial" w:hAnsi="Arial" w:cs="Arial"/>
          <w:sz w:val="24"/>
          <w:szCs w:val="24"/>
        </w:rPr>
        <w:t xml:space="preserve">) multiplied by (x) the average hourly wage rate for all-purpose car travelers ($20.81).  CBP calculated this wage rate by adjusting the </w:t>
      </w:r>
      <w:r w:rsidRPr="003C0147">
        <w:rPr>
          <w:rFonts w:ascii="Arial" w:hAnsi="Arial" w:cs="Arial"/>
          <w:bCs/>
          <w:sz w:val="24"/>
          <w:szCs w:val="24"/>
        </w:rPr>
        <w:t>U.S. Department of Transportation’s (DOT) recommended hourly values of travel time savings for intercity, all-purpose travel by surface modes ($20.40 in 2015 U.S dollars) to 2017 U.S. dollars using DOT’s recommended annual growth rate of 1.0 percent.</w:t>
      </w:r>
      <w:r w:rsidRPr="003C0147">
        <w:rPr>
          <w:rFonts w:ascii="Arial" w:hAnsi="Arial" w:cs="Arial"/>
          <w:sz w:val="24"/>
          <w:szCs w:val="24"/>
          <w:vertAlign w:val="superscript"/>
        </w:rPr>
        <w:footnoteReference w:id="2"/>
      </w:r>
      <w:r w:rsidRPr="003C0147">
        <w:rPr>
          <w:rFonts w:ascii="Arial" w:hAnsi="Arial" w:cs="Arial"/>
          <w:bCs/>
          <w:sz w:val="24"/>
          <w:szCs w:val="24"/>
          <w:vertAlign w:val="superscript"/>
        </w:rPr>
        <w:t xml:space="preserve"> </w:t>
      </w:r>
    </w:p>
    <w:p w:rsidR="000F46BE" w:rsidRPr="005333FE" w:rsidRDefault="000F46BE" w:rsidP="00A47C00">
      <w:pPr>
        <w:ind w:left="720" w:hanging="720"/>
        <w:jc w:val="both"/>
        <w:rPr>
          <w:rFonts w:ascii="Arial" w:hAnsi="Arial" w:cs="Arial"/>
          <w:b/>
          <w:bCs/>
          <w:sz w:val="24"/>
          <w:szCs w:val="24"/>
        </w:rPr>
      </w:pPr>
      <w:r w:rsidRPr="005333FE">
        <w:rPr>
          <w:rFonts w:ascii="Arial" w:hAnsi="Arial" w:cs="Arial"/>
          <w:b/>
          <w:bCs/>
          <w:sz w:val="24"/>
          <w:szCs w:val="24"/>
        </w:rPr>
        <w:t>13.</w:t>
      </w:r>
      <w:r w:rsidRPr="005333FE">
        <w:rPr>
          <w:rFonts w:ascii="Arial" w:hAnsi="Arial" w:cs="Arial"/>
          <w:sz w:val="24"/>
          <w:szCs w:val="24"/>
        </w:rPr>
        <w:tab/>
      </w:r>
      <w:r w:rsidRPr="005333FE">
        <w:rPr>
          <w:rFonts w:ascii="Arial" w:hAnsi="Arial" w:cs="Arial"/>
          <w:b/>
          <w:sz w:val="24"/>
          <w:szCs w:val="24"/>
        </w:rPr>
        <w:t>Costs to Respondents</w:t>
      </w:r>
      <w:r w:rsidRPr="005333FE">
        <w:rPr>
          <w:rFonts w:ascii="Arial" w:hAnsi="Arial" w:cs="Arial"/>
          <w:sz w:val="24"/>
          <w:szCs w:val="24"/>
        </w:rPr>
        <w:tab/>
      </w:r>
    </w:p>
    <w:p w:rsidR="000F46BE" w:rsidRPr="005333FE" w:rsidRDefault="000F46BE" w:rsidP="00A47C00">
      <w:pPr>
        <w:jc w:val="both"/>
        <w:rPr>
          <w:rFonts w:ascii="Arial" w:hAnsi="Arial" w:cs="Arial"/>
          <w:sz w:val="24"/>
          <w:szCs w:val="24"/>
        </w:rPr>
      </w:pPr>
      <w:r w:rsidRPr="005333FE">
        <w:rPr>
          <w:rFonts w:ascii="Arial" w:hAnsi="Arial" w:cs="Arial"/>
          <w:sz w:val="24"/>
          <w:szCs w:val="24"/>
        </w:rPr>
        <w:t xml:space="preserve">There are no record keeping, capital, start-up or maintenance costs associated with this </w:t>
      </w:r>
      <w:r w:rsidR="00823A5D" w:rsidRPr="005333FE">
        <w:rPr>
          <w:rFonts w:ascii="Arial" w:hAnsi="Arial" w:cs="Arial"/>
          <w:sz w:val="24"/>
          <w:szCs w:val="24"/>
        </w:rPr>
        <w:t>i</w:t>
      </w:r>
      <w:r w:rsidRPr="005333FE">
        <w:rPr>
          <w:rFonts w:ascii="Arial" w:hAnsi="Arial" w:cs="Arial"/>
          <w:sz w:val="24"/>
          <w:szCs w:val="24"/>
        </w:rPr>
        <w:t xml:space="preserve">nformation collection.  </w:t>
      </w:r>
    </w:p>
    <w:p w:rsidR="000F46BE" w:rsidRPr="005333FE" w:rsidRDefault="000F46BE" w:rsidP="00A47C00">
      <w:pPr>
        <w:pStyle w:val="ListParagraph"/>
        <w:spacing w:after="0" w:line="240" w:lineRule="auto"/>
        <w:ind w:left="0"/>
        <w:rPr>
          <w:rFonts w:ascii="Arial" w:hAnsi="Arial" w:cs="Arial"/>
          <w:b/>
          <w:sz w:val="24"/>
          <w:szCs w:val="24"/>
        </w:rPr>
      </w:pPr>
      <w:r w:rsidRPr="005333FE">
        <w:rPr>
          <w:rFonts w:ascii="Arial" w:hAnsi="Arial" w:cs="Arial"/>
          <w:b/>
          <w:sz w:val="24"/>
          <w:szCs w:val="24"/>
        </w:rPr>
        <w:t>14.    Costs to Federal Government</w:t>
      </w:r>
    </w:p>
    <w:p w:rsidR="000F46BE" w:rsidRPr="005333FE" w:rsidRDefault="000F46BE">
      <w:pPr>
        <w:pStyle w:val="ListParagraph"/>
        <w:spacing w:after="0" w:line="240" w:lineRule="auto"/>
        <w:ind w:left="0"/>
        <w:rPr>
          <w:rFonts w:ascii="Arial" w:hAnsi="Arial" w:cs="Arial"/>
          <w:b/>
          <w:sz w:val="24"/>
          <w:szCs w:val="24"/>
        </w:rPr>
      </w:pPr>
    </w:p>
    <w:p w:rsidR="003C0147" w:rsidRPr="003C0147" w:rsidRDefault="003C0147" w:rsidP="003C0147">
      <w:pPr>
        <w:spacing w:after="0" w:line="240" w:lineRule="auto"/>
        <w:rPr>
          <w:rFonts w:ascii="Arial" w:hAnsi="Arial" w:cs="Arial"/>
          <w:sz w:val="24"/>
          <w:szCs w:val="24"/>
        </w:rPr>
      </w:pPr>
      <w:r w:rsidRPr="003C0147">
        <w:rPr>
          <w:rFonts w:ascii="Arial" w:hAnsi="Arial" w:cs="Arial"/>
          <w:sz w:val="24"/>
          <w:szCs w:val="24"/>
        </w:rPr>
        <w:t xml:space="preserve">The estimated annual cost to the Federal Government associated with the review of these </w:t>
      </w:r>
      <w:r>
        <w:rPr>
          <w:rFonts w:ascii="Arial" w:hAnsi="Arial" w:cs="Arial"/>
          <w:sz w:val="24"/>
          <w:szCs w:val="24"/>
        </w:rPr>
        <w:t>records</w:t>
      </w:r>
      <w:r w:rsidRPr="003C0147">
        <w:rPr>
          <w:rFonts w:ascii="Arial" w:hAnsi="Arial" w:cs="Arial"/>
          <w:sz w:val="24"/>
          <w:szCs w:val="24"/>
        </w:rPr>
        <w:t xml:space="preserve"> is </w:t>
      </w:r>
      <w:r w:rsidR="001359A6">
        <w:rPr>
          <w:rFonts w:ascii="Arial" w:hAnsi="Arial" w:cs="Arial"/>
          <w:sz w:val="24"/>
          <w:szCs w:val="24"/>
        </w:rPr>
        <w:t>$4,532,250</w:t>
      </w:r>
      <w:r w:rsidRPr="003C0147">
        <w:rPr>
          <w:rFonts w:ascii="Arial" w:hAnsi="Arial" w:cs="Arial"/>
          <w:sz w:val="24"/>
          <w:szCs w:val="24"/>
        </w:rPr>
        <w:t xml:space="preserve">. This is based on the number of responses that must be reviewed </w:t>
      </w:r>
      <w:r w:rsidR="005B755C">
        <w:rPr>
          <w:rFonts w:ascii="Arial" w:hAnsi="Arial" w:cs="Arial"/>
          <w:sz w:val="24"/>
          <w:szCs w:val="24"/>
        </w:rPr>
        <w:t>(300,000</w:t>
      </w:r>
      <w:r w:rsidRPr="003C0147">
        <w:rPr>
          <w:rFonts w:ascii="Arial" w:hAnsi="Arial" w:cs="Arial"/>
          <w:sz w:val="24"/>
          <w:szCs w:val="24"/>
        </w:rPr>
        <w:t>) multiplied by (x) the time burden to review and process each response (</w:t>
      </w:r>
      <w:r>
        <w:rPr>
          <w:rFonts w:ascii="Arial" w:hAnsi="Arial" w:cs="Arial"/>
          <w:sz w:val="24"/>
          <w:szCs w:val="24"/>
        </w:rPr>
        <w:t>.25</w:t>
      </w:r>
      <w:r w:rsidRPr="003C0147">
        <w:rPr>
          <w:rFonts w:ascii="Arial" w:hAnsi="Arial" w:cs="Arial"/>
          <w:sz w:val="24"/>
          <w:szCs w:val="24"/>
        </w:rPr>
        <w:t xml:space="preserve"> hours) = </w:t>
      </w:r>
      <w:r w:rsidR="005B755C">
        <w:rPr>
          <w:rFonts w:ascii="Arial" w:hAnsi="Arial" w:cs="Arial"/>
          <w:sz w:val="24"/>
          <w:szCs w:val="24"/>
        </w:rPr>
        <w:t>7</w:t>
      </w:r>
      <w:r>
        <w:rPr>
          <w:rFonts w:ascii="Arial" w:hAnsi="Arial" w:cs="Arial"/>
          <w:sz w:val="24"/>
          <w:szCs w:val="24"/>
        </w:rPr>
        <w:t>5,000</w:t>
      </w:r>
      <w:r w:rsidRPr="003C0147">
        <w:rPr>
          <w:rFonts w:ascii="Arial" w:hAnsi="Arial" w:cs="Arial"/>
          <w:sz w:val="24"/>
          <w:szCs w:val="24"/>
        </w:rPr>
        <w:t xml:space="preserve"> hours multiplied by (x) the average hourly loaded rate for other CBP employees ($60.43)</w:t>
      </w:r>
      <w:r w:rsidRPr="003C0147">
        <w:rPr>
          <w:rFonts w:ascii="Arial" w:hAnsi="Arial" w:cs="Arial"/>
          <w:sz w:val="24"/>
          <w:szCs w:val="24"/>
          <w:vertAlign w:val="superscript"/>
        </w:rPr>
        <w:footnoteReference w:id="3"/>
      </w:r>
      <w:r w:rsidRPr="003C0147">
        <w:rPr>
          <w:rFonts w:ascii="Arial" w:hAnsi="Arial" w:cs="Arial"/>
          <w:sz w:val="24"/>
          <w:szCs w:val="24"/>
        </w:rPr>
        <w:t xml:space="preserve"> = </w:t>
      </w:r>
      <w:r w:rsidR="001359A6">
        <w:rPr>
          <w:rFonts w:ascii="Arial" w:hAnsi="Arial" w:cs="Arial"/>
          <w:sz w:val="24"/>
          <w:szCs w:val="24"/>
        </w:rPr>
        <w:t>$4,532,250</w:t>
      </w:r>
      <w:r w:rsidRPr="003C0147">
        <w:rPr>
          <w:rFonts w:ascii="Arial" w:hAnsi="Arial" w:cs="Arial"/>
          <w:sz w:val="24"/>
          <w:szCs w:val="24"/>
        </w:rPr>
        <w:t>.</w:t>
      </w:r>
    </w:p>
    <w:p w:rsidR="000F46BE" w:rsidRPr="005333FE" w:rsidRDefault="000F46BE">
      <w:pPr>
        <w:spacing w:after="0" w:line="240" w:lineRule="auto"/>
        <w:rPr>
          <w:rFonts w:ascii="Arial" w:hAnsi="Arial" w:cs="Arial"/>
          <w:sz w:val="24"/>
          <w:szCs w:val="24"/>
        </w:rPr>
      </w:pPr>
    </w:p>
    <w:p w:rsidR="000F46BE" w:rsidRPr="005333FE" w:rsidRDefault="00DE62C7" w:rsidP="006D0DA3">
      <w:pPr>
        <w:pStyle w:val="ListParagraph"/>
        <w:numPr>
          <w:ilvl w:val="0"/>
          <w:numId w:val="18"/>
        </w:numPr>
        <w:spacing w:after="0" w:line="240" w:lineRule="auto"/>
        <w:ind w:left="360"/>
        <w:rPr>
          <w:rFonts w:ascii="Arial" w:hAnsi="Arial" w:cs="Arial"/>
          <w:b/>
          <w:sz w:val="24"/>
          <w:szCs w:val="24"/>
        </w:rPr>
      </w:pPr>
      <w:r w:rsidRPr="005333FE">
        <w:rPr>
          <w:rFonts w:ascii="Arial" w:hAnsi="Arial" w:cs="Arial"/>
          <w:b/>
          <w:sz w:val="24"/>
          <w:szCs w:val="24"/>
        </w:rPr>
        <w:t xml:space="preserve">   </w:t>
      </w:r>
      <w:r w:rsidR="000F46BE" w:rsidRPr="005333FE">
        <w:rPr>
          <w:rFonts w:ascii="Arial" w:hAnsi="Arial" w:cs="Arial"/>
          <w:b/>
          <w:sz w:val="24"/>
          <w:szCs w:val="24"/>
        </w:rPr>
        <w:t>Reason for Change</w:t>
      </w:r>
    </w:p>
    <w:p w:rsidR="000F46BE" w:rsidRPr="005333FE" w:rsidRDefault="000F46BE">
      <w:pPr>
        <w:pStyle w:val="ListParagraph"/>
        <w:spacing w:after="0" w:line="240" w:lineRule="auto"/>
        <w:ind w:left="0"/>
        <w:rPr>
          <w:rFonts w:ascii="Arial" w:hAnsi="Arial" w:cs="Arial"/>
          <w:b/>
          <w:sz w:val="24"/>
          <w:szCs w:val="24"/>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Th</w:t>
      </w:r>
      <w:r w:rsidR="002C5281" w:rsidRPr="005333FE">
        <w:rPr>
          <w:rFonts w:ascii="Arial" w:hAnsi="Arial" w:cs="Arial"/>
          <w:sz w:val="24"/>
          <w:szCs w:val="24"/>
        </w:rPr>
        <w:t>e</w:t>
      </w:r>
      <w:r w:rsidR="001359A6">
        <w:rPr>
          <w:rFonts w:ascii="Arial" w:hAnsi="Arial" w:cs="Arial"/>
          <w:sz w:val="24"/>
          <w:szCs w:val="24"/>
        </w:rPr>
        <w:t xml:space="preserve"> increase in burden is due to CBP increasing the use of Surveys to obtain greater feedback from the public.</w:t>
      </w:r>
    </w:p>
    <w:p w:rsidR="000F46BE" w:rsidRPr="005333FE" w:rsidRDefault="000F46BE">
      <w:pPr>
        <w:spacing w:after="0" w:line="240" w:lineRule="auto"/>
        <w:rPr>
          <w:rFonts w:ascii="Arial" w:hAnsi="Arial" w:cs="Arial"/>
          <w:b/>
          <w:sz w:val="24"/>
          <w:szCs w:val="24"/>
        </w:rPr>
      </w:pPr>
    </w:p>
    <w:p w:rsidR="000F46BE" w:rsidRPr="005333FE" w:rsidRDefault="00EF2A23" w:rsidP="00EF2A23">
      <w:pPr>
        <w:spacing w:after="0" w:line="240" w:lineRule="auto"/>
        <w:rPr>
          <w:rFonts w:ascii="Arial" w:hAnsi="Arial" w:cs="Arial"/>
          <w:b/>
          <w:sz w:val="24"/>
          <w:szCs w:val="24"/>
        </w:rPr>
      </w:pPr>
      <w:r w:rsidRPr="005333FE">
        <w:rPr>
          <w:rFonts w:ascii="Arial" w:hAnsi="Arial" w:cs="Arial"/>
          <w:b/>
          <w:sz w:val="24"/>
          <w:szCs w:val="24"/>
        </w:rPr>
        <w:t xml:space="preserve">16. </w:t>
      </w:r>
      <w:r w:rsidR="00DE62C7" w:rsidRPr="005333FE">
        <w:rPr>
          <w:rFonts w:ascii="Arial" w:hAnsi="Arial" w:cs="Arial"/>
          <w:b/>
          <w:sz w:val="24"/>
          <w:szCs w:val="24"/>
        </w:rPr>
        <w:t xml:space="preserve">   </w:t>
      </w:r>
      <w:r w:rsidR="000F46BE" w:rsidRPr="005333FE">
        <w:rPr>
          <w:rFonts w:ascii="Arial" w:hAnsi="Arial" w:cs="Arial"/>
          <w:b/>
          <w:sz w:val="24"/>
          <w:szCs w:val="24"/>
        </w:rPr>
        <w:t xml:space="preserve">Tabulation of Results, Schedule, </w:t>
      </w:r>
      <w:r w:rsidR="00B75B93" w:rsidRPr="005333FE">
        <w:rPr>
          <w:rFonts w:ascii="Arial" w:hAnsi="Arial" w:cs="Arial"/>
          <w:b/>
          <w:sz w:val="24"/>
          <w:szCs w:val="24"/>
        </w:rPr>
        <w:t>and Analysis</w:t>
      </w:r>
      <w:r w:rsidR="000F46BE" w:rsidRPr="005333FE">
        <w:rPr>
          <w:rFonts w:ascii="Arial" w:hAnsi="Arial" w:cs="Arial"/>
          <w:b/>
          <w:sz w:val="24"/>
          <w:szCs w:val="24"/>
        </w:rPr>
        <w:t xml:space="preserve"> Plans</w:t>
      </w:r>
    </w:p>
    <w:p w:rsidR="000F46BE" w:rsidRPr="005333FE" w:rsidRDefault="000F46BE">
      <w:pPr>
        <w:spacing w:after="0" w:line="240" w:lineRule="auto"/>
        <w:rPr>
          <w:rFonts w:ascii="Arial" w:hAnsi="Arial" w:cs="Arial"/>
          <w:sz w:val="24"/>
          <w:szCs w:val="24"/>
        </w:rPr>
      </w:pPr>
    </w:p>
    <w:p w:rsidR="000F46BE" w:rsidRPr="005333FE" w:rsidRDefault="000F46BE" w:rsidP="003E339C">
      <w:pPr>
        <w:spacing w:after="0" w:line="240" w:lineRule="auto"/>
        <w:rPr>
          <w:rFonts w:ascii="Arial" w:hAnsi="Arial" w:cs="Arial"/>
          <w:sz w:val="24"/>
          <w:szCs w:val="24"/>
        </w:rPr>
      </w:pPr>
      <w:r w:rsidRPr="005333FE">
        <w:rPr>
          <w:rFonts w:ascii="Arial" w:hAnsi="Arial" w:cs="Arial"/>
          <w:sz w:val="24"/>
          <w:szCs w:val="24"/>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0F46BE" w:rsidRPr="005333FE" w:rsidRDefault="000F46BE" w:rsidP="003E339C">
      <w:pPr>
        <w:spacing w:after="0" w:line="240" w:lineRule="auto"/>
        <w:rPr>
          <w:rFonts w:ascii="Arial" w:hAnsi="Arial" w:cs="Arial"/>
          <w:sz w:val="24"/>
          <w:szCs w:val="24"/>
        </w:rPr>
      </w:pPr>
    </w:p>
    <w:p w:rsidR="000F46BE" w:rsidRPr="005333FE" w:rsidRDefault="000F46BE" w:rsidP="003E339C">
      <w:pPr>
        <w:spacing w:after="0" w:line="240" w:lineRule="auto"/>
        <w:rPr>
          <w:rFonts w:ascii="Arial" w:hAnsi="Arial" w:cs="Arial"/>
          <w:sz w:val="24"/>
          <w:szCs w:val="24"/>
        </w:rPr>
      </w:pPr>
      <w:r w:rsidRPr="005333FE">
        <w:rPr>
          <w:rFonts w:ascii="Arial" w:hAnsi="Arial" w:cs="Arial"/>
          <w:sz w:val="24"/>
          <w:szCs w:val="24"/>
        </w:rPr>
        <w:t xml:space="preserve">Although CBP does not intend to publish its findings, CBP may receive requests to release the information (e.g., congressional inquiry, Freedom of Information Act requests).  CBP will disseminate the findings when appropriate, and will include specific discussion of the limitation of the qualitative results discussed above. </w:t>
      </w:r>
    </w:p>
    <w:p w:rsidR="000F46BE" w:rsidRPr="005333FE" w:rsidRDefault="000F46BE">
      <w:pPr>
        <w:spacing w:after="0" w:line="240" w:lineRule="auto"/>
        <w:rPr>
          <w:rFonts w:ascii="Arial" w:hAnsi="Arial" w:cs="Arial"/>
          <w:sz w:val="24"/>
          <w:szCs w:val="24"/>
        </w:rPr>
      </w:pPr>
    </w:p>
    <w:p w:rsidR="000F46BE" w:rsidRPr="005333FE" w:rsidRDefault="000A61CD" w:rsidP="000A61CD">
      <w:pPr>
        <w:spacing w:after="0" w:line="240" w:lineRule="auto"/>
        <w:rPr>
          <w:rFonts w:ascii="Arial" w:hAnsi="Arial" w:cs="Arial"/>
          <w:b/>
          <w:sz w:val="24"/>
          <w:szCs w:val="24"/>
        </w:rPr>
      </w:pPr>
      <w:r w:rsidRPr="005333FE">
        <w:rPr>
          <w:rFonts w:ascii="Arial" w:hAnsi="Arial" w:cs="Arial"/>
          <w:b/>
          <w:sz w:val="24"/>
          <w:szCs w:val="24"/>
        </w:rPr>
        <w:t>17.</w:t>
      </w:r>
      <w:r w:rsidR="00792406">
        <w:rPr>
          <w:rFonts w:ascii="Arial" w:hAnsi="Arial" w:cs="Arial"/>
          <w:b/>
          <w:sz w:val="24"/>
          <w:szCs w:val="24"/>
        </w:rPr>
        <w:tab/>
      </w:r>
      <w:r w:rsidR="000F46BE" w:rsidRPr="005333FE">
        <w:rPr>
          <w:rFonts w:ascii="Arial" w:hAnsi="Arial" w:cs="Arial"/>
          <w:b/>
          <w:sz w:val="24"/>
          <w:szCs w:val="24"/>
        </w:rPr>
        <w:t>Display of OMB Approval Date</w:t>
      </w:r>
    </w:p>
    <w:p w:rsidR="000F46BE" w:rsidRPr="005333FE" w:rsidRDefault="000F46BE">
      <w:pPr>
        <w:pStyle w:val="ListParagraph"/>
        <w:spacing w:after="0" w:line="240" w:lineRule="auto"/>
        <w:ind w:left="0"/>
        <w:rPr>
          <w:rFonts w:ascii="Arial" w:hAnsi="Arial" w:cs="Arial"/>
          <w:b/>
          <w:sz w:val="24"/>
          <w:szCs w:val="24"/>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We are requesting no exemption.</w:t>
      </w:r>
    </w:p>
    <w:p w:rsidR="000F46BE" w:rsidRPr="005333FE" w:rsidRDefault="000F46BE">
      <w:pPr>
        <w:spacing w:after="0" w:line="240" w:lineRule="auto"/>
        <w:rPr>
          <w:rFonts w:ascii="Arial" w:hAnsi="Arial" w:cs="Arial"/>
          <w:sz w:val="24"/>
          <w:szCs w:val="24"/>
        </w:rPr>
      </w:pPr>
    </w:p>
    <w:p w:rsidR="000F46BE" w:rsidRPr="005333FE" w:rsidRDefault="00353E13" w:rsidP="00353E13">
      <w:pPr>
        <w:spacing w:after="0" w:line="240" w:lineRule="auto"/>
        <w:rPr>
          <w:rFonts w:ascii="Arial" w:hAnsi="Arial" w:cs="Arial"/>
          <w:b/>
          <w:sz w:val="24"/>
          <w:szCs w:val="24"/>
        </w:rPr>
      </w:pPr>
      <w:r w:rsidRPr="005333FE">
        <w:rPr>
          <w:rFonts w:ascii="Arial" w:hAnsi="Arial" w:cs="Arial"/>
          <w:b/>
          <w:sz w:val="24"/>
          <w:szCs w:val="24"/>
        </w:rPr>
        <w:t xml:space="preserve">18.  </w:t>
      </w:r>
      <w:r w:rsidR="00792406">
        <w:rPr>
          <w:rFonts w:ascii="Arial" w:hAnsi="Arial" w:cs="Arial"/>
          <w:b/>
          <w:sz w:val="24"/>
          <w:szCs w:val="24"/>
        </w:rPr>
        <w:tab/>
      </w:r>
      <w:r w:rsidR="000F46BE" w:rsidRPr="005333FE">
        <w:rPr>
          <w:rFonts w:ascii="Arial" w:hAnsi="Arial" w:cs="Arial"/>
          <w:b/>
          <w:sz w:val="24"/>
          <w:szCs w:val="24"/>
        </w:rPr>
        <w:t>Exceptions to Certification for Paperwork Reduction Act Submissions</w:t>
      </w:r>
    </w:p>
    <w:p w:rsidR="000F46BE" w:rsidRPr="005333FE" w:rsidRDefault="000F46BE">
      <w:pPr>
        <w:pStyle w:val="ListParagraph"/>
        <w:spacing w:after="0" w:line="240" w:lineRule="auto"/>
        <w:ind w:left="0"/>
        <w:rPr>
          <w:rFonts w:ascii="Arial" w:hAnsi="Arial" w:cs="Arial"/>
          <w:b/>
          <w:sz w:val="24"/>
          <w:szCs w:val="24"/>
        </w:rPr>
      </w:pPr>
    </w:p>
    <w:p w:rsidR="000F46BE" w:rsidRPr="005333FE" w:rsidRDefault="000F46BE" w:rsidP="000A61CD">
      <w:pPr>
        <w:spacing w:after="0" w:line="240" w:lineRule="auto"/>
        <w:rPr>
          <w:rFonts w:ascii="Arial" w:hAnsi="Arial" w:cs="Arial"/>
          <w:b/>
          <w:sz w:val="24"/>
          <w:szCs w:val="24"/>
        </w:rPr>
      </w:pPr>
      <w:r w:rsidRPr="005333FE">
        <w:rPr>
          <w:rFonts w:ascii="Arial" w:hAnsi="Arial" w:cs="Arial"/>
          <w:sz w:val="24"/>
          <w:szCs w:val="24"/>
        </w:rPr>
        <w:t>These activities comply with the requirements in 5 CFR 1320.9.</w:t>
      </w:r>
    </w:p>
    <w:sectPr w:rsidR="000F46BE" w:rsidRPr="005333FE"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6BE" w:rsidRDefault="000F46BE">
      <w:pPr>
        <w:spacing w:after="0" w:line="240" w:lineRule="auto"/>
      </w:pPr>
      <w:r>
        <w:separator/>
      </w:r>
    </w:p>
  </w:endnote>
  <w:endnote w:type="continuationSeparator" w:id="0">
    <w:p w:rsidR="000F46BE" w:rsidRDefault="000F4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PS MT">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6BE" w:rsidRDefault="000F46BE">
      <w:pPr>
        <w:spacing w:after="0" w:line="240" w:lineRule="auto"/>
      </w:pPr>
      <w:r>
        <w:separator/>
      </w:r>
    </w:p>
  </w:footnote>
  <w:footnote w:type="continuationSeparator" w:id="0">
    <w:p w:rsidR="000F46BE" w:rsidRDefault="000F46BE">
      <w:pPr>
        <w:spacing w:after="0" w:line="240" w:lineRule="auto"/>
      </w:pPr>
      <w:r>
        <w:continuationSeparator/>
      </w:r>
    </w:p>
  </w:footnote>
  <w:footnote w:id="1">
    <w:p w:rsidR="000F46BE" w:rsidRDefault="000F46BE"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2">
    <w:p w:rsidR="003C0147" w:rsidRPr="00D41379" w:rsidRDefault="003C0147" w:rsidP="003C0147">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w:t>
      </w:r>
      <w:r w:rsidRPr="00D41379">
        <w:rPr>
          <w:rFonts w:ascii="Times New Roman" w:hAnsi="Times New Roman"/>
          <w:lang w:val="en"/>
        </w:rPr>
        <w:t xml:space="preserve">Source: U.S. Department of Transportation, Office of Transportation Policy. </w:t>
      </w:r>
      <w:r w:rsidRPr="00D41379">
        <w:rPr>
          <w:rFonts w:ascii="Times New Roman" w:hAnsi="Times New Roman"/>
          <w:i/>
          <w:lang w:val="en"/>
        </w:rPr>
        <w:t>The Value of Travel Time Savings: Departmental Guidance for Conducting Economic Evaluations Revision 2 (2015 Update)</w:t>
      </w:r>
      <w:r w:rsidRPr="00D41379">
        <w:rPr>
          <w:rFonts w:ascii="Times New Roman" w:hAnsi="Times New Roman"/>
          <w:lang w:val="en"/>
        </w:rPr>
        <w:t>, “Table 4 (Revision 2-corrected): Recommended Hourly Values of Travel Time Savings for Intercity, All-Purpose Travel by Surface Modes (Except High-Speed Rail).”  April 29, 2015.  Available at</w:t>
      </w:r>
      <w:r w:rsidRPr="00D41379">
        <w:rPr>
          <w:rFonts w:ascii="Times New Roman" w:hAnsi="Times New Roman"/>
        </w:rPr>
        <w:t xml:space="preserve"> </w:t>
      </w:r>
      <w:hyperlink r:id="rId1" w:history="1">
        <w:r w:rsidRPr="00D41379">
          <w:rPr>
            <w:rStyle w:val="Hyperlink"/>
            <w:rFonts w:ascii="Times New Roman" w:hAnsi="Times New Roman"/>
          </w:rPr>
          <w:t>http://www.transportation.gov/sites/dot.gov/files/docs/Revised%20Departmental%20Guidance%20on%20Valuation%20of%20Travel%20Time%20in%20Economic%20Analysis.pdf</w:t>
        </w:r>
      </w:hyperlink>
      <w:r>
        <w:rPr>
          <w:rFonts w:ascii="Times New Roman" w:hAnsi="Times New Roman"/>
        </w:rPr>
        <w:t>.  Accessed June 20, 2017</w:t>
      </w:r>
      <w:r w:rsidRPr="00D41379">
        <w:rPr>
          <w:rFonts w:ascii="Times New Roman" w:hAnsi="Times New Roman"/>
          <w:lang w:val="en"/>
        </w:rPr>
        <w:t xml:space="preserve">.  </w:t>
      </w:r>
    </w:p>
  </w:footnote>
  <w:footnote w:id="3">
    <w:p w:rsidR="003C0147" w:rsidRPr="00D41379" w:rsidRDefault="003C0147" w:rsidP="003C0147">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2017 </w:t>
      </w:r>
      <w:r w:rsidRPr="00D41379">
        <w:rPr>
          <w:rFonts w:ascii="Times New Roman" w:hAnsi="Times New Roman"/>
        </w:rPr>
        <w:t xml:space="preserve">salary and benefits of the national average of </w:t>
      </w:r>
      <w:r>
        <w:rPr>
          <w:rFonts w:ascii="Times New Roman" w:hAnsi="Times New Roman"/>
        </w:rPr>
        <w:t xml:space="preserve">other CBP </w:t>
      </w:r>
      <w:r w:rsidRPr="00D41379">
        <w:rPr>
          <w:rFonts w:ascii="Times New Roman" w:hAnsi="Times New Roman"/>
        </w:rPr>
        <w:t>posi</w:t>
      </w:r>
      <w:r>
        <w:rPr>
          <w:rFonts w:ascii="Times New Roman" w:hAnsi="Times New Roman"/>
        </w:rPr>
        <w:t>tions, which is equal to a GS-12, Step 7</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June </w:t>
      </w:r>
      <w:r>
        <w:rPr>
          <w:rFonts w:ascii="Times New Roman" w:hAnsi="Times New Roman"/>
          <w:lang w:val="en"/>
        </w:rPr>
        <w:t>14</w:t>
      </w:r>
      <w:r w:rsidRPr="00F810AA">
        <w:rPr>
          <w:rFonts w:ascii="Times New Roman" w:hAnsi="Times New Roman"/>
          <w:lang w:val="en"/>
        </w:rPr>
        <w:t>, 201</w:t>
      </w:r>
      <w:r>
        <w:rPr>
          <w:rFonts w:ascii="Times New Roman" w:hAnsi="Times New Roman"/>
          <w:lang w:val="en"/>
        </w:rPr>
        <w:t>7</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r>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BE" w:rsidRDefault="000F46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BE" w:rsidRDefault="000F46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BE" w:rsidRDefault="000F46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8401E1"/>
    <w:multiLevelType w:val="hybridMultilevel"/>
    <w:tmpl w:val="E95E610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9D2AF4E4"/>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54CA30E8">
      <w:start w:val="14"/>
      <w:numFmt w:val="decimal"/>
      <w:lvlText w:val="%3."/>
      <w:lvlJc w:val="left"/>
      <w:pPr>
        <w:tabs>
          <w:tab w:val="num" w:pos="1980"/>
        </w:tabs>
        <w:ind w:left="1980" w:hanging="36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4D7C5020"/>
    <w:multiLevelType w:val="hybridMultilevel"/>
    <w:tmpl w:val="5A5C1714"/>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2E1F4A"/>
    <w:multiLevelType w:val="hybridMultilevel"/>
    <w:tmpl w:val="F310344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0"/>
  </w:num>
  <w:num w:numId="2">
    <w:abstractNumId w:val="16"/>
  </w:num>
  <w:num w:numId="3">
    <w:abstractNumId w:val="0"/>
  </w:num>
  <w:num w:numId="4">
    <w:abstractNumId w:val="3"/>
  </w:num>
  <w:num w:numId="5">
    <w:abstractNumId w:val="14"/>
  </w:num>
  <w:num w:numId="6">
    <w:abstractNumId w:val="9"/>
  </w:num>
  <w:num w:numId="7">
    <w:abstractNumId w:val="13"/>
  </w:num>
  <w:num w:numId="8">
    <w:abstractNumId w:val="8"/>
  </w:num>
  <w:num w:numId="9">
    <w:abstractNumId w:val="12"/>
  </w:num>
  <w:num w:numId="10">
    <w:abstractNumId w:val="5"/>
  </w:num>
  <w:num w:numId="11">
    <w:abstractNumId w:val="17"/>
  </w:num>
  <w:num w:numId="12">
    <w:abstractNumId w:val="6"/>
  </w:num>
  <w:num w:numId="13">
    <w:abstractNumId w:val="1"/>
  </w:num>
  <w:num w:numId="14">
    <w:abstractNumId w:val="18"/>
  </w:num>
  <w:num w:numId="15">
    <w:abstractNumId w:val="4"/>
  </w:num>
  <w:num w:numId="16">
    <w:abstractNumId w:val="7"/>
  </w:num>
  <w:num w:numId="17">
    <w:abstractNumId w:val="15"/>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6750A"/>
    <w:rsid w:val="000A13E5"/>
    <w:rsid w:val="000A410F"/>
    <w:rsid w:val="000A61CD"/>
    <w:rsid w:val="000B4026"/>
    <w:rsid w:val="000C0A7E"/>
    <w:rsid w:val="000F3BFB"/>
    <w:rsid w:val="000F46BE"/>
    <w:rsid w:val="00120A60"/>
    <w:rsid w:val="001359A6"/>
    <w:rsid w:val="001359BF"/>
    <w:rsid w:val="001452C2"/>
    <w:rsid w:val="00151263"/>
    <w:rsid w:val="00153E20"/>
    <w:rsid w:val="001628A1"/>
    <w:rsid w:val="00172EEC"/>
    <w:rsid w:val="001A1E1C"/>
    <w:rsid w:val="001B43EE"/>
    <w:rsid w:val="001B5644"/>
    <w:rsid w:val="001C495B"/>
    <w:rsid w:val="001D7E72"/>
    <w:rsid w:val="001E2612"/>
    <w:rsid w:val="001E3F3A"/>
    <w:rsid w:val="001E44AB"/>
    <w:rsid w:val="001E7A97"/>
    <w:rsid w:val="001F023B"/>
    <w:rsid w:val="001F0F7C"/>
    <w:rsid w:val="001F7BC9"/>
    <w:rsid w:val="00223C20"/>
    <w:rsid w:val="00256D0E"/>
    <w:rsid w:val="00263158"/>
    <w:rsid w:val="00267E74"/>
    <w:rsid w:val="00277CC9"/>
    <w:rsid w:val="0029408A"/>
    <w:rsid w:val="002A14FC"/>
    <w:rsid w:val="002A35E6"/>
    <w:rsid w:val="002B0B32"/>
    <w:rsid w:val="002B28A9"/>
    <w:rsid w:val="002C5281"/>
    <w:rsid w:val="002C6DBF"/>
    <w:rsid w:val="002D025B"/>
    <w:rsid w:val="002E0D82"/>
    <w:rsid w:val="002F608B"/>
    <w:rsid w:val="00303E79"/>
    <w:rsid w:val="00316D7A"/>
    <w:rsid w:val="00323643"/>
    <w:rsid w:val="00324AF8"/>
    <w:rsid w:val="00336169"/>
    <w:rsid w:val="00352BD2"/>
    <w:rsid w:val="00353E13"/>
    <w:rsid w:val="00355F7A"/>
    <w:rsid w:val="003603F2"/>
    <w:rsid w:val="00377B51"/>
    <w:rsid w:val="003847F4"/>
    <w:rsid w:val="003865B3"/>
    <w:rsid w:val="0038734A"/>
    <w:rsid w:val="003A103D"/>
    <w:rsid w:val="003A2F20"/>
    <w:rsid w:val="003A6426"/>
    <w:rsid w:val="003A7A16"/>
    <w:rsid w:val="003C0147"/>
    <w:rsid w:val="003C7B9C"/>
    <w:rsid w:val="003D4CB1"/>
    <w:rsid w:val="003E339C"/>
    <w:rsid w:val="003F37ED"/>
    <w:rsid w:val="003F5F2D"/>
    <w:rsid w:val="00404071"/>
    <w:rsid w:val="00411169"/>
    <w:rsid w:val="00411664"/>
    <w:rsid w:val="0041757F"/>
    <w:rsid w:val="00423A0A"/>
    <w:rsid w:val="0044553C"/>
    <w:rsid w:val="00460EB1"/>
    <w:rsid w:val="00474C83"/>
    <w:rsid w:val="004970C8"/>
    <w:rsid w:val="004A1CF9"/>
    <w:rsid w:val="00513A34"/>
    <w:rsid w:val="005333FE"/>
    <w:rsid w:val="005362FC"/>
    <w:rsid w:val="00543DB6"/>
    <w:rsid w:val="00556D01"/>
    <w:rsid w:val="00562B18"/>
    <w:rsid w:val="00571BDB"/>
    <w:rsid w:val="00572831"/>
    <w:rsid w:val="005A10E3"/>
    <w:rsid w:val="005B122A"/>
    <w:rsid w:val="005B19A4"/>
    <w:rsid w:val="005B675C"/>
    <w:rsid w:val="005B755C"/>
    <w:rsid w:val="005E318D"/>
    <w:rsid w:val="005E5A3B"/>
    <w:rsid w:val="00601090"/>
    <w:rsid w:val="006022FB"/>
    <w:rsid w:val="00607287"/>
    <w:rsid w:val="0062265F"/>
    <w:rsid w:val="00627F10"/>
    <w:rsid w:val="00640DCD"/>
    <w:rsid w:val="006656C5"/>
    <w:rsid w:val="00666104"/>
    <w:rsid w:val="0067270D"/>
    <w:rsid w:val="00676434"/>
    <w:rsid w:val="00691B04"/>
    <w:rsid w:val="006B2FF7"/>
    <w:rsid w:val="006C068A"/>
    <w:rsid w:val="006D0DA3"/>
    <w:rsid w:val="006E6B4D"/>
    <w:rsid w:val="006F0682"/>
    <w:rsid w:val="00701CF7"/>
    <w:rsid w:val="00731D48"/>
    <w:rsid w:val="0074733F"/>
    <w:rsid w:val="00761577"/>
    <w:rsid w:val="00783842"/>
    <w:rsid w:val="007903D0"/>
    <w:rsid w:val="00792406"/>
    <w:rsid w:val="00795A6D"/>
    <w:rsid w:val="007A268A"/>
    <w:rsid w:val="007A268D"/>
    <w:rsid w:val="007E102D"/>
    <w:rsid w:val="00823A5D"/>
    <w:rsid w:val="008630C3"/>
    <w:rsid w:val="00894356"/>
    <w:rsid w:val="008A6FC5"/>
    <w:rsid w:val="008B6908"/>
    <w:rsid w:val="008F21DF"/>
    <w:rsid w:val="00905C20"/>
    <w:rsid w:val="00914716"/>
    <w:rsid w:val="00915BDA"/>
    <w:rsid w:val="0093093D"/>
    <w:rsid w:val="00965BEF"/>
    <w:rsid w:val="00973D18"/>
    <w:rsid w:val="00982095"/>
    <w:rsid w:val="00996A17"/>
    <w:rsid w:val="009C0050"/>
    <w:rsid w:val="009D1F29"/>
    <w:rsid w:val="009E75C8"/>
    <w:rsid w:val="009F6A04"/>
    <w:rsid w:val="009F6A06"/>
    <w:rsid w:val="00A12AC9"/>
    <w:rsid w:val="00A14346"/>
    <w:rsid w:val="00A15D7F"/>
    <w:rsid w:val="00A47C00"/>
    <w:rsid w:val="00A50EB5"/>
    <w:rsid w:val="00A52F7E"/>
    <w:rsid w:val="00A55DC6"/>
    <w:rsid w:val="00A666FD"/>
    <w:rsid w:val="00A668CE"/>
    <w:rsid w:val="00A735B0"/>
    <w:rsid w:val="00A86048"/>
    <w:rsid w:val="00A96367"/>
    <w:rsid w:val="00AA3F96"/>
    <w:rsid w:val="00AC207F"/>
    <w:rsid w:val="00AC2497"/>
    <w:rsid w:val="00AE1CDA"/>
    <w:rsid w:val="00AF55E9"/>
    <w:rsid w:val="00B17A3A"/>
    <w:rsid w:val="00B22601"/>
    <w:rsid w:val="00B227ED"/>
    <w:rsid w:val="00B54A39"/>
    <w:rsid w:val="00B75B93"/>
    <w:rsid w:val="00B86AD6"/>
    <w:rsid w:val="00BA1806"/>
    <w:rsid w:val="00BB576F"/>
    <w:rsid w:val="00BC63CD"/>
    <w:rsid w:val="00BD13BB"/>
    <w:rsid w:val="00BE0599"/>
    <w:rsid w:val="00BF2E89"/>
    <w:rsid w:val="00BF4EC1"/>
    <w:rsid w:val="00BF7558"/>
    <w:rsid w:val="00C06DCF"/>
    <w:rsid w:val="00C200D1"/>
    <w:rsid w:val="00C61970"/>
    <w:rsid w:val="00C62FA2"/>
    <w:rsid w:val="00C72216"/>
    <w:rsid w:val="00C7365B"/>
    <w:rsid w:val="00CC13AB"/>
    <w:rsid w:val="00CC2FDD"/>
    <w:rsid w:val="00CC56F5"/>
    <w:rsid w:val="00D30F06"/>
    <w:rsid w:val="00D546E0"/>
    <w:rsid w:val="00D64405"/>
    <w:rsid w:val="00D64AAF"/>
    <w:rsid w:val="00D655B7"/>
    <w:rsid w:val="00D77B52"/>
    <w:rsid w:val="00D82419"/>
    <w:rsid w:val="00D93FE0"/>
    <w:rsid w:val="00D97C5E"/>
    <w:rsid w:val="00DA1288"/>
    <w:rsid w:val="00DA3AFF"/>
    <w:rsid w:val="00DC1551"/>
    <w:rsid w:val="00DC2045"/>
    <w:rsid w:val="00DE07E7"/>
    <w:rsid w:val="00DE169D"/>
    <w:rsid w:val="00DE62C7"/>
    <w:rsid w:val="00E01AC5"/>
    <w:rsid w:val="00E47634"/>
    <w:rsid w:val="00E94A6E"/>
    <w:rsid w:val="00EB2D61"/>
    <w:rsid w:val="00EE46F1"/>
    <w:rsid w:val="00EF2A23"/>
    <w:rsid w:val="00F0592D"/>
    <w:rsid w:val="00F15BAA"/>
    <w:rsid w:val="00F31E34"/>
    <w:rsid w:val="00F635DF"/>
    <w:rsid w:val="00FA1D10"/>
    <w:rsid w:val="00FB1178"/>
    <w:rsid w:val="00FF1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622973">
      <w:marLeft w:val="0"/>
      <w:marRight w:val="0"/>
      <w:marTop w:val="0"/>
      <w:marBottom w:val="0"/>
      <w:divBdr>
        <w:top w:val="none" w:sz="0" w:space="0" w:color="auto"/>
        <w:left w:val="none" w:sz="0" w:space="0" w:color="auto"/>
        <w:bottom w:val="none" w:sz="0" w:space="0" w:color="auto"/>
        <w:right w:val="none" w:sz="0" w:space="0" w:color="auto"/>
      </w:divBdr>
    </w:div>
    <w:div w:id="586622974">
      <w:marLeft w:val="0"/>
      <w:marRight w:val="0"/>
      <w:marTop w:val="0"/>
      <w:marBottom w:val="0"/>
      <w:divBdr>
        <w:top w:val="none" w:sz="0" w:space="0" w:color="auto"/>
        <w:left w:val="none" w:sz="0" w:space="0" w:color="auto"/>
        <w:bottom w:val="none" w:sz="0" w:space="0" w:color="auto"/>
        <w:right w:val="none" w:sz="0" w:space="0" w:color="auto"/>
      </w:divBdr>
    </w:div>
    <w:div w:id="133569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transportation.gov/sites/dot.gov/files/docs/Revised%20Departmental%20Guidance%20on%20Valuation%20of%20Travel%20Time%20in%20Economic%20Analy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B8F1A-B7DA-47FC-9C7A-695A336EC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SYSTEM</cp:lastModifiedBy>
  <cp:revision>2</cp:revision>
  <cp:lastPrinted>2014-09-22T13:28:00Z</cp:lastPrinted>
  <dcterms:created xsi:type="dcterms:W3CDTF">2018-06-27T16:49:00Z</dcterms:created>
  <dcterms:modified xsi:type="dcterms:W3CDTF">2018-06-27T16:49:00Z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