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9A45E" w14:textId="77777777" w:rsidR="00DD1224" w:rsidRDefault="00DD1224">
      <w:pPr>
        <w:tabs>
          <w:tab w:val="center" w:pos="4824"/>
          <w:tab w:val="left" w:pos="5040"/>
          <w:tab w:val="left" w:pos="5760"/>
          <w:tab w:val="left" w:pos="6480"/>
          <w:tab w:val="left" w:pos="7200"/>
          <w:tab w:val="left" w:pos="7920"/>
          <w:tab w:val="left" w:pos="8640"/>
          <w:tab w:val="left" w:pos="9360"/>
        </w:tabs>
        <w:rPr>
          <w:rFonts w:ascii="Arial" w:hAnsi="Arial"/>
          <w:b/>
          <w:sz w:val="28"/>
        </w:rPr>
      </w:pPr>
      <w:bookmarkStart w:id="0" w:name="_GoBack"/>
      <w:bookmarkEnd w:id="0"/>
      <w:r>
        <w:rPr>
          <w:rFonts w:ascii="Arial" w:hAnsi="Arial"/>
          <w:b/>
          <w:sz w:val="28"/>
        </w:rPr>
        <w:tab/>
        <w:t>Supporting Statement</w:t>
      </w:r>
    </w:p>
    <w:p w14:paraId="6E23A2B5" w14:textId="77777777" w:rsidR="00DD1224" w:rsidRDefault="00DD12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8"/>
        </w:rPr>
      </w:pPr>
      <w:r>
        <w:rPr>
          <w:rFonts w:ascii="Arial" w:hAnsi="Arial"/>
          <w:b/>
          <w:sz w:val="26"/>
        </w:rPr>
        <w:t>Petition for Remission or Mitigation of Forfeitures and Penalties Incurred</w:t>
      </w:r>
    </w:p>
    <w:p w14:paraId="6825DDA2" w14:textId="77777777" w:rsidR="00DD1224" w:rsidRDefault="00DD1224">
      <w:pPr>
        <w:tabs>
          <w:tab w:val="center" w:pos="4824"/>
          <w:tab w:val="left" w:pos="5040"/>
          <w:tab w:val="left" w:pos="5760"/>
          <w:tab w:val="left" w:pos="6480"/>
          <w:tab w:val="left" w:pos="7200"/>
          <w:tab w:val="left" w:pos="7920"/>
          <w:tab w:val="left" w:pos="8640"/>
          <w:tab w:val="left" w:pos="9360"/>
        </w:tabs>
        <w:rPr>
          <w:rFonts w:ascii="Arial" w:hAnsi="Arial"/>
          <w:b/>
          <w:sz w:val="28"/>
        </w:rPr>
      </w:pPr>
      <w:r>
        <w:rPr>
          <w:rFonts w:ascii="Arial" w:hAnsi="Arial"/>
          <w:b/>
          <w:sz w:val="28"/>
        </w:rPr>
        <w:tab/>
        <w:t>1651</w:t>
      </w:r>
      <w:r>
        <w:rPr>
          <w:rFonts w:ascii="Arial" w:hAnsi="Arial"/>
          <w:b/>
          <w:sz w:val="28"/>
        </w:rPr>
        <w:noBreakHyphen/>
        <w:t>0100</w:t>
      </w:r>
    </w:p>
    <w:p w14:paraId="0FB46EA4" w14:textId="77777777" w:rsidR="00DD1224" w:rsidRDefault="00DD12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p w14:paraId="18053471" w14:textId="77777777" w:rsidR="009F1A7F" w:rsidRDefault="009F1A7F">
      <w:pPr>
        <w:pStyle w:val="Heading1"/>
      </w:pPr>
    </w:p>
    <w:p w14:paraId="1AB982A2" w14:textId="77777777" w:rsidR="009F1A7F" w:rsidRPr="006F0AEE" w:rsidRDefault="009F1A7F" w:rsidP="009F1A7F">
      <w:pPr>
        <w:rPr>
          <w:rFonts w:ascii="Arial" w:hAnsi="Arial" w:cs="Arial"/>
          <w:b/>
        </w:rPr>
      </w:pPr>
      <w:r>
        <w:rPr>
          <w:rFonts w:ascii="Arial" w:hAnsi="Arial" w:cs="Arial"/>
          <w:b/>
        </w:rPr>
        <w:t xml:space="preserve">A.  </w:t>
      </w:r>
      <w:r w:rsidRPr="006F0AEE">
        <w:rPr>
          <w:rFonts w:ascii="Arial" w:hAnsi="Arial" w:cs="Arial"/>
          <w:b/>
        </w:rPr>
        <w:t>Justification:</w:t>
      </w:r>
    </w:p>
    <w:p w14:paraId="59D54170" w14:textId="77777777" w:rsidR="009F1A7F" w:rsidRPr="006F0AEE" w:rsidRDefault="009F1A7F" w:rsidP="009F1A7F"/>
    <w:p w14:paraId="653C558E" w14:textId="77777777" w:rsidR="009F1A7F" w:rsidRDefault="009F1A7F" w:rsidP="009F1A7F">
      <w:pPr>
        <w:numPr>
          <w:ilvl w:val="0"/>
          <w:numId w:val="5"/>
        </w:numPr>
        <w:rPr>
          <w:rFonts w:ascii="Arial" w:hAnsi="Arial" w:cs="Arial"/>
          <w:b/>
          <w:bCs/>
        </w:rPr>
      </w:pPr>
      <w:r>
        <w:rPr>
          <w:rFonts w:ascii="Arial" w:hAnsi="Arial" w:cs="Arial"/>
          <w:b/>
          <w:bCs/>
        </w:rPr>
        <w:t xml:space="preserve"> 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w:t>
      </w:r>
    </w:p>
    <w:p w14:paraId="56AB09B1" w14:textId="77777777" w:rsidR="009F1A7F" w:rsidRDefault="009F1A7F" w:rsidP="00DA6CEA">
      <w:pPr>
        <w:tabs>
          <w:tab w:val="left" w:pos="-1440"/>
        </w:tabs>
        <w:ind w:left="720" w:hanging="720"/>
        <w:rPr>
          <w:rFonts w:ascii="Arial" w:hAnsi="Arial"/>
        </w:rPr>
      </w:pPr>
    </w:p>
    <w:p w14:paraId="7A9FB4B9" w14:textId="3CC14E4D" w:rsidR="009F1A7F" w:rsidRDefault="00FA3799" w:rsidP="00741F4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rPr>
      </w:pPr>
      <w:r>
        <w:rPr>
          <w:rFonts w:ascii="Arial" w:hAnsi="Arial"/>
        </w:rPr>
        <w:t xml:space="preserve">CBP Form 4609, </w:t>
      </w:r>
      <w:r w:rsidR="009F1A7F" w:rsidRPr="00FA3799">
        <w:rPr>
          <w:rFonts w:ascii="Arial" w:hAnsi="Arial"/>
          <w:i/>
        </w:rPr>
        <w:t>Petition for Remission of Forfeitures and Penalties Incurred</w:t>
      </w:r>
      <w:r>
        <w:rPr>
          <w:rFonts w:ascii="Arial" w:hAnsi="Arial"/>
          <w:i/>
        </w:rPr>
        <w:t>,</w:t>
      </w:r>
      <w:r w:rsidR="009F1A7F">
        <w:rPr>
          <w:rFonts w:ascii="Arial" w:hAnsi="Arial"/>
        </w:rPr>
        <w:t xml:space="preserve"> is completed and filed with the </w:t>
      </w:r>
      <w:r>
        <w:rPr>
          <w:rFonts w:ascii="Arial" w:hAnsi="Arial"/>
        </w:rPr>
        <w:t xml:space="preserve">CBP </w:t>
      </w:r>
      <w:r w:rsidR="00CF13B0">
        <w:rPr>
          <w:rFonts w:ascii="Arial" w:hAnsi="Arial"/>
        </w:rPr>
        <w:t>FP&amp;F Officer designated in the notice of claim</w:t>
      </w:r>
      <w:r w:rsidR="009F1A7F">
        <w:rPr>
          <w:rFonts w:ascii="Arial" w:hAnsi="Arial"/>
        </w:rPr>
        <w:t xml:space="preserve"> by individuals who have been found to be in violation of one or more provisions of the Tariff Act of 1930, or other laws administered by CBP.  Persons who violate the Tariff Act are entitled </w:t>
      </w:r>
      <w:r>
        <w:rPr>
          <w:rFonts w:ascii="Arial" w:hAnsi="Arial"/>
        </w:rPr>
        <w:t xml:space="preserve">to file a petition seeking mitigation of any statutory penalty imposed or remission of a statutory forfeiture incurred.  This </w:t>
      </w:r>
      <w:r w:rsidR="0017262E">
        <w:rPr>
          <w:rFonts w:ascii="Arial" w:hAnsi="Arial"/>
        </w:rPr>
        <w:t xml:space="preserve">petition is </w:t>
      </w:r>
      <w:r>
        <w:rPr>
          <w:rFonts w:ascii="Arial" w:hAnsi="Arial"/>
        </w:rPr>
        <w:t>submitted on CBP Form 4609.</w:t>
      </w:r>
      <w:r w:rsidR="0015361A">
        <w:rPr>
          <w:rFonts w:ascii="Arial" w:hAnsi="Arial"/>
        </w:rPr>
        <w:t xml:space="preserve">  </w:t>
      </w:r>
      <w:r w:rsidR="000509D3">
        <w:rPr>
          <w:rFonts w:ascii="Arial" w:hAnsi="Arial"/>
        </w:rPr>
        <w:t xml:space="preserve">The information provided on this form is used by CBP personnel as a basis for granting relief </w:t>
      </w:r>
      <w:r w:rsidR="000509D3" w:rsidRPr="000A2619">
        <w:rPr>
          <w:rFonts w:ascii="Arial" w:hAnsi="Arial" w:cs="Arial"/>
        </w:rPr>
        <w:t xml:space="preserve">from forfeiture or penalty.  CBP Form 4609 is </w:t>
      </w:r>
      <w:r w:rsidR="0015361A" w:rsidRPr="000A2619">
        <w:rPr>
          <w:rFonts w:ascii="Arial" w:hAnsi="Arial" w:cs="Arial"/>
        </w:rPr>
        <w:t>authorized by</w:t>
      </w:r>
      <w:r w:rsidR="009F1A7F" w:rsidRPr="000A2619">
        <w:rPr>
          <w:rFonts w:ascii="Arial" w:hAnsi="Arial" w:cs="Arial"/>
        </w:rPr>
        <w:t xml:space="preserve"> 19 U.S.C. 1618</w:t>
      </w:r>
      <w:r w:rsidR="0015361A" w:rsidRPr="000A2619">
        <w:rPr>
          <w:rFonts w:ascii="Arial" w:hAnsi="Arial" w:cs="Arial"/>
        </w:rPr>
        <w:t xml:space="preserve"> and provided for by 19 CFR 171.1</w:t>
      </w:r>
      <w:r w:rsidR="0017262E" w:rsidRPr="000A2619">
        <w:rPr>
          <w:rFonts w:ascii="Arial" w:hAnsi="Arial" w:cs="Arial"/>
        </w:rPr>
        <w:t xml:space="preserve">.  </w:t>
      </w:r>
      <w:r w:rsidR="000509D3" w:rsidRPr="000A2619">
        <w:rPr>
          <w:rFonts w:ascii="Arial" w:hAnsi="Arial" w:cs="Arial"/>
        </w:rPr>
        <w:t>It is ac</w:t>
      </w:r>
      <w:r w:rsidR="0017262E" w:rsidRPr="000A2619">
        <w:rPr>
          <w:rFonts w:ascii="Arial" w:hAnsi="Arial" w:cs="Arial"/>
        </w:rPr>
        <w:t xml:space="preserve">cessible at </w:t>
      </w:r>
      <w:hyperlink r:id="rId8" w:history="1">
        <w:r w:rsidR="0003484E" w:rsidRPr="000A2619">
          <w:rPr>
            <w:rStyle w:val="Hyperlink"/>
            <w:rFonts w:ascii="Arial" w:hAnsi="Arial" w:cs="Arial"/>
          </w:rPr>
          <w:t>https://www.cbp.gov/newsroom/publications/forms?title=4609</w:t>
        </w:r>
      </w:hyperlink>
      <w:r w:rsidR="0003484E">
        <w:t xml:space="preserve"> </w:t>
      </w:r>
    </w:p>
    <w:p w14:paraId="5BE50CD9" w14:textId="77777777" w:rsidR="00EE20A9" w:rsidRDefault="00EE20A9" w:rsidP="00FA37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rPr>
      </w:pPr>
    </w:p>
    <w:p w14:paraId="73DEBAC6" w14:textId="42B02AE0" w:rsidR="00E57A9D" w:rsidRDefault="00E57A9D" w:rsidP="00FA37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rPr>
      </w:pPr>
      <w:r w:rsidRPr="00003E2D">
        <w:rPr>
          <w:rFonts w:ascii="Arial" w:hAnsi="Arial" w:cs="Arial"/>
        </w:rPr>
        <w:t>This collection of information applies to the importing and trade community who are familiar with import procedures and with the CBP regulations</w:t>
      </w:r>
    </w:p>
    <w:p w14:paraId="5EBC2B87" w14:textId="77777777" w:rsidR="00E57A9D" w:rsidRDefault="00E57A9D" w:rsidP="00FA37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rPr>
      </w:pPr>
    </w:p>
    <w:p w14:paraId="7D2AD38B" w14:textId="77777777" w:rsidR="009F1A7F" w:rsidRDefault="009F1A7F" w:rsidP="009F1A7F">
      <w:pPr>
        <w:ind w:left="720" w:hanging="570"/>
      </w:pPr>
      <w:r>
        <w:rPr>
          <w:rFonts w:ascii="Arial" w:hAnsi="Arial" w:cs="Arial"/>
          <w:b/>
          <w:bCs/>
        </w:rPr>
        <w:t>2.</w:t>
      </w:r>
      <w:r>
        <w:tab/>
      </w:r>
      <w:r>
        <w:rPr>
          <w:rFonts w:ascii="Arial" w:hAnsi="Arial" w:cs="Arial"/>
          <w:b/>
          <w:bCs/>
        </w:rPr>
        <w:t>Indicate how, by whom, and for what purpose the information is to be used.  Except for a new collection, indicate the actual use the agency has made of the information received from the current collection</w:t>
      </w:r>
      <w:r>
        <w:t>.</w:t>
      </w:r>
    </w:p>
    <w:p w14:paraId="6F027F38" w14:textId="77777777" w:rsidR="009F1A7F" w:rsidRDefault="009F1A7F" w:rsidP="009F1A7F">
      <w:pPr>
        <w:pStyle w:val="BodyTextIndent"/>
      </w:pPr>
      <w:r>
        <w:tab/>
      </w:r>
    </w:p>
    <w:p w14:paraId="4DD76DC5" w14:textId="77777777" w:rsidR="00C0038D" w:rsidRDefault="00C0038D" w:rsidP="00C003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rPr>
      </w:pPr>
      <w:r>
        <w:rPr>
          <w:rFonts w:ascii="Arial" w:hAnsi="Arial"/>
        </w:rPr>
        <w:tab/>
        <w:t>The information collected is an integral part of providing due process to the violator.  The information is used by CBP personnel as a basis for granting relief from forfeiture or penalty.  If the information w</w:t>
      </w:r>
      <w:r w:rsidR="004445AD">
        <w:rPr>
          <w:rFonts w:ascii="Arial" w:hAnsi="Arial"/>
        </w:rPr>
        <w:t>ere</w:t>
      </w:r>
      <w:r>
        <w:rPr>
          <w:rFonts w:ascii="Arial" w:hAnsi="Arial"/>
        </w:rPr>
        <w:t xml:space="preserve"> not collected, CBP could not fulfill its regulatory requirement or grant mitigation when applicable.</w:t>
      </w:r>
    </w:p>
    <w:p w14:paraId="5C9B0418" w14:textId="77777777" w:rsidR="009F1A7F" w:rsidRDefault="009F1A7F" w:rsidP="009F1A7F">
      <w:pPr>
        <w:ind w:left="720" w:hanging="720"/>
        <w:rPr>
          <w:rFonts w:ascii="Arial" w:hAnsi="Arial" w:cs="Arial"/>
        </w:rPr>
      </w:pPr>
      <w:r>
        <w:rPr>
          <w:rFonts w:ascii="Arial" w:hAnsi="Arial"/>
        </w:rPr>
        <w:t xml:space="preserve">   </w:t>
      </w:r>
    </w:p>
    <w:p w14:paraId="41F8EB47" w14:textId="77777777" w:rsidR="009F1A7F" w:rsidRDefault="009F1A7F" w:rsidP="009F1A7F">
      <w:pPr>
        <w:ind w:left="720" w:hanging="720"/>
        <w:jc w:val="both"/>
      </w:pPr>
      <w:r>
        <w:rPr>
          <w:rFonts w:ascii="Arial" w:hAnsi="Arial"/>
          <w:b/>
          <w:bCs/>
        </w:rPr>
        <w:t>3.</w:t>
      </w:r>
      <w:r>
        <w:rPr>
          <w:rFonts w:ascii="Arial" w:hAnsi="Arial"/>
        </w:rPr>
        <w:tab/>
      </w:r>
      <w:r>
        <w:rPr>
          <w:rFonts w:ascii="Arial" w:hAnsi="Arial" w:cs="Arial"/>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236083">
        <w:rPr>
          <w:rFonts w:ascii="Arial" w:hAnsi="Arial" w:cs="Arial"/>
          <w:b/>
          <w:bCs/>
        </w:rPr>
        <w:t>.</w:t>
      </w:r>
      <w:r>
        <w:t xml:space="preserve">  </w:t>
      </w:r>
    </w:p>
    <w:p w14:paraId="0566E57A" w14:textId="01773677" w:rsidR="009F1A7F" w:rsidRPr="00B86939" w:rsidRDefault="00B86939" w:rsidP="009F1A7F">
      <w:pPr>
        <w:jc w:val="both"/>
        <w:rPr>
          <w:rFonts w:ascii="Arial" w:hAnsi="Arial"/>
          <w:b/>
          <w:color w:val="FF0000"/>
        </w:rPr>
      </w:pPr>
      <w:r>
        <w:rPr>
          <w:rFonts w:ascii="Arial" w:hAnsi="Arial"/>
          <w:b/>
          <w:color w:val="FF0000"/>
        </w:rPr>
        <w:tab/>
      </w:r>
    </w:p>
    <w:p w14:paraId="577E3543" w14:textId="77777777" w:rsidR="00EE20A9" w:rsidRPr="00AA4CE4" w:rsidRDefault="009F1A7F" w:rsidP="009F1A7F">
      <w:pPr>
        <w:tabs>
          <w:tab w:val="left" w:pos="-1440"/>
        </w:tabs>
        <w:ind w:left="720" w:hanging="720"/>
        <w:jc w:val="both"/>
        <w:rPr>
          <w:rFonts w:ascii="Arial" w:hAnsi="Arial"/>
        </w:rPr>
      </w:pPr>
      <w:r>
        <w:rPr>
          <w:rFonts w:ascii="Arial" w:hAnsi="Arial"/>
        </w:rPr>
        <w:t xml:space="preserve">   </w:t>
      </w:r>
      <w:r>
        <w:rPr>
          <w:rFonts w:ascii="Arial" w:hAnsi="Arial"/>
        </w:rPr>
        <w:tab/>
      </w:r>
      <w:r w:rsidR="0098652C" w:rsidRPr="0023370F">
        <w:rPr>
          <w:rFonts w:ascii="Arial" w:hAnsi="Arial"/>
        </w:rPr>
        <w:t xml:space="preserve">It would be difficult to automate this collection of information because </w:t>
      </w:r>
      <w:r w:rsidR="00A10A2E" w:rsidRPr="0023370F">
        <w:rPr>
          <w:rFonts w:ascii="Arial" w:hAnsi="Arial"/>
        </w:rPr>
        <w:t>m</w:t>
      </w:r>
      <w:r w:rsidR="00AA4CE4" w:rsidRPr="0023370F">
        <w:rPr>
          <w:rFonts w:ascii="Arial" w:hAnsi="Arial"/>
        </w:rPr>
        <w:t>ost of these forms are handed to violators at the port to fill out so they can request mitigation immediately.</w:t>
      </w:r>
      <w:r w:rsidR="00AA4CE4">
        <w:rPr>
          <w:rFonts w:ascii="Arial" w:hAnsi="Arial"/>
        </w:rPr>
        <w:t xml:space="preserve">  </w:t>
      </w:r>
    </w:p>
    <w:p w14:paraId="1FCE312B" w14:textId="77777777" w:rsidR="009F1A7F" w:rsidRDefault="009F1A7F" w:rsidP="009F1A7F">
      <w:pPr>
        <w:tabs>
          <w:tab w:val="left" w:pos="-1440"/>
        </w:tabs>
        <w:ind w:left="720" w:hanging="720"/>
        <w:jc w:val="both"/>
        <w:rPr>
          <w:rFonts w:ascii="Arial" w:hAnsi="Arial" w:cs="Arial"/>
        </w:rPr>
      </w:pPr>
      <w:r>
        <w:rPr>
          <w:rFonts w:ascii="Arial" w:hAnsi="Arial"/>
        </w:rPr>
        <w:t xml:space="preserve"> </w:t>
      </w:r>
      <w:r>
        <w:rPr>
          <w:rFonts w:ascii="Arial" w:hAnsi="Arial"/>
          <w:b/>
        </w:rPr>
        <w:t xml:space="preserve"> </w:t>
      </w:r>
    </w:p>
    <w:p w14:paraId="444112B1" w14:textId="77777777" w:rsidR="009F1A7F" w:rsidRDefault="009F1A7F" w:rsidP="009F1A7F">
      <w:pPr>
        <w:ind w:left="720" w:hanging="540"/>
        <w:jc w:val="both"/>
        <w:rPr>
          <w:rFonts w:ascii="Arial" w:hAnsi="Arial" w:cs="Arial"/>
          <w:b/>
          <w:bCs/>
        </w:rPr>
      </w:pPr>
      <w:r>
        <w:rPr>
          <w:rFonts w:ascii="Arial" w:hAnsi="Arial"/>
          <w:b/>
          <w:bCs/>
        </w:rPr>
        <w:t>4.</w:t>
      </w:r>
      <w:r>
        <w:rPr>
          <w:rFonts w:ascii="Arial" w:hAnsi="Arial"/>
        </w:rPr>
        <w:tab/>
      </w:r>
      <w:r>
        <w:rPr>
          <w:rFonts w:ascii="Arial" w:hAnsi="Arial" w:cs="Arial"/>
          <w:b/>
          <w:bCs/>
        </w:rPr>
        <w:t xml:space="preserve">Describe efforts to identify duplication.  Show specifically why any similar </w:t>
      </w:r>
      <w:r>
        <w:rPr>
          <w:rFonts w:ascii="Arial" w:hAnsi="Arial" w:cs="Arial"/>
          <w:b/>
          <w:bCs/>
        </w:rPr>
        <w:lastRenderedPageBreak/>
        <w:t xml:space="preserve">information already available cannot be used or modified for use for the purposes described in Item 2 above.  </w:t>
      </w:r>
    </w:p>
    <w:p w14:paraId="0F76E280" w14:textId="77777777" w:rsidR="009F1A7F" w:rsidRDefault="009F1A7F" w:rsidP="009F1A7F">
      <w:pPr>
        <w:tabs>
          <w:tab w:val="left" w:pos="-1440"/>
        </w:tabs>
        <w:ind w:left="720" w:hanging="720"/>
        <w:jc w:val="both"/>
        <w:rPr>
          <w:rFonts w:ascii="Arial" w:hAnsi="Arial"/>
        </w:rPr>
      </w:pPr>
    </w:p>
    <w:p w14:paraId="5EDC05F1" w14:textId="77777777" w:rsidR="00EF7FBA" w:rsidRDefault="009F1A7F" w:rsidP="00EF7FBA">
      <w:pPr>
        <w:tabs>
          <w:tab w:val="left" w:pos="-1080"/>
          <w:tab w:val="left" w:pos="-720"/>
          <w:tab w:val="left" w:pos="0"/>
          <w:tab w:val="left" w:pos="720"/>
          <w:tab w:val="left" w:pos="1080"/>
        </w:tabs>
        <w:jc w:val="both"/>
        <w:rPr>
          <w:rFonts w:ascii="Arial" w:hAnsi="Arial" w:cs="Arial"/>
          <w:szCs w:val="24"/>
        </w:rPr>
      </w:pPr>
      <w:r>
        <w:rPr>
          <w:rFonts w:ascii="Arial" w:hAnsi="Arial"/>
        </w:rPr>
        <w:tab/>
      </w:r>
      <w:r w:rsidR="00EF7FBA" w:rsidRPr="00041C81">
        <w:rPr>
          <w:rFonts w:ascii="Arial" w:hAnsi="Arial" w:cs="Arial"/>
          <w:szCs w:val="24"/>
        </w:rPr>
        <w:t>This information is not duplicated in any other place or any other form.</w:t>
      </w:r>
    </w:p>
    <w:p w14:paraId="39DCC64B" w14:textId="77777777" w:rsidR="001C5236" w:rsidRDefault="009F1A7F" w:rsidP="00EF7FBA">
      <w:pPr>
        <w:jc w:val="both"/>
        <w:rPr>
          <w:rFonts w:ascii="Arial" w:hAnsi="Arial"/>
          <w:b/>
          <w:bCs/>
        </w:rPr>
      </w:pPr>
      <w:r>
        <w:rPr>
          <w:rFonts w:ascii="Arial" w:hAnsi="Arial"/>
        </w:rPr>
        <w:t xml:space="preserve">  </w:t>
      </w:r>
    </w:p>
    <w:p w14:paraId="65AFF99E" w14:textId="182B7C62" w:rsidR="009F1A7F" w:rsidRDefault="009F1A7F" w:rsidP="009F1A7F">
      <w:pPr>
        <w:ind w:left="720" w:hanging="600"/>
        <w:jc w:val="both"/>
        <w:rPr>
          <w:rFonts w:ascii="Arial" w:hAnsi="Arial" w:cs="Arial"/>
          <w:b/>
          <w:bCs/>
        </w:rPr>
      </w:pPr>
      <w:r>
        <w:rPr>
          <w:rFonts w:ascii="Arial" w:hAnsi="Arial"/>
          <w:b/>
          <w:bCs/>
        </w:rPr>
        <w:t>5.</w:t>
      </w:r>
      <w:r>
        <w:rPr>
          <w:rFonts w:ascii="Arial" w:hAnsi="Arial"/>
        </w:rPr>
        <w:tab/>
      </w:r>
      <w:r>
        <w:rPr>
          <w:rFonts w:ascii="Arial" w:hAnsi="Arial" w:cs="Arial"/>
          <w:b/>
          <w:bCs/>
        </w:rPr>
        <w:t>If the collection of information impacts small bus</w:t>
      </w:r>
      <w:r w:rsidR="00B86939">
        <w:rPr>
          <w:rFonts w:ascii="Arial" w:hAnsi="Arial" w:cs="Arial"/>
          <w:b/>
          <w:bCs/>
        </w:rPr>
        <w:t>inesses or other small entities</w:t>
      </w:r>
      <w:r>
        <w:rPr>
          <w:rFonts w:ascii="Arial" w:hAnsi="Arial" w:cs="Arial"/>
          <w:b/>
          <w:bCs/>
        </w:rPr>
        <w:t xml:space="preserve">, describe any methods used to minimize burden.  </w:t>
      </w:r>
    </w:p>
    <w:p w14:paraId="2B082274" w14:textId="77777777" w:rsidR="009F1A7F" w:rsidRDefault="009F1A7F" w:rsidP="009F1A7F">
      <w:pPr>
        <w:tabs>
          <w:tab w:val="left" w:pos="-1440"/>
        </w:tabs>
        <w:ind w:left="720" w:hanging="720"/>
        <w:jc w:val="both"/>
        <w:rPr>
          <w:rFonts w:ascii="Arial" w:hAnsi="Arial"/>
        </w:rPr>
      </w:pPr>
    </w:p>
    <w:p w14:paraId="721E7FE0" w14:textId="77777777" w:rsidR="005B7DFD" w:rsidRDefault="009F1A7F" w:rsidP="005B7DFD">
      <w:pPr>
        <w:pStyle w:val="BodyTextIndent"/>
        <w:rPr>
          <w:szCs w:val="24"/>
        </w:rPr>
      </w:pPr>
      <w:r>
        <w:tab/>
      </w:r>
      <w:r w:rsidR="005B7DFD" w:rsidRPr="00C47181">
        <w:rPr>
          <w:szCs w:val="24"/>
        </w:rPr>
        <w:t>This information collection does not have a</w:t>
      </w:r>
      <w:r w:rsidR="005B7DFD">
        <w:rPr>
          <w:szCs w:val="24"/>
        </w:rPr>
        <w:t>n impact on small businesses or other small entities.</w:t>
      </w:r>
    </w:p>
    <w:p w14:paraId="171C9602" w14:textId="77777777" w:rsidR="009F1A7F" w:rsidRDefault="009F1A7F" w:rsidP="009F1A7F">
      <w:pPr>
        <w:jc w:val="both"/>
        <w:rPr>
          <w:rFonts w:ascii="Arial" w:hAnsi="Arial"/>
        </w:rPr>
      </w:pPr>
    </w:p>
    <w:p w14:paraId="3EB39847" w14:textId="77777777" w:rsidR="009F1A7F" w:rsidRDefault="009F1A7F" w:rsidP="009F1A7F">
      <w:pPr>
        <w:jc w:val="both"/>
        <w:rPr>
          <w:rFonts w:ascii="Arial" w:hAnsi="Arial" w:cs="Arial"/>
          <w:b/>
          <w:bCs/>
        </w:rPr>
      </w:pPr>
      <w:r>
        <w:rPr>
          <w:rFonts w:ascii="Arial" w:hAnsi="Arial" w:cs="Arial"/>
          <w:b/>
          <w:bCs/>
        </w:rPr>
        <w:t xml:space="preserve">6.   Describe consequences to Federal program or policy activities if the                           </w:t>
      </w:r>
      <w:r>
        <w:rPr>
          <w:rFonts w:ascii="Arial" w:hAnsi="Arial" w:cs="Arial"/>
          <w:b/>
          <w:bCs/>
        </w:rPr>
        <w:tab/>
        <w:t xml:space="preserve">collection is not conducted or is conducted less frequently, as well as any                  </w:t>
      </w:r>
      <w:r>
        <w:rPr>
          <w:rFonts w:ascii="Arial" w:hAnsi="Arial" w:cs="Arial"/>
          <w:b/>
          <w:bCs/>
        </w:rPr>
        <w:tab/>
        <w:t>technical or legal obstacles to reducing burden.</w:t>
      </w:r>
    </w:p>
    <w:p w14:paraId="0AE5B590" w14:textId="77777777" w:rsidR="009F1A7F" w:rsidRDefault="009F1A7F" w:rsidP="009F1A7F">
      <w:pPr>
        <w:tabs>
          <w:tab w:val="left" w:pos="-1440"/>
        </w:tabs>
        <w:ind w:left="720" w:hanging="720"/>
        <w:jc w:val="both"/>
        <w:rPr>
          <w:rFonts w:ascii="Arial" w:hAnsi="Arial"/>
        </w:rPr>
      </w:pPr>
    </w:p>
    <w:p w14:paraId="2972F9A8" w14:textId="77777777" w:rsidR="001C5236" w:rsidRDefault="009F1A7F" w:rsidP="001C52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rPr>
      </w:pPr>
      <w:r>
        <w:rPr>
          <w:rFonts w:ascii="Arial" w:hAnsi="Arial"/>
        </w:rPr>
        <w:tab/>
      </w:r>
      <w:r w:rsidR="001C5236">
        <w:rPr>
          <w:rFonts w:ascii="Arial" w:hAnsi="Arial"/>
        </w:rPr>
        <w:t xml:space="preserve">Since </w:t>
      </w:r>
      <w:r w:rsidR="00EF6DA9">
        <w:rPr>
          <w:rFonts w:ascii="Arial" w:hAnsi="Arial"/>
        </w:rPr>
        <w:t xml:space="preserve">this information </w:t>
      </w:r>
      <w:r w:rsidR="001C5236">
        <w:rPr>
          <w:rFonts w:ascii="Arial" w:hAnsi="Arial"/>
        </w:rPr>
        <w:t xml:space="preserve">is submitted only once, this information cannot be conducted less frequently.  </w:t>
      </w:r>
    </w:p>
    <w:p w14:paraId="3AE0592E" w14:textId="77777777" w:rsidR="009F1A7F" w:rsidRDefault="009F1A7F" w:rsidP="009F1A7F">
      <w:pPr>
        <w:tabs>
          <w:tab w:val="left" w:pos="-1440"/>
        </w:tabs>
        <w:ind w:left="720" w:hanging="720"/>
        <w:jc w:val="both"/>
        <w:rPr>
          <w:rFonts w:ascii="Arial" w:hAnsi="Arial" w:cs="Arial"/>
        </w:rPr>
      </w:pPr>
      <w:r>
        <w:rPr>
          <w:rFonts w:ascii="Arial" w:hAnsi="Arial"/>
        </w:rPr>
        <w:tab/>
      </w:r>
    </w:p>
    <w:p w14:paraId="4BCA0790" w14:textId="57C58581" w:rsidR="009F1A7F" w:rsidRDefault="009F1A7F" w:rsidP="009F1A7F">
      <w:pPr>
        <w:ind w:left="720" w:hanging="540"/>
        <w:jc w:val="both"/>
        <w:rPr>
          <w:rFonts w:ascii="Arial" w:hAnsi="Arial" w:cs="Arial"/>
          <w:b/>
          <w:bCs/>
        </w:rPr>
      </w:pPr>
      <w:r>
        <w:rPr>
          <w:rFonts w:ascii="Arial" w:hAnsi="Arial"/>
          <w:b/>
          <w:bCs/>
        </w:rPr>
        <w:t>7.</w:t>
      </w:r>
      <w:r>
        <w:rPr>
          <w:rFonts w:ascii="Arial" w:hAnsi="Arial"/>
        </w:rPr>
        <w:tab/>
      </w:r>
      <w:r>
        <w:rPr>
          <w:rFonts w:ascii="Arial" w:hAnsi="Arial" w:cs="Arial"/>
          <w:b/>
          <w:bCs/>
        </w:rPr>
        <w:t>Explain any special circumstances</w:t>
      </w:r>
      <w:r w:rsidR="00DA6CEA">
        <w:rPr>
          <w:rFonts w:ascii="Arial" w:hAnsi="Arial" w:cs="Arial"/>
          <w:b/>
          <w:bCs/>
        </w:rPr>
        <w:t>.</w:t>
      </w:r>
    </w:p>
    <w:p w14:paraId="2090EE97" w14:textId="77777777" w:rsidR="001C5236" w:rsidRDefault="001C5236" w:rsidP="009F1A7F">
      <w:pPr>
        <w:tabs>
          <w:tab w:val="left" w:pos="-1440"/>
        </w:tabs>
        <w:ind w:left="720" w:hanging="720"/>
        <w:jc w:val="both"/>
        <w:rPr>
          <w:rFonts w:ascii="Arial" w:hAnsi="Arial"/>
        </w:rPr>
      </w:pPr>
    </w:p>
    <w:p w14:paraId="731DD112" w14:textId="77777777" w:rsidR="009F1A7F" w:rsidRDefault="009F1A7F" w:rsidP="009F1A7F">
      <w:pPr>
        <w:tabs>
          <w:tab w:val="left" w:pos="-1440"/>
        </w:tabs>
        <w:ind w:left="720" w:hanging="720"/>
        <w:jc w:val="both"/>
        <w:rPr>
          <w:rFonts w:ascii="Arial" w:hAnsi="Arial"/>
        </w:rPr>
      </w:pPr>
      <w:r>
        <w:rPr>
          <w:rFonts w:ascii="Arial" w:hAnsi="Arial"/>
        </w:rPr>
        <w:tab/>
        <w:t>This information is collected in a manner consistent with the guidelines of 5 CFR 1320.6.</w:t>
      </w:r>
    </w:p>
    <w:p w14:paraId="59EAA4E9" w14:textId="77777777" w:rsidR="009F1A7F" w:rsidRDefault="009F1A7F" w:rsidP="009F1A7F">
      <w:pPr>
        <w:ind w:left="720" w:hanging="720"/>
        <w:jc w:val="both"/>
        <w:rPr>
          <w:rFonts w:ascii="Arial" w:hAnsi="Arial"/>
          <w:b/>
          <w:bCs/>
        </w:rPr>
      </w:pPr>
    </w:p>
    <w:p w14:paraId="19C564C6" w14:textId="77777777" w:rsidR="009F1A7F" w:rsidRDefault="009F1A7F" w:rsidP="009F1A7F">
      <w:pPr>
        <w:ind w:left="720" w:hanging="720"/>
        <w:jc w:val="both"/>
        <w:rPr>
          <w:rFonts w:ascii="Arial" w:hAnsi="Arial" w:cs="Arial"/>
          <w:b/>
          <w:bCs/>
        </w:rPr>
      </w:pPr>
      <w:r>
        <w:rPr>
          <w:rFonts w:ascii="Arial" w:hAnsi="Arial"/>
          <w:b/>
          <w:bCs/>
        </w:rPr>
        <w:t>8.</w:t>
      </w:r>
      <w:r>
        <w:rPr>
          <w:rFonts w:ascii="Arial" w:hAnsi="Arial"/>
        </w:rPr>
        <w:tab/>
      </w:r>
      <w:r>
        <w:rPr>
          <w:rFonts w:ascii="Arial" w:hAnsi="Arial" w:cs="Arial"/>
          <w:b/>
          <w:b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4B7C982" w14:textId="77777777" w:rsidR="009F1A7F" w:rsidRDefault="009F1A7F" w:rsidP="009F1A7F">
      <w:pPr>
        <w:ind w:left="720" w:hanging="600"/>
        <w:jc w:val="both"/>
        <w:rPr>
          <w:rFonts w:ascii="Arial" w:hAnsi="Arial"/>
        </w:rPr>
      </w:pPr>
      <w:r>
        <w:rPr>
          <w:rFonts w:ascii="Arial" w:hAnsi="Arial"/>
        </w:rPr>
        <w:tab/>
      </w:r>
    </w:p>
    <w:p w14:paraId="59BA684D" w14:textId="54EEBCF1" w:rsidR="0018190E" w:rsidRDefault="009F1A7F" w:rsidP="0018190E">
      <w:pPr>
        <w:tabs>
          <w:tab w:val="left" w:pos="-1080"/>
          <w:tab w:val="left" w:pos="-720"/>
          <w:tab w:val="left" w:pos="0"/>
          <w:tab w:val="left" w:pos="720"/>
          <w:tab w:val="left" w:pos="1080"/>
        </w:tabs>
        <w:ind w:left="720" w:hanging="720"/>
        <w:jc w:val="both"/>
        <w:rPr>
          <w:rFonts w:ascii="Arial" w:hAnsi="Arial"/>
        </w:rPr>
      </w:pPr>
      <w:r>
        <w:rPr>
          <w:rFonts w:ascii="Arial" w:hAnsi="Arial"/>
        </w:rPr>
        <w:tab/>
      </w:r>
      <w:r w:rsidR="0018190E" w:rsidRPr="00C94A45">
        <w:rPr>
          <w:rFonts w:ascii="Arial" w:hAnsi="Arial"/>
        </w:rPr>
        <w:t>Public comments were solicited through two Federal Register including a 60-day notice published on</w:t>
      </w:r>
      <w:r w:rsidR="00C94A45">
        <w:rPr>
          <w:rFonts w:ascii="Arial" w:hAnsi="Arial"/>
        </w:rPr>
        <w:t xml:space="preserve"> January 8, 2018</w:t>
      </w:r>
      <w:r w:rsidR="0018190E" w:rsidRPr="00C94A45">
        <w:rPr>
          <w:rFonts w:ascii="Arial" w:hAnsi="Arial"/>
        </w:rPr>
        <w:t xml:space="preserve"> (Volume </w:t>
      </w:r>
      <w:r w:rsidR="00C94A45">
        <w:rPr>
          <w:rFonts w:ascii="Arial" w:hAnsi="Arial"/>
        </w:rPr>
        <w:t>83</w:t>
      </w:r>
      <w:r w:rsidR="0018190E" w:rsidRPr="00C94A45">
        <w:rPr>
          <w:rFonts w:ascii="Arial" w:hAnsi="Arial"/>
        </w:rPr>
        <w:t xml:space="preserve">, Page </w:t>
      </w:r>
      <w:r w:rsidR="00C94A45">
        <w:rPr>
          <w:rFonts w:ascii="Arial" w:hAnsi="Arial"/>
        </w:rPr>
        <w:t>826</w:t>
      </w:r>
      <w:r w:rsidR="0018190E" w:rsidRPr="00C94A45">
        <w:rPr>
          <w:rFonts w:ascii="Arial" w:hAnsi="Arial"/>
        </w:rPr>
        <w:t xml:space="preserve">) on which no comments were received, and a 30-day notice published on </w:t>
      </w:r>
      <w:r w:rsidR="00C94A45">
        <w:rPr>
          <w:rFonts w:ascii="Arial" w:hAnsi="Arial"/>
        </w:rPr>
        <w:t>May</w:t>
      </w:r>
      <w:r w:rsidR="00DD5F74" w:rsidRPr="00C94A45">
        <w:rPr>
          <w:rFonts w:ascii="Arial" w:hAnsi="Arial"/>
        </w:rPr>
        <w:t xml:space="preserve"> </w:t>
      </w:r>
      <w:r w:rsidR="00C94A45">
        <w:rPr>
          <w:rFonts w:ascii="Arial" w:hAnsi="Arial"/>
        </w:rPr>
        <w:t>25</w:t>
      </w:r>
      <w:r w:rsidR="00DD5F74" w:rsidRPr="00C94A45">
        <w:rPr>
          <w:rFonts w:ascii="Arial" w:hAnsi="Arial"/>
        </w:rPr>
        <w:t>, 201</w:t>
      </w:r>
      <w:r w:rsidR="00C94A45">
        <w:rPr>
          <w:rFonts w:ascii="Arial" w:hAnsi="Arial"/>
        </w:rPr>
        <w:t>8</w:t>
      </w:r>
      <w:r w:rsidR="0018190E" w:rsidRPr="00C94A45">
        <w:rPr>
          <w:rFonts w:ascii="Arial" w:hAnsi="Arial"/>
        </w:rPr>
        <w:t xml:space="preserve"> (Volume </w:t>
      </w:r>
      <w:r w:rsidR="00DA6CEA" w:rsidRPr="00C94A45">
        <w:rPr>
          <w:rFonts w:ascii="Arial" w:hAnsi="Arial"/>
        </w:rPr>
        <w:t>8</w:t>
      </w:r>
      <w:r w:rsidR="00C94A45">
        <w:rPr>
          <w:rFonts w:ascii="Arial" w:hAnsi="Arial"/>
        </w:rPr>
        <w:t>3</w:t>
      </w:r>
      <w:r w:rsidR="0018190E" w:rsidRPr="00C94A45">
        <w:rPr>
          <w:rFonts w:ascii="Arial" w:hAnsi="Arial"/>
        </w:rPr>
        <w:t xml:space="preserve">, Page </w:t>
      </w:r>
      <w:r w:rsidR="00C94A45">
        <w:rPr>
          <w:rFonts w:ascii="Arial" w:hAnsi="Arial"/>
        </w:rPr>
        <w:t>24328</w:t>
      </w:r>
      <w:r w:rsidR="0018190E" w:rsidRPr="00C94A45">
        <w:rPr>
          <w:rFonts w:ascii="Arial" w:hAnsi="Arial"/>
        </w:rPr>
        <w:t>) on which no comments have been received.</w:t>
      </w:r>
    </w:p>
    <w:p w14:paraId="5F403746" w14:textId="77777777" w:rsidR="009F1A7F" w:rsidRDefault="009F1A7F" w:rsidP="0018190E">
      <w:pPr>
        <w:ind w:left="720" w:hanging="600"/>
        <w:jc w:val="both"/>
        <w:rPr>
          <w:rFonts w:ascii="Arial" w:hAnsi="Arial"/>
        </w:rPr>
      </w:pPr>
      <w:r>
        <w:rPr>
          <w:rFonts w:ascii="Arial" w:hAnsi="Arial"/>
        </w:rPr>
        <w:t xml:space="preserve"> </w:t>
      </w:r>
      <w:r>
        <w:rPr>
          <w:rFonts w:ascii="Arial" w:hAnsi="Arial"/>
        </w:rPr>
        <w:tab/>
      </w:r>
    </w:p>
    <w:p w14:paraId="3D956873" w14:textId="77777777" w:rsidR="009F1A7F" w:rsidRDefault="009F1A7F" w:rsidP="009F1A7F">
      <w:pPr>
        <w:ind w:left="720" w:hanging="600"/>
        <w:jc w:val="both"/>
        <w:rPr>
          <w:rFonts w:ascii="Arial" w:hAnsi="Arial" w:cs="Arial"/>
          <w:b/>
          <w:bCs/>
        </w:rPr>
      </w:pPr>
      <w:r>
        <w:rPr>
          <w:rFonts w:ascii="Arial" w:hAnsi="Arial"/>
          <w:b/>
          <w:bCs/>
        </w:rPr>
        <w:t>9.</w:t>
      </w:r>
      <w:r>
        <w:rPr>
          <w:rFonts w:ascii="Arial" w:hAnsi="Arial"/>
        </w:rPr>
        <w:tab/>
      </w:r>
      <w:r>
        <w:rPr>
          <w:rFonts w:ascii="Arial" w:hAnsi="Arial" w:cs="Arial"/>
          <w:b/>
          <w:bCs/>
        </w:rPr>
        <w:t>Explain any decision to provide any payment or gift to respondents, other than remuneration of contractors or grantees.</w:t>
      </w:r>
    </w:p>
    <w:p w14:paraId="27D4CC76" w14:textId="77777777" w:rsidR="009F1A7F" w:rsidRDefault="009F1A7F" w:rsidP="009F1A7F">
      <w:pPr>
        <w:tabs>
          <w:tab w:val="left" w:pos="-1440"/>
        </w:tabs>
        <w:ind w:left="720" w:hanging="720"/>
        <w:jc w:val="both"/>
        <w:rPr>
          <w:rFonts w:ascii="Arial" w:hAnsi="Arial"/>
        </w:rPr>
      </w:pPr>
    </w:p>
    <w:p w14:paraId="29B485B0" w14:textId="77777777" w:rsidR="009F1A7F" w:rsidRDefault="009F1A7F" w:rsidP="009F1A7F">
      <w:pPr>
        <w:tabs>
          <w:tab w:val="left" w:pos="-1440"/>
        </w:tabs>
        <w:ind w:left="720" w:hanging="720"/>
        <w:jc w:val="both"/>
        <w:rPr>
          <w:rFonts w:ascii="Arial" w:hAnsi="Arial"/>
        </w:rPr>
      </w:pPr>
      <w:r>
        <w:rPr>
          <w:rFonts w:ascii="Arial" w:hAnsi="Arial"/>
        </w:rPr>
        <w:tab/>
        <w:t>There is no offer of a monetary or material value for this information collection.</w:t>
      </w:r>
    </w:p>
    <w:p w14:paraId="0D797AF8" w14:textId="77777777" w:rsidR="009F1A7F" w:rsidRDefault="009F1A7F" w:rsidP="009F1A7F">
      <w:pPr>
        <w:ind w:left="720" w:hanging="720"/>
        <w:jc w:val="both"/>
        <w:rPr>
          <w:rFonts w:ascii="Arial" w:hAnsi="Arial"/>
          <w:b/>
          <w:bCs/>
        </w:rPr>
      </w:pPr>
    </w:p>
    <w:p w14:paraId="086F4142" w14:textId="77777777" w:rsidR="009F1A7F" w:rsidRDefault="009F1A7F" w:rsidP="009F1A7F">
      <w:pPr>
        <w:ind w:left="720" w:hanging="720"/>
        <w:jc w:val="both"/>
        <w:rPr>
          <w:rFonts w:ascii="Arial" w:hAnsi="Arial" w:cs="Arial"/>
          <w:b/>
          <w:bCs/>
        </w:rPr>
      </w:pPr>
      <w:r>
        <w:rPr>
          <w:rFonts w:ascii="Arial" w:hAnsi="Arial"/>
          <w:b/>
          <w:bCs/>
        </w:rPr>
        <w:t>10.</w:t>
      </w:r>
      <w:r>
        <w:rPr>
          <w:rFonts w:ascii="Arial" w:hAnsi="Arial"/>
        </w:rPr>
        <w:tab/>
      </w:r>
      <w:r>
        <w:rPr>
          <w:rFonts w:ascii="Arial" w:hAnsi="Arial" w:cs="Arial"/>
          <w:b/>
          <w:bCs/>
        </w:rPr>
        <w:t>Describe any assurance of confidentiality provided to respondents and the basis for the assurance in statute, regulation, or agency policy.</w:t>
      </w:r>
    </w:p>
    <w:p w14:paraId="2F272731" w14:textId="77777777" w:rsidR="009F1A7F" w:rsidRDefault="009F1A7F" w:rsidP="009F1A7F">
      <w:pPr>
        <w:tabs>
          <w:tab w:val="left" w:pos="-1440"/>
        </w:tabs>
        <w:ind w:left="720" w:hanging="720"/>
        <w:jc w:val="both"/>
        <w:rPr>
          <w:rFonts w:ascii="Arial" w:hAnsi="Arial"/>
        </w:rPr>
      </w:pPr>
      <w:r>
        <w:rPr>
          <w:rFonts w:ascii="Arial" w:hAnsi="Arial"/>
        </w:rPr>
        <w:tab/>
      </w:r>
    </w:p>
    <w:p w14:paraId="0C174EB5" w14:textId="7C0B5896" w:rsidR="001F3FDD" w:rsidRDefault="001F3FDD" w:rsidP="001F3FDD">
      <w:pPr>
        <w:tabs>
          <w:tab w:val="left" w:pos="-1440"/>
        </w:tabs>
        <w:ind w:left="720" w:hanging="720"/>
        <w:jc w:val="both"/>
        <w:rPr>
          <w:rFonts w:ascii="Arial" w:hAnsi="Arial" w:cs="Arial"/>
          <w:bCs/>
          <w:szCs w:val="24"/>
        </w:rPr>
      </w:pPr>
      <w:r>
        <w:rPr>
          <w:rFonts w:ascii="Arial" w:hAnsi="Arial"/>
        </w:rPr>
        <w:t xml:space="preserve">           </w:t>
      </w:r>
      <w:r w:rsidR="007F7C44" w:rsidRPr="007F7C44">
        <w:rPr>
          <w:rFonts w:ascii="Arial" w:hAnsi="Arial" w:cs="Arial"/>
          <w:bCs/>
          <w:szCs w:val="24"/>
        </w:rPr>
        <w:t>A PIA for the Automated Commercial Environment (ACE), dated July 31, 2015, and a SORN for IIS, dated July 26, 2016 (Vol. 81, Page 48826) will be included in this ICR.  There are no assurances of confidentiality provided to the respondents of this information collection</w:t>
      </w:r>
    </w:p>
    <w:p w14:paraId="7533294D" w14:textId="77777777" w:rsidR="009F1A7F" w:rsidRDefault="00C46D9E" w:rsidP="00E14DDD">
      <w:pPr>
        <w:tabs>
          <w:tab w:val="left" w:pos="-1440"/>
        </w:tabs>
        <w:ind w:left="720" w:hanging="720"/>
        <w:jc w:val="both"/>
        <w:rPr>
          <w:rFonts w:ascii="Arial" w:hAnsi="Arial"/>
        </w:rPr>
      </w:pPr>
      <w:r w:rsidRPr="00C47181">
        <w:rPr>
          <w:rFonts w:ascii="Arial" w:hAnsi="Arial"/>
          <w:szCs w:val="24"/>
        </w:rPr>
        <w:lastRenderedPageBreak/>
        <w:t xml:space="preserve">  </w:t>
      </w:r>
      <w:r w:rsidR="009F1A7F">
        <w:rPr>
          <w:rFonts w:ascii="Arial" w:hAnsi="Arial"/>
        </w:rPr>
        <w:t xml:space="preserve">                                                    </w:t>
      </w:r>
    </w:p>
    <w:p w14:paraId="46C46DFA" w14:textId="77777777" w:rsidR="009F1A7F" w:rsidRDefault="009F1A7F" w:rsidP="009F1A7F">
      <w:pPr>
        <w:ind w:left="720" w:hanging="720"/>
        <w:jc w:val="both"/>
        <w:rPr>
          <w:rFonts w:ascii="Arial" w:hAnsi="Arial" w:cs="Arial"/>
          <w:b/>
          <w:bCs/>
        </w:rPr>
      </w:pPr>
      <w:r>
        <w:rPr>
          <w:rFonts w:ascii="Arial" w:hAnsi="Arial"/>
          <w:b/>
          <w:bCs/>
        </w:rPr>
        <w:t>11.</w:t>
      </w:r>
      <w:r>
        <w:rPr>
          <w:rFonts w:ascii="Arial" w:hAnsi="Arial"/>
        </w:rPr>
        <w:tab/>
      </w:r>
      <w:r>
        <w:rPr>
          <w:rFonts w:ascii="Arial" w:hAnsi="Arial" w:cs="Arial"/>
          <w:b/>
          <w:bCs/>
        </w:rPr>
        <w:t>Provide additional justification for any questions of a sensitive nature, such as sexual behavior and attitudes, religious beliefs, and other matters that are commonly considered private.</w:t>
      </w:r>
    </w:p>
    <w:p w14:paraId="78BBE529" w14:textId="77777777" w:rsidR="009F1A7F" w:rsidRDefault="009F1A7F" w:rsidP="009F1A7F">
      <w:pPr>
        <w:tabs>
          <w:tab w:val="left" w:pos="-1440"/>
        </w:tabs>
        <w:ind w:left="720" w:hanging="720"/>
        <w:jc w:val="both"/>
        <w:rPr>
          <w:rFonts w:ascii="Arial" w:hAnsi="Arial"/>
        </w:rPr>
      </w:pPr>
      <w:r>
        <w:rPr>
          <w:rFonts w:ascii="Arial" w:hAnsi="Arial"/>
        </w:rPr>
        <w:tab/>
      </w:r>
    </w:p>
    <w:p w14:paraId="5B5351D3" w14:textId="77777777" w:rsidR="009F1A7F" w:rsidRDefault="009F1A7F" w:rsidP="009F1A7F">
      <w:pPr>
        <w:tabs>
          <w:tab w:val="left" w:pos="-1440"/>
        </w:tabs>
        <w:ind w:left="720" w:hanging="720"/>
        <w:jc w:val="both"/>
        <w:rPr>
          <w:rFonts w:ascii="Arial" w:hAnsi="Arial"/>
        </w:rPr>
      </w:pPr>
      <w:r>
        <w:rPr>
          <w:rFonts w:ascii="Arial" w:hAnsi="Arial"/>
        </w:rPr>
        <w:tab/>
        <w:t>There are no questions of a sensitive nature</w:t>
      </w:r>
      <w:r w:rsidR="00BB3314">
        <w:rPr>
          <w:rFonts w:ascii="Arial" w:hAnsi="Arial"/>
        </w:rPr>
        <w:t>.</w:t>
      </w:r>
    </w:p>
    <w:p w14:paraId="2676F647" w14:textId="77777777" w:rsidR="00C1466F" w:rsidRDefault="00C1466F" w:rsidP="009F1A7F">
      <w:pPr>
        <w:jc w:val="both"/>
        <w:rPr>
          <w:rFonts w:ascii="Arial" w:hAnsi="Arial"/>
        </w:rPr>
      </w:pPr>
    </w:p>
    <w:p w14:paraId="3CD2C77A" w14:textId="77777777" w:rsidR="009F1A7F" w:rsidRDefault="009F1A7F" w:rsidP="009F1A7F">
      <w:pPr>
        <w:tabs>
          <w:tab w:val="left" w:pos="-1440"/>
        </w:tabs>
        <w:ind w:left="720" w:hanging="720"/>
        <w:jc w:val="both"/>
        <w:rPr>
          <w:rFonts w:ascii="Arial" w:hAnsi="Arial"/>
        </w:rPr>
      </w:pPr>
      <w:r>
        <w:rPr>
          <w:rFonts w:ascii="Arial" w:hAnsi="Arial"/>
          <w:b/>
          <w:bCs/>
        </w:rPr>
        <w:t>12.</w:t>
      </w:r>
      <w:r>
        <w:rPr>
          <w:rFonts w:ascii="Arial" w:hAnsi="Arial"/>
        </w:rPr>
        <w:tab/>
      </w:r>
      <w:r>
        <w:rPr>
          <w:rFonts w:ascii="Arial" w:hAnsi="Arial" w:cs="Arial"/>
          <w:b/>
          <w:bCs/>
        </w:rPr>
        <w:t>Provide estimates of the hour burden of the collection of information.</w:t>
      </w:r>
      <w:r>
        <w:rPr>
          <w:rFonts w:ascii="Arial" w:hAnsi="Arial"/>
        </w:rPr>
        <w:tab/>
      </w:r>
    </w:p>
    <w:p w14:paraId="7D3B6A4F" w14:textId="77777777" w:rsidR="009F1A7F" w:rsidRDefault="009F1A7F" w:rsidP="009F1A7F">
      <w:pPr>
        <w:tabs>
          <w:tab w:val="left" w:pos="-1440"/>
        </w:tabs>
        <w:ind w:left="720" w:hanging="720"/>
        <w:jc w:val="both"/>
        <w:rPr>
          <w:rFonts w:ascii="Arial" w:hAnsi="Arial"/>
        </w:rPr>
      </w:pPr>
    </w:p>
    <w:p w14:paraId="6B6A547A" w14:textId="1030107E" w:rsidR="009F1A7F" w:rsidRPr="004E7F80" w:rsidRDefault="009F1A7F" w:rsidP="009F1A7F">
      <w:pPr>
        <w:autoSpaceDE w:val="0"/>
        <w:autoSpaceDN w:val="0"/>
        <w:adjustRightInd w:val="0"/>
        <w:spacing w:line="240" w:lineRule="atLeast"/>
        <w:jc w:val="both"/>
        <w:rPr>
          <w:rFonts w:ascii="Arial" w:hAnsi="Arial" w:cs="Arial"/>
          <w:b/>
          <w:bCs/>
          <w:color w:val="FF0000"/>
        </w:rPr>
      </w:pPr>
      <w:r>
        <w:rPr>
          <w:rFonts w:ascii="Arial" w:hAnsi="Arial" w:cs="Arial"/>
          <w:b/>
          <w:bCs/>
          <w:color w:val="000000"/>
        </w:rPr>
        <w:tab/>
      </w:r>
    </w:p>
    <w:tbl>
      <w:tblPr>
        <w:tblStyle w:val="TableGrid"/>
        <w:tblW w:w="0" w:type="auto"/>
        <w:tblInd w:w="738" w:type="dxa"/>
        <w:tblLayout w:type="fixed"/>
        <w:tblLook w:val="01E0" w:firstRow="1" w:lastRow="1" w:firstColumn="1" w:lastColumn="1" w:noHBand="0" w:noVBand="0"/>
      </w:tblPr>
      <w:tblGrid>
        <w:gridCol w:w="877"/>
        <w:gridCol w:w="1170"/>
        <w:gridCol w:w="1980"/>
        <w:gridCol w:w="1800"/>
        <w:gridCol w:w="1620"/>
        <w:gridCol w:w="1453"/>
      </w:tblGrid>
      <w:tr w:rsidR="00FC2567" w:rsidRPr="0023370F" w14:paraId="79312D9A" w14:textId="77777777" w:rsidTr="00E97618">
        <w:tc>
          <w:tcPr>
            <w:tcW w:w="877" w:type="dxa"/>
          </w:tcPr>
          <w:p w14:paraId="1F09092A" w14:textId="3D53FCEB" w:rsidR="00FC2567" w:rsidRPr="0023370F" w:rsidRDefault="00FC2567" w:rsidP="009F1A7F">
            <w:pPr>
              <w:pStyle w:val="Style"/>
              <w:tabs>
                <w:tab w:val="left" w:pos="-1440"/>
              </w:tabs>
              <w:ind w:left="0" w:firstLine="0"/>
              <w:jc w:val="both"/>
              <w:rPr>
                <w:rFonts w:ascii="Arial" w:hAnsi="Arial"/>
                <w:b/>
                <w:sz w:val="22"/>
                <w:szCs w:val="22"/>
              </w:rPr>
            </w:pPr>
            <w:r>
              <w:rPr>
                <w:rFonts w:ascii="Arial" w:hAnsi="Arial"/>
                <w:b/>
                <w:sz w:val="22"/>
                <w:szCs w:val="22"/>
              </w:rPr>
              <w:t>CBP FORM</w:t>
            </w:r>
          </w:p>
        </w:tc>
        <w:tc>
          <w:tcPr>
            <w:tcW w:w="1170" w:type="dxa"/>
          </w:tcPr>
          <w:p w14:paraId="6937CF38" w14:textId="20E8D390" w:rsidR="00FC2567" w:rsidRPr="0023370F" w:rsidRDefault="00FC2567" w:rsidP="009F1A7F">
            <w:pPr>
              <w:pStyle w:val="Style"/>
              <w:tabs>
                <w:tab w:val="left" w:pos="-1440"/>
              </w:tabs>
              <w:ind w:left="0" w:firstLine="0"/>
              <w:jc w:val="both"/>
              <w:rPr>
                <w:rFonts w:ascii="Arial" w:hAnsi="Arial"/>
                <w:b/>
                <w:sz w:val="22"/>
                <w:szCs w:val="22"/>
              </w:rPr>
            </w:pPr>
            <w:r w:rsidRPr="0023370F">
              <w:rPr>
                <w:rFonts w:ascii="Arial" w:hAnsi="Arial"/>
                <w:b/>
                <w:sz w:val="22"/>
                <w:szCs w:val="22"/>
              </w:rPr>
              <w:t>TOTAL</w:t>
            </w:r>
          </w:p>
          <w:p w14:paraId="1D157DC6" w14:textId="77777777" w:rsidR="00FC2567" w:rsidRPr="0023370F" w:rsidRDefault="00FC2567" w:rsidP="009F1A7F">
            <w:pPr>
              <w:pStyle w:val="Style"/>
              <w:tabs>
                <w:tab w:val="left" w:pos="-1440"/>
              </w:tabs>
              <w:ind w:left="0" w:firstLine="0"/>
              <w:jc w:val="both"/>
              <w:rPr>
                <w:rFonts w:ascii="Arial" w:hAnsi="Arial"/>
                <w:b/>
                <w:sz w:val="22"/>
                <w:szCs w:val="22"/>
              </w:rPr>
            </w:pPr>
            <w:r w:rsidRPr="0023370F">
              <w:rPr>
                <w:rFonts w:ascii="Arial" w:hAnsi="Arial"/>
                <w:b/>
                <w:sz w:val="22"/>
                <w:szCs w:val="22"/>
              </w:rPr>
              <w:t>ANNUAL</w:t>
            </w:r>
          </w:p>
          <w:p w14:paraId="5C86D405" w14:textId="77777777" w:rsidR="00FC2567" w:rsidRPr="0023370F" w:rsidRDefault="00FC2567" w:rsidP="009F1A7F">
            <w:pPr>
              <w:pStyle w:val="Style"/>
              <w:tabs>
                <w:tab w:val="left" w:pos="-1440"/>
              </w:tabs>
              <w:ind w:left="0" w:firstLine="0"/>
              <w:jc w:val="both"/>
              <w:rPr>
                <w:rFonts w:ascii="Arial" w:hAnsi="Arial"/>
                <w:b/>
                <w:sz w:val="22"/>
                <w:szCs w:val="22"/>
              </w:rPr>
            </w:pPr>
            <w:r w:rsidRPr="0023370F">
              <w:rPr>
                <w:rFonts w:ascii="Arial" w:hAnsi="Arial"/>
                <w:b/>
                <w:sz w:val="22"/>
                <w:szCs w:val="22"/>
              </w:rPr>
              <w:t>HOURS</w:t>
            </w:r>
          </w:p>
        </w:tc>
        <w:tc>
          <w:tcPr>
            <w:tcW w:w="1980" w:type="dxa"/>
          </w:tcPr>
          <w:p w14:paraId="3B809B68" w14:textId="77777777" w:rsidR="00FC2567" w:rsidRPr="0023370F" w:rsidRDefault="00FC2567" w:rsidP="009F1A7F">
            <w:pPr>
              <w:pStyle w:val="Style"/>
              <w:tabs>
                <w:tab w:val="left" w:pos="-1440"/>
              </w:tabs>
              <w:ind w:left="0" w:firstLine="0"/>
              <w:jc w:val="both"/>
              <w:rPr>
                <w:rFonts w:ascii="Arial" w:hAnsi="Arial"/>
                <w:sz w:val="22"/>
                <w:szCs w:val="22"/>
              </w:rPr>
            </w:pPr>
          </w:p>
          <w:p w14:paraId="4FD6CB95" w14:textId="77777777" w:rsidR="00FC2567" w:rsidRPr="0023370F" w:rsidRDefault="00FC2567" w:rsidP="009F1A7F">
            <w:pPr>
              <w:pStyle w:val="Style"/>
              <w:tabs>
                <w:tab w:val="left" w:pos="-1440"/>
              </w:tabs>
              <w:ind w:left="0" w:firstLine="0"/>
              <w:jc w:val="both"/>
              <w:rPr>
                <w:rFonts w:ascii="Arial" w:hAnsi="Arial"/>
                <w:b/>
                <w:sz w:val="22"/>
                <w:szCs w:val="22"/>
              </w:rPr>
            </w:pPr>
            <w:r w:rsidRPr="0023370F">
              <w:rPr>
                <w:rFonts w:ascii="Arial" w:hAnsi="Arial"/>
                <w:b/>
                <w:sz w:val="22"/>
                <w:szCs w:val="22"/>
              </w:rPr>
              <w:t>NO. OF</w:t>
            </w:r>
          </w:p>
          <w:p w14:paraId="7E4CF50F" w14:textId="77777777" w:rsidR="00FC2567" w:rsidRPr="0023370F" w:rsidRDefault="00FC2567" w:rsidP="009F1A7F">
            <w:pPr>
              <w:pStyle w:val="Style"/>
              <w:tabs>
                <w:tab w:val="left" w:pos="-1440"/>
              </w:tabs>
              <w:ind w:left="0" w:firstLine="0"/>
              <w:jc w:val="both"/>
              <w:rPr>
                <w:rFonts w:ascii="Arial" w:hAnsi="Arial"/>
                <w:szCs w:val="24"/>
              </w:rPr>
            </w:pPr>
            <w:r w:rsidRPr="0023370F">
              <w:rPr>
                <w:rFonts w:ascii="Arial" w:hAnsi="Arial"/>
                <w:b/>
                <w:sz w:val="22"/>
                <w:szCs w:val="22"/>
              </w:rPr>
              <w:t>RESPONDENTS</w:t>
            </w:r>
          </w:p>
        </w:tc>
        <w:tc>
          <w:tcPr>
            <w:tcW w:w="1800" w:type="dxa"/>
          </w:tcPr>
          <w:p w14:paraId="696229CC" w14:textId="77777777" w:rsidR="00FC2567" w:rsidRPr="0023370F" w:rsidRDefault="00FC2567" w:rsidP="00075B7F">
            <w:pPr>
              <w:pStyle w:val="Style"/>
              <w:tabs>
                <w:tab w:val="left" w:pos="-1440"/>
              </w:tabs>
              <w:ind w:left="0" w:firstLine="0"/>
              <w:rPr>
                <w:rFonts w:ascii="Arial" w:hAnsi="Arial"/>
                <w:b/>
                <w:sz w:val="22"/>
                <w:szCs w:val="22"/>
              </w:rPr>
            </w:pPr>
            <w:r w:rsidRPr="0023370F">
              <w:rPr>
                <w:rFonts w:ascii="Arial" w:hAnsi="Arial"/>
                <w:b/>
                <w:sz w:val="22"/>
                <w:szCs w:val="22"/>
              </w:rPr>
              <w:t>NO. OF RESPONSES PER RESPONDENT</w:t>
            </w:r>
          </w:p>
        </w:tc>
        <w:tc>
          <w:tcPr>
            <w:tcW w:w="1620" w:type="dxa"/>
          </w:tcPr>
          <w:p w14:paraId="75EA5FEE" w14:textId="77777777" w:rsidR="00FC2567" w:rsidRPr="0023370F" w:rsidRDefault="00FC2567" w:rsidP="009F1A7F">
            <w:pPr>
              <w:pStyle w:val="Style"/>
              <w:tabs>
                <w:tab w:val="left" w:pos="-1440"/>
              </w:tabs>
              <w:ind w:left="0" w:firstLine="0"/>
              <w:jc w:val="both"/>
              <w:rPr>
                <w:rFonts w:ascii="Arial" w:hAnsi="Arial"/>
                <w:sz w:val="22"/>
                <w:szCs w:val="22"/>
              </w:rPr>
            </w:pPr>
          </w:p>
          <w:p w14:paraId="3B6F3216" w14:textId="77777777" w:rsidR="00FC2567" w:rsidRPr="0023370F" w:rsidRDefault="00FC2567" w:rsidP="009F1A7F">
            <w:pPr>
              <w:pStyle w:val="Style"/>
              <w:tabs>
                <w:tab w:val="left" w:pos="-1440"/>
              </w:tabs>
              <w:ind w:left="0" w:firstLine="0"/>
              <w:jc w:val="both"/>
              <w:rPr>
                <w:rFonts w:ascii="Arial" w:hAnsi="Arial"/>
                <w:b/>
                <w:sz w:val="22"/>
                <w:szCs w:val="22"/>
              </w:rPr>
            </w:pPr>
            <w:r w:rsidRPr="0023370F">
              <w:rPr>
                <w:rFonts w:ascii="Arial" w:hAnsi="Arial"/>
                <w:b/>
                <w:sz w:val="22"/>
                <w:szCs w:val="22"/>
              </w:rPr>
              <w:t>TOTAL ANNUAL</w:t>
            </w:r>
          </w:p>
          <w:p w14:paraId="33E13CF3" w14:textId="77777777" w:rsidR="00FC2567" w:rsidRPr="0023370F" w:rsidRDefault="00FC2567" w:rsidP="009F1A7F">
            <w:pPr>
              <w:pStyle w:val="Style"/>
              <w:tabs>
                <w:tab w:val="left" w:pos="-1440"/>
              </w:tabs>
              <w:ind w:left="0" w:firstLine="0"/>
              <w:jc w:val="both"/>
              <w:rPr>
                <w:rFonts w:ascii="Arial" w:hAnsi="Arial"/>
                <w:szCs w:val="24"/>
              </w:rPr>
            </w:pPr>
            <w:r w:rsidRPr="0023370F">
              <w:rPr>
                <w:rFonts w:ascii="Arial" w:hAnsi="Arial"/>
                <w:b/>
                <w:sz w:val="22"/>
                <w:szCs w:val="22"/>
              </w:rPr>
              <w:t>RESPONSES</w:t>
            </w:r>
          </w:p>
        </w:tc>
        <w:tc>
          <w:tcPr>
            <w:tcW w:w="1453" w:type="dxa"/>
          </w:tcPr>
          <w:p w14:paraId="62EC10A4" w14:textId="77777777" w:rsidR="00FC2567" w:rsidRPr="0023370F" w:rsidRDefault="00FC2567" w:rsidP="009F1A7F">
            <w:pPr>
              <w:pStyle w:val="Style"/>
              <w:tabs>
                <w:tab w:val="left" w:pos="-1440"/>
              </w:tabs>
              <w:ind w:left="0" w:firstLine="0"/>
              <w:jc w:val="both"/>
              <w:rPr>
                <w:rFonts w:ascii="Arial" w:hAnsi="Arial"/>
                <w:sz w:val="22"/>
                <w:szCs w:val="22"/>
              </w:rPr>
            </w:pPr>
          </w:p>
          <w:p w14:paraId="15473FAB" w14:textId="77777777" w:rsidR="00FC2567" w:rsidRPr="0023370F" w:rsidRDefault="00FC2567" w:rsidP="009F1A7F">
            <w:pPr>
              <w:pStyle w:val="Style"/>
              <w:tabs>
                <w:tab w:val="left" w:pos="-1440"/>
              </w:tabs>
              <w:ind w:left="0" w:firstLine="0"/>
              <w:jc w:val="both"/>
              <w:rPr>
                <w:rFonts w:ascii="Arial" w:hAnsi="Arial"/>
                <w:b/>
                <w:sz w:val="22"/>
                <w:szCs w:val="22"/>
              </w:rPr>
            </w:pPr>
            <w:r w:rsidRPr="0023370F">
              <w:rPr>
                <w:rFonts w:ascii="Arial" w:hAnsi="Arial"/>
                <w:b/>
                <w:sz w:val="22"/>
                <w:szCs w:val="22"/>
              </w:rPr>
              <w:t>TIME PER</w:t>
            </w:r>
          </w:p>
          <w:p w14:paraId="69623FA9" w14:textId="77777777" w:rsidR="00FC2567" w:rsidRPr="0023370F" w:rsidRDefault="00FC2567" w:rsidP="009F1A7F">
            <w:pPr>
              <w:pStyle w:val="Style"/>
              <w:tabs>
                <w:tab w:val="left" w:pos="-1440"/>
              </w:tabs>
              <w:ind w:left="0" w:firstLine="0"/>
              <w:jc w:val="both"/>
              <w:rPr>
                <w:rFonts w:ascii="Arial" w:hAnsi="Arial"/>
                <w:sz w:val="22"/>
                <w:szCs w:val="22"/>
              </w:rPr>
            </w:pPr>
            <w:r w:rsidRPr="0023370F">
              <w:rPr>
                <w:rFonts w:ascii="Arial" w:hAnsi="Arial"/>
                <w:b/>
                <w:sz w:val="22"/>
                <w:szCs w:val="22"/>
              </w:rPr>
              <w:t>RESPONSE</w:t>
            </w:r>
          </w:p>
        </w:tc>
      </w:tr>
      <w:tr w:rsidR="00FC2567" w:rsidRPr="00C47181" w14:paraId="30672D5E" w14:textId="77777777" w:rsidTr="00E97618">
        <w:tc>
          <w:tcPr>
            <w:tcW w:w="877" w:type="dxa"/>
          </w:tcPr>
          <w:p w14:paraId="07AAC4FE" w14:textId="5A1AA97F" w:rsidR="00FC2567" w:rsidRPr="0023370F" w:rsidRDefault="00FC2567" w:rsidP="009F1A7F">
            <w:pPr>
              <w:pStyle w:val="Style"/>
              <w:tabs>
                <w:tab w:val="left" w:pos="-1440"/>
              </w:tabs>
              <w:ind w:left="0" w:firstLine="0"/>
              <w:jc w:val="both"/>
              <w:rPr>
                <w:rFonts w:ascii="Arial" w:hAnsi="Arial"/>
                <w:szCs w:val="24"/>
              </w:rPr>
            </w:pPr>
            <w:r>
              <w:rPr>
                <w:rFonts w:ascii="Arial" w:hAnsi="Arial"/>
                <w:szCs w:val="24"/>
              </w:rPr>
              <w:t>4609</w:t>
            </w:r>
          </w:p>
        </w:tc>
        <w:tc>
          <w:tcPr>
            <w:tcW w:w="1170" w:type="dxa"/>
          </w:tcPr>
          <w:p w14:paraId="6EAF6CC5" w14:textId="38B15F88" w:rsidR="00FC2567" w:rsidRPr="0023370F" w:rsidRDefault="00FC2567" w:rsidP="009F1A7F">
            <w:pPr>
              <w:pStyle w:val="Style"/>
              <w:tabs>
                <w:tab w:val="left" w:pos="-1440"/>
              </w:tabs>
              <w:ind w:left="0" w:firstLine="0"/>
              <w:jc w:val="both"/>
              <w:rPr>
                <w:rFonts w:ascii="Arial" w:hAnsi="Arial"/>
                <w:szCs w:val="24"/>
              </w:rPr>
            </w:pPr>
            <w:r w:rsidRPr="0023370F">
              <w:rPr>
                <w:rFonts w:ascii="Arial" w:hAnsi="Arial"/>
                <w:szCs w:val="24"/>
              </w:rPr>
              <w:t>376</w:t>
            </w:r>
          </w:p>
        </w:tc>
        <w:tc>
          <w:tcPr>
            <w:tcW w:w="1980" w:type="dxa"/>
          </w:tcPr>
          <w:p w14:paraId="5AECBD46" w14:textId="0026ADB2" w:rsidR="00FC2567" w:rsidRPr="0023370F" w:rsidRDefault="00FC2567" w:rsidP="00DA6CEA">
            <w:pPr>
              <w:pStyle w:val="Style"/>
              <w:tabs>
                <w:tab w:val="left" w:pos="-1440"/>
              </w:tabs>
              <w:ind w:left="0" w:firstLine="0"/>
              <w:jc w:val="both"/>
              <w:rPr>
                <w:rFonts w:ascii="Arial" w:hAnsi="Arial"/>
                <w:szCs w:val="24"/>
              </w:rPr>
            </w:pPr>
            <w:r w:rsidRPr="0023370F">
              <w:rPr>
                <w:rFonts w:ascii="Arial" w:hAnsi="Arial"/>
                <w:szCs w:val="24"/>
              </w:rPr>
              <w:t xml:space="preserve">   1,610</w:t>
            </w:r>
          </w:p>
        </w:tc>
        <w:tc>
          <w:tcPr>
            <w:tcW w:w="1800" w:type="dxa"/>
          </w:tcPr>
          <w:p w14:paraId="4725FC13" w14:textId="77777777" w:rsidR="00FC2567" w:rsidRPr="0023370F" w:rsidRDefault="00FC2567" w:rsidP="009F1A7F">
            <w:pPr>
              <w:pStyle w:val="Style"/>
              <w:tabs>
                <w:tab w:val="left" w:pos="-1440"/>
              </w:tabs>
              <w:ind w:left="0" w:firstLine="0"/>
              <w:jc w:val="both"/>
              <w:rPr>
                <w:rFonts w:ascii="Arial" w:hAnsi="Arial"/>
                <w:szCs w:val="24"/>
              </w:rPr>
            </w:pPr>
            <w:r w:rsidRPr="0023370F">
              <w:rPr>
                <w:rFonts w:ascii="Arial" w:hAnsi="Arial"/>
                <w:szCs w:val="24"/>
              </w:rPr>
              <w:t xml:space="preserve">          1</w:t>
            </w:r>
          </w:p>
        </w:tc>
        <w:tc>
          <w:tcPr>
            <w:tcW w:w="1620" w:type="dxa"/>
          </w:tcPr>
          <w:p w14:paraId="17442FFC" w14:textId="1968AC01" w:rsidR="00FC2567" w:rsidRPr="0023370F" w:rsidRDefault="00FC2567" w:rsidP="00DA6CEA">
            <w:pPr>
              <w:pStyle w:val="Style"/>
              <w:tabs>
                <w:tab w:val="left" w:pos="-1440"/>
              </w:tabs>
              <w:ind w:left="0" w:firstLine="0"/>
              <w:jc w:val="both"/>
              <w:rPr>
                <w:rFonts w:ascii="Arial" w:hAnsi="Arial"/>
                <w:szCs w:val="24"/>
              </w:rPr>
            </w:pPr>
            <w:r w:rsidRPr="0023370F">
              <w:rPr>
                <w:rFonts w:ascii="Arial" w:hAnsi="Arial"/>
                <w:szCs w:val="24"/>
              </w:rPr>
              <w:t xml:space="preserve">   1,610</w:t>
            </w:r>
          </w:p>
        </w:tc>
        <w:tc>
          <w:tcPr>
            <w:tcW w:w="1453" w:type="dxa"/>
          </w:tcPr>
          <w:p w14:paraId="2DF18A2D" w14:textId="77777777" w:rsidR="00FC2567" w:rsidRPr="0023370F" w:rsidRDefault="00FC2567" w:rsidP="009F1A7F">
            <w:pPr>
              <w:pStyle w:val="Style"/>
              <w:tabs>
                <w:tab w:val="left" w:pos="-1440"/>
              </w:tabs>
              <w:ind w:left="0" w:firstLine="0"/>
              <w:jc w:val="both"/>
              <w:rPr>
                <w:rFonts w:ascii="Arial" w:hAnsi="Arial"/>
                <w:szCs w:val="24"/>
              </w:rPr>
            </w:pPr>
            <w:r w:rsidRPr="0023370F">
              <w:rPr>
                <w:rFonts w:ascii="Arial" w:hAnsi="Arial"/>
                <w:szCs w:val="24"/>
              </w:rPr>
              <w:t>14 minutes or</w:t>
            </w:r>
          </w:p>
          <w:p w14:paraId="264E9998" w14:textId="66EDD71E" w:rsidR="00FC2567" w:rsidRPr="00C47181" w:rsidRDefault="00FC2567" w:rsidP="00741F47">
            <w:pPr>
              <w:pStyle w:val="Style"/>
              <w:tabs>
                <w:tab w:val="left" w:pos="-1440"/>
              </w:tabs>
              <w:ind w:left="0" w:firstLine="0"/>
              <w:jc w:val="both"/>
              <w:rPr>
                <w:rFonts w:ascii="Arial" w:hAnsi="Arial"/>
                <w:szCs w:val="24"/>
              </w:rPr>
            </w:pPr>
            <w:r w:rsidRPr="0023370F">
              <w:rPr>
                <w:rFonts w:ascii="Arial" w:hAnsi="Arial"/>
                <w:szCs w:val="24"/>
              </w:rPr>
              <w:t>(.2333) hours</w:t>
            </w:r>
          </w:p>
        </w:tc>
      </w:tr>
    </w:tbl>
    <w:p w14:paraId="20F605CF" w14:textId="34F38FDB" w:rsidR="004402CE" w:rsidRDefault="00E42BD5" w:rsidP="00C70DD5">
      <w:pPr>
        <w:jc w:val="both"/>
        <w:rPr>
          <w:rFonts w:ascii="Arial" w:hAnsi="Arial"/>
        </w:rPr>
      </w:pPr>
      <w:r>
        <w:rPr>
          <w:rFonts w:ascii="Arial" w:hAnsi="Arial"/>
        </w:rPr>
        <w:tab/>
      </w:r>
    </w:p>
    <w:p w14:paraId="32101656" w14:textId="77777777" w:rsidR="000C671A" w:rsidRDefault="000C671A" w:rsidP="000C671A">
      <w:pPr>
        <w:tabs>
          <w:tab w:val="left" w:pos="-1440"/>
        </w:tabs>
        <w:ind w:left="720" w:hanging="720"/>
        <w:jc w:val="both"/>
        <w:rPr>
          <w:rFonts w:ascii="Arial" w:hAnsi="Arial"/>
          <w:b/>
          <w:bCs/>
          <w:szCs w:val="24"/>
        </w:rPr>
      </w:pPr>
      <w:r>
        <w:rPr>
          <w:rFonts w:ascii="Arial" w:hAnsi="Arial"/>
        </w:rPr>
        <w:tab/>
      </w:r>
      <w:r>
        <w:rPr>
          <w:rFonts w:ascii="Arial" w:hAnsi="Arial"/>
          <w:b/>
          <w:bCs/>
          <w:szCs w:val="24"/>
        </w:rPr>
        <w:t>Public Cost</w:t>
      </w:r>
    </w:p>
    <w:p w14:paraId="2E35AA60" w14:textId="77777777" w:rsidR="000C671A" w:rsidRDefault="000C671A" w:rsidP="000C671A">
      <w:pPr>
        <w:tabs>
          <w:tab w:val="left" w:pos="-1440"/>
        </w:tabs>
        <w:ind w:left="720" w:hanging="720"/>
        <w:jc w:val="both"/>
        <w:rPr>
          <w:rFonts w:ascii="Arial" w:hAnsi="Arial"/>
          <w:b/>
          <w:bCs/>
          <w:szCs w:val="24"/>
        </w:rPr>
      </w:pPr>
      <w:r>
        <w:rPr>
          <w:rFonts w:ascii="Arial" w:hAnsi="Arial"/>
          <w:b/>
          <w:bCs/>
          <w:szCs w:val="24"/>
        </w:rPr>
        <w:tab/>
      </w:r>
    </w:p>
    <w:p w14:paraId="76A8B9F3" w14:textId="6584FFC5" w:rsidR="004A0B9E" w:rsidRPr="004A0B9E" w:rsidRDefault="004A0B9E" w:rsidP="004A0B9E">
      <w:pPr>
        <w:tabs>
          <w:tab w:val="left" w:pos="-1080"/>
          <w:tab w:val="left" w:pos="-720"/>
          <w:tab w:val="left" w:pos="0"/>
          <w:tab w:val="left" w:pos="720"/>
          <w:tab w:val="left" w:pos="1080"/>
        </w:tabs>
        <w:ind w:left="720"/>
        <w:jc w:val="both"/>
        <w:rPr>
          <w:rFonts w:ascii="Arial" w:hAnsi="Arial"/>
          <w:b/>
        </w:rPr>
      </w:pPr>
      <w:r w:rsidRPr="004A0B9E">
        <w:rPr>
          <w:rFonts w:ascii="Arial" w:hAnsi="Arial"/>
        </w:rPr>
        <w:t xml:space="preserve">The estimated cost to the respondents is </w:t>
      </w:r>
      <w:r w:rsidR="000B4B9F">
        <w:rPr>
          <w:rFonts w:ascii="Arial" w:hAnsi="Arial"/>
        </w:rPr>
        <w:t>$11,295</w:t>
      </w:r>
      <w:r w:rsidRPr="004A0B9E">
        <w:rPr>
          <w:rFonts w:ascii="Arial" w:hAnsi="Arial"/>
        </w:rPr>
        <w:t>.  This is based on the estimated burden hours (</w:t>
      </w:r>
      <w:r>
        <w:rPr>
          <w:rFonts w:ascii="Arial" w:hAnsi="Arial"/>
        </w:rPr>
        <w:t>376</w:t>
      </w:r>
      <w:r w:rsidRPr="004A0B9E">
        <w:rPr>
          <w:rFonts w:ascii="Arial" w:hAnsi="Arial"/>
        </w:rPr>
        <w:t>) multiplied by (x) the average loaded hourly wage rate for importers ($30.04).  CBP calculated this loaded wage rate by first multiplying the Bureau of Labor Statistics’ (BLS) 2016 median hourly wage rate for Cargo and Freight Agents ($20.15), which CBP assumes best represents the wage for importers, by the ratio of BLS’ average 2016 total compensation to wages and salaries for Office and Administrative Support occupations (1.4762), the assumed occupational group for importers, to account for non-salary employee benefits.</w:t>
      </w:r>
      <w:r w:rsidRPr="004A0B9E">
        <w:rPr>
          <w:rFonts w:ascii="Arial" w:hAnsi="Arial"/>
          <w:vertAlign w:val="superscript"/>
        </w:rPr>
        <w:footnoteReference w:id="1"/>
      </w:r>
      <w:r w:rsidRPr="004A0B9E">
        <w:rPr>
          <w:rFonts w:ascii="Arial" w:hAnsi="Arial"/>
          <w:vertAlign w:val="superscript"/>
        </w:rPr>
        <w:t>,</w:t>
      </w:r>
      <w:r w:rsidRPr="004A0B9E">
        <w:rPr>
          <w:rFonts w:ascii="Arial" w:hAnsi="Arial"/>
          <w:vertAlign w:val="superscript"/>
        </w:rPr>
        <w:footnoteReference w:id="2"/>
      </w:r>
      <w:r w:rsidRPr="004A0B9E">
        <w:rPr>
          <w:rFonts w:ascii="Arial" w:hAnsi="Arial"/>
          <w:vertAlign w:val="superscript"/>
        </w:rPr>
        <w:t xml:space="preserve">  </w:t>
      </w:r>
      <w:r w:rsidRPr="004A0B9E">
        <w:rPr>
          <w:rFonts w:ascii="Arial" w:hAnsi="Arial"/>
        </w:rPr>
        <w:t>CBP then adjusted this figure, which was in 2015 U.S. dollars, to 2017 U.S. dollars by applying a 1.0 percent annual growth rate to the figure, as recommended by the U.S. Department of Transportation’s value of travel time guidance.</w:t>
      </w:r>
      <w:r w:rsidRPr="004A0B9E">
        <w:rPr>
          <w:rFonts w:ascii="Arial" w:hAnsi="Arial"/>
          <w:vertAlign w:val="superscript"/>
        </w:rPr>
        <w:footnoteReference w:id="3"/>
      </w:r>
      <w:r w:rsidRPr="004A0B9E">
        <w:rPr>
          <w:rFonts w:ascii="Arial" w:hAnsi="Arial"/>
          <w:vertAlign w:val="superscript"/>
        </w:rPr>
        <w:t xml:space="preserve"> </w:t>
      </w:r>
    </w:p>
    <w:p w14:paraId="3930EFE5" w14:textId="77777777" w:rsidR="009F1A7F" w:rsidRDefault="009F1A7F" w:rsidP="00270805">
      <w:pPr>
        <w:tabs>
          <w:tab w:val="left" w:pos="-1440"/>
        </w:tabs>
        <w:ind w:left="720" w:hanging="720"/>
        <w:jc w:val="both"/>
        <w:rPr>
          <w:rFonts w:ascii="Arial" w:hAnsi="Arial"/>
        </w:rPr>
      </w:pPr>
      <w:r>
        <w:rPr>
          <w:rFonts w:ascii="Arial" w:hAnsi="Arial"/>
        </w:rPr>
        <w:tab/>
      </w:r>
      <w:r>
        <w:rPr>
          <w:rFonts w:ascii="Arial" w:hAnsi="Arial" w:cs="Arial"/>
          <w:b/>
          <w:bCs/>
          <w:color w:val="000000"/>
        </w:rPr>
        <w:tab/>
      </w:r>
    </w:p>
    <w:p w14:paraId="256FEBFA" w14:textId="77777777" w:rsidR="009F1A7F" w:rsidRDefault="009F1A7F" w:rsidP="009F1A7F">
      <w:pPr>
        <w:tabs>
          <w:tab w:val="left" w:pos="-1440"/>
        </w:tabs>
        <w:ind w:left="720" w:hanging="720"/>
        <w:jc w:val="both"/>
        <w:rPr>
          <w:rFonts w:ascii="Arial" w:hAnsi="Arial"/>
        </w:rPr>
      </w:pPr>
      <w:r>
        <w:rPr>
          <w:rFonts w:ascii="Arial" w:hAnsi="Arial"/>
          <w:b/>
          <w:bCs/>
        </w:rPr>
        <w:t>13.</w:t>
      </w:r>
      <w:r>
        <w:rPr>
          <w:rFonts w:ascii="Arial" w:hAnsi="Arial"/>
        </w:rPr>
        <w:tab/>
      </w:r>
      <w:r>
        <w:rPr>
          <w:rFonts w:ascii="Arial" w:hAnsi="Arial" w:cs="Arial"/>
          <w:b/>
          <w:bCs/>
        </w:rPr>
        <w:t>Provide an estimate of the total annual cost burden to respondents or recordkeepers resulting from the collection of information.</w:t>
      </w:r>
      <w:r>
        <w:rPr>
          <w:rFonts w:ascii="Arial" w:hAnsi="Arial"/>
        </w:rPr>
        <w:tab/>
      </w:r>
    </w:p>
    <w:p w14:paraId="51BC89BF" w14:textId="77777777" w:rsidR="009F1A7F" w:rsidRDefault="009F1A7F" w:rsidP="009F1A7F">
      <w:pPr>
        <w:ind w:left="720"/>
        <w:jc w:val="both"/>
        <w:rPr>
          <w:rFonts w:ascii="Arial" w:hAnsi="Arial"/>
        </w:rPr>
      </w:pPr>
    </w:p>
    <w:p w14:paraId="48FD3981" w14:textId="77777777" w:rsidR="00270805" w:rsidRDefault="00270805" w:rsidP="00270805">
      <w:pPr>
        <w:tabs>
          <w:tab w:val="left" w:pos="-1440"/>
        </w:tabs>
        <w:ind w:left="720" w:hanging="720"/>
        <w:jc w:val="both"/>
        <w:rPr>
          <w:rFonts w:ascii="Arial" w:hAnsi="Arial"/>
        </w:rPr>
      </w:pPr>
      <w:r>
        <w:rPr>
          <w:rFonts w:ascii="Arial" w:hAnsi="Arial"/>
        </w:rPr>
        <w:tab/>
      </w:r>
      <w:r w:rsidR="003265D7">
        <w:rPr>
          <w:rFonts w:ascii="Arial" w:hAnsi="Arial"/>
        </w:rPr>
        <w:t>There are no record keeping, capital, start-up</w:t>
      </w:r>
      <w:r w:rsidR="007060EA">
        <w:rPr>
          <w:rFonts w:ascii="Arial" w:hAnsi="Arial"/>
        </w:rPr>
        <w:t>,</w:t>
      </w:r>
      <w:r w:rsidR="003265D7">
        <w:rPr>
          <w:rFonts w:ascii="Arial" w:hAnsi="Arial"/>
        </w:rPr>
        <w:t xml:space="preserve"> or maintenance cost associated with this information collection.</w:t>
      </w:r>
    </w:p>
    <w:p w14:paraId="3593F0E4" w14:textId="77777777" w:rsidR="00270805" w:rsidRDefault="00270805" w:rsidP="009F1A7F">
      <w:pPr>
        <w:jc w:val="both"/>
        <w:rPr>
          <w:rFonts w:ascii="Arial" w:hAnsi="Arial"/>
        </w:rPr>
      </w:pPr>
      <w:r>
        <w:rPr>
          <w:rFonts w:ascii="Arial" w:hAnsi="Arial"/>
        </w:rPr>
        <w:tab/>
      </w:r>
    </w:p>
    <w:p w14:paraId="078D2B4E" w14:textId="77777777" w:rsidR="009F1A7F" w:rsidRDefault="009F1A7F" w:rsidP="009F1A7F">
      <w:pPr>
        <w:tabs>
          <w:tab w:val="left" w:pos="-1440"/>
        </w:tabs>
        <w:ind w:left="720" w:hanging="720"/>
        <w:jc w:val="both"/>
        <w:rPr>
          <w:rFonts w:ascii="Arial" w:hAnsi="Arial" w:cs="Arial"/>
          <w:b/>
          <w:bCs/>
        </w:rPr>
      </w:pPr>
      <w:r>
        <w:rPr>
          <w:rFonts w:ascii="Arial" w:hAnsi="Arial" w:cs="Arial"/>
          <w:b/>
          <w:bCs/>
        </w:rPr>
        <w:t>14.</w:t>
      </w:r>
      <w:r>
        <w:tab/>
      </w:r>
      <w:r>
        <w:rPr>
          <w:rFonts w:ascii="Arial" w:hAnsi="Arial" w:cs="Arial"/>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3E715AC5" w14:textId="63DBB0F7" w:rsidR="00132CA1" w:rsidRPr="00132CA1" w:rsidRDefault="009F1A7F" w:rsidP="00CC4D32">
      <w:pPr>
        <w:tabs>
          <w:tab w:val="left" w:pos="-1440"/>
        </w:tabs>
        <w:jc w:val="both"/>
        <w:rPr>
          <w:rFonts w:ascii="Arial" w:hAnsi="Arial"/>
        </w:rPr>
      </w:pPr>
      <w:r>
        <w:rPr>
          <w:rFonts w:ascii="Arial" w:hAnsi="Arial" w:cs="Arial"/>
          <w:b/>
          <w:bCs/>
        </w:rPr>
        <w:tab/>
      </w:r>
    </w:p>
    <w:p w14:paraId="1E210A92" w14:textId="567BBBAD" w:rsidR="00132CA1" w:rsidRPr="00132CA1" w:rsidRDefault="00132CA1" w:rsidP="00132CA1">
      <w:pPr>
        <w:tabs>
          <w:tab w:val="left" w:pos="-1080"/>
          <w:tab w:val="left" w:pos="-720"/>
          <w:tab w:val="left" w:pos="0"/>
          <w:tab w:val="left" w:pos="720"/>
          <w:tab w:val="left" w:pos="1080"/>
        </w:tabs>
        <w:ind w:left="720"/>
        <w:jc w:val="both"/>
        <w:rPr>
          <w:rFonts w:ascii="Arial" w:hAnsi="Arial"/>
        </w:rPr>
      </w:pPr>
      <w:r w:rsidRPr="00132CA1">
        <w:rPr>
          <w:rFonts w:ascii="Arial" w:hAnsi="Arial"/>
        </w:rPr>
        <w:t xml:space="preserve">The estimated annual cost to the Federal Government associated with the review of these </w:t>
      </w:r>
      <w:r>
        <w:rPr>
          <w:rFonts w:ascii="Arial" w:hAnsi="Arial"/>
        </w:rPr>
        <w:t xml:space="preserve">records </w:t>
      </w:r>
      <w:r w:rsidRPr="00132CA1">
        <w:rPr>
          <w:rFonts w:ascii="Arial" w:hAnsi="Arial"/>
        </w:rPr>
        <w:t xml:space="preserve">is </w:t>
      </w:r>
      <w:r w:rsidR="00CC4D32">
        <w:rPr>
          <w:rFonts w:ascii="Arial" w:hAnsi="Arial"/>
        </w:rPr>
        <w:t>$53,790</w:t>
      </w:r>
      <w:r w:rsidRPr="00132CA1">
        <w:rPr>
          <w:rFonts w:ascii="Arial" w:hAnsi="Arial"/>
        </w:rPr>
        <w:t xml:space="preserve">. This is based on the number of responses that must be reviewed </w:t>
      </w:r>
      <w:r>
        <w:rPr>
          <w:rFonts w:ascii="Arial" w:hAnsi="Arial"/>
        </w:rPr>
        <w:t>(1,610</w:t>
      </w:r>
      <w:r w:rsidRPr="00132CA1">
        <w:rPr>
          <w:rFonts w:ascii="Arial" w:hAnsi="Arial"/>
        </w:rPr>
        <w:t>) multiplied by (x) the time burden to review and process each response (</w:t>
      </w:r>
      <w:r>
        <w:rPr>
          <w:rFonts w:ascii="Arial" w:hAnsi="Arial"/>
        </w:rPr>
        <w:t>30 minutes or .5</w:t>
      </w:r>
      <w:r w:rsidRPr="00132CA1">
        <w:rPr>
          <w:rFonts w:ascii="Arial" w:hAnsi="Arial"/>
        </w:rPr>
        <w:t xml:space="preserve"> hours) = </w:t>
      </w:r>
      <w:r>
        <w:rPr>
          <w:rFonts w:ascii="Arial" w:hAnsi="Arial"/>
        </w:rPr>
        <w:t>805</w:t>
      </w:r>
      <w:r w:rsidRPr="00132CA1">
        <w:rPr>
          <w:rFonts w:ascii="Arial" w:hAnsi="Arial"/>
        </w:rPr>
        <w:t xml:space="preserve"> hours multiplied by (x) the average hourly loaded rate for a CBP Officer ($66.82)</w:t>
      </w:r>
      <w:r w:rsidRPr="00132CA1">
        <w:rPr>
          <w:rFonts w:ascii="Arial" w:hAnsi="Arial"/>
          <w:vertAlign w:val="superscript"/>
        </w:rPr>
        <w:footnoteReference w:id="4"/>
      </w:r>
      <w:r w:rsidRPr="00132CA1">
        <w:rPr>
          <w:rFonts w:ascii="Arial" w:hAnsi="Arial"/>
        </w:rPr>
        <w:t xml:space="preserve"> = </w:t>
      </w:r>
      <w:r w:rsidR="00CC4D32">
        <w:rPr>
          <w:rFonts w:ascii="Arial" w:hAnsi="Arial"/>
        </w:rPr>
        <w:t>$53,790</w:t>
      </w:r>
      <w:r w:rsidRPr="00132CA1">
        <w:rPr>
          <w:rFonts w:ascii="Arial" w:hAnsi="Arial"/>
        </w:rPr>
        <w:t>.</w:t>
      </w:r>
    </w:p>
    <w:p w14:paraId="6B0EA001" w14:textId="77777777" w:rsidR="009F1A7F" w:rsidRDefault="009F1A7F" w:rsidP="005168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rPr>
      </w:pPr>
      <w:r>
        <w:rPr>
          <w:rFonts w:ascii="Arial" w:hAnsi="Arial"/>
        </w:rPr>
        <w:tab/>
      </w:r>
      <w:r>
        <w:tab/>
      </w:r>
    </w:p>
    <w:p w14:paraId="2B1D49A4" w14:textId="77777777" w:rsidR="009F1A7F" w:rsidRDefault="009F1A7F" w:rsidP="009F1A7F">
      <w:pPr>
        <w:ind w:left="720" w:hanging="720"/>
        <w:jc w:val="both"/>
        <w:rPr>
          <w:rFonts w:ascii="Arial" w:hAnsi="Arial" w:cs="Arial"/>
          <w:b/>
          <w:bCs/>
        </w:rPr>
      </w:pPr>
      <w:r>
        <w:rPr>
          <w:rFonts w:ascii="Arial" w:hAnsi="Arial"/>
          <w:b/>
          <w:bCs/>
        </w:rPr>
        <w:t>15.</w:t>
      </w:r>
      <w:r>
        <w:rPr>
          <w:rFonts w:ascii="Arial" w:hAnsi="Arial"/>
        </w:rPr>
        <w:tab/>
      </w:r>
      <w:r>
        <w:rPr>
          <w:rFonts w:ascii="Arial" w:hAnsi="Arial" w:cs="Arial"/>
          <w:b/>
          <w:bCs/>
        </w:rPr>
        <w:t xml:space="preserve">Explain the reasons for any program changes or adjustments reported in Items 12 or 13 of this Statement.  </w:t>
      </w:r>
    </w:p>
    <w:p w14:paraId="1D9ED50C" w14:textId="77777777" w:rsidR="009F1A7F" w:rsidRDefault="009F1A7F" w:rsidP="009F1A7F">
      <w:pPr>
        <w:tabs>
          <w:tab w:val="left" w:pos="-1440"/>
        </w:tabs>
        <w:ind w:left="720" w:hanging="720"/>
        <w:jc w:val="both"/>
        <w:rPr>
          <w:rFonts w:ascii="Arial" w:hAnsi="Arial"/>
        </w:rPr>
      </w:pPr>
    </w:p>
    <w:p w14:paraId="715FF73C" w14:textId="55B493CA" w:rsidR="004224DA" w:rsidRDefault="00A532FA" w:rsidP="00032A83">
      <w:pPr>
        <w:ind w:left="720"/>
        <w:jc w:val="both"/>
        <w:rPr>
          <w:rFonts w:ascii="Arial" w:hAnsi="Arial" w:cs="Arial"/>
        </w:rPr>
      </w:pPr>
      <w:r w:rsidRPr="009C76BE">
        <w:rPr>
          <w:rFonts w:ascii="Arial" w:hAnsi="Arial" w:cs="Arial"/>
        </w:rPr>
        <w:t xml:space="preserve">There are no changes to the </w:t>
      </w:r>
      <w:r w:rsidR="00C70DD5" w:rsidRPr="009C76BE">
        <w:rPr>
          <w:rFonts w:ascii="Arial" w:hAnsi="Arial" w:cs="Arial"/>
        </w:rPr>
        <w:t xml:space="preserve">burden hours or to the </w:t>
      </w:r>
      <w:r w:rsidRPr="009C76BE">
        <w:rPr>
          <w:rFonts w:ascii="Arial" w:hAnsi="Arial" w:cs="Arial"/>
        </w:rPr>
        <w:t>information collected.</w:t>
      </w:r>
    </w:p>
    <w:p w14:paraId="099CBCC0" w14:textId="77777777" w:rsidR="00F10D82" w:rsidRDefault="009F1A7F" w:rsidP="007B211C">
      <w:pPr>
        <w:autoSpaceDE w:val="0"/>
        <w:autoSpaceDN w:val="0"/>
        <w:adjustRightInd w:val="0"/>
        <w:spacing w:line="240" w:lineRule="atLeast"/>
        <w:ind w:left="720" w:hanging="720"/>
        <w:jc w:val="both"/>
        <w:rPr>
          <w:rFonts w:ascii="Arial" w:hAnsi="Arial"/>
          <w:b/>
          <w:bCs/>
        </w:rPr>
      </w:pPr>
      <w:r>
        <w:rPr>
          <w:rFonts w:ascii="Arial" w:hAnsi="Arial"/>
        </w:rPr>
        <w:tab/>
      </w:r>
    </w:p>
    <w:p w14:paraId="5D01C047" w14:textId="77777777" w:rsidR="009F1A7F" w:rsidRDefault="009F1A7F" w:rsidP="009F1A7F">
      <w:pPr>
        <w:ind w:left="720" w:hanging="720"/>
        <w:jc w:val="both"/>
        <w:rPr>
          <w:rFonts w:ascii="Arial" w:hAnsi="Arial"/>
        </w:rPr>
      </w:pPr>
      <w:r>
        <w:rPr>
          <w:rFonts w:ascii="Arial" w:hAnsi="Arial"/>
          <w:b/>
          <w:bCs/>
        </w:rPr>
        <w:t>16.</w:t>
      </w:r>
      <w:r>
        <w:rPr>
          <w:rFonts w:ascii="Arial" w:hAnsi="Arial"/>
        </w:rPr>
        <w:tab/>
      </w:r>
      <w:r>
        <w:rPr>
          <w:rFonts w:ascii="Arial" w:hAnsi="Arial" w:cs="Arial"/>
          <w:b/>
          <w:bCs/>
        </w:rPr>
        <w:t>For collection of information whose results will be published, outline plans for tabulation, and publication.</w:t>
      </w:r>
      <w:r>
        <w:rPr>
          <w:rFonts w:ascii="Arial" w:hAnsi="Arial"/>
        </w:rPr>
        <w:tab/>
      </w:r>
    </w:p>
    <w:p w14:paraId="273A5C48" w14:textId="77777777" w:rsidR="009F1A7F" w:rsidRDefault="009F1A7F" w:rsidP="009F1A7F">
      <w:pPr>
        <w:jc w:val="both"/>
        <w:rPr>
          <w:rFonts w:ascii="Arial" w:hAnsi="Arial"/>
        </w:rPr>
      </w:pPr>
    </w:p>
    <w:p w14:paraId="04F2ECA2" w14:textId="77777777" w:rsidR="009F1A7F" w:rsidRDefault="009F1A7F" w:rsidP="009F1A7F">
      <w:pPr>
        <w:ind w:firstLine="720"/>
        <w:jc w:val="both"/>
        <w:rPr>
          <w:rFonts w:ascii="Arial" w:hAnsi="Arial"/>
        </w:rPr>
      </w:pPr>
      <w:r>
        <w:rPr>
          <w:rFonts w:ascii="Arial" w:hAnsi="Arial"/>
        </w:rPr>
        <w:t>This information collection will not be published</w:t>
      </w:r>
      <w:r w:rsidR="003265D7">
        <w:rPr>
          <w:rFonts w:ascii="Arial" w:hAnsi="Arial"/>
        </w:rPr>
        <w:t xml:space="preserve"> for statistical purposes.</w:t>
      </w:r>
    </w:p>
    <w:p w14:paraId="43E922B2" w14:textId="77777777" w:rsidR="007B211C" w:rsidRDefault="007B211C" w:rsidP="009F1A7F">
      <w:pPr>
        <w:jc w:val="both"/>
        <w:rPr>
          <w:rFonts w:ascii="Arial" w:hAnsi="Arial"/>
          <w:b/>
        </w:rPr>
      </w:pPr>
    </w:p>
    <w:p w14:paraId="61E4E3F3" w14:textId="77777777" w:rsidR="009F1A7F" w:rsidRDefault="009F1A7F" w:rsidP="009F1A7F">
      <w:pPr>
        <w:jc w:val="both"/>
        <w:rPr>
          <w:rFonts w:ascii="Arial" w:hAnsi="Arial" w:cs="Arial"/>
          <w:b/>
          <w:bCs/>
        </w:rPr>
      </w:pPr>
      <w:r w:rsidRPr="00AC141A">
        <w:rPr>
          <w:rFonts w:ascii="Arial" w:hAnsi="Arial"/>
          <w:b/>
        </w:rPr>
        <w:t xml:space="preserve"> 17.</w:t>
      </w:r>
      <w:r>
        <w:rPr>
          <w:rFonts w:ascii="Arial" w:hAnsi="Arial" w:cs="Arial"/>
          <w:b/>
          <w:bCs/>
        </w:rPr>
        <w:t xml:space="preserve">     If seeking approval to not display the expiration date for OMB approval of the      </w:t>
      </w:r>
      <w:r>
        <w:rPr>
          <w:rFonts w:ascii="Arial" w:hAnsi="Arial" w:cs="Arial"/>
          <w:b/>
          <w:bCs/>
        </w:rPr>
        <w:tab/>
        <w:t xml:space="preserve"> information collection, explain the reasons that display would be                           </w:t>
      </w:r>
      <w:r>
        <w:rPr>
          <w:rFonts w:ascii="Arial" w:hAnsi="Arial" w:cs="Arial"/>
          <w:b/>
          <w:bCs/>
        </w:rPr>
        <w:tab/>
        <w:t xml:space="preserve"> inappropriate.</w:t>
      </w:r>
    </w:p>
    <w:p w14:paraId="2509C097" w14:textId="77777777" w:rsidR="009F1A7F" w:rsidRDefault="009F1A7F" w:rsidP="009F1A7F">
      <w:pPr>
        <w:jc w:val="both"/>
        <w:rPr>
          <w:rFonts w:ascii="Arial" w:hAnsi="Arial" w:cs="Arial"/>
          <w:b/>
          <w:bCs/>
        </w:rPr>
      </w:pPr>
    </w:p>
    <w:p w14:paraId="022E1622" w14:textId="77777777" w:rsidR="009F1A7F" w:rsidRDefault="009F1A7F" w:rsidP="009F1A7F">
      <w:pPr>
        <w:tabs>
          <w:tab w:val="left" w:pos="-1440"/>
        </w:tabs>
        <w:ind w:left="720" w:hanging="720"/>
        <w:jc w:val="both"/>
        <w:rPr>
          <w:rFonts w:ascii="Arial" w:hAnsi="Arial"/>
        </w:rPr>
      </w:pPr>
      <w:r>
        <w:rPr>
          <w:rFonts w:ascii="Arial" w:hAnsi="Arial"/>
        </w:rPr>
        <w:tab/>
      </w:r>
      <w:r w:rsidR="00797BEF">
        <w:rPr>
          <w:rFonts w:ascii="Arial" w:hAnsi="Arial" w:cs="Arial"/>
        </w:rPr>
        <w:t>CBP will display the expiration date for OMB approval of this information collection.</w:t>
      </w:r>
      <w:r w:rsidR="00797BEF">
        <w:rPr>
          <w:rFonts w:ascii="Arial" w:hAnsi="Arial"/>
        </w:rPr>
        <w:t xml:space="preserve"> </w:t>
      </w:r>
      <w:r>
        <w:rPr>
          <w:rFonts w:ascii="Arial" w:hAnsi="Arial"/>
        </w:rPr>
        <w:t xml:space="preserve">                     </w:t>
      </w:r>
    </w:p>
    <w:p w14:paraId="3D13CF73" w14:textId="77777777" w:rsidR="009F1A7F" w:rsidRDefault="009F1A7F" w:rsidP="004C3F6A">
      <w:pPr>
        <w:jc w:val="both"/>
        <w:rPr>
          <w:rFonts w:ascii="Arial" w:hAnsi="Arial" w:cs="Arial"/>
          <w:b/>
          <w:bCs/>
        </w:rPr>
      </w:pPr>
      <w:r>
        <w:rPr>
          <w:rFonts w:ascii="Arial" w:hAnsi="Arial"/>
          <w:b/>
          <w:bCs/>
        </w:rPr>
        <w:t>18.</w:t>
      </w:r>
      <w:r>
        <w:rPr>
          <w:rFonts w:ascii="Arial" w:hAnsi="Arial"/>
        </w:rPr>
        <w:t xml:space="preserve">      </w:t>
      </w:r>
      <w:r>
        <w:rPr>
          <w:rFonts w:ascii="Arial" w:hAnsi="Arial" w:cs="Arial"/>
          <w:b/>
          <w:bCs/>
        </w:rPr>
        <w:t>Explain each exception to the certification statement</w:t>
      </w:r>
      <w:r w:rsidR="004C3F6A">
        <w:rPr>
          <w:rFonts w:ascii="Arial" w:hAnsi="Arial" w:cs="Arial"/>
          <w:b/>
          <w:bCs/>
        </w:rPr>
        <w:t>.</w:t>
      </w:r>
    </w:p>
    <w:p w14:paraId="3C0A31FE" w14:textId="77777777" w:rsidR="009F1A7F" w:rsidRDefault="009F1A7F" w:rsidP="009F1A7F">
      <w:pPr>
        <w:jc w:val="both"/>
        <w:rPr>
          <w:rFonts w:ascii="Arial" w:hAnsi="Arial"/>
        </w:rPr>
      </w:pPr>
    </w:p>
    <w:p w14:paraId="6E2CA521" w14:textId="77777777" w:rsidR="009F1A7F" w:rsidRDefault="00757B95" w:rsidP="009F1A7F">
      <w:pPr>
        <w:ind w:left="720"/>
        <w:jc w:val="both"/>
        <w:rPr>
          <w:rFonts w:ascii="Arial" w:hAnsi="Arial"/>
        </w:rPr>
      </w:pPr>
      <w:r>
        <w:rPr>
          <w:rFonts w:ascii="Arial" w:hAnsi="Arial" w:cs="Arial"/>
          <w:szCs w:val="24"/>
        </w:rPr>
        <w:t>CBP does not request an exception to the certification of this information collection.</w:t>
      </w:r>
    </w:p>
    <w:p w14:paraId="41C7C43F" w14:textId="77777777" w:rsidR="009F1A7F" w:rsidRDefault="009F1A7F" w:rsidP="009F1A7F">
      <w:pPr>
        <w:jc w:val="both"/>
        <w:rPr>
          <w:rFonts w:ascii="Arial" w:hAnsi="Arial"/>
        </w:rPr>
      </w:pPr>
    </w:p>
    <w:p w14:paraId="27C07609" w14:textId="77777777" w:rsidR="009F1A7F" w:rsidRDefault="009F1A7F" w:rsidP="009F1A7F">
      <w:pPr>
        <w:pStyle w:val="Heading1"/>
        <w:numPr>
          <w:ilvl w:val="0"/>
          <w:numId w:val="6"/>
        </w:numPr>
        <w:tabs>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t>Collection of Information Employing Statistical Methods</w:t>
      </w:r>
    </w:p>
    <w:p w14:paraId="1D7D063F" w14:textId="77777777" w:rsidR="009F1A7F" w:rsidRDefault="009F1A7F" w:rsidP="009F1A7F">
      <w:pPr>
        <w:jc w:val="both"/>
      </w:pPr>
    </w:p>
    <w:p w14:paraId="60656398" w14:textId="77777777" w:rsidR="009F1A7F" w:rsidRDefault="009F1A7F" w:rsidP="009F1A7F">
      <w:pPr>
        <w:pStyle w:val="BodyTextIndent2"/>
        <w:jc w:val="both"/>
      </w:pPr>
      <w:r>
        <w:t>No statistical methods were employed.</w:t>
      </w:r>
    </w:p>
    <w:p w14:paraId="2CAAADB7" w14:textId="77777777" w:rsidR="009F1A7F" w:rsidRDefault="009F1A7F" w:rsidP="009F1A7F">
      <w:pPr>
        <w:jc w:val="both"/>
      </w:pPr>
    </w:p>
    <w:p w14:paraId="2AD703BF" w14:textId="77777777" w:rsidR="009F1A7F" w:rsidRDefault="009F1A7F">
      <w:pPr>
        <w:pStyle w:val="Heading1"/>
      </w:pPr>
    </w:p>
    <w:p w14:paraId="15B78E0E" w14:textId="77777777" w:rsidR="009F1A7F" w:rsidRDefault="009F1A7F">
      <w:pPr>
        <w:pStyle w:val="Heading1"/>
      </w:pPr>
    </w:p>
    <w:p w14:paraId="3DD1767E" w14:textId="77777777" w:rsidR="00DD1224" w:rsidRDefault="00DD12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sectPr w:rsidR="00DD1224" w:rsidSect="00986B46">
      <w:footerReference w:type="even" r:id="rId9"/>
      <w:footerReference w:type="default" r:id="rId10"/>
      <w:endnotePr>
        <w:numFmt w:val="decimal"/>
      </w:endnotePr>
      <w:pgSz w:w="12240" w:h="15840"/>
      <w:pgMar w:top="1200" w:right="1152" w:bottom="1152" w:left="1440" w:header="1200"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49AAC2" w14:textId="77777777" w:rsidR="00D537CE" w:rsidRDefault="00D537CE">
      <w:r>
        <w:separator/>
      </w:r>
    </w:p>
  </w:endnote>
  <w:endnote w:type="continuationSeparator" w:id="0">
    <w:p w14:paraId="6249A45F" w14:textId="77777777" w:rsidR="00D537CE" w:rsidRDefault="00D53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B35B9" w14:textId="77777777" w:rsidR="009F4D23" w:rsidRDefault="009F4D23" w:rsidP="00EA09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F8F503" w14:textId="77777777" w:rsidR="009F4D23" w:rsidRDefault="009F4D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9E62F" w14:textId="77777777" w:rsidR="009F4D23" w:rsidRDefault="009F4D23" w:rsidP="00EA09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094A">
      <w:rPr>
        <w:rStyle w:val="PageNumber"/>
        <w:noProof/>
      </w:rPr>
      <w:t>1</w:t>
    </w:r>
    <w:r>
      <w:rPr>
        <w:rStyle w:val="PageNumber"/>
      </w:rPr>
      <w:fldChar w:fldCharType="end"/>
    </w:r>
  </w:p>
  <w:p w14:paraId="49C0990D" w14:textId="77777777" w:rsidR="009F4D23" w:rsidRDefault="009F4D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C66F4" w14:textId="77777777" w:rsidR="00D537CE" w:rsidRDefault="00D537CE">
      <w:r>
        <w:separator/>
      </w:r>
    </w:p>
  </w:footnote>
  <w:footnote w:type="continuationSeparator" w:id="0">
    <w:p w14:paraId="255ADA6D" w14:textId="77777777" w:rsidR="00D537CE" w:rsidRDefault="00D537CE">
      <w:r>
        <w:continuationSeparator/>
      </w:r>
    </w:p>
  </w:footnote>
  <w:footnote w:id="1">
    <w:p w14:paraId="41F29417" w14:textId="77777777" w:rsidR="004A0B9E" w:rsidRPr="00D41379" w:rsidRDefault="004A0B9E" w:rsidP="004A0B9E">
      <w:pPr>
        <w:rPr>
          <w:rFonts w:ascii="Times New Roman" w:hAnsi="Times New Roman"/>
          <w:color w:val="1F497D"/>
          <w:sz w:val="20"/>
          <w:lang w:val="en"/>
        </w:rPr>
      </w:pPr>
      <w:r w:rsidRPr="00D41379">
        <w:rPr>
          <w:rStyle w:val="FootnoteReference"/>
          <w:rFonts w:ascii="Times New Roman" w:hAnsi="Times New Roman"/>
          <w:sz w:val="20"/>
        </w:rPr>
        <w:footnoteRef/>
      </w:r>
      <w:r w:rsidRPr="00D41379">
        <w:rPr>
          <w:rFonts w:ascii="Times New Roman" w:hAnsi="Times New Roman"/>
          <w:sz w:val="20"/>
        </w:rPr>
        <w:t xml:space="preserve"> </w:t>
      </w:r>
      <w:r w:rsidRPr="00C940BE">
        <w:rPr>
          <w:rFonts w:ascii="Times New Roman" w:hAnsi="Times New Roman"/>
          <w:sz w:val="20"/>
          <w:lang w:val="en"/>
        </w:rPr>
        <w:t xml:space="preserve">Source: </w:t>
      </w:r>
      <w:r w:rsidRPr="003732EA">
        <w:rPr>
          <w:rFonts w:ascii="Times New Roman" w:hAnsi="Times New Roman"/>
          <w:sz w:val="20"/>
          <w:lang w:val="en"/>
        </w:rPr>
        <w:t>U.S. Bureau of Labor Statistics.  Occupational Employment Statistics, “May 2016 National Occupational Employment and Wage Estimates, United States- Median Hourly Wage by Occupation Code.”  Updated March 31, 2017.  Available at http://www.bls.gov/oes/2016/may/oes_na</w:t>
      </w:r>
      <w:r>
        <w:rPr>
          <w:rFonts w:ascii="Times New Roman" w:hAnsi="Times New Roman"/>
          <w:sz w:val="20"/>
          <w:lang w:val="en"/>
        </w:rPr>
        <w:t>t.htm.  Accessed June 20, 2017.</w:t>
      </w:r>
    </w:p>
  </w:footnote>
  <w:footnote w:id="2">
    <w:p w14:paraId="12281717" w14:textId="77777777" w:rsidR="004A0B9E" w:rsidRPr="00D41379" w:rsidRDefault="004A0B9E" w:rsidP="004A0B9E">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The </w:t>
      </w:r>
      <w:r w:rsidRPr="00D41379">
        <w:rPr>
          <w:rFonts w:ascii="Times New Roman" w:hAnsi="Times New Roman" w:cs="Times New Roman"/>
          <w:lang w:val="en"/>
        </w:rPr>
        <w:t>total compensation to wages and salaries ratio is equal to th</w:t>
      </w:r>
      <w:r>
        <w:rPr>
          <w:rFonts w:ascii="Times New Roman" w:hAnsi="Times New Roman" w:cs="Times New Roman"/>
          <w:lang w:val="en"/>
        </w:rPr>
        <w:t>e calculated average of the 2016</w:t>
      </w:r>
      <w:r w:rsidRPr="00D41379">
        <w:rPr>
          <w:rFonts w:ascii="Times New Roman" w:hAnsi="Times New Roman" w:cs="Times New Roman"/>
          <w:lang w:val="en"/>
        </w:rPr>
        <w:t xml:space="preserve"> quarterly estimates (shown under Mar., June, Sep., Dec.) of the total compensation cost per hour worked for Office and Administrati</w:t>
      </w:r>
      <w:r>
        <w:rPr>
          <w:rFonts w:ascii="Times New Roman" w:hAnsi="Times New Roman" w:cs="Times New Roman"/>
          <w:lang w:val="en"/>
        </w:rPr>
        <w:t>ve Support occupations ($25.3575</w:t>
      </w:r>
      <w:r w:rsidRPr="00D41379">
        <w:rPr>
          <w:rFonts w:ascii="Times New Roman" w:hAnsi="Times New Roman" w:cs="Times New Roman"/>
          <w:lang w:val="en"/>
        </w:rPr>
        <w:t xml:space="preserve">) divided by the </w:t>
      </w:r>
      <w:r>
        <w:rPr>
          <w:rFonts w:ascii="Times New Roman" w:hAnsi="Times New Roman" w:cs="Times New Roman"/>
          <w:lang w:val="en"/>
        </w:rPr>
        <w:t>calculated average of the 2016</w:t>
      </w:r>
      <w:r w:rsidRPr="00D41379">
        <w:rPr>
          <w:rFonts w:ascii="Times New Roman" w:hAnsi="Times New Roman" w:cs="Times New Roman"/>
          <w:lang w:val="en"/>
        </w:rPr>
        <w:t xml:space="preserve"> quarterly estimates (shown under Mar., June, Sep., Dec.) of wages and salaries cost per hour worked for the sa</w:t>
      </w:r>
      <w:r>
        <w:rPr>
          <w:rFonts w:ascii="Times New Roman" w:hAnsi="Times New Roman" w:cs="Times New Roman"/>
          <w:lang w:val="en"/>
        </w:rPr>
        <w:t>me occupation category ($17.1775</w:t>
      </w:r>
      <w:r w:rsidRPr="00D41379">
        <w:rPr>
          <w:rFonts w:ascii="Times New Roman" w:hAnsi="Times New Roman" w:cs="Times New Roman"/>
          <w:lang w:val="en"/>
        </w:rPr>
        <w:t xml:space="preserve">).  </w:t>
      </w:r>
      <w:r w:rsidRPr="002A2DE7">
        <w:rPr>
          <w:rFonts w:ascii="Times New Roman" w:hAnsi="Times New Roman" w:cs="Times New Roman"/>
          <w:lang w:val="en"/>
        </w:rPr>
        <w:t xml:space="preserve">Source of total compensation to wages and salaries ratio data: </w:t>
      </w:r>
      <w:r w:rsidRPr="00A434DD">
        <w:rPr>
          <w:rFonts w:ascii="Times New Roman" w:hAnsi="Times New Roman" w:cs="Times New Roman"/>
          <w:lang w:val="en"/>
        </w:rPr>
        <w:t>U.S. Bureau of Labor Statistics.  Employer Costs for Employee Compensation.  Employer Costs for Employee Compensation Historical Listing March 2004 – March 2017, “Table 3. Civilian workers, by occupational group: employer costs per hours worked for employee compensation and costs as a percentage of total compensation, 2004-2017 by respondent type.”  June 20, 2017.  Available at http://www.bls.gov/ncs/ect/sp/ececqrtn.pdf.  Accessed June 20, 2017.</w:t>
      </w:r>
      <w:r>
        <w:rPr>
          <w:rFonts w:ascii="Times New Roman" w:hAnsi="Times New Roman" w:cs="Times New Roman"/>
          <w:lang w:val="en"/>
        </w:rPr>
        <w:t xml:space="preserve"> </w:t>
      </w:r>
    </w:p>
  </w:footnote>
  <w:footnote w:id="3">
    <w:p w14:paraId="270A93F1" w14:textId="77777777" w:rsidR="004A0B9E" w:rsidRPr="00D41379" w:rsidRDefault="004A0B9E" w:rsidP="004A0B9E">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Source: U.S. Department of Transportation, Office of Transportation Policy.  </w:t>
      </w:r>
      <w:r w:rsidRPr="00D41379">
        <w:rPr>
          <w:rFonts w:ascii="Times New Roman" w:hAnsi="Times New Roman" w:cs="Times New Roman"/>
          <w:i/>
        </w:rPr>
        <w:t>The Value of Travel Time Savings: Departmental Guidance for Conducting Economic Evaluations Revision 2 (2015 Update)</w:t>
      </w:r>
      <w:r w:rsidRPr="00D41379">
        <w:rPr>
          <w:rFonts w:ascii="Times New Roman" w:hAnsi="Times New Roman" w:cs="Times New Roman"/>
        </w:rPr>
        <w:t xml:space="preserve">, “Table 4 (Revision 2-corrected): Recommended Hourly Values of Travel Time Savings.”  April 29, 2015.  </w:t>
      </w:r>
      <w:hyperlink r:id="rId1" w:history="1">
        <w:r w:rsidRPr="00D41379">
          <w:rPr>
            <w:rStyle w:val="Hyperlink"/>
            <w:rFonts w:ascii="Times New Roman" w:hAnsi="Times New Roman" w:cs="Times New Roman"/>
          </w:rPr>
          <w:t>http://www.transportation.gov/sites/dot.gov/files/docs/Revised%20Departmental%20Guidance%20on%20Valuation%20of%20Travel%20Time%20in%20Economic%20Analysis.pdf</w:t>
        </w:r>
      </w:hyperlink>
      <w:r>
        <w:rPr>
          <w:rFonts w:ascii="Times New Roman" w:hAnsi="Times New Roman" w:cs="Times New Roman"/>
        </w:rPr>
        <w:t>.  Accessed June 20, 2017</w:t>
      </w:r>
      <w:r w:rsidRPr="00D41379">
        <w:rPr>
          <w:rFonts w:ascii="Times New Roman" w:hAnsi="Times New Roman" w:cs="Times New Roman"/>
        </w:rPr>
        <w:t>.</w:t>
      </w:r>
    </w:p>
  </w:footnote>
  <w:footnote w:id="4">
    <w:p w14:paraId="749F4439" w14:textId="77777777" w:rsidR="00132CA1" w:rsidRPr="00D41379" w:rsidRDefault="00132CA1" w:rsidP="00132CA1">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CBP bases this wage on the </w:t>
      </w:r>
      <w:r>
        <w:rPr>
          <w:rFonts w:ascii="Times New Roman" w:hAnsi="Times New Roman" w:cs="Times New Roman"/>
        </w:rPr>
        <w:t xml:space="preserve">FY 2017 </w:t>
      </w:r>
      <w:r w:rsidRPr="00D41379">
        <w:rPr>
          <w:rFonts w:ascii="Times New Roman" w:hAnsi="Times New Roman" w:cs="Times New Roman"/>
        </w:rPr>
        <w:t xml:space="preserve">salary and benefits of the national average of CBP Officer positions, which is equal </w:t>
      </w:r>
      <w:r>
        <w:rPr>
          <w:rFonts w:ascii="Times New Roman" w:hAnsi="Times New Roman" w:cs="Times New Roman"/>
        </w:rPr>
        <w:t>to a GS-12, Step 3</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June </w:t>
      </w:r>
      <w:r>
        <w:rPr>
          <w:rFonts w:ascii="Times New Roman" w:hAnsi="Times New Roman" w:cs="Times New Roman"/>
          <w:lang w:val="en"/>
        </w:rPr>
        <w:t>14</w:t>
      </w:r>
      <w:r w:rsidRPr="00F810AA">
        <w:rPr>
          <w:rFonts w:ascii="Times New Roman" w:hAnsi="Times New Roman" w:cs="Times New Roman"/>
          <w:lang w:val="en"/>
        </w:rPr>
        <w:t>, 201</w:t>
      </w:r>
      <w:r>
        <w:rPr>
          <w:rFonts w:ascii="Times New Roman" w:hAnsi="Times New Roman" w:cs="Times New Roman"/>
          <w:lang w:val="en"/>
        </w:rPr>
        <w:t>7</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C5DC2"/>
    <w:multiLevelType w:val="singleLevel"/>
    <w:tmpl w:val="25B601AC"/>
    <w:lvl w:ilvl="0">
      <w:start w:val="2"/>
      <w:numFmt w:val="upperLetter"/>
      <w:lvlText w:val="%1."/>
      <w:lvlJc w:val="left"/>
      <w:pPr>
        <w:tabs>
          <w:tab w:val="num" w:pos="825"/>
        </w:tabs>
        <w:ind w:left="825" w:hanging="825"/>
      </w:pPr>
      <w:rPr>
        <w:rFonts w:hint="default"/>
      </w:rPr>
    </w:lvl>
  </w:abstractNum>
  <w:abstractNum w:abstractNumId="1">
    <w:nsid w:val="2B144E94"/>
    <w:multiLevelType w:val="hybridMultilevel"/>
    <w:tmpl w:val="FBD4A892"/>
    <w:lvl w:ilvl="0" w:tplc="BE02EA88">
      <w:start w:val="17"/>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nsid w:val="2D345094"/>
    <w:multiLevelType w:val="singleLevel"/>
    <w:tmpl w:val="FC40B4AC"/>
    <w:lvl w:ilvl="0">
      <w:start w:val="14"/>
      <w:numFmt w:val="decimal"/>
      <w:lvlText w:val="%1."/>
      <w:lvlJc w:val="left"/>
      <w:pPr>
        <w:tabs>
          <w:tab w:val="num" w:pos="825"/>
        </w:tabs>
        <w:ind w:left="825" w:hanging="825"/>
      </w:pPr>
      <w:rPr>
        <w:rFonts w:hint="default"/>
      </w:rPr>
    </w:lvl>
  </w:abstractNum>
  <w:abstractNum w:abstractNumId="3">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D395991"/>
    <w:multiLevelType w:val="hybridMultilevel"/>
    <w:tmpl w:val="968C15F6"/>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9A8"/>
    <w:rsid w:val="00032A83"/>
    <w:rsid w:val="0003484E"/>
    <w:rsid w:val="00045D3D"/>
    <w:rsid w:val="000509D3"/>
    <w:rsid w:val="00060D2B"/>
    <w:rsid w:val="00064E50"/>
    <w:rsid w:val="00075B7F"/>
    <w:rsid w:val="00086C3F"/>
    <w:rsid w:val="000A2619"/>
    <w:rsid w:val="000A7EAB"/>
    <w:rsid w:val="000B4B9F"/>
    <w:rsid w:val="000C671A"/>
    <w:rsid w:val="00112FCB"/>
    <w:rsid w:val="001300FE"/>
    <w:rsid w:val="00132CA1"/>
    <w:rsid w:val="00153494"/>
    <w:rsid w:val="0015361A"/>
    <w:rsid w:val="0016351A"/>
    <w:rsid w:val="0017262E"/>
    <w:rsid w:val="0018190E"/>
    <w:rsid w:val="001A4385"/>
    <w:rsid w:val="001C1855"/>
    <w:rsid w:val="001C5236"/>
    <w:rsid w:val="001D2D33"/>
    <w:rsid w:val="001D6826"/>
    <w:rsid w:val="001F3105"/>
    <w:rsid w:val="001F3FDD"/>
    <w:rsid w:val="001F47AE"/>
    <w:rsid w:val="0020234C"/>
    <w:rsid w:val="00203CAF"/>
    <w:rsid w:val="0023370F"/>
    <w:rsid w:val="00236083"/>
    <w:rsid w:val="00261C2F"/>
    <w:rsid w:val="00270805"/>
    <w:rsid w:val="00291943"/>
    <w:rsid w:val="002B16A9"/>
    <w:rsid w:val="002D7CF4"/>
    <w:rsid w:val="002D7FC1"/>
    <w:rsid w:val="002F094A"/>
    <w:rsid w:val="003133C5"/>
    <w:rsid w:val="003222C6"/>
    <w:rsid w:val="003265D7"/>
    <w:rsid w:val="00340363"/>
    <w:rsid w:val="00351DB1"/>
    <w:rsid w:val="00357A61"/>
    <w:rsid w:val="00391D5C"/>
    <w:rsid w:val="004224DA"/>
    <w:rsid w:val="00423025"/>
    <w:rsid w:val="00424B62"/>
    <w:rsid w:val="004402CE"/>
    <w:rsid w:val="0044062B"/>
    <w:rsid w:val="004445AD"/>
    <w:rsid w:val="004A0B9E"/>
    <w:rsid w:val="004C3E16"/>
    <w:rsid w:val="004C3F6A"/>
    <w:rsid w:val="004C4B3F"/>
    <w:rsid w:val="004E488E"/>
    <w:rsid w:val="004E7F80"/>
    <w:rsid w:val="004F722E"/>
    <w:rsid w:val="004F7CF7"/>
    <w:rsid w:val="0051689F"/>
    <w:rsid w:val="00521765"/>
    <w:rsid w:val="00560302"/>
    <w:rsid w:val="00580E6A"/>
    <w:rsid w:val="005902FB"/>
    <w:rsid w:val="0059207E"/>
    <w:rsid w:val="005B7DFD"/>
    <w:rsid w:val="005D6F70"/>
    <w:rsid w:val="00636BEF"/>
    <w:rsid w:val="00641A74"/>
    <w:rsid w:val="0066384D"/>
    <w:rsid w:val="00684352"/>
    <w:rsid w:val="00693183"/>
    <w:rsid w:val="0069628F"/>
    <w:rsid w:val="006A1105"/>
    <w:rsid w:val="006B6DA6"/>
    <w:rsid w:val="006C15CA"/>
    <w:rsid w:val="006F2C24"/>
    <w:rsid w:val="007060EA"/>
    <w:rsid w:val="00706340"/>
    <w:rsid w:val="00741F47"/>
    <w:rsid w:val="00742420"/>
    <w:rsid w:val="00757B95"/>
    <w:rsid w:val="007762BF"/>
    <w:rsid w:val="00797BEF"/>
    <w:rsid w:val="007A3A3A"/>
    <w:rsid w:val="007B211C"/>
    <w:rsid w:val="007B2F18"/>
    <w:rsid w:val="007E3EEC"/>
    <w:rsid w:val="007F7C44"/>
    <w:rsid w:val="00810651"/>
    <w:rsid w:val="00836F0B"/>
    <w:rsid w:val="00904F0F"/>
    <w:rsid w:val="00951D14"/>
    <w:rsid w:val="009536C2"/>
    <w:rsid w:val="00972B55"/>
    <w:rsid w:val="0098652C"/>
    <w:rsid w:val="00986B46"/>
    <w:rsid w:val="009C76BE"/>
    <w:rsid w:val="009D5081"/>
    <w:rsid w:val="009F1A7F"/>
    <w:rsid w:val="009F4D23"/>
    <w:rsid w:val="00A10A2E"/>
    <w:rsid w:val="00A532FA"/>
    <w:rsid w:val="00A63B47"/>
    <w:rsid w:val="00A7237C"/>
    <w:rsid w:val="00AA4CE4"/>
    <w:rsid w:val="00AA605D"/>
    <w:rsid w:val="00AF631C"/>
    <w:rsid w:val="00B32EEA"/>
    <w:rsid w:val="00B341F0"/>
    <w:rsid w:val="00B37691"/>
    <w:rsid w:val="00B86939"/>
    <w:rsid w:val="00BB3314"/>
    <w:rsid w:val="00C0038D"/>
    <w:rsid w:val="00C1466F"/>
    <w:rsid w:val="00C2192D"/>
    <w:rsid w:val="00C27C73"/>
    <w:rsid w:val="00C46AAA"/>
    <w:rsid w:val="00C46D9E"/>
    <w:rsid w:val="00C53F34"/>
    <w:rsid w:val="00C70DD5"/>
    <w:rsid w:val="00C7603F"/>
    <w:rsid w:val="00C94A45"/>
    <w:rsid w:val="00CB179B"/>
    <w:rsid w:val="00CC07CC"/>
    <w:rsid w:val="00CC4D32"/>
    <w:rsid w:val="00CC72EE"/>
    <w:rsid w:val="00CF13B0"/>
    <w:rsid w:val="00D17DE8"/>
    <w:rsid w:val="00D33809"/>
    <w:rsid w:val="00D537CE"/>
    <w:rsid w:val="00D61AEC"/>
    <w:rsid w:val="00D73209"/>
    <w:rsid w:val="00D930BB"/>
    <w:rsid w:val="00DA6CEA"/>
    <w:rsid w:val="00DB6D4D"/>
    <w:rsid w:val="00DD1224"/>
    <w:rsid w:val="00DD5F74"/>
    <w:rsid w:val="00E14DDD"/>
    <w:rsid w:val="00E3104C"/>
    <w:rsid w:val="00E42BD5"/>
    <w:rsid w:val="00E57A9D"/>
    <w:rsid w:val="00E775EF"/>
    <w:rsid w:val="00E80E6B"/>
    <w:rsid w:val="00E97618"/>
    <w:rsid w:val="00EA0985"/>
    <w:rsid w:val="00EA1DEF"/>
    <w:rsid w:val="00EC23F2"/>
    <w:rsid w:val="00ED6D20"/>
    <w:rsid w:val="00EE20A9"/>
    <w:rsid w:val="00EE5167"/>
    <w:rsid w:val="00EF6DA9"/>
    <w:rsid w:val="00EF79A8"/>
    <w:rsid w:val="00EF7FBA"/>
    <w:rsid w:val="00F10D82"/>
    <w:rsid w:val="00F1394D"/>
    <w:rsid w:val="00F670FF"/>
    <w:rsid w:val="00F771CE"/>
    <w:rsid w:val="00F97326"/>
    <w:rsid w:val="00FA3799"/>
    <w:rsid w:val="00FA5D06"/>
    <w:rsid w:val="00FC2567"/>
    <w:rsid w:val="00FE0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91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rsid w:val="009F1A7F"/>
    <w:pPr>
      <w:tabs>
        <w:tab w:val="left" w:pos="-1440"/>
      </w:tabs>
      <w:ind w:left="720" w:hanging="720"/>
    </w:pPr>
    <w:rPr>
      <w:rFonts w:ascii="Arial" w:hAnsi="Arial"/>
    </w:rPr>
  </w:style>
  <w:style w:type="paragraph" w:styleId="BodyTextIndent2">
    <w:name w:val="Body Text Indent 2"/>
    <w:basedOn w:val="Normal"/>
    <w:rsid w:val="009F1A7F"/>
    <w:pPr>
      <w:ind w:left="720"/>
    </w:pPr>
    <w:rPr>
      <w:rFonts w:ascii="Arial" w:hAnsi="Arial" w:cs="Arial"/>
    </w:rPr>
  </w:style>
  <w:style w:type="paragraph" w:customStyle="1" w:styleId="Style">
    <w:name w:val="Style"/>
    <w:basedOn w:val="Normal"/>
    <w:rsid w:val="009F1A7F"/>
    <w:pPr>
      <w:ind w:left="1440" w:hanging="720"/>
    </w:pPr>
    <w:rPr>
      <w:rFonts w:ascii="Times New Roman" w:hAnsi="Times New Roman"/>
    </w:rPr>
  </w:style>
  <w:style w:type="table" w:styleId="TableGrid">
    <w:name w:val="Table Grid"/>
    <w:basedOn w:val="TableNormal"/>
    <w:rsid w:val="009F1A7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10D82"/>
    <w:pPr>
      <w:tabs>
        <w:tab w:val="center" w:pos="4320"/>
        <w:tab w:val="right" w:pos="8640"/>
      </w:tabs>
    </w:pPr>
  </w:style>
  <w:style w:type="character" w:styleId="PageNumber">
    <w:name w:val="page number"/>
    <w:basedOn w:val="DefaultParagraphFont"/>
    <w:rsid w:val="00F10D82"/>
  </w:style>
  <w:style w:type="paragraph" w:styleId="BalloonText">
    <w:name w:val="Balloon Text"/>
    <w:basedOn w:val="Normal"/>
    <w:semiHidden/>
    <w:rsid w:val="003265D7"/>
    <w:rPr>
      <w:rFonts w:ascii="Tahoma" w:hAnsi="Tahoma" w:cs="Tahoma"/>
      <w:sz w:val="16"/>
      <w:szCs w:val="16"/>
    </w:rPr>
  </w:style>
  <w:style w:type="character" w:styleId="Hyperlink">
    <w:name w:val="Hyperlink"/>
    <w:basedOn w:val="DefaultParagraphFont"/>
    <w:rsid w:val="00B37691"/>
    <w:rPr>
      <w:color w:val="0000FF"/>
      <w:u w:val="single"/>
    </w:rPr>
  </w:style>
  <w:style w:type="paragraph" w:styleId="HTMLPreformatted">
    <w:name w:val="HTML Preformatted"/>
    <w:basedOn w:val="Normal"/>
    <w:rsid w:val="00E14D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styleId="FollowedHyperlink">
    <w:name w:val="FollowedHyperlink"/>
    <w:basedOn w:val="DefaultParagraphFont"/>
    <w:rsid w:val="00DA6CEA"/>
    <w:rPr>
      <w:color w:val="954F72" w:themeColor="followedHyperlink"/>
      <w:u w:val="single"/>
    </w:rPr>
  </w:style>
  <w:style w:type="character" w:styleId="CommentReference">
    <w:name w:val="annotation reference"/>
    <w:basedOn w:val="DefaultParagraphFont"/>
    <w:rsid w:val="004F7CF7"/>
    <w:rPr>
      <w:sz w:val="16"/>
      <w:szCs w:val="16"/>
    </w:rPr>
  </w:style>
  <w:style w:type="paragraph" w:styleId="CommentText">
    <w:name w:val="annotation text"/>
    <w:basedOn w:val="Normal"/>
    <w:link w:val="CommentTextChar"/>
    <w:rsid w:val="004F7CF7"/>
    <w:rPr>
      <w:sz w:val="20"/>
    </w:rPr>
  </w:style>
  <w:style w:type="character" w:customStyle="1" w:styleId="CommentTextChar">
    <w:name w:val="Comment Text Char"/>
    <w:basedOn w:val="DefaultParagraphFont"/>
    <w:link w:val="CommentText"/>
    <w:rsid w:val="004F7CF7"/>
    <w:rPr>
      <w:rFonts w:ascii="Courier" w:hAnsi="Courier"/>
      <w:snapToGrid w:val="0"/>
    </w:rPr>
  </w:style>
  <w:style w:type="paragraph" w:styleId="CommentSubject">
    <w:name w:val="annotation subject"/>
    <w:basedOn w:val="CommentText"/>
    <w:next w:val="CommentText"/>
    <w:link w:val="CommentSubjectChar"/>
    <w:rsid w:val="004F7CF7"/>
    <w:rPr>
      <w:b/>
      <w:bCs/>
    </w:rPr>
  </w:style>
  <w:style w:type="character" w:customStyle="1" w:styleId="CommentSubjectChar">
    <w:name w:val="Comment Subject Char"/>
    <w:basedOn w:val="CommentTextChar"/>
    <w:link w:val="CommentSubject"/>
    <w:rsid w:val="004F7CF7"/>
    <w:rPr>
      <w:rFonts w:ascii="Courier" w:hAnsi="Courier"/>
      <w:b/>
      <w:bCs/>
      <w:snapToGrid w:val="0"/>
    </w:rPr>
  </w:style>
  <w:style w:type="paragraph" w:styleId="FootnoteText">
    <w:name w:val="footnote text"/>
    <w:basedOn w:val="Normal"/>
    <w:link w:val="FootnoteTextChar"/>
    <w:unhideWhenUsed/>
    <w:rsid w:val="004A0B9E"/>
    <w:pPr>
      <w:widowControl/>
    </w:pPr>
    <w:rPr>
      <w:rFonts w:ascii="Calibri" w:eastAsiaTheme="minorHAnsi" w:hAnsi="Calibri" w:cs="Calibri"/>
      <w:snapToGrid/>
      <w:sz w:val="20"/>
    </w:rPr>
  </w:style>
  <w:style w:type="character" w:customStyle="1" w:styleId="FootnoteTextChar">
    <w:name w:val="Footnote Text Char"/>
    <w:basedOn w:val="DefaultParagraphFont"/>
    <w:link w:val="FootnoteText"/>
    <w:rsid w:val="004A0B9E"/>
    <w:rPr>
      <w:rFonts w:ascii="Calibri" w:eastAsiaTheme="minorHAns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rsid w:val="009F1A7F"/>
    <w:pPr>
      <w:tabs>
        <w:tab w:val="left" w:pos="-1440"/>
      </w:tabs>
      <w:ind w:left="720" w:hanging="720"/>
    </w:pPr>
    <w:rPr>
      <w:rFonts w:ascii="Arial" w:hAnsi="Arial"/>
    </w:rPr>
  </w:style>
  <w:style w:type="paragraph" w:styleId="BodyTextIndent2">
    <w:name w:val="Body Text Indent 2"/>
    <w:basedOn w:val="Normal"/>
    <w:rsid w:val="009F1A7F"/>
    <w:pPr>
      <w:ind w:left="720"/>
    </w:pPr>
    <w:rPr>
      <w:rFonts w:ascii="Arial" w:hAnsi="Arial" w:cs="Arial"/>
    </w:rPr>
  </w:style>
  <w:style w:type="paragraph" w:customStyle="1" w:styleId="Style">
    <w:name w:val="Style"/>
    <w:basedOn w:val="Normal"/>
    <w:rsid w:val="009F1A7F"/>
    <w:pPr>
      <w:ind w:left="1440" w:hanging="720"/>
    </w:pPr>
    <w:rPr>
      <w:rFonts w:ascii="Times New Roman" w:hAnsi="Times New Roman"/>
    </w:rPr>
  </w:style>
  <w:style w:type="table" w:styleId="TableGrid">
    <w:name w:val="Table Grid"/>
    <w:basedOn w:val="TableNormal"/>
    <w:rsid w:val="009F1A7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10D82"/>
    <w:pPr>
      <w:tabs>
        <w:tab w:val="center" w:pos="4320"/>
        <w:tab w:val="right" w:pos="8640"/>
      </w:tabs>
    </w:pPr>
  </w:style>
  <w:style w:type="character" w:styleId="PageNumber">
    <w:name w:val="page number"/>
    <w:basedOn w:val="DefaultParagraphFont"/>
    <w:rsid w:val="00F10D82"/>
  </w:style>
  <w:style w:type="paragraph" w:styleId="BalloonText">
    <w:name w:val="Balloon Text"/>
    <w:basedOn w:val="Normal"/>
    <w:semiHidden/>
    <w:rsid w:val="003265D7"/>
    <w:rPr>
      <w:rFonts w:ascii="Tahoma" w:hAnsi="Tahoma" w:cs="Tahoma"/>
      <w:sz w:val="16"/>
      <w:szCs w:val="16"/>
    </w:rPr>
  </w:style>
  <w:style w:type="character" w:styleId="Hyperlink">
    <w:name w:val="Hyperlink"/>
    <w:basedOn w:val="DefaultParagraphFont"/>
    <w:rsid w:val="00B37691"/>
    <w:rPr>
      <w:color w:val="0000FF"/>
      <w:u w:val="single"/>
    </w:rPr>
  </w:style>
  <w:style w:type="paragraph" w:styleId="HTMLPreformatted">
    <w:name w:val="HTML Preformatted"/>
    <w:basedOn w:val="Normal"/>
    <w:rsid w:val="00E14D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styleId="FollowedHyperlink">
    <w:name w:val="FollowedHyperlink"/>
    <w:basedOn w:val="DefaultParagraphFont"/>
    <w:rsid w:val="00DA6CEA"/>
    <w:rPr>
      <w:color w:val="954F72" w:themeColor="followedHyperlink"/>
      <w:u w:val="single"/>
    </w:rPr>
  </w:style>
  <w:style w:type="character" w:styleId="CommentReference">
    <w:name w:val="annotation reference"/>
    <w:basedOn w:val="DefaultParagraphFont"/>
    <w:rsid w:val="004F7CF7"/>
    <w:rPr>
      <w:sz w:val="16"/>
      <w:szCs w:val="16"/>
    </w:rPr>
  </w:style>
  <w:style w:type="paragraph" w:styleId="CommentText">
    <w:name w:val="annotation text"/>
    <w:basedOn w:val="Normal"/>
    <w:link w:val="CommentTextChar"/>
    <w:rsid w:val="004F7CF7"/>
    <w:rPr>
      <w:sz w:val="20"/>
    </w:rPr>
  </w:style>
  <w:style w:type="character" w:customStyle="1" w:styleId="CommentTextChar">
    <w:name w:val="Comment Text Char"/>
    <w:basedOn w:val="DefaultParagraphFont"/>
    <w:link w:val="CommentText"/>
    <w:rsid w:val="004F7CF7"/>
    <w:rPr>
      <w:rFonts w:ascii="Courier" w:hAnsi="Courier"/>
      <w:snapToGrid w:val="0"/>
    </w:rPr>
  </w:style>
  <w:style w:type="paragraph" w:styleId="CommentSubject">
    <w:name w:val="annotation subject"/>
    <w:basedOn w:val="CommentText"/>
    <w:next w:val="CommentText"/>
    <w:link w:val="CommentSubjectChar"/>
    <w:rsid w:val="004F7CF7"/>
    <w:rPr>
      <w:b/>
      <w:bCs/>
    </w:rPr>
  </w:style>
  <w:style w:type="character" w:customStyle="1" w:styleId="CommentSubjectChar">
    <w:name w:val="Comment Subject Char"/>
    <w:basedOn w:val="CommentTextChar"/>
    <w:link w:val="CommentSubject"/>
    <w:rsid w:val="004F7CF7"/>
    <w:rPr>
      <w:rFonts w:ascii="Courier" w:hAnsi="Courier"/>
      <w:b/>
      <w:bCs/>
      <w:snapToGrid w:val="0"/>
    </w:rPr>
  </w:style>
  <w:style w:type="paragraph" w:styleId="FootnoteText">
    <w:name w:val="footnote text"/>
    <w:basedOn w:val="Normal"/>
    <w:link w:val="FootnoteTextChar"/>
    <w:unhideWhenUsed/>
    <w:rsid w:val="004A0B9E"/>
    <w:pPr>
      <w:widowControl/>
    </w:pPr>
    <w:rPr>
      <w:rFonts w:ascii="Calibri" w:eastAsiaTheme="minorHAnsi" w:hAnsi="Calibri" w:cs="Calibri"/>
      <w:snapToGrid/>
      <w:sz w:val="20"/>
    </w:rPr>
  </w:style>
  <w:style w:type="character" w:customStyle="1" w:styleId="FootnoteTextChar">
    <w:name w:val="Footnote Text Char"/>
    <w:basedOn w:val="DefaultParagraphFont"/>
    <w:link w:val="FootnoteText"/>
    <w:rsid w:val="004A0B9E"/>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bp.gov/newsroom/publications/forms?title=460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transportation.gov/sites/dot.gov/files/docs/Revised%20Departmental%20Guidance%20on%20Valuation%20of%20Travel%20Time%20in%20Economic%20Analys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8316</CharactersWithSpaces>
  <SharedDoc>false</SharedDoc>
  <HLinks>
    <vt:vector size="6" baseType="variant">
      <vt:variant>
        <vt:i4>1638419</vt:i4>
      </vt:variant>
      <vt:variant>
        <vt:i4>0</vt:i4>
      </vt:variant>
      <vt:variant>
        <vt:i4>0</vt:i4>
      </vt:variant>
      <vt:variant>
        <vt:i4>5</vt:i4>
      </vt:variant>
      <vt:variant>
        <vt:lpwstr>http://forms.cbp.gov/pdf/CBP_Form_4609.pdf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SYSTEM</cp:lastModifiedBy>
  <cp:revision>2</cp:revision>
  <cp:lastPrinted>2011-09-15T19:41:00Z</cp:lastPrinted>
  <dcterms:created xsi:type="dcterms:W3CDTF">2018-06-12T14:52:00Z</dcterms:created>
  <dcterms:modified xsi:type="dcterms:W3CDTF">2018-06-12T14:52:00Z</dcterms:modified>
</cp:coreProperties>
</file>