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21A37" w14:textId="77777777" w:rsidR="008E3081" w:rsidRPr="006778FB" w:rsidRDefault="008E3081" w:rsidP="00A23019">
      <w:pPr>
        <w:jc w:val="center"/>
        <w:rPr>
          <w:bCs/>
          <w:color w:val="000000" w:themeColor="text1"/>
        </w:rPr>
      </w:pPr>
    </w:p>
    <w:p w14:paraId="5404A013" w14:textId="77777777" w:rsidR="008E3081" w:rsidRPr="006778FB" w:rsidRDefault="008E3081" w:rsidP="00A23019">
      <w:pPr>
        <w:jc w:val="center"/>
        <w:rPr>
          <w:bCs/>
          <w:color w:val="000000" w:themeColor="text1"/>
        </w:rPr>
      </w:pPr>
    </w:p>
    <w:p w14:paraId="507DC88D" w14:textId="77777777" w:rsidR="00F667EB" w:rsidRPr="00FB143E" w:rsidRDefault="00AE4B20" w:rsidP="00A23019">
      <w:pPr>
        <w:jc w:val="center"/>
        <w:rPr>
          <w:bCs/>
          <w:color w:val="000000" w:themeColor="text1"/>
        </w:rPr>
      </w:pPr>
      <w:r w:rsidRPr="00FB143E">
        <w:rPr>
          <w:bCs/>
          <w:color w:val="000000" w:themeColor="text1"/>
        </w:rPr>
        <w:t>Revi</w:t>
      </w:r>
      <w:r w:rsidR="00F667EB" w:rsidRPr="00FB143E">
        <w:rPr>
          <w:bCs/>
          <w:color w:val="000000" w:themeColor="text1"/>
        </w:rPr>
        <w:t xml:space="preserve">sion </w:t>
      </w:r>
      <w:r w:rsidR="00C02289" w:rsidRPr="00FB143E">
        <w:rPr>
          <w:bCs/>
          <w:color w:val="000000" w:themeColor="text1"/>
        </w:rPr>
        <w:t>Request</w:t>
      </w:r>
    </w:p>
    <w:p w14:paraId="0483A64A" w14:textId="77777777" w:rsidR="00FD63E9" w:rsidRPr="00FB143E" w:rsidRDefault="00FD63E9" w:rsidP="00FD63E9">
      <w:pPr>
        <w:jc w:val="center"/>
        <w:rPr>
          <w:b/>
          <w:bCs/>
          <w:color w:val="000000" w:themeColor="text1"/>
        </w:rPr>
      </w:pPr>
      <w:r w:rsidRPr="00FB143E">
        <w:rPr>
          <w:b/>
          <w:bCs/>
          <w:color w:val="000000" w:themeColor="text1"/>
        </w:rPr>
        <w:t>(0920-0650)</w:t>
      </w:r>
    </w:p>
    <w:p w14:paraId="498F08EC" w14:textId="77777777" w:rsidR="00AE555D" w:rsidRPr="00FB143E" w:rsidRDefault="00AE555D" w:rsidP="00A23019">
      <w:pPr>
        <w:jc w:val="center"/>
        <w:rPr>
          <w:b/>
          <w:bCs/>
          <w:color w:val="000000" w:themeColor="text1"/>
        </w:rPr>
      </w:pPr>
    </w:p>
    <w:p w14:paraId="0F562DBD" w14:textId="77777777" w:rsidR="008E3081" w:rsidRPr="00FB143E" w:rsidRDefault="008E3081" w:rsidP="00A23019">
      <w:pPr>
        <w:jc w:val="center"/>
        <w:rPr>
          <w:b/>
          <w:bCs/>
          <w:color w:val="000000" w:themeColor="text1"/>
        </w:rPr>
      </w:pPr>
    </w:p>
    <w:p w14:paraId="782563A1" w14:textId="77777777" w:rsidR="00FD63E9" w:rsidRPr="00FB143E" w:rsidRDefault="00FD63E9" w:rsidP="00FD63E9">
      <w:pPr>
        <w:tabs>
          <w:tab w:val="left" w:pos="2520"/>
        </w:tabs>
        <w:ind w:left="2520" w:hanging="2520"/>
        <w:rPr>
          <w:b/>
          <w:bCs/>
          <w:color w:val="000000" w:themeColor="text1"/>
          <w:sz w:val="28"/>
        </w:rPr>
      </w:pPr>
    </w:p>
    <w:p w14:paraId="4D6C0BA0" w14:textId="77777777" w:rsidR="008550BB" w:rsidRPr="00FB143E" w:rsidRDefault="00FD63E9" w:rsidP="004603C1">
      <w:pPr>
        <w:tabs>
          <w:tab w:val="left" w:pos="2880"/>
        </w:tabs>
        <w:ind w:left="2880" w:hanging="2880"/>
        <w:jc w:val="center"/>
        <w:rPr>
          <w:b/>
          <w:bCs/>
          <w:color w:val="000000" w:themeColor="text1"/>
          <w:sz w:val="28"/>
          <w:szCs w:val="36"/>
        </w:rPr>
      </w:pPr>
      <w:r w:rsidRPr="00FB143E">
        <w:rPr>
          <w:b/>
          <w:bCs/>
          <w:color w:val="000000" w:themeColor="text1"/>
          <w:sz w:val="28"/>
          <w:szCs w:val="36"/>
        </w:rPr>
        <w:t>Title:</w:t>
      </w:r>
    </w:p>
    <w:p w14:paraId="4506E7F2" w14:textId="77777777" w:rsidR="00A23019" w:rsidRPr="00FB143E" w:rsidRDefault="00A23019" w:rsidP="004603C1">
      <w:pPr>
        <w:tabs>
          <w:tab w:val="left" w:pos="2880"/>
        </w:tabs>
        <w:ind w:left="2880" w:hanging="2880"/>
        <w:jc w:val="center"/>
        <w:rPr>
          <w:b/>
          <w:bCs/>
          <w:color w:val="000000" w:themeColor="text1"/>
          <w:sz w:val="28"/>
          <w:szCs w:val="36"/>
        </w:rPr>
      </w:pPr>
      <w:r w:rsidRPr="00FB143E">
        <w:rPr>
          <w:b/>
          <w:bCs/>
          <w:color w:val="000000" w:themeColor="text1"/>
          <w:sz w:val="28"/>
          <w:szCs w:val="36"/>
        </w:rPr>
        <w:t>Prevention Research Centers Program</w:t>
      </w:r>
    </w:p>
    <w:p w14:paraId="34FCFB31" w14:textId="32F5B111" w:rsidR="00AE4B20" w:rsidRPr="00FB143E" w:rsidRDefault="00AE4B20" w:rsidP="004603C1">
      <w:pPr>
        <w:tabs>
          <w:tab w:val="left" w:pos="2880"/>
        </w:tabs>
        <w:ind w:left="2880" w:hanging="2880"/>
        <w:jc w:val="center"/>
        <w:rPr>
          <w:b/>
          <w:bCs/>
          <w:color w:val="000000" w:themeColor="text1"/>
          <w:sz w:val="36"/>
          <w:szCs w:val="36"/>
        </w:rPr>
      </w:pPr>
      <w:r w:rsidRPr="00FB143E">
        <w:rPr>
          <w:b/>
          <w:bCs/>
          <w:color w:val="000000" w:themeColor="text1"/>
          <w:sz w:val="28"/>
          <w:szCs w:val="36"/>
        </w:rPr>
        <w:t xml:space="preserve">Evaluation </w:t>
      </w:r>
    </w:p>
    <w:p w14:paraId="683D5D31" w14:textId="77777777" w:rsidR="00A23019" w:rsidRPr="00FB143E" w:rsidRDefault="00A23019" w:rsidP="00A23019">
      <w:pPr>
        <w:rPr>
          <w:b/>
          <w:bCs/>
          <w:color w:val="000000" w:themeColor="text1"/>
        </w:rPr>
      </w:pPr>
    </w:p>
    <w:p w14:paraId="152D0B34" w14:textId="77777777" w:rsidR="00CC6D79" w:rsidRPr="00FB143E" w:rsidRDefault="00CC6D79" w:rsidP="00A23019">
      <w:pPr>
        <w:rPr>
          <w:b/>
          <w:bCs/>
          <w:color w:val="000000" w:themeColor="text1"/>
        </w:rPr>
      </w:pPr>
    </w:p>
    <w:p w14:paraId="7C137AAA" w14:textId="77777777" w:rsidR="00CC6D79" w:rsidRPr="00FB143E" w:rsidRDefault="00CC6D79" w:rsidP="00A23019">
      <w:pPr>
        <w:rPr>
          <w:b/>
          <w:bCs/>
          <w:color w:val="000000" w:themeColor="text1"/>
        </w:rPr>
      </w:pPr>
    </w:p>
    <w:p w14:paraId="1255D57B" w14:textId="77777777" w:rsidR="00997F30" w:rsidRPr="00FB143E" w:rsidRDefault="00C02289" w:rsidP="00C02289">
      <w:pPr>
        <w:jc w:val="center"/>
        <w:rPr>
          <w:b/>
          <w:bCs/>
          <w:color w:val="000000" w:themeColor="text1"/>
        </w:rPr>
      </w:pPr>
      <w:r w:rsidRPr="00FB143E">
        <w:rPr>
          <w:b/>
          <w:bCs/>
          <w:color w:val="000000" w:themeColor="text1"/>
        </w:rPr>
        <w:t xml:space="preserve">Supporting Statement </w:t>
      </w:r>
    </w:p>
    <w:p w14:paraId="01EB7DC5" w14:textId="77777777" w:rsidR="00C02289" w:rsidRPr="00FB143E" w:rsidRDefault="00C02289" w:rsidP="00C02289">
      <w:pPr>
        <w:jc w:val="center"/>
        <w:rPr>
          <w:b/>
          <w:bCs/>
          <w:color w:val="000000" w:themeColor="text1"/>
        </w:rPr>
      </w:pPr>
      <w:r w:rsidRPr="00FB143E">
        <w:rPr>
          <w:b/>
          <w:bCs/>
          <w:color w:val="000000" w:themeColor="text1"/>
        </w:rPr>
        <w:t>Part A</w:t>
      </w:r>
      <w:r w:rsidR="00997F30" w:rsidRPr="00FB143E">
        <w:rPr>
          <w:b/>
          <w:bCs/>
          <w:color w:val="000000" w:themeColor="text1"/>
        </w:rPr>
        <w:t>: Justification</w:t>
      </w:r>
    </w:p>
    <w:p w14:paraId="424496E1" w14:textId="77777777" w:rsidR="00CC6D79" w:rsidRPr="00FB143E" w:rsidRDefault="00CC6D79" w:rsidP="00A23019">
      <w:pPr>
        <w:rPr>
          <w:b/>
          <w:bCs/>
          <w:color w:val="000000" w:themeColor="text1"/>
        </w:rPr>
      </w:pPr>
    </w:p>
    <w:p w14:paraId="5C5D04F0" w14:textId="77777777" w:rsidR="00CC6D79" w:rsidRPr="00FB143E" w:rsidRDefault="00CC6D79" w:rsidP="00A23019">
      <w:pPr>
        <w:rPr>
          <w:b/>
          <w:bCs/>
          <w:color w:val="000000" w:themeColor="text1"/>
        </w:rPr>
      </w:pPr>
    </w:p>
    <w:p w14:paraId="77935BCD" w14:textId="77777777" w:rsidR="00CC6D79" w:rsidRPr="00FB143E" w:rsidRDefault="00CC6D79" w:rsidP="00A23019">
      <w:pPr>
        <w:rPr>
          <w:b/>
          <w:bCs/>
          <w:color w:val="000000" w:themeColor="text1"/>
        </w:rPr>
      </w:pPr>
    </w:p>
    <w:p w14:paraId="6B35C7E6" w14:textId="77777777" w:rsidR="00CC6D79" w:rsidRPr="00FB143E" w:rsidRDefault="00CC6D79" w:rsidP="00A23019">
      <w:pPr>
        <w:rPr>
          <w:b/>
          <w:bCs/>
          <w:color w:val="000000" w:themeColor="text1"/>
        </w:rPr>
      </w:pPr>
    </w:p>
    <w:p w14:paraId="0942A949" w14:textId="77777777" w:rsidR="00CC6D79" w:rsidRPr="00FB143E" w:rsidRDefault="00CC6D79" w:rsidP="00A23019">
      <w:pPr>
        <w:rPr>
          <w:b/>
          <w:bCs/>
          <w:color w:val="000000" w:themeColor="text1"/>
        </w:rPr>
      </w:pPr>
    </w:p>
    <w:p w14:paraId="0844EE3E" w14:textId="731CDC3A" w:rsidR="00AE555D" w:rsidRPr="00FB143E" w:rsidRDefault="007158C7" w:rsidP="00E564FC">
      <w:pPr>
        <w:jc w:val="center"/>
        <w:rPr>
          <w:b/>
          <w:bCs/>
          <w:color w:val="000000" w:themeColor="text1"/>
        </w:rPr>
      </w:pPr>
      <w:r w:rsidRPr="00FB143E">
        <w:rPr>
          <w:b/>
          <w:bCs/>
          <w:color w:val="000000" w:themeColor="text1"/>
        </w:rPr>
        <w:t>December</w:t>
      </w:r>
      <w:r w:rsidR="003A4900" w:rsidRPr="00FB143E">
        <w:rPr>
          <w:b/>
          <w:bCs/>
          <w:color w:val="000000" w:themeColor="text1"/>
        </w:rPr>
        <w:t xml:space="preserve"> </w:t>
      </w:r>
      <w:r w:rsidR="009B6A42">
        <w:rPr>
          <w:b/>
          <w:bCs/>
          <w:color w:val="000000" w:themeColor="text1"/>
        </w:rPr>
        <w:t>18</w:t>
      </w:r>
      <w:r w:rsidR="005704DD" w:rsidRPr="00FB143E">
        <w:rPr>
          <w:b/>
          <w:bCs/>
          <w:color w:val="000000" w:themeColor="text1"/>
        </w:rPr>
        <w:t>, 2015</w:t>
      </w:r>
    </w:p>
    <w:p w14:paraId="2B1FA3D4" w14:textId="77777777" w:rsidR="00AE555D" w:rsidRPr="00FB143E" w:rsidRDefault="00AE555D" w:rsidP="00CC6D79">
      <w:pPr>
        <w:jc w:val="center"/>
        <w:rPr>
          <w:b/>
          <w:bCs/>
          <w:color w:val="000000" w:themeColor="text1"/>
        </w:rPr>
      </w:pPr>
    </w:p>
    <w:p w14:paraId="77DCB5C8" w14:textId="77777777" w:rsidR="00AE555D" w:rsidRPr="00FB143E" w:rsidRDefault="00AE555D" w:rsidP="00CC6D79">
      <w:pPr>
        <w:jc w:val="center"/>
        <w:rPr>
          <w:b/>
          <w:bCs/>
          <w:color w:val="000000" w:themeColor="text1"/>
        </w:rPr>
      </w:pPr>
    </w:p>
    <w:p w14:paraId="73C71BC4" w14:textId="77777777" w:rsidR="00AE555D" w:rsidRPr="00FB143E" w:rsidRDefault="00AE555D" w:rsidP="009834EC">
      <w:pPr>
        <w:rPr>
          <w:b/>
          <w:bCs/>
          <w:color w:val="000000" w:themeColor="text1"/>
        </w:rPr>
      </w:pPr>
    </w:p>
    <w:p w14:paraId="388129D6" w14:textId="77777777" w:rsidR="00AE555D" w:rsidRPr="00FB143E" w:rsidRDefault="00AE555D" w:rsidP="00CC6D79">
      <w:pPr>
        <w:jc w:val="center"/>
        <w:rPr>
          <w:b/>
          <w:bCs/>
          <w:color w:val="000000" w:themeColor="text1"/>
        </w:rPr>
      </w:pPr>
    </w:p>
    <w:p w14:paraId="4E2EC57E" w14:textId="77777777" w:rsidR="00CC6D79" w:rsidRPr="00FB143E" w:rsidRDefault="00CC6D79" w:rsidP="00CC6D79">
      <w:pPr>
        <w:jc w:val="center"/>
        <w:rPr>
          <w:b/>
          <w:bCs/>
          <w:color w:val="000000" w:themeColor="text1"/>
        </w:rPr>
      </w:pPr>
      <w:r w:rsidRPr="00FB143E">
        <w:rPr>
          <w:b/>
          <w:bCs/>
          <w:color w:val="000000" w:themeColor="text1"/>
        </w:rPr>
        <w:t>Submitted by:</w:t>
      </w:r>
    </w:p>
    <w:p w14:paraId="735B48F0" w14:textId="77777777" w:rsidR="00CC6D79" w:rsidRPr="00FB143E" w:rsidRDefault="00CC6D79" w:rsidP="00CC6D79">
      <w:pPr>
        <w:jc w:val="center"/>
        <w:rPr>
          <w:bCs/>
          <w:color w:val="000000" w:themeColor="text1"/>
        </w:rPr>
      </w:pPr>
    </w:p>
    <w:p w14:paraId="100A1B0C" w14:textId="77777777" w:rsidR="00AE555D" w:rsidRPr="00FB143E" w:rsidRDefault="00AE555D" w:rsidP="00CC6D79">
      <w:pPr>
        <w:jc w:val="center"/>
        <w:rPr>
          <w:bCs/>
          <w:color w:val="000000" w:themeColor="text1"/>
        </w:rPr>
      </w:pPr>
    </w:p>
    <w:p w14:paraId="6EBC5893" w14:textId="77777777" w:rsidR="00AE555D" w:rsidRPr="00FB143E" w:rsidRDefault="00AE555D" w:rsidP="00CC6D79">
      <w:pPr>
        <w:jc w:val="center"/>
        <w:rPr>
          <w:bCs/>
          <w:color w:val="000000" w:themeColor="text1"/>
        </w:rPr>
      </w:pPr>
    </w:p>
    <w:p w14:paraId="4A9EE89A" w14:textId="77777777" w:rsidR="00AE555D" w:rsidRPr="00FB143E" w:rsidRDefault="00AE555D" w:rsidP="00CC6D79">
      <w:pPr>
        <w:jc w:val="center"/>
        <w:rPr>
          <w:bCs/>
          <w:color w:val="000000" w:themeColor="text1"/>
        </w:rPr>
      </w:pPr>
    </w:p>
    <w:p w14:paraId="4D4E36AF" w14:textId="77777777" w:rsidR="00CC6D79" w:rsidRPr="00FB143E" w:rsidRDefault="00CC6D79" w:rsidP="00CC6D79">
      <w:pPr>
        <w:jc w:val="center"/>
        <w:rPr>
          <w:bCs/>
          <w:color w:val="000000" w:themeColor="text1"/>
        </w:rPr>
      </w:pPr>
      <w:r w:rsidRPr="00FB143E">
        <w:rPr>
          <w:bCs/>
          <w:color w:val="000000" w:themeColor="text1"/>
        </w:rPr>
        <w:t>Prevention Research Centers</w:t>
      </w:r>
      <w:r w:rsidR="00877024" w:rsidRPr="00FB143E">
        <w:rPr>
          <w:bCs/>
          <w:color w:val="000000" w:themeColor="text1"/>
        </w:rPr>
        <w:t xml:space="preserve"> Program</w:t>
      </w:r>
      <w:r w:rsidRPr="00FB143E">
        <w:rPr>
          <w:bCs/>
          <w:color w:val="000000" w:themeColor="text1"/>
        </w:rPr>
        <w:t xml:space="preserve"> </w:t>
      </w:r>
    </w:p>
    <w:p w14:paraId="4C94B024" w14:textId="77777777" w:rsidR="00C87B99" w:rsidRPr="00FB143E" w:rsidRDefault="00C87B99" w:rsidP="00C87B99">
      <w:pPr>
        <w:jc w:val="center"/>
        <w:rPr>
          <w:bCs/>
          <w:color w:val="000000" w:themeColor="text1"/>
        </w:rPr>
      </w:pPr>
      <w:r w:rsidRPr="00FB143E">
        <w:rPr>
          <w:bCs/>
          <w:color w:val="000000" w:themeColor="text1"/>
        </w:rPr>
        <w:t>Applied Research and Translation Branch</w:t>
      </w:r>
    </w:p>
    <w:p w14:paraId="7F362360" w14:textId="77777777" w:rsidR="00CC6D79" w:rsidRPr="00FB143E" w:rsidRDefault="00CC6D79" w:rsidP="00CC6D79">
      <w:pPr>
        <w:jc w:val="center"/>
        <w:rPr>
          <w:bCs/>
          <w:color w:val="000000" w:themeColor="text1"/>
        </w:rPr>
      </w:pPr>
      <w:r w:rsidRPr="00FB143E">
        <w:rPr>
          <w:bCs/>
          <w:color w:val="000000" w:themeColor="text1"/>
        </w:rPr>
        <w:t xml:space="preserve">Division of </w:t>
      </w:r>
      <w:r w:rsidR="00034BD1" w:rsidRPr="00FB143E">
        <w:rPr>
          <w:bCs/>
          <w:color w:val="000000" w:themeColor="text1"/>
        </w:rPr>
        <w:t>Population Health</w:t>
      </w:r>
    </w:p>
    <w:p w14:paraId="5AF812F5" w14:textId="77777777" w:rsidR="00CC6D79" w:rsidRPr="00FB143E" w:rsidRDefault="00CC6D79" w:rsidP="00CC6D79">
      <w:pPr>
        <w:jc w:val="center"/>
        <w:rPr>
          <w:bCs/>
          <w:color w:val="000000" w:themeColor="text1"/>
        </w:rPr>
      </w:pPr>
      <w:r w:rsidRPr="00FB143E">
        <w:rPr>
          <w:bCs/>
          <w:color w:val="000000" w:themeColor="text1"/>
        </w:rPr>
        <w:t>National Center for Chronic Disease Prevention and Health Promotion</w:t>
      </w:r>
    </w:p>
    <w:p w14:paraId="79FC2F38" w14:textId="77777777" w:rsidR="00CC6D79" w:rsidRPr="00FB143E" w:rsidRDefault="00CC6D79" w:rsidP="00CC6D79">
      <w:pPr>
        <w:jc w:val="center"/>
        <w:rPr>
          <w:bCs/>
          <w:color w:val="000000" w:themeColor="text1"/>
        </w:rPr>
      </w:pPr>
      <w:r w:rsidRPr="00FB143E">
        <w:rPr>
          <w:bCs/>
          <w:color w:val="000000" w:themeColor="text1"/>
        </w:rPr>
        <w:t>Centers for Disease Control and Prevention</w:t>
      </w:r>
    </w:p>
    <w:p w14:paraId="5AAC7EF6" w14:textId="77777777" w:rsidR="00CC6D79" w:rsidRPr="00FB143E" w:rsidRDefault="00CC6D79" w:rsidP="00CC6D79">
      <w:pPr>
        <w:jc w:val="center"/>
        <w:rPr>
          <w:bCs/>
          <w:color w:val="000000" w:themeColor="text1"/>
        </w:rPr>
      </w:pPr>
      <w:r w:rsidRPr="00FB143E">
        <w:rPr>
          <w:bCs/>
          <w:color w:val="000000" w:themeColor="text1"/>
        </w:rPr>
        <w:t>Department of Health and Human Services</w:t>
      </w:r>
    </w:p>
    <w:p w14:paraId="268F9AE1" w14:textId="77777777" w:rsidR="00CC6D79" w:rsidRPr="00FB143E" w:rsidRDefault="00CC6D79" w:rsidP="00CC6D79">
      <w:pPr>
        <w:jc w:val="center"/>
        <w:rPr>
          <w:bCs/>
          <w:color w:val="000000" w:themeColor="text1"/>
        </w:rPr>
      </w:pPr>
    </w:p>
    <w:p w14:paraId="6E3578B6" w14:textId="77777777" w:rsidR="00CC6D79" w:rsidRPr="00FB143E" w:rsidRDefault="00CC6D79" w:rsidP="00A23019">
      <w:pPr>
        <w:rPr>
          <w:b/>
          <w:bCs/>
          <w:color w:val="000000" w:themeColor="text1"/>
        </w:rPr>
      </w:pPr>
    </w:p>
    <w:p w14:paraId="1464C931" w14:textId="77777777" w:rsidR="00A23019" w:rsidRPr="00FB143E" w:rsidRDefault="00A23019" w:rsidP="00CC6D79">
      <w:pPr>
        <w:jc w:val="center"/>
        <w:rPr>
          <w:b/>
          <w:bCs/>
          <w:color w:val="000000" w:themeColor="text1"/>
        </w:rPr>
      </w:pPr>
      <w:r w:rsidRPr="00FB143E">
        <w:rPr>
          <w:b/>
          <w:bCs/>
          <w:color w:val="000000" w:themeColor="text1"/>
        </w:rPr>
        <w:t>Project Officer:</w:t>
      </w:r>
    </w:p>
    <w:p w14:paraId="79872601" w14:textId="77777777" w:rsidR="00A23019" w:rsidRPr="00FB143E" w:rsidRDefault="005704DD" w:rsidP="00CC6D79">
      <w:pPr>
        <w:jc w:val="center"/>
        <w:rPr>
          <w:bCs/>
          <w:color w:val="000000" w:themeColor="text1"/>
        </w:rPr>
      </w:pPr>
      <w:r w:rsidRPr="00FB143E">
        <w:rPr>
          <w:bCs/>
          <w:color w:val="000000" w:themeColor="text1"/>
        </w:rPr>
        <w:t xml:space="preserve">Merriah </w:t>
      </w:r>
      <w:r w:rsidR="008550BB" w:rsidRPr="00FB143E">
        <w:rPr>
          <w:bCs/>
          <w:color w:val="000000" w:themeColor="text1"/>
        </w:rPr>
        <w:t xml:space="preserve">A. </w:t>
      </w:r>
      <w:r w:rsidRPr="00FB143E">
        <w:rPr>
          <w:bCs/>
          <w:color w:val="000000" w:themeColor="text1"/>
        </w:rPr>
        <w:t>Croston, MPH</w:t>
      </w:r>
    </w:p>
    <w:p w14:paraId="50C9DFF6" w14:textId="77777777" w:rsidR="00A23019" w:rsidRPr="00FB143E" w:rsidRDefault="005704DD" w:rsidP="00CC6D79">
      <w:pPr>
        <w:jc w:val="center"/>
        <w:rPr>
          <w:bCs/>
          <w:color w:val="000000" w:themeColor="text1"/>
        </w:rPr>
      </w:pPr>
      <w:r w:rsidRPr="00FB143E">
        <w:rPr>
          <w:bCs/>
          <w:color w:val="000000" w:themeColor="text1"/>
        </w:rPr>
        <w:t>Health Scientist</w:t>
      </w:r>
    </w:p>
    <w:p w14:paraId="6BA1B3E9" w14:textId="77777777" w:rsidR="00A23019" w:rsidRPr="00FB143E" w:rsidRDefault="00A23019" w:rsidP="00CC6D79">
      <w:pPr>
        <w:jc w:val="center"/>
        <w:rPr>
          <w:bCs/>
          <w:color w:val="000000" w:themeColor="text1"/>
        </w:rPr>
      </w:pPr>
      <w:r w:rsidRPr="00FB143E">
        <w:rPr>
          <w:bCs/>
          <w:color w:val="000000" w:themeColor="text1"/>
        </w:rPr>
        <w:t>Telephone:</w:t>
      </w:r>
      <w:r w:rsidR="00CC6D79" w:rsidRPr="00FB143E">
        <w:rPr>
          <w:bCs/>
          <w:color w:val="000000" w:themeColor="text1"/>
        </w:rPr>
        <w:t xml:space="preserve"> </w:t>
      </w:r>
      <w:r w:rsidRPr="00FB143E">
        <w:rPr>
          <w:bCs/>
          <w:color w:val="000000" w:themeColor="text1"/>
        </w:rPr>
        <w:t>770-488-</w:t>
      </w:r>
      <w:r w:rsidR="005704DD" w:rsidRPr="00FB143E">
        <w:rPr>
          <w:bCs/>
          <w:color w:val="000000" w:themeColor="text1"/>
        </w:rPr>
        <w:t>4282</w:t>
      </w:r>
    </w:p>
    <w:p w14:paraId="357FDFCA" w14:textId="77777777" w:rsidR="00CC6D79" w:rsidRPr="00FB143E" w:rsidRDefault="00CC6D79" w:rsidP="00CC6D79">
      <w:pPr>
        <w:jc w:val="center"/>
        <w:rPr>
          <w:bCs/>
          <w:color w:val="000000" w:themeColor="text1"/>
        </w:rPr>
      </w:pPr>
      <w:r w:rsidRPr="00FB143E">
        <w:rPr>
          <w:bCs/>
          <w:color w:val="000000" w:themeColor="text1"/>
        </w:rPr>
        <w:t xml:space="preserve">Email: </w:t>
      </w:r>
      <w:r w:rsidR="005704DD" w:rsidRPr="00FB143E">
        <w:rPr>
          <w:bCs/>
          <w:color w:val="000000" w:themeColor="text1"/>
        </w:rPr>
        <w:t>mcroston</w:t>
      </w:r>
      <w:r w:rsidRPr="00FB143E">
        <w:rPr>
          <w:bCs/>
          <w:color w:val="000000" w:themeColor="text1"/>
        </w:rPr>
        <w:t>@cdc.gov</w:t>
      </w:r>
    </w:p>
    <w:p w14:paraId="234BF23D" w14:textId="77777777" w:rsidR="00680AA1" w:rsidRPr="00FB143E" w:rsidRDefault="00680AA1" w:rsidP="00680AA1">
      <w:pPr>
        <w:jc w:val="center"/>
        <w:rPr>
          <w:bCs/>
          <w:color w:val="000000" w:themeColor="text1"/>
        </w:rPr>
      </w:pPr>
    </w:p>
    <w:sdt>
      <w:sdtPr>
        <w:rPr>
          <w:rFonts w:ascii="Times New Roman" w:eastAsia="SimSun" w:hAnsi="Times New Roman" w:cs="Times New Roman"/>
          <w:b/>
          <w:color w:val="000000" w:themeColor="text1"/>
          <w:sz w:val="24"/>
          <w:szCs w:val="24"/>
          <w:lang w:eastAsia="zh-CN"/>
        </w:rPr>
        <w:id w:val="546189617"/>
        <w:docPartObj>
          <w:docPartGallery w:val="Table of Contents"/>
          <w:docPartUnique/>
        </w:docPartObj>
      </w:sdtPr>
      <w:sdtEndPr>
        <w:rPr>
          <w:bCs/>
          <w:noProof/>
        </w:rPr>
      </w:sdtEndPr>
      <w:sdtContent>
        <w:p w14:paraId="52D71B12" w14:textId="0990BA49" w:rsidR="00D2385A" w:rsidRPr="00FB143E" w:rsidRDefault="00D2385A">
          <w:pPr>
            <w:pStyle w:val="TOCHeading"/>
            <w:rPr>
              <w:rFonts w:ascii="Times New Roman" w:hAnsi="Times New Roman" w:cs="Times New Roman"/>
              <w:b/>
              <w:color w:val="000000" w:themeColor="text1"/>
            </w:rPr>
          </w:pPr>
          <w:r w:rsidRPr="00FB143E">
            <w:rPr>
              <w:rFonts w:ascii="Times New Roman" w:hAnsi="Times New Roman" w:cs="Times New Roman"/>
              <w:b/>
              <w:color w:val="000000" w:themeColor="text1"/>
            </w:rPr>
            <w:t>Table of Contents</w:t>
          </w:r>
        </w:p>
        <w:p w14:paraId="3C0ADCD4" w14:textId="77777777" w:rsidR="009055EF" w:rsidRPr="00FB143E" w:rsidRDefault="009055EF" w:rsidP="009055EF">
          <w:pPr>
            <w:rPr>
              <w:color w:val="000000" w:themeColor="text1"/>
              <w:lang w:eastAsia="en-US"/>
            </w:rPr>
          </w:pPr>
        </w:p>
        <w:p w14:paraId="6E67D05B" w14:textId="10EEDA07" w:rsidR="009055EF" w:rsidRPr="00FB143E" w:rsidRDefault="00FE098F" w:rsidP="00457083">
          <w:pPr>
            <w:pStyle w:val="TOC1"/>
            <w:rPr>
              <w:rFonts w:ascii="Times New Roman" w:hAnsi="Times New Roman"/>
              <w:color w:val="000000" w:themeColor="text1"/>
              <w:sz w:val="24"/>
              <w:szCs w:val="24"/>
            </w:rPr>
          </w:pPr>
          <w:r w:rsidRPr="00FB143E">
            <w:rPr>
              <w:rFonts w:ascii="Times New Roman" w:hAnsi="Times New Roman"/>
              <w:color w:val="000000" w:themeColor="text1"/>
              <w:sz w:val="24"/>
              <w:szCs w:val="24"/>
            </w:rPr>
            <w:t>Part A.</w:t>
          </w:r>
          <w:r w:rsidR="009055EF" w:rsidRPr="00FB143E">
            <w:rPr>
              <w:rFonts w:ascii="Times New Roman" w:hAnsi="Times New Roman"/>
              <w:color w:val="000000" w:themeColor="text1"/>
              <w:sz w:val="24"/>
              <w:szCs w:val="24"/>
            </w:rPr>
            <w:t xml:space="preserve"> Justification</w:t>
          </w:r>
        </w:p>
        <w:p w14:paraId="12EBCD84" w14:textId="77777777" w:rsidR="00FE098F" w:rsidRPr="00FB143E" w:rsidRDefault="00FE098F" w:rsidP="00FE098F">
          <w:pPr>
            <w:rPr>
              <w:color w:val="000000" w:themeColor="text1"/>
              <w:lang w:eastAsia="en-US"/>
            </w:rPr>
          </w:pPr>
        </w:p>
        <w:p w14:paraId="355178D4" w14:textId="77777777" w:rsidR="008738D7" w:rsidRPr="008738D7" w:rsidRDefault="00D2385A" w:rsidP="008738D7">
          <w:pPr>
            <w:pStyle w:val="TOC1"/>
            <w:rPr>
              <w:rFonts w:ascii="Times New Roman" w:hAnsi="Times New Roman"/>
              <w:b w:val="0"/>
              <w:noProof/>
              <w:sz w:val="24"/>
              <w:szCs w:val="24"/>
            </w:rPr>
          </w:pPr>
          <w:r w:rsidRPr="008738D7">
            <w:rPr>
              <w:rFonts w:ascii="Times New Roman" w:hAnsi="Times New Roman"/>
              <w:color w:val="000000" w:themeColor="text1"/>
              <w:sz w:val="24"/>
              <w:szCs w:val="24"/>
            </w:rPr>
            <w:fldChar w:fldCharType="begin"/>
          </w:r>
          <w:r w:rsidRPr="008738D7">
            <w:rPr>
              <w:rFonts w:ascii="Times New Roman" w:hAnsi="Times New Roman"/>
              <w:color w:val="000000" w:themeColor="text1"/>
              <w:sz w:val="24"/>
              <w:szCs w:val="24"/>
            </w:rPr>
            <w:instrText xml:space="preserve"> TOC \o "1-3" \h \z \u </w:instrText>
          </w:r>
          <w:r w:rsidRPr="008738D7">
            <w:rPr>
              <w:rFonts w:ascii="Times New Roman" w:hAnsi="Times New Roman"/>
              <w:color w:val="000000" w:themeColor="text1"/>
              <w:sz w:val="24"/>
              <w:szCs w:val="24"/>
            </w:rPr>
            <w:fldChar w:fldCharType="separate"/>
          </w:r>
          <w:hyperlink w:anchor="_Toc438204257" w:history="1">
            <w:r w:rsidR="008738D7" w:rsidRPr="008738D7">
              <w:rPr>
                <w:rStyle w:val="Hyperlink"/>
                <w:rFonts w:ascii="Times New Roman" w:hAnsi="Times New Roman"/>
                <w:noProof/>
                <w:sz w:val="24"/>
                <w:szCs w:val="24"/>
              </w:rPr>
              <w:t>A.1 Circumstances Making the Collection of Information Necessary</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_Toc438204257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2</w:t>
            </w:r>
            <w:r w:rsidR="008738D7" w:rsidRPr="008738D7">
              <w:rPr>
                <w:rFonts w:ascii="Times New Roman" w:hAnsi="Times New Roman"/>
                <w:noProof/>
                <w:webHidden/>
                <w:sz w:val="24"/>
                <w:szCs w:val="24"/>
              </w:rPr>
              <w:fldChar w:fldCharType="end"/>
            </w:r>
          </w:hyperlink>
        </w:p>
        <w:p w14:paraId="11952EFE" w14:textId="77777777" w:rsidR="008738D7" w:rsidRPr="008738D7" w:rsidRDefault="009B6A42" w:rsidP="008738D7">
          <w:pPr>
            <w:pStyle w:val="TOC1"/>
            <w:rPr>
              <w:rFonts w:ascii="Times New Roman" w:hAnsi="Times New Roman"/>
              <w:b w:val="0"/>
              <w:noProof/>
              <w:sz w:val="24"/>
              <w:szCs w:val="24"/>
            </w:rPr>
          </w:pPr>
          <w:hyperlink w:anchor="_Toc438204258" w:history="1">
            <w:r w:rsidR="008738D7" w:rsidRPr="008738D7">
              <w:rPr>
                <w:rStyle w:val="Hyperlink"/>
                <w:rFonts w:ascii="Times New Roman" w:hAnsi="Times New Roman"/>
                <w:noProof/>
                <w:sz w:val="24"/>
                <w:szCs w:val="24"/>
              </w:rPr>
              <w:t>A.2 Purpose and Use of Information Collection</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_Toc438204258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3</w:t>
            </w:r>
            <w:r w:rsidR="008738D7" w:rsidRPr="008738D7">
              <w:rPr>
                <w:rFonts w:ascii="Times New Roman" w:hAnsi="Times New Roman"/>
                <w:noProof/>
                <w:webHidden/>
                <w:sz w:val="24"/>
                <w:szCs w:val="24"/>
              </w:rPr>
              <w:fldChar w:fldCharType="end"/>
            </w:r>
          </w:hyperlink>
        </w:p>
        <w:p w14:paraId="23386ED0" w14:textId="77777777" w:rsidR="008738D7" w:rsidRPr="008738D7" w:rsidRDefault="009B6A42" w:rsidP="008738D7">
          <w:pPr>
            <w:pStyle w:val="TOC1"/>
            <w:rPr>
              <w:rFonts w:ascii="Times New Roman" w:hAnsi="Times New Roman"/>
              <w:b w:val="0"/>
              <w:noProof/>
              <w:sz w:val="24"/>
              <w:szCs w:val="24"/>
            </w:rPr>
          </w:pPr>
          <w:hyperlink w:anchor="_Toc438204259" w:history="1">
            <w:r w:rsidR="008738D7" w:rsidRPr="008738D7">
              <w:rPr>
                <w:rStyle w:val="Hyperlink"/>
                <w:rFonts w:ascii="Times New Roman" w:hAnsi="Times New Roman"/>
                <w:noProof/>
                <w:sz w:val="24"/>
                <w:szCs w:val="24"/>
              </w:rPr>
              <w:t>A.3 Use of Improved Information Technology and Burden Reduction</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_Toc438204259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6</w:t>
            </w:r>
            <w:r w:rsidR="008738D7" w:rsidRPr="008738D7">
              <w:rPr>
                <w:rFonts w:ascii="Times New Roman" w:hAnsi="Times New Roman"/>
                <w:noProof/>
                <w:webHidden/>
                <w:sz w:val="24"/>
                <w:szCs w:val="24"/>
              </w:rPr>
              <w:fldChar w:fldCharType="end"/>
            </w:r>
          </w:hyperlink>
        </w:p>
        <w:p w14:paraId="46FFDF4E" w14:textId="77777777" w:rsidR="008738D7" w:rsidRPr="008738D7" w:rsidRDefault="009B6A42" w:rsidP="008738D7">
          <w:pPr>
            <w:pStyle w:val="TOC1"/>
            <w:rPr>
              <w:rFonts w:ascii="Times New Roman" w:hAnsi="Times New Roman"/>
              <w:b w:val="0"/>
              <w:noProof/>
              <w:sz w:val="24"/>
              <w:szCs w:val="24"/>
            </w:rPr>
          </w:pPr>
          <w:hyperlink w:anchor="_Toc438204260" w:history="1">
            <w:r w:rsidR="008738D7" w:rsidRPr="008738D7">
              <w:rPr>
                <w:rStyle w:val="Hyperlink"/>
                <w:rFonts w:ascii="Times New Roman" w:hAnsi="Times New Roman"/>
                <w:noProof/>
                <w:sz w:val="24"/>
                <w:szCs w:val="24"/>
              </w:rPr>
              <w:t>A.4. Efforts to Identify Duplication and Use of Similar Information</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_Toc438204260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6</w:t>
            </w:r>
            <w:r w:rsidR="008738D7" w:rsidRPr="008738D7">
              <w:rPr>
                <w:rFonts w:ascii="Times New Roman" w:hAnsi="Times New Roman"/>
                <w:noProof/>
                <w:webHidden/>
                <w:sz w:val="24"/>
                <w:szCs w:val="24"/>
              </w:rPr>
              <w:fldChar w:fldCharType="end"/>
            </w:r>
          </w:hyperlink>
        </w:p>
        <w:p w14:paraId="61268096" w14:textId="77777777" w:rsidR="008738D7" w:rsidRPr="008738D7" w:rsidRDefault="009B6A42" w:rsidP="008738D7">
          <w:pPr>
            <w:pStyle w:val="TOC1"/>
            <w:rPr>
              <w:rFonts w:ascii="Times New Roman" w:hAnsi="Times New Roman"/>
              <w:b w:val="0"/>
              <w:noProof/>
              <w:sz w:val="24"/>
              <w:szCs w:val="24"/>
            </w:rPr>
          </w:pPr>
          <w:hyperlink w:anchor="_Toc438204261" w:history="1">
            <w:r w:rsidR="008738D7" w:rsidRPr="008738D7">
              <w:rPr>
                <w:rStyle w:val="Hyperlink"/>
                <w:rFonts w:ascii="Times New Roman" w:hAnsi="Times New Roman"/>
                <w:noProof/>
                <w:sz w:val="24"/>
                <w:szCs w:val="24"/>
              </w:rPr>
              <w:t>A.5 Impact on Small Businesses or Other Small Entities</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_Toc438204261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6</w:t>
            </w:r>
            <w:r w:rsidR="008738D7" w:rsidRPr="008738D7">
              <w:rPr>
                <w:rFonts w:ascii="Times New Roman" w:hAnsi="Times New Roman"/>
                <w:noProof/>
                <w:webHidden/>
                <w:sz w:val="24"/>
                <w:szCs w:val="24"/>
              </w:rPr>
              <w:fldChar w:fldCharType="end"/>
            </w:r>
          </w:hyperlink>
        </w:p>
        <w:p w14:paraId="1D1FDEC0" w14:textId="77777777" w:rsidR="008738D7" w:rsidRPr="008738D7" w:rsidRDefault="009B6A42" w:rsidP="008738D7">
          <w:pPr>
            <w:pStyle w:val="TOC1"/>
            <w:rPr>
              <w:rFonts w:ascii="Times New Roman" w:hAnsi="Times New Roman"/>
              <w:b w:val="0"/>
              <w:noProof/>
              <w:sz w:val="24"/>
              <w:szCs w:val="24"/>
            </w:rPr>
          </w:pPr>
          <w:hyperlink w:anchor="_Toc438204262" w:history="1">
            <w:r w:rsidR="008738D7" w:rsidRPr="008738D7">
              <w:rPr>
                <w:rStyle w:val="Hyperlink"/>
                <w:rFonts w:ascii="Times New Roman" w:hAnsi="Times New Roman"/>
                <w:noProof/>
                <w:sz w:val="24"/>
                <w:szCs w:val="24"/>
              </w:rPr>
              <w:t>A.6 Consequences of Collecting the Information Less Frequently</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_Toc438204262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7</w:t>
            </w:r>
            <w:r w:rsidR="008738D7" w:rsidRPr="008738D7">
              <w:rPr>
                <w:rFonts w:ascii="Times New Roman" w:hAnsi="Times New Roman"/>
                <w:noProof/>
                <w:webHidden/>
                <w:sz w:val="24"/>
                <w:szCs w:val="24"/>
              </w:rPr>
              <w:fldChar w:fldCharType="end"/>
            </w:r>
          </w:hyperlink>
        </w:p>
        <w:p w14:paraId="6AB12092" w14:textId="77777777" w:rsidR="008738D7" w:rsidRPr="008738D7" w:rsidRDefault="009B6A42" w:rsidP="008738D7">
          <w:pPr>
            <w:pStyle w:val="TOC1"/>
            <w:rPr>
              <w:rFonts w:ascii="Times New Roman" w:hAnsi="Times New Roman"/>
              <w:b w:val="0"/>
              <w:noProof/>
              <w:sz w:val="24"/>
              <w:szCs w:val="24"/>
            </w:rPr>
          </w:pPr>
          <w:hyperlink w:anchor="_Toc438204263" w:history="1">
            <w:r w:rsidR="008738D7" w:rsidRPr="008738D7">
              <w:rPr>
                <w:rStyle w:val="Hyperlink"/>
                <w:rFonts w:ascii="Times New Roman" w:hAnsi="Times New Roman"/>
                <w:noProof/>
                <w:sz w:val="24"/>
                <w:szCs w:val="24"/>
              </w:rPr>
              <w:t>A.7 Special Circumstances Relating to the Guidelines of 5 CFR 1320.5</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_Toc438204263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7</w:t>
            </w:r>
            <w:r w:rsidR="008738D7" w:rsidRPr="008738D7">
              <w:rPr>
                <w:rFonts w:ascii="Times New Roman" w:hAnsi="Times New Roman"/>
                <w:noProof/>
                <w:webHidden/>
                <w:sz w:val="24"/>
                <w:szCs w:val="24"/>
              </w:rPr>
              <w:fldChar w:fldCharType="end"/>
            </w:r>
          </w:hyperlink>
        </w:p>
        <w:p w14:paraId="283B836B" w14:textId="77777777" w:rsidR="008738D7" w:rsidRPr="008738D7" w:rsidRDefault="009B6A42" w:rsidP="008738D7">
          <w:pPr>
            <w:pStyle w:val="TOC1"/>
            <w:rPr>
              <w:rFonts w:ascii="Times New Roman" w:hAnsi="Times New Roman"/>
              <w:b w:val="0"/>
              <w:noProof/>
              <w:sz w:val="24"/>
              <w:szCs w:val="24"/>
            </w:rPr>
          </w:pPr>
          <w:hyperlink w:anchor="_Toc438204264" w:history="1">
            <w:r w:rsidR="008738D7" w:rsidRPr="008738D7">
              <w:rPr>
                <w:rStyle w:val="Hyperlink"/>
                <w:rFonts w:ascii="Times New Roman" w:hAnsi="Times New Roman"/>
                <w:noProof/>
                <w:sz w:val="24"/>
                <w:szCs w:val="24"/>
              </w:rPr>
              <w:t>A.8 Comments in Response to the Federal Register Notice and Efforts to Consult Outside the Agency</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_Toc438204264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7</w:t>
            </w:r>
            <w:r w:rsidR="008738D7" w:rsidRPr="008738D7">
              <w:rPr>
                <w:rFonts w:ascii="Times New Roman" w:hAnsi="Times New Roman"/>
                <w:noProof/>
                <w:webHidden/>
                <w:sz w:val="24"/>
                <w:szCs w:val="24"/>
              </w:rPr>
              <w:fldChar w:fldCharType="end"/>
            </w:r>
          </w:hyperlink>
        </w:p>
        <w:p w14:paraId="0E2D5573" w14:textId="77777777" w:rsidR="008738D7" w:rsidRPr="008738D7" w:rsidRDefault="009B6A42" w:rsidP="008738D7">
          <w:pPr>
            <w:pStyle w:val="TOC2"/>
            <w:tabs>
              <w:tab w:val="right" w:leader="dot" w:pos="9350"/>
            </w:tabs>
            <w:ind w:left="0"/>
            <w:rPr>
              <w:rFonts w:ascii="Times New Roman" w:hAnsi="Times New Roman"/>
              <w:noProof/>
              <w:sz w:val="24"/>
              <w:szCs w:val="24"/>
            </w:rPr>
          </w:pPr>
          <w:hyperlink w:anchor="_Toc438204265" w:history="1">
            <w:r w:rsidR="008738D7" w:rsidRPr="008738D7">
              <w:rPr>
                <w:rStyle w:val="Hyperlink"/>
                <w:rFonts w:ascii="Times New Roman" w:hAnsi="Times New Roman"/>
                <w:noProof/>
                <w:sz w:val="24"/>
                <w:szCs w:val="24"/>
              </w:rPr>
              <w:t>A.8.A Federal Register Notification</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_Toc438204265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7</w:t>
            </w:r>
            <w:r w:rsidR="008738D7" w:rsidRPr="008738D7">
              <w:rPr>
                <w:rFonts w:ascii="Times New Roman" w:hAnsi="Times New Roman"/>
                <w:noProof/>
                <w:webHidden/>
                <w:sz w:val="24"/>
                <w:szCs w:val="24"/>
              </w:rPr>
              <w:fldChar w:fldCharType="end"/>
            </w:r>
          </w:hyperlink>
        </w:p>
        <w:p w14:paraId="7C33CB61" w14:textId="77777777" w:rsidR="008738D7" w:rsidRPr="008738D7" w:rsidRDefault="009B6A42" w:rsidP="008738D7">
          <w:pPr>
            <w:pStyle w:val="TOC2"/>
            <w:tabs>
              <w:tab w:val="right" w:leader="dot" w:pos="9350"/>
            </w:tabs>
            <w:ind w:left="0"/>
            <w:rPr>
              <w:rFonts w:ascii="Times New Roman" w:hAnsi="Times New Roman"/>
              <w:noProof/>
              <w:sz w:val="24"/>
              <w:szCs w:val="24"/>
            </w:rPr>
          </w:pPr>
          <w:hyperlink w:anchor="_Toc438204266" w:history="1">
            <w:r w:rsidR="008738D7" w:rsidRPr="008738D7">
              <w:rPr>
                <w:rStyle w:val="Hyperlink"/>
                <w:rFonts w:ascii="Times New Roman" w:hAnsi="Times New Roman"/>
                <w:noProof/>
                <w:sz w:val="24"/>
                <w:szCs w:val="24"/>
              </w:rPr>
              <w:t>A.8.B Other Consultations</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_Toc438204266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7</w:t>
            </w:r>
            <w:r w:rsidR="008738D7" w:rsidRPr="008738D7">
              <w:rPr>
                <w:rFonts w:ascii="Times New Roman" w:hAnsi="Times New Roman"/>
                <w:noProof/>
                <w:webHidden/>
                <w:sz w:val="24"/>
                <w:szCs w:val="24"/>
              </w:rPr>
              <w:fldChar w:fldCharType="end"/>
            </w:r>
          </w:hyperlink>
        </w:p>
        <w:p w14:paraId="6A0E47B0" w14:textId="77777777" w:rsidR="008738D7" w:rsidRPr="008738D7" w:rsidRDefault="009B6A42" w:rsidP="008738D7">
          <w:pPr>
            <w:pStyle w:val="TOC1"/>
            <w:rPr>
              <w:rFonts w:ascii="Times New Roman" w:hAnsi="Times New Roman"/>
              <w:b w:val="0"/>
              <w:noProof/>
              <w:sz w:val="24"/>
              <w:szCs w:val="24"/>
            </w:rPr>
          </w:pPr>
          <w:hyperlink w:anchor="_Toc438204267" w:history="1">
            <w:r w:rsidR="008738D7" w:rsidRPr="008738D7">
              <w:rPr>
                <w:rStyle w:val="Hyperlink"/>
                <w:rFonts w:ascii="Times New Roman" w:hAnsi="Times New Roman"/>
                <w:noProof/>
                <w:sz w:val="24"/>
                <w:szCs w:val="24"/>
              </w:rPr>
              <w:t>A.9 Explanation of Any Payment or Gift to Respondents</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_Toc438204267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8</w:t>
            </w:r>
            <w:r w:rsidR="008738D7" w:rsidRPr="008738D7">
              <w:rPr>
                <w:rFonts w:ascii="Times New Roman" w:hAnsi="Times New Roman"/>
                <w:noProof/>
                <w:webHidden/>
                <w:sz w:val="24"/>
                <w:szCs w:val="24"/>
              </w:rPr>
              <w:fldChar w:fldCharType="end"/>
            </w:r>
          </w:hyperlink>
        </w:p>
        <w:p w14:paraId="40E12A17" w14:textId="77777777" w:rsidR="008738D7" w:rsidRPr="008738D7" w:rsidRDefault="009B6A42" w:rsidP="008738D7">
          <w:pPr>
            <w:pStyle w:val="TOC1"/>
            <w:rPr>
              <w:rFonts w:ascii="Times New Roman" w:hAnsi="Times New Roman"/>
              <w:b w:val="0"/>
              <w:noProof/>
              <w:sz w:val="24"/>
              <w:szCs w:val="24"/>
            </w:rPr>
          </w:pPr>
          <w:hyperlink w:anchor="_Toc438204268" w:history="1">
            <w:r w:rsidR="008738D7" w:rsidRPr="008738D7">
              <w:rPr>
                <w:rStyle w:val="Hyperlink"/>
                <w:rFonts w:ascii="Times New Roman" w:hAnsi="Times New Roman"/>
                <w:noProof/>
                <w:sz w:val="24"/>
                <w:szCs w:val="24"/>
              </w:rPr>
              <w:t>A.10 Protection of the Privacy and Confidentiality of Information Provided by Respondents</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_Toc438204268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8</w:t>
            </w:r>
            <w:r w:rsidR="008738D7" w:rsidRPr="008738D7">
              <w:rPr>
                <w:rFonts w:ascii="Times New Roman" w:hAnsi="Times New Roman"/>
                <w:noProof/>
                <w:webHidden/>
                <w:sz w:val="24"/>
                <w:szCs w:val="24"/>
              </w:rPr>
              <w:fldChar w:fldCharType="end"/>
            </w:r>
          </w:hyperlink>
        </w:p>
        <w:p w14:paraId="19189790" w14:textId="77777777" w:rsidR="008738D7" w:rsidRPr="008738D7" w:rsidRDefault="009B6A42" w:rsidP="008738D7">
          <w:pPr>
            <w:pStyle w:val="TOC1"/>
            <w:rPr>
              <w:rFonts w:ascii="Times New Roman" w:hAnsi="Times New Roman"/>
              <w:b w:val="0"/>
              <w:noProof/>
              <w:sz w:val="24"/>
              <w:szCs w:val="24"/>
            </w:rPr>
          </w:pPr>
          <w:hyperlink w:anchor="_Toc438204269" w:history="1">
            <w:r w:rsidR="008738D7" w:rsidRPr="008738D7">
              <w:rPr>
                <w:rStyle w:val="Hyperlink"/>
                <w:rFonts w:ascii="Times New Roman" w:hAnsi="Times New Roman"/>
                <w:noProof/>
                <w:sz w:val="24"/>
                <w:szCs w:val="24"/>
              </w:rPr>
              <w:t>A.11 Institutional Review Board (IRB) and Justification for Sensitive Questions</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_Toc438204269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8</w:t>
            </w:r>
            <w:r w:rsidR="008738D7" w:rsidRPr="008738D7">
              <w:rPr>
                <w:rFonts w:ascii="Times New Roman" w:hAnsi="Times New Roman"/>
                <w:noProof/>
                <w:webHidden/>
                <w:sz w:val="24"/>
                <w:szCs w:val="24"/>
              </w:rPr>
              <w:fldChar w:fldCharType="end"/>
            </w:r>
          </w:hyperlink>
        </w:p>
        <w:p w14:paraId="5F7B35AB" w14:textId="77777777" w:rsidR="008738D7" w:rsidRPr="008738D7" w:rsidRDefault="009B6A42" w:rsidP="008738D7">
          <w:pPr>
            <w:pStyle w:val="TOC3"/>
            <w:tabs>
              <w:tab w:val="right" w:leader="dot" w:pos="9350"/>
            </w:tabs>
            <w:ind w:left="0"/>
            <w:rPr>
              <w:rFonts w:ascii="Times New Roman" w:hAnsi="Times New Roman"/>
              <w:noProof/>
              <w:sz w:val="24"/>
              <w:szCs w:val="24"/>
            </w:rPr>
          </w:pPr>
          <w:hyperlink w:anchor="_Toc438204270" w:history="1">
            <w:r w:rsidR="008738D7" w:rsidRPr="008738D7">
              <w:rPr>
                <w:rStyle w:val="Hyperlink"/>
                <w:rFonts w:ascii="Times New Roman" w:hAnsi="Times New Roman"/>
                <w:noProof/>
                <w:sz w:val="24"/>
                <w:szCs w:val="24"/>
              </w:rPr>
              <w:t>A.11.A IRB Approval</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_Toc438204270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8</w:t>
            </w:r>
            <w:r w:rsidR="008738D7" w:rsidRPr="008738D7">
              <w:rPr>
                <w:rFonts w:ascii="Times New Roman" w:hAnsi="Times New Roman"/>
                <w:noProof/>
                <w:webHidden/>
                <w:sz w:val="24"/>
                <w:szCs w:val="24"/>
              </w:rPr>
              <w:fldChar w:fldCharType="end"/>
            </w:r>
          </w:hyperlink>
        </w:p>
        <w:p w14:paraId="14C6D078" w14:textId="77777777" w:rsidR="008738D7" w:rsidRPr="008738D7" w:rsidRDefault="009B6A42" w:rsidP="008738D7">
          <w:pPr>
            <w:pStyle w:val="TOC3"/>
            <w:tabs>
              <w:tab w:val="right" w:leader="dot" w:pos="9350"/>
            </w:tabs>
            <w:ind w:left="0"/>
            <w:rPr>
              <w:rFonts w:ascii="Times New Roman" w:hAnsi="Times New Roman"/>
              <w:noProof/>
              <w:sz w:val="24"/>
              <w:szCs w:val="24"/>
            </w:rPr>
          </w:pPr>
          <w:hyperlink w:anchor="_Toc438204271" w:history="1">
            <w:r w:rsidR="008738D7" w:rsidRPr="008738D7">
              <w:rPr>
                <w:rStyle w:val="Hyperlink"/>
                <w:rFonts w:ascii="Times New Roman" w:hAnsi="Times New Roman"/>
                <w:noProof/>
                <w:sz w:val="24"/>
                <w:szCs w:val="24"/>
              </w:rPr>
              <w:t>A.11.B Sensitive Questions</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_Toc438204271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8</w:t>
            </w:r>
            <w:r w:rsidR="008738D7" w:rsidRPr="008738D7">
              <w:rPr>
                <w:rFonts w:ascii="Times New Roman" w:hAnsi="Times New Roman"/>
                <w:noProof/>
                <w:webHidden/>
                <w:sz w:val="24"/>
                <w:szCs w:val="24"/>
              </w:rPr>
              <w:fldChar w:fldCharType="end"/>
            </w:r>
          </w:hyperlink>
        </w:p>
        <w:p w14:paraId="2A383BED" w14:textId="77777777" w:rsidR="008738D7" w:rsidRPr="008738D7" w:rsidRDefault="009B6A42" w:rsidP="008738D7">
          <w:pPr>
            <w:pStyle w:val="TOC1"/>
            <w:rPr>
              <w:rFonts w:ascii="Times New Roman" w:hAnsi="Times New Roman"/>
              <w:b w:val="0"/>
              <w:noProof/>
              <w:sz w:val="24"/>
              <w:szCs w:val="24"/>
            </w:rPr>
          </w:pPr>
          <w:hyperlink w:anchor="_Toc438204272" w:history="1">
            <w:r w:rsidR="008738D7" w:rsidRPr="008738D7">
              <w:rPr>
                <w:rStyle w:val="Hyperlink"/>
                <w:rFonts w:ascii="Times New Roman" w:hAnsi="Times New Roman"/>
                <w:noProof/>
                <w:sz w:val="24"/>
                <w:szCs w:val="24"/>
              </w:rPr>
              <w:t>A.12 Estimates of Annualized Burden Hours and Costs</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_Toc438204272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9</w:t>
            </w:r>
            <w:r w:rsidR="008738D7" w:rsidRPr="008738D7">
              <w:rPr>
                <w:rFonts w:ascii="Times New Roman" w:hAnsi="Times New Roman"/>
                <w:noProof/>
                <w:webHidden/>
                <w:sz w:val="24"/>
                <w:szCs w:val="24"/>
              </w:rPr>
              <w:fldChar w:fldCharType="end"/>
            </w:r>
          </w:hyperlink>
        </w:p>
        <w:p w14:paraId="4A5FACA4" w14:textId="77777777" w:rsidR="008738D7" w:rsidRPr="008738D7" w:rsidRDefault="009B6A42" w:rsidP="008738D7">
          <w:pPr>
            <w:pStyle w:val="TOC2"/>
            <w:tabs>
              <w:tab w:val="right" w:leader="dot" w:pos="9350"/>
            </w:tabs>
            <w:ind w:left="0"/>
            <w:rPr>
              <w:rFonts w:ascii="Times New Roman" w:hAnsi="Times New Roman"/>
              <w:noProof/>
              <w:sz w:val="24"/>
              <w:szCs w:val="24"/>
            </w:rPr>
          </w:pPr>
          <w:hyperlink w:anchor="_Toc438204273" w:history="1">
            <w:r w:rsidR="008738D7" w:rsidRPr="008738D7">
              <w:rPr>
                <w:rStyle w:val="Hyperlink"/>
                <w:rFonts w:ascii="Times New Roman" w:hAnsi="Times New Roman"/>
                <w:noProof/>
                <w:sz w:val="24"/>
                <w:szCs w:val="24"/>
              </w:rPr>
              <w:t>A.12.A Estimated Burden to Respondents</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_Toc438204273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9</w:t>
            </w:r>
            <w:r w:rsidR="008738D7" w:rsidRPr="008738D7">
              <w:rPr>
                <w:rFonts w:ascii="Times New Roman" w:hAnsi="Times New Roman"/>
                <w:noProof/>
                <w:webHidden/>
                <w:sz w:val="24"/>
                <w:szCs w:val="24"/>
              </w:rPr>
              <w:fldChar w:fldCharType="end"/>
            </w:r>
          </w:hyperlink>
        </w:p>
        <w:p w14:paraId="536EFC99" w14:textId="77777777" w:rsidR="008738D7" w:rsidRPr="008738D7" w:rsidRDefault="009B6A42" w:rsidP="008738D7">
          <w:pPr>
            <w:pStyle w:val="TOC2"/>
            <w:tabs>
              <w:tab w:val="right" w:leader="dot" w:pos="9350"/>
            </w:tabs>
            <w:ind w:left="0"/>
            <w:rPr>
              <w:rFonts w:ascii="Times New Roman" w:hAnsi="Times New Roman"/>
              <w:noProof/>
              <w:sz w:val="24"/>
              <w:szCs w:val="24"/>
            </w:rPr>
          </w:pPr>
          <w:hyperlink w:anchor="_Toc438204274" w:history="1">
            <w:r w:rsidR="008738D7" w:rsidRPr="008738D7">
              <w:rPr>
                <w:rStyle w:val="Hyperlink"/>
                <w:rFonts w:ascii="Times New Roman" w:hAnsi="Times New Roman"/>
                <w:noProof/>
                <w:sz w:val="24"/>
                <w:szCs w:val="24"/>
              </w:rPr>
              <w:t>A.12.B Estimated Cost to Respondents</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_Toc438204274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10</w:t>
            </w:r>
            <w:r w:rsidR="008738D7" w:rsidRPr="008738D7">
              <w:rPr>
                <w:rFonts w:ascii="Times New Roman" w:hAnsi="Times New Roman"/>
                <w:noProof/>
                <w:webHidden/>
                <w:sz w:val="24"/>
                <w:szCs w:val="24"/>
              </w:rPr>
              <w:fldChar w:fldCharType="end"/>
            </w:r>
          </w:hyperlink>
        </w:p>
        <w:p w14:paraId="63DD5E6F" w14:textId="77777777" w:rsidR="008738D7" w:rsidRPr="008738D7" w:rsidRDefault="009B6A42" w:rsidP="008738D7">
          <w:pPr>
            <w:pStyle w:val="TOC1"/>
            <w:rPr>
              <w:rFonts w:ascii="Times New Roman" w:hAnsi="Times New Roman"/>
              <w:b w:val="0"/>
              <w:noProof/>
              <w:sz w:val="24"/>
              <w:szCs w:val="24"/>
            </w:rPr>
          </w:pPr>
          <w:hyperlink w:anchor="_Toc438204275" w:history="1">
            <w:r w:rsidR="008738D7" w:rsidRPr="008738D7">
              <w:rPr>
                <w:rStyle w:val="Hyperlink"/>
                <w:rFonts w:ascii="Times New Roman" w:hAnsi="Times New Roman"/>
                <w:noProof/>
                <w:sz w:val="24"/>
                <w:szCs w:val="24"/>
              </w:rPr>
              <w:t>A.13 Estimates of Other Total Annual Cost Burden to Respondents or Record Keepers</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_Toc438204275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11</w:t>
            </w:r>
            <w:r w:rsidR="008738D7" w:rsidRPr="008738D7">
              <w:rPr>
                <w:rFonts w:ascii="Times New Roman" w:hAnsi="Times New Roman"/>
                <w:noProof/>
                <w:webHidden/>
                <w:sz w:val="24"/>
                <w:szCs w:val="24"/>
              </w:rPr>
              <w:fldChar w:fldCharType="end"/>
            </w:r>
          </w:hyperlink>
        </w:p>
        <w:p w14:paraId="3E7CB4E5" w14:textId="77777777" w:rsidR="008738D7" w:rsidRPr="008738D7" w:rsidRDefault="009B6A42" w:rsidP="008738D7">
          <w:pPr>
            <w:pStyle w:val="TOC2"/>
            <w:tabs>
              <w:tab w:val="right" w:leader="dot" w:pos="9350"/>
            </w:tabs>
            <w:ind w:left="0"/>
            <w:rPr>
              <w:rFonts w:ascii="Times New Roman" w:hAnsi="Times New Roman"/>
              <w:noProof/>
              <w:sz w:val="24"/>
              <w:szCs w:val="24"/>
            </w:rPr>
          </w:pPr>
          <w:hyperlink w:anchor="_Toc438204276" w:history="1">
            <w:r w:rsidR="008738D7" w:rsidRPr="008738D7">
              <w:rPr>
                <w:rStyle w:val="Hyperlink"/>
                <w:rFonts w:ascii="Times New Roman" w:hAnsi="Times New Roman"/>
                <w:noProof/>
                <w:sz w:val="24"/>
                <w:szCs w:val="24"/>
              </w:rPr>
              <w:t>A.13.A Total Capital and Start-up Costs</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_Toc438204276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11</w:t>
            </w:r>
            <w:r w:rsidR="008738D7" w:rsidRPr="008738D7">
              <w:rPr>
                <w:rFonts w:ascii="Times New Roman" w:hAnsi="Times New Roman"/>
                <w:noProof/>
                <w:webHidden/>
                <w:sz w:val="24"/>
                <w:szCs w:val="24"/>
              </w:rPr>
              <w:fldChar w:fldCharType="end"/>
            </w:r>
          </w:hyperlink>
        </w:p>
        <w:p w14:paraId="51349699" w14:textId="77777777" w:rsidR="008738D7" w:rsidRPr="008738D7" w:rsidRDefault="009B6A42" w:rsidP="008738D7">
          <w:pPr>
            <w:pStyle w:val="TOC2"/>
            <w:tabs>
              <w:tab w:val="right" w:leader="dot" w:pos="9350"/>
            </w:tabs>
            <w:ind w:left="0"/>
            <w:rPr>
              <w:rFonts w:ascii="Times New Roman" w:hAnsi="Times New Roman"/>
              <w:noProof/>
              <w:sz w:val="24"/>
              <w:szCs w:val="24"/>
            </w:rPr>
          </w:pPr>
          <w:hyperlink w:anchor="_Toc438204277" w:history="1">
            <w:r w:rsidR="008738D7" w:rsidRPr="008738D7">
              <w:rPr>
                <w:rStyle w:val="Hyperlink"/>
                <w:rFonts w:ascii="Times New Roman" w:hAnsi="Times New Roman"/>
                <w:noProof/>
                <w:sz w:val="24"/>
                <w:szCs w:val="24"/>
              </w:rPr>
              <w:t>A.13.B Total Operation and Maintenance</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_Toc438204277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11</w:t>
            </w:r>
            <w:r w:rsidR="008738D7" w:rsidRPr="008738D7">
              <w:rPr>
                <w:rFonts w:ascii="Times New Roman" w:hAnsi="Times New Roman"/>
                <w:noProof/>
                <w:webHidden/>
                <w:sz w:val="24"/>
                <w:szCs w:val="24"/>
              </w:rPr>
              <w:fldChar w:fldCharType="end"/>
            </w:r>
          </w:hyperlink>
        </w:p>
        <w:p w14:paraId="69824A84" w14:textId="77777777" w:rsidR="008738D7" w:rsidRPr="008738D7" w:rsidRDefault="009B6A42" w:rsidP="008738D7">
          <w:pPr>
            <w:pStyle w:val="TOC1"/>
            <w:rPr>
              <w:rFonts w:ascii="Times New Roman" w:hAnsi="Times New Roman"/>
              <w:b w:val="0"/>
              <w:noProof/>
              <w:sz w:val="24"/>
              <w:szCs w:val="24"/>
            </w:rPr>
          </w:pPr>
          <w:hyperlink w:anchor="_Toc438204278" w:history="1">
            <w:r w:rsidR="008738D7" w:rsidRPr="008738D7">
              <w:rPr>
                <w:rStyle w:val="Hyperlink"/>
                <w:rFonts w:ascii="Times New Roman" w:hAnsi="Times New Roman"/>
                <w:noProof/>
                <w:sz w:val="24"/>
                <w:szCs w:val="24"/>
              </w:rPr>
              <w:t>A.14 Annualized Cost to the Government</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_Toc438204278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11</w:t>
            </w:r>
            <w:r w:rsidR="008738D7" w:rsidRPr="008738D7">
              <w:rPr>
                <w:rFonts w:ascii="Times New Roman" w:hAnsi="Times New Roman"/>
                <w:noProof/>
                <w:webHidden/>
                <w:sz w:val="24"/>
                <w:szCs w:val="24"/>
              </w:rPr>
              <w:fldChar w:fldCharType="end"/>
            </w:r>
          </w:hyperlink>
        </w:p>
        <w:p w14:paraId="4671891D" w14:textId="77777777" w:rsidR="008738D7" w:rsidRPr="008738D7" w:rsidRDefault="009B6A42" w:rsidP="008738D7">
          <w:pPr>
            <w:pStyle w:val="TOC1"/>
            <w:rPr>
              <w:rFonts w:ascii="Times New Roman" w:hAnsi="Times New Roman"/>
              <w:b w:val="0"/>
              <w:noProof/>
              <w:sz w:val="24"/>
              <w:szCs w:val="24"/>
            </w:rPr>
          </w:pPr>
          <w:hyperlink w:anchor="_Toc438204279" w:history="1">
            <w:r w:rsidR="008738D7" w:rsidRPr="008738D7">
              <w:rPr>
                <w:rStyle w:val="Hyperlink"/>
                <w:rFonts w:ascii="Times New Roman" w:hAnsi="Times New Roman"/>
                <w:noProof/>
                <w:sz w:val="24"/>
                <w:szCs w:val="24"/>
              </w:rPr>
              <w:t>A.15 Explanation for Program Changes or Adjustments</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_Toc438204279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12</w:t>
            </w:r>
            <w:r w:rsidR="008738D7" w:rsidRPr="008738D7">
              <w:rPr>
                <w:rFonts w:ascii="Times New Roman" w:hAnsi="Times New Roman"/>
                <w:noProof/>
                <w:webHidden/>
                <w:sz w:val="24"/>
                <w:szCs w:val="24"/>
              </w:rPr>
              <w:fldChar w:fldCharType="end"/>
            </w:r>
          </w:hyperlink>
        </w:p>
        <w:p w14:paraId="0CA5EB3D" w14:textId="77777777" w:rsidR="008738D7" w:rsidRPr="008738D7" w:rsidRDefault="009B6A42" w:rsidP="008738D7">
          <w:pPr>
            <w:pStyle w:val="TOC1"/>
            <w:rPr>
              <w:rFonts w:ascii="Times New Roman" w:hAnsi="Times New Roman"/>
              <w:b w:val="0"/>
              <w:noProof/>
              <w:sz w:val="24"/>
              <w:szCs w:val="24"/>
            </w:rPr>
          </w:pPr>
          <w:hyperlink w:anchor="_Toc438204280" w:history="1">
            <w:r w:rsidR="008738D7" w:rsidRPr="008738D7">
              <w:rPr>
                <w:rStyle w:val="Hyperlink"/>
                <w:rFonts w:ascii="Times New Roman" w:hAnsi="Times New Roman"/>
                <w:noProof/>
                <w:sz w:val="24"/>
                <w:szCs w:val="24"/>
              </w:rPr>
              <w:t>A.16 Plans for Tabulation and Publication and Project Time Schedule</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_Toc438204280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13</w:t>
            </w:r>
            <w:r w:rsidR="008738D7" w:rsidRPr="008738D7">
              <w:rPr>
                <w:rFonts w:ascii="Times New Roman" w:hAnsi="Times New Roman"/>
                <w:noProof/>
                <w:webHidden/>
                <w:sz w:val="24"/>
                <w:szCs w:val="24"/>
              </w:rPr>
              <w:fldChar w:fldCharType="end"/>
            </w:r>
          </w:hyperlink>
        </w:p>
        <w:p w14:paraId="543E447F" w14:textId="77777777" w:rsidR="008738D7" w:rsidRPr="008738D7" w:rsidRDefault="009B6A42" w:rsidP="008738D7">
          <w:pPr>
            <w:pStyle w:val="TOC1"/>
            <w:rPr>
              <w:rFonts w:ascii="Times New Roman" w:hAnsi="Times New Roman"/>
              <w:b w:val="0"/>
              <w:noProof/>
              <w:sz w:val="24"/>
              <w:szCs w:val="24"/>
            </w:rPr>
          </w:pPr>
          <w:hyperlink w:anchor="_Toc438204281" w:history="1">
            <w:r w:rsidR="008738D7" w:rsidRPr="008738D7">
              <w:rPr>
                <w:rStyle w:val="Hyperlink"/>
                <w:rFonts w:ascii="Times New Roman" w:hAnsi="Times New Roman"/>
                <w:noProof/>
                <w:sz w:val="24"/>
                <w:szCs w:val="24"/>
              </w:rPr>
              <w:t>A.17 Reason(s) Display of OMB Expiration Date is Inappropriate</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_Toc438204281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13</w:t>
            </w:r>
            <w:r w:rsidR="008738D7" w:rsidRPr="008738D7">
              <w:rPr>
                <w:rFonts w:ascii="Times New Roman" w:hAnsi="Times New Roman"/>
                <w:noProof/>
                <w:webHidden/>
                <w:sz w:val="24"/>
                <w:szCs w:val="24"/>
              </w:rPr>
              <w:fldChar w:fldCharType="end"/>
            </w:r>
          </w:hyperlink>
        </w:p>
        <w:p w14:paraId="73D6A4F5" w14:textId="77777777" w:rsidR="008738D7" w:rsidRPr="008738D7" w:rsidRDefault="009B6A42" w:rsidP="008738D7">
          <w:pPr>
            <w:pStyle w:val="TOC1"/>
            <w:rPr>
              <w:rFonts w:ascii="Times New Roman" w:hAnsi="Times New Roman"/>
              <w:b w:val="0"/>
              <w:noProof/>
              <w:sz w:val="24"/>
              <w:szCs w:val="24"/>
            </w:rPr>
          </w:pPr>
          <w:hyperlink w:anchor="_Toc438204282" w:history="1">
            <w:r w:rsidR="008738D7" w:rsidRPr="008738D7">
              <w:rPr>
                <w:rStyle w:val="Hyperlink"/>
                <w:rFonts w:ascii="Times New Roman" w:hAnsi="Times New Roman"/>
                <w:noProof/>
                <w:sz w:val="24"/>
                <w:szCs w:val="24"/>
              </w:rPr>
              <w:t>A.18 Exceptions to Certification for Paperwork Reduction Act Submissions</w:t>
            </w:r>
            <w:r w:rsidR="008738D7" w:rsidRPr="008738D7">
              <w:rPr>
                <w:rFonts w:ascii="Times New Roman" w:hAnsi="Times New Roman"/>
                <w:noProof/>
                <w:webHidden/>
                <w:sz w:val="24"/>
                <w:szCs w:val="24"/>
              </w:rPr>
              <w:tab/>
            </w:r>
            <w:r w:rsidR="008738D7" w:rsidRPr="008738D7">
              <w:rPr>
                <w:rFonts w:ascii="Times New Roman" w:hAnsi="Times New Roman"/>
                <w:noProof/>
                <w:webHidden/>
                <w:sz w:val="24"/>
                <w:szCs w:val="24"/>
              </w:rPr>
              <w:fldChar w:fldCharType="begin"/>
            </w:r>
            <w:r w:rsidR="008738D7" w:rsidRPr="008738D7">
              <w:rPr>
                <w:rFonts w:ascii="Times New Roman" w:hAnsi="Times New Roman"/>
                <w:noProof/>
                <w:webHidden/>
                <w:sz w:val="24"/>
                <w:szCs w:val="24"/>
              </w:rPr>
              <w:instrText xml:space="preserve"> PAGEREF _Toc438204282 \h </w:instrText>
            </w:r>
            <w:r w:rsidR="008738D7" w:rsidRPr="008738D7">
              <w:rPr>
                <w:rFonts w:ascii="Times New Roman" w:hAnsi="Times New Roman"/>
                <w:noProof/>
                <w:webHidden/>
                <w:sz w:val="24"/>
                <w:szCs w:val="24"/>
              </w:rPr>
            </w:r>
            <w:r w:rsidR="008738D7" w:rsidRPr="008738D7">
              <w:rPr>
                <w:rFonts w:ascii="Times New Roman" w:hAnsi="Times New Roman"/>
                <w:noProof/>
                <w:webHidden/>
                <w:sz w:val="24"/>
                <w:szCs w:val="24"/>
              </w:rPr>
              <w:fldChar w:fldCharType="separate"/>
            </w:r>
            <w:r w:rsidR="008738D7" w:rsidRPr="008738D7">
              <w:rPr>
                <w:rFonts w:ascii="Times New Roman" w:hAnsi="Times New Roman"/>
                <w:noProof/>
                <w:webHidden/>
                <w:sz w:val="24"/>
                <w:szCs w:val="24"/>
              </w:rPr>
              <w:t>14</w:t>
            </w:r>
            <w:r w:rsidR="008738D7" w:rsidRPr="008738D7">
              <w:rPr>
                <w:rFonts w:ascii="Times New Roman" w:hAnsi="Times New Roman"/>
                <w:noProof/>
                <w:webHidden/>
                <w:sz w:val="24"/>
                <w:szCs w:val="24"/>
              </w:rPr>
              <w:fldChar w:fldCharType="end"/>
            </w:r>
          </w:hyperlink>
        </w:p>
        <w:p w14:paraId="78D78AED" w14:textId="77777777" w:rsidR="00D57892" w:rsidRPr="00FB143E" w:rsidRDefault="00D2385A" w:rsidP="008738D7">
          <w:pPr>
            <w:ind w:left="1080"/>
            <w:rPr>
              <w:b/>
              <w:bCs/>
              <w:noProof/>
              <w:color w:val="000000" w:themeColor="text1"/>
            </w:rPr>
          </w:pPr>
          <w:r w:rsidRPr="008738D7">
            <w:rPr>
              <w:b/>
              <w:bCs/>
              <w:noProof/>
              <w:color w:val="000000" w:themeColor="text1"/>
            </w:rPr>
            <w:fldChar w:fldCharType="end"/>
          </w:r>
        </w:p>
        <w:p w14:paraId="3EC9AECE" w14:textId="77777777" w:rsidR="00B74DAB" w:rsidRDefault="009B6A42" w:rsidP="00B74DAB">
          <w:pPr>
            <w:rPr>
              <w:b/>
              <w:bCs/>
              <w:noProof/>
              <w:color w:val="000000" w:themeColor="text1"/>
            </w:rPr>
          </w:pPr>
        </w:p>
      </w:sdtContent>
    </w:sdt>
    <w:p w14:paraId="15E99387" w14:textId="4B284946" w:rsidR="00D45D50" w:rsidRPr="00FB143E" w:rsidRDefault="00B74DAB" w:rsidP="00B74DAB">
      <w:pPr>
        <w:rPr>
          <w:b/>
          <w:bCs/>
          <w:color w:val="000000" w:themeColor="text1"/>
        </w:rPr>
      </w:pPr>
      <w:r>
        <w:rPr>
          <w:b/>
          <w:bCs/>
          <w:color w:val="000000" w:themeColor="text1"/>
        </w:rPr>
        <w:br w:type="page"/>
      </w:r>
      <w:r w:rsidR="00D45D50" w:rsidRPr="00FB143E">
        <w:rPr>
          <w:b/>
          <w:bCs/>
          <w:color w:val="000000" w:themeColor="text1"/>
        </w:rPr>
        <w:lastRenderedPageBreak/>
        <w:t>Exhibits</w:t>
      </w:r>
    </w:p>
    <w:p w14:paraId="35EAF11A" w14:textId="77777777" w:rsidR="008B498D" w:rsidRPr="00FB143E" w:rsidRDefault="008B498D" w:rsidP="008B498D">
      <w:pPr>
        <w:tabs>
          <w:tab w:val="left" w:pos="1440"/>
          <w:tab w:val="left" w:pos="2160"/>
          <w:tab w:val="right" w:leader="dot" w:pos="8640"/>
        </w:tabs>
        <w:rPr>
          <w:bCs/>
          <w:color w:val="000000" w:themeColor="text1"/>
        </w:rPr>
      </w:pPr>
    </w:p>
    <w:p w14:paraId="3CCD53A5" w14:textId="77777777" w:rsidR="00D45D50" w:rsidRPr="00FB143E" w:rsidRDefault="00D45D50" w:rsidP="00D45D50">
      <w:pPr>
        <w:tabs>
          <w:tab w:val="left" w:pos="1440"/>
          <w:tab w:val="left" w:pos="2160"/>
          <w:tab w:val="right" w:leader="dot" w:pos="8640"/>
        </w:tabs>
        <w:spacing w:line="360" w:lineRule="auto"/>
        <w:rPr>
          <w:bCs/>
          <w:color w:val="000000" w:themeColor="text1"/>
        </w:rPr>
      </w:pPr>
      <w:r w:rsidRPr="00FB143E">
        <w:rPr>
          <w:b/>
          <w:bCs/>
          <w:color w:val="000000" w:themeColor="text1"/>
        </w:rPr>
        <w:t xml:space="preserve">Exhibit </w:t>
      </w:r>
      <w:r w:rsidR="0027366C" w:rsidRPr="00FB143E">
        <w:rPr>
          <w:b/>
          <w:bCs/>
          <w:color w:val="000000" w:themeColor="text1"/>
        </w:rPr>
        <w:t>A.</w:t>
      </w:r>
      <w:r w:rsidRPr="00FB143E">
        <w:rPr>
          <w:b/>
          <w:bCs/>
          <w:color w:val="000000" w:themeColor="text1"/>
        </w:rPr>
        <w:t>12.a</w:t>
      </w:r>
      <w:r w:rsidRPr="00FB143E">
        <w:rPr>
          <w:b/>
          <w:bCs/>
          <w:color w:val="000000" w:themeColor="text1"/>
        </w:rPr>
        <w:tab/>
      </w:r>
      <w:r w:rsidRPr="00FB143E">
        <w:rPr>
          <w:bCs/>
          <w:color w:val="000000" w:themeColor="text1"/>
        </w:rPr>
        <w:t>Estimated Annualized Burden Hours</w:t>
      </w:r>
    </w:p>
    <w:p w14:paraId="2C0EC439" w14:textId="77777777" w:rsidR="00D45D50" w:rsidRPr="00FB143E" w:rsidRDefault="00D45D50" w:rsidP="00D45D50">
      <w:pPr>
        <w:tabs>
          <w:tab w:val="left" w:pos="1440"/>
          <w:tab w:val="left" w:pos="2160"/>
          <w:tab w:val="right" w:leader="dot" w:pos="8640"/>
        </w:tabs>
        <w:spacing w:line="360" w:lineRule="auto"/>
        <w:rPr>
          <w:bCs/>
          <w:color w:val="000000" w:themeColor="text1"/>
        </w:rPr>
      </w:pPr>
      <w:r w:rsidRPr="00FB143E">
        <w:rPr>
          <w:b/>
          <w:bCs/>
          <w:color w:val="000000" w:themeColor="text1"/>
        </w:rPr>
        <w:t xml:space="preserve">Exhibit </w:t>
      </w:r>
      <w:r w:rsidR="0027366C" w:rsidRPr="00FB143E">
        <w:rPr>
          <w:b/>
          <w:bCs/>
          <w:color w:val="000000" w:themeColor="text1"/>
        </w:rPr>
        <w:t>A.</w:t>
      </w:r>
      <w:r w:rsidRPr="00FB143E">
        <w:rPr>
          <w:b/>
          <w:bCs/>
          <w:color w:val="000000" w:themeColor="text1"/>
        </w:rPr>
        <w:t>12.b</w:t>
      </w:r>
      <w:r w:rsidRPr="00FB143E">
        <w:rPr>
          <w:b/>
          <w:bCs/>
          <w:color w:val="000000" w:themeColor="text1"/>
        </w:rPr>
        <w:tab/>
      </w:r>
      <w:r w:rsidRPr="00FB143E">
        <w:rPr>
          <w:bCs/>
          <w:color w:val="000000" w:themeColor="text1"/>
        </w:rPr>
        <w:t>Estimated Annualized Burden Costs</w:t>
      </w:r>
    </w:p>
    <w:p w14:paraId="4D8A8C08" w14:textId="77777777" w:rsidR="00D45D50" w:rsidRPr="00FB143E" w:rsidRDefault="00D45D50" w:rsidP="00D45D50">
      <w:pPr>
        <w:tabs>
          <w:tab w:val="left" w:pos="720"/>
          <w:tab w:val="left" w:pos="1440"/>
          <w:tab w:val="left" w:pos="2160"/>
          <w:tab w:val="right" w:leader="dot" w:pos="8640"/>
        </w:tabs>
        <w:spacing w:line="360" w:lineRule="auto"/>
        <w:rPr>
          <w:bCs/>
          <w:color w:val="000000" w:themeColor="text1"/>
        </w:rPr>
      </w:pPr>
      <w:r w:rsidRPr="00FB143E">
        <w:rPr>
          <w:b/>
          <w:bCs/>
          <w:color w:val="000000" w:themeColor="text1"/>
        </w:rPr>
        <w:t xml:space="preserve">Exhibit </w:t>
      </w:r>
      <w:r w:rsidR="0027366C" w:rsidRPr="00FB143E">
        <w:rPr>
          <w:b/>
          <w:bCs/>
          <w:color w:val="000000" w:themeColor="text1"/>
        </w:rPr>
        <w:t>A.</w:t>
      </w:r>
      <w:r w:rsidRPr="00FB143E">
        <w:rPr>
          <w:b/>
          <w:bCs/>
          <w:color w:val="000000" w:themeColor="text1"/>
        </w:rPr>
        <w:t>14.a</w:t>
      </w:r>
      <w:r w:rsidRPr="00FB143E">
        <w:rPr>
          <w:b/>
          <w:bCs/>
          <w:color w:val="000000" w:themeColor="text1"/>
        </w:rPr>
        <w:tab/>
      </w:r>
      <w:r w:rsidRPr="00FB143E">
        <w:rPr>
          <w:bCs/>
          <w:color w:val="000000" w:themeColor="text1"/>
        </w:rPr>
        <w:t>Annualized Costs of PRC Data Collection</w:t>
      </w:r>
    </w:p>
    <w:p w14:paraId="759AE9D6" w14:textId="5309A496" w:rsidR="00FE098F" w:rsidRPr="00FB143E" w:rsidRDefault="00095556" w:rsidP="00FE098F">
      <w:pPr>
        <w:tabs>
          <w:tab w:val="left" w:pos="720"/>
          <w:tab w:val="left" w:pos="1440"/>
          <w:tab w:val="left" w:pos="2160"/>
          <w:tab w:val="right" w:leader="dot" w:pos="8640"/>
        </w:tabs>
        <w:spacing w:line="360" w:lineRule="auto"/>
        <w:rPr>
          <w:bCs/>
          <w:color w:val="000000" w:themeColor="text1"/>
        </w:rPr>
      </w:pPr>
      <w:r w:rsidRPr="00FB143E">
        <w:rPr>
          <w:b/>
          <w:bCs/>
          <w:color w:val="000000" w:themeColor="text1"/>
        </w:rPr>
        <w:t xml:space="preserve">Exhibit </w:t>
      </w:r>
      <w:r w:rsidR="0027366C" w:rsidRPr="00FB143E">
        <w:rPr>
          <w:b/>
          <w:bCs/>
          <w:color w:val="000000" w:themeColor="text1"/>
        </w:rPr>
        <w:t>A.</w:t>
      </w:r>
      <w:r w:rsidR="00B3301E" w:rsidRPr="00FB143E">
        <w:rPr>
          <w:b/>
          <w:bCs/>
          <w:color w:val="000000" w:themeColor="text1"/>
        </w:rPr>
        <w:t>16</w:t>
      </w:r>
      <w:r w:rsidRPr="00FB143E">
        <w:rPr>
          <w:b/>
          <w:bCs/>
          <w:color w:val="000000" w:themeColor="text1"/>
        </w:rPr>
        <w:t>.a</w:t>
      </w:r>
      <w:r w:rsidRPr="00FB143E">
        <w:rPr>
          <w:bCs/>
          <w:color w:val="000000" w:themeColor="text1"/>
        </w:rPr>
        <w:tab/>
        <w:t>Project Time Schedule</w:t>
      </w:r>
    </w:p>
    <w:p w14:paraId="33FBF36C" w14:textId="77777777" w:rsidR="00FE098F" w:rsidRPr="00FB143E" w:rsidRDefault="00FE098F" w:rsidP="00641B85">
      <w:pPr>
        <w:tabs>
          <w:tab w:val="left" w:pos="720"/>
          <w:tab w:val="left" w:pos="1440"/>
          <w:tab w:val="left" w:pos="2160"/>
          <w:tab w:val="right" w:leader="dot" w:pos="8640"/>
        </w:tabs>
        <w:rPr>
          <w:b/>
          <w:bCs/>
          <w:color w:val="000000" w:themeColor="text1"/>
        </w:rPr>
      </w:pPr>
    </w:p>
    <w:p w14:paraId="45AB4479" w14:textId="77777777" w:rsidR="00EA7221" w:rsidRPr="00FB143E" w:rsidRDefault="00EA7221" w:rsidP="00641B85">
      <w:pPr>
        <w:tabs>
          <w:tab w:val="left" w:pos="720"/>
          <w:tab w:val="left" w:pos="1440"/>
          <w:tab w:val="left" w:pos="2160"/>
          <w:tab w:val="right" w:leader="dot" w:pos="8640"/>
        </w:tabs>
        <w:rPr>
          <w:b/>
          <w:bCs/>
          <w:color w:val="000000" w:themeColor="text1"/>
        </w:rPr>
      </w:pPr>
      <w:r w:rsidRPr="00FB143E">
        <w:rPr>
          <w:b/>
          <w:bCs/>
          <w:color w:val="000000" w:themeColor="text1"/>
        </w:rPr>
        <w:t>A</w:t>
      </w:r>
      <w:r w:rsidR="00D45D50" w:rsidRPr="00FB143E">
        <w:rPr>
          <w:b/>
          <w:bCs/>
          <w:color w:val="000000" w:themeColor="text1"/>
        </w:rPr>
        <w:t>ttachments</w:t>
      </w:r>
    </w:p>
    <w:p w14:paraId="566EAE5F" w14:textId="77777777" w:rsidR="00D45D50" w:rsidRPr="00FB143E" w:rsidRDefault="00D45D50" w:rsidP="00EA7221">
      <w:pPr>
        <w:rPr>
          <w:b/>
          <w:bCs/>
          <w:color w:val="000000" w:themeColor="text1"/>
        </w:rPr>
      </w:pPr>
    </w:p>
    <w:p w14:paraId="6F24593C" w14:textId="77777777" w:rsidR="00EA7221" w:rsidRPr="00FB143E" w:rsidRDefault="00EA7221" w:rsidP="00641B85">
      <w:pPr>
        <w:spacing w:line="360" w:lineRule="auto"/>
        <w:ind w:firstLine="720"/>
        <w:rPr>
          <w:b/>
          <w:bCs/>
          <w:color w:val="000000" w:themeColor="text1"/>
        </w:rPr>
      </w:pPr>
      <w:r w:rsidRPr="00FB143E">
        <w:rPr>
          <w:b/>
          <w:color w:val="000000" w:themeColor="text1"/>
        </w:rPr>
        <w:t>1</w:t>
      </w:r>
      <w:r w:rsidR="00D45D50" w:rsidRPr="00FB143E">
        <w:rPr>
          <w:b/>
          <w:color w:val="000000" w:themeColor="text1"/>
        </w:rPr>
        <w:t>:</w:t>
      </w:r>
      <w:r w:rsidR="00D45D50" w:rsidRPr="00FB143E">
        <w:rPr>
          <w:b/>
          <w:bCs/>
          <w:color w:val="000000" w:themeColor="text1"/>
        </w:rPr>
        <w:tab/>
      </w:r>
      <w:r w:rsidR="001E7A52" w:rsidRPr="00FB143E">
        <w:rPr>
          <w:bCs/>
          <w:color w:val="000000" w:themeColor="text1"/>
        </w:rPr>
        <w:t>Authorizing Legislation:</w:t>
      </w:r>
      <w:r w:rsidR="002D6B41" w:rsidRPr="00FB143E">
        <w:rPr>
          <w:bCs/>
          <w:color w:val="000000" w:themeColor="text1"/>
        </w:rPr>
        <w:t xml:space="preserve"> </w:t>
      </w:r>
      <w:r w:rsidRPr="00FB143E">
        <w:rPr>
          <w:color w:val="000000" w:themeColor="text1"/>
        </w:rPr>
        <w:t>Public Law 98-551</w:t>
      </w:r>
    </w:p>
    <w:p w14:paraId="6080541F" w14:textId="7A33AA2E" w:rsidR="00EA7221" w:rsidRPr="00FB143E" w:rsidRDefault="00EA7221" w:rsidP="00641B85">
      <w:pPr>
        <w:spacing w:line="360" w:lineRule="auto"/>
        <w:ind w:firstLine="720"/>
        <w:rPr>
          <w:color w:val="000000" w:themeColor="text1"/>
        </w:rPr>
      </w:pPr>
      <w:r w:rsidRPr="00FB143E">
        <w:rPr>
          <w:b/>
          <w:color w:val="000000" w:themeColor="text1"/>
        </w:rPr>
        <w:t>2</w:t>
      </w:r>
      <w:r w:rsidR="00D45D50" w:rsidRPr="00FB143E">
        <w:rPr>
          <w:b/>
          <w:color w:val="000000" w:themeColor="text1"/>
        </w:rPr>
        <w:t>:</w:t>
      </w:r>
      <w:r w:rsidR="00D45D50" w:rsidRPr="00FB143E">
        <w:rPr>
          <w:b/>
          <w:bCs/>
          <w:color w:val="000000" w:themeColor="text1"/>
        </w:rPr>
        <w:tab/>
      </w:r>
      <w:r w:rsidR="006778FB" w:rsidRPr="00FB143E">
        <w:rPr>
          <w:bCs/>
          <w:color w:val="000000" w:themeColor="text1"/>
        </w:rPr>
        <w:t>List of Prevention Research Centers Program Awardees</w:t>
      </w:r>
    </w:p>
    <w:p w14:paraId="3B02ABFA" w14:textId="77777777" w:rsidR="00EA7221" w:rsidRPr="00FB143E" w:rsidRDefault="00DA5729" w:rsidP="00641B85">
      <w:pPr>
        <w:spacing w:line="360" w:lineRule="auto"/>
        <w:ind w:firstLine="720"/>
        <w:rPr>
          <w:color w:val="000000" w:themeColor="text1"/>
        </w:rPr>
      </w:pPr>
      <w:r w:rsidRPr="00FB143E">
        <w:rPr>
          <w:b/>
          <w:color w:val="000000" w:themeColor="text1"/>
        </w:rPr>
        <w:t>3</w:t>
      </w:r>
      <w:r w:rsidR="00D45D50" w:rsidRPr="00FB143E">
        <w:rPr>
          <w:b/>
          <w:color w:val="000000" w:themeColor="text1"/>
        </w:rPr>
        <w:t>:</w:t>
      </w:r>
      <w:r w:rsidR="00D45D50" w:rsidRPr="00FB143E">
        <w:rPr>
          <w:b/>
          <w:bCs/>
          <w:color w:val="000000" w:themeColor="text1"/>
        </w:rPr>
        <w:tab/>
      </w:r>
      <w:r w:rsidR="00D45D50" w:rsidRPr="00FB143E">
        <w:rPr>
          <w:color w:val="000000" w:themeColor="text1"/>
        </w:rPr>
        <w:t xml:space="preserve">PRC Program </w:t>
      </w:r>
      <w:r w:rsidR="008001D3" w:rsidRPr="00FB143E">
        <w:rPr>
          <w:color w:val="000000" w:themeColor="text1"/>
        </w:rPr>
        <w:t>Evaluation</w:t>
      </w:r>
      <w:r w:rsidR="00D45D50" w:rsidRPr="00FB143E">
        <w:rPr>
          <w:color w:val="000000" w:themeColor="text1"/>
        </w:rPr>
        <w:t xml:space="preserve"> Indicators</w:t>
      </w:r>
    </w:p>
    <w:p w14:paraId="708C616C" w14:textId="28DE5370" w:rsidR="00D45D50" w:rsidRPr="00FB143E" w:rsidRDefault="00DA5729" w:rsidP="00641B85">
      <w:pPr>
        <w:spacing w:line="360" w:lineRule="auto"/>
        <w:ind w:firstLine="720"/>
        <w:rPr>
          <w:color w:val="000000" w:themeColor="text1"/>
        </w:rPr>
      </w:pPr>
      <w:r w:rsidRPr="00FB143E">
        <w:rPr>
          <w:b/>
          <w:color w:val="000000" w:themeColor="text1"/>
        </w:rPr>
        <w:t>4</w:t>
      </w:r>
      <w:r w:rsidR="00D45D50" w:rsidRPr="00FB143E">
        <w:rPr>
          <w:b/>
          <w:color w:val="000000" w:themeColor="text1"/>
        </w:rPr>
        <w:t>:</w:t>
      </w:r>
      <w:r w:rsidR="00D45D50" w:rsidRPr="00FB143E">
        <w:rPr>
          <w:b/>
          <w:bCs/>
          <w:color w:val="000000" w:themeColor="text1"/>
        </w:rPr>
        <w:tab/>
      </w:r>
      <w:r w:rsidR="007F49FC" w:rsidRPr="00FB143E">
        <w:rPr>
          <w:bCs/>
          <w:color w:val="000000" w:themeColor="text1"/>
        </w:rPr>
        <w:t>PRC Program</w:t>
      </w:r>
      <w:r w:rsidR="007F49FC" w:rsidRPr="00FB143E">
        <w:rPr>
          <w:b/>
          <w:bCs/>
          <w:color w:val="000000" w:themeColor="text1"/>
        </w:rPr>
        <w:t xml:space="preserve"> </w:t>
      </w:r>
      <w:r w:rsidR="007942CD" w:rsidRPr="00FB143E">
        <w:rPr>
          <w:bCs/>
          <w:color w:val="000000" w:themeColor="text1"/>
        </w:rPr>
        <w:t xml:space="preserve">Web-Based </w:t>
      </w:r>
      <w:r w:rsidR="00B5768D" w:rsidRPr="00FB143E">
        <w:rPr>
          <w:bCs/>
          <w:color w:val="000000" w:themeColor="text1"/>
        </w:rPr>
        <w:t xml:space="preserve">Data </w:t>
      </w:r>
      <w:r w:rsidR="006472B4" w:rsidRPr="00FB143E">
        <w:rPr>
          <w:color w:val="000000" w:themeColor="text1"/>
        </w:rPr>
        <w:t>Collection System Screenshots</w:t>
      </w:r>
    </w:p>
    <w:p w14:paraId="2EB6E07B" w14:textId="447678DF" w:rsidR="009834EC" w:rsidRPr="00FB143E" w:rsidRDefault="004326E4" w:rsidP="004326E4">
      <w:pPr>
        <w:spacing w:line="360" w:lineRule="auto"/>
        <w:rPr>
          <w:color w:val="000000" w:themeColor="text1"/>
        </w:rPr>
      </w:pPr>
      <w:r w:rsidRPr="00FB143E">
        <w:rPr>
          <w:color w:val="000000" w:themeColor="text1"/>
        </w:rPr>
        <w:t xml:space="preserve">            </w:t>
      </w:r>
      <w:r w:rsidR="00E67140" w:rsidRPr="00FB143E">
        <w:rPr>
          <w:b/>
          <w:color w:val="000000" w:themeColor="text1"/>
        </w:rPr>
        <w:t>5</w:t>
      </w:r>
      <w:r w:rsidR="009834EC" w:rsidRPr="00FB143E">
        <w:rPr>
          <w:b/>
          <w:color w:val="000000" w:themeColor="text1"/>
        </w:rPr>
        <w:t>:</w:t>
      </w:r>
      <w:r w:rsidR="00AC73F4" w:rsidRPr="00FB143E">
        <w:rPr>
          <w:color w:val="000000" w:themeColor="text1"/>
        </w:rPr>
        <w:t xml:space="preserve"> </w:t>
      </w:r>
      <w:r w:rsidR="00AC73F4" w:rsidRPr="00FB143E">
        <w:rPr>
          <w:color w:val="000000" w:themeColor="text1"/>
        </w:rPr>
        <w:tab/>
      </w:r>
      <w:r w:rsidR="005067D2" w:rsidRPr="00FB143E">
        <w:rPr>
          <w:color w:val="000000" w:themeColor="text1"/>
        </w:rPr>
        <w:t xml:space="preserve">Key Informant Interview </w:t>
      </w:r>
      <w:r w:rsidR="00AC73F4" w:rsidRPr="00FB143E">
        <w:rPr>
          <w:color w:val="000000" w:themeColor="text1"/>
        </w:rPr>
        <w:t>Guide: PRC Network</w:t>
      </w:r>
    </w:p>
    <w:p w14:paraId="68CD440A" w14:textId="25B81F15" w:rsidR="006778FB" w:rsidRPr="00FB143E" w:rsidRDefault="006778FB" w:rsidP="006778FB">
      <w:pPr>
        <w:spacing w:line="360" w:lineRule="auto"/>
        <w:ind w:firstLine="720"/>
        <w:rPr>
          <w:color w:val="000000" w:themeColor="text1"/>
        </w:rPr>
      </w:pPr>
      <w:r w:rsidRPr="00FB143E">
        <w:rPr>
          <w:b/>
          <w:color w:val="000000" w:themeColor="text1"/>
        </w:rPr>
        <w:t>6:</w:t>
      </w:r>
      <w:r w:rsidRPr="00FB143E">
        <w:rPr>
          <w:color w:val="000000" w:themeColor="text1"/>
        </w:rPr>
        <w:tab/>
        <w:t>Federal Register Notice</w:t>
      </w:r>
    </w:p>
    <w:p w14:paraId="32721BCC" w14:textId="25026AF0" w:rsidR="006778FB" w:rsidRPr="00FB143E" w:rsidRDefault="006778FB" w:rsidP="004326E4">
      <w:pPr>
        <w:spacing w:line="360" w:lineRule="auto"/>
        <w:rPr>
          <w:color w:val="000000" w:themeColor="text1"/>
        </w:rPr>
      </w:pPr>
    </w:p>
    <w:p w14:paraId="41CEEB60" w14:textId="77777777" w:rsidR="00214CB8" w:rsidRPr="00FB143E" w:rsidRDefault="00EA7221" w:rsidP="00EA7221">
      <w:pPr>
        <w:rPr>
          <w:color w:val="000000" w:themeColor="text1"/>
        </w:rPr>
      </w:pPr>
      <w:r w:rsidRPr="00FB143E">
        <w:rPr>
          <w:b/>
          <w:bCs/>
          <w:color w:val="000000" w:themeColor="text1"/>
        </w:rPr>
        <w:tab/>
      </w:r>
    </w:p>
    <w:p w14:paraId="4357C83D" w14:textId="69C23838" w:rsidR="00F667EB" w:rsidRPr="00FB143E" w:rsidRDefault="00214CB8">
      <w:pPr>
        <w:rPr>
          <w:b/>
          <w:bCs/>
          <w:color w:val="000000" w:themeColor="text1"/>
        </w:rPr>
        <w:sectPr w:rsidR="00F667EB" w:rsidRPr="00FB143E" w:rsidSect="00B14B07">
          <w:headerReference w:type="default" r:id="rId8"/>
          <w:footerReference w:type="even" r:id="rId9"/>
          <w:footerReference w:type="default" r:id="rId10"/>
          <w:footerReference w:type="first" r:id="rId11"/>
          <w:pgSz w:w="12240" w:h="15840"/>
          <w:pgMar w:top="1440" w:right="1440" w:bottom="1440" w:left="1440" w:header="720" w:footer="720" w:gutter="0"/>
          <w:pgNumType w:fmt="lowerRoman" w:start="1"/>
          <w:cols w:space="720"/>
          <w:titlePg/>
          <w:docGrid w:linePitch="360"/>
        </w:sectPr>
      </w:pPr>
      <w:r w:rsidRPr="00FB143E">
        <w:rPr>
          <w:color w:val="000000" w:themeColor="text1"/>
        </w:rPr>
        <w:tab/>
      </w:r>
    </w:p>
    <w:p w14:paraId="4F450D49" w14:textId="68577EF2" w:rsidR="00446BA8" w:rsidRPr="00FB143E" w:rsidRDefault="00446BA8" w:rsidP="00491840">
      <w:pPr>
        <w:rPr>
          <w:b/>
          <w:bCs/>
          <w:color w:val="000000" w:themeColor="text1"/>
          <w:sz w:val="32"/>
          <w:szCs w:val="32"/>
        </w:rPr>
      </w:pPr>
      <w:r w:rsidRPr="00FB143E">
        <w:rPr>
          <w:b/>
          <w:bCs/>
          <w:noProof/>
          <w:color w:val="000000" w:themeColor="text1"/>
          <w:sz w:val="32"/>
          <w:szCs w:val="32"/>
          <w:lang w:eastAsia="en-US"/>
        </w:rPr>
        <w:lastRenderedPageBreak/>
        <mc:AlternateContent>
          <mc:Choice Requires="wps">
            <w:drawing>
              <wp:anchor distT="0" distB="0" distL="114300" distR="114300" simplePos="0" relativeHeight="251657216" behindDoc="0" locked="0" layoutInCell="1" allowOverlap="1" wp14:anchorId="7FAE088A" wp14:editId="78A3B5CB">
                <wp:simplePos x="0" y="0"/>
                <wp:positionH relativeFrom="margin">
                  <wp:align>right</wp:align>
                </wp:positionH>
                <wp:positionV relativeFrom="paragraph">
                  <wp:posOffset>197762</wp:posOffset>
                </wp:positionV>
                <wp:extent cx="5924282" cy="6376416"/>
                <wp:effectExtent l="0" t="0" r="19685" b="24765"/>
                <wp:wrapNone/>
                <wp:docPr id="1" name="Text Box 1"/>
                <wp:cNvGraphicFramePr/>
                <a:graphic xmlns:a="http://schemas.openxmlformats.org/drawingml/2006/main">
                  <a:graphicData uri="http://schemas.microsoft.com/office/word/2010/wordprocessingShape">
                    <wps:wsp>
                      <wps:cNvSpPr txBox="1"/>
                      <wps:spPr>
                        <a:xfrm>
                          <a:off x="0" y="0"/>
                          <a:ext cx="5924282" cy="6376416"/>
                        </a:xfrm>
                        <a:prstGeom prst="rect">
                          <a:avLst/>
                        </a:prstGeom>
                        <a:no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C47C0B" w14:textId="0D2C9068" w:rsidR="004714CB" w:rsidRDefault="004714CB" w:rsidP="00062801">
                            <w:pPr>
                              <w:pStyle w:val="ListParagraph"/>
                              <w:numPr>
                                <w:ilvl w:val="0"/>
                                <w:numId w:val="7"/>
                              </w:numPr>
                              <w:ind w:left="180" w:hanging="180"/>
                            </w:pPr>
                            <w:r w:rsidRPr="0034041D">
                              <w:rPr>
                                <w:b/>
                              </w:rPr>
                              <w:t>Goal:</w:t>
                            </w:r>
                            <w:r w:rsidRPr="00E2757A">
                              <w:t xml:space="preserve"> </w:t>
                            </w:r>
                            <w:r w:rsidRPr="009055EF">
                              <w:t>The PRCs conduct outcomes-oriented, applied prevention research on a broad range of topics using a multi-disciplinary and community-engaged approach.</w:t>
                            </w:r>
                            <w:r>
                              <w:t xml:space="preserve"> </w:t>
                            </w:r>
                            <w:r w:rsidRPr="009055EF">
                              <w:t xml:space="preserve">Each PRC receives funding from the CDC to establish its core infrastructure and functions and </w:t>
                            </w:r>
                            <w:r>
                              <w:t xml:space="preserve">to </w:t>
                            </w:r>
                            <w:r w:rsidRPr="009055EF">
                              <w:t>support a core research project.</w:t>
                            </w:r>
                            <w:r>
                              <w:t xml:space="preserve"> </w:t>
                            </w:r>
                            <w:r w:rsidRPr="00E2757A">
                              <w:t xml:space="preserve">The purpose of quantitative and qualitative data collection is primarily to monitor progress on a set of </w:t>
                            </w:r>
                            <w:r>
                              <w:t>25</w:t>
                            </w:r>
                            <w:r w:rsidRPr="00E2757A">
                              <w:t xml:space="preserve"> PR</w:t>
                            </w:r>
                            <w:r>
                              <w:t>C Program evaluation indicators related to PRCs’ infrastructure, core functions and core research.</w:t>
                            </w:r>
                          </w:p>
                          <w:p w14:paraId="683064B2" w14:textId="77777777" w:rsidR="004714CB" w:rsidRPr="00E2757A" w:rsidRDefault="004714CB" w:rsidP="0034041D">
                            <w:pPr>
                              <w:pStyle w:val="ListParagraph"/>
                              <w:ind w:left="180"/>
                            </w:pPr>
                          </w:p>
                          <w:p w14:paraId="22CD5793" w14:textId="38488BE4" w:rsidR="004714CB" w:rsidRDefault="004714CB" w:rsidP="00E33AF3">
                            <w:pPr>
                              <w:pStyle w:val="ListParagraph"/>
                              <w:numPr>
                                <w:ilvl w:val="0"/>
                                <w:numId w:val="7"/>
                              </w:numPr>
                              <w:ind w:left="180" w:hanging="180"/>
                            </w:pPr>
                            <w:r w:rsidRPr="00B753C9">
                              <w:rPr>
                                <w:b/>
                              </w:rPr>
                              <w:t>Data use:</w:t>
                            </w:r>
                            <w:r w:rsidRPr="00E2757A">
                              <w:t xml:space="preserve"> </w:t>
                            </w:r>
                            <w:r w:rsidRPr="009055EF">
                              <w:t>Standard annual reports will be generated at two levels</w:t>
                            </w:r>
                            <w:r>
                              <w:t xml:space="preserve"> – network and site-specific. </w:t>
                            </w:r>
                            <w:r w:rsidRPr="009055EF">
                              <w:t xml:space="preserve">PRC Program staff will also produce products (e.g., presentations, manuscripts) using </w:t>
                            </w:r>
                            <w:r w:rsidRPr="003A4900">
                              <w:t>evaluation data to assess PRCs’ performance relative to performance measures and to identify best practices for public health prevention research.</w:t>
                            </w:r>
                          </w:p>
                          <w:p w14:paraId="39D76878" w14:textId="77777777" w:rsidR="004714CB" w:rsidRPr="00E2757A" w:rsidRDefault="004714CB" w:rsidP="007E3EB7"/>
                          <w:p w14:paraId="2842D6F3" w14:textId="6CF5AB85" w:rsidR="004714CB" w:rsidRDefault="004714CB" w:rsidP="00E33AF3">
                            <w:pPr>
                              <w:pStyle w:val="ListParagraph"/>
                              <w:numPr>
                                <w:ilvl w:val="0"/>
                                <w:numId w:val="8"/>
                              </w:numPr>
                              <w:ind w:left="180" w:hanging="180"/>
                            </w:pPr>
                            <w:r w:rsidRPr="00DF563D">
                              <w:rPr>
                                <w:b/>
                              </w:rPr>
                              <w:t>Collection method:</w:t>
                            </w:r>
                            <w:r w:rsidRPr="00DF563D">
                              <w:t xml:space="preserve"> The PRC Program will transition from the use of a third-party, web-based data collection platform to a comprehensive, centralized, web-based data collection system that is hosted on CDC servers, available for data entry year-round, and will reduce the need for follow-up clarification by PR</w:t>
                            </w:r>
                            <w:r>
                              <w:t xml:space="preserve">C Program awardees. Key informant interviews (KII) </w:t>
                            </w:r>
                            <w:r w:rsidRPr="00DF563D">
                              <w:t>will be conducted</w:t>
                            </w:r>
                            <w:r>
                              <w:t xml:space="preserve"> every other year</w:t>
                            </w:r>
                            <w:r w:rsidRPr="00DF563D">
                              <w:t xml:space="preserve"> to capture qualitative information about PRC Network formation and cohesion.</w:t>
                            </w:r>
                          </w:p>
                          <w:p w14:paraId="5BE134F5" w14:textId="77777777" w:rsidR="004714CB" w:rsidRPr="00DF563D" w:rsidRDefault="004714CB" w:rsidP="007E3EB7">
                            <w:pPr>
                              <w:pStyle w:val="ListParagraph"/>
                              <w:ind w:left="180"/>
                            </w:pPr>
                          </w:p>
                          <w:p w14:paraId="69B990F0" w14:textId="77777777" w:rsidR="004714CB" w:rsidRDefault="004714CB" w:rsidP="00E33AF3">
                            <w:pPr>
                              <w:pStyle w:val="ListParagraph"/>
                              <w:numPr>
                                <w:ilvl w:val="0"/>
                                <w:numId w:val="8"/>
                              </w:numPr>
                              <w:ind w:left="180" w:hanging="180"/>
                              <w:rPr>
                                <w:bCs/>
                              </w:rPr>
                            </w:pPr>
                            <w:r w:rsidRPr="00B753C9">
                              <w:rPr>
                                <w:b/>
                                <w:lang w:eastAsia="en-US"/>
                              </w:rPr>
                              <w:t xml:space="preserve">Population: </w:t>
                            </w:r>
                            <w:r>
                              <w:rPr>
                                <w:bCs/>
                              </w:rPr>
                              <w:t>As</w:t>
                            </w:r>
                            <w:r w:rsidRPr="00B753C9">
                              <w:rPr>
                                <w:bCs/>
                              </w:rPr>
                              <w:t xml:space="preserve"> a condition of the award</w:t>
                            </w:r>
                            <w:r>
                              <w:rPr>
                                <w:bCs/>
                              </w:rPr>
                              <w:t xml:space="preserve">, all </w:t>
                            </w:r>
                            <w:r w:rsidRPr="00C76A53">
                              <w:rPr>
                                <w:bCs/>
                              </w:rPr>
                              <w:t>26 (100%) PRCs are required to provide data related to the PRC Program evaluation indicators</w:t>
                            </w:r>
                            <w:r>
                              <w:rPr>
                                <w:bCs/>
                              </w:rPr>
                              <w:t>.</w:t>
                            </w:r>
                          </w:p>
                          <w:p w14:paraId="3C5D4BF0" w14:textId="0EFA43A6" w:rsidR="004714CB" w:rsidRPr="007E3EB7" w:rsidRDefault="004714CB" w:rsidP="007E3EB7">
                            <w:pPr>
                              <w:rPr>
                                <w:bCs/>
                              </w:rPr>
                            </w:pPr>
                            <w:r w:rsidRPr="007E3EB7">
                              <w:rPr>
                                <w:bCs/>
                              </w:rPr>
                              <w:t xml:space="preserve"> </w:t>
                            </w:r>
                          </w:p>
                          <w:p w14:paraId="69516254" w14:textId="3E733231" w:rsidR="004714CB" w:rsidRDefault="004714CB" w:rsidP="00E33AF3">
                            <w:pPr>
                              <w:pStyle w:val="ListParagraph"/>
                              <w:numPr>
                                <w:ilvl w:val="0"/>
                                <w:numId w:val="8"/>
                              </w:numPr>
                              <w:ind w:left="180" w:hanging="180"/>
                            </w:pPr>
                            <w:r w:rsidRPr="007E3EB7">
                              <w:rPr>
                                <w:b/>
                                <w:lang w:eastAsia="en-US"/>
                              </w:rPr>
                              <w:t xml:space="preserve">Analysis: </w:t>
                            </w:r>
                            <w:r>
                              <w:t>All quantitative data will be stored on-site at the CDC in a Microsoft Access database. Although qualitative data will be organized using NVivo, it will be jointly stored with quantitative data. Each PRC will be assigned a unique ID that allows data from different sources to be linked and</w:t>
                            </w:r>
                            <w:r w:rsidRPr="00D83109">
                              <w:t xml:space="preserve"> </w:t>
                            </w:r>
                            <w:r>
                              <w:t>facilitate</w:t>
                            </w:r>
                            <w:r w:rsidRPr="00D83109">
                              <w:t xml:space="preserve"> development of </w:t>
                            </w:r>
                            <w:r>
                              <w:t xml:space="preserve">merged and longitudinal </w:t>
                            </w:r>
                            <w:r w:rsidRPr="00D83109">
                              <w:t xml:space="preserve">datasets </w:t>
                            </w:r>
                            <w:r>
                              <w:t>for</w:t>
                            </w:r>
                            <w:r w:rsidRPr="00D83109">
                              <w:t xml:space="preserve"> </w:t>
                            </w:r>
                            <w:r w:rsidRPr="00DA3C5F">
                              <w:t>analys</w:t>
                            </w:r>
                            <w:r>
                              <w:t>e</w:t>
                            </w:r>
                            <w:r w:rsidRPr="00DA3C5F">
                              <w:t>s</w:t>
                            </w:r>
                            <w:r>
                              <w:t xml:space="preserve"> using SAS and SQL</w:t>
                            </w:r>
                            <w:r w:rsidRPr="00DA3C5F">
                              <w:t>.</w:t>
                            </w:r>
                            <w:r>
                              <w:t xml:space="preserve"> Data will be maintained for a minimum of ten years to allow for continued analysis and publication of reports and peer-reviewed manuscripts.</w:t>
                            </w:r>
                          </w:p>
                          <w:p w14:paraId="10DFB646" w14:textId="77777777" w:rsidR="004714CB" w:rsidRDefault="004714CB" w:rsidP="00DC4C48">
                            <w:pPr>
                              <w:pStyle w:val="ListParagraph"/>
                            </w:pPr>
                          </w:p>
                          <w:p w14:paraId="7678BC60" w14:textId="0A8E36C4" w:rsidR="004714CB" w:rsidRPr="007E3EB7" w:rsidRDefault="004714CB" w:rsidP="00EB1559">
                            <w:pPr>
                              <w:pStyle w:val="ListParagraph"/>
                              <w:numPr>
                                <w:ilvl w:val="0"/>
                                <w:numId w:val="8"/>
                              </w:numPr>
                              <w:ind w:left="180" w:hanging="180"/>
                            </w:pPr>
                            <w:r w:rsidRPr="00AB119C">
                              <w:rPr>
                                <w:b/>
                              </w:rPr>
                              <w:t>OMB approval is requested by March 31, 2016.</w:t>
                            </w:r>
                            <w:r w:rsidRPr="009055EF">
                              <w:t xml:space="preserve"> This will allow </w:t>
                            </w:r>
                            <w:r>
                              <w:t xml:space="preserve">the </w:t>
                            </w:r>
                            <w:r w:rsidRPr="009055EF">
                              <w:t xml:space="preserve">CDC to </w:t>
                            </w:r>
                            <w:r w:rsidRPr="00DC4C48">
                              <w:rPr>
                                <w:bCs/>
                              </w:rPr>
                              <w:t xml:space="preserve">implement revised data collection methods and to collect data for the program’s 2015 project period (September 30, 2014 – September 29, 2015) in the second quarter of the 2016 project period (September 30, 2015 – September 29, 2016).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AE088A" id="_x0000_t202" coordsize="21600,21600" o:spt="202" path="m,l,21600r21600,l21600,xe">
                <v:stroke joinstyle="miter"/>
                <v:path gradientshapeok="t" o:connecttype="rect"/>
              </v:shapetype>
              <v:shape id="Text Box 1" o:spid="_x0000_s1026" type="#_x0000_t202" style="position:absolute;margin-left:415.3pt;margin-top:15.55pt;width:466.5pt;height:502.1pt;z-index:25165721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" filled="f" strokeweight="1.5pt">
                <v:textbox>
                  <w:txbxContent>
                    <w:p w14:paraId="11C47C0B" w14:textId="0D2C9068" w:rsidR="004714CB" w:rsidRDefault="004714CB" w:rsidP="00062801">
                      <w:pPr>
                        <w:pStyle w:val="ListParagraph"/>
                        <w:numPr>
                          <w:ilvl w:val="0"/>
                          <w:numId w:val="7"/>
                        </w:numPr>
                        <w:ind w:left="180" w:hanging="180"/>
                      </w:pPr>
                      <w:r w:rsidRPr="0034041D">
                        <w:rPr>
                          <w:b/>
                        </w:rPr>
                        <w:t>Goal:</w:t>
                      </w:r>
                      <w:r w:rsidRPr="00E2757A">
                        <w:t xml:space="preserve"> </w:t>
                      </w:r>
                      <w:r w:rsidRPr="009055EF">
                        <w:t>The PRCs conduct outcomes-oriented, applied prevention research on a broad range of topics using a multi-disciplinary and community-engaged approach.</w:t>
                      </w:r>
                      <w:r>
                        <w:t xml:space="preserve"> </w:t>
                      </w:r>
                      <w:r w:rsidRPr="009055EF">
                        <w:t xml:space="preserve">Each PRC receives funding from the CDC to establish its core infrastructure and functions and </w:t>
                      </w:r>
                      <w:r>
                        <w:t xml:space="preserve">to </w:t>
                      </w:r>
                      <w:r w:rsidRPr="009055EF">
                        <w:t>support a core research project.</w:t>
                      </w:r>
                      <w:r>
                        <w:t xml:space="preserve"> </w:t>
                      </w:r>
                      <w:r w:rsidRPr="00E2757A">
                        <w:t xml:space="preserve">The purpose of quantitative and qualitative data collection is primarily to monitor progress on a set of </w:t>
                      </w:r>
                      <w:r>
                        <w:t>25</w:t>
                      </w:r>
                      <w:r w:rsidRPr="00E2757A">
                        <w:t xml:space="preserve"> PR</w:t>
                      </w:r>
                      <w:r>
                        <w:t>C Program evaluation indicators related to PRCs’ infrastructure, core functions and core research.</w:t>
                      </w:r>
                    </w:p>
                    <w:p w14:paraId="683064B2" w14:textId="77777777" w:rsidR="004714CB" w:rsidRPr="00E2757A" w:rsidRDefault="004714CB" w:rsidP="0034041D">
                      <w:pPr>
                        <w:pStyle w:val="ListParagraph"/>
                        <w:ind w:left="180"/>
                      </w:pPr>
                    </w:p>
                    <w:p w14:paraId="22CD5793" w14:textId="38488BE4" w:rsidR="004714CB" w:rsidRDefault="004714CB" w:rsidP="00E33AF3">
                      <w:pPr>
                        <w:pStyle w:val="ListParagraph"/>
                        <w:numPr>
                          <w:ilvl w:val="0"/>
                          <w:numId w:val="7"/>
                        </w:numPr>
                        <w:ind w:left="180" w:hanging="180"/>
                      </w:pPr>
                      <w:r w:rsidRPr="00B753C9">
                        <w:rPr>
                          <w:b/>
                        </w:rPr>
                        <w:t>Data use:</w:t>
                      </w:r>
                      <w:r w:rsidRPr="00E2757A">
                        <w:t xml:space="preserve"> </w:t>
                      </w:r>
                      <w:r w:rsidRPr="009055EF">
                        <w:t>Standard annual reports will be generated at two levels</w:t>
                      </w:r>
                      <w:r>
                        <w:t xml:space="preserve"> – network and site-specific. </w:t>
                      </w:r>
                      <w:r w:rsidRPr="009055EF">
                        <w:t xml:space="preserve">PRC Program staff will also produce products (e.g., presentations, manuscripts) using </w:t>
                      </w:r>
                      <w:r w:rsidRPr="003A4900">
                        <w:t>evaluation data to assess PRCs’ performance relative to performance measures and to identify best practices for public health prevention research.</w:t>
                      </w:r>
                    </w:p>
                    <w:p w14:paraId="39D76878" w14:textId="77777777" w:rsidR="004714CB" w:rsidRPr="00E2757A" w:rsidRDefault="004714CB" w:rsidP="007E3EB7"/>
                    <w:p w14:paraId="2842D6F3" w14:textId="6CF5AB85" w:rsidR="004714CB" w:rsidRDefault="004714CB" w:rsidP="00E33AF3">
                      <w:pPr>
                        <w:pStyle w:val="ListParagraph"/>
                        <w:numPr>
                          <w:ilvl w:val="0"/>
                          <w:numId w:val="8"/>
                        </w:numPr>
                        <w:ind w:left="180" w:hanging="180"/>
                      </w:pPr>
                      <w:r w:rsidRPr="00DF563D">
                        <w:rPr>
                          <w:b/>
                        </w:rPr>
                        <w:t>Collection method:</w:t>
                      </w:r>
                      <w:r w:rsidRPr="00DF563D">
                        <w:t xml:space="preserve"> The PRC Program will transition from the use of a third-party, web-based data collection platform to a comprehensive, centralized, web-based data collection system that is hosted on CDC servers, available for data entry year-round, and will reduce the need for follow-up clarification by PR</w:t>
                      </w:r>
                      <w:r>
                        <w:t xml:space="preserve">C Program awardees. Key informant interviews (KII) </w:t>
                      </w:r>
                      <w:r w:rsidRPr="00DF563D">
                        <w:t>will be conducted</w:t>
                      </w:r>
                      <w:r>
                        <w:t xml:space="preserve"> every other year</w:t>
                      </w:r>
                      <w:r w:rsidRPr="00DF563D">
                        <w:t xml:space="preserve"> to capture qualitative information about PRC Network formation and cohesion.</w:t>
                      </w:r>
                    </w:p>
                    <w:p w14:paraId="5BE134F5" w14:textId="77777777" w:rsidR="004714CB" w:rsidRPr="00DF563D" w:rsidRDefault="004714CB" w:rsidP="007E3EB7">
                      <w:pPr>
                        <w:pStyle w:val="ListParagraph"/>
                        <w:ind w:left="180"/>
                      </w:pPr>
                    </w:p>
                    <w:p w14:paraId="69B990F0" w14:textId="77777777" w:rsidR="004714CB" w:rsidRDefault="004714CB" w:rsidP="00E33AF3">
                      <w:pPr>
                        <w:pStyle w:val="ListParagraph"/>
                        <w:numPr>
                          <w:ilvl w:val="0"/>
                          <w:numId w:val="8"/>
                        </w:numPr>
                        <w:ind w:left="180" w:hanging="180"/>
                        <w:rPr>
                          <w:bCs/>
                        </w:rPr>
                      </w:pPr>
                      <w:r w:rsidRPr="00B753C9">
                        <w:rPr>
                          <w:b/>
                          <w:lang w:eastAsia="en-US"/>
                        </w:rPr>
                        <w:t xml:space="preserve">Population: </w:t>
                      </w:r>
                      <w:r>
                        <w:rPr>
                          <w:bCs/>
                        </w:rPr>
                        <w:t>As</w:t>
                      </w:r>
                      <w:r w:rsidRPr="00B753C9">
                        <w:rPr>
                          <w:bCs/>
                        </w:rPr>
                        <w:t xml:space="preserve"> a condition of the award</w:t>
                      </w:r>
                      <w:r>
                        <w:rPr>
                          <w:bCs/>
                        </w:rPr>
                        <w:t xml:space="preserve">, all </w:t>
                      </w:r>
                      <w:r w:rsidRPr="00C76A53">
                        <w:rPr>
                          <w:bCs/>
                        </w:rPr>
                        <w:t>26 (100%) PRCs are required to provide data related to the PRC Program evaluation indicators</w:t>
                      </w:r>
                      <w:r>
                        <w:rPr>
                          <w:bCs/>
                        </w:rPr>
                        <w:t>.</w:t>
                      </w:r>
                    </w:p>
                    <w:p w14:paraId="3C5D4BF0" w14:textId="0EFA43A6" w:rsidR="004714CB" w:rsidRPr="007E3EB7" w:rsidRDefault="004714CB" w:rsidP="007E3EB7">
                      <w:pPr>
                        <w:rPr>
                          <w:bCs/>
                        </w:rPr>
                      </w:pPr>
                      <w:r w:rsidRPr="007E3EB7">
                        <w:rPr>
                          <w:bCs/>
                        </w:rPr>
                        <w:t xml:space="preserve"> </w:t>
                      </w:r>
                    </w:p>
                    <w:p w14:paraId="69516254" w14:textId="3E733231" w:rsidR="004714CB" w:rsidRDefault="004714CB" w:rsidP="00E33AF3">
                      <w:pPr>
                        <w:pStyle w:val="ListParagraph"/>
                        <w:numPr>
                          <w:ilvl w:val="0"/>
                          <w:numId w:val="8"/>
                        </w:numPr>
                        <w:ind w:left="180" w:hanging="180"/>
                      </w:pPr>
                      <w:r w:rsidRPr="007E3EB7">
                        <w:rPr>
                          <w:b/>
                          <w:lang w:eastAsia="en-US"/>
                        </w:rPr>
                        <w:t xml:space="preserve">Analysis: </w:t>
                      </w:r>
                      <w:r>
                        <w:t>All quantitative data will be stored on-site at the CDC in a Microsoft Access database. Although qualitative data will be organized using NVivo, it will be jointly stored with quantitative data. Each PRC will be assigned a unique ID that allows data from different sources to be linked and</w:t>
                      </w:r>
                      <w:r w:rsidRPr="00D83109">
                        <w:t xml:space="preserve"> </w:t>
                      </w:r>
                      <w:r>
                        <w:t>facilitate</w:t>
                      </w:r>
                      <w:r w:rsidRPr="00D83109">
                        <w:t xml:space="preserve"> development of </w:t>
                      </w:r>
                      <w:r>
                        <w:t xml:space="preserve">merged and longitudinal </w:t>
                      </w:r>
                      <w:r w:rsidRPr="00D83109">
                        <w:t xml:space="preserve">datasets </w:t>
                      </w:r>
                      <w:r>
                        <w:t>for</w:t>
                      </w:r>
                      <w:r w:rsidRPr="00D83109">
                        <w:t xml:space="preserve"> </w:t>
                      </w:r>
                      <w:r w:rsidRPr="00DA3C5F">
                        <w:t>analys</w:t>
                      </w:r>
                      <w:r>
                        <w:t>e</w:t>
                      </w:r>
                      <w:r w:rsidRPr="00DA3C5F">
                        <w:t>s</w:t>
                      </w:r>
                      <w:r>
                        <w:t xml:space="preserve"> using SAS and SQL</w:t>
                      </w:r>
                      <w:r w:rsidRPr="00DA3C5F">
                        <w:t>.</w:t>
                      </w:r>
                      <w:r>
                        <w:t xml:space="preserve"> Data will be maintained for a minimum of ten years to allow for continued analysis and publication of reports and peer-reviewed manuscripts.</w:t>
                      </w:r>
                    </w:p>
                    <w:p w14:paraId="10DFB646" w14:textId="77777777" w:rsidR="004714CB" w:rsidRDefault="004714CB" w:rsidP="00DC4C48">
                      <w:pPr>
                        <w:pStyle w:val="ListParagraph"/>
                      </w:pPr>
                    </w:p>
                    <w:p w14:paraId="7678BC60" w14:textId="0A8E36C4" w:rsidR="004714CB" w:rsidRPr="007E3EB7" w:rsidRDefault="004714CB" w:rsidP="00EB1559">
                      <w:pPr>
                        <w:pStyle w:val="ListParagraph"/>
                        <w:numPr>
                          <w:ilvl w:val="0"/>
                          <w:numId w:val="8"/>
                        </w:numPr>
                        <w:ind w:left="180" w:hanging="180"/>
                      </w:pPr>
                      <w:r w:rsidRPr="00AB119C">
                        <w:rPr>
                          <w:b/>
                        </w:rPr>
                        <w:t>OMB approval is requested by March 31, 2016.</w:t>
                      </w:r>
                      <w:r w:rsidRPr="009055EF">
                        <w:t xml:space="preserve"> This will allow </w:t>
                      </w:r>
                      <w:r>
                        <w:t xml:space="preserve">the </w:t>
                      </w:r>
                      <w:r w:rsidRPr="009055EF">
                        <w:t xml:space="preserve">CDC to </w:t>
                      </w:r>
                      <w:r w:rsidRPr="00DC4C48">
                        <w:rPr>
                          <w:bCs/>
                        </w:rPr>
                        <w:t xml:space="preserve">implement revised data collection methods and to collect data for the program’s 2015 project period (September 30, 2014 – September 29, 2015) in the second quarter of the 2016 project period (September 30, 2015 – September 29, 2016). </w:t>
                      </w:r>
                    </w:p>
                  </w:txbxContent>
                </v:textbox>
                <w10:wrap anchorx="margin"/>
              </v:shape>
            </w:pict>
          </mc:Fallback>
        </mc:AlternateContent>
      </w:r>
    </w:p>
    <w:p w14:paraId="271B9BF0" w14:textId="77777777" w:rsidR="00446BA8" w:rsidRPr="00FB143E" w:rsidRDefault="00446BA8" w:rsidP="00491840">
      <w:pPr>
        <w:rPr>
          <w:b/>
          <w:bCs/>
          <w:color w:val="000000" w:themeColor="text1"/>
          <w:sz w:val="32"/>
          <w:szCs w:val="32"/>
        </w:rPr>
      </w:pPr>
    </w:p>
    <w:p w14:paraId="693A07AC" w14:textId="77777777" w:rsidR="00446BA8" w:rsidRPr="00FB143E" w:rsidRDefault="00446BA8" w:rsidP="00491840">
      <w:pPr>
        <w:rPr>
          <w:b/>
          <w:bCs/>
          <w:color w:val="000000" w:themeColor="text1"/>
          <w:sz w:val="32"/>
          <w:szCs w:val="32"/>
        </w:rPr>
      </w:pPr>
    </w:p>
    <w:p w14:paraId="1BC825E2" w14:textId="77777777" w:rsidR="0050355B" w:rsidRPr="00FB143E" w:rsidRDefault="0050355B">
      <w:pPr>
        <w:rPr>
          <w:b/>
          <w:bCs/>
          <w:color w:val="000000" w:themeColor="text1"/>
        </w:rPr>
      </w:pPr>
    </w:p>
    <w:p w14:paraId="4DEF71D6" w14:textId="77777777" w:rsidR="00446BA8" w:rsidRPr="00FB143E" w:rsidRDefault="00446BA8" w:rsidP="00E564FC">
      <w:pPr>
        <w:rPr>
          <w:color w:val="000000" w:themeColor="text1"/>
        </w:rPr>
      </w:pPr>
    </w:p>
    <w:p w14:paraId="75EEFD99" w14:textId="77777777" w:rsidR="00446BA8" w:rsidRPr="00FB143E" w:rsidRDefault="00446BA8" w:rsidP="00E564FC">
      <w:pPr>
        <w:rPr>
          <w:color w:val="000000" w:themeColor="text1"/>
        </w:rPr>
      </w:pPr>
    </w:p>
    <w:p w14:paraId="6C83D522" w14:textId="77777777" w:rsidR="00446BA8" w:rsidRPr="00FB143E" w:rsidRDefault="00446BA8" w:rsidP="00E564FC">
      <w:pPr>
        <w:rPr>
          <w:color w:val="000000" w:themeColor="text1"/>
        </w:rPr>
      </w:pPr>
    </w:p>
    <w:p w14:paraId="1894719D" w14:textId="77777777" w:rsidR="00446BA8" w:rsidRPr="00FB143E" w:rsidRDefault="00446BA8" w:rsidP="00E564FC">
      <w:pPr>
        <w:rPr>
          <w:color w:val="000000" w:themeColor="text1"/>
        </w:rPr>
      </w:pPr>
    </w:p>
    <w:p w14:paraId="11D75C0B" w14:textId="77777777" w:rsidR="00446BA8" w:rsidRPr="00FB143E" w:rsidRDefault="00446BA8" w:rsidP="00E564FC">
      <w:pPr>
        <w:rPr>
          <w:color w:val="000000" w:themeColor="text1"/>
        </w:rPr>
      </w:pPr>
    </w:p>
    <w:p w14:paraId="0DF2DAD4" w14:textId="77777777" w:rsidR="00446BA8" w:rsidRPr="00FB143E" w:rsidRDefault="00446BA8" w:rsidP="00E564FC">
      <w:pPr>
        <w:rPr>
          <w:color w:val="000000" w:themeColor="text1"/>
        </w:rPr>
      </w:pPr>
    </w:p>
    <w:p w14:paraId="38C1BFC6" w14:textId="77777777" w:rsidR="00446BA8" w:rsidRPr="00FB143E" w:rsidRDefault="00446BA8" w:rsidP="00E564FC">
      <w:pPr>
        <w:rPr>
          <w:color w:val="000000" w:themeColor="text1"/>
        </w:rPr>
      </w:pPr>
    </w:p>
    <w:p w14:paraId="7BE6D0B7" w14:textId="77777777" w:rsidR="00446BA8" w:rsidRPr="00FB143E" w:rsidRDefault="00446BA8" w:rsidP="00E564FC">
      <w:pPr>
        <w:rPr>
          <w:color w:val="000000" w:themeColor="text1"/>
        </w:rPr>
      </w:pPr>
    </w:p>
    <w:p w14:paraId="60E1E8C0" w14:textId="77777777" w:rsidR="00446BA8" w:rsidRPr="00FB143E" w:rsidRDefault="00446BA8" w:rsidP="00E564FC">
      <w:pPr>
        <w:rPr>
          <w:color w:val="000000" w:themeColor="text1"/>
        </w:rPr>
      </w:pPr>
    </w:p>
    <w:p w14:paraId="55AAF9B8" w14:textId="77777777" w:rsidR="00446BA8" w:rsidRPr="00FB143E" w:rsidRDefault="00446BA8" w:rsidP="00E564FC">
      <w:pPr>
        <w:rPr>
          <w:color w:val="000000" w:themeColor="text1"/>
        </w:rPr>
      </w:pPr>
    </w:p>
    <w:p w14:paraId="1B3AFE3C" w14:textId="77777777" w:rsidR="00446BA8" w:rsidRPr="00FB143E" w:rsidRDefault="00446BA8" w:rsidP="00E564FC">
      <w:pPr>
        <w:rPr>
          <w:color w:val="000000" w:themeColor="text1"/>
        </w:rPr>
      </w:pPr>
    </w:p>
    <w:p w14:paraId="4137F6F9" w14:textId="77777777" w:rsidR="00446BA8" w:rsidRPr="00FB143E" w:rsidRDefault="00446BA8" w:rsidP="00E564FC">
      <w:pPr>
        <w:rPr>
          <w:color w:val="000000" w:themeColor="text1"/>
        </w:rPr>
      </w:pPr>
    </w:p>
    <w:p w14:paraId="6AE12125" w14:textId="77777777" w:rsidR="00A74A28" w:rsidRPr="00FB143E" w:rsidRDefault="00A74A28" w:rsidP="00E564FC">
      <w:pPr>
        <w:rPr>
          <w:color w:val="000000" w:themeColor="text1"/>
        </w:rPr>
      </w:pPr>
    </w:p>
    <w:p w14:paraId="59C17BAE" w14:textId="77777777" w:rsidR="00A74A28" w:rsidRPr="00FB143E" w:rsidRDefault="00A74A28" w:rsidP="00E564FC">
      <w:pPr>
        <w:rPr>
          <w:color w:val="000000" w:themeColor="text1"/>
        </w:rPr>
      </w:pPr>
    </w:p>
    <w:p w14:paraId="6EB2AA22" w14:textId="77777777" w:rsidR="00A74A28" w:rsidRPr="00FB143E" w:rsidRDefault="00A74A28" w:rsidP="00E564FC">
      <w:pPr>
        <w:rPr>
          <w:color w:val="000000" w:themeColor="text1"/>
        </w:rPr>
      </w:pPr>
    </w:p>
    <w:p w14:paraId="5735D815" w14:textId="77777777" w:rsidR="00A74A28" w:rsidRPr="00FB143E" w:rsidRDefault="00A74A28" w:rsidP="00E564FC">
      <w:pPr>
        <w:rPr>
          <w:color w:val="000000" w:themeColor="text1"/>
        </w:rPr>
      </w:pPr>
    </w:p>
    <w:p w14:paraId="47AF6FAD" w14:textId="77777777" w:rsidR="00A74A28" w:rsidRPr="00FB143E" w:rsidRDefault="00A74A28" w:rsidP="00E564FC">
      <w:pPr>
        <w:rPr>
          <w:color w:val="000000" w:themeColor="text1"/>
        </w:rPr>
      </w:pPr>
    </w:p>
    <w:p w14:paraId="305C15B7" w14:textId="77777777" w:rsidR="00A74A28" w:rsidRPr="00FB143E" w:rsidRDefault="00A74A28" w:rsidP="00E564FC">
      <w:pPr>
        <w:rPr>
          <w:color w:val="000000" w:themeColor="text1"/>
        </w:rPr>
      </w:pPr>
    </w:p>
    <w:p w14:paraId="30F67C67" w14:textId="77777777" w:rsidR="009349CE" w:rsidRPr="00FB143E" w:rsidRDefault="009349CE" w:rsidP="00E564FC">
      <w:pPr>
        <w:rPr>
          <w:color w:val="000000" w:themeColor="text1"/>
        </w:rPr>
      </w:pPr>
    </w:p>
    <w:p w14:paraId="1C4B8705" w14:textId="77777777" w:rsidR="009349CE" w:rsidRPr="00FB143E" w:rsidRDefault="009349CE" w:rsidP="00E00B9D">
      <w:pPr>
        <w:rPr>
          <w:color w:val="000000" w:themeColor="text1"/>
        </w:rPr>
      </w:pPr>
    </w:p>
    <w:p w14:paraId="5CE58425" w14:textId="77777777" w:rsidR="00AC1956" w:rsidRPr="00FB143E" w:rsidRDefault="00AC1956" w:rsidP="00E00B9D">
      <w:pPr>
        <w:rPr>
          <w:color w:val="000000" w:themeColor="text1"/>
        </w:rPr>
      </w:pPr>
    </w:p>
    <w:p w14:paraId="6C0B7719" w14:textId="77777777" w:rsidR="00AC1956" w:rsidRPr="00FB143E" w:rsidRDefault="00AC1956" w:rsidP="00E00B9D">
      <w:pPr>
        <w:rPr>
          <w:color w:val="000000" w:themeColor="text1"/>
        </w:rPr>
      </w:pPr>
    </w:p>
    <w:p w14:paraId="0EE4FD5C" w14:textId="77777777" w:rsidR="00AC1956" w:rsidRPr="00FB143E" w:rsidRDefault="00AC1956" w:rsidP="00E00B9D">
      <w:pPr>
        <w:rPr>
          <w:color w:val="000000" w:themeColor="text1"/>
        </w:rPr>
      </w:pPr>
    </w:p>
    <w:p w14:paraId="1BDF6F66" w14:textId="77777777" w:rsidR="00AC1956" w:rsidRPr="00FB143E" w:rsidRDefault="00AC1956" w:rsidP="009349CE">
      <w:pPr>
        <w:rPr>
          <w:color w:val="000000" w:themeColor="text1"/>
        </w:rPr>
      </w:pPr>
    </w:p>
    <w:p w14:paraId="65C15034" w14:textId="77777777" w:rsidR="00AC1956" w:rsidRPr="00FB143E" w:rsidRDefault="00AC1956" w:rsidP="009349CE">
      <w:pPr>
        <w:rPr>
          <w:color w:val="000000" w:themeColor="text1"/>
        </w:rPr>
      </w:pPr>
    </w:p>
    <w:p w14:paraId="75563986" w14:textId="77777777" w:rsidR="007E3EB7" w:rsidRPr="00FB143E" w:rsidRDefault="007E3EB7" w:rsidP="009349CE">
      <w:pPr>
        <w:rPr>
          <w:color w:val="000000" w:themeColor="text1"/>
        </w:rPr>
      </w:pPr>
    </w:p>
    <w:p w14:paraId="07E9BF3F" w14:textId="77777777" w:rsidR="007E3EB7" w:rsidRPr="00FB143E" w:rsidRDefault="007E3EB7" w:rsidP="009349CE">
      <w:pPr>
        <w:rPr>
          <w:color w:val="000000" w:themeColor="text1"/>
        </w:rPr>
      </w:pPr>
    </w:p>
    <w:p w14:paraId="2D5A8737" w14:textId="77777777" w:rsidR="007E3EB7" w:rsidRPr="00FB143E" w:rsidRDefault="007E3EB7" w:rsidP="009349CE">
      <w:pPr>
        <w:rPr>
          <w:color w:val="000000" w:themeColor="text1"/>
        </w:rPr>
      </w:pPr>
    </w:p>
    <w:p w14:paraId="05020CB8" w14:textId="77777777" w:rsidR="007E3EB7" w:rsidRPr="00FB143E" w:rsidRDefault="007E3EB7" w:rsidP="009349CE">
      <w:pPr>
        <w:rPr>
          <w:color w:val="000000" w:themeColor="text1"/>
        </w:rPr>
      </w:pPr>
    </w:p>
    <w:p w14:paraId="3AAEAA1D" w14:textId="77777777" w:rsidR="007E3EB7" w:rsidRPr="00FB143E" w:rsidRDefault="007E3EB7" w:rsidP="009349CE">
      <w:pPr>
        <w:rPr>
          <w:color w:val="000000" w:themeColor="text1"/>
        </w:rPr>
      </w:pPr>
    </w:p>
    <w:p w14:paraId="2FA8E6FC" w14:textId="77777777" w:rsidR="00E33AF3" w:rsidRPr="00FB143E" w:rsidRDefault="00E33AF3" w:rsidP="009349CE">
      <w:pPr>
        <w:rPr>
          <w:color w:val="000000" w:themeColor="text1"/>
        </w:rPr>
      </w:pPr>
    </w:p>
    <w:p w14:paraId="6AD59E7E" w14:textId="77777777" w:rsidR="00E33AF3" w:rsidRPr="00FB143E" w:rsidRDefault="00E33AF3" w:rsidP="009349CE">
      <w:pPr>
        <w:rPr>
          <w:color w:val="000000" w:themeColor="text1"/>
        </w:rPr>
      </w:pPr>
    </w:p>
    <w:p w14:paraId="04EEF30F" w14:textId="77777777" w:rsidR="002A2F3C" w:rsidRPr="00FB143E" w:rsidRDefault="002A2F3C" w:rsidP="009349CE">
      <w:pPr>
        <w:rPr>
          <w:color w:val="000000" w:themeColor="text1"/>
        </w:rPr>
      </w:pPr>
    </w:p>
    <w:p w14:paraId="13DE6FDF" w14:textId="77777777" w:rsidR="00864C46" w:rsidRPr="00FB143E" w:rsidRDefault="00864C46">
      <w:pPr>
        <w:rPr>
          <w:b/>
          <w:bCs/>
          <w:color w:val="000000" w:themeColor="text1"/>
        </w:rPr>
      </w:pPr>
    </w:p>
    <w:p w14:paraId="577672FC" w14:textId="77777777" w:rsidR="00BB3E4F" w:rsidRPr="00FB143E" w:rsidRDefault="00BB3E4F">
      <w:pPr>
        <w:rPr>
          <w:b/>
          <w:bCs/>
          <w:color w:val="000000" w:themeColor="text1"/>
          <w:sz w:val="32"/>
          <w:szCs w:val="32"/>
        </w:rPr>
      </w:pPr>
      <w:r w:rsidRPr="00FB143E">
        <w:rPr>
          <w:b/>
          <w:bCs/>
          <w:color w:val="000000" w:themeColor="text1"/>
          <w:sz w:val="32"/>
          <w:szCs w:val="32"/>
        </w:rPr>
        <w:br w:type="page"/>
      </w:r>
    </w:p>
    <w:p w14:paraId="2E6036D5" w14:textId="2C4BB2E7" w:rsidR="00634631" w:rsidRPr="00FB143E" w:rsidRDefault="00634631" w:rsidP="009055EF">
      <w:pPr>
        <w:jc w:val="center"/>
        <w:rPr>
          <w:b/>
          <w:bCs/>
          <w:color w:val="000000" w:themeColor="text1"/>
          <w:sz w:val="32"/>
          <w:szCs w:val="32"/>
        </w:rPr>
      </w:pPr>
      <w:r w:rsidRPr="00FB143E">
        <w:rPr>
          <w:b/>
          <w:bCs/>
          <w:color w:val="000000" w:themeColor="text1"/>
          <w:sz w:val="32"/>
          <w:szCs w:val="32"/>
        </w:rPr>
        <w:lastRenderedPageBreak/>
        <w:t xml:space="preserve">Supporting Statement </w:t>
      </w:r>
      <w:r w:rsidR="005A4EC7" w:rsidRPr="00FB143E">
        <w:rPr>
          <w:b/>
          <w:bCs/>
          <w:color w:val="000000" w:themeColor="text1"/>
          <w:sz w:val="32"/>
          <w:szCs w:val="32"/>
        </w:rPr>
        <w:t>A</w:t>
      </w:r>
      <w:r w:rsidRPr="00FB143E">
        <w:rPr>
          <w:b/>
          <w:bCs/>
          <w:color w:val="000000" w:themeColor="text1"/>
          <w:sz w:val="32"/>
          <w:szCs w:val="32"/>
        </w:rPr>
        <w:t>.</w:t>
      </w:r>
      <w:r w:rsidR="005A4EC7" w:rsidRPr="00FB143E">
        <w:rPr>
          <w:b/>
          <w:bCs/>
          <w:color w:val="000000" w:themeColor="text1"/>
          <w:sz w:val="32"/>
          <w:szCs w:val="32"/>
        </w:rPr>
        <w:t xml:space="preserve"> </w:t>
      </w:r>
      <w:r w:rsidRPr="00FB143E">
        <w:rPr>
          <w:b/>
          <w:bCs/>
          <w:color w:val="000000" w:themeColor="text1"/>
          <w:sz w:val="32"/>
          <w:szCs w:val="32"/>
        </w:rPr>
        <w:t>Justification</w:t>
      </w:r>
    </w:p>
    <w:p w14:paraId="3C245F2C" w14:textId="77777777" w:rsidR="005A4EC7" w:rsidRPr="00FB143E" w:rsidRDefault="00DF18E5" w:rsidP="00D2385A">
      <w:pPr>
        <w:pStyle w:val="Heading1"/>
        <w:rPr>
          <w:rFonts w:ascii="Times New Roman" w:hAnsi="Times New Roman" w:cs="Times New Roman"/>
          <w:color w:val="000000" w:themeColor="text1"/>
        </w:rPr>
      </w:pPr>
      <w:bookmarkStart w:id="0" w:name="_Toc438204257"/>
      <w:r w:rsidRPr="00FB143E">
        <w:rPr>
          <w:rFonts w:ascii="Times New Roman" w:hAnsi="Times New Roman" w:cs="Times New Roman"/>
          <w:color w:val="000000" w:themeColor="text1"/>
        </w:rPr>
        <w:t>A.1</w:t>
      </w:r>
      <w:r w:rsidR="00671E7D" w:rsidRPr="00FB143E">
        <w:rPr>
          <w:rFonts w:ascii="Times New Roman" w:hAnsi="Times New Roman" w:cs="Times New Roman"/>
          <w:color w:val="000000" w:themeColor="text1"/>
        </w:rPr>
        <w:t xml:space="preserve"> </w:t>
      </w:r>
      <w:r w:rsidR="005A4EC7" w:rsidRPr="00FB143E">
        <w:rPr>
          <w:rFonts w:ascii="Times New Roman" w:hAnsi="Times New Roman" w:cs="Times New Roman"/>
          <w:color w:val="000000" w:themeColor="text1"/>
        </w:rPr>
        <w:t>Circumstances Making the Collection of Information Necessary</w:t>
      </w:r>
      <w:bookmarkEnd w:id="0"/>
    </w:p>
    <w:p w14:paraId="257600BF" w14:textId="77777777" w:rsidR="00862A1D" w:rsidRPr="00FB143E" w:rsidRDefault="00862A1D" w:rsidP="00A61310">
      <w:pPr>
        <w:rPr>
          <w:color w:val="000000" w:themeColor="text1"/>
        </w:rPr>
      </w:pPr>
    </w:p>
    <w:p w14:paraId="3B07697E" w14:textId="1AC78FF6" w:rsidR="00547952" w:rsidRPr="00FB143E" w:rsidRDefault="0089106D" w:rsidP="00634631">
      <w:pPr>
        <w:rPr>
          <w:color w:val="000000" w:themeColor="text1"/>
        </w:rPr>
      </w:pPr>
      <w:r w:rsidRPr="00FB143E">
        <w:rPr>
          <w:color w:val="000000" w:themeColor="text1"/>
        </w:rPr>
        <w:t>In 1984, Congress passed Public Law 9</w:t>
      </w:r>
      <w:r w:rsidR="00115D1D" w:rsidRPr="00FB143E">
        <w:rPr>
          <w:color w:val="000000" w:themeColor="text1"/>
        </w:rPr>
        <w:t>8</w:t>
      </w:r>
      <w:r w:rsidRPr="00FB143E">
        <w:rPr>
          <w:color w:val="000000" w:themeColor="text1"/>
        </w:rPr>
        <w:t xml:space="preserve">-551 directing </w:t>
      </w:r>
      <w:r w:rsidR="00EC7DAB" w:rsidRPr="00FB143E">
        <w:rPr>
          <w:color w:val="000000" w:themeColor="text1"/>
        </w:rPr>
        <w:t xml:space="preserve">the </w:t>
      </w:r>
      <w:r w:rsidR="00974091" w:rsidRPr="00FB143E">
        <w:rPr>
          <w:color w:val="000000" w:themeColor="text1"/>
        </w:rPr>
        <w:t>Department of Health and Human Services (</w:t>
      </w:r>
      <w:r w:rsidRPr="00FB143E">
        <w:rPr>
          <w:color w:val="000000" w:themeColor="text1"/>
        </w:rPr>
        <w:t>DHHS</w:t>
      </w:r>
      <w:r w:rsidR="00974091" w:rsidRPr="00FB143E">
        <w:rPr>
          <w:color w:val="000000" w:themeColor="text1"/>
        </w:rPr>
        <w:t>)</w:t>
      </w:r>
      <w:r w:rsidRPr="00FB143E">
        <w:rPr>
          <w:color w:val="000000" w:themeColor="text1"/>
        </w:rPr>
        <w:t xml:space="preserve"> to establish Centers for Research and Development of Health Pro</w:t>
      </w:r>
      <w:r w:rsidR="00FE09CC" w:rsidRPr="00FB143E">
        <w:rPr>
          <w:color w:val="000000" w:themeColor="text1"/>
        </w:rPr>
        <w:t xml:space="preserve">motion and Disease Prevention. </w:t>
      </w:r>
      <w:r w:rsidRPr="00FB143E">
        <w:rPr>
          <w:color w:val="000000" w:themeColor="text1"/>
        </w:rPr>
        <w:t xml:space="preserve">In 1986, </w:t>
      </w:r>
      <w:r w:rsidR="00671E45" w:rsidRPr="00FB143E">
        <w:rPr>
          <w:color w:val="000000" w:themeColor="text1"/>
        </w:rPr>
        <w:t xml:space="preserve">the </w:t>
      </w:r>
      <w:r w:rsidRPr="00FB143E">
        <w:rPr>
          <w:color w:val="000000" w:themeColor="text1"/>
        </w:rPr>
        <w:t>CDC received lead responsibility for this program, referred to as the P</w:t>
      </w:r>
      <w:r w:rsidR="00F215DC" w:rsidRPr="00FB143E">
        <w:rPr>
          <w:color w:val="000000" w:themeColor="text1"/>
        </w:rPr>
        <w:t>revention Research Centers (PRC</w:t>
      </w:r>
      <w:r w:rsidRPr="00FB143E">
        <w:rPr>
          <w:color w:val="000000" w:themeColor="text1"/>
        </w:rPr>
        <w:t>) Program.</w:t>
      </w:r>
      <w:r w:rsidR="00FE09CC" w:rsidRPr="00FB143E">
        <w:rPr>
          <w:color w:val="000000" w:themeColor="text1"/>
        </w:rPr>
        <w:t xml:space="preserve"> </w:t>
      </w:r>
      <w:r w:rsidR="001514B0" w:rsidRPr="00FB143E">
        <w:rPr>
          <w:color w:val="000000" w:themeColor="text1"/>
        </w:rPr>
        <w:t>PRC Program awardees</w:t>
      </w:r>
      <w:r w:rsidR="00717E44" w:rsidRPr="00FB143E">
        <w:rPr>
          <w:color w:val="000000" w:themeColor="text1"/>
        </w:rPr>
        <w:t xml:space="preserve"> are managed as a CDC cooperative agreement with awards made for five years. </w:t>
      </w:r>
      <w:r w:rsidR="00547952" w:rsidRPr="00FB143E">
        <w:rPr>
          <w:color w:val="000000" w:themeColor="text1"/>
        </w:rPr>
        <w:t xml:space="preserve">Attachment 1 provides a copy of the authorizing legislation for the PRC </w:t>
      </w:r>
      <w:r w:rsidR="00034BD1" w:rsidRPr="00FB143E">
        <w:rPr>
          <w:color w:val="000000" w:themeColor="text1"/>
        </w:rPr>
        <w:t>P</w:t>
      </w:r>
      <w:r w:rsidR="00547952" w:rsidRPr="00FB143E">
        <w:rPr>
          <w:color w:val="000000" w:themeColor="text1"/>
        </w:rPr>
        <w:t xml:space="preserve">rogram, the Health Promotion and Disease </w:t>
      </w:r>
      <w:r w:rsidR="00C87B99" w:rsidRPr="00FB143E">
        <w:rPr>
          <w:color w:val="000000" w:themeColor="text1"/>
        </w:rPr>
        <w:t xml:space="preserve">Prevention </w:t>
      </w:r>
      <w:r w:rsidR="00547952" w:rsidRPr="00FB143E">
        <w:rPr>
          <w:color w:val="000000" w:themeColor="text1"/>
        </w:rPr>
        <w:t>Amendments of 1984.</w:t>
      </w:r>
      <w:r w:rsidR="00A26E9F" w:rsidRPr="00FB143E">
        <w:rPr>
          <w:color w:val="000000" w:themeColor="text1"/>
        </w:rPr>
        <w:t xml:space="preserve"> </w:t>
      </w:r>
    </w:p>
    <w:p w14:paraId="2666D2E7" w14:textId="77777777" w:rsidR="00FE09CC" w:rsidRPr="00FB143E" w:rsidRDefault="00FE09CC" w:rsidP="000C4A19">
      <w:pPr>
        <w:ind w:left="1440"/>
        <w:rPr>
          <w:color w:val="000000" w:themeColor="text1"/>
        </w:rPr>
      </w:pPr>
    </w:p>
    <w:p w14:paraId="51B5B05F" w14:textId="41917C05" w:rsidR="000C4A19" w:rsidRPr="00FB143E" w:rsidRDefault="000F23DD" w:rsidP="00634631">
      <w:pPr>
        <w:rPr>
          <w:color w:val="000000" w:themeColor="text1"/>
        </w:rPr>
      </w:pPr>
      <w:r w:rsidRPr="00FB143E">
        <w:rPr>
          <w:color w:val="000000" w:themeColor="text1"/>
        </w:rPr>
        <w:t xml:space="preserve">In </w:t>
      </w:r>
      <w:r w:rsidR="00F43A5C" w:rsidRPr="00FB143E">
        <w:rPr>
          <w:color w:val="000000" w:themeColor="text1"/>
        </w:rPr>
        <w:t>2013</w:t>
      </w:r>
      <w:r w:rsidRPr="00FB143E">
        <w:rPr>
          <w:color w:val="000000" w:themeColor="text1"/>
        </w:rPr>
        <w:t xml:space="preserve">, </w:t>
      </w:r>
      <w:r w:rsidR="00671E45" w:rsidRPr="00FB143E">
        <w:rPr>
          <w:color w:val="000000" w:themeColor="text1"/>
        </w:rPr>
        <w:t xml:space="preserve">the </w:t>
      </w:r>
      <w:r w:rsidRPr="00FB143E">
        <w:rPr>
          <w:color w:val="000000" w:themeColor="text1"/>
        </w:rPr>
        <w:t>CDC published program announcement DP</w:t>
      </w:r>
      <w:r w:rsidR="00BC2BC7" w:rsidRPr="00FB143E">
        <w:rPr>
          <w:color w:val="000000" w:themeColor="text1"/>
        </w:rPr>
        <w:t>14</w:t>
      </w:r>
      <w:r w:rsidRPr="00FB143E">
        <w:rPr>
          <w:color w:val="000000" w:themeColor="text1"/>
        </w:rPr>
        <w:t xml:space="preserve">-001 for the </w:t>
      </w:r>
      <w:r w:rsidR="001514B0" w:rsidRPr="00FB143E">
        <w:rPr>
          <w:color w:val="000000" w:themeColor="text1"/>
        </w:rPr>
        <w:t xml:space="preserve">current (September 30, 2014 – September 29, 2019) </w:t>
      </w:r>
      <w:r w:rsidRPr="00FB143E">
        <w:rPr>
          <w:color w:val="000000" w:themeColor="text1"/>
        </w:rPr>
        <w:t>PRC Program</w:t>
      </w:r>
      <w:r w:rsidR="00A26E9F" w:rsidRPr="00FB143E">
        <w:rPr>
          <w:color w:val="000000" w:themeColor="text1"/>
        </w:rPr>
        <w:t xml:space="preserve"> funding cycle</w:t>
      </w:r>
      <w:r w:rsidRPr="00FB143E">
        <w:rPr>
          <w:color w:val="000000" w:themeColor="text1"/>
        </w:rPr>
        <w:t xml:space="preserve">. </w:t>
      </w:r>
      <w:r w:rsidR="0014196A" w:rsidRPr="00FB143E">
        <w:rPr>
          <w:color w:val="000000" w:themeColor="text1"/>
        </w:rPr>
        <w:t>Twenty-six</w:t>
      </w:r>
      <w:r w:rsidRPr="00FB143E">
        <w:rPr>
          <w:color w:val="000000" w:themeColor="text1"/>
        </w:rPr>
        <w:t xml:space="preserve"> PRCs </w:t>
      </w:r>
      <w:r w:rsidR="00A61310" w:rsidRPr="00FB143E">
        <w:rPr>
          <w:color w:val="000000" w:themeColor="text1"/>
        </w:rPr>
        <w:t xml:space="preserve">(Attachment 2) </w:t>
      </w:r>
      <w:r w:rsidR="0014196A" w:rsidRPr="00FB143E">
        <w:rPr>
          <w:color w:val="000000" w:themeColor="text1"/>
        </w:rPr>
        <w:t xml:space="preserve">were </w:t>
      </w:r>
      <w:r w:rsidRPr="00FB143E">
        <w:rPr>
          <w:color w:val="000000" w:themeColor="text1"/>
        </w:rPr>
        <w:t>selected through a competitive</w:t>
      </w:r>
      <w:r w:rsidR="002A44FA" w:rsidRPr="00FB143E">
        <w:rPr>
          <w:color w:val="000000" w:themeColor="text1"/>
        </w:rPr>
        <w:t>,</w:t>
      </w:r>
      <w:r w:rsidRPr="00FB143E">
        <w:rPr>
          <w:color w:val="000000" w:themeColor="text1"/>
        </w:rPr>
        <w:t xml:space="preserve"> external</w:t>
      </w:r>
      <w:r w:rsidR="002A44FA" w:rsidRPr="00FB143E">
        <w:rPr>
          <w:color w:val="000000" w:themeColor="text1"/>
        </w:rPr>
        <w:t>, peer-</w:t>
      </w:r>
      <w:r w:rsidR="00A26E9F" w:rsidRPr="00FB143E">
        <w:rPr>
          <w:color w:val="000000" w:themeColor="text1"/>
        </w:rPr>
        <w:t xml:space="preserve">review process; the program is currently in its </w:t>
      </w:r>
      <w:r w:rsidR="00BC2BC7" w:rsidRPr="00FB143E">
        <w:rPr>
          <w:color w:val="000000" w:themeColor="text1"/>
        </w:rPr>
        <w:t xml:space="preserve">first </w:t>
      </w:r>
      <w:r w:rsidR="00A26E9F" w:rsidRPr="00FB143E">
        <w:rPr>
          <w:color w:val="000000" w:themeColor="text1"/>
        </w:rPr>
        <w:t xml:space="preserve">year of the five year </w:t>
      </w:r>
      <w:r w:rsidR="006B522F" w:rsidRPr="00FB143E">
        <w:rPr>
          <w:color w:val="000000" w:themeColor="text1"/>
        </w:rPr>
        <w:t>funding</w:t>
      </w:r>
      <w:r w:rsidR="00A61310" w:rsidRPr="00FB143E">
        <w:rPr>
          <w:color w:val="000000" w:themeColor="text1"/>
        </w:rPr>
        <w:t xml:space="preserve"> cycle.</w:t>
      </w:r>
    </w:p>
    <w:p w14:paraId="423C1F27" w14:textId="77777777" w:rsidR="00FE09CC" w:rsidRPr="00FB143E" w:rsidRDefault="00FE09CC" w:rsidP="00E564FC">
      <w:pPr>
        <w:ind w:left="1440"/>
        <w:rPr>
          <w:color w:val="000000" w:themeColor="text1"/>
        </w:rPr>
      </w:pPr>
    </w:p>
    <w:p w14:paraId="1783F190" w14:textId="413DA76D" w:rsidR="00B53AC6" w:rsidRPr="00FB143E" w:rsidRDefault="00B53AC6" w:rsidP="00634631">
      <w:pPr>
        <w:rPr>
          <w:color w:val="000000" w:themeColor="text1"/>
        </w:rPr>
      </w:pPr>
      <w:r w:rsidRPr="00FB143E">
        <w:rPr>
          <w:color w:val="000000" w:themeColor="text1"/>
        </w:rPr>
        <w:t>Each PRC is housed within a</w:t>
      </w:r>
      <w:r w:rsidR="00F900CF" w:rsidRPr="00FB143E">
        <w:rPr>
          <w:color w:val="000000" w:themeColor="text1"/>
        </w:rPr>
        <w:t>n accredited</w:t>
      </w:r>
      <w:r w:rsidRPr="00FB143E">
        <w:rPr>
          <w:color w:val="000000" w:themeColor="text1"/>
        </w:rPr>
        <w:t xml:space="preserve"> school of public health or a</w:t>
      </w:r>
      <w:r w:rsidR="00F900CF" w:rsidRPr="00FB143E">
        <w:rPr>
          <w:color w:val="000000" w:themeColor="text1"/>
        </w:rPr>
        <w:t>n</w:t>
      </w:r>
      <w:r w:rsidRPr="00FB143E">
        <w:rPr>
          <w:color w:val="000000" w:themeColor="text1"/>
        </w:rPr>
        <w:t xml:space="preserve"> </w:t>
      </w:r>
      <w:r w:rsidR="00F900CF" w:rsidRPr="00FB143E">
        <w:rPr>
          <w:color w:val="000000" w:themeColor="text1"/>
        </w:rPr>
        <w:t xml:space="preserve">accredited </w:t>
      </w:r>
      <w:r w:rsidRPr="00FB143E">
        <w:rPr>
          <w:color w:val="000000" w:themeColor="text1"/>
        </w:rPr>
        <w:t>school of medicine or osteopathy with a preventive</w:t>
      </w:r>
      <w:r w:rsidR="00FE09CC" w:rsidRPr="00FB143E">
        <w:rPr>
          <w:color w:val="000000" w:themeColor="text1"/>
        </w:rPr>
        <w:t xml:space="preserve"> medicine residency</w:t>
      </w:r>
      <w:r w:rsidR="00F900CF" w:rsidRPr="00FB143E">
        <w:rPr>
          <w:color w:val="000000" w:themeColor="text1"/>
        </w:rPr>
        <w:t xml:space="preserve"> program</w:t>
      </w:r>
      <w:r w:rsidR="00FE09CC" w:rsidRPr="00FB143E">
        <w:rPr>
          <w:color w:val="000000" w:themeColor="text1"/>
        </w:rPr>
        <w:t xml:space="preserve">. </w:t>
      </w:r>
      <w:r w:rsidR="00561C23" w:rsidRPr="00FB143E">
        <w:rPr>
          <w:color w:val="000000" w:themeColor="text1"/>
        </w:rPr>
        <w:t xml:space="preserve">The </w:t>
      </w:r>
      <w:r w:rsidR="0040437C" w:rsidRPr="00FB143E">
        <w:rPr>
          <w:color w:val="000000" w:themeColor="text1"/>
        </w:rPr>
        <w:t>PRCs conduct outcomes-oriented</w:t>
      </w:r>
      <w:r w:rsidR="001B6F6D" w:rsidRPr="00FB143E">
        <w:rPr>
          <w:color w:val="000000" w:themeColor="text1"/>
        </w:rPr>
        <w:t>, applied</w:t>
      </w:r>
      <w:r w:rsidR="0040437C" w:rsidRPr="00FB143E">
        <w:rPr>
          <w:color w:val="000000" w:themeColor="text1"/>
        </w:rPr>
        <w:t xml:space="preserve"> prevention research on a broad range of topics using a multi-disciplinary</w:t>
      </w:r>
      <w:r w:rsidR="00FE09CC" w:rsidRPr="00FB143E">
        <w:rPr>
          <w:color w:val="000000" w:themeColor="text1"/>
        </w:rPr>
        <w:t xml:space="preserve"> and community-</w:t>
      </w:r>
      <w:r w:rsidR="004C28B2" w:rsidRPr="00FB143E">
        <w:rPr>
          <w:color w:val="000000" w:themeColor="text1"/>
        </w:rPr>
        <w:t xml:space="preserve">engaged </w:t>
      </w:r>
      <w:r w:rsidR="00FE09CC" w:rsidRPr="00FB143E">
        <w:rPr>
          <w:color w:val="000000" w:themeColor="text1"/>
        </w:rPr>
        <w:t xml:space="preserve">approach. </w:t>
      </w:r>
      <w:r w:rsidR="0040437C" w:rsidRPr="00FB143E">
        <w:rPr>
          <w:color w:val="000000" w:themeColor="text1"/>
        </w:rPr>
        <w:t>Research project</w:t>
      </w:r>
      <w:r w:rsidR="00D150F2" w:rsidRPr="00FB143E">
        <w:rPr>
          <w:color w:val="000000" w:themeColor="text1"/>
        </w:rPr>
        <w:t>s</w:t>
      </w:r>
      <w:r w:rsidR="0040437C" w:rsidRPr="00FB143E">
        <w:rPr>
          <w:color w:val="000000" w:themeColor="text1"/>
        </w:rPr>
        <w:t xml:space="preserve"> </w:t>
      </w:r>
      <w:r w:rsidR="00D150F2" w:rsidRPr="00FB143E">
        <w:rPr>
          <w:color w:val="000000" w:themeColor="text1"/>
        </w:rPr>
        <w:t xml:space="preserve">involve faculty from the </w:t>
      </w:r>
      <w:r w:rsidR="004C28B2" w:rsidRPr="00FB143E">
        <w:rPr>
          <w:color w:val="000000" w:themeColor="text1"/>
        </w:rPr>
        <w:t xml:space="preserve">funded </w:t>
      </w:r>
      <w:r w:rsidR="00D150F2" w:rsidRPr="00FB143E">
        <w:rPr>
          <w:color w:val="000000" w:themeColor="text1"/>
        </w:rPr>
        <w:t>school and</w:t>
      </w:r>
      <w:r w:rsidR="0040437C" w:rsidRPr="00FB143E">
        <w:rPr>
          <w:color w:val="000000" w:themeColor="text1"/>
        </w:rPr>
        <w:t xml:space="preserve"> </w:t>
      </w:r>
      <w:r w:rsidR="006B522F" w:rsidRPr="00FB143E">
        <w:rPr>
          <w:color w:val="000000" w:themeColor="text1"/>
        </w:rPr>
        <w:t>various</w:t>
      </w:r>
      <w:r w:rsidR="0040437C" w:rsidRPr="00FB143E">
        <w:rPr>
          <w:color w:val="000000" w:themeColor="text1"/>
        </w:rPr>
        <w:t xml:space="preserve"> departments within the university</w:t>
      </w:r>
      <w:r w:rsidR="0014196A" w:rsidRPr="00FB143E">
        <w:rPr>
          <w:color w:val="000000" w:themeColor="text1"/>
        </w:rPr>
        <w:t>, as well as community partners</w:t>
      </w:r>
      <w:r w:rsidR="00FE09CC" w:rsidRPr="00FB143E">
        <w:rPr>
          <w:color w:val="000000" w:themeColor="text1"/>
        </w:rPr>
        <w:t xml:space="preserve">. </w:t>
      </w:r>
      <w:r w:rsidR="00D150F2" w:rsidRPr="00FB143E">
        <w:rPr>
          <w:color w:val="000000" w:themeColor="text1"/>
        </w:rPr>
        <w:t>Partners include</w:t>
      </w:r>
      <w:r w:rsidR="003F2340" w:rsidRPr="00FB143E">
        <w:rPr>
          <w:color w:val="000000" w:themeColor="text1"/>
        </w:rPr>
        <w:t>, but are not limited to,</w:t>
      </w:r>
      <w:r w:rsidR="00D150F2" w:rsidRPr="00FB143E">
        <w:rPr>
          <w:color w:val="000000" w:themeColor="text1"/>
        </w:rPr>
        <w:t xml:space="preserve"> state</w:t>
      </w:r>
      <w:r w:rsidR="001B6F6D" w:rsidRPr="00FB143E">
        <w:rPr>
          <w:color w:val="000000" w:themeColor="text1"/>
        </w:rPr>
        <w:t>,</w:t>
      </w:r>
      <w:r w:rsidR="006E6DD4" w:rsidRPr="00FB143E">
        <w:rPr>
          <w:color w:val="000000" w:themeColor="text1"/>
        </w:rPr>
        <w:t xml:space="preserve"> </w:t>
      </w:r>
      <w:r w:rsidR="00D150F2" w:rsidRPr="00FB143E">
        <w:rPr>
          <w:color w:val="000000" w:themeColor="text1"/>
        </w:rPr>
        <w:t>local</w:t>
      </w:r>
      <w:r w:rsidR="002A44FA" w:rsidRPr="00FB143E">
        <w:rPr>
          <w:color w:val="000000" w:themeColor="text1"/>
        </w:rPr>
        <w:t>,</w:t>
      </w:r>
      <w:r w:rsidR="00D150F2" w:rsidRPr="00FB143E">
        <w:rPr>
          <w:color w:val="000000" w:themeColor="text1"/>
        </w:rPr>
        <w:t xml:space="preserve"> </w:t>
      </w:r>
      <w:r w:rsidR="001B6F6D" w:rsidRPr="00FB143E">
        <w:rPr>
          <w:color w:val="000000" w:themeColor="text1"/>
        </w:rPr>
        <w:t xml:space="preserve">and tribal </w:t>
      </w:r>
      <w:r w:rsidR="00D150F2" w:rsidRPr="00FB143E">
        <w:rPr>
          <w:color w:val="000000" w:themeColor="text1"/>
        </w:rPr>
        <w:t>health departments, departments of education, schools and</w:t>
      </w:r>
      <w:r w:rsidR="00E564FC" w:rsidRPr="00FB143E">
        <w:rPr>
          <w:color w:val="000000" w:themeColor="text1"/>
        </w:rPr>
        <w:t xml:space="preserve"> school districts</w:t>
      </w:r>
      <w:r w:rsidR="00D150F2" w:rsidRPr="00FB143E">
        <w:rPr>
          <w:color w:val="000000" w:themeColor="text1"/>
        </w:rPr>
        <w:t>, community</w:t>
      </w:r>
      <w:r w:rsidR="003F2340" w:rsidRPr="00FB143E">
        <w:rPr>
          <w:color w:val="000000" w:themeColor="text1"/>
        </w:rPr>
        <w:t>-based</w:t>
      </w:r>
      <w:r w:rsidR="00D150F2" w:rsidRPr="00FB143E">
        <w:rPr>
          <w:color w:val="000000" w:themeColor="text1"/>
        </w:rPr>
        <w:t xml:space="preserve"> organizations, health providers, and other he</w:t>
      </w:r>
      <w:r w:rsidR="00FE09CC" w:rsidRPr="00FB143E">
        <w:rPr>
          <w:color w:val="000000" w:themeColor="text1"/>
        </w:rPr>
        <w:t xml:space="preserve">alth organizations. </w:t>
      </w:r>
      <w:r w:rsidR="00586A62" w:rsidRPr="00FB143E">
        <w:rPr>
          <w:color w:val="000000" w:themeColor="text1"/>
        </w:rPr>
        <w:t xml:space="preserve">Partners collaborate with </w:t>
      </w:r>
      <w:r w:rsidR="00561C23" w:rsidRPr="00FB143E">
        <w:rPr>
          <w:color w:val="000000" w:themeColor="text1"/>
        </w:rPr>
        <w:t xml:space="preserve">the </w:t>
      </w:r>
      <w:r w:rsidR="00586A62" w:rsidRPr="00FB143E">
        <w:rPr>
          <w:color w:val="000000" w:themeColor="text1"/>
        </w:rPr>
        <w:t>PRC</w:t>
      </w:r>
      <w:r w:rsidR="002A44FA" w:rsidRPr="00FB143E">
        <w:rPr>
          <w:color w:val="000000" w:themeColor="text1"/>
        </w:rPr>
        <w:t>s to assess community needs</w:t>
      </w:r>
      <w:r w:rsidR="00E564FC" w:rsidRPr="00FB143E">
        <w:rPr>
          <w:color w:val="000000" w:themeColor="text1"/>
        </w:rPr>
        <w:t>;</w:t>
      </w:r>
      <w:r w:rsidR="00586A62" w:rsidRPr="00FB143E">
        <w:rPr>
          <w:color w:val="000000" w:themeColor="text1"/>
        </w:rPr>
        <w:t xml:space="preserve"> identify research priorities</w:t>
      </w:r>
      <w:r w:rsidR="002A44FA" w:rsidRPr="00FB143E">
        <w:rPr>
          <w:color w:val="000000" w:themeColor="text1"/>
        </w:rPr>
        <w:t>; set</w:t>
      </w:r>
      <w:r w:rsidR="00E564FC" w:rsidRPr="00FB143E">
        <w:rPr>
          <w:color w:val="000000" w:themeColor="text1"/>
        </w:rPr>
        <w:t xml:space="preserve"> research agenda</w:t>
      </w:r>
      <w:r w:rsidR="002A44FA" w:rsidRPr="00FB143E">
        <w:rPr>
          <w:color w:val="000000" w:themeColor="text1"/>
        </w:rPr>
        <w:t>s</w:t>
      </w:r>
      <w:r w:rsidR="00E564FC" w:rsidRPr="00FB143E">
        <w:rPr>
          <w:color w:val="000000" w:themeColor="text1"/>
        </w:rPr>
        <w:t>;</w:t>
      </w:r>
      <w:r w:rsidR="00586A62" w:rsidRPr="00FB143E">
        <w:rPr>
          <w:color w:val="000000" w:themeColor="text1"/>
        </w:rPr>
        <w:t xml:space="preserve"> conduct research projects and related activities such as tr</w:t>
      </w:r>
      <w:r w:rsidR="00E564FC" w:rsidRPr="00FB143E">
        <w:rPr>
          <w:color w:val="000000" w:themeColor="text1"/>
        </w:rPr>
        <w:t>aining and technical assistance;</w:t>
      </w:r>
      <w:r w:rsidR="00586A62" w:rsidRPr="00FB143E">
        <w:rPr>
          <w:color w:val="000000" w:themeColor="text1"/>
        </w:rPr>
        <w:t xml:space="preserve"> and disseminate research results to public health practitioners, researchers, and the general public. </w:t>
      </w:r>
      <w:r w:rsidR="00D150F2" w:rsidRPr="00FB143E">
        <w:rPr>
          <w:color w:val="000000" w:themeColor="text1"/>
        </w:rPr>
        <w:t xml:space="preserve">  </w:t>
      </w:r>
    </w:p>
    <w:p w14:paraId="3BD6E559" w14:textId="77777777" w:rsidR="0063636A" w:rsidRPr="00FB143E" w:rsidRDefault="0063636A" w:rsidP="00634631">
      <w:pPr>
        <w:rPr>
          <w:color w:val="000000" w:themeColor="text1"/>
        </w:rPr>
      </w:pPr>
    </w:p>
    <w:p w14:paraId="3E295E79" w14:textId="673D7FB2" w:rsidR="0063636A" w:rsidRPr="00FB143E" w:rsidRDefault="0063636A" w:rsidP="00634631">
      <w:pPr>
        <w:rPr>
          <w:color w:val="000000" w:themeColor="text1"/>
        </w:rPr>
      </w:pPr>
      <w:r w:rsidRPr="00FB143E">
        <w:rPr>
          <w:color w:val="000000" w:themeColor="text1"/>
        </w:rPr>
        <w:t xml:space="preserve">Each PRC receives </w:t>
      </w:r>
      <w:r w:rsidR="00FE09CC" w:rsidRPr="00FB143E">
        <w:rPr>
          <w:color w:val="000000" w:themeColor="text1"/>
        </w:rPr>
        <w:t>funding</w:t>
      </w:r>
      <w:r w:rsidRPr="00FB143E">
        <w:rPr>
          <w:color w:val="000000" w:themeColor="text1"/>
        </w:rPr>
        <w:t xml:space="preserve"> from </w:t>
      </w:r>
      <w:r w:rsidR="00561C23" w:rsidRPr="00FB143E">
        <w:rPr>
          <w:color w:val="000000" w:themeColor="text1"/>
        </w:rPr>
        <w:t xml:space="preserve">the </w:t>
      </w:r>
      <w:r w:rsidRPr="00FB143E">
        <w:rPr>
          <w:color w:val="000000" w:themeColor="text1"/>
        </w:rPr>
        <w:t xml:space="preserve">CDC to establish its core </w:t>
      </w:r>
      <w:r w:rsidR="00C61245" w:rsidRPr="00FB143E">
        <w:rPr>
          <w:color w:val="000000" w:themeColor="text1"/>
        </w:rPr>
        <w:t xml:space="preserve">infrastructure </w:t>
      </w:r>
      <w:r w:rsidR="00E767B5" w:rsidRPr="00FB143E">
        <w:rPr>
          <w:color w:val="000000" w:themeColor="text1"/>
        </w:rPr>
        <w:t xml:space="preserve">and functions </w:t>
      </w:r>
      <w:r w:rsidRPr="00FB143E">
        <w:rPr>
          <w:color w:val="000000" w:themeColor="text1"/>
        </w:rPr>
        <w:t xml:space="preserve">and support a core research project. </w:t>
      </w:r>
      <w:r w:rsidR="00692BDC" w:rsidRPr="00FB143E">
        <w:rPr>
          <w:color w:val="000000" w:themeColor="text1"/>
        </w:rPr>
        <w:t xml:space="preserve">Research </w:t>
      </w:r>
      <w:r w:rsidR="00116445" w:rsidRPr="00FB143E">
        <w:rPr>
          <w:color w:val="000000" w:themeColor="text1"/>
        </w:rPr>
        <w:t xml:space="preserve">foci reflect each PRC’s area of expertise </w:t>
      </w:r>
      <w:r w:rsidR="00063B47" w:rsidRPr="00FB143E">
        <w:rPr>
          <w:color w:val="000000" w:themeColor="text1"/>
        </w:rPr>
        <w:t>a</w:t>
      </w:r>
      <w:r w:rsidR="00FE09CC" w:rsidRPr="00FB143E">
        <w:rPr>
          <w:color w:val="000000" w:themeColor="text1"/>
        </w:rPr>
        <w:t>nd community</w:t>
      </w:r>
      <w:r w:rsidR="006D66AF" w:rsidRPr="00FB143E">
        <w:rPr>
          <w:color w:val="000000" w:themeColor="text1"/>
        </w:rPr>
        <w:t xml:space="preserve"> needs</w:t>
      </w:r>
      <w:r w:rsidR="00FE09CC" w:rsidRPr="00FB143E">
        <w:rPr>
          <w:color w:val="000000" w:themeColor="text1"/>
        </w:rPr>
        <w:t xml:space="preserve">. </w:t>
      </w:r>
      <w:r w:rsidR="001514B0" w:rsidRPr="00FB143E">
        <w:rPr>
          <w:color w:val="000000" w:themeColor="text1"/>
        </w:rPr>
        <w:t>Most PRC core research aligns with the h</w:t>
      </w:r>
      <w:r w:rsidR="00063B47" w:rsidRPr="00FB143E">
        <w:rPr>
          <w:color w:val="000000" w:themeColor="text1"/>
        </w:rPr>
        <w:t xml:space="preserve">ealth disparities and </w:t>
      </w:r>
      <w:r w:rsidR="008D6933" w:rsidRPr="00FB143E">
        <w:rPr>
          <w:color w:val="000000" w:themeColor="text1"/>
        </w:rPr>
        <w:t xml:space="preserve">goals outlined in </w:t>
      </w:r>
      <w:r w:rsidR="00063B47" w:rsidRPr="00FB143E">
        <w:rPr>
          <w:i/>
          <w:iCs/>
          <w:color w:val="000000" w:themeColor="text1"/>
        </w:rPr>
        <w:t>Health</w:t>
      </w:r>
      <w:r w:rsidR="00115D1D" w:rsidRPr="00FB143E">
        <w:rPr>
          <w:i/>
          <w:iCs/>
          <w:color w:val="000000" w:themeColor="text1"/>
        </w:rPr>
        <w:t>y</w:t>
      </w:r>
      <w:r w:rsidR="00063B47" w:rsidRPr="00FB143E">
        <w:rPr>
          <w:i/>
          <w:iCs/>
          <w:color w:val="000000" w:themeColor="text1"/>
        </w:rPr>
        <w:t xml:space="preserve"> People </w:t>
      </w:r>
      <w:r w:rsidR="00BF2D32" w:rsidRPr="00FB143E">
        <w:rPr>
          <w:i/>
          <w:iCs/>
          <w:color w:val="000000" w:themeColor="text1"/>
        </w:rPr>
        <w:t>2020</w:t>
      </w:r>
      <w:r w:rsidR="00063B47" w:rsidRPr="00FB143E">
        <w:rPr>
          <w:color w:val="000000" w:themeColor="text1"/>
        </w:rPr>
        <w:t xml:space="preserve">. Since 1993, </w:t>
      </w:r>
      <w:r w:rsidR="00157B8A" w:rsidRPr="00FB143E">
        <w:rPr>
          <w:color w:val="000000" w:themeColor="text1"/>
        </w:rPr>
        <w:t xml:space="preserve">the </w:t>
      </w:r>
      <w:r w:rsidR="00063B47" w:rsidRPr="00FB143E">
        <w:rPr>
          <w:color w:val="000000" w:themeColor="text1"/>
        </w:rPr>
        <w:t xml:space="preserve">PRCs </w:t>
      </w:r>
      <w:r w:rsidR="009F1682" w:rsidRPr="00FB143E">
        <w:rPr>
          <w:color w:val="000000" w:themeColor="text1"/>
        </w:rPr>
        <w:t xml:space="preserve">could </w:t>
      </w:r>
      <w:r w:rsidR="00063B47" w:rsidRPr="00FB143E">
        <w:rPr>
          <w:color w:val="000000" w:themeColor="text1"/>
        </w:rPr>
        <w:t>apply for</w:t>
      </w:r>
      <w:r w:rsidR="001514B0" w:rsidRPr="00FB143E">
        <w:rPr>
          <w:color w:val="000000" w:themeColor="text1"/>
        </w:rPr>
        <w:t xml:space="preserve"> special interest p</w:t>
      </w:r>
      <w:r w:rsidR="003D6E3F" w:rsidRPr="00FB143E">
        <w:rPr>
          <w:color w:val="000000" w:themeColor="text1"/>
        </w:rPr>
        <w:t>roject (SIP</w:t>
      </w:r>
      <w:r w:rsidR="00063B47" w:rsidRPr="00FB143E">
        <w:rPr>
          <w:color w:val="000000" w:themeColor="text1"/>
        </w:rPr>
        <w:t>)</w:t>
      </w:r>
      <w:r w:rsidR="003D6E3F" w:rsidRPr="00FB143E">
        <w:rPr>
          <w:color w:val="000000" w:themeColor="text1"/>
        </w:rPr>
        <w:t xml:space="preserve"> funding</w:t>
      </w:r>
      <w:r w:rsidR="00063B47" w:rsidRPr="00FB143E">
        <w:rPr>
          <w:color w:val="000000" w:themeColor="text1"/>
        </w:rPr>
        <w:t xml:space="preserve">, </w:t>
      </w:r>
      <w:r w:rsidR="003D6E3F" w:rsidRPr="00FB143E">
        <w:rPr>
          <w:color w:val="000000" w:themeColor="text1"/>
        </w:rPr>
        <w:t>awarded</w:t>
      </w:r>
      <w:r w:rsidR="00063B47" w:rsidRPr="00FB143E">
        <w:rPr>
          <w:color w:val="000000" w:themeColor="text1"/>
        </w:rPr>
        <w:t xml:space="preserve"> by </w:t>
      </w:r>
      <w:r w:rsidR="00115D1D" w:rsidRPr="00FB143E">
        <w:rPr>
          <w:color w:val="000000" w:themeColor="text1"/>
        </w:rPr>
        <w:t>unit</w:t>
      </w:r>
      <w:r w:rsidR="003D6E3F" w:rsidRPr="00FB143E">
        <w:rPr>
          <w:color w:val="000000" w:themeColor="text1"/>
        </w:rPr>
        <w:t xml:space="preserve">s throughout </w:t>
      </w:r>
      <w:r w:rsidR="00671E45" w:rsidRPr="00FB143E">
        <w:rPr>
          <w:color w:val="000000" w:themeColor="text1"/>
        </w:rPr>
        <w:t xml:space="preserve">the </w:t>
      </w:r>
      <w:r w:rsidR="003D6E3F" w:rsidRPr="00FB143E">
        <w:rPr>
          <w:color w:val="000000" w:themeColor="text1"/>
        </w:rPr>
        <w:t xml:space="preserve">CDC and </w:t>
      </w:r>
      <w:r w:rsidR="00063B47" w:rsidRPr="00FB143E">
        <w:rPr>
          <w:color w:val="000000" w:themeColor="text1"/>
        </w:rPr>
        <w:t xml:space="preserve">other </w:t>
      </w:r>
      <w:r w:rsidR="00BF7D73" w:rsidRPr="00FB143E">
        <w:rPr>
          <w:color w:val="000000" w:themeColor="text1"/>
        </w:rPr>
        <w:t xml:space="preserve">DHHS </w:t>
      </w:r>
      <w:r w:rsidR="00063B47" w:rsidRPr="00FB143E">
        <w:rPr>
          <w:color w:val="000000" w:themeColor="text1"/>
        </w:rPr>
        <w:t>agencies</w:t>
      </w:r>
      <w:r w:rsidR="00032B08" w:rsidRPr="00FB143E">
        <w:rPr>
          <w:color w:val="000000" w:themeColor="text1"/>
        </w:rPr>
        <w:t xml:space="preserve">. </w:t>
      </w:r>
      <w:r w:rsidR="00BF7D73" w:rsidRPr="00FB143E">
        <w:rPr>
          <w:color w:val="000000" w:themeColor="text1"/>
        </w:rPr>
        <w:t>SIPs are</w:t>
      </w:r>
      <w:r w:rsidR="001514B0" w:rsidRPr="00FB143E">
        <w:rPr>
          <w:color w:val="000000" w:themeColor="text1"/>
        </w:rPr>
        <w:t xml:space="preserve"> </w:t>
      </w:r>
      <w:r w:rsidR="00BF7D73" w:rsidRPr="00FB143E">
        <w:rPr>
          <w:color w:val="000000" w:themeColor="text1"/>
        </w:rPr>
        <w:t>cooperativ</w:t>
      </w:r>
      <w:r w:rsidR="00913C2E" w:rsidRPr="00FB143E">
        <w:rPr>
          <w:color w:val="000000" w:themeColor="text1"/>
        </w:rPr>
        <w:t>e agreements that are</w:t>
      </w:r>
      <w:r w:rsidR="00BF7D73" w:rsidRPr="00FB143E">
        <w:rPr>
          <w:color w:val="000000" w:themeColor="text1"/>
        </w:rPr>
        <w:t xml:space="preserve"> sometimes, but not always, rel</w:t>
      </w:r>
      <w:r w:rsidR="00FE09CC" w:rsidRPr="00FB143E">
        <w:rPr>
          <w:color w:val="000000" w:themeColor="text1"/>
        </w:rPr>
        <w:t xml:space="preserve">ated to the PRC core project. </w:t>
      </w:r>
      <w:r w:rsidR="003D6E3F" w:rsidRPr="00FB143E">
        <w:rPr>
          <w:color w:val="000000" w:themeColor="text1"/>
        </w:rPr>
        <w:t>In addition,</w:t>
      </w:r>
      <w:r w:rsidR="00AE6466" w:rsidRPr="00FB143E">
        <w:rPr>
          <w:color w:val="000000" w:themeColor="text1"/>
        </w:rPr>
        <w:t xml:space="preserve"> PRC </w:t>
      </w:r>
      <w:r w:rsidR="00366179" w:rsidRPr="00FB143E">
        <w:rPr>
          <w:color w:val="000000" w:themeColor="text1"/>
        </w:rPr>
        <w:t>faculty conducts</w:t>
      </w:r>
      <w:r w:rsidR="00BF7D73" w:rsidRPr="00FB143E">
        <w:rPr>
          <w:color w:val="000000" w:themeColor="text1"/>
        </w:rPr>
        <w:t xml:space="preserve"> research </w:t>
      </w:r>
      <w:r w:rsidR="00AE6466" w:rsidRPr="00FB143E">
        <w:rPr>
          <w:color w:val="000000" w:themeColor="text1"/>
        </w:rPr>
        <w:t>that is</w:t>
      </w:r>
      <w:r w:rsidR="00BF7D73" w:rsidRPr="00FB143E">
        <w:rPr>
          <w:color w:val="000000" w:themeColor="text1"/>
        </w:rPr>
        <w:t xml:space="preserve"> funded by </w:t>
      </w:r>
      <w:r w:rsidR="00AE6466" w:rsidRPr="00FB143E">
        <w:rPr>
          <w:color w:val="000000" w:themeColor="text1"/>
        </w:rPr>
        <w:t xml:space="preserve">other </w:t>
      </w:r>
      <w:r w:rsidR="00BF7D73" w:rsidRPr="00FB143E">
        <w:rPr>
          <w:color w:val="000000" w:themeColor="text1"/>
        </w:rPr>
        <w:t>sources</w:t>
      </w:r>
      <w:r w:rsidR="00AE6466" w:rsidRPr="00FB143E">
        <w:rPr>
          <w:color w:val="000000" w:themeColor="text1"/>
        </w:rPr>
        <w:t>,</w:t>
      </w:r>
      <w:r w:rsidR="00BF7D73" w:rsidRPr="00FB143E">
        <w:rPr>
          <w:color w:val="000000" w:themeColor="text1"/>
        </w:rPr>
        <w:t xml:space="preserve"> such as health departments, foundations, and other federal agencies. </w:t>
      </w:r>
    </w:p>
    <w:p w14:paraId="541A2B50" w14:textId="77777777" w:rsidR="0089574B" w:rsidRPr="00FB143E" w:rsidRDefault="0089574B" w:rsidP="00634631">
      <w:pPr>
        <w:rPr>
          <w:color w:val="000000" w:themeColor="text1"/>
        </w:rPr>
      </w:pPr>
    </w:p>
    <w:p w14:paraId="7F324D31" w14:textId="7C426FF8" w:rsidR="008A634B" w:rsidRPr="00FB143E" w:rsidRDefault="00C30F27" w:rsidP="00634631">
      <w:pPr>
        <w:rPr>
          <w:color w:val="000000" w:themeColor="text1"/>
        </w:rPr>
      </w:pPr>
      <w:r w:rsidRPr="00FB143E">
        <w:rPr>
          <w:color w:val="000000" w:themeColor="text1"/>
        </w:rPr>
        <w:t xml:space="preserve">The </w:t>
      </w:r>
      <w:r w:rsidR="000C622C" w:rsidRPr="00FB143E">
        <w:rPr>
          <w:color w:val="000000" w:themeColor="text1"/>
        </w:rPr>
        <w:t>DP</w:t>
      </w:r>
      <w:r w:rsidR="00E439DB" w:rsidRPr="00FB143E">
        <w:rPr>
          <w:color w:val="000000" w:themeColor="text1"/>
        </w:rPr>
        <w:t>14</w:t>
      </w:r>
      <w:r w:rsidR="000C622C" w:rsidRPr="00FB143E">
        <w:rPr>
          <w:color w:val="000000" w:themeColor="text1"/>
        </w:rPr>
        <w:t>-001</w:t>
      </w:r>
      <w:r w:rsidRPr="00FB143E">
        <w:rPr>
          <w:color w:val="000000" w:themeColor="text1"/>
        </w:rPr>
        <w:t xml:space="preserve"> program announcement </w:t>
      </w:r>
      <w:r w:rsidR="000C622C" w:rsidRPr="00FB143E">
        <w:rPr>
          <w:color w:val="000000" w:themeColor="text1"/>
        </w:rPr>
        <w:t xml:space="preserve">included </w:t>
      </w:r>
      <w:r w:rsidR="00FE06CA" w:rsidRPr="00FB143E">
        <w:rPr>
          <w:color w:val="000000" w:themeColor="text1"/>
        </w:rPr>
        <w:t xml:space="preserve">language that was used to develop and operationalize </w:t>
      </w:r>
      <w:r w:rsidR="000C622C" w:rsidRPr="00FB143E">
        <w:rPr>
          <w:color w:val="000000" w:themeColor="text1"/>
        </w:rPr>
        <w:t xml:space="preserve">a </w:t>
      </w:r>
      <w:r w:rsidRPr="00FB143E">
        <w:rPr>
          <w:color w:val="000000" w:themeColor="text1"/>
        </w:rPr>
        <w:t xml:space="preserve">set of </w:t>
      </w:r>
      <w:r w:rsidR="00FB143E" w:rsidRPr="00FB143E">
        <w:rPr>
          <w:color w:val="000000" w:themeColor="text1"/>
        </w:rPr>
        <w:t>25</w:t>
      </w:r>
      <w:r w:rsidR="000C622C" w:rsidRPr="00FB143E">
        <w:rPr>
          <w:color w:val="000000" w:themeColor="text1"/>
        </w:rPr>
        <w:t xml:space="preserve"> </w:t>
      </w:r>
      <w:r w:rsidR="001514B0" w:rsidRPr="00FB143E">
        <w:rPr>
          <w:color w:val="000000" w:themeColor="text1"/>
        </w:rPr>
        <w:t xml:space="preserve">PRC Program </w:t>
      </w:r>
      <w:r w:rsidR="008001D3" w:rsidRPr="00FB143E">
        <w:rPr>
          <w:color w:val="000000" w:themeColor="text1"/>
        </w:rPr>
        <w:t>evaluation indicators</w:t>
      </w:r>
      <w:r w:rsidR="00FB143E" w:rsidRPr="00FB143E">
        <w:rPr>
          <w:color w:val="000000" w:themeColor="text1"/>
        </w:rPr>
        <w:t xml:space="preserve"> (see Attachment 3)</w:t>
      </w:r>
      <w:r w:rsidR="00FE5AB0" w:rsidRPr="00FB143E">
        <w:rPr>
          <w:color w:val="000000" w:themeColor="text1"/>
        </w:rPr>
        <w:t xml:space="preserve">. </w:t>
      </w:r>
      <w:r w:rsidR="00561C23" w:rsidRPr="00FB143E">
        <w:rPr>
          <w:color w:val="000000" w:themeColor="text1"/>
        </w:rPr>
        <w:t xml:space="preserve">The </w:t>
      </w:r>
      <w:r w:rsidR="00775975" w:rsidRPr="00FB143E">
        <w:rPr>
          <w:color w:val="000000" w:themeColor="text1"/>
        </w:rPr>
        <w:t xml:space="preserve">PRC </w:t>
      </w:r>
      <w:r w:rsidR="007E236E" w:rsidRPr="00FB143E">
        <w:rPr>
          <w:color w:val="000000" w:themeColor="text1"/>
        </w:rPr>
        <w:t xml:space="preserve">Program </w:t>
      </w:r>
      <w:r w:rsidR="008001D3" w:rsidRPr="00FB143E">
        <w:rPr>
          <w:color w:val="000000" w:themeColor="text1"/>
        </w:rPr>
        <w:t>evaluation</w:t>
      </w:r>
      <w:r w:rsidR="00FE5AB0" w:rsidRPr="00FB143E">
        <w:rPr>
          <w:color w:val="000000" w:themeColor="text1"/>
        </w:rPr>
        <w:t xml:space="preserve"> indicators were </w:t>
      </w:r>
      <w:r w:rsidR="007E236E" w:rsidRPr="00FB143E">
        <w:rPr>
          <w:color w:val="000000" w:themeColor="text1"/>
        </w:rPr>
        <w:t xml:space="preserve">collaboratively </w:t>
      </w:r>
      <w:r w:rsidR="00FE5AB0" w:rsidRPr="00FB143E">
        <w:rPr>
          <w:color w:val="000000" w:themeColor="text1"/>
        </w:rPr>
        <w:t>developed</w:t>
      </w:r>
      <w:r w:rsidR="000F23DD" w:rsidRPr="00FB143E">
        <w:rPr>
          <w:color w:val="000000" w:themeColor="text1"/>
        </w:rPr>
        <w:t xml:space="preserve"> in </w:t>
      </w:r>
      <w:r w:rsidR="00F6264A" w:rsidRPr="00FB143E">
        <w:rPr>
          <w:color w:val="000000" w:themeColor="text1"/>
        </w:rPr>
        <w:t>2013 and 2014</w:t>
      </w:r>
      <w:r w:rsidR="00B74DAB">
        <w:rPr>
          <w:color w:val="000000" w:themeColor="text1"/>
        </w:rPr>
        <w:t xml:space="preserve"> with </w:t>
      </w:r>
      <w:r w:rsidR="00CB4281" w:rsidRPr="00FB143E">
        <w:rPr>
          <w:color w:val="000000" w:themeColor="text1"/>
        </w:rPr>
        <w:t>stakeholders and</w:t>
      </w:r>
      <w:r w:rsidR="0053440F" w:rsidRPr="00FB143E">
        <w:rPr>
          <w:color w:val="000000" w:themeColor="text1"/>
        </w:rPr>
        <w:t xml:space="preserve"> deviate from last funding cycle’s indicators</w:t>
      </w:r>
      <w:r w:rsidR="00F6264A" w:rsidRPr="00FB143E">
        <w:rPr>
          <w:color w:val="000000" w:themeColor="text1"/>
        </w:rPr>
        <w:t xml:space="preserve">. </w:t>
      </w:r>
      <w:r w:rsidR="0053440F" w:rsidRPr="00FB143E">
        <w:rPr>
          <w:color w:val="000000" w:themeColor="text1"/>
        </w:rPr>
        <w:t xml:space="preserve">In attempts to be comprehensive, the PRC Program expanded and modified the evaluation indicators this funding cycle. </w:t>
      </w:r>
      <w:r w:rsidR="000F60B0" w:rsidRPr="00FB143E">
        <w:rPr>
          <w:color w:val="000000" w:themeColor="text1"/>
        </w:rPr>
        <w:t xml:space="preserve">The list </w:t>
      </w:r>
      <w:r w:rsidR="000F23DD" w:rsidRPr="00FB143E">
        <w:rPr>
          <w:color w:val="000000" w:themeColor="text1"/>
        </w:rPr>
        <w:t xml:space="preserve">of indicators </w:t>
      </w:r>
      <w:r w:rsidR="001514B0" w:rsidRPr="00FB143E">
        <w:rPr>
          <w:color w:val="000000" w:themeColor="text1"/>
        </w:rPr>
        <w:t>was</w:t>
      </w:r>
      <w:r w:rsidR="000F23DD" w:rsidRPr="00FB143E">
        <w:rPr>
          <w:color w:val="000000" w:themeColor="text1"/>
        </w:rPr>
        <w:t xml:space="preserve"> revised to </w:t>
      </w:r>
      <w:r w:rsidR="0053440F" w:rsidRPr="00FB143E">
        <w:rPr>
          <w:color w:val="000000" w:themeColor="text1"/>
        </w:rPr>
        <w:t xml:space="preserve">better align with this cycle’s funding announcement, </w:t>
      </w:r>
      <w:r w:rsidR="00B208EE" w:rsidRPr="00FB143E">
        <w:rPr>
          <w:color w:val="000000" w:themeColor="text1"/>
        </w:rPr>
        <w:t xml:space="preserve">which emphasizes partnership, dissemination, and research impact. The list of indicators was also revised to </w:t>
      </w:r>
      <w:r w:rsidR="0053440F" w:rsidRPr="00FB143E">
        <w:rPr>
          <w:color w:val="000000" w:themeColor="text1"/>
        </w:rPr>
        <w:t>accommodate</w:t>
      </w:r>
      <w:r w:rsidR="00717E44" w:rsidRPr="00FB143E">
        <w:rPr>
          <w:color w:val="000000" w:themeColor="text1"/>
        </w:rPr>
        <w:t xml:space="preserve"> </w:t>
      </w:r>
      <w:r w:rsidR="0053440F" w:rsidRPr="00FB143E">
        <w:rPr>
          <w:color w:val="000000" w:themeColor="text1"/>
        </w:rPr>
        <w:t xml:space="preserve">current </w:t>
      </w:r>
      <w:r w:rsidR="000F60B0" w:rsidRPr="00FB143E">
        <w:rPr>
          <w:color w:val="000000" w:themeColor="text1"/>
        </w:rPr>
        <w:t>program needs</w:t>
      </w:r>
      <w:r w:rsidR="00B208EE" w:rsidRPr="00FB143E">
        <w:rPr>
          <w:color w:val="000000" w:themeColor="text1"/>
        </w:rPr>
        <w:t xml:space="preserve"> </w:t>
      </w:r>
      <w:r w:rsidR="000F60B0" w:rsidRPr="00FB143E">
        <w:rPr>
          <w:color w:val="000000" w:themeColor="text1"/>
        </w:rPr>
        <w:t xml:space="preserve">and </w:t>
      </w:r>
      <w:r w:rsidR="0053440F" w:rsidRPr="00FB143E">
        <w:rPr>
          <w:color w:val="000000" w:themeColor="text1"/>
        </w:rPr>
        <w:t xml:space="preserve">comprehensively </w:t>
      </w:r>
      <w:r w:rsidR="000F60B0" w:rsidRPr="00FB143E">
        <w:rPr>
          <w:color w:val="000000" w:themeColor="text1"/>
        </w:rPr>
        <w:t xml:space="preserve">capture </w:t>
      </w:r>
      <w:r w:rsidR="00C00364">
        <w:rPr>
          <w:color w:val="000000" w:themeColor="text1"/>
        </w:rPr>
        <w:t xml:space="preserve">PRCs’ </w:t>
      </w:r>
      <w:r w:rsidR="000F60B0" w:rsidRPr="00FB143E">
        <w:rPr>
          <w:color w:val="000000" w:themeColor="text1"/>
        </w:rPr>
        <w:t xml:space="preserve">center </w:t>
      </w:r>
      <w:r w:rsidR="001514B0" w:rsidRPr="00FB143E">
        <w:rPr>
          <w:color w:val="000000" w:themeColor="text1"/>
        </w:rPr>
        <w:t xml:space="preserve">and research </w:t>
      </w:r>
      <w:r w:rsidR="00460062" w:rsidRPr="00FB143E">
        <w:rPr>
          <w:color w:val="000000" w:themeColor="text1"/>
        </w:rPr>
        <w:lastRenderedPageBreak/>
        <w:t xml:space="preserve">inputs, </w:t>
      </w:r>
      <w:r w:rsidR="000F60B0" w:rsidRPr="00FB143E">
        <w:rPr>
          <w:color w:val="000000" w:themeColor="text1"/>
        </w:rPr>
        <w:t>activities, outputs, and outcomes</w:t>
      </w:r>
      <w:r w:rsidR="00877024" w:rsidRPr="00FB143E">
        <w:rPr>
          <w:color w:val="000000" w:themeColor="text1"/>
        </w:rPr>
        <w:t xml:space="preserve">. </w:t>
      </w:r>
      <w:r w:rsidR="008A634B" w:rsidRPr="00FB143E">
        <w:rPr>
          <w:color w:val="000000" w:themeColor="text1"/>
        </w:rPr>
        <w:t>Attachment 3 pro</w:t>
      </w:r>
      <w:r w:rsidR="009B6A42">
        <w:rPr>
          <w:color w:val="000000" w:themeColor="text1"/>
        </w:rPr>
        <w:t>vides the final set of 25</w:t>
      </w:r>
      <w:bookmarkStart w:id="1" w:name="_GoBack"/>
      <w:bookmarkEnd w:id="1"/>
      <w:r w:rsidR="008A634B" w:rsidRPr="00FB143E">
        <w:rPr>
          <w:color w:val="000000" w:themeColor="text1"/>
        </w:rPr>
        <w:t xml:space="preserve"> PRC Program evaluation indicators used to guide the PRC Program evaluation and corresponding data collection efforts.</w:t>
      </w:r>
    </w:p>
    <w:p w14:paraId="116F3A2A" w14:textId="77777777" w:rsidR="00F96626" w:rsidRPr="00FB143E" w:rsidRDefault="00F96626" w:rsidP="00634631">
      <w:pPr>
        <w:rPr>
          <w:color w:val="000000" w:themeColor="text1"/>
        </w:rPr>
      </w:pPr>
    </w:p>
    <w:p w14:paraId="73170E55" w14:textId="3D58B232" w:rsidR="00235817" w:rsidRPr="00FB143E" w:rsidRDefault="00671E45" w:rsidP="00634631">
      <w:pPr>
        <w:rPr>
          <w:color w:val="000000" w:themeColor="text1"/>
        </w:rPr>
      </w:pPr>
      <w:r w:rsidRPr="00FB143E">
        <w:rPr>
          <w:color w:val="000000" w:themeColor="text1"/>
        </w:rPr>
        <w:t xml:space="preserve">The </w:t>
      </w:r>
      <w:r w:rsidR="005F0CD1" w:rsidRPr="00FB143E">
        <w:rPr>
          <w:color w:val="000000" w:themeColor="text1"/>
        </w:rPr>
        <w:t>CDC is currently approved to collect information from</w:t>
      </w:r>
      <w:r w:rsidR="00C96B69" w:rsidRPr="00FB143E">
        <w:rPr>
          <w:color w:val="000000" w:themeColor="text1"/>
        </w:rPr>
        <w:t xml:space="preserve"> </w:t>
      </w:r>
      <w:r w:rsidR="00561C23" w:rsidRPr="00FB143E">
        <w:rPr>
          <w:color w:val="000000" w:themeColor="text1"/>
        </w:rPr>
        <w:t xml:space="preserve">the </w:t>
      </w:r>
      <w:r w:rsidR="00C96B69" w:rsidRPr="00FB143E">
        <w:rPr>
          <w:color w:val="000000" w:themeColor="text1"/>
        </w:rPr>
        <w:t>PRC</w:t>
      </w:r>
      <w:r w:rsidR="00115D1D" w:rsidRPr="00FB143E">
        <w:rPr>
          <w:color w:val="000000" w:themeColor="text1"/>
        </w:rPr>
        <w:t>s</w:t>
      </w:r>
      <w:r w:rsidR="00C96B69" w:rsidRPr="00FB143E">
        <w:rPr>
          <w:color w:val="000000" w:themeColor="text1"/>
        </w:rPr>
        <w:t xml:space="preserve"> </w:t>
      </w:r>
      <w:r w:rsidR="00E564FC" w:rsidRPr="00FB143E">
        <w:rPr>
          <w:color w:val="000000" w:themeColor="text1"/>
        </w:rPr>
        <w:t xml:space="preserve">through </w:t>
      </w:r>
      <w:r w:rsidR="00877024" w:rsidRPr="00FB143E">
        <w:rPr>
          <w:color w:val="000000" w:themeColor="text1"/>
        </w:rPr>
        <w:t xml:space="preserve">a </w:t>
      </w:r>
      <w:r w:rsidR="00F96626" w:rsidRPr="00FB143E">
        <w:rPr>
          <w:color w:val="000000" w:themeColor="text1"/>
        </w:rPr>
        <w:t xml:space="preserve">web-based survey </w:t>
      </w:r>
      <w:r w:rsidR="003974AE" w:rsidRPr="00FB143E">
        <w:rPr>
          <w:color w:val="000000" w:themeColor="text1"/>
        </w:rPr>
        <w:t xml:space="preserve">hosted by a third-party </w:t>
      </w:r>
      <w:r w:rsidR="00F96626" w:rsidRPr="00FB143E">
        <w:rPr>
          <w:color w:val="000000" w:themeColor="text1"/>
        </w:rPr>
        <w:t xml:space="preserve">and </w:t>
      </w:r>
      <w:r w:rsidR="003974AE" w:rsidRPr="00FB143E">
        <w:rPr>
          <w:color w:val="000000" w:themeColor="text1"/>
        </w:rPr>
        <w:t xml:space="preserve">a </w:t>
      </w:r>
      <w:r w:rsidR="00405E26" w:rsidRPr="00FB143E">
        <w:rPr>
          <w:color w:val="000000" w:themeColor="text1"/>
        </w:rPr>
        <w:t xml:space="preserve">structured </w:t>
      </w:r>
      <w:r w:rsidR="00F96626" w:rsidRPr="00FB143E">
        <w:rPr>
          <w:color w:val="000000" w:themeColor="text1"/>
        </w:rPr>
        <w:t>tel</w:t>
      </w:r>
      <w:r w:rsidR="004B7496" w:rsidRPr="00FB143E">
        <w:rPr>
          <w:color w:val="000000" w:themeColor="text1"/>
        </w:rPr>
        <w:t>ephone interview</w:t>
      </w:r>
      <w:r w:rsidR="00C61245" w:rsidRPr="00FB143E">
        <w:rPr>
          <w:color w:val="000000" w:themeColor="text1"/>
        </w:rPr>
        <w:t xml:space="preserve"> </w:t>
      </w:r>
      <w:r w:rsidR="00A14242" w:rsidRPr="00FB143E">
        <w:rPr>
          <w:color w:val="000000" w:themeColor="text1"/>
        </w:rPr>
        <w:t>(OMB 0920-0650, expiration date</w:t>
      </w:r>
      <w:r w:rsidR="005F0CD1" w:rsidRPr="00FB143E">
        <w:rPr>
          <w:color w:val="000000" w:themeColor="text1"/>
        </w:rPr>
        <w:t xml:space="preserve"> </w:t>
      </w:r>
      <w:r w:rsidR="00A14242" w:rsidRPr="00FB143E">
        <w:rPr>
          <w:color w:val="000000" w:themeColor="text1"/>
        </w:rPr>
        <w:t xml:space="preserve">May 31, </w:t>
      </w:r>
      <w:r w:rsidR="00F96626" w:rsidRPr="00FB143E">
        <w:rPr>
          <w:color w:val="000000" w:themeColor="text1"/>
        </w:rPr>
        <w:t>201</w:t>
      </w:r>
      <w:r w:rsidR="00B777DF" w:rsidRPr="00FB143E">
        <w:rPr>
          <w:color w:val="000000" w:themeColor="text1"/>
        </w:rPr>
        <w:t>6</w:t>
      </w:r>
      <w:r w:rsidR="005F0CD1" w:rsidRPr="00FB143E">
        <w:rPr>
          <w:color w:val="000000" w:themeColor="text1"/>
        </w:rPr>
        <w:t xml:space="preserve">).  </w:t>
      </w:r>
      <w:r w:rsidR="00F96626" w:rsidRPr="00FB143E">
        <w:rPr>
          <w:color w:val="000000" w:themeColor="text1"/>
        </w:rPr>
        <w:t xml:space="preserve">The web-based survey </w:t>
      </w:r>
      <w:r w:rsidR="00877024" w:rsidRPr="00FB143E">
        <w:rPr>
          <w:color w:val="000000" w:themeColor="text1"/>
        </w:rPr>
        <w:t>is</w:t>
      </w:r>
      <w:r w:rsidR="00F96626" w:rsidRPr="00FB143E">
        <w:rPr>
          <w:color w:val="000000" w:themeColor="text1"/>
        </w:rPr>
        <w:t xml:space="preserve"> designed to collect information on </w:t>
      </w:r>
      <w:r w:rsidR="00157B8A" w:rsidRPr="00FB143E">
        <w:rPr>
          <w:color w:val="000000" w:themeColor="text1"/>
        </w:rPr>
        <w:t xml:space="preserve">the </w:t>
      </w:r>
      <w:r w:rsidR="00F96626" w:rsidRPr="00FB143E">
        <w:rPr>
          <w:color w:val="000000" w:themeColor="text1"/>
        </w:rPr>
        <w:t xml:space="preserve">PRCs’ </w:t>
      </w:r>
      <w:r w:rsidR="00676779" w:rsidRPr="00FB143E">
        <w:rPr>
          <w:color w:val="000000" w:themeColor="text1"/>
        </w:rPr>
        <w:t xml:space="preserve">collaborations with health departments; formal training programs and other </w:t>
      </w:r>
      <w:r w:rsidR="00F96626" w:rsidRPr="00FB143E">
        <w:rPr>
          <w:color w:val="000000" w:themeColor="text1"/>
        </w:rPr>
        <w:t>training activities</w:t>
      </w:r>
      <w:r w:rsidR="00676779" w:rsidRPr="00FB143E">
        <w:rPr>
          <w:color w:val="000000" w:themeColor="text1"/>
        </w:rPr>
        <w:t>; and</w:t>
      </w:r>
      <w:r w:rsidR="00877024" w:rsidRPr="00FB143E">
        <w:rPr>
          <w:color w:val="000000" w:themeColor="text1"/>
        </w:rPr>
        <w:t xml:space="preserve"> </w:t>
      </w:r>
      <w:r w:rsidR="00DB3714" w:rsidRPr="00FB143E">
        <w:rPr>
          <w:color w:val="000000" w:themeColor="text1"/>
        </w:rPr>
        <w:t>other-</w:t>
      </w:r>
      <w:r w:rsidR="00877024" w:rsidRPr="00FB143E">
        <w:rPr>
          <w:color w:val="000000" w:themeColor="text1"/>
        </w:rPr>
        <w:t xml:space="preserve">funded </w:t>
      </w:r>
      <w:r w:rsidR="00F96626" w:rsidRPr="00FB143E">
        <w:rPr>
          <w:color w:val="000000" w:themeColor="text1"/>
        </w:rPr>
        <w:t>research projects conducted</w:t>
      </w:r>
      <w:r w:rsidR="00C87B99" w:rsidRPr="00FB143E">
        <w:rPr>
          <w:color w:val="000000" w:themeColor="text1"/>
        </w:rPr>
        <w:t xml:space="preserve"> separate</w:t>
      </w:r>
      <w:r w:rsidR="00877024" w:rsidRPr="00FB143E">
        <w:rPr>
          <w:color w:val="000000" w:themeColor="text1"/>
        </w:rPr>
        <w:t xml:space="preserve"> from </w:t>
      </w:r>
      <w:r w:rsidR="00D22391" w:rsidRPr="00FB143E">
        <w:rPr>
          <w:color w:val="000000" w:themeColor="text1"/>
        </w:rPr>
        <w:t xml:space="preserve">their </w:t>
      </w:r>
      <w:r w:rsidR="00877024" w:rsidRPr="00FB143E">
        <w:rPr>
          <w:color w:val="000000" w:themeColor="text1"/>
        </w:rPr>
        <w:t xml:space="preserve">core </w:t>
      </w:r>
      <w:r w:rsidR="00DB3714" w:rsidRPr="00FB143E">
        <w:rPr>
          <w:color w:val="000000" w:themeColor="text1"/>
        </w:rPr>
        <w:t>project</w:t>
      </w:r>
      <w:r w:rsidR="00405E26" w:rsidRPr="00FB143E">
        <w:rPr>
          <w:color w:val="000000" w:themeColor="text1"/>
        </w:rPr>
        <w:t>s</w:t>
      </w:r>
      <w:r w:rsidR="00DB3714" w:rsidRPr="00FB143E">
        <w:rPr>
          <w:color w:val="000000" w:themeColor="text1"/>
        </w:rPr>
        <w:t xml:space="preserve"> or SIP </w:t>
      </w:r>
      <w:r w:rsidR="00877024" w:rsidRPr="00FB143E">
        <w:rPr>
          <w:color w:val="000000" w:themeColor="text1"/>
        </w:rPr>
        <w:t>research</w:t>
      </w:r>
      <w:r w:rsidR="00C4280B" w:rsidRPr="00FB143E">
        <w:rPr>
          <w:color w:val="000000" w:themeColor="text1"/>
        </w:rPr>
        <w:t>. S</w:t>
      </w:r>
      <w:r w:rsidR="004B7496" w:rsidRPr="00FB143E">
        <w:rPr>
          <w:color w:val="000000" w:themeColor="text1"/>
        </w:rPr>
        <w:t>tructured telephone interview</w:t>
      </w:r>
      <w:r w:rsidR="00C4280B" w:rsidRPr="00FB143E">
        <w:rPr>
          <w:color w:val="000000" w:themeColor="text1"/>
        </w:rPr>
        <w:t>s</w:t>
      </w:r>
      <w:r w:rsidR="00F96626" w:rsidRPr="00FB143E">
        <w:rPr>
          <w:color w:val="000000" w:themeColor="text1"/>
        </w:rPr>
        <w:t xml:space="preserve"> with </w:t>
      </w:r>
      <w:r w:rsidR="004B7496" w:rsidRPr="00FB143E">
        <w:rPr>
          <w:color w:val="000000" w:themeColor="text1"/>
        </w:rPr>
        <w:t>key PRC informant</w:t>
      </w:r>
      <w:r w:rsidR="00C4280B" w:rsidRPr="00FB143E">
        <w:rPr>
          <w:color w:val="000000" w:themeColor="text1"/>
        </w:rPr>
        <w:t>s</w:t>
      </w:r>
      <w:r w:rsidR="00F96626" w:rsidRPr="00FB143E">
        <w:rPr>
          <w:color w:val="000000" w:themeColor="text1"/>
        </w:rPr>
        <w:t xml:space="preserve"> </w:t>
      </w:r>
      <w:r w:rsidR="00C4280B" w:rsidRPr="00FB143E">
        <w:rPr>
          <w:color w:val="000000" w:themeColor="text1"/>
        </w:rPr>
        <w:t>allow PRC Program staff to collect</w:t>
      </w:r>
      <w:r w:rsidR="00C46D46" w:rsidRPr="00FB143E">
        <w:rPr>
          <w:color w:val="000000" w:themeColor="text1"/>
        </w:rPr>
        <w:t xml:space="preserve"> </w:t>
      </w:r>
      <w:r w:rsidR="00C4280B" w:rsidRPr="00FB143E">
        <w:rPr>
          <w:color w:val="000000" w:themeColor="text1"/>
        </w:rPr>
        <w:t xml:space="preserve">indicator </w:t>
      </w:r>
      <w:r w:rsidR="00C46D46" w:rsidRPr="00FB143E">
        <w:rPr>
          <w:color w:val="000000" w:themeColor="text1"/>
        </w:rPr>
        <w:t xml:space="preserve">data that do not lend themselves to </w:t>
      </w:r>
      <w:r w:rsidR="00C4280B" w:rsidRPr="00FB143E">
        <w:rPr>
          <w:color w:val="000000" w:themeColor="text1"/>
        </w:rPr>
        <w:t xml:space="preserve">a </w:t>
      </w:r>
      <w:r w:rsidR="00C46D46" w:rsidRPr="00FB143E">
        <w:rPr>
          <w:color w:val="000000" w:themeColor="text1"/>
        </w:rPr>
        <w:t xml:space="preserve">survey-based </w:t>
      </w:r>
      <w:r w:rsidR="00C4280B" w:rsidRPr="00FB143E">
        <w:rPr>
          <w:color w:val="000000" w:themeColor="text1"/>
        </w:rPr>
        <w:t xml:space="preserve">methodology </w:t>
      </w:r>
      <w:r w:rsidR="00C46D46" w:rsidRPr="00FB143E">
        <w:rPr>
          <w:color w:val="000000" w:themeColor="text1"/>
        </w:rPr>
        <w:t xml:space="preserve">and require </w:t>
      </w:r>
      <w:r w:rsidR="00C4280B" w:rsidRPr="00FB143E">
        <w:rPr>
          <w:color w:val="000000" w:themeColor="text1"/>
        </w:rPr>
        <w:t>a qualitative approach</w:t>
      </w:r>
      <w:r w:rsidR="00C46D46" w:rsidRPr="00FB143E">
        <w:rPr>
          <w:color w:val="000000" w:themeColor="text1"/>
        </w:rPr>
        <w:t>.</w:t>
      </w:r>
    </w:p>
    <w:p w14:paraId="568DD21B" w14:textId="77777777" w:rsidR="001B18AC" w:rsidRPr="00FB143E" w:rsidRDefault="001B18AC" w:rsidP="00634631">
      <w:pPr>
        <w:rPr>
          <w:color w:val="000000" w:themeColor="text1"/>
        </w:rPr>
      </w:pPr>
    </w:p>
    <w:p w14:paraId="656DDC82" w14:textId="6E37C9EC" w:rsidR="0085377C" w:rsidRPr="00FB143E" w:rsidRDefault="0085377C" w:rsidP="0085377C">
      <w:pPr>
        <w:rPr>
          <w:bCs/>
          <w:color w:val="000000" w:themeColor="text1"/>
        </w:rPr>
      </w:pPr>
      <w:r w:rsidRPr="00FB143E">
        <w:rPr>
          <w:color w:val="000000" w:themeColor="text1"/>
        </w:rPr>
        <w:t>Revision of PRC Program evaluation indicators resulted in modification of data collection tools. Accordingly, new questions were added to the web-based survey (herein: web-based data collection system) and the telephone interview</w:t>
      </w:r>
      <w:r w:rsidR="002D3992" w:rsidRPr="00FB143E">
        <w:rPr>
          <w:color w:val="000000" w:themeColor="text1"/>
        </w:rPr>
        <w:t>s</w:t>
      </w:r>
      <w:r w:rsidRPr="00FB143E">
        <w:rPr>
          <w:color w:val="000000" w:themeColor="text1"/>
        </w:rPr>
        <w:t xml:space="preserve"> </w:t>
      </w:r>
      <w:r w:rsidR="00CB4281" w:rsidRPr="00FB143E">
        <w:rPr>
          <w:color w:val="000000" w:themeColor="text1"/>
        </w:rPr>
        <w:t xml:space="preserve">(herein: key informant interviews (KII)) </w:t>
      </w:r>
      <w:r w:rsidRPr="00FB143E">
        <w:rPr>
          <w:color w:val="000000" w:themeColor="text1"/>
        </w:rPr>
        <w:t>to capture information about the PRC Network</w:t>
      </w:r>
      <w:r w:rsidR="00260C92" w:rsidRPr="00FB143E">
        <w:rPr>
          <w:color w:val="000000" w:themeColor="text1"/>
        </w:rPr>
        <w:t>, which is an</w:t>
      </w:r>
      <w:r w:rsidR="007A5DD4" w:rsidRPr="00FB143E">
        <w:rPr>
          <w:color w:val="000000" w:themeColor="text1"/>
        </w:rPr>
        <w:t xml:space="preserve"> informal network of </w:t>
      </w:r>
      <w:r w:rsidR="00260C92" w:rsidRPr="00FB143E">
        <w:rPr>
          <w:color w:val="000000" w:themeColor="text1"/>
        </w:rPr>
        <w:t xml:space="preserve">the </w:t>
      </w:r>
      <w:r w:rsidR="007A5DD4" w:rsidRPr="00FB143E">
        <w:rPr>
          <w:color w:val="000000" w:themeColor="text1"/>
        </w:rPr>
        <w:t>26 PRC Program awardees</w:t>
      </w:r>
      <w:r w:rsidRPr="00FB143E">
        <w:rPr>
          <w:color w:val="000000" w:themeColor="text1"/>
        </w:rPr>
        <w:t xml:space="preserve">. </w:t>
      </w:r>
      <w:r w:rsidRPr="00FB143E">
        <w:rPr>
          <w:bCs/>
          <w:color w:val="000000" w:themeColor="text1"/>
        </w:rPr>
        <w:t>This additional reporting is seen as a more accurate reflection of the PRCs’ accomplishments by both the awardees and the PRC Program.</w:t>
      </w:r>
    </w:p>
    <w:p w14:paraId="42B14ABB" w14:textId="77777777" w:rsidR="0085377C" w:rsidRPr="00FB143E" w:rsidRDefault="0085377C" w:rsidP="0085377C">
      <w:pPr>
        <w:rPr>
          <w:color w:val="000000" w:themeColor="text1"/>
        </w:rPr>
      </w:pPr>
    </w:p>
    <w:p w14:paraId="13021105" w14:textId="37B78ABC" w:rsidR="007F6592" w:rsidRPr="00FB143E" w:rsidRDefault="0093614B" w:rsidP="00634631">
      <w:pPr>
        <w:rPr>
          <w:bCs/>
          <w:color w:val="000000" w:themeColor="text1"/>
        </w:rPr>
      </w:pPr>
      <w:r w:rsidRPr="00FB143E">
        <w:rPr>
          <w:color w:val="000000" w:themeColor="text1"/>
        </w:rPr>
        <w:t>In this revisio</w:t>
      </w:r>
      <w:r w:rsidR="00D22391" w:rsidRPr="00FB143E">
        <w:rPr>
          <w:color w:val="000000" w:themeColor="text1"/>
        </w:rPr>
        <w:t xml:space="preserve">n, </w:t>
      </w:r>
      <w:r w:rsidR="00671E45" w:rsidRPr="00FB143E">
        <w:rPr>
          <w:color w:val="000000" w:themeColor="text1"/>
        </w:rPr>
        <w:t xml:space="preserve">the </w:t>
      </w:r>
      <w:r w:rsidR="00D22391" w:rsidRPr="00FB143E">
        <w:rPr>
          <w:color w:val="000000" w:themeColor="text1"/>
        </w:rPr>
        <w:t xml:space="preserve">CDC requests OMB approval </w:t>
      </w:r>
      <w:r w:rsidRPr="00FB143E">
        <w:rPr>
          <w:color w:val="000000" w:themeColor="text1"/>
        </w:rPr>
        <w:t xml:space="preserve">to 1) transition from the use of a </w:t>
      </w:r>
      <w:r w:rsidR="00637174" w:rsidRPr="00FB143E">
        <w:rPr>
          <w:color w:val="000000" w:themeColor="text1"/>
        </w:rPr>
        <w:t xml:space="preserve">third-party, web-based survey </w:t>
      </w:r>
      <w:r w:rsidRPr="00FB143E">
        <w:rPr>
          <w:color w:val="000000" w:themeColor="text1"/>
        </w:rPr>
        <w:t>to a comprehensive, centralized web-based data collection system</w:t>
      </w:r>
      <w:r w:rsidR="00637174" w:rsidRPr="00FB143E">
        <w:rPr>
          <w:color w:val="000000" w:themeColor="text1"/>
        </w:rPr>
        <w:t xml:space="preserve"> hosted on CDC servers</w:t>
      </w:r>
      <w:r w:rsidR="00DD222A" w:rsidRPr="00FB143E">
        <w:rPr>
          <w:color w:val="000000" w:themeColor="text1"/>
        </w:rPr>
        <w:t xml:space="preserve">; </w:t>
      </w:r>
      <w:r w:rsidR="002D3992" w:rsidRPr="00FB143E">
        <w:rPr>
          <w:color w:val="000000" w:themeColor="text1"/>
        </w:rPr>
        <w:t>2</w:t>
      </w:r>
      <w:r w:rsidR="00CB4281" w:rsidRPr="00FB143E">
        <w:rPr>
          <w:color w:val="000000" w:themeColor="text1"/>
        </w:rPr>
        <w:t xml:space="preserve">) conduct KIIs </w:t>
      </w:r>
      <w:r w:rsidR="00DD222A" w:rsidRPr="00FB143E">
        <w:rPr>
          <w:color w:val="000000" w:themeColor="text1"/>
        </w:rPr>
        <w:t>to capture qualitative data</w:t>
      </w:r>
      <w:r w:rsidR="00AC1956" w:rsidRPr="00FB143E">
        <w:rPr>
          <w:color w:val="000000" w:themeColor="text1"/>
        </w:rPr>
        <w:t xml:space="preserve"> regarding PRC Network formation and cohesion</w:t>
      </w:r>
      <w:r w:rsidR="00DD222A" w:rsidRPr="00FB143E">
        <w:rPr>
          <w:color w:val="000000" w:themeColor="text1"/>
        </w:rPr>
        <w:t xml:space="preserve">; </w:t>
      </w:r>
      <w:r w:rsidR="00AC1956" w:rsidRPr="00FB143E">
        <w:rPr>
          <w:color w:val="000000" w:themeColor="text1"/>
        </w:rPr>
        <w:t xml:space="preserve">and </w:t>
      </w:r>
      <w:r w:rsidR="002D3992" w:rsidRPr="00FB143E">
        <w:rPr>
          <w:color w:val="000000" w:themeColor="text1"/>
        </w:rPr>
        <w:t>3</w:t>
      </w:r>
      <w:r w:rsidRPr="00FB143E">
        <w:rPr>
          <w:color w:val="000000" w:themeColor="text1"/>
        </w:rPr>
        <w:t xml:space="preserve">) </w:t>
      </w:r>
      <w:r w:rsidR="00837F08" w:rsidRPr="00FB143E">
        <w:rPr>
          <w:color w:val="000000" w:themeColor="text1"/>
        </w:rPr>
        <w:t>remove</w:t>
      </w:r>
      <w:r w:rsidRPr="00FB143E">
        <w:rPr>
          <w:color w:val="000000" w:themeColor="text1"/>
        </w:rPr>
        <w:t xml:space="preserve"> and add questions to more closely align with revised </w:t>
      </w:r>
      <w:r w:rsidR="008001D3" w:rsidRPr="00FB143E">
        <w:rPr>
          <w:color w:val="000000" w:themeColor="text1"/>
        </w:rPr>
        <w:t>evaluation indicators</w:t>
      </w:r>
      <w:r w:rsidRPr="00FB143E">
        <w:rPr>
          <w:color w:val="000000" w:themeColor="text1"/>
        </w:rPr>
        <w:t xml:space="preserve">. Approval for three years is requested. OMB approval is requested by </w:t>
      </w:r>
      <w:r w:rsidR="000A27E9" w:rsidRPr="00FB143E">
        <w:rPr>
          <w:color w:val="000000" w:themeColor="text1"/>
        </w:rPr>
        <w:t>March 31</w:t>
      </w:r>
      <w:r w:rsidR="009000C3" w:rsidRPr="00FB143E">
        <w:rPr>
          <w:color w:val="000000" w:themeColor="text1"/>
        </w:rPr>
        <w:t>, 2016</w:t>
      </w:r>
      <w:r w:rsidRPr="00FB143E">
        <w:rPr>
          <w:color w:val="000000" w:themeColor="text1"/>
        </w:rPr>
        <w:t xml:space="preserve">. </w:t>
      </w:r>
      <w:r w:rsidR="00DD222A" w:rsidRPr="00FB143E">
        <w:rPr>
          <w:color w:val="000000" w:themeColor="text1"/>
        </w:rPr>
        <w:t xml:space="preserve">This will allow </w:t>
      </w:r>
      <w:r w:rsidR="00561C23" w:rsidRPr="00FB143E">
        <w:rPr>
          <w:color w:val="000000" w:themeColor="text1"/>
        </w:rPr>
        <w:t xml:space="preserve">the </w:t>
      </w:r>
      <w:r w:rsidR="00DD222A" w:rsidRPr="00FB143E">
        <w:rPr>
          <w:color w:val="000000" w:themeColor="text1"/>
        </w:rPr>
        <w:t xml:space="preserve">CDC to </w:t>
      </w:r>
      <w:r w:rsidR="00DD222A" w:rsidRPr="00FB143E">
        <w:rPr>
          <w:bCs/>
          <w:color w:val="000000" w:themeColor="text1"/>
        </w:rPr>
        <w:t xml:space="preserve">implement revised data collection methods and to collect data for the program’s 2015 project period (September 30, 2014 – September 29, 2015) in the </w:t>
      </w:r>
      <w:r w:rsidR="00AC1956" w:rsidRPr="00FB143E">
        <w:rPr>
          <w:bCs/>
          <w:color w:val="000000" w:themeColor="text1"/>
        </w:rPr>
        <w:t>second</w:t>
      </w:r>
      <w:r w:rsidR="00DD222A" w:rsidRPr="00FB143E">
        <w:rPr>
          <w:bCs/>
          <w:color w:val="000000" w:themeColor="text1"/>
        </w:rPr>
        <w:t xml:space="preserve"> quarter of the 2016 project period (September 30, 2015 – September 29, 2016).</w:t>
      </w:r>
    </w:p>
    <w:p w14:paraId="247F2B0F" w14:textId="77777777" w:rsidR="00E67140" w:rsidRPr="00FB143E" w:rsidRDefault="00E67140" w:rsidP="00634631">
      <w:pPr>
        <w:rPr>
          <w:bCs/>
          <w:color w:val="000000" w:themeColor="text1"/>
        </w:rPr>
      </w:pPr>
    </w:p>
    <w:p w14:paraId="4AC838BD" w14:textId="19B89297" w:rsidR="00E67140" w:rsidRPr="00FB143E" w:rsidRDefault="00E67140" w:rsidP="00E67140">
      <w:pPr>
        <w:pStyle w:val="Heading1"/>
        <w:rPr>
          <w:color w:val="000000" w:themeColor="text1"/>
        </w:rPr>
      </w:pPr>
      <w:bookmarkStart w:id="2" w:name="_Toc438204258"/>
      <w:r w:rsidRPr="00FB143E">
        <w:rPr>
          <w:color w:val="000000" w:themeColor="text1"/>
        </w:rPr>
        <w:t xml:space="preserve">A.2 </w:t>
      </w:r>
      <w:r w:rsidR="00472D92" w:rsidRPr="00FB143E">
        <w:rPr>
          <w:color w:val="000000" w:themeColor="text1"/>
        </w:rPr>
        <w:t>Purpose and Use of Information Collection</w:t>
      </w:r>
      <w:bookmarkEnd w:id="2"/>
    </w:p>
    <w:p w14:paraId="1CC4CA65" w14:textId="77777777" w:rsidR="00472D92" w:rsidRPr="00FB143E" w:rsidRDefault="00472D92" w:rsidP="00E67140">
      <w:pPr>
        <w:rPr>
          <w:color w:val="000000" w:themeColor="text1"/>
        </w:rPr>
      </w:pPr>
    </w:p>
    <w:p w14:paraId="66990F20" w14:textId="703A05A1" w:rsidR="00E67140" w:rsidRPr="00FB143E" w:rsidRDefault="00E67140" w:rsidP="00E67140">
      <w:pPr>
        <w:rPr>
          <w:color w:val="000000" w:themeColor="text1"/>
        </w:rPr>
      </w:pPr>
      <w:r w:rsidRPr="00FB143E">
        <w:rPr>
          <w:color w:val="000000" w:themeColor="text1"/>
        </w:rPr>
        <w:t xml:space="preserve">The web-based data collection system is divided into three primary sections and </w:t>
      </w:r>
      <w:r w:rsidR="00FD6EA0" w:rsidRPr="00FB143E">
        <w:rPr>
          <w:color w:val="000000" w:themeColor="text1"/>
        </w:rPr>
        <w:t>21</w:t>
      </w:r>
      <w:r w:rsidRPr="00FB143E">
        <w:rPr>
          <w:color w:val="000000" w:themeColor="text1"/>
        </w:rPr>
        <w:t xml:space="preserve"> sub-sections, and was designed to collect information in fulfillment of the quantitative component of the PRC Program evaluation plan. Collected data will reflect the PRCs’ inputs, activities, outputs, and outcomes. Logistically, this system is organized in sections and sub-sections that correspond to specific indicators, and PRC staff will have the flexibility to enter data into the collection system throughout the annual reporting period, which provides an opportunity to distribute the reporting burden across a funding year. Key PRC respondents will provide contact information (e.g., name, email address, and telephone number) to establish accounts that enable them to access the data collection system. Otherwise, no individually identifiable personal information will be collected.</w:t>
      </w:r>
    </w:p>
    <w:p w14:paraId="18E63730" w14:textId="77777777" w:rsidR="00E67140" w:rsidRPr="00FB143E" w:rsidRDefault="00E67140" w:rsidP="00E67140">
      <w:pPr>
        <w:rPr>
          <w:color w:val="000000" w:themeColor="text1"/>
        </w:rPr>
      </w:pPr>
    </w:p>
    <w:p w14:paraId="76439942" w14:textId="77777777" w:rsidR="00B74DAB" w:rsidRDefault="00B74DAB" w:rsidP="00E67140">
      <w:pPr>
        <w:rPr>
          <w:color w:val="000000" w:themeColor="text1"/>
        </w:rPr>
      </w:pPr>
    </w:p>
    <w:p w14:paraId="1A5B6420" w14:textId="77777777" w:rsidR="00B74DAB" w:rsidRDefault="00B74DAB" w:rsidP="00E67140">
      <w:pPr>
        <w:rPr>
          <w:color w:val="000000" w:themeColor="text1"/>
        </w:rPr>
      </w:pPr>
    </w:p>
    <w:p w14:paraId="3F1CEFE0" w14:textId="77777777" w:rsidR="00B74DAB" w:rsidRDefault="00B74DAB" w:rsidP="00E67140">
      <w:pPr>
        <w:rPr>
          <w:color w:val="000000" w:themeColor="text1"/>
        </w:rPr>
      </w:pPr>
    </w:p>
    <w:p w14:paraId="52DFE9E1" w14:textId="77777777" w:rsidR="00E67140" w:rsidRPr="00FB143E" w:rsidRDefault="00E67140" w:rsidP="00E67140">
      <w:pPr>
        <w:rPr>
          <w:color w:val="000000" w:themeColor="text1"/>
        </w:rPr>
      </w:pPr>
      <w:r w:rsidRPr="00FB143E">
        <w:rPr>
          <w:color w:val="000000" w:themeColor="text1"/>
        </w:rPr>
        <w:lastRenderedPageBreak/>
        <w:t>The following data will be collected in each section and sub-section of the web-based data collection system:</w:t>
      </w:r>
    </w:p>
    <w:p w14:paraId="731C347A" w14:textId="77777777" w:rsidR="00E67140" w:rsidRPr="00FB143E" w:rsidRDefault="00E67140" w:rsidP="00E67140">
      <w:pPr>
        <w:rPr>
          <w:color w:val="000000" w:themeColor="text1"/>
        </w:rPr>
      </w:pPr>
    </w:p>
    <w:p w14:paraId="1C162110" w14:textId="77777777" w:rsidR="00E67140" w:rsidRPr="00FB143E" w:rsidRDefault="00E67140" w:rsidP="00E33AF3">
      <w:pPr>
        <w:pStyle w:val="ListParagraph"/>
        <w:numPr>
          <w:ilvl w:val="0"/>
          <w:numId w:val="5"/>
        </w:numPr>
        <w:ind w:left="1080"/>
        <w:rPr>
          <w:color w:val="000000" w:themeColor="text1"/>
        </w:rPr>
      </w:pPr>
      <w:r w:rsidRPr="00FB143E">
        <w:rPr>
          <w:color w:val="000000" w:themeColor="text1"/>
        </w:rPr>
        <w:t>Section I: Survey</w:t>
      </w:r>
    </w:p>
    <w:p w14:paraId="17FF164A" w14:textId="77777777" w:rsidR="00E67140" w:rsidRPr="00FB143E" w:rsidRDefault="00E67140" w:rsidP="00E67140">
      <w:pPr>
        <w:pStyle w:val="ListParagraph"/>
        <w:ind w:left="1080"/>
        <w:rPr>
          <w:color w:val="000000" w:themeColor="text1"/>
        </w:rPr>
      </w:pPr>
    </w:p>
    <w:p w14:paraId="3006E68E" w14:textId="77777777" w:rsidR="00E67140" w:rsidRPr="00FB143E" w:rsidRDefault="00E67140" w:rsidP="00E33AF3">
      <w:pPr>
        <w:pStyle w:val="ListParagraph"/>
        <w:numPr>
          <w:ilvl w:val="1"/>
          <w:numId w:val="5"/>
        </w:numPr>
        <w:ind w:left="1440"/>
        <w:rPr>
          <w:color w:val="000000" w:themeColor="text1"/>
        </w:rPr>
      </w:pPr>
      <w:r w:rsidRPr="00FB143E">
        <w:rPr>
          <w:color w:val="000000" w:themeColor="text1"/>
        </w:rPr>
        <w:t>Sub-section I: Partnerships</w:t>
      </w:r>
    </w:p>
    <w:p w14:paraId="13C7AEFA" w14:textId="77777777" w:rsidR="00E67140" w:rsidRPr="00FB143E" w:rsidRDefault="00E67140" w:rsidP="00E33AF3">
      <w:pPr>
        <w:pStyle w:val="ListParagraph"/>
        <w:numPr>
          <w:ilvl w:val="1"/>
          <w:numId w:val="5"/>
        </w:numPr>
        <w:ind w:left="1440"/>
        <w:rPr>
          <w:color w:val="000000" w:themeColor="text1"/>
        </w:rPr>
      </w:pPr>
      <w:r w:rsidRPr="00FB143E">
        <w:rPr>
          <w:color w:val="000000" w:themeColor="text1"/>
        </w:rPr>
        <w:t>Sub-section II: Resources provided by academic institutions to support the PRC</w:t>
      </w:r>
    </w:p>
    <w:p w14:paraId="585408AF" w14:textId="77777777" w:rsidR="007452E4" w:rsidRPr="00FB143E" w:rsidRDefault="00E67140" w:rsidP="00E33AF3">
      <w:pPr>
        <w:pStyle w:val="ListParagraph"/>
        <w:numPr>
          <w:ilvl w:val="1"/>
          <w:numId w:val="5"/>
        </w:numPr>
        <w:ind w:left="1440"/>
        <w:rPr>
          <w:color w:val="000000" w:themeColor="text1"/>
        </w:rPr>
      </w:pPr>
      <w:r w:rsidRPr="00FB143E">
        <w:rPr>
          <w:color w:val="000000" w:themeColor="text1"/>
        </w:rPr>
        <w:t xml:space="preserve">Sub-section III: </w:t>
      </w:r>
      <w:r w:rsidR="007452E4" w:rsidRPr="00FB143E">
        <w:rPr>
          <w:color w:val="000000" w:themeColor="text1"/>
        </w:rPr>
        <w:t xml:space="preserve">Center projects </w:t>
      </w:r>
    </w:p>
    <w:p w14:paraId="37CD471D" w14:textId="07CA695A" w:rsidR="00E67140" w:rsidRPr="00FB143E" w:rsidRDefault="00E67140" w:rsidP="00E33AF3">
      <w:pPr>
        <w:pStyle w:val="ListParagraph"/>
        <w:numPr>
          <w:ilvl w:val="1"/>
          <w:numId w:val="5"/>
        </w:numPr>
        <w:ind w:left="1440"/>
        <w:rPr>
          <w:color w:val="000000" w:themeColor="text1"/>
        </w:rPr>
      </w:pPr>
      <w:r w:rsidRPr="00FB143E">
        <w:rPr>
          <w:color w:val="000000" w:themeColor="text1"/>
        </w:rPr>
        <w:t xml:space="preserve">Sub-section IV: </w:t>
      </w:r>
      <w:r w:rsidR="007452E4" w:rsidRPr="00FB143E">
        <w:rPr>
          <w:color w:val="000000" w:themeColor="text1"/>
        </w:rPr>
        <w:t xml:space="preserve">Other-funded research projects </w:t>
      </w:r>
    </w:p>
    <w:p w14:paraId="592DEF96" w14:textId="7B385219" w:rsidR="00E67140" w:rsidRPr="00FB143E" w:rsidRDefault="00E67140" w:rsidP="00E33AF3">
      <w:pPr>
        <w:pStyle w:val="ListParagraph"/>
        <w:numPr>
          <w:ilvl w:val="1"/>
          <w:numId w:val="5"/>
        </w:numPr>
        <w:ind w:left="1440"/>
        <w:rPr>
          <w:color w:val="000000" w:themeColor="text1"/>
        </w:rPr>
      </w:pPr>
      <w:r w:rsidRPr="00FB143E">
        <w:rPr>
          <w:color w:val="000000" w:themeColor="text1"/>
        </w:rPr>
        <w:t xml:space="preserve">Sub-section V: </w:t>
      </w:r>
      <w:r w:rsidR="007452E4" w:rsidRPr="00FB143E">
        <w:rPr>
          <w:color w:val="000000" w:themeColor="text1"/>
        </w:rPr>
        <w:t>Students mentored by/working with the PRC</w:t>
      </w:r>
    </w:p>
    <w:p w14:paraId="524D3558" w14:textId="249273F0" w:rsidR="00E67140" w:rsidRPr="00FB143E" w:rsidRDefault="00E67140" w:rsidP="00E33AF3">
      <w:pPr>
        <w:pStyle w:val="ListParagraph"/>
        <w:numPr>
          <w:ilvl w:val="1"/>
          <w:numId w:val="5"/>
        </w:numPr>
        <w:ind w:left="1440"/>
        <w:rPr>
          <w:color w:val="000000" w:themeColor="text1"/>
        </w:rPr>
      </w:pPr>
      <w:r w:rsidRPr="00FB143E">
        <w:rPr>
          <w:color w:val="000000" w:themeColor="text1"/>
        </w:rPr>
        <w:t xml:space="preserve">Sub-section VI: </w:t>
      </w:r>
      <w:r w:rsidR="007452E4" w:rsidRPr="00FB143E">
        <w:rPr>
          <w:color w:val="000000" w:themeColor="text1"/>
        </w:rPr>
        <w:t>Formal training programs</w:t>
      </w:r>
    </w:p>
    <w:p w14:paraId="7704415D" w14:textId="0A8AA127" w:rsidR="00E67140" w:rsidRPr="00FB143E" w:rsidRDefault="00E67140" w:rsidP="00E33AF3">
      <w:pPr>
        <w:pStyle w:val="ListParagraph"/>
        <w:numPr>
          <w:ilvl w:val="1"/>
          <w:numId w:val="5"/>
        </w:numPr>
        <w:ind w:left="1440"/>
        <w:rPr>
          <w:color w:val="000000" w:themeColor="text1"/>
        </w:rPr>
      </w:pPr>
      <w:r w:rsidRPr="00FB143E">
        <w:rPr>
          <w:color w:val="000000" w:themeColor="text1"/>
        </w:rPr>
        <w:t xml:space="preserve">Sub-section VII: </w:t>
      </w:r>
      <w:r w:rsidR="007452E4" w:rsidRPr="00FB143E">
        <w:rPr>
          <w:color w:val="000000" w:themeColor="text1"/>
        </w:rPr>
        <w:t xml:space="preserve">Practice and research tools </w:t>
      </w:r>
    </w:p>
    <w:p w14:paraId="50B7A9D0" w14:textId="1B715C7E" w:rsidR="007452E4" w:rsidRPr="00FB143E" w:rsidRDefault="007452E4" w:rsidP="00E33AF3">
      <w:pPr>
        <w:pStyle w:val="ListParagraph"/>
        <w:numPr>
          <w:ilvl w:val="1"/>
          <w:numId w:val="5"/>
        </w:numPr>
        <w:ind w:left="1440"/>
        <w:rPr>
          <w:color w:val="000000" w:themeColor="text1"/>
        </w:rPr>
      </w:pPr>
      <w:r w:rsidRPr="00FB143E">
        <w:rPr>
          <w:color w:val="000000" w:themeColor="text1"/>
        </w:rPr>
        <w:t>Sub-section VIII: Systems and environmental strategies</w:t>
      </w:r>
    </w:p>
    <w:p w14:paraId="794C892A" w14:textId="49EA8149" w:rsidR="00E67140" w:rsidRPr="00FB143E" w:rsidRDefault="00E67140" w:rsidP="00E33AF3">
      <w:pPr>
        <w:pStyle w:val="ListParagraph"/>
        <w:numPr>
          <w:ilvl w:val="1"/>
          <w:numId w:val="5"/>
        </w:numPr>
        <w:ind w:left="1440"/>
        <w:rPr>
          <w:color w:val="000000" w:themeColor="text1"/>
        </w:rPr>
      </w:pPr>
      <w:r w:rsidRPr="00FB143E">
        <w:rPr>
          <w:color w:val="000000" w:themeColor="text1"/>
        </w:rPr>
        <w:t>S</w:t>
      </w:r>
      <w:r w:rsidR="007452E4" w:rsidRPr="00FB143E">
        <w:rPr>
          <w:color w:val="000000" w:themeColor="text1"/>
        </w:rPr>
        <w:t>ub-section IX</w:t>
      </w:r>
      <w:r w:rsidRPr="00FB143E">
        <w:rPr>
          <w:color w:val="000000" w:themeColor="text1"/>
        </w:rPr>
        <w:t xml:space="preserve">: </w:t>
      </w:r>
      <w:r w:rsidR="00B16A7D" w:rsidRPr="00FB143E">
        <w:rPr>
          <w:color w:val="000000" w:themeColor="text1"/>
        </w:rPr>
        <w:t>Number of people reached by PRC projects</w:t>
      </w:r>
    </w:p>
    <w:p w14:paraId="0836FE2E" w14:textId="5EBB1391" w:rsidR="00E67140" w:rsidRPr="00FB143E" w:rsidRDefault="007452E4" w:rsidP="00E33AF3">
      <w:pPr>
        <w:pStyle w:val="ListParagraph"/>
        <w:numPr>
          <w:ilvl w:val="1"/>
          <w:numId w:val="5"/>
        </w:numPr>
        <w:ind w:left="1440"/>
        <w:rPr>
          <w:color w:val="000000" w:themeColor="text1"/>
        </w:rPr>
      </w:pPr>
      <w:r w:rsidRPr="00FB143E">
        <w:rPr>
          <w:color w:val="000000" w:themeColor="text1"/>
        </w:rPr>
        <w:t>Sub-section X</w:t>
      </w:r>
      <w:r w:rsidR="00E67140" w:rsidRPr="00FB143E">
        <w:rPr>
          <w:color w:val="000000" w:themeColor="text1"/>
        </w:rPr>
        <w:t xml:space="preserve">: </w:t>
      </w:r>
      <w:r w:rsidR="00B16A7D" w:rsidRPr="00FB143E">
        <w:rPr>
          <w:color w:val="000000" w:themeColor="text1"/>
        </w:rPr>
        <w:t>PRC projects found to be effective</w:t>
      </w:r>
    </w:p>
    <w:p w14:paraId="40C1F02B" w14:textId="4A0A7714" w:rsidR="00E67140" w:rsidRPr="00FB143E" w:rsidRDefault="00E67140" w:rsidP="00E33AF3">
      <w:pPr>
        <w:pStyle w:val="ListParagraph"/>
        <w:numPr>
          <w:ilvl w:val="1"/>
          <w:numId w:val="5"/>
        </w:numPr>
        <w:spacing w:line="276" w:lineRule="auto"/>
        <w:ind w:left="1440"/>
        <w:rPr>
          <w:color w:val="000000" w:themeColor="text1"/>
        </w:rPr>
      </w:pPr>
      <w:r w:rsidRPr="00FB143E">
        <w:rPr>
          <w:color w:val="000000" w:themeColor="text1"/>
        </w:rPr>
        <w:t>Sub-section X</w:t>
      </w:r>
      <w:r w:rsidR="007452E4" w:rsidRPr="00FB143E">
        <w:rPr>
          <w:color w:val="000000" w:themeColor="text1"/>
        </w:rPr>
        <w:t>I</w:t>
      </w:r>
      <w:r w:rsidRPr="00FB143E">
        <w:rPr>
          <w:color w:val="000000" w:themeColor="text1"/>
        </w:rPr>
        <w:t xml:space="preserve">: </w:t>
      </w:r>
      <w:r w:rsidR="00B16A7D" w:rsidRPr="00FB143E">
        <w:rPr>
          <w:color w:val="000000" w:themeColor="text1"/>
        </w:rPr>
        <w:t>PRC projects adopted outside of the original study population</w:t>
      </w:r>
    </w:p>
    <w:p w14:paraId="6B278A12" w14:textId="48A0A29A" w:rsidR="00E67140" w:rsidRPr="00FB143E" w:rsidRDefault="00E67140" w:rsidP="00E33AF3">
      <w:pPr>
        <w:pStyle w:val="ListParagraph"/>
        <w:numPr>
          <w:ilvl w:val="1"/>
          <w:numId w:val="5"/>
        </w:numPr>
        <w:ind w:left="1440"/>
        <w:rPr>
          <w:color w:val="000000" w:themeColor="text1"/>
        </w:rPr>
      </w:pPr>
      <w:r w:rsidRPr="00FB143E">
        <w:rPr>
          <w:color w:val="000000" w:themeColor="text1"/>
        </w:rPr>
        <w:t>Sub-section XI</w:t>
      </w:r>
      <w:r w:rsidR="007452E4" w:rsidRPr="00FB143E">
        <w:rPr>
          <w:color w:val="000000" w:themeColor="text1"/>
        </w:rPr>
        <w:t>I</w:t>
      </w:r>
      <w:r w:rsidRPr="00FB143E">
        <w:rPr>
          <w:color w:val="000000" w:themeColor="text1"/>
        </w:rPr>
        <w:t>: Additional impacts</w:t>
      </w:r>
    </w:p>
    <w:p w14:paraId="66E8B652" w14:textId="77777777" w:rsidR="00E67140" w:rsidRPr="00FB143E" w:rsidRDefault="00E67140" w:rsidP="00E67140">
      <w:pPr>
        <w:spacing w:line="276" w:lineRule="auto"/>
        <w:ind w:left="1440"/>
        <w:rPr>
          <w:color w:val="000000" w:themeColor="text1"/>
        </w:rPr>
      </w:pPr>
    </w:p>
    <w:p w14:paraId="08A74348" w14:textId="77777777" w:rsidR="00E67140" w:rsidRPr="00FB143E" w:rsidRDefault="00E67140" w:rsidP="00E33AF3">
      <w:pPr>
        <w:pStyle w:val="ListParagraph"/>
        <w:numPr>
          <w:ilvl w:val="0"/>
          <w:numId w:val="5"/>
        </w:numPr>
        <w:ind w:left="1080"/>
        <w:rPr>
          <w:color w:val="000000" w:themeColor="text1"/>
        </w:rPr>
      </w:pPr>
      <w:r w:rsidRPr="00FB143E">
        <w:rPr>
          <w:color w:val="000000" w:themeColor="text1"/>
        </w:rPr>
        <w:t>Section II: Products</w:t>
      </w:r>
    </w:p>
    <w:p w14:paraId="13CCCC51" w14:textId="77777777" w:rsidR="00E67140" w:rsidRPr="00FB143E" w:rsidRDefault="00E67140" w:rsidP="00E33AF3">
      <w:pPr>
        <w:pStyle w:val="ListParagraph"/>
        <w:numPr>
          <w:ilvl w:val="1"/>
          <w:numId w:val="5"/>
        </w:numPr>
        <w:ind w:left="1440"/>
        <w:rPr>
          <w:color w:val="000000" w:themeColor="text1"/>
        </w:rPr>
      </w:pPr>
      <w:r w:rsidRPr="00FB143E">
        <w:rPr>
          <w:color w:val="000000" w:themeColor="text1"/>
        </w:rPr>
        <w:t>Sub-section I: Books and book chapters by PRC-affiliated personnel</w:t>
      </w:r>
    </w:p>
    <w:p w14:paraId="32C70AE1" w14:textId="77777777" w:rsidR="00E67140" w:rsidRPr="00FB143E" w:rsidRDefault="00E67140" w:rsidP="00E33AF3">
      <w:pPr>
        <w:numPr>
          <w:ilvl w:val="1"/>
          <w:numId w:val="5"/>
        </w:numPr>
        <w:spacing w:line="276" w:lineRule="auto"/>
        <w:ind w:left="1440"/>
        <w:rPr>
          <w:color w:val="000000" w:themeColor="text1"/>
        </w:rPr>
      </w:pPr>
      <w:r w:rsidRPr="00FB143E">
        <w:rPr>
          <w:color w:val="000000" w:themeColor="text1"/>
        </w:rPr>
        <w:t>Sub-section II: Peer reviewed journal publications by PRC-affiliated personnel</w:t>
      </w:r>
    </w:p>
    <w:p w14:paraId="18F93035" w14:textId="77777777" w:rsidR="00E67140" w:rsidRPr="00FB143E" w:rsidRDefault="00E67140" w:rsidP="00E33AF3">
      <w:pPr>
        <w:numPr>
          <w:ilvl w:val="1"/>
          <w:numId w:val="5"/>
        </w:numPr>
        <w:spacing w:line="276" w:lineRule="auto"/>
        <w:ind w:left="1440"/>
        <w:rPr>
          <w:color w:val="000000" w:themeColor="text1"/>
        </w:rPr>
      </w:pPr>
      <w:r w:rsidRPr="00FB143E">
        <w:rPr>
          <w:color w:val="000000" w:themeColor="text1"/>
        </w:rPr>
        <w:t>Sub-section III: Presentations by PRC-affiliated personnel</w:t>
      </w:r>
    </w:p>
    <w:p w14:paraId="2ABB2C42" w14:textId="77777777" w:rsidR="00E67140" w:rsidRPr="00FB143E" w:rsidRDefault="00E67140" w:rsidP="00E67140">
      <w:pPr>
        <w:spacing w:line="276" w:lineRule="auto"/>
        <w:ind w:left="4320"/>
        <w:rPr>
          <w:color w:val="000000" w:themeColor="text1"/>
        </w:rPr>
      </w:pPr>
    </w:p>
    <w:p w14:paraId="699DB2FF" w14:textId="77777777" w:rsidR="00E67140" w:rsidRPr="00FB143E" w:rsidRDefault="00E67140" w:rsidP="00E33AF3">
      <w:pPr>
        <w:pStyle w:val="ListParagraph"/>
        <w:numPr>
          <w:ilvl w:val="0"/>
          <w:numId w:val="5"/>
        </w:numPr>
        <w:ind w:left="1080"/>
        <w:rPr>
          <w:color w:val="000000" w:themeColor="text1"/>
        </w:rPr>
      </w:pPr>
      <w:r w:rsidRPr="00FB143E">
        <w:rPr>
          <w:color w:val="000000" w:themeColor="text1"/>
        </w:rPr>
        <w:t>Section III: Cost of core research project</w:t>
      </w:r>
    </w:p>
    <w:p w14:paraId="61E8C45D" w14:textId="77777777" w:rsidR="00E67140" w:rsidRPr="00FB143E" w:rsidRDefault="00E67140" w:rsidP="00E33AF3">
      <w:pPr>
        <w:pStyle w:val="ListParagraph"/>
        <w:numPr>
          <w:ilvl w:val="1"/>
          <w:numId w:val="5"/>
        </w:numPr>
        <w:ind w:left="1440"/>
        <w:rPr>
          <w:color w:val="000000" w:themeColor="text1"/>
        </w:rPr>
      </w:pPr>
      <w:r w:rsidRPr="00FB143E">
        <w:rPr>
          <w:color w:val="000000" w:themeColor="text1"/>
        </w:rPr>
        <w:t xml:space="preserve">Sub-section I: Participant count/duration </w:t>
      </w:r>
    </w:p>
    <w:p w14:paraId="39C21AEC" w14:textId="77777777" w:rsidR="00E67140" w:rsidRPr="00FB143E" w:rsidRDefault="00E67140" w:rsidP="00E33AF3">
      <w:pPr>
        <w:numPr>
          <w:ilvl w:val="1"/>
          <w:numId w:val="5"/>
        </w:numPr>
        <w:spacing w:line="276" w:lineRule="auto"/>
        <w:ind w:left="1440"/>
        <w:rPr>
          <w:color w:val="000000" w:themeColor="text1"/>
        </w:rPr>
      </w:pPr>
      <w:r w:rsidRPr="00FB143E">
        <w:rPr>
          <w:color w:val="000000" w:themeColor="text1"/>
        </w:rPr>
        <w:t>Sub-section II: Dollars spent on labor</w:t>
      </w:r>
    </w:p>
    <w:p w14:paraId="668FA23A" w14:textId="77777777" w:rsidR="00E67140" w:rsidRPr="00FB143E" w:rsidRDefault="00E67140" w:rsidP="00E33AF3">
      <w:pPr>
        <w:numPr>
          <w:ilvl w:val="1"/>
          <w:numId w:val="5"/>
        </w:numPr>
        <w:spacing w:line="276" w:lineRule="auto"/>
        <w:ind w:left="1440"/>
        <w:rPr>
          <w:color w:val="000000" w:themeColor="text1"/>
        </w:rPr>
      </w:pPr>
      <w:r w:rsidRPr="00FB143E">
        <w:rPr>
          <w:color w:val="000000" w:themeColor="text1"/>
        </w:rPr>
        <w:t>Sub-section III: Dollars spent on materials and consumables</w:t>
      </w:r>
    </w:p>
    <w:p w14:paraId="2F4F8AC0" w14:textId="77777777" w:rsidR="00E67140" w:rsidRPr="00FB143E" w:rsidRDefault="00E67140" w:rsidP="00E33AF3">
      <w:pPr>
        <w:numPr>
          <w:ilvl w:val="1"/>
          <w:numId w:val="5"/>
        </w:numPr>
        <w:spacing w:line="276" w:lineRule="auto"/>
        <w:ind w:left="1440"/>
        <w:rPr>
          <w:color w:val="000000" w:themeColor="text1"/>
        </w:rPr>
      </w:pPr>
      <w:r w:rsidRPr="00FB143E">
        <w:rPr>
          <w:color w:val="000000" w:themeColor="text1"/>
        </w:rPr>
        <w:t>Sub-section IV: Dollars spent on travel</w:t>
      </w:r>
    </w:p>
    <w:p w14:paraId="198AAF02" w14:textId="77777777" w:rsidR="00E67140" w:rsidRPr="00FB143E" w:rsidRDefault="00E67140" w:rsidP="00E33AF3">
      <w:pPr>
        <w:numPr>
          <w:ilvl w:val="1"/>
          <w:numId w:val="5"/>
        </w:numPr>
        <w:spacing w:line="276" w:lineRule="auto"/>
        <w:ind w:left="1440"/>
        <w:rPr>
          <w:color w:val="000000" w:themeColor="text1"/>
        </w:rPr>
      </w:pPr>
      <w:r w:rsidRPr="00FB143E">
        <w:rPr>
          <w:color w:val="000000" w:themeColor="text1"/>
        </w:rPr>
        <w:t>Sub-section V: Dollars spent on location</w:t>
      </w:r>
    </w:p>
    <w:p w14:paraId="7868AF99" w14:textId="77777777" w:rsidR="00E67140" w:rsidRPr="00FB143E" w:rsidRDefault="00E67140" w:rsidP="00E33AF3">
      <w:pPr>
        <w:numPr>
          <w:ilvl w:val="1"/>
          <w:numId w:val="5"/>
        </w:numPr>
        <w:spacing w:line="276" w:lineRule="auto"/>
        <w:ind w:left="1440"/>
        <w:rPr>
          <w:color w:val="000000" w:themeColor="text1"/>
        </w:rPr>
      </w:pPr>
      <w:r w:rsidRPr="00FB143E">
        <w:rPr>
          <w:color w:val="000000" w:themeColor="text1"/>
        </w:rPr>
        <w:t>Sub-section VI: Cost to participant</w:t>
      </w:r>
    </w:p>
    <w:p w14:paraId="29594AB6" w14:textId="77777777" w:rsidR="00E67140" w:rsidRPr="00FB143E" w:rsidRDefault="00E67140" w:rsidP="00E67140">
      <w:pPr>
        <w:rPr>
          <w:rFonts w:eastAsiaTheme="minorEastAsia"/>
          <w:color w:val="000000" w:themeColor="text1"/>
        </w:rPr>
      </w:pPr>
    </w:p>
    <w:p w14:paraId="6193E76E" w14:textId="1CEC0ED5" w:rsidR="00E67140" w:rsidRPr="00FB143E" w:rsidRDefault="00FD6EA0" w:rsidP="00E67140">
      <w:pPr>
        <w:rPr>
          <w:rFonts w:eastAsiaTheme="minorEastAsia"/>
          <w:color w:val="000000" w:themeColor="text1"/>
        </w:rPr>
      </w:pPr>
      <w:r w:rsidRPr="00FB143E">
        <w:rPr>
          <w:rFonts w:eastAsiaTheme="minorEastAsia"/>
          <w:color w:val="000000" w:themeColor="text1"/>
        </w:rPr>
        <w:t>KIIs</w:t>
      </w:r>
      <w:r w:rsidR="00E67140" w:rsidRPr="00FB143E">
        <w:rPr>
          <w:rFonts w:eastAsiaTheme="minorEastAsia"/>
          <w:color w:val="000000" w:themeColor="text1"/>
        </w:rPr>
        <w:t xml:space="preserve"> will be conducted in </w:t>
      </w:r>
      <w:r w:rsidR="001340DE" w:rsidRPr="00FB143E">
        <w:rPr>
          <w:rFonts w:eastAsiaTheme="minorEastAsia"/>
          <w:color w:val="000000" w:themeColor="text1"/>
        </w:rPr>
        <w:t>2016 and 2018</w:t>
      </w:r>
      <w:r w:rsidR="00E67140" w:rsidRPr="00FB143E">
        <w:rPr>
          <w:rFonts w:eastAsiaTheme="minorEastAsia"/>
          <w:color w:val="000000" w:themeColor="text1"/>
        </w:rPr>
        <w:t xml:space="preserve">.  Invitations to participate in the PRC Network </w:t>
      </w:r>
      <w:r w:rsidR="00512CF5" w:rsidRPr="00FB143E">
        <w:rPr>
          <w:rFonts w:eastAsiaTheme="minorEastAsia"/>
          <w:color w:val="000000" w:themeColor="text1"/>
        </w:rPr>
        <w:t>KIIs</w:t>
      </w:r>
      <w:r w:rsidR="00E67140" w:rsidRPr="00FB143E">
        <w:rPr>
          <w:rFonts w:eastAsiaTheme="minorEastAsia"/>
          <w:color w:val="000000" w:themeColor="text1"/>
        </w:rPr>
        <w:t xml:space="preserve"> will be sent</w:t>
      </w:r>
      <w:r w:rsidR="001340DE" w:rsidRPr="00FB143E">
        <w:rPr>
          <w:rFonts w:eastAsiaTheme="minorEastAsia"/>
          <w:color w:val="000000" w:themeColor="text1"/>
        </w:rPr>
        <w:t xml:space="preserve"> to PRC Principal</w:t>
      </w:r>
      <w:r w:rsidR="00E67140" w:rsidRPr="00FB143E">
        <w:rPr>
          <w:rFonts w:eastAsiaTheme="minorEastAsia"/>
          <w:color w:val="000000" w:themeColor="text1"/>
        </w:rPr>
        <w:t xml:space="preserve"> Investigators (PIs)/Directors, and the PRCs can self-select the staff membe</w:t>
      </w:r>
      <w:r w:rsidR="005A7DAC" w:rsidRPr="00FB143E">
        <w:rPr>
          <w:rFonts w:eastAsiaTheme="minorEastAsia"/>
          <w:color w:val="000000" w:themeColor="text1"/>
        </w:rPr>
        <w:t xml:space="preserve">r who </w:t>
      </w:r>
      <w:r w:rsidR="00952FAD" w:rsidRPr="00FB143E">
        <w:rPr>
          <w:rFonts w:eastAsiaTheme="minorEastAsia"/>
          <w:color w:val="000000" w:themeColor="text1"/>
        </w:rPr>
        <w:t xml:space="preserve">will </w:t>
      </w:r>
      <w:r w:rsidR="005A7DAC" w:rsidRPr="00FB143E">
        <w:rPr>
          <w:rFonts w:eastAsiaTheme="minorEastAsia"/>
          <w:color w:val="000000" w:themeColor="text1"/>
        </w:rPr>
        <w:t xml:space="preserve">participate in the </w:t>
      </w:r>
      <w:r w:rsidR="00512CF5" w:rsidRPr="00FB143E">
        <w:rPr>
          <w:rFonts w:eastAsiaTheme="minorEastAsia"/>
          <w:color w:val="000000" w:themeColor="text1"/>
        </w:rPr>
        <w:t>KIIs</w:t>
      </w:r>
      <w:r w:rsidR="005A7DAC" w:rsidRPr="00FB143E">
        <w:rPr>
          <w:rFonts w:eastAsiaTheme="minorEastAsia"/>
          <w:color w:val="000000" w:themeColor="text1"/>
        </w:rPr>
        <w:t>.</w:t>
      </w:r>
    </w:p>
    <w:p w14:paraId="02225376" w14:textId="77777777" w:rsidR="00E67140" w:rsidRPr="00FB143E" w:rsidRDefault="00E67140" w:rsidP="00E67140">
      <w:pPr>
        <w:rPr>
          <w:rFonts w:eastAsiaTheme="minorEastAsia"/>
          <w:color w:val="000000" w:themeColor="text1"/>
        </w:rPr>
      </w:pPr>
    </w:p>
    <w:p w14:paraId="79E889F0" w14:textId="12988574" w:rsidR="00E67140" w:rsidRPr="00FB143E" w:rsidRDefault="001340DE" w:rsidP="00E67140">
      <w:pPr>
        <w:rPr>
          <w:rFonts w:eastAsiaTheme="minorEastAsia"/>
          <w:color w:val="000000" w:themeColor="text1"/>
        </w:rPr>
      </w:pPr>
      <w:r w:rsidRPr="00FB143E">
        <w:rPr>
          <w:rFonts w:eastAsiaTheme="minorEastAsia"/>
          <w:color w:val="000000" w:themeColor="text1"/>
        </w:rPr>
        <w:t xml:space="preserve">The PRC Network </w:t>
      </w:r>
      <w:r w:rsidR="00512CF5" w:rsidRPr="00FB143E">
        <w:rPr>
          <w:rFonts w:eastAsiaTheme="minorEastAsia"/>
          <w:color w:val="000000" w:themeColor="text1"/>
        </w:rPr>
        <w:t xml:space="preserve">KIIs </w:t>
      </w:r>
      <w:r w:rsidR="00E67140" w:rsidRPr="00FB143E">
        <w:rPr>
          <w:rFonts w:eastAsiaTheme="minorEastAsia"/>
          <w:color w:val="000000" w:themeColor="text1"/>
        </w:rPr>
        <w:t>will be structured to gather information about the motivators, barriers, facilitators, and lessons learned related to the PRCs’ collaboration as a network of academic research centers. The aims of the FGDs will be:</w:t>
      </w:r>
    </w:p>
    <w:p w14:paraId="6900C59B" w14:textId="77777777" w:rsidR="00E67140" w:rsidRPr="00FB143E" w:rsidRDefault="00E67140" w:rsidP="00E67140">
      <w:pPr>
        <w:ind w:firstLine="720"/>
        <w:rPr>
          <w:rFonts w:eastAsiaTheme="minorEastAsia"/>
          <w:color w:val="000000" w:themeColor="text1"/>
        </w:rPr>
      </w:pPr>
    </w:p>
    <w:p w14:paraId="657BF0B2" w14:textId="77777777" w:rsidR="00027AA1" w:rsidRPr="00FB143E" w:rsidRDefault="00027AA1" w:rsidP="00E33AF3">
      <w:pPr>
        <w:pStyle w:val="ListParagraph"/>
        <w:numPr>
          <w:ilvl w:val="0"/>
          <w:numId w:val="9"/>
        </w:numPr>
        <w:ind w:left="1080"/>
        <w:rPr>
          <w:color w:val="000000" w:themeColor="text1"/>
        </w:rPr>
      </w:pPr>
      <w:r w:rsidRPr="00FB143E">
        <w:rPr>
          <w:color w:val="000000" w:themeColor="text1"/>
        </w:rPr>
        <w:t>To understand whether the PRC Network is a useful tool for the currently funded PRCs.</w:t>
      </w:r>
    </w:p>
    <w:p w14:paraId="5ECDCC88" w14:textId="7826BA56" w:rsidR="00027AA1" w:rsidRPr="00FB143E" w:rsidRDefault="00027AA1" w:rsidP="00E33AF3">
      <w:pPr>
        <w:pStyle w:val="ListParagraph"/>
        <w:numPr>
          <w:ilvl w:val="0"/>
          <w:numId w:val="9"/>
        </w:numPr>
        <w:ind w:left="1080"/>
        <w:rPr>
          <w:color w:val="000000" w:themeColor="text1"/>
        </w:rPr>
      </w:pPr>
      <w:r w:rsidRPr="00FB143E">
        <w:rPr>
          <w:color w:val="000000" w:themeColor="text1"/>
        </w:rPr>
        <w:t>To explore the extent to which CDC’s facilitation of the PRC Network has impacted the currently funded PRCs.</w:t>
      </w:r>
    </w:p>
    <w:p w14:paraId="182C5E84" w14:textId="77777777" w:rsidR="00027AA1" w:rsidRPr="00FB143E" w:rsidRDefault="00027AA1" w:rsidP="00E33AF3">
      <w:pPr>
        <w:pStyle w:val="ListParagraph"/>
        <w:numPr>
          <w:ilvl w:val="0"/>
          <w:numId w:val="9"/>
        </w:numPr>
        <w:ind w:left="1080"/>
        <w:rPr>
          <w:color w:val="000000" w:themeColor="text1"/>
        </w:rPr>
      </w:pPr>
      <w:r w:rsidRPr="00FB143E">
        <w:rPr>
          <w:color w:val="000000" w:themeColor="text1"/>
        </w:rPr>
        <w:t xml:space="preserve">To identify facilitators, barriers, and best practices in forming and sustaining the PRC Network. </w:t>
      </w:r>
    </w:p>
    <w:p w14:paraId="7932B103" w14:textId="77777777" w:rsidR="00027AA1" w:rsidRPr="00FB143E" w:rsidRDefault="00027AA1" w:rsidP="00E33AF3">
      <w:pPr>
        <w:pStyle w:val="ListParagraph"/>
        <w:numPr>
          <w:ilvl w:val="0"/>
          <w:numId w:val="9"/>
        </w:numPr>
        <w:ind w:left="1080"/>
        <w:rPr>
          <w:color w:val="000000" w:themeColor="text1"/>
        </w:rPr>
      </w:pPr>
      <w:r w:rsidRPr="00FB143E">
        <w:rPr>
          <w:color w:val="000000" w:themeColor="text1"/>
        </w:rPr>
        <w:lastRenderedPageBreak/>
        <w:t xml:space="preserve">To explore the types of collaborations occurring within the PRC Network among currently funded PRCs.  </w:t>
      </w:r>
    </w:p>
    <w:p w14:paraId="43E627A4" w14:textId="77777777" w:rsidR="005A7DAC" w:rsidRPr="00FB143E" w:rsidRDefault="005A7DAC" w:rsidP="005A7DAC">
      <w:pPr>
        <w:rPr>
          <w:b/>
          <w:bCs/>
          <w:color w:val="000000" w:themeColor="text1"/>
        </w:rPr>
      </w:pPr>
    </w:p>
    <w:p w14:paraId="6F8B9292" w14:textId="48E0F74C" w:rsidR="005A7DAC" w:rsidRPr="00FB143E" w:rsidRDefault="005A7DAC" w:rsidP="005A7DAC">
      <w:pPr>
        <w:rPr>
          <w:color w:val="000000" w:themeColor="text1"/>
        </w:rPr>
      </w:pPr>
      <w:r w:rsidRPr="00FB143E">
        <w:rPr>
          <w:color w:val="000000" w:themeColor="text1"/>
        </w:rPr>
        <w:t xml:space="preserve">The purpose of quantitative and qualitative data collection is primarily to monitor progress on a set of </w:t>
      </w:r>
      <w:r w:rsidR="00FB143E" w:rsidRPr="00FB143E">
        <w:rPr>
          <w:color w:val="000000" w:themeColor="text1"/>
        </w:rPr>
        <w:t>25</w:t>
      </w:r>
      <w:r w:rsidRPr="00FB143E">
        <w:rPr>
          <w:color w:val="000000" w:themeColor="text1"/>
        </w:rPr>
        <w:t xml:space="preserve"> PRC Program evaluation indicators that were revised and approved by PRC Program leadership and its partners in 2014. In the current fiscal climate, assuring program accountability and improvement and increasing visibility and knowledge transfer are critical. Collecting data on evaluation indicators helps to: </w:t>
      </w:r>
    </w:p>
    <w:p w14:paraId="5882DCA1" w14:textId="77777777" w:rsidR="005A7DAC" w:rsidRPr="00FB143E" w:rsidRDefault="005A7DAC" w:rsidP="005A7DAC">
      <w:pPr>
        <w:rPr>
          <w:b/>
          <w:color w:val="000000" w:themeColor="text1"/>
        </w:rPr>
      </w:pPr>
    </w:p>
    <w:p w14:paraId="2F56F46A" w14:textId="77777777" w:rsidR="005A7DAC" w:rsidRPr="00FB143E" w:rsidRDefault="005A7DAC" w:rsidP="00E33AF3">
      <w:pPr>
        <w:numPr>
          <w:ilvl w:val="0"/>
          <w:numId w:val="4"/>
        </w:numPr>
        <w:tabs>
          <w:tab w:val="clear" w:pos="1440"/>
          <w:tab w:val="num" w:pos="1800"/>
        </w:tabs>
        <w:ind w:left="1080"/>
        <w:rPr>
          <w:color w:val="000000" w:themeColor="text1"/>
        </w:rPr>
      </w:pPr>
      <w:r w:rsidRPr="00FB143E">
        <w:rPr>
          <w:color w:val="000000" w:themeColor="text1"/>
        </w:rPr>
        <w:t xml:space="preserve">Demonstrate PRC </w:t>
      </w:r>
      <w:r w:rsidRPr="00FB143E">
        <w:rPr>
          <w:bCs/>
          <w:color w:val="000000" w:themeColor="text1"/>
        </w:rPr>
        <w:t>Program public health impact and accountability</w:t>
      </w:r>
      <w:r w:rsidRPr="00FB143E">
        <w:rPr>
          <w:color w:val="000000" w:themeColor="text1"/>
        </w:rPr>
        <w:t xml:space="preserve"> to Congress, CDC leadership, partner organizations, and communities</w:t>
      </w:r>
    </w:p>
    <w:p w14:paraId="35EB5DE0" w14:textId="77777777" w:rsidR="005A7DAC" w:rsidRPr="00FB143E" w:rsidRDefault="005A7DAC" w:rsidP="00E33AF3">
      <w:pPr>
        <w:numPr>
          <w:ilvl w:val="0"/>
          <w:numId w:val="4"/>
        </w:numPr>
        <w:tabs>
          <w:tab w:val="clear" w:pos="1440"/>
          <w:tab w:val="num" w:pos="1800"/>
        </w:tabs>
        <w:ind w:left="1080"/>
        <w:rPr>
          <w:color w:val="000000" w:themeColor="text1"/>
        </w:rPr>
      </w:pPr>
      <w:r w:rsidRPr="00FB143E">
        <w:rPr>
          <w:color w:val="000000" w:themeColor="text1"/>
        </w:rPr>
        <w:t>Increase the visibility of the PRC Program among internal CDC stakeholders, key national organizations, states, communities, and local leaders</w:t>
      </w:r>
    </w:p>
    <w:p w14:paraId="217D2C46" w14:textId="77777777" w:rsidR="005A7DAC" w:rsidRPr="00FB143E" w:rsidRDefault="005A7DAC" w:rsidP="00E33AF3">
      <w:pPr>
        <w:numPr>
          <w:ilvl w:val="0"/>
          <w:numId w:val="4"/>
        </w:numPr>
        <w:tabs>
          <w:tab w:val="clear" w:pos="1440"/>
          <w:tab w:val="num" w:pos="1800"/>
        </w:tabs>
        <w:ind w:left="1080"/>
        <w:rPr>
          <w:color w:val="000000" w:themeColor="text1"/>
        </w:rPr>
      </w:pPr>
      <w:r w:rsidRPr="00FB143E">
        <w:rPr>
          <w:color w:val="000000" w:themeColor="text1"/>
        </w:rPr>
        <w:t>Generate knowledge and share information both within and outside the PRCs</w:t>
      </w:r>
    </w:p>
    <w:p w14:paraId="5A18415C" w14:textId="77777777" w:rsidR="005A7DAC" w:rsidRPr="00FB143E" w:rsidRDefault="005A7DAC" w:rsidP="00E33AF3">
      <w:pPr>
        <w:numPr>
          <w:ilvl w:val="0"/>
          <w:numId w:val="4"/>
        </w:numPr>
        <w:tabs>
          <w:tab w:val="clear" w:pos="1440"/>
          <w:tab w:val="num" w:pos="1800"/>
        </w:tabs>
        <w:ind w:left="1080"/>
        <w:rPr>
          <w:color w:val="000000" w:themeColor="text1"/>
        </w:rPr>
      </w:pPr>
      <w:r w:rsidRPr="00FB143E">
        <w:rPr>
          <w:color w:val="000000" w:themeColor="text1"/>
        </w:rPr>
        <w:t>Inform internal decision-making aimed at improving the PRC Program</w:t>
      </w:r>
    </w:p>
    <w:p w14:paraId="6F904EA5" w14:textId="77777777" w:rsidR="005A7DAC" w:rsidRPr="00FB143E" w:rsidRDefault="005A7DAC" w:rsidP="005A7DAC">
      <w:pPr>
        <w:rPr>
          <w:color w:val="000000" w:themeColor="text1"/>
        </w:rPr>
      </w:pPr>
    </w:p>
    <w:p w14:paraId="0E26032F" w14:textId="77777777" w:rsidR="005A7DAC" w:rsidRPr="00FB143E" w:rsidRDefault="005A7DAC" w:rsidP="005A7DAC">
      <w:pPr>
        <w:rPr>
          <w:color w:val="000000" w:themeColor="text1"/>
        </w:rPr>
      </w:pPr>
      <w:r w:rsidRPr="00FB143E">
        <w:rPr>
          <w:color w:val="000000" w:themeColor="text1"/>
        </w:rPr>
        <w:t>Standard annual reports will be generated at two levels:</w:t>
      </w:r>
    </w:p>
    <w:p w14:paraId="6354E3A2" w14:textId="77777777" w:rsidR="005A7DAC" w:rsidRPr="00FB143E" w:rsidRDefault="005A7DAC" w:rsidP="005A7DAC">
      <w:pPr>
        <w:rPr>
          <w:color w:val="000000" w:themeColor="text1"/>
        </w:rPr>
      </w:pPr>
    </w:p>
    <w:p w14:paraId="4AADBB95" w14:textId="77777777" w:rsidR="005A7DAC" w:rsidRPr="00FB143E" w:rsidRDefault="005A7DAC" w:rsidP="00E33AF3">
      <w:pPr>
        <w:numPr>
          <w:ilvl w:val="0"/>
          <w:numId w:val="2"/>
        </w:numPr>
        <w:ind w:left="1080"/>
        <w:rPr>
          <w:color w:val="000000" w:themeColor="text1"/>
        </w:rPr>
      </w:pPr>
      <w:r w:rsidRPr="00FB143E">
        <w:rPr>
          <w:b/>
          <w:bCs/>
          <w:color w:val="000000" w:themeColor="text1"/>
        </w:rPr>
        <w:t>Network-level reports</w:t>
      </w:r>
      <w:r w:rsidRPr="00FB143E">
        <w:rPr>
          <w:color w:val="000000" w:themeColor="text1"/>
        </w:rPr>
        <w:t xml:space="preserve"> provide aggregate data across all 26 PRCs (e.g., the number of peer-reviewed publications disseminated by the PRCs) or a specific subset of the PRCs (e.g., among the PRCs collaborating with community health workers).</w:t>
      </w:r>
    </w:p>
    <w:p w14:paraId="06021508" w14:textId="77777777" w:rsidR="005A7DAC" w:rsidRPr="00FB143E" w:rsidRDefault="005A7DAC" w:rsidP="00E33AF3">
      <w:pPr>
        <w:numPr>
          <w:ilvl w:val="0"/>
          <w:numId w:val="2"/>
        </w:numPr>
        <w:ind w:left="1080"/>
        <w:rPr>
          <w:color w:val="000000" w:themeColor="text1"/>
        </w:rPr>
      </w:pPr>
      <w:r w:rsidRPr="00FB143E">
        <w:rPr>
          <w:b/>
          <w:bCs/>
          <w:color w:val="000000" w:themeColor="text1"/>
        </w:rPr>
        <w:t>PRC-specific reports</w:t>
      </w:r>
      <w:r w:rsidRPr="00FB143E">
        <w:rPr>
          <w:color w:val="000000" w:themeColor="text1"/>
        </w:rPr>
        <w:t xml:space="preserve"> provide information specific to a single center, such as the amount of funding received through SIPs or other-funded research projects.</w:t>
      </w:r>
    </w:p>
    <w:p w14:paraId="18ED757A" w14:textId="77777777" w:rsidR="005A7DAC" w:rsidRPr="00FB143E" w:rsidRDefault="005A7DAC" w:rsidP="005A7DAC">
      <w:pPr>
        <w:rPr>
          <w:b/>
          <w:bCs/>
          <w:color w:val="000000" w:themeColor="text1"/>
        </w:rPr>
      </w:pPr>
    </w:p>
    <w:p w14:paraId="68C08B2E" w14:textId="19DE03D1" w:rsidR="005A7DAC" w:rsidRPr="00FB143E" w:rsidRDefault="005A7DAC" w:rsidP="005A7DAC">
      <w:pPr>
        <w:rPr>
          <w:color w:val="000000" w:themeColor="text1"/>
        </w:rPr>
      </w:pPr>
      <w:r w:rsidRPr="00FB143E">
        <w:rPr>
          <w:color w:val="000000" w:themeColor="text1"/>
        </w:rPr>
        <w:t xml:space="preserve">PRC Program staff will also produce products (e.g., presentations, manuscripts) using evaluation data to </w:t>
      </w:r>
      <w:r w:rsidR="00952FAD" w:rsidRPr="00FB143E">
        <w:t>assess PRCs’ performance relative to performance measures and to identify best practices for public health prevention research</w:t>
      </w:r>
      <w:r w:rsidRPr="00FB143E">
        <w:rPr>
          <w:color w:val="000000" w:themeColor="text1"/>
        </w:rPr>
        <w:t>.</w:t>
      </w:r>
    </w:p>
    <w:p w14:paraId="3DA856F3" w14:textId="77777777" w:rsidR="005A7DAC" w:rsidRPr="00FB143E" w:rsidRDefault="005A7DAC" w:rsidP="005A7DAC">
      <w:pPr>
        <w:rPr>
          <w:color w:val="000000" w:themeColor="text1"/>
        </w:rPr>
      </w:pPr>
    </w:p>
    <w:p w14:paraId="7E1C900D" w14:textId="7C416B30" w:rsidR="005A7DAC" w:rsidRPr="00FB143E" w:rsidRDefault="00447A94" w:rsidP="005A7DAC">
      <w:pPr>
        <w:rPr>
          <w:color w:val="000000" w:themeColor="text1"/>
        </w:rPr>
      </w:pPr>
      <w:r w:rsidRPr="00FB143E">
        <w:rPr>
          <w:color w:val="000000" w:themeColor="text1"/>
        </w:rPr>
        <w:t xml:space="preserve">Previously, collected data were </w:t>
      </w:r>
      <w:r w:rsidR="005A7DAC" w:rsidRPr="00FB143E">
        <w:rPr>
          <w:color w:val="000000" w:themeColor="text1"/>
        </w:rPr>
        <w:t xml:space="preserve">analyzed to describe PRCs’ research-centric inputs, activities, outputs, and outcomes when drafting annual reports and responding to information requests from internal and external stakeholders. In an effort to capture information about inputs, activities, outputs, and outcomes that are center-centric, we plan to increase the number of questions associated with a larger set of evaluation indicators. These revisions reflect the most important center and research-related information needed by the PRC Program and our stakeholders.  </w:t>
      </w:r>
    </w:p>
    <w:p w14:paraId="28CF3284" w14:textId="77777777" w:rsidR="005A7DAC" w:rsidRPr="00FB143E" w:rsidRDefault="005A7DAC" w:rsidP="005A7DAC">
      <w:pPr>
        <w:rPr>
          <w:color w:val="000000" w:themeColor="text1"/>
        </w:rPr>
      </w:pPr>
    </w:p>
    <w:p w14:paraId="2FD1CC18" w14:textId="77777777" w:rsidR="005A7DAC" w:rsidRPr="00FB143E" w:rsidRDefault="005A7DAC" w:rsidP="005A7DAC">
      <w:pPr>
        <w:rPr>
          <w:color w:val="000000" w:themeColor="text1"/>
        </w:rPr>
      </w:pPr>
      <w:r w:rsidRPr="00FB143E">
        <w:rPr>
          <w:color w:val="000000" w:themeColor="text1"/>
        </w:rPr>
        <w:t xml:space="preserve">The data we plan to collect will enable PRC Program staff to quantitatively and qualitatively evaluate awardees’ inputs, activities, outputs, and outcomes. The data are generalizable within the PRC Program, but not to other large research programs. </w:t>
      </w:r>
    </w:p>
    <w:p w14:paraId="1E8F7BE7" w14:textId="77777777" w:rsidR="005A7DAC" w:rsidRPr="00FB143E" w:rsidRDefault="005A7DAC" w:rsidP="005A7DAC">
      <w:pPr>
        <w:rPr>
          <w:color w:val="000000" w:themeColor="text1"/>
        </w:rPr>
      </w:pPr>
    </w:p>
    <w:p w14:paraId="2AD86334" w14:textId="20A47AC2" w:rsidR="005A7DAC" w:rsidRPr="00FB143E" w:rsidRDefault="001340DE" w:rsidP="005A7DAC">
      <w:pPr>
        <w:rPr>
          <w:color w:val="000000" w:themeColor="text1"/>
        </w:rPr>
      </w:pPr>
      <w:r w:rsidRPr="00FB143E">
        <w:rPr>
          <w:color w:val="000000" w:themeColor="text1"/>
        </w:rPr>
        <w:t xml:space="preserve">Information entered into the PRC web-based data collection system might also facilitate preparation of the PRCs’ annual </w:t>
      </w:r>
      <w:r w:rsidR="00844F0A" w:rsidRPr="00FB143E">
        <w:rPr>
          <w:color w:val="000000" w:themeColor="text1"/>
        </w:rPr>
        <w:t xml:space="preserve">reports and </w:t>
      </w:r>
      <w:r w:rsidRPr="00FB143E">
        <w:rPr>
          <w:color w:val="000000" w:themeColor="text1"/>
        </w:rPr>
        <w:t>application</w:t>
      </w:r>
      <w:r w:rsidR="00844F0A" w:rsidRPr="00FB143E">
        <w:rPr>
          <w:color w:val="000000" w:themeColor="text1"/>
        </w:rPr>
        <w:t>s</w:t>
      </w:r>
      <w:r w:rsidRPr="00FB143E">
        <w:rPr>
          <w:color w:val="000000" w:themeColor="text1"/>
        </w:rPr>
        <w:t xml:space="preserve"> for continued funding. </w:t>
      </w:r>
      <w:r w:rsidR="006D497F" w:rsidRPr="00FB143E">
        <w:rPr>
          <w:color w:val="000000" w:themeColor="text1"/>
        </w:rPr>
        <w:t xml:space="preserve">This information </w:t>
      </w:r>
      <w:r w:rsidR="005A7DAC" w:rsidRPr="00FB143E">
        <w:rPr>
          <w:color w:val="000000" w:themeColor="text1"/>
        </w:rPr>
        <w:t xml:space="preserve">can also be used by the PRCs to provide summaries of their centers’ inputs, activities, outputs, outcomes, and impact </w:t>
      </w:r>
      <w:r w:rsidR="00447A94" w:rsidRPr="00FB143E">
        <w:rPr>
          <w:color w:val="000000" w:themeColor="text1"/>
        </w:rPr>
        <w:t>to</w:t>
      </w:r>
      <w:r w:rsidR="005A7DAC" w:rsidRPr="00FB143E">
        <w:rPr>
          <w:color w:val="000000" w:themeColor="text1"/>
        </w:rPr>
        <w:t xml:space="preserve"> partners, communities, and local decision-makers. </w:t>
      </w:r>
    </w:p>
    <w:p w14:paraId="3DA3AA47" w14:textId="77777777" w:rsidR="00E67140" w:rsidRPr="00FB143E" w:rsidRDefault="00E67140" w:rsidP="00634631">
      <w:pPr>
        <w:rPr>
          <w:color w:val="000000" w:themeColor="text1"/>
        </w:rPr>
      </w:pPr>
    </w:p>
    <w:p w14:paraId="5153A9F5" w14:textId="77777777" w:rsidR="005A4EC7" w:rsidRPr="00FB143E" w:rsidRDefault="00491840" w:rsidP="00D2385A">
      <w:pPr>
        <w:pStyle w:val="Heading1"/>
        <w:rPr>
          <w:rFonts w:ascii="Times New Roman" w:hAnsi="Times New Roman" w:cs="Times New Roman"/>
          <w:color w:val="000000" w:themeColor="text1"/>
        </w:rPr>
      </w:pPr>
      <w:bookmarkStart w:id="3" w:name="_Toc438204259"/>
      <w:r w:rsidRPr="00FB143E">
        <w:rPr>
          <w:rFonts w:ascii="Times New Roman" w:hAnsi="Times New Roman" w:cs="Times New Roman"/>
          <w:color w:val="000000" w:themeColor="text1"/>
        </w:rPr>
        <w:lastRenderedPageBreak/>
        <w:t xml:space="preserve">A.3 </w:t>
      </w:r>
      <w:r w:rsidR="005A4EC7" w:rsidRPr="00FB143E">
        <w:rPr>
          <w:rFonts w:ascii="Times New Roman" w:hAnsi="Times New Roman" w:cs="Times New Roman"/>
          <w:color w:val="000000" w:themeColor="text1"/>
        </w:rPr>
        <w:t xml:space="preserve">Use of </w:t>
      </w:r>
      <w:r w:rsidR="00EF704B" w:rsidRPr="00FB143E">
        <w:rPr>
          <w:rFonts w:ascii="Times New Roman" w:hAnsi="Times New Roman" w:cs="Times New Roman"/>
          <w:color w:val="000000" w:themeColor="text1"/>
        </w:rPr>
        <w:t xml:space="preserve">Improved </w:t>
      </w:r>
      <w:r w:rsidR="005A4EC7" w:rsidRPr="00FB143E">
        <w:rPr>
          <w:rFonts w:ascii="Times New Roman" w:hAnsi="Times New Roman" w:cs="Times New Roman"/>
          <w:color w:val="000000" w:themeColor="text1"/>
        </w:rPr>
        <w:t>Information Technology and Burden Reduction</w:t>
      </w:r>
      <w:bookmarkEnd w:id="3"/>
    </w:p>
    <w:p w14:paraId="11ABFE3D" w14:textId="77777777" w:rsidR="00C02CE8" w:rsidRPr="00FB143E" w:rsidRDefault="00C02CE8" w:rsidP="00634631">
      <w:pPr>
        <w:rPr>
          <w:color w:val="000000" w:themeColor="text1"/>
        </w:rPr>
      </w:pPr>
    </w:p>
    <w:p w14:paraId="39B5BC0B" w14:textId="2181516B" w:rsidR="0088622C" w:rsidRPr="00FB143E" w:rsidRDefault="00671E45" w:rsidP="0088622C">
      <w:pPr>
        <w:rPr>
          <w:color w:val="000000" w:themeColor="text1"/>
        </w:rPr>
      </w:pPr>
      <w:r w:rsidRPr="00FB143E">
        <w:rPr>
          <w:color w:val="000000" w:themeColor="text1"/>
        </w:rPr>
        <w:t xml:space="preserve">The </w:t>
      </w:r>
      <w:r w:rsidR="00C91BF0" w:rsidRPr="00FB143E">
        <w:rPr>
          <w:color w:val="000000" w:themeColor="text1"/>
        </w:rPr>
        <w:t>CDC is</w:t>
      </w:r>
      <w:r w:rsidR="005573BA" w:rsidRPr="00FB143E">
        <w:rPr>
          <w:color w:val="000000" w:themeColor="text1"/>
        </w:rPr>
        <w:t xml:space="preserve"> currently approved to collect information </w:t>
      </w:r>
      <w:r w:rsidR="00854F1D" w:rsidRPr="00FB143E">
        <w:rPr>
          <w:color w:val="000000" w:themeColor="text1"/>
        </w:rPr>
        <w:t>from</w:t>
      </w:r>
      <w:r w:rsidRPr="00FB143E">
        <w:rPr>
          <w:color w:val="000000" w:themeColor="text1"/>
        </w:rPr>
        <w:t xml:space="preserve"> the</w:t>
      </w:r>
      <w:r w:rsidR="00854F1D" w:rsidRPr="00FB143E">
        <w:rPr>
          <w:color w:val="000000" w:themeColor="text1"/>
        </w:rPr>
        <w:t xml:space="preserve"> PRC</w:t>
      </w:r>
      <w:r w:rsidR="00C91BF0" w:rsidRPr="00FB143E">
        <w:rPr>
          <w:color w:val="000000" w:themeColor="text1"/>
        </w:rPr>
        <w:t>s through a web-based</w:t>
      </w:r>
      <w:r w:rsidR="00A10180" w:rsidRPr="00FB143E">
        <w:rPr>
          <w:color w:val="000000" w:themeColor="text1"/>
        </w:rPr>
        <w:t xml:space="preserve"> survey </w:t>
      </w:r>
      <w:r w:rsidR="005573BA" w:rsidRPr="00FB143E">
        <w:rPr>
          <w:color w:val="000000" w:themeColor="text1"/>
        </w:rPr>
        <w:t xml:space="preserve">hosted by SurveyGizmo </w:t>
      </w:r>
      <w:r w:rsidR="00A10180" w:rsidRPr="00FB143E">
        <w:rPr>
          <w:color w:val="000000" w:themeColor="text1"/>
        </w:rPr>
        <w:t>and</w:t>
      </w:r>
      <w:r w:rsidR="005573BA" w:rsidRPr="00FB143E">
        <w:rPr>
          <w:color w:val="000000" w:themeColor="text1"/>
        </w:rPr>
        <w:t xml:space="preserve"> a structured</w:t>
      </w:r>
      <w:r w:rsidR="00A10180" w:rsidRPr="00FB143E">
        <w:rPr>
          <w:color w:val="000000" w:themeColor="text1"/>
        </w:rPr>
        <w:t xml:space="preserve"> telephone i</w:t>
      </w:r>
      <w:r w:rsidR="00A14242" w:rsidRPr="00FB143E">
        <w:rPr>
          <w:color w:val="000000" w:themeColor="text1"/>
        </w:rPr>
        <w:t xml:space="preserve">nterview (OMB 0920-0650, expiration date May 31, </w:t>
      </w:r>
      <w:r w:rsidR="006D1A06" w:rsidRPr="00FB143E">
        <w:rPr>
          <w:color w:val="000000" w:themeColor="text1"/>
        </w:rPr>
        <w:t>2016</w:t>
      </w:r>
      <w:r w:rsidR="00A10180" w:rsidRPr="00FB143E">
        <w:rPr>
          <w:color w:val="000000" w:themeColor="text1"/>
        </w:rPr>
        <w:t>)</w:t>
      </w:r>
      <w:r w:rsidR="00A14242" w:rsidRPr="00FB143E">
        <w:rPr>
          <w:color w:val="000000" w:themeColor="text1"/>
        </w:rPr>
        <w:t>.</w:t>
      </w:r>
      <w:r w:rsidR="00A10180" w:rsidRPr="00FB143E">
        <w:rPr>
          <w:color w:val="000000" w:themeColor="text1"/>
        </w:rPr>
        <w:t xml:space="preserve"> </w:t>
      </w:r>
      <w:r w:rsidR="00FF555D" w:rsidRPr="00FB143E">
        <w:rPr>
          <w:color w:val="000000" w:themeColor="text1"/>
        </w:rPr>
        <w:t>Prospectively, the PRC P</w:t>
      </w:r>
      <w:r w:rsidR="00C91BF0" w:rsidRPr="00FB143E">
        <w:rPr>
          <w:color w:val="000000" w:themeColor="text1"/>
        </w:rPr>
        <w:t xml:space="preserve">rogram </w:t>
      </w:r>
      <w:r w:rsidR="004524C2" w:rsidRPr="00FB143E">
        <w:rPr>
          <w:color w:val="000000" w:themeColor="text1"/>
        </w:rPr>
        <w:t>plans to</w:t>
      </w:r>
      <w:r w:rsidR="00C91BF0" w:rsidRPr="00FB143E">
        <w:rPr>
          <w:color w:val="000000" w:themeColor="text1"/>
        </w:rPr>
        <w:t xml:space="preserve"> use </w:t>
      </w:r>
      <w:r w:rsidR="00FF555D" w:rsidRPr="00FB143E">
        <w:rPr>
          <w:color w:val="000000" w:themeColor="text1"/>
        </w:rPr>
        <w:t xml:space="preserve">a </w:t>
      </w:r>
      <w:r w:rsidR="005573BA" w:rsidRPr="00FB143E">
        <w:rPr>
          <w:color w:val="000000" w:themeColor="text1"/>
        </w:rPr>
        <w:t xml:space="preserve">CDC-hosted </w:t>
      </w:r>
      <w:r w:rsidR="00FF555D" w:rsidRPr="00FB143E">
        <w:rPr>
          <w:color w:val="000000" w:themeColor="text1"/>
        </w:rPr>
        <w:t xml:space="preserve">SharePoint website </w:t>
      </w:r>
      <w:r w:rsidR="00BF6A9C" w:rsidRPr="00FB143E">
        <w:rPr>
          <w:color w:val="000000" w:themeColor="text1"/>
        </w:rPr>
        <w:t xml:space="preserve">(web-based data collection system) </w:t>
      </w:r>
      <w:r w:rsidR="00FF555D" w:rsidRPr="00FB143E">
        <w:rPr>
          <w:color w:val="000000" w:themeColor="text1"/>
        </w:rPr>
        <w:t xml:space="preserve">to collect quantitative data instead of SurveyGizmo. By collecting data through a SharePoint site that is hosted on CDC servers, the PRC Program has better flexibility in </w:t>
      </w:r>
      <w:r w:rsidR="005573BA" w:rsidRPr="00FB143E">
        <w:rPr>
          <w:color w:val="000000" w:themeColor="text1"/>
        </w:rPr>
        <w:t xml:space="preserve">survey design, </w:t>
      </w:r>
      <w:r w:rsidR="00FF555D" w:rsidRPr="00FB143E">
        <w:rPr>
          <w:color w:val="000000" w:themeColor="text1"/>
        </w:rPr>
        <w:t>development</w:t>
      </w:r>
      <w:r w:rsidR="005573BA" w:rsidRPr="00FB143E">
        <w:rPr>
          <w:color w:val="000000" w:themeColor="text1"/>
        </w:rPr>
        <w:t>, and maintenance</w:t>
      </w:r>
      <w:r w:rsidR="00FF555D" w:rsidRPr="00FB143E">
        <w:rPr>
          <w:color w:val="000000" w:themeColor="text1"/>
        </w:rPr>
        <w:t>, and security risks are minimized.</w:t>
      </w:r>
      <w:r w:rsidR="00A10180" w:rsidRPr="00FB143E">
        <w:rPr>
          <w:color w:val="000000" w:themeColor="text1"/>
        </w:rPr>
        <w:t xml:space="preserve"> </w:t>
      </w:r>
      <w:r w:rsidR="00C20C65" w:rsidRPr="00FB143E">
        <w:rPr>
          <w:color w:val="000000" w:themeColor="text1"/>
        </w:rPr>
        <w:t xml:space="preserve">A </w:t>
      </w:r>
      <w:r w:rsidR="000E2DDF" w:rsidRPr="00FB143E">
        <w:rPr>
          <w:color w:val="000000" w:themeColor="text1"/>
        </w:rPr>
        <w:t xml:space="preserve">complementary </w:t>
      </w:r>
      <w:r w:rsidR="00C20C65" w:rsidRPr="00FB143E">
        <w:rPr>
          <w:color w:val="000000" w:themeColor="text1"/>
        </w:rPr>
        <w:t xml:space="preserve">subset of </w:t>
      </w:r>
      <w:r w:rsidR="000E2DDF" w:rsidRPr="00FB143E">
        <w:rPr>
          <w:color w:val="000000" w:themeColor="text1"/>
        </w:rPr>
        <w:t xml:space="preserve">qualitative </w:t>
      </w:r>
      <w:r w:rsidR="00C20C65" w:rsidRPr="00FB143E">
        <w:rPr>
          <w:color w:val="000000" w:themeColor="text1"/>
        </w:rPr>
        <w:t>data</w:t>
      </w:r>
      <w:r w:rsidR="002F1868" w:rsidRPr="00FB143E">
        <w:rPr>
          <w:color w:val="000000" w:themeColor="text1"/>
        </w:rPr>
        <w:t xml:space="preserve"> </w:t>
      </w:r>
      <w:r w:rsidR="00BF6A9C" w:rsidRPr="00FB143E">
        <w:rPr>
          <w:color w:val="000000" w:themeColor="text1"/>
        </w:rPr>
        <w:t>will be collected through KIIs</w:t>
      </w:r>
      <w:r w:rsidR="00C20C65" w:rsidRPr="00FB143E">
        <w:rPr>
          <w:color w:val="000000" w:themeColor="text1"/>
        </w:rPr>
        <w:t xml:space="preserve">. </w:t>
      </w:r>
      <w:r w:rsidR="0088622C" w:rsidRPr="00FB143E">
        <w:rPr>
          <w:color w:val="000000" w:themeColor="text1"/>
        </w:rPr>
        <w:t xml:space="preserve">Quantitative </w:t>
      </w:r>
      <w:r w:rsidR="00BF6A9C" w:rsidRPr="00FB143E">
        <w:rPr>
          <w:color w:val="000000" w:themeColor="text1"/>
        </w:rPr>
        <w:t xml:space="preserve">and qualitative </w:t>
      </w:r>
      <w:r w:rsidR="0088622C" w:rsidRPr="00FB143E">
        <w:rPr>
          <w:color w:val="000000" w:themeColor="text1"/>
        </w:rPr>
        <w:t xml:space="preserve">data </w:t>
      </w:r>
      <w:r w:rsidR="000E2DDF" w:rsidRPr="00FB143E">
        <w:rPr>
          <w:color w:val="000000" w:themeColor="text1"/>
        </w:rPr>
        <w:t>will be collected from all 26</w:t>
      </w:r>
      <w:r w:rsidR="00BF6A9C" w:rsidRPr="00FB143E">
        <w:rPr>
          <w:color w:val="000000" w:themeColor="text1"/>
        </w:rPr>
        <w:t xml:space="preserve"> PRCs. We expect a 100% response rate as a condition of the award.</w:t>
      </w:r>
    </w:p>
    <w:p w14:paraId="0D4F5F3A" w14:textId="77777777" w:rsidR="00403BF0" w:rsidRPr="00FB143E" w:rsidRDefault="00403BF0" w:rsidP="00634631">
      <w:pPr>
        <w:rPr>
          <w:color w:val="000000" w:themeColor="text1"/>
        </w:rPr>
      </w:pPr>
    </w:p>
    <w:p w14:paraId="3904DF88" w14:textId="0F8A2E1C" w:rsidR="00676536" w:rsidRPr="00FB143E" w:rsidRDefault="00B96744" w:rsidP="00634631">
      <w:pPr>
        <w:rPr>
          <w:color w:val="000000" w:themeColor="text1"/>
        </w:rPr>
      </w:pPr>
      <w:r w:rsidRPr="00FB143E">
        <w:rPr>
          <w:color w:val="000000" w:themeColor="text1"/>
        </w:rPr>
        <w:t>This cycle, we were purposive in efforts to incorporate center activities into quantitative and qualitative evaluation plans</w:t>
      </w:r>
      <w:r w:rsidR="00B16A50" w:rsidRPr="00FB143E">
        <w:rPr>
          <w:color w:val="000000" w:themeColor="text1"/>
        </w:rPr>
        <w:t xml:space="preserve"> based upon input from the PRCs</w:t>
      </w:r>
      <w:r w:rsidRPr="00FB143E">
        <w:rPr>
          <w:color w:val="000000" w:themeColor="text1"/>
        </w:rPr>
        <w:t xml:space="preserve">. </w:t>
      </w:r>
      <w:r w:rsidR="00A140AE" w:rsidRPr="00FB143E">
        <w:rPr>
          <w:color w:val="000000" w:themeColor="text1"/>
        </w:rPr>
        <w:t>Accordingly, t</w:t>
      </w:r>
      <w:r w:rsidR="00F20D33" w:rsidRPr="00FB143E">
        <w:rPr>
          <w:color w:val="000000" w:themeColor="text1"/>
        </w:rPr>
        <w:t xml:space="preserve">he </w:t>
      </w:r>
      <w:r w:rsidR="00403BF0" w:rsidRPr="00FB143E">
        <w:rPr>
          <w:color w:val="000000" w:themeColor="text1"/>
        </w:rPr>
        <w:t xml:space="preserve">revised </w:t>
      </w:r>
      <w:r w:rsidR="001C71DD" w:rsidRPr="00FB143E">
        <w:rPr>
          <w:color w:val="000000" w:themeColor="text1"/>
        </w:rPr>
        <w:t xml:space="preserve">web-based </w:t>
      </w:r>
      <w:r w:rsidR="000932E6" w:rsidRPr="00FB143E">
        <w:rPr>
          <w:color w:val="000000" w:themeColor="text1"/>
        </w:rPr>
        <w:t xml:space="preserve">data collection system allows the PRC Program to </w:t>
      </w:r>
      <w:r w:rsidR="003F64CF" w:rsidRPr="00FB143E">
        <w:rPr>
          <w:color w:val="000000" w:themeColor="text1"/>
        </w:rPr>
        <w:t>collect additional</w:t>
      </w:r>
      <w:r w:rsidR="000932E6" w:rsidRPr="00FB143E">
        <w:rPr>
          <w:color w:val="000000" w:themeColor="text1"/>
        </w:rPr>
        <w:t xml:space="preserve"> </w:t>
      </w:r>
      <w:r w:rsidR="00A140AE" w:rsidRPr="00FB143E">
        <w:rPr>
          <w:color w:val="000000" w:themeColor="text1"/>
        </w:rPr>
        <w:t>data</w:t>
      </w:r>
      <w:r w:rsidR="000932E6" w:rsidRPr="00FB143E">
        <w:rPr>
          <w:color w:val="000000" w:themeColor="text1"/>
        </w:rPr>
        <w:t xml:space="preserve">, </w:t>
      </w:r>
      <w:r w:rsidR="00A140AE" w:rsidRPr="00FB143E">
        <w:rPr>
          <w:color w:val="000000" w:themeColor="text1"/>
        </w:rPr>
        <w:t>yielding</w:t>
      </w:r>
      <w:r w:rsidR="000932E6" w:rsidRPr="00FB143E">
        <w:rPr>
          <w:color w:val="000000" w:themeColor="text1"/>
        </w:rPr>
        <w:t xml:space="preserve"> a more comprehensive evaluation of the PRC Network. </w:t>
      </w:r>
      <w:r w:rsidR="003F64CF" w:rsidRPr="00FB143E">
        <w:rPr>
          <w:color w:val="000000" w:themeColor="text1"/>
        </w:rPr>
        <w:t>Although</w:t>
      </w:r>
      <w:r w:rsidR="00A140AE" w:rsidRPr="00FB143E">
        <w:rPr>
          <w:color w:val="000000" w:themeColor="text1"/>
        </w:rPr>
        <w:t xml:space="preserve"> the P</w:t>
      </w:r>
      <w:r w:rsidR="003F64CF" w:rsidRPr="00FB143E">
        <w:rPr>
          <w:color w:val="000000" w:themeColor="text1"/>
        </w:rPr>
        <w:t>RC Program will collect an expanded</w:t>
      </w:r>
      <w:r w:rsidR="00A140AE" w:rsidRPr="00FB143E">
        <w:rPr>
          <w:color w:val="000000" w:themeColor="text1"/>
        </w:rPr>
        <w:t xml:space="preserve"> set of data points, t</w:t>
      </w:r>
      <w:r w:rsidR="000932E6" w:rsidRPr="00FB143E">
        <w:rPr>
          <w:color w:val="000000" w:themeColor="text1"/>
        </w:rPr>
        <w:t>he revised data collection system</w:t>
      </w:r>
      <w:r w:rsidR="008C685B" w:rsidRPr="00FB143E">
        <w:rPr>
          <w:color w:val="000000" w:themeColor="text1"/>
        </w:rPr>
        <w:t xml:space="preserve"> </w:t>
      </w:r>
      <w:r w:rsidR="000932E6" w:rsidRPr="00FB143E">
        <w:rPr>
          <w:color w:val="000000" w:themeColor="text1"/>
        </w:rPr>
        <w:t>is easy to navigate</w:t>
      </w:r>
      <w:r w:rsidR="008C685B" w:rsidRPr="00FB143E">
        <w:rPr>
          <w:color w:val="000000" w:themeColor="text1"/>
        </w:rPr>
        <w:t>,</w:t>
      </w:r>
      <w:r w:rsidR="00F20D33" w:rsidRPr="00FB143E">
        <w:rPr>
          <w:color w:val="000000" w:themeColor="text1"/>
        </w:rPr>
        <w:t xml:space="preserve"> </w:t>
      </w:r>
      <w:r w:rsidR="000932E6" w:rsidRPr="00FB143E">
        <w:rPr>
          <w:color w:val="000000" w:themeColor="text1"/>
        </w:rPr>
        <w:t>centralizes d</w:t>
      </w:r>
      <w:r w:rsidR="001C71DD" w:rsidRPr="00FB143E">
        <w:rPr>
          <w:color w:val="000000" w:themeColor="text1"/>
        </w:rPr>
        <w:t>ata entry</w:t>
      </w:r>
      <w:r w:rsidR="000932E6" w:rsidRPr="00FB143E">
        <w:rPr>
          <w:color w:val="000000" w:themeColor="text1"/>
        </w:rPr>
        <w:t xml:space="preserve">, includes </w:t>
      </w:r>
      <w:r w:rsidR="007F1554" w:rsidRPr="00FB143E">
        <w:rPr>
          <w:color w:val="000000" w:themeColor="text1"/>
        </w:rPr>
        <w:t>summary pages</w:t>
      </w:r>
      <w:r w:rsidR="000932E6" w:rsidRPr="00FB143E">
        <w:rPr>
          <w:color w:val="000000" w:themeColor="text1"/>
        </w:rPr>
        <w:t xml:space="preserve"> that allow respondents and program staff to track progress, </w:t>
      </w:r>
      <w:r w:rsidR="00F20D33" w:rsidRPr="00FB143E">
        <w:rPr>
          <w:color w:val="000000" w:themeColor="text1"/>
        </w:rPr>
        <w:t>and</w:t>
      </w:r>
      <w:r w:rsidR="00623A47" w:rsidRPr="00FB143E">
        <w:rPr>
          <w:color w:val="000000" w:themeColor="text1"/>
        </w:rPr>
        <w:t xml:space="preserve"> </w:t>
      </w:r>
      <w:r w:rsidR="007F1554" w:rsidRPr="00FB143E">
        <w:rPr>
          <w:color w:val="000000" w:themeColor="text1"/>
        </w:rPr>
        <w:t>will provide</w:t>
      </w:r>
      <w:r w:rsidR="000932E6" w:rsidRPr="00FB143E">
        <w:rPr>
          <w:color w:val="000000" w:themeColor="text1"/>
        </w:rPr>
        <w:t xml:space="preserve"> easily accessible data for analytic purposes</w:t>
      </w:r>
      <w:r w:rsidR="00A571BD" w:rsidRPr="00FB143E">
        <w:rPr>
          <w:color w:val="000000" w:themeColor="text1"/>
        </w:rPr>
        <w:t xml:space="preserve">. </w:t>
      </w:r>
      <w:r w:rsidR="00BB3E4F" w:rsidRPr="00FB143E">
        <w:rPr>
          <w:color w:val="000000" w:themeColor="text1"/>
        </w:rPr>
        <w:t>Advanced data integration featu</w:t>
      </w:r>
      <w:r w:rsidR="000932E6" w:rsidRPr="00FB143E">
        <w:rPr>
          <w:color w:val="000000" w:themeColor="text1"/>
        </w:rPr>
        <w:t xml:space="preserve">res and data quality rules were </w:t>
      </w:r>
      <w:r w:rsidR="005B37A8" w:rsidRPr="00FB143E">
        <w:rPr>
          <w:color w:val="000000" w:themeColor="text1"/>
        </w:rPr>
        <w:t>implemented in</w:t>
      </w:r>
      <w:r w:rsidR="00BB3E4F" w:rsidRPr="00FB143E">
        <w:rPr>
          <w:color w:val="000000" w:themeColor="text1"/>
        </w:rPr>
        <w:t xml:space="preserve"> </w:t>
      </w:r>
      <w:r w:rsidR="000932E6" w:rsidRPr="00FB143E">
        <w:rPr>
          <w:color w:val="000000" w:themeColor="text1"/>
        </w:rPr>
        <w:t>the</w:t>
      </w:r>
      <w:r w:rsidR="00BB3E4F" w:rsidRPr="00FB143E">
        <w:rPr>
          <w:color w:val="000000" w:themeColor="text1"/>
        </w:rPr>
        <w:t xml:space="preserve"> data collection system</w:t>
      </w:r>
      <w:r w:rsidR="00813A5B" w:rsidRPr="00FB143E">
        <w:rPr>
          <w:color w:val="000000" w:themeColor="text1"/>
        </w:rPr>
        <w:t xml:space="preserve"> to </w:t>
      </w:r>
      <w:r w:rsidR="00BB3E4F" w:rsidRPr="00FB143E">
        <w:rPr>
          <w:color w:val="000000" w:themeColor="text1"/>
        </w:rPr>
        <w:t>minimize</w:t>
      </w:r>
      <w:r w:rsidR="00813A5B" w:rsidRPr="00FB143E">
        <w:rPr>
          <w:color w:val="000000" w:themeColor="text1"/>
        </w:rPr>
        <w:t xml:space="preserve"> </w:t>
      </w:r>
      <w:r w:rsidR="00201A13" w:rsidRPr="00FB143E">
        <w:rPr>
          <w:color w:val="000000" w:themeColor="text1"/>
        </w:rPr>
        <w:t xml:space="preserve">data entry </w:t>
      </w:r>
      <w:r w:rsidR="00813A5B" w:rsidRPr="00FB143E">
        <w:rPr>
          <w:color w:val="000000" w:themeColor="text1"/>
        </w:rPr>
        <w:t xml:space="preserve">errors, </w:t>
      </w:r>
      <w:r w:rsidR="00BB3E4F" w:rsidRPr="00FB143E">
        <w:rPr>
          <w:color w:val="000000" w:themeColor="text1"/>
        </w:rPr>
        <w:t xml:space="preserve">reduce the burden of data entry, and avoid </w:t>
      </w:r>
      <w:r w:rsidR="00813A5B" w:rsidRPr="00FB143E">
        <w:rPr>
          <w:color w:val="000000" w:themeColor="text1"/>
        </w:rPr>
        <w:t>redundancy.</w:t>
      </w:r>
      <w:r w:rsidR="00201A13" w:rsidRPr="00FB143E">
        <w:rPr>
          <w:color w:val="000000" w:themeColor="text1"/>
        </w:rPr>
        <w:t xml:space="preserve"> </w:t>
      </w:r>
      <w:r w:rsidR="00F6478D" w:rsidRPr="00FB143E">
        <w:rPr>
          <w:color w:val="000000" w:themeColor="text1"/>
        </w:rPr>
        <w:t>Version control featur</w:t>
      </w:r>
      <w:r w:rsidR="001C71DD" w:rsidRPr="00FB143E">
        <w:rPr>
          <w:color w:val="000000" w:themeColor="text1"/>
        </w:rPr>
        <w:t xml:space="preserve">es were </w:t>
      </w:r>
      <w:r w:rsidR="00EC71D0" w:rsidRPr="00FB143E">
        <w:rPr>
          <w:color w:val="000000" w:themeColor="text1"/>
        </w:rPr>
        <w:t>added to comple</w:t>
      </w:r>
      <w:r w:rsidR="00873178" w:rsidRPr="00FB143E">
        <w:rPr>
          <w:color w:val="000000" w:themeColor="text1"/>
        </w:rPr>
        <w:t>ment data validation and management activities</w:t>
      </w:r>
      <w:r w:rsidR="00F6478D" w:rsidRPr="00FB143E">
        <w:rPr>
          <w:color w:val="000000" w:themeColor="text1"/>
        </w:rPr>
        <w:t xml:space="preserve">. </w:t>
      </w:r>
      <w:r w:rsidR="00873178" w:rsidRPr="00FB143E">
        <w:rPr>
          <w:color w:val="000000" w:themeColor="text1"/>
        </w:rPr>
        <w:t>Depending on the end users’ roles and needs, s</w:t>
      </w:r>
      <w:r w:rsidR="00F64EBC" w:rsidRPr="00FB143E">
        <w:rPr>
          <w:color w:val="000000" w:themeColor="text1"/>
        </w:rPr>
        <w:t xml:space="preserve">ystem access </w:t>
      </w:r>
      <w:r w:rsidR="00A92B6B" w:rsidRPr="00FB143E">
        <w:rPr>
          <w:color w:val="000000" w:themeColor="text1"/>
        </w:rPr>
        <w:t>will vary</w:t>
      </w:r>
      <w:r w:rsidR="00F64EBC" w:rsidRPr="00FB143E">
        <w:rPr>
          <w:color w:val="000000" w:themeColor="text1"/>
        </w:rPr>
        <w:t xml:space="preserve">. </w:t>
      </w:r>
      <w:r w:rsidR="00334260" w:rsidRPr="00FB143E">
        <w:rPr>
          <w:color w:val="000000" w:themeColor="text1"/>
        </w:rPr>
        <w:t>We intend to further strengthen system features based upon end user input regarding navigation, data entry, and data retrieval.</w:t>
      </w:r>
    </w:p>
    <w:p w14:paraId="651499C0" w14:textId="77777777" w:rsidR="007D5958" w:rsidRPr="00FB143E" w:rsidRDefault="007D5958" w:rsidP="00634631">
      <w:pPr>
        <w:rPr>
          <w:color w:val="000000" w:themeColor="text1"/>
        </w:rPr>
      </w:pPr>
    </w:p>
    <w:p w14:paraId="0B00255F" w14:textId="4317A9E2" w:rsidR="00676536" w:rsidRPr="00FB143E" w:rsidRDefault="007D5958" w:rsidP="00634631">
      <w:pPr>
        <w:rPr>
          <w:color w:val="000000" w:themeColor="text1"/>
        </w:rPr>
      </w:pPr>
      <w:r w:rsidRPr="00FB143E">
        <w:rPr>
          <w:color w:val="000000" w:themeColor="text1"/>
        </w:rPr>
        <w:t xml:space="preserve">It is important to note that quantitative data will be migrated between years, which will lessen the data collection burden assumed by respondents </w:t>
      </w:r>
      <w:r w:rsidR="00B80854" w:rsidRPr="00FB143E">
        <w:rPr>
          <w:color w:val="000000" w:themeColor="text1"/>
        </w:rPr>
        <w:t>corresponding to funding</w:t>
      </w:r>
      <w:r w:rsidRPr="00FB143E">
        <w:rPr>
          <w:color w:val="000000" w:themeColor="text1"/>
        </w:rPr>
        <w:t xml:space="preserve"> years 2 through 5. Also, the </w:t>
      </w:r>
      <w:r w:rsidR="001C71DD" w:rsidRPr="00FB143E">
        <w:rPr>
          <w:color w:val="000000" w:themeColor="text1"/>
        </w:rPr>
        <w:t xml:space="preserve">web-based </w:t>
      </w:r>
      <w:r w:rsidRPr="00FB143E">
        <w:rPr>
          <w:color w:val="000000" w:themeColor="text1"/>
        </w:rPr>
        <w:t>data collection system will be available year round – allowing the PRCs to submit data when most conducive, rather than compressing data collection into a prescribed timeframe.</w:t>
      </w:r>
      <w:r w:rsidR="00334260" w:rsidRPr="00FB143E">
        <w:rPr>
          <w:color w:val="000000" w:themeColor="text1"/>
        </w:rPr>
        <w:t xml:space="preserve"> Data will also be available for analysis throughout the year.</w:t>
      </w:r>
    </w:p>
    <w:p w14:paraId="1FA6737F" w14:textId="77777777" w:rsidR="007E4AB0" w:rsidRPr="00FB143E" w:rsidRDefault="00491840" w:rsidP="00D2385A">
      <w:pPr>
        <w:pStyle w:val="Heading1"/>
        <w:rPr>
          <w:rFonts w:ascii="Times New Roman" w:hAnsi="Times New Roman" w:cs="Times New Roman"/>
          <w:color w:val="000000" w:themeColor="text1"/>
        </w:rPr>
      </w:pPr>
      <w:bookmarkStart w:id="4" w:name="_Toc438204260"/>
      <w:r w:rsidRPr="00FB143E">
        <w:rPr>
          <w:rFonts w:ascii="Times New Roman" w:hAnsi="Times New Roman" w:cs="Times New Roman"/>
          <w:color w:val="000000" w:themeColor="text1"/>
        </w:rPr>
        <w:t xml:space="preserve">A.4. </w:t>
      </w:r>
      <w:r w:rsidR="007E4AB0" w:rsidRPr="00FB143E">
        <w:rPr>
          <w:rFonts w:ascii="Times New Roman" w:hAnsi="Times New Roman" w:cs="Times New Roman"/>
          <w:color w:val="000000" w:themeColor="text1"/>
        </w:rPr>
        <w:t>Efforts to Identify Duplication and Use of Similar Information</w:t>
      </w:r>
      <w:bookmarkEnd w:id="4"/>
    </w:p>
    <w:p w14:paraId="4FA99BA3" w14:textId="77777777" w:rsidR="00F156CA" w:rsidRPr="00FB143E" w:rsidRDefault="00F156CA" w:rsidP="00634631">
      <w:pPr>
        <w:rPr>
          <w:b/>
          <w:bCs/>
          <w:color w:val="000000" w:themeColor="text1"/>
        </w:rPr>
      </w:pPr>
    </w:p>
    <w:p w14:paraId="38C4A783" w14:textId="295CE334" w:rsidR="001A3E06" w:rsidRPr="00FB143E" w:rsidRDefault="00F42FEA" w:rsidP="00634631">
      <w:pPr>
        <w:rPr>
          <w:color w:val="000000" w:themeColor="text1"/>
        </w:rPr>
      </w:pPr>
      <w:r w:rsidRPr="00FB143E">
        <w:rPr>
          <w:color w:val="000000" w:themeColor="text1"/>
        </w:rPr>
        <w:t xml:space="preserve">The proposed </w:t>
      </w:r>
      <w:r w:rsidR="007E17AA" w:rsidRPr="00FB143E">
        <w:rPr>
          <w:color w:val="000000" w:themeColor="text1"/>
        </w:rPr>
        <w:t xml:space="preserve">revision will </w:t>
      </w:r>
      <w:r w:rsidR="00C178E5" w:rsidRPr="00FB143E">
        <w:rPr>
          <w:color w:val="000000" w:themeColor="text1"/>
        </w:rPr>
        <w:t>provide an</w:t>
      </w:r>
      <w:r w:rsidR="00547E4E" w:rsidRPr="00FB143E">
        <w:rPr>
          <w:color w:val="000000" w:themeColor="text1"/>
        </w:rPr>
        <w:t xml:space="preserve"> efficient method for </w:t>
      </w:r>
      <w:r w:rsidR="00671E45" w:rsidRPr="00FB143E">
        <w:rPr>
          <w:color w:val="000000" w:themeColor="text1"/>
        </w:rPr>
        <w:t xml:space="preserve">the </w:t>
      </w:r>
      <w:r w:rsidR="00547E4E" w:rsidRPr="00FB143E">
        <w:rPr>
          <w:color w:val="000000" w:themeColor="text1"/>
        </w:rPr>
        <w:t xml:space="preserve">PRCs to submit </w:t>
      </w:r>
      <w:r w:rsidR="00103828" w:rsidRPr="00FB143E">
        <w:rPr>
          <w:color w:val="000000" w:themeColor="text1"/>
        </w:rPr>
        <w:t xml:space="preserve">quantitative and qualitative information </w:t>
      </w:r>
      <w:r w:rsidR="0005635D" w:rsidRPr="00FB143E">
        <w:rPr>
          <w:color w:val="000000" w:themeColor="text1"/>
        </w:rPr>
        <w:t>about</w:t>
      </w:r>
      <w:r w:rsidR="00103828" w:rsidRPr="00FB143E">
        <w:rPr>
          <w:color w:val="000000" w:themeColor="text1"/>
        </w:rPr>
        <w:t xml:space="preserve"> </w:t>
      </w:r>
      <w:r w:rsidR="00671E45" w:rsidRPr="00FB143E">
        <w:rPr>
          <w:color w:val="000000" w:themeColor="text1"/>
        </w:rPr>
        <w:t xml:space="preserve">the </w:t>
      </w:r>
      <w:r w:rsidR="0005635D" w:rsidRPr="00FB143E">
        <w:rPr>
          <w:color w:val="000000" w:themeColor="text1"/>
        </w:rPr>
        <w:t>PRCs’</w:t>
      </w:r>
      <w:r w:rsidR="00103828" w:rsidRPr="00FB143E">
        <w:rPr>
          <w:color w:val="000000" w:themeColor="text1"/>
        </w:rPr>
        <w:t xml:space="preserve"> inputs, activities, output, and outcomes</w:t>
      </w:r>
      <w:r w:rsidR="00947053" w:rsidRPr="00FB143E">
        <w:rPr>
          <w:color w:val="000000" w:themeColor="text1"/>
        </w:rPr>
        <w:t>.</w:t>
      </w:r>
      <w:r w:rsidR="00103828" w:rsidRPr="00FB143E">
        <w:rPr>
          <w:color w:val="000000" w:themeColor="text1"/>
        </w:rPr>
        <w:t xml:space="preserve"> </w:t>
      </w:r>
      <w:r w:rsidR="00137C0F" w:rsidRPr="00FB143E">
        <w:rPr>
          <w:color w:val="000000" w:themeColor="text1"/>
        </w:rPr>
        <w:t>(See Section A.2</w:t>
      </w:r>
      <w:r w:rsidR="00103828" w:rsidRPr="00FB143E">
        <w:rPr>
          <w:color w:val="000000" w:themeColor="text1"/>
        </w:rPr>
        <w:t xml:space="preserve"> for a list of data to be collected through th</w:t>
      </w:r>
      <w:r w:rsidR="007B466E" w:rsidRPr="00FB143E">
        <w:rPr>
          <w:color w:val="000000" w:themeColor="text1"/>
        </w:rPr>
        <w:t>e web-based data collection system</w:t>
      </w:r>
      <w:r w:rsidR="005B5A5A" w:rsidRPr="00FB143E">
        <w:rPr>
          <w:color w:val="000000" w:themeColor="text1"/>
        </w:rPr>
        <w:t xml:space="preserve"> and </w:t>
      </w:r>
      <w:r w:rsidR="00DC2863" w:rsidRPr="00FB143E">
        <w:rPr>
          <w:color w:val="000000" w:themeColor="text1"/>
        </w:rPr>
        <w:t>KIIs</w:t>
      </w:r>
      <w:r w:rsidR="00103828" w:rsidRPr="00FB143E">
        <w:rPr>
          <w:color w:val="000000" w:themeColor="text1"/>
        </w:rPr>
        <w:t>.)</w:t>
      </w:r>
      <w:r w:rsidR="00547E4E" w:rsidRPr="00FB143E">
        <w:rPr>
          <w:color w:val="000000" w:themeColor="text1"/>
        </w:rPr>
        <w:t xml:space="preserve"> </w:t>
      </w:r>
    </w:p>
    <w:p w14:paraId="6B5B2A9F" w14:textId="77777777" w:rsidR="006C2066" w:rsidRPr="00FB143E" w:rsidRDefault="006C2066" w:rsidP="00634631">
      <w:pPr>
        <w:rPr>
          <w:color w:val="000000" w:themeColor="text1"/>
        </w:rPr>
      </w:pPr>
    </w:p>
    <w:p w14:paraId="237F1465" w14:textId="77777777" w:rsidR="006C2066" w:rsidRPr="00FB143E" w:rsidRDefault="006C2066" w:rsidP="00634631">
      <w:pPr>
        <w:rPr>
          <w:color w:val="000000" w:themeColor="text1"/>
        </w:rPr>
      </w:pPr>
      <w:r w:rsidRPr="00FB143E">
        <w:rPr>
          <w:color w:val="000000" w:themeColor="text1"/>
        </w:rPr>
        <w:t xml:space="preserve">No other </w:t>
      </w:r>
      <w:r w:rsidR="00103828" w:rsidRPr="00FB143E">
        <w:rPr>
          <w:color w:val="000000" w:themeColor="text1"/>
        </w:rPr>
        <w:t xml:space="preserve">federal or private agency </w:t>
      </w:r>
      <w:r w:rsidRPr="00FB143E">
        <w:rPr>
          <w:color w:val="000000" w:themeColor="text1"/>
        </w:rPr>
        <w:t xml:space="preserve">collects data </w:t>
      </w:r>
      <w:r w:rsidR="006357EC" w:rsidRPr="00FB143E">
        <w:rPr>
          <w:color w:val="000000" w:themeColor="text1"/>
        </w:rPr>
        <w:t xml:space="preserve">to evaluate </w:t>
      </w:r>
      <w:r w:rsidRPr="00FB143E">
        <w:rPr>
          <w:color w:val="000000" w:themeColor="text1"/>
        </w:rPr>
        <w:t xml:space="preserve">PRC </w:t>
      </w:r>
      <w:r w:rsidR="00103828" w:rsidRPr="00FB143E">
        <w:rPr>
          <w:color w:val="000000" w:themeColor="text1"/>
        </w:rPr>
        <w:t>Network</w:t>
      </w:r>
      <w:r w:rsidRPr="00FB143E">
        <w:rPr>
          <w:color w:val="000000" w:themeColor="text1"/>
        </w:rPr>
        <w:t xml:space="preserve"> </w:t>
      </w:r>
      <w:r w:rsidR="00103828" w:rsidRPr="00FB143E">
        <w:rPr>
          <w:color w:val="000000" w:themeColor="text1"/>
        </w:rPr>
        <w:t xml:space="preserve">inputs, </w:t>
      </w:r>
      <w:r w:rsidRPr="00FB143E">
        <w:rPr>
          <w:color w:val="000000" w:themeColor="text1"/>
        </w:rPr>
        <w:t>activities</w:t>
      </w:r>
      <w:r w:rsidR="00103828" w:rsidRPr="00FB143E">
        <w:rPr>
          <w:color w:val="000000" w:themeColor="text1"/>
        </w:rPr>
        <w:t>, outputs, or outcomes</w:t>
      </w:r>
      <w:r w:rsidRPr="00FB143E">
        <w:rPr>
          <w:color w:val="000000" w:themeColor="text1"/>
        </w:rPr>
        <w:t xml:space="preserve">. </w:t>
      </w:r>
    </w:p>
    <w:p w14:paraId="5D3E1944" w14:textId="77777777" w:rsidR="00F156CA" w:rsidRPr="00FB143E" w:rsidRDefault="00F156CA" w:rsidP="00634631">
      <w:pPr>
        <w:rPr>
          <w:b/>
          <w:bCs/>
          <w:color w:val="000000" w:themeColor="text1"/>
        </w:rPr>
      </w:pPr>
    </w:p>
    <w:p w14:paraId="325C36D9" w14:textId="77777777" w:rsidR="007E4AB0" w:rsidRPr="00FB143E" w:rsidRDefault="00DF18E5" w:rsidP="00D2385A">
      <w:pPr>
        <w:pStyle w:val="Heading1"/>
        <w:rPr>
          <w:rFonts w:ascii="Times New Roman" w:hAnsi="Times New Roman" w:cs="Times New Roman"/>
          <w:color w:val="000000" w:themeColor="text1"/>
        </w:rPr>
      </w:pPr>
      <w:bookmarkStart w:id="5" w:name="_Toc438204261"/>
      <w:r w:rsidRPr="00FB143E">
        <w:rPr>
          <w:rFonts w:ascii="Times New Roman" w:hAnsi="Times New Roman" w:cs="Times New Roman"/>
          <w:color w:val="000000" w:themeColor="text1"/>
        </w:rPr>
        <w:t>A.5</w:t>
      </w:r>
      <w:r w:rsidR="00491840" w:rsidRPr="00FB143E">
        <w:rPr>
          <w:rFonts w:ascii="Times New Roman" w:hAnsi="Times New Roman" w:cs="Times New Roman"/>
          <w:color w:val="000000" w:themeColor="text1"/>
        </w:rPr>
        <w:t xml:space="preserve"> </w:t>
      </w:r>
      <w:r w:rsidR="007E4AB0" w:rsidRPr="00FB143E">
        <w:rPr>
          <w:rFonts w:ascii="Times New Roman" w:hAnsi="Times New Roman" w:cs="Times New Roman"/>
          <w:color w:val="000000" w:themeColor="text1"/>
        </w:rPr>
        <w:t>Impact on Small Businesses or Other Small Entities</w:t>
      </w:r>
      <w:bookmarkEnd w:id="5"/>
    </w:p>
    <w:p w14:paraId="16B0E0F3" w14:textId="77777777" w:rsidR="006C2066" w:rsidRPr="00FB143E" w:rsidRDefault="006C2066" w:rsidP="00634631">
      <w:pPr>
        <w:rPr>
          <w:b/>
          <w:bCs/>
          <w:color w:val="000000" w:themeColor="text1"/>
        </w:rPr>
      </w:pPr>
    </w:p>
    <w:p w14:paraId="1AB29402" w14:textId="6574D83D" w:rsidR="006C2066" w:rsidRPr="00FB143E" w:rsidRDefault="006C2066" w:rsidP="00634631">
      <w:pPr>
        <w:rPr>
          <w:color w:val="000000" w:themeColor="text1"/>
        </w:rPr>
      </w:pPr>
      <w:r w:rsidRPr="00FB143E">
        <w:rPr>
          <w:color w:val="000000" w:themeColor="text1"/>
        </w:rPr>
        <w:t>No small businesses will be</w:t>
      </w:r>
      <w:r w:rsidR="00300AEC" w:rsidRPr="00FB143E">
        <w:rPr>
          <w:color w:val="000000" w:themeColor="text1"/>
        </w:rPr>
        <w:t xml:space="preserve"> involved in data collection. </w:t>
      </w:r>
    </w:p>
    <w:p w14:paraId="4FE4E060" w14:textId="77777777" w:rsidR="006C2066" w:rsidRPr="00FB143E" w:rsidRDefault="006C2066" w:rsidP="00634631">
      <w:pPr>
        <w:rPr>
          <w:b/>
          <w:bCs/>
          <w:color w:val="000000" w:themeColor="text1"/>
        </w:rPr>
      </w:pPr>
    </w:p>
    <w:p w14:paraId="1A809FF0" w14:textId="77777777" w:rsidR="007E4AB0" w:rsidRPr="00FB143E" w:rsidRDefault="00491840" w:rsidP="00D2385A">
      <w:pPr>
        <w:pStyle w:val="Heading1"/>
        <w:rPr>
          <w:rFonts w:ascii="Times New Roman" w:hAnsi="Times New Roman" w:cs="Times New Roman"/>
          <w:color w:val="000000" w:themeColor="text1"/>
        </w:rPr>
      </w:pPr>
      <w:bookmarkStart w:id="6" w:name="_Toc438204262"/>
      <w:r w:rsidRPr="00FB143E">
        <w:rPr>
          <w:rFonts w:ascii="Times New Roman" w:hAnsi="Times New Roman" w:cs="Times New Roman"/>
          <w:color w:val="000000" w:themeColor="text1"/>
        </w:rPr>
        <w:lastRenderedPageBreak/>
        <w:t xml:space="preserve">A.6 </w:t>
      </w:r>
      <w:r w:rsidR="007E4AB0" w:rsidRPr="00FB143E">
        <w:rPr>
          <w:rFonts w:ascii="Times New Roman" w:hAnsi="Times New Roman" w:cs="Times New Roman"/>
          <w:color w:val="000000" w:themeColor="text1"/>
        </w:rPr>
        <w:t>Consequences of Collecting the Information Less Frequently</w:t>
      </w:r>
      <w:bookmarkEnd w:id="6"/>
    </w:p>
    <w:p w14:paraId="53848497" w14:textId="77777777" w:rsidR="00E63200" w:rsidRPr="00FB143E" w:rsidRDefault="00E63200" w:rsidP="00E63200">
      <w:pPr>
        <w:rPr>
          <w:b/>
          <w:bCs/>
          <w:color w:val="000000" w:themeColor="text1"/>
        </w:rPr>
      </w:pPr>
    </w:p>
    <w:p w14:paraId="1DDF7CDC" w14:textId="4D36B431" w:rsidR="00F42FEA" w:rsidRPr="00FB143E" w:rsidRDefault="00F42FEA" w:rsidP="00491840">
      <w:pPr>
        <w:rPr>
          <w:color w:val="000000" w:themeColor="text1"/>
        </w:rPr>
      </w:pPr>
      <w:r w:rsidRPr="00FB143E">
        <w:rPr>
          <w:color w:val="000000" w:themeColor="text1"/>
        </w:rPr>
        <w:t xml:space="preserve">The </w:t>
      </w:r>
      <w:r w:rsidR="00290311" w:rsidRPr="00FB143E">
        <w:rPr>
          <w:color w:val="000000" w:themeColor="text1"/>
        </w:rPr>
        <w:t xml:space="preserve">PRC </w:t>
      </w:r>
      <w:r w:rsidRPr="00FB143E">
        <w:rPr>
          <w:color w:val="000000" w:themeColor="text1"/>
        </w:rPr>
        <w:t xml:space="preserve">Program proposes </w:t>
      </w:r>
      <w:r w:rsidR="00623A47" w:rsidRPr="00FB143E">
        <w:rPr>
          <w:color w:val="000000" w:themeColor="text1"/>
        </w:rPr>
        <w:t xml:space="preserve">to continue </w:t>
      </w:r>
      <w:r w:rsidR="00D20FA5" w:rsidRPr="00FB143E">
        <w:rPr>
          <w:color w:val="000000" w:themeColor="text1"/>
        </w:rPr>
        <w:t xml:space="preserve">annual </w:t>
      </w:r>
      <w:r w:rsidR="00AE6BA0" w:rsidRPr="00FB143E">
        <w:rPr>
          <w:color w:val="000000" w:themeColor="text1"/>
        </w:rPr>
        <w:t>quantitative</w:t>
      </w:r>
      <w:r w:rsidR="00623A47" w:rsidRPr="00FB143E">
        <w:rPr>
          <w:color w:val="000000" w:themeColor="text1"/>
        </w:rPr>
        <w:t xml:space="preserve"> data collection</w:t>
      </w:r>
      <w:r w:rsidR="00D20FA5" w:rsidRPr="00FB143E">
        <w:rPr>
          <w:color w:val="000000" w:themeColor="text1"/>
        </w:rPr>
        <w:t xml:space="preserve">. Less frequent </w:t>
      </w:r>
      <w:r w:rsidRPr="00FB143E">
        <w:rPr>
          <w:color w:val="000000" w:themeColor="text1"/>
        </w:rPr>
        <w:t xml:space="preserve">data collection for most variables would delay receipt of critical information </w:t>
      </w:r>
      <w:r w:rsidR="00F11F68" w:rsidRPr="00FB143E">
        <w:rPr>
          <w:color w:val="000000" w:themeColor="text1"/>
        </w:rPr>
        <w:t>about</w:t>
      </w:r>
      <w:r w:rsidRPr="00FB143E">
        <w:rPr>
          <w:color w:val="000000" w:themeColor="text1"/>
        </w:rPr>
        <w:t xml:space="preserve"> </w:t>
      </w:r>
      <w:r w:rsidR="00671E45" w:rsidRPr="00FB143E">
        <w:rPr>
          <w:color w:val="000000" w:themeColor="text1"/>
        </w:rPr>
        <w:t xml:space="preserve">the </w:t>
      </w:r>
      <w:r w:rsidRPr="00FB143E">
        <w:rPr>
          <w:color w:val="000000" w:themeColor="text1"/>
        </w:rPr>
        <w:t>PRC</w:t>
      </w:r>
      <w:r w:rsidR="00AE6BA0" w:rsidRPr="00FB143E">
        <w:rPr>
          <w:color w:val="000000" w:themeColor="text1"/>
        </w:rPr>
        <w:t>s’ inputs,</w:t>
      </w:r>
      <w:r w:rsidRPr="00FB143E">
        <w:rPr>
          <w:color w:val="000000" w:themeColor="text1"/>
        </w:rPr>
        <w:t xml:space="preserve"> activities, outputs, and outcomes</w:t>
      </w:r>
      <w:r w:rsidR="00D20FA5" w:rsidRPr="00FB143E">
        <w:rPr>
          <w:color w:val="000000" w:themeColor="text1"/>
        </w:rPr>
        <w:t>,</w:t>
      </w:r>
      <w:r w:rsidRPr="00FB143E">
        <w:rPr>
          <w:color w:val="000000" w:themeColor="text1"/>
        </w:rPr>
        <w:t xml:space="preserve"> which would:</w:t>
      </w:r>
    </w:p>
    <w:p w14:paraId="21C5BBE5" w14:textId="77777777" w:rsidR="00F42FEA" w:rsidRPr="00FB143E" w:rsidRDefault="00F42FEA" w:rsidP="00491840">
      <w:pPr>
        <w:rPr>
          <w:color w:val="000000" w:themeColor="text1"/>
        </w:rPr>
      </w:pPr>
    </w:p>
    <w:p w14:paraId="39C60DF8" w14:textId="4E12F3B1" w:rsidR="004A2627" w:rsidRPr="00FB143E" w:rsidRDefault="00D20FA5" w:rsidP="00E33AF3">
      <w:pPr>
        <w:numPr>
          <w:ilvl w:val="0"/>
          <w:numId w:val="3"/>
        </w:numPr>
        <w:ind w:left="1080"/>
        <w:rPr>
          <w:color w:val="000000" w:themeColor="text1"/>
        </w:rPr>
      </w:pPr>
      <w:r w:rsidRPr="00FB143E">
        <w:rPr>
          <w:color w:val="000000" w:themeColor="text1"/>
        </w:rPr>
        <w:t xml:space="preserve">Limit </w:t>
      </w:r>
      <w:r w:rsidR="004A2627" w:rsidRPr="00FB143E">
        <w:rPr>
          <w:color w:val="000000" w:themeColor="text1"/>
        </w:rPr>
        <w:t>the PRC Program</w:t>
      </w:r>
      <w:r w:rsidRPr="00FB143E">
        <w:rPr>
          <w:color w:val="000000" w:themeColor="text1"/>
        </w:rPr>
        <w:t xml:space="preserve"> evaluation.</w:t>
      </w:r>
    </w:p>
    <w:p w14:paraId="7E12AB65" w14:textId="77777777" w:rsidR="004A2627" w:rsidRPr="00FB143E" w:rsidRDefault="004A2627" w:rsidP="00E33AF3">
      <w:pPr>
        <w:numPr>
          <w:ilvl w:val="0"/>
          <w:numId w:val="3"/>
        </w:numPr>
        <w:ind w:left="1080"/>
        <w:rPr>
          <w:color w:val="000000" w:themeColor="text1"/>
        </w:rPr>
      </w:pPr>
      <w:r w:rsidRPr="00FB143E">
        <w:rPr>
          <w:color w:val="000000" w:themeColor="text1"/>
        </w:rPr>
        <w:t xml:space="preserve">Undermine </w:t>
      </w:r>
      <w:r w:rsidR="00F11F68" w:rsidRPr="00FB143E">
        <w:rPr>
          <w:color w:val="000000" w:themeColor="text1"/>
        </w:rPr>
        <w:t>federal</w:t>
      </w:r>
      <w:r w:rsidR="00D20FA5" w:rsidRPr="00FB143E">
        <w:rPr>
          <w:color w:val="000000" w:themeColor="text1"/>
        </w:rPr>
        <w:t xml:space="preserve"> and site-specific efforts to be accountable.</w:t>
      </w:r>
    </w:p>
    <w:p w14:paraId="2D464CC3" w14:textId="77777777" w:rsidR="004A2627" w:rsidRPr="00FB143E" w:rsidRDefault="004A2627" w:rsidP="00E33AF3">
      <w:pPr>
        <w:numPr>
          <w:ilvl w:val="0"/>
          <w:numId w:val="3"/>
        </w:numPr>
        <w:ind w:left="1080"/>
        <w:rPr>
          <w:color w:val="000000" w:themeColor="text1"/>
        </w:rPr>
      </w:pPr>
      <w:r w:rsidRPr="00FB143E">
        <w:rPr>
          <w:color w:val="000000" w:themeColor="text1"/>
        </w:rPr>
        <w:t>Weaken programm</w:t>
      </w:r>
      <w:r w:rsidR="00D20FA5" w:rsidRPr="00FB143E">
        <w:rPr>
          <w:color w:val="000000" w:themeColor="text1"/>
        </w:rPr>
        <w:t>atic efforts to monitor and promote awardees’ activities, outputs, and outcomes.</w:t>
      </w:r>
    </w:p>
    <w:p w14:paraId="7CFB8D1C" w14:textId="77777777" w:rsidR="00436ACB" w:rsidRPr="00FB143E" w:rsidRDefault="00D20FA5" w:rsidP="00E33AF3">
      <w:pPr>
        <w:numPr>
          <w:ilvl w:val="0"/>
          <w:numId w:val="3"/>
        </w:numPr>
        <w:ind w:left="1080"/>
        <w:rPr>
          <w:color w:val="000000" w:themeColor="text1"/>
        </w:rPr>
      </w:pPr>
      <w:r w:rsidRPr="00FB143E">
        <w:rPr>
          <w:color w:val="000000" w:themeColor="text1"/>
        </w:rPr>
        <w:t>Limit</w:t>
      </w:r>
      <w:r w:rsidR="004A2627" w:rsidRPr="00FB143E">
        <w:rPr>
          <w:color w:val="000000" w:themeColor="text1"/>
        </w:rPr>
        <w:t xml:space="preserve"> </w:t>
      </w:r>
      <w:r w:rsidR="00F11F68" w:rsidRPr="00FB143E">
        <w:rPr>
          <w:color w:val="000000" w:themeColor="text1"/>
        </w:rPr>
        <w:t xml:space="preserve">the PRC Program’s ability </w:t>
      </w:r>
      <w:r w:rsidR="004A2627" w:rsidRPr="00FB143E">
        <w:rPr>
          <w:color w:val="000000" w:themeColor="text1"/>
        </w:rPr>
        <w:t>to respond to inquiries from Congress and other stakeholders with current information</w:t>
      </w:r>
      <w:r w:rsidRPr="00FB143E">
        <w:rPr>
          <w:color w:val="000000" w:themeColor="text1"/>
        </w:rPr>
        <w:t>.</w:t>
      </w:r>
    </w:p>
    <w:p w14:paraId="596154D2" w14:textId="77777777" w:rsidR="00FC626B" w:rsidRPr="00FB143E" w:rsidRDefault="00FC626B" w:rsidP="00491840">
      <w:pPr>
        <w:rPr>
          <w:color w:val="000000" w:themeColor="text1"/>
        </w:rPr>
      </w:pPr>
    </w:p>
    <w:p w14:paraId="4E5DF20B" w14:textId="19A09149" w:rsidR="003B6B68" w:rsidRPr="00FB143E" w:rsidRDefault="00795169" w:rsidP="00491840">
      <w:pPr>
        <w:rPr>
          <w:color w:val="000000" w:themeColor="text1"/>
        </w:rPr>
      </w:pPr>
      <w:r w:rsidRPr="00FB143E">
        <w:rPr>
          <w:color w:val="000000" w:themeColor="text1"/>
        </w:rPr>
        <w:t>Quantitative</w:t>
      </w:r>
      <w:r w:rsidR="00376837" w:rsidRPr="00FB143E">
        <w:rPr>
          <w:color w:val="000000" w:themeColor="text1"/>
        </w:rPr>
        <w:t xml:space="preserve"> </w:t>
      </w:r>
      <w:r w:rsidR="00E14E21" w:rsidRPr="00FB143E">
        <w:rPr>
          <w:color w:val="000000" w:themeColor="text1"/>
        </w:rPr>
        <w:t xml:space="preserve">data will be </w:t>
      </w:r>
      <w:r w:rsidR="00762E9E" w:rsidRPr="00FB143E">
        <w:rPr>
          <w:color w:val="000000" w:themeColor="text1"/>
        </w:rPr>
        <w:t>migrated between years</w:t>
      </w:r>
      <w:r w:rsidR="00E14E21" w:rsidRPr="00FB143E">
        <w:rPr>
          <w:color w:val="000000" w:themeColor="text1"/>
        </w:rPr>
        <w:t>, which will lessen the data collection burden assumed by respondents</w:t>
      </w:r>
      <w:r w:rsidR="00762E9E" w:rsidRPr="00FB143E">
        <w:rPr>
          <w:color w:val="000000" w:themeColor="text1"/>
        </w:rPr>
        <w:t xml:space="preserve"> beyond </w:t>
      </w:r>
      <w:r w:rsidR="00B80854" w:rsidRPr="00FB143E">
        <w:rPr>
          <w:color w:val="000000" w:themeColor="text1"/>
        </w:rPr>
        <w:t xml:space="preserve">funding </w:t>
      </w:r>
      <w:r w:rsidR="00762E9E" w:rsidRPr="00FB143E">
        <w:rPr>
          <w:color w:val="000000" w:themeColor="text1"/>
        </w:rPr>
        <w:t>year 1 quantitative data collection</w:t>
      </w:r>
      <w:r w:rsidR="00E14E21" w:rsidRPr="00FB143E">
        <w:rPr>
          <w:color w:val="000000" w:themeColor="text1"/>
        </w:rPr>
        <w:t>.</w:t>
      </w:r>
    </w:p>
    <w:p w14:paraId="0018C72A" w14:textId="77777777" w:rsidR="00762E9E" w:rsidRPr="00FB143E" w:rsidRDefault="00762E9E" w:rsidP="00491840">
      <w:pPr>
        <w:rPr>
          <w:color w:val="000000" w:themeColor="text1"/>
        </w:rPr>
      </w:pPr>
    </w:p>
    <w:p w14:paraId="05FFDAA1" w14:textId="77777777" w:rsidR="00FC626B" w:rsidRPr="00FB143E" w:rsidRDefault="00FC626B" w:rsidP="00491840">
      <w:pPr>
        <w:rPr>
          <w:color w:val="000000" w:themeColor="text1"/>
        </w:rPr>
      </w:pPr>
      <w:r w:rsidRPr="00FB143E">
        <w:rPr>
          <w:color w:val="000000" w:themeColor="text1"/>
        </w:rPr>
        <w:t xml:space="preserve">There are no legal obstacles to reduce the burden. </w:t>
      </w:r>
    </w:p>
    <w:p w14:paraId="4372F9E7" w14:textId="77777777" w:rsidR="00E63200" w:rsidRPr="00FB143E" w:rsidRDefault="00E63200" w:rsidP="00E63200">
      <w:pPr>
        <w:rPr>
          <w:b/>
          <w:bCs/>
          <w:color w:val="000000" w:themeColor="text1"/>
        </w:rPr>
      </w:pPr>
    </w:p>
    <w:p w14:paraId="2CE9DB3A" w14:textId="77777777" w:rsidR="007E4AB0" w:rsidRPr="00FB143E" w:rsidRDefault="00DF18E5" w:rsidP="00D2385A">
      <w:pPr>
        <w:pStyle w:val="Heading1"/>
        <w:rPr>
          <w:rFonts w:ascii="Times New Roman" w:hAnsi="Times New Roman" w:cs="Times New Roman"/>
          <w:color w:val="000000" w:themeColor="text1"/>
        </w:rPr>
      </w:pPr>
      <w:bookmarkStart w:id="7" w:name="_Toc438204263"/>
      <w:r w:rsidRPr="00FB143E">
        <w:rPr>
          <w:rFonts w:ascii="Times New Roman" w:hAnsi="Times New Roman" w:cs="Times New Roman"/>
          <w:color w:val="000000" w:themeColor="text1"/>
        </w:rPr>
        <w:t>A.7</w:t>
      </w:r>
      <w:r w:rsidR="00491840" w:rsidRPr="00FB143E">
        <w:rPr>
          <w:rFonts w:ascii="Times New Roman" w:hAnsi="Times New Roman" w:cs="Times New Roman"/>
          <w:color w:val="000000" w:themeColor="text1"/>
        </w:rPr>
        <w:t xml:space="preserve"> </w:t>
      </w:r>
      <w:r w:rsidR="007E4AB0" w:rsidRPr="00FB143E">
        <w:rPr>
          <w:rFonts w:ascii="Times New Roman" w:hAnsi="Times New Roman" w:cs="Times New Roman"/>
          <w:color w:val="000000" w:themeColor="text1"/>
        </w:rPr>
        <w:t>Special Circumstances Relating to the Guidelines of 5 CFR 1320.5</w:t>
      </w:r>
      <w:bookmarkEnd w:id="7"/>
    </w:p>
    <w:p w14:paraId="228BFE6A" w14:textId="77777777" w:rsidR="00A22127" w:rsidRPr="00FB143E" w:rsidRDefault="00A22127" w:rsidP="00A22127">
      <w:pPr>
        <w:rPr>
          <w:b/>
          <w:bCs/>
          <w:color w:val="000000" w:themeColor="text1"/>
        </w:rPr>
      </w:pPr>
    </w:p>
    <w:p w14:paraId="6FABE0C7" w14:textId="77777777" w:rsidR="00A22127" w:rsidRPr="00FB143E" w:rsidRDefault="00A22127" w:rsidP="00491840">
      <w:pPr>
        <w:rPr>
          <w:color w:val="000000" w:themeColor="text1"/>
        </w:rPr>
      </w:pPr>
      <w:r w:rsidRPr="00FB143E">
        <w:rPr>
          <w:color w:val="000000" w:themeColor="text1"/>
        </w:rPr>
        <w:t>Th</w:t>
      </w:r>
      <w:r w:rsidR="000175FE" w:rsidRPr="00FB143E">
        <w:rPr>
          <w:color w:val="000000" w:themeColor="text1"/>
        </w:rPr>
        <w:t xml:space="preserve">is request </w:t>
      </w:r>
      <w:r w:rsidRPr="00FB143E">
        <w:rPr>
          <w:color w:val="000000" w:themeColor="text1"/>
        </w:rPr>
        <w:t xml:space="preserve">fully complies with the </w:t>
      </w:r>
      <w:r w:rsidR="000175FE" w:rsidRPr="00FB143E">
        <w:rPr>
          <w:color w:val="000000" w:themeColor="text1"/>
        </w:rPr>
        <w:t>regulation</w:t>
      </w:r>
      <w:r w:rsidRPr="00FB143E">
        <w:rPr>
          <w:color w:val="000000" w:themeColor="text1"/>
        </w:rPr>
        <w:t xml:space="preserve"> 5 CFR 1320.5.</w:t>
      </w:r>
    </w:p>
    <w:p w14:paraId="2FDB1BF1" w14:textId="77777777" w:rsidR="00A22127" w:rsidRPr="00FB143E" w:rsidRDefault="00A22127" w:rsidP="00491840">
      <w:pPr>
        <w:rPr>
          <w:b/>
          <w:bCs/>
          <w:color w:val="000000" w:themeColor="text1"/>
        </w:rPr>
      </w:pPr>
    </w:p>
    <w:p w14:paraId="03CBCAE4" w14:textId="77777777" w:rsidR="007E4AB0" w:rsidRPr="00FB143E" w:rsidRDefault="00DF18E5" w:rsidP="00D2385A">
      <w:pPr>
        <w:pStyle w:val="Heading1"/>
        <w:rPr>
          <w:rFonts w:ascii="Times New Roman" w:hAnsi="Times New Roman" w:cs="Times New Roman"/>
          <w:color w:val="000000" w:themeColor="text1"/>
        </w:rPr>
      </w:pPr>
      <w:bookmarkStart w:id="8" w:name="_Toc438204264"/>
      <w:r w:rsidRPr="00FB143E">
        <w:rPr>
          <w:rFonts w:ascii="Times New Roman" w:hAnsi="Times New Roman" w:cs="Times New Roman"/>
          <w:color w:val="000000" w:themeColor="text1"/>
        </w:rPr>
        <w:t>A.8</w:t>
      </w:r>
      <w:r w:rsidR="00491840" w:rsidRPr="00FB143E">
        <w:rPr>
          <w:rFonts w:ascii="Times New Roman" w:hAnsi="Times New Roman" w:cs="Times New Roman"/>
          <w:color w:val="000000" w:themeColor="text1"/>
        </w:rPr>
        <w:t xml:space="preserve"> </w:t>
      </w:r>
      <w:r w:rsidR="007E4AB0" w:rsidRPr="00FB143E">
        <w:rPr>
          <w:rFonts w:ascii="Times New Roman" w:hAnsi="Times New Roman" w:cs="Times New Roman"/>
          <w:color w:val="000000" w:themeColor="text1"/>
        </w:rPr>
        <w:t>Comments in Response to the Federal Register Notice and Efforts to Consult Outside the Agency</w:t>
      </w:r>
      <w:bookmarkEnd w:id="8"/>
    </w:p>
    <w:p w14:paraId="3C33343E" w14:textId="77777777" w:rsidR="00491840" w:rsidRPr="00FB143E" w:rsidRDefault="00491840" w:rsidP="00491840">
      <w:pPr>
        <w:rPr>
          <w:b/>
          <w:bCs/>
          <w:color w:val="000000" w:themeColor="text1"/>
        </w:rPr>
      </w:pPr>
    </w:p>
    <w:p w14:paraId="1367F6D5" w14:textId="0853227D" w:rsidR="007E4AB0" w:rsidRPr="00FB143E" w:rsidRDefault="00FF4BA4" w:rsidP="00D2385A">
      <w:pPr>
        <w:pStyle w:val="Heading2"/>
        <w:rPr>
          <w:rFonts w:ascii="Times New Roman" w:hAnsi="Times New Roman" w:cs="Times New Roman"/>
          <w:color w:val="000000" w:themeColor="text1"/>
        </w:rPr>
      </w:pPr>
      <w:bookmarkStart w:id="9" w:name="_Toc438204265"/>
      <w:r w:rsidRPr="00FB143E">
        <w:rPr>
          <w:rFonts w:ascii="Times New Roman" w:hAnsi="Times New Roman" w:cs="Times New Roman"/>
          <w:color w:val="000000" w:themeColor="text1"/>
        </w:rPr>
        <w:t>A.8.A</w:t>
      </w:r>
      <w:r w:rsidR="00DF18E5" w:rsidRPr="00FB143E">
        <w:rPr>
          <w:rFonts w:ascii="Times New Roman" w:hAnsi="Times New Roman" w:cs="Times New Roman"/>
          <w:color w:val="000000" w:themeColor="text1"/>
        </w:rPr>
        <w:t xml:space="preserve"> </w:t>
      </w:r>
      <w:r w:rsidR="007E4AB0" w:rsidRPr="00FB143E">
        <w:rPr>
          <w:rFonts w:ascii="Times New Roman" w:hAnsi="Times New Roman" w:cs="Times New Roman"/>
          <w:color w:val="000000" w:themeColor="text1"/>
        </w:rPr>
        <w:t>Federal Register Notification</w:t>
      </w:r>
      <w:bookmarkEnd w:id="9"/>
    </w:p>
    <w:p w14:paraId="167507B9" w14:textId="77777777" w:rsidR="00723B4A" w:rsidRPr="00FB143E" w:rsidRDefault="00723B4A" w:rsidP="00491840">
      <w:pPr>
        <w:rPr>
          <w:b/>
          <w:bCs/>
          <w:color w:val="000000" w:themeColor="text1"/>
        </w:rPr>
      </w:pPr>
    </w:p>
    <w:p w14:paraId="22B5FC7B" w14:textId="237D3012" w:rsidR="00723B4A" w:rsidRPr="00FB143E" w:rsidRDefault="00723B4A" w:rsidP="00491840">
      <w:pPr>
        <w:rPr>
          <w:color w:val="000000" w:themeColor="text1"/>
        </w:rPr>
      </w:pPr>
      <w:r w:rsidRPr="00FB143E">
        <w:rPr>
          <w:color w:val="000000" w:themeColor="text1"/>
        </w:rPr>
        <w:t xml:space="preserve">A 60-day Federal Register </w:t>
      </w:r>
      <w:r w:rsidR="000C45F3" w:rsidRPr="00FB143E">
        <w:rPr>
          <w:color w:val="000000" w:themeColor="text1"/>
        </w:rPr>
        <w:t>N</w:t>
      </w:r>
      <w:r w:rsidRPr="00FB143E">
        <w:rPr>
          <w:color w:val="000000" w:themeColor="text1"/>
        </w:rPr>
        <w:t xml:space="preserve">otice was published </w:t>
      </w:r>
      <w:r w:rsidR="000C45F3" w:rsidRPr="00FB143E">
        <w:rPr>
          <w:color w:val="000000" w:themeColor="text1"/>
        </w:rPr>
        <w:t xml:space="preserve">in the </w:t>
      </w:r>
      <w:r w:rsidR="000C45F3" w:rsidRPr="00FB143E">
        <w:rPr>
          <w:i/>
          <w:color w:val="000000" w:themeColor="text1"/>
        </w:rPr>
        <w:t>Federal Register</w:t>
      </w:r>
      <w:r w:rsidR="000C45F3" w:rsidRPr="00FB143E">
        <w:rPr>
          <w:color w:val="000000" w:themeColor="text1"/>
        </w:rPr>
        <w:t xml:space="preserve"> </w:t>
      </w:r>
      <w:r w:rsidRPr="00FB143E">
        <w:rPr>
          <w:color w:val="000000" w:themeColor="text1"/>
        </w:rPr>
        <w:t>on</w:t>
      </w:r>
      <w:r w:rsidR="00C03883" w:rsidRPr="00FB143E">
        <w:rPr>
          <w:color w:val="000000" w:themeColor="text1"/>
        </w:rPr>
        <w:t xml:space="preserve"> </w:t>
      </w:r>
      <w:r w:rsidR="000E6DA8" w:rsidRPr="00FB143E">
        <w:rPr>
          <w:color w:val="000000" w:themeColor="text1"/>
        </w:rPr>
        <w:t>August</w:t>
      </w:r>
      <w:r w:rsidR="00FE228A" w:rsidRPr="00FB143E">
        <w:rPr>
          <w:color w:val="000000" w:themeColor="text1"/>
        </w:rPr>
        <w:t xml:space="preserve"> </w:t>
      </w:r>
      <w:r w:rsidR="000E6DA8" w:rsidRPr="00FB143E">
        <w:rPr>
          <w:color w:val="000000" w:themeColor="text1"/>
        </w:rPr>
        <w:t>12</w:t>
      </w:r>
      <w:r w:rsidR="007942CD" w:rsidRPr="00FB143E">
        <w:rPr>
          <w:color w:val="000000" w:themeColor="text1"/>
        </w:rPr>
        <w:t>, 201</w:t>
      </w:r>
      <w:r w:rsidR="00FE228A" w:rsidRPr="00FB143E">
        <w:rPr>
          <w:color w:val="000000" w:themeColor="text1"/>
        </w:rPr>
        <w:t>5</w:t>
      </w:r>
      <w:r w:rsidR="007942CD" w:rsidRPr="00FB143E">
        <w:rPr>
          <w:color w:val="000000" w:themeColor="text1"/>
        </w:rPr>
        <w:t xml:space="preserve">, volume </w:t>
      </w:r>
      <w:r w:rsidR="000E6DA8" w:rsidRPr="00FB143E">
        <w:rPr>
          <w:color w:val="000000" w:themeColor="text1"/>
        </w:rPr>
        <w:t>80</w:t>
      </w:r>
      <w:r w:rsidR="00C03883" w:rsidRPr="00FB143E">
        <w:rPr>
          <w:color w:val="000000" w:themeColor="text1"/>
        </w:rPr>
        <w:t xml:space="preserve">, </w:t>
      </w:r>
      <w:r w:rsidR="007942CD" w:rsidRPr="00FB143E">
        <w:rPr>
          <w:color w:val="000000" w:themeColor="text1"/>
        </w:rPr>
        <w:t xml:space="preserve">number </w:t>
      </w:r>
      <w:r w:rsidR="000E6DA8" w:rsidRPr="00FB143E">
        <w:rPr>
          <w:color w:val="000000" w:themeColor="text1"/>
        </w:rPr>
        <w:t>155</w:t>
      </w:r>
      <w:r w:rsidR="00C32215" w:rsidRPr="00FB143E">
        <w:rPr>
          <w:color w:val="000000" w:themeColor="text1"/>
        </w:rPr>
        <w:t xml:space="preserve">, </w:t>
      </w:r>
      <w:r w:rsidR="007942CD" w:rsidRPr="00FB143E">
        <w:rPr>
          <w:color w:val="000000" w:themeColor="text1"/>
        </w:rPr>
        <w:t xml:space="preserve">pages </w:t>
      </w:r>
      <w:r w:rsidR="000E6DA8" w:rsidRPr="00FB143E">
        <w:rPr>
          <w:color w:val="000000" w:themeColor="text1"/>
        </w:rPr>
        <w:t>48318</w:t>
      </w:r>
      <w:r w:rsidR="007942CD" w:rsidRPr="00FB143E">
        <w:rPr>
          <w:color w:val="000000" w:themeColor="text1"/>
        </w:rPr>
        <w:t>-</w:t>
      </w:r>
      <w:r w:rsidR="00A61310" w:rsidRPr="00FB143E">
        <w:rPr>
          <w:color w:val="000000" w:themeColor="text1"/>
        </w:rPr>
        <w:t>48320 (Attachment 6</w:t>
      </w:r>
      <w:r w:rsidR="00C32215" w:rsidRPr="00FB143E">
        <w:rPr>
          <w:color w:val="000000" w:themeColor="text1"/>
        </w:rPr>
        <w:t>)</w:t>
      </w:r>
      <w:r w:rsidR="004B0E22" w:rsidRPr="00FB143E">
        <w:rPr>
          <w:color w:val="000000" w:themeColor="text1"/>
        </w:rPr>
        <w:t xml:space="preserve">. </w:t>
      </w:r>
      <w:r w:rsidR="000E6DA8" w:rsidRPr="00FB143E">
        <w:rPr>
          <w:color w:val="000000" w:themeColor="text1"/>
        </w:rPr>
        <w:t>No</w:t>
      </w:r>
      <w:r w:rsidR="006329B0" w:rsidRPr="00FB143E">
        <w:rPr>
          <w:color w:val="000000" w:themeColor="text1"/>
        </w:rPr>
        <w:t xml:space="preserve"> public comment</w:t>
      </w:r>
      <w:r w:rsidR="000E6DA8" w:rsidRPr="00FB143E">
        <w:rPr>
          <w:color w:val="000000" w:themeColor="text1"/>
        </w:rPr>
        <w:t>s</w:t>
      </w:r>
      <w:r w:rsidR="006329B0" w:rsidRPr="00FB143E">
        <w:rPr>
          <w:color w:val="000000" w:themeColor="text1"/>
        </w:rPr>
        <w:t xml:space="preserve"> </w:t>
      </w:r>
      <w:r w:rsidR="0034508D" w:rsidRPr="00FB143E">
        <w:rPr>
          <w:color w:val="000000" w:themeColor="text1"/>
        </w:rPr>
        <w:t>were</w:t>
      </w:r>
      <w:r w:rsidR="005B5A5A" w:rsidRPr="00FB143E">
        <w:rPr>
          <w:color w:val="000000" w:themeColor="text1"/>
        </w:rPr>
        <w:t xml:space="preserve"> received</w:t>
      </w:r>
      <w:r w:rsidR="00084B06" w:rsidRPr="00FB143E">
        <w:rPr>
          <w:color w:val="000000" w:themeColor="text1"/>
        </w:rPr>
        <w:t>.</w:t>
      </w:r>
    </w:p>
    <w:p w14:paraId="3AA3BDF8" w14:textId="77777777" w:rsidR="00723B4A" w:rsidRPr="00FB143E" w:rsidRDefault="00723B4A" w:rsidP="00491840">
      <w:pPr>
        <w:rPr>
          <w:b/>
          <w:bCs/>
          <w:color w:val="000000" w:themeColor="text1"/>
        </w:rPr>
      </w:pPr>
    </w:p>
    <w:p w14:paraId="36BBB148" w14:textId="1D574F19" w:rsidR="007E4AB0" w:rsidRPr="00FB143E" w:rsidRDefault="00FF4BA4" w:rsidP="00D2385A">
      <w:pPr>
        <w:pStyle w:val="Heading2"/>
        <w:rPr>
          <w:rFonts w:ascii="Times New Roman" w:hAnsi="Times New Roman" w:cs="Times New Roman"/>
          <w:color w:val="000000" w:themeColor="text1"/>
        </w:rPr>
      </w:pPr>
      <w:bookmarkStart w:id="10" w:name="_Toc438204266"/>
      <w:r w:rsidRPr="00FB143E">
        <w:rPr>
          <w:rFonts w:ascii="Times New Roman" w:hAnsi="Times New Roman" w:cs="Times New Roman"/>
          <w:color w:val="000000" w:themeColor="text1"/>
        </w:rPr>
        <w:t>A.8.B</w:t>
      </w:r>
      <w:r w:rsidR="00DF18E5" w:rsidRPr="00FB143E">
        <w:rPr>
          <w:rFonts w:ascii="Times New Roman" w:hAnsi="Times New Roman" w:cs="Times New Roman"/>
          <w:color w:val="000000" w:themeColor="text1"/>
        </w:rPr>
        <w:t xml:space="preserve"> </w:t>
      </w:r>
      <w:r w:rsidR="007E4AB0" w:rsidRPr="00FB143E">
        <w:rPr>
          <w:rFonts w:ascii="Times New Roman" w:hAnsi="Times New Roman" w:cs="Times New Roman"/>
          <w:color w:val="000000" w:themeColor="text1"/>
        </w:rPr>
        <w:t>Other Consultations</w:t>
      </w:r>
      <w:bookmarkEnd w:id="10"/>
    </w:p>
    <w:p w14:paraId="0532C401" w14:textId="77777777" w:rsidR="002A0445" w:rsidRPr="00FB143E" w:rsidRDefault="002A0445" w:rsidP="00491840">
      <w:pPr>
        <w:rPr>
          <w:color w:val="000000" w:themeColor="text1"/>
        </w:rPr>
      </w:pPr>
    </w:p>
    <w:p w14:paraId="0795FB30" w14:textId="590201FC" w:rsidR="00DF18E5" w:rsidRPr="00FB143E" w:rsidRDefault="00A951DA" w:rsidP="00491840">
      <w:pPr>
        <w:rPr>
          <w:color w:val="000000" w:themeColor="text1"/>
        </w:rPr>
      </w:pPr>
      <w:r w:rsidRPr="00FB143E">
        <w:rPr>
          <w:color w:val="000000" w:themeColor="text1"/>
        </w:rPr>
        <w:t xml:space="preserve">Since 2006, the PRC Program evaluation plan and list of </w:t>
      </w:r>
      <w:r w:rsidR="008001D3" w:rsidRPr="00FB143E">
        <w:rPr>
          <w:color w:val="000000" w:themeColor="text1"/>
        </w:rPr>
        <w:t>evaluation indicators</w:t>
      </w:r>
      <w:r w:rsidRPr="00FB143E">
        <w:rPr>
          <w:color w:val="000000" w:themeColor="text1"/>
        </w:rPr>
        <w:t xml:space="preserve"> </w:t>
      </w:r>
      <w:r w:rsidR="003D498F" w:rsidRPr="00FB143E">
        <w:rPr>
          <w:color w:val="000000" w:themeColor="text1"/>
        </w:rPr>
        <w:t>have</w:t>
      </w:r>
      <w:r w:rsidRPr="00FB143E">
        <w:rPr>
          <w:color w:val="000000" w:themeColor="text1"/>
        </w:rPr>
        <w:t xml:space="preserve"> been revised twice. Most recently</w:t>
      </w:r>
      <w:r w:rsidR="003D498F" w:rsidRPr="00FB143E">
        <w:rPr>
          <w:color w:val="000000" w:themeColor="text1"/>
        </w:rPr>
        <w:t xml:space="preserve">, the plan and indicators were revised in preparation for the current funding cycle (September 30, 2014 – September 29, 2019). </w:t>
      </w:r>
      <w:r w:rsidR="00F324A4" w:rsidRPr="00FB143E">
        <w:rPr>
          <w:color w:val="000000" w:themeColor="text1"/>
        </w:rPr>
        <w:t>An Evaluation Planning Workgroup was formed in September 2013</w:t>
      </w:r>
      <w:r w:rsidR="00BB43AA" w:rsidRPr="00FB143E">
        <w:rPr>
          <w:color w:val="000000" w:themeColor="text1"/>
        </w:rPr>
        <w:t xml:space="preserve">. The workgroup </w:t>
      </w:r>
      <w:r w:rsidR="00F324A4" w:rsidRPr="00FB143E">
        <w:rPr>
          <w:color w:val="000000" w:themeColor="text1"/>
        </w:rPr>
        <w:t xml:space="preserve">included PRC Program staff from the Evaluation and Translation, Program Operations and Dissemination Teams, </w:t>
      </w:r>
      <w:r w:rsidR="00BB43AA" w:rsidRPr="00FB143E">
        <w:rPr>
          <w:color w:val="000000" w:themeColor="text1"/>
        </w:rPr>
        <w:t>and e</w:t>
      </w:r>
      <w:r w:rsidR="00AB5509" w:rsidRPr="00FB143E">
        <w:rPr>
          <w:color w:val="000000" w:themeColor="text1"/>
        </w:rPr>
        <w:t>ventually included the 26 newly-</w:t>
      </w:r>
      <w:r w:rsidR="00BB43AA" w:rsidRPr="00FB143E">
        <w:rPr>
          <w:color w:val="000000" w:themeColor="text1"/>
        </w:rPr>
        <w:t xml:space="preserve">funded PRCs </w:t>
      </w:r>
      <w:r w:rsidR="00810324" w:rsidRPr="00FB143E">
        <w:rPr>
          <w:color w:val="000000" w:themeColor="text1"/>
        </w:rPr>
        <w:t xml:space="preserve">(external stakeholders) </w:t>
      </w:r>
      <w:r w:rsidR="00BB43AA" w:rsidRPr="00FB143E">
        <w:rPr>
          <w:color w:val="000000" w:themeColor="text1"/>
        </w:rPr>
        <w:t xml:space="preserve">through conferences </w:t>
      </w:r>
      <w:r w:rsidR="00297033" w:rsidRPr="00FB143E">
        <w:rPr>
          <w:color w:val="000000" w:themeColor="text1"/>
        </w:rPr>
        <w:t xml:space="preserve">calls </w:t>
      </w:r>
      <w:r w:rsidR="00810324" w:rsidRPr="00FB143E">
        <w:rPr>
          <w:color w:val="000000" w:themeColor="text1"/>
        </w:rPr>
        <w:t>and in-</w:t>
      </w:r>
      <w:r w:rsidR="00BB43AA" w:rsidRPr="00FB143E">
        <w:rPr>
          <w:color w:val="000000" w:themeColor="text1"/>
        </w:rPr>
        <w:t xml:space="preserve">person meetings </w:t>
      </w:r>
      <w:r w:rsidR="00297033" w:rsidRPr="00FB143E">
        <w:rPr>
          <w:color w:val="000000" w:themeColor="text1"/>
        </w:rPr>
        <w:t xml:space="preserve">held on </w:t>
      </w:r>
      <w:r w:rsidR="00BB43AA" w:rsidRPr="00FB143E">
        <w:rPr>
          <w:color w:val="000000" w:themeColor="text1"/>
        </w:rPr>
        <w:t>November 3-5, 2014.</w:t>
      </w:r>
      <w:r w:rsidR="00F324A4" w:rsidRPr="00FB143E">
        <w:rPr>
          <w:color w:val="000000" w:themeColor="text1"/>
        </w:rPr>
        <w:t xml:space="preserve"> </w:t>
      </w:r>
      <w:r w:rsidR="00297033" w:rsidRPr="00FB143E">
        <w:rPr>
          <w:color w:val="000000" w:themeColor="text1"/>
        </w:rPr>
        <w:t>During these calls and meeting</w:t>
      </w:r>
      <w:r w:rsidR="00E57703" w:rsidRPr="00FB143E">
        <w:rPr>
          <w:color w:val="000000" w:themeColor="text1"/>
        </w:rPr>
        <w:t>s</w:t>
      </w:r>
      <w:r w:rsidR="00297033" w:rsidRPr="00FB143E">
        <w:rPr>
          <w:color w:val="000000" w:themeColor="text1"/>
        </w:rPr>
        <w:t>, t</w:t>
      </w:r>
      <w:r w:rsidR="00BB43AA" w:rsidRPr="00FB143E">
        <w:rPr>
          <w:color w:val="000000" w:themeColor="text1"/>
        </w:rPr>
        <w:t>he revised indicators and questions were discussed, and recommendations were made by the PRCs</w:t>
      </w:r>
      <w:r w:rsidR="00297033" w:rsidRPr="00FB143E">
        <w:rPr>
          <w:color w:val="000000" w:themeColor="text1"/>
        </w:rPr>
        <w:t>. Among the</w:t>
      </w:r>
      <w:r w:rsidR="00E57703" w:rsidRPr="00FB143E">
        <w:rPr>
          <w:color w:val="000000" w:themeColor="text1"/>
        </w:rPr>
        <w:t>se</w:t>
      </w:r>
      <w:r w:rsidR="00297033" w:rsidRPr="00FB143E">
        <w:rPr>
          <w:color w:val="000000" w:themeColor="text1"/>
        </w:rPr>
        <w:t xml:space="preserve"> recommendation</w:t>
      </w:r>
      <w:r w:rsidR="00E57703" w:rsidRPr="00FB143E">
        <w:rPr>
          <w:color w:val="000000" w:themeColor="text1"/>
        </w:rPr>
        <w:t>s</w:t>
      </w:r>
      <w:r w:rsidR="00297033" w:rsidRPr="00FB143E">
        <w:rPr>
          <w:color w:val="000000" w:themeColor="text1"/>
        </w:rPr>
        <w:t>, the PRCs</w:t>
      </w:r>
      <w:r w:rsidR="00BB43AA" w:rsidRPr="00FB143E">
        <w:rPr>
          <w:color w:val="000000" w:themeColor="text1"/>
        </w:rPr>
        <w:t xml:space="preserve"> </w:t>
      </w:r>
      <w:r w:rsidR="00297033" w:rsidRPr="00FB143E">
        <w:rPr>
          <w:color w:val="000000" w:themeColor="text1"/>
        </w:rPr>
        <w:t xml:space="preserve">suggested </w:t>
      </w:r>
      <w:r w:rsidR="00E57703" w:rsidRPr="00FB143E">
        <w:rPr>
          <w:color w:val="000000" w:themeColor="text1"/>
        </w:rPr>
        <w:t xml:space="preserve">that </w:t>
      </w:r>
      <w:r w:rsidR="00297033" w:rsidRPr="00FB143E">
        <w:rPr>
          <w:color w:val="000000" w:themeColor="text1"/>
        </w:rPr>
        <w:t xml:space="preserve">the </w:t>
      </w:r>
      <w:r w:rsidR="00810324" w:rsidRPr="00FB143E">
        <w:rPr>
          <w:color w:val="000000" w:themeColor="text1"/>
        </w:rPr>
        <w:t>web-based</w:t>
      </w:r>
      <w:r w:rsidR="00BB43AA" w:rsidRPr="00FB143E">
        <w:rPr>
          <w:color w:val="000000" w:themeColor="text1"/>
        </w:rPr>
        <w:t xml:space="preserve"> data collection system </w:t>
      </w:r>
      <w:r w:rsidR="00297033" w:rsidRPr="00FB143E">
        <w:rPr>
          <w:color w:val="000000" w:themeColor="text1"/>
        </w:rPr>
        <w:t>include questions</w:t>
      </w:r>
      <w:r w:rsidR="00BB43AA" w:rsidRPr="00FB143E">
        <w:rPr>
          <w:color w:val="000000" w:themeColor="text1"/>
        </w:rPr>
        <w:t xml:space="preserve"> regarding the full scale of both center and research inputs, activities, outputs</w:t>
      </w:r>
      <w:r w:rsidR="00E57703" w:rsidRPr="00FB143E">
        <w:rPr>
          <w:color w:val="000000" w:themeColor="text1"/>
        </w:rPr>
        <w:t>,</w:t>
      </w:r>
      <w:r w:rsidR="00BB43AA" w:rsidRPr="00FB143E">
        <w:rPr>
          <w:color w:val="000000" w:themeColor="text1"/>
        </w:rPr>
        <w:t xml:space="preserve"> and outcomes. </w:t>
      </w:r>
      <w:r w:rsidR="00E57703" w:rsidRPr="00FB143E">
        <w:rPr>
          <w:color w:val="000000" w:themeColor="text1"/>
        </w:rPr>
        <w:t xml:space="preserve">As a result of this recommendation, the PRC Program expanded the evaluation plan </w:t>
      </w:r>
      <w:r w:rsidR="00E57703" w:rsidRPr="00FB143E">
        <w:rPr>
          <w:color w:val="000000" w:themeColor="text1"/>
        </w:rPr>
        <w:lastRenderedPageBreak/>
        <w:t xml:space="preserve">and developed a web-based data collection system that will reduce the burden of data collection expansion by: 1) allowing year-round data entry, rather than a three </w:t>
      </w:r>
      <w:r w:rsidR="00334260" w:rsidRPr="00FB143E">
        <w:rPr>
          <w:color w:val="000000" w:themeColor="text1"/>
        </w:rPr>
        <w:t>month period</w:t>
      </w:r>
      <w:r w:rsidR="00795169" w:rsidRPr="00FB143E">
        <w:rPr>
          <w:color w:val="000000" w:themeColor="text1"/>
        </w:rPr>
        <w:t xml:space="preserve"> </w:t>
      </w:r>
      <w:r w:rsidR="00334260" w:rsidRPr="00FB143E">
        <w:rPr>
          <w:color w:val="000000" w:themeColor="text1"/>
        </w:rPr>
        <w:t xml:space="preserve">and </w:t>
      </w:r>
      <w:r w:rsidR="00C70E12" w:rsidRPr="00FB143E">
        <w:rPr>
          <w:color w:val="000000" w:themeColor="text1"/>
        </w:rPr>
        <w:t>2) migrating data from year-to-</w:t>
      </w:r>
      <w:r w:rsidR="00E57703" w:rsidRPr="00FB143E">
        <w:rPr>
          <w:color w:val="000000" w:themeColor="text1"/>
        </w:rPr>
        <w:t xml:space="preserve">year. As a result of these enhancements, </w:t>
      </w:r>
      <w:r w:rsidR="00122442" w:rsidRPr="00FB143E">
        <w:rPr>
          <w:color w:val="000000" w:themeColor="text1"/>
        </w:rPr>
        <w:t xml:space="preserve">the primary data reporting burden </w:t>
      </w:r>
      <w:r w:rsidR="00E57703" w:rsidRPr="00FB143E">
        <w:rPr>
          <w:color w:val="000000" w:themeColor="text1"/>
        </w:rPr>
        <w:t>will be</w:t>
      </w:r>
      <w:r w:rsidR="00122442" w:rsidRPr="00FB143E">
        <w:rPr>
          <w:color w:val="000000" w:themeColor="text1"/>
        </w:rPr>
        <w:t xml:space="preserve"> for </w:t>
      </w:r>
      <w:r w:rsidR="00C70E12" w:rsidRPr="00FB143E">
        <w:rPr>
          <w:color w:val="000000" w:themeColor="text1"/>
        </w:rPr>
        <w:t xml:space="preserve">funding </w:t>
      </w:r>
      <w:r w:rsidR="00122442" w:rsidRPr="00FB143E">
        <w:rPr>
          <w:color w:val="000000" w:themeColor="text1"/>
        </w:rPr>
        <w:t>year 1</w:t>
      </w:r>
      <w:r w:rsidR="0076683C" w:rsidRPr="00FB143E">
        <w:rPr>
          <w:color w:val="000000" w:themeColor="text1"/>
        </w:rPr>
        <w:t xml:space="preserve">. Data entry </w:t>
      </w:r>
      <w:r w:rsidR="00C70E12" w:rsidRPr="00FB143E">
        <w:rPr>
          <w:color w:val="000000" w:themeColor="text1"/>
        </w:rPr>
        <w:t>corresponding to</w:t>
      </w:r>
      <w:r w:rsidR="0076683C" w:rsidRPr="00FB143E">
        <w:rPr>
          <w:color w:val="000000" w:themeColor="text1"/>
        </w:rPr>
        <w:t xml:space="preserve"> </w:t>
      </w:r>
      <w:r w:rsidR="00122442" w:rsidRPr="00FB143E">
        <w:rPr>
          <w:color w:val="000000" w:themeColor="text1"/>
        </w:rPr>
        <w:t xml:space="preserve">the remaining </w:t>
      </w:r>
      <w:r w:rsidR="00C70E12" w:rsidRPr="00FB143E">
        <w:rPr>
          <w:color w:val="000000" w:themeColor="text1"/>
        </w:rPr>
        <w:t xml:space="preserve">funding </w:t>
      </w:r>
      <w:r w:rsidR="00122442" w:rsidRPr="00FB143E">
        <w:rPr>
          <w:color w:val="000000" w:themeColor="text1"/>
        </w:rPr>
        <w:t>years will include validation of</w:t>
      </w:r>
      <w:r w:rsidR="0076683C" w:rsidRPr="00FB143E">
        <w:rPr>
          <w:color w:val="000000" w:themeColor="text1"/>
        </w:rPr>
        <w:t xml:space="preserve"> </w:t>
      </w:r>
      <w:r w:rsidR="00122442" w:rsidRPr="00FB143E">
        <w:rPr>
          <w:color w:val="000000" w:themeColor="text1"/>
        </w:rPr>
        <w:t>migrated information</w:t>
      </w:r>
      <w:r w:rsidR="0076683C" w:rsidRPr="00FB143E">
        <w:rPr>
          <w:color w:val="000000" w:themeColor="text1"/>
        </w:rPr>
        <w:t xml:space="preserve">, deletion of obsolete information, and </w:t>
      </w:r>
      <w:r w:rsidR="00122442" w:rsidRPr="00FB143E">
        <w:rPr>
          <w:color w:val="000000" w:themeColor="text1"/>
        </w:rPr>
        <w:t xml:space="preserve">addition of new information </w:t>
      </w:r>
      <w:r w:rsidR="0076683C" w:rsidRPr="00FB143E">
        <w:rPr>
          <w:color w:val="000000" w:themeColor="text1"/>
        </w:rPr>
        <w:t>based upon inter-annual</w:t>
      </w:r>
      <w:r w:rsidR="00795169" w:rsidRPr="00FB143E">
        <w:rPr>
          <w:color w:val="000000" w:themeColor="text1"/>
        </w:rPr>
        <w:t xml:space="preserve"> changes.</w:t>
      </w:r>
    </w:p>
    <w:p w14:paraId="1FD202FB" w14:textId="78FEF6DA" w:rsidR="002A0445" w:rsidRPr="00FB143E" w:rsidRDefault="00F30895" w:rsidP="00491840">
      <w:pPr>
        <w:rPr>
          <w:b/>
          <w:bCs/>
          <w:color w:val="000000" w:themeColor="text1"/>
        </w:rPr>
      </w:pPr>
      <w:r w:rsidRPr="00FB143E">
        <w:rPr>
          <w:color w:val="000000" w:themeColor="text1"/>
        </w:rPr>
        <w:br/>
      </w:r>
      <w:r w:rsidR="00E31130" w:rsidRPr="00FB143E">
        <w:rPr>
          <w:color w:val="000000" w:themeColor="text1"/>
        </w:rPr>
        <w:t xml:space="preserve">Attachment </w:t>
      </w:r>
      <w:r w:rsidR="00C0452A" w:rsidRPr="00FB143E">
        <w:rPr>
          <w:color w:val="000000" w:themeColor="text1"/>
        </w:rPr>
        <w:t>4</w:t>
      </w:r>
      <w:r w:rsidR="00E31130" w:rsidRPr="00FB143E">
        <w:rPr>
          <w:color w:val="000000" w:themeColor="text1"/>
        </w:rPr>
        <w:t xml:space="preserve"> provides </w:t>
      </w:r>
      <w:r w:rsidR="00E519BD" w:rsidRPr="00FB143E">
        <w:rPr>
          <w:color w:val="000000" w:themeColor="text1"/>
        </w:rPr>
        <w:t>screenshots of the web-based data collection system</w:t>
      </w:r>
      <w:r w:rsidR="007942CD" w:rsidRPr="00FB143E">
        <w:rPr>
          <w:color w:val="000000" w:themeColor="text1"/>
        </w:rPr>
        <w:t xml:space="preserve"> </w:t>
      </w:r>
      <w:r w:rsidR="00E519BD" w:rsidRPr="00FB143E">
        <w:rPr>
          <w:color w:val="000000" w:themeColor="text1"/>
        </w:rPr>
        <w:t xml:space="preserve">that will be used to collect quantitative data </w:t>
      </w:r>
      <w:r w:rsidR="00E31130" w:rsidRPr="00FB143E">
        <w:rPr>
          <w:color w:val="000000" w:themeColor="text1"/>
        </w:rPr>
        <w:t xml:space="preserve">and </w:t>
      </w:r>
      <w:r w:rsidR="002B1B68" w:rsidRPr="00FB143E">
        <w:rPr>
          <w:color w:val="000000" w:themeColor="text1"/>
        </w:rPr>
        <w:t>A</w:t>
      </w:r>
      <w:r w:rsidR="00C0452A" w:rsidRPr="00FB143E">
        <w:rPr>
          <w:color w:val="000000" w:themeColor="text1"/>
        </w:rPr>
        <w:t>ttachment 5</w:t>
      </w:r>
      <w:r w:rsidR="006359D9" w:rsidRPr="00FB143E">
        <w:rPr>
          <w:color w:val="000000" w:themeColor="text1"/>
        </w:rPr>
        <w:t xml:space="preserve"> provide</w:t>
      </w:r>
      <w:r w:rsidR="006661D0" w:rsidRPr="00FB143E">
        <w:rPr>
          <w:color w:val="000000" w:themeColor="text1"/>
        </w:rPr>
        <w:t>s</w:t>
      </w:r>
      <w:r w:rsidR="00C0452A" w:rsidRPr="00FB143E">
        <w:rPr>
          <w:color w:val="000000" w:themeColor="text1"/>
        </w:rPr>
        <w:t xml:space="preserve"> </w:t>
      </w:r>
      <w:r w:rsidR="00AB5509" w:rsidRPr="00FB143E">
        <w:rPr>
          <w:color w:val="000000" w:themeColor="text1"/>
        </w:rPr>
        <w:t xml:space="preserve">the KII </w:t>
      </w:r>
      <w:r w:rsidR="006661D0" w:rsidRPr="00FB143E">
        <w:rPr>
          <w:color w:val="000000" w:themeColor="text1"/>
        </w:rPr>
        <w:t>guide</w:t>
      </w:r>
      <w:r w:rsidR="00E31130" w:rsidRPr="00FB143E">
        <w:rPr>
          <w:color w:val="000000" w:themeColor="text1"/>
        </w:rPr>
        <w:t xml:space="preserve">. </w:t>
      </w:r>
    </w:p>
    <w:p w14:paraId="56C926E8" w14:textId="2D850AF1" w:rsidR="003E3298" w:rsidRPr="00FB143E" w:rsidRDefault="006359D9" w:rsidP="006359D9">
      <w:pPr>
        <w:tabs>
          <w:tab w:val="left" w:pos="6212"/>
        </w:tabs>
        <w:ind w:left="1800"/>
        <w:rPr>
          <w:b/>
          <w:bCs/>
          <w:color w:val="000000" w:themeColor="text1"/>
        </w:rPr>
      </w:pPr>
      <w:r w:rsidRPr="00FB143E">
        <w:rPr>
          <w:b/>
          <w:bCs/>
          <w:color w:val="000000" w:themeColor="text1"/>
        </w:rPr>
        <w:tab/>
      </w:r>
    </w:p>
    <w:p w14:paraId="7DE6764F" w14:textId="77777777" w:rsidR="007E4AB0" w:rsidRPr="00FB143E" w:rsidRDefault="00DF18E5" w:rsidP="00D2385A">
      <w:pPr>
        <w:pStyle w:val="Heading1"/>
        <w:rPr>
          <w:rFonts w:ascii="Times New Roman" w:hAnsi="Times New Roman" w:cs="Times New Roman"/>
          <w:color w:val="000000" w:themeColor="text1"/>
        </w:rPr>
      </w:pPr>
      <w:bookmarkStart w:id="11" w:name="_Toc438204267"/>
      <w:r w:rsidRPr="00FB143E">
        <w:rPr>
          <w:rFonts w:ascii="Times New Roman" w:hAnsi="Times New Roman" w:cs="Times New Roman"/>
          <w:color w:val="000000" w:themeColor="text1"/>
        </w:rPr>
        <w:t>A.9</w:t>
      </w:r>
      <w:r w:rsidR="00491840" w:rsidRPr="00FB143E">
        <w:rPr>
          <w:rFonts w:ascii="Times New Roman" w:hAnsi="Times New Roman" w:cs="Times New Roman"/>
          <w:color w:val="000000" w:themeColor="text1"/>
        </w:rPr>
        <w:t xml:space="preserve"> </w:t>
      </w:r>
      <w:r w:rsidR="007E4AB0" w:rsidRPr="00FB143E">
        <w:rPr>
          <w:rFonts w:ascii="Times New Roman" w:hAnsi="Times New Roman" w:cs="Times New Roman"/>
          <w:color w:val="000000" w:themeColor="text1"/>
        </w:rPr>
        <w:t>Explanation of Any Payment o</w:t>
      </w:r>
      <w:r w:rsidR="00E36307" w:rsidRPr="00FB143E">
        <w:rPr>
          <w:rFonts w:ascii="Times New Roman" w:hAnsi="Times New Roman" w:cs="Times New Roman"/>
          <w:color w:val="000000" w:themeColor="text1"/>
        </w:rPr>
        <w:t>r</w:t>
      </w:r>
      <w:r w:rsidR="007E4AB0" w:rsidRPr="00FB143E">
        <w:rPr>
          <w:rFonts w:ascii="Times New Roman" w:hAnsi="Times New Roman" w:cs="Times New Roman"/>
          <w:color w:val="000000" w:themeColor="text1"/>
        </w:rPr>
        <w:t xml:space="preserve"> Gift to Respondents</w:t>
      </w:r>
      <w:bookmarkEnd w:id="11"/>
    </w:p>
    <w:p w14:paraId="0D55A159" w14:textId="77777777" w:rsidR="00D86495" w:rsidRPr="00FB143E" w:rsidRDefault="00D86495" w:rsidP="00D86495">
      <w:pPr>
        <w:rPr>
          <w:b/>
          <w:bCs/>
          <w:color w:val="000000" w:themeColor="text1"/>
        </w:rPr>
      </w:pPr>
    </w:p>
    <w:p w14:paraId="291B957F" w14:textId="05197FE1" w:rsidR="00D86495" w:rsidRPr="00FB143E" w:rsidRDefault="00671E45" w:rsidP="00491840">
      <w:pPr>
        <w:rPr>
          <w:color w:val="000000" w:themeColor="text1"/>
        </w:rPr>
      </w:pPr>
      <w:r w:rsidRPr="00FB143E">
        <w:rPr>
          <w:color w:val="000000" w:themeColor="text1"/>
        </w:rPr>
        <w:t xml:space="preserve">The </w:t>
      </w:r>
      <w:r w:rsidR="00D86495" w:rsidRPr="00FB143E">
        <w:rPr>
          <w:color w:val="000000" w:themeColor="text1"/>
        </w:rPr>
        <w:t xml:space="preserve">PRCs </w:t>
      </w:r>
      <w:r w:rsidR="005D47AB" w:rsidRPr="00FB143E">
        <w:rPr>
          <w:color w:val="000000" w:themeColor="text1"/>
        </w:rPr>
        <w:t>will</w:t>
      </w:r>
      <w:r w:rsidR="00D86495" w:rsidRPr="00FB143E">
        <w:rPr>
          <w:color w:val="000000" w:themeColor="text1"/>
        </w:rPr>
        <w:t xml:space="preserve"> not receive payment or gift</w:t>
      </w:r>
      <w:r w:rsidR="00C246AC" w:rsidRPr="00FB143E">
        <w:rPr>
          <w:color w:val="000000" w:themeColor="text1"/>
        </w:rPr>
        <w:t>s</w:t>
      </w:r>
      <w:r w:rsidR="00D86495" w:rsidRPr="00FB143E">
        <w:rPr>
          <w:color w:val="000000" w:themeColor="text1"/>
        </w:rPr>
        <w:t xml:space="preserve"> </w:t>
      </w:r>
      <w:r w:rsidR="00CD10A4" w:rsidRPr="00FB143E">
        <w:rPr>
          <w:color w:val="000000" w:themeColor="text1"/>
        </w:rPr>
        <w:t>in exchange for</w:t>
      </w:r>
      <w:r w:rsidR="00D86495" w:rsidRPr="00FB143E">
        <w:rPr>
          <w:color w:val="000000" w:themeColor="text1"/>
        </w:rPr>
        <w:t xml:space="preserve"> providing infor</w:t>
      </w:r>
      <w:r w:rsidR="00E31130" w:rsidRPr="00FB143E">
        <w:rPr>
          <w:color w:val="000000" w:themeColor="text1"/>
        </w:rPr>
        <w:t xml:space="preserve">mation collected </w:t>
      </w:r>
      <w:r w:rsidR="00CD10A4" w:rsidRPr="00FB143E">
        <w:rPr>
          <w:color w:val="000000" w:themeColor="text1"/>
        </w:rPr>
        <w:t>through</w:t>
      </w:r>
      <w:r w:rsidR="00E31130" w:rsidRPr="00FB143E">
        <w:rPr>
          <w:color w:val="000000" w:themeColor="text1"/>
        </w:rPr>
        <w:t xml:space="preserve"> </w:t>
      </w:r>
      <w:r w:rsidR="00CD10A4" w:rsidRPr="00FB143E">
        <w:rPr>
          <w:color w:val="000000" w:themeColor="text1"/>
        </w:rPr>
        <w:t xml:space="preserve">the </w:t>
      </w:r>
      <w:r w:rsidR="00CC0ADF" w:rsidRPr="00FB143E">
        <w:rPr>
          <w:color w:val="000000" w:themeColor="text1"/>
        </w:rPr>
        <w:t>w</w:t>
      </w:r>
      <w:r w:rsidR="00B45117" w:rsidRPr="00FB143E">
        <w:rPr>
          <w:color w:val="000000" w:themeColor="text1"/>
        </w:rPr>
        <w:t xml:space="preserve">eb-based </w:t>
      </w:r>
      <w:r w:rsidR="00CD10A4" w:rsidRPr="00FB143E">
        <w:rPr>
          <w:color w:val="000000" w:themeColor="text1"/>
        </w:rPr>
        <w:t>data collection system</w:t>
      </w:r>
      <w:r w:rsidR="00431E4E" w:rsidRPr="00FB143E">
        <w:rPr>
          <w:color w:val="000000" w:themeColor="text1"/>
        </w:rPr>
        <w:t xml:space="preserve"> or </w:t>
      </w:r>
      <w:r w:rsidR="00AB5509" w:rsidRPr="00FB143E">
        <w:rPr>
          <w:color w:val="000000" w:themeColor="text1"/>
        </w:rPr>
        <w:t>KIIs</w:t>
      </w:r>
      <w:r w:rsidR="00E31130" w:rsidRPr="00FB143E">
        <w:rPr>
          <w:color w:val="000000" w:themeColor="text1"/>
        </w:rPr>
        <w:t xml:space="preserve">. </w:t>
      </w:r>
      <w:r w:rsidR="00B45117" w:rsidRPr="00FB143E">
        <w:rPr>
          <w:color w:val="000000" w:themeColor="text1"/>
        </w:rPr>
        <w:t xml:space="preserve"> </w:t>
      </w:r>
    </w:p>
    <w:p w14:paraId="2242EB86" w14:textId="77777777" w:rsidR="00D86495" w:rsidRPr="00FB143E" w:rsidRDefault="00491840" w:rsidP="00491840">
      <w:pPr>
        <w:tabs>
          <w:tab w:val="left" w:pos="6510"/>
        </w:tabs>
        <w:rPr>
          <w:b/>
          <w:bCs/>
          <w:color w:val="000000" w:themeColor="text1"/>
        </w:rPr>
      </w:pPr>
      <w:r w:rsidRPr="00FB143E">
        <w:rPr>
          <w:b/>
          <w:bCs/>
          <w:color w:val="000000" w:themeColor="text1"/>
        </w:rPr>
        <w:tab/>
      </w:r>
    </w:p>
    <w:p w14:paraId="7C524AF8" w14:textId="3549ECFF" w:rsidR="007E4AB0" w:rsidRPr="00FB143E" w:rsidRDefault="00DF18E5" w:rsidP="00D2385A">
      <w:pPr>
        <w:pStyle w:val="Heading1"/>
        <w:rPr>
          <w:rFonts w:ascii="Times New Roman" w:hAnsi="Times New Roman" w:cs="Times New Roman"/>
          <w:color w:val="000000" w:themeColor="text1"/>
        </w:rPr>
      </w:pPr>
      <w:bookmarkStart w:id="12" w:name="_Toc438204268"/>
      <w:r w:rsidRPr="00FB143E">
        <w:rPr>
          <w:rFonts w:ascii="Times New Roman" w:hAnsi="Times New Roman" w:cs="Times New Roman"/>
          <w:color w:val="000000" w:themeColor="text1"/>
        </w:rPr>
        <w:t>A.10</w:t>
      </w:r>
      <w:r w:rsidR="00491840" w:rsidRPr="00FB143E">
        <w:rPr>
          <w:rFonts w:ascii="Times New Roman" w:hAnsi="Times New Roman" w:cs="Times New Roman"/>
          <w:color w:val="000000" w:themeColor="text1"/>
        </w:rPr>
        <w:t xml:space="preserve"> </w:t>
      </w:r>
      <w:r w:rsidR="008A30BB" w:rsidRPr="00FB143E">
        <w:rPr>
          <w:rFonts w:ascii="Times New Roman" w:hAnsi="Times New Roman" w:cs="Times New Roman"/>
          <w:color w:val="000000" w:themeColor="text1"/>
        </w:rPr>
        <w:t>Protection of the Privacy and Confidentiality of Information Provided by Respondents</w:t>
      </w:r>
      <w:bookmarkEnd w:id="12"/>
    </w:p>
    <w:p w14:paraId="31B553D5" w14:textId="77777777" w:rsidR="007D160B" w:rsidRPr="00FB143E" w:rsidRDefault="007D160B" w:rsidP="009667FD">
      <w:pPr>
        <w:rPr>
          <w:color w:val="000000" w:themeColor="text1"/>
        </w:rPr>
      </w:pPr>
    </w:p>
    <w:p w14:paraId="7F8F8B03" w14:textId="3C8E0FB2" w:rsidR="00CC4927" w:rsidRPr="00FB143E" w:rsidRDefault="00671E45" w:rsidP="00463748">
      <w:pPr>
        <w:rPr>
          <w:color w:val="000000" w:themeColor="text1"/>
        </w:rPr>
      </w:pPr>
      <w:r w:rsidRPr="00FB143E">
        <w:rPr>
          <w:color w:val="000000" w:themeColor="text1"/>
        </w:rPr>
        <w:t xml:space="preserve">The </w:t>
      </w:r>
      <w:r w:rsidR="005D47AB" w:rsidRPr="00FB143E">
        <w:rPr>
          <w:color w:val="000000" w:themeColor="text1"/>
        </w:rPr>
        <w:t xml:space="preserve">CDC will not </w:t>
      </w:r>
      <w:r w:rsidR="0068128B" w:rsidRPr="00FB143E">
        <w:rPr>
          <w:color w:val="000000" w:themeColor="text1"/>
        </w:rPr>
        <w:t xml:space="preserve">collect any personally identifiable information </w:t>
      </w:r>
      <w:r w:rsidR="00490A47" w:rsidRPr="00FB143E">
        <w:rPr>
          <w:color w:val="000000" w:themeColor="text1"/>
        </w:rPr>
        <w:t xml:space="preserve">from </w:t>
      </w:r>
      <w:r w:rsidRPr="00FB143E">
        <w:rPr>
          <w:color w:val="000000" w:themeColor="text1"/>
        </w:rPr>
        <w:t xml:space="preserve">the </w:t>
      </w:r>
      <w:r w:rsidR="00490A47" w:rsidRPr="00FB143E">
        <w:rPr>
          <w:color w:val="000000" w:themeColor="text1"/>
        </w:rPr>
        <w:t xml:space="preserve">PRCs </w:t>
      </w:r>
      <w:r w:rsidR="0068128B" w:rsidRPr="00FB143E">
        <w:rPr>
          <w:color w:val="000000" w:themeColor="text1"/>
        </w:rPr>
        <w:t xml:space="preserve">about individuals participating as subjects in PRC </w:t>
      </w:r>
      <w:r w:rsidR="009667FD" w:rsidRPr="00FB143E">
        <w:rPr>
          <w:color w:val="000000" w:themeColor="text1"/>
        </w:rPr>
        <w:t>research or training activities. Respondents will provide information on behalf of their PRC, not themselves. The Privacy Act does not apply, and informed consent is not needed for this type of information collection.</w:t>
      </w:r>
    </w:p>
    <w:p w14:paraId="1128C9D9" w14:textId="5B945069" w:rsidR="00084B06" w:rsidRPr="00FB143E" w:rsidRDefault="00084B06" w:rsidP="00A118C7">
      <w:pPr>
        <w:rPr>
          <w:color w:val="000000" w:themeColor="text1"/>
        </w:rPr>
      </w:pPr>
    </w:p>
    <w:p w14:paraId="64D43729" w14:textId="47416ADE" w:rsidR="007E4AB0" w:rsidRPr="00FB143E" w:rsidRDefault="00DF18E5" w:rsidP="00C30FAE">
      <w:pPr>
        <w:pStyle w:val="Heading1"/>
        <w:rPr>
          <w:color w:val="000000" w:themeColor="text1"/>
        </w:rPr>
      </w:pPr>
      <w:bookmarkStart w:id="13" w:name="_Toc438204269"/>
      <w:r w:rsidRPr="00FB143E">
        <w:rPr>
          <w:color w:val="000000" w:themeColor="text1"/>
        </w:rPr>
        <w:t>A.11</w:t>
      </w:r>
      <w:r w:rsidR="00491840" w:rsidRPr="00FB143E">
        <w:rPr>
          <w:color w:val="000000" w:themeColor="text1"/>
        </w:rPr>
        <w:t xml:space="preserve"> </w:t>
      </w:r>
      <w:r w:rsidR="003D4394" w:rsidRPr="00FB143E">
        <w:rPr>
          <w:color w:val="000000" w:themeColor="text1"/>
        </w:rPr>
        <w:t>Institutional Review Board (IRB) and Justification for Sensitive Questions</w:t>
      </w:r>
      <w:bookmarkEnd w:id="13"/>
    </w:p>
    <w:p w14:paraId="3C551BFA" w14:textId="77777777" w:rsidR="005430ED" w:rsidRPr="00FB143E" w:rsidRDefault="005430ED" w:rsidP="005430ED">
      <w:pPr>
        <w:rPr>
          <w:b/>
          <w:bCs/>
          <w:color w:val="000000" w:themeColor="text1"/>
        </w:rPr>
      </w:pPr>
    </w:p>
    <w:p w14:paraId="3B9508F7" w14:textId="558652B3" w:rsidR="00C36093" w:rsidRPr="00FB143E" w:rsidRDefault="007F49FC" w:rsidP="00605E21">
      <w:pPr>
        <w:pStyle w:val="Heading3"/>
        <w:rPr>
          <w:color w:val="000000" w:themeColor="text1"/>
        </w:rPr>
      </w:pPr>
      <w:bookmarkStart w:id="14" w:name="_Toc438204270"/>
      <w:r w:rsidRPr="00FB143E">
        <w:rPr>
          <w:color w:val="000000" w:themeColor="text1"/>
        </w:rPr>
        <w:t>A.11.A</w:t>
      </w:r>
      <w:r w:rsidR="00C36093" w:rsidRPr="00FB143E">
        <w:rPr>
          <w:color w:val="000000" w:themeColor="text1"/>
        </w:rPr>
        <w:t xml:space="preserve"> IRB Approval</w:t>
      </w:r>
      <w:bookmarkEnd w:id="14"/>
    </w:p>
    <w:p w14:paraId="1AADFF58" w14:textId="77777777" w:rsidR="00605E21" w:rsidRPr="00FB143E" w:rsidRDefault="00605E21" w:rsidP="00613303">
      <w:pPr>
        <w:rPr>
          <w:color w:val="000000" w:themeColor="text1"/>
        </w:rPr>
      </w:pPr>
    </w:p>
    <w:p w14:paraId="20299A74" w14:textId="4B2FB730" w:rsidR="00605E21" w:rsidRPr="00FB143E" w:rsidRDefault="00605E21" w:rsidP="00613303">
      <w:pPr>
        <w:rPr>
          <w:color w:val="000000" w:themeColor="text1"/>
        </w:rPr>
      </w:pPr>
      <w:r w:rsidRPr="00FB143E">
        <w:rPr>
          <w:color w:val="000000" w:themeColor="text1"/>
        </w:rPr>
        <w:t xml:space="preserve">The CDC will not collect any personally identifiable information from the PRCs about individuals participating as subjects in PRC research or training activities. IRB approval is not required for the collection of PRC evaluation indicators data.    </w:t>
      </w:r>
    </w:p>
    <w:p w14:paraId="5F85BEF9" w14:textId="77777777" w:rsidR="00C36093" w:rsidRPr="00FB143E" w:rsidRDefault="00C36093" w:rsidP="00613303">
      <w:pPr>
        <w:rPr>
          <w:color w:val="000000" w:themeColor="text1"/>
        </w:rPr>
      </w:pPr>
    </w:p>
    <w:p w14:paraId="72731020" w14:textId="5CDAABDE" w:rsidR="00C36093" w:rsidRPr="00FB143E" w:rsidRDefault="007F49FC" w:rsidP="00C36093">
      <w:pPr>
        <w:pStyle w:val="Heading3"/>
        <w:rPr>
          <w:color w:val="000000" w:themeColor="text1"/>
        </w:rPr>
      </w:pPr>
      <w:bookmarkStart w:id="15" w:name="_Toc438204271"/>
      <w:r w:rsidRPr="00FB143E">
        <w:rPr>
          <w:color w:val="000000" w:themeColor="text1"/>
        </w:rPr>
        <w:t>A.11.B</w:t>
      </w:r>
      <w:r w:rsidR="00C36093" w:rsidRPr="00FB143E">
        <w:rPr>
          <w:color w:val="000000" w:themeColor="text1"/>
        </w:rPr>
        <w:t xml:space="preserve"> Sensitive Questions</w:t>
      </w:r>
      <w:bookmarkEnd w:id="15"/>
    </w:p>
    <w:p w14:paraId="52FE506C" w14:textId="77777777" w:rsidR="00C36093" w:rsidRPr="00FB143E" w:rsidRDefault="00C36093" w:rsidP="00613303">
      <w:pPr>
        <w:rPr>
          <w:color w:val="000000" w:themeColor="text1"/>
        </w:rPr>
      </w:pPr>
    </w:p>
    <w:p w14:paraId="281F17DE" w14:textId="433E959C" w:rsidR="00DF22D5" w:rsidRPr="00FB143E" w:rsidRDefault="005430ED" w:rsidP="00613303">
      <w:pPr>
        <w:rPr>
          <w:color w:val="000000" w:themeColor="text1"/>
        </w:rPr>
      </w:pPr>
      <w:r w:rsidRPr="00FB143E">
        <w:rPr>
          <w:color w:val="000000" w:themeColor="text1"/>
        </w:rPr>
        <w:t xml:space="preserve">No information </w:t>
      </w:r>
      <w:r w:rsidR="00DB3274" w:rsidRPr="00FB143E">
        <w:rPr>
          <w:color w:val="000000" w:themeColor="text1"/>
        </w:rPr>
        <w:t>will be</w:t>
      </w:r>
      <w:r w:rsidRPr="00FB143E">
        <w:rPr>
          <w:color w:val="000000" w:themeColor="text1"/>
        </w:rPr>
        <w:t xml:space="preserve"> collected on individuals participating as subjects i</w:t>
      </w:r>
      <w:r w:rsidR="00F54854" w:rsidRPr="00FB143E">
        <w:rPr>
          <w:color w:val="000000" w:themeColor="text1"/>
        </w:rPr>
        <w:t xml:space="preserve">n </w:t>
      </w:r>
      <w:r w:rsidR="00671E45" w:rsidRPr="00FB143E">
        <w:rPr>
          <w:color w:val="000000" w:themeColor="text1"/>
        </w:rPr>
        <w:t xml:space="preserve">the </w:t>
      </w:r>
      <w:r w:rsidR="00F54854" w:rsidRPr="00FB143E">
        <w:rPr>
          <w:color w:val="000000" w:themeColor="text1"/>
        </w:rPr>
        <w:t>PRC</w:t>
      </w:r>
      <w:r w:rsidR="00F605F5" w:rsidRPr="00FB143E">
        <w:rPr>
          <w:color w:val="000000" w:themeColor="text1"/>
        </w:rPr>
        <w:t>s’</w:t>
      </w:r>
      <w:r w:rsidR="00F54854" w:rsidRPr="00FB143E">
        <w:rPr>
          <w:color w:val="000000" w:themeColor="text1"/>
        </w:rPr>
        <w:t xml:space="preserve"> re</w:t>
      </w:r>
      <w:r w:rsidR="0010788E" w:rsidRPr="00FB143E">
        <w:rPr>
          <w:color w:val="000000" w:themeColor="text1"/>
        </w:rPr>
        <w:t xml:space="preserve">search activities. </w:t>
      </w:r>
    </w:p>
    <w:p w14:paraId="4BE37584" w14:textId="77777777" w:rsidR="00DF22D5" w:rsidRPr="00FB143E" w:rsidRDefault="00DF22D5" w:rsidP="00613303">
      <w:pPr>
        <w:rPr>
          <w:color w:val="000000" w:themeColor="text1"/>
        </w:rPr>
      </w:pPr>
    </w:p>
    <w:p w14:paraId="702028EF" w14:textId="055445D4" w:rsidR="005430ED" w:rsidRPr="00FB143E" w:rsidRDefault="00DB3274" w:rsidP="00613303">
      <w:pPr>
        <w:rPr>
          <w:color w:val="000000" w:themeColor="text1"/>
        </w:rPr>
      </w:pPr>
      <w:r w:rsidRPr="00FB143E">
        <w:rPr>
          <w:color w:val="000000" w:themeColor="text1"/>
        </w:rPr>
        <w:t>Sensitive information about PRC faculty, staff, or partners will not be collected via the w</w:t>
      </w:r>
      <w:r w:rsidR="005A1319" w:rsidRPr="00FB143E">
        <w:rPr>
          <w:color w:val="000000" w:themeColor="text1"/>
        </w:rPr>
        <w:t>eb-based data collection system</w:t>
      </w:r>
      <w:r w:rsidR="00290363" w:rsidRPr="00FB143E">
        <w:rPr>
          <w:color w:val="000000" w:themeColor="text1"/>
        </w:rPr>
        <w:t xml:space="preserve"> or </w:t>
      </w:r>
      <w:r w:rsidR="00512CF5" w:rsidRPr="00FB143E">
        <w:rPr>
          <w:color w:val="000000" w:themeColor="text1"/>
        </w:rPr>
        <w:t>KIIs</w:t>
      </w:r>
      <w:r w:rsidRPr="00FB143E">
        <w:rPr>
          <w:color w:val="000000" w:themeColor="text1"/>
        </w:rPr>
        <w:t xml:space="preserve">. </w:t>
      </w:r>
      <w:r w:rsidR="00A93E79" w:rsidRPr="00FB143E">
        <w:rPr>
          <w:color w:val="000000" w:themeColor="text1"/>
        </w:rPr>
        <w:t xml:space="preserve"> </w:t>
      </w:r>
      <w:r w:rsidR="00DF22D5" w:rsidRPr="00FB143E">
        <w:rPr>
          <w:color w:val="000000" w:themeColor="text1"/>
        </w:rPr>
        <w:t xml:space="preserve">Although information collected </w:t>
      </w:r>
      <w:r w:rsidR="005A1319" w:rsidRPr="00FB143E">
        <w:rPr>
          <w:color w:val="000000" w:themeColor="text1"/>
        </w:rPr>
        <w:t xml:space="preserve">through </w:t>
      </w:r>
      <w:r w:rsidR="00121AB5" w:rsidRPr="00FB143E">
        <w:rPr>
          <w:color w:val="000000" w:themeColor="text1"/>
        </w:rPr>
        <w:t>these</w:t>
      </w:r>
      <w:r w:rsidR="005A1319" w:rsidRPr="00FB143E">
        <w:rPr>
          <w:color w:val="000000" w:themeColor="text1"/>
        </w:rPr>
        <w:t xml:space="preserve"> data collection mechanisms </w:t>
      </w:r>
      <w:r w:rsidR="00186A02" w:rsidRPr="00FB143E">
        <w:rPr>
          <w:color w:val="000000" w:themeColor="text1"/>
        </w:rPr>
        <w:t>will reflect each PRC</w:t>
      </w:r>
      <w:r w:rsidR="00DF22D5" w:rsidRPr="00FB143E">
        <w:rPr>
          <w:color w:val="000000" w:themeColor="text1"/>
        </w:rPr>
        <w:t>’s inputs, activities, outputs, and outcomes</w:t>
      </w:r>
      <w:r w:rsidRPr="00FB143E">
        <w:rPr>
          <w:color w:val="000000" w:themeColor="text1"/>
        </w:rPr>
        <w:t>, public disclosure of</w:t>
      </w:r>
      <w:r w:rsidR="00186A02" w:rsidRPr="00FB143E">
        <w:rPr>
          <w:color w:val="000000" w:themeColor="text1"/>
        </w:rPr>
        <w:t xml:space="preserve"> data will be in aggregate across all</w:t>
      </w:r>
      <w:r w:rsidR="00735724" w:rsidRPr="00FB143E">
        <w:rPr>
          <w:color w:val="000000" w:themeColor="text1"/>
        </w:rPr>
        <w:t xml:space="preserve"> </w:t>
      </w:r>
      <w:r w:rsidRPr="00FB143E">
        <w:rPr>
          <w:color w:val="000000" w:themeColor="text1"/>
        </w:rPr>
        <w:t>26</w:t>
      </w:r>
      <w:r w:rsidR="00735724" w:rsidRPr="00FB143E">
        <w:rPr>
          <w:color w:val="000000" w:themeColor="text1"/>
        </w:rPr>
        <w:t xml:space="preserve"> </w:t>
      </w:r>
      <w:r w:rsidR="00186A02" w:rsidRPr="00FB143E">
        <w:rPr>
          <w:color w:val="000000" w:themeColor="text1"/>
        </w:rPr>
        <w:t xml:space="preserve">PRCs. No data on individual </w:t>
      </w:r>
      <w:r w:rsidR="005A1319" w:rsidRPr="00FB143E">
        <w:rPr>
          <w:color w:val="000000" w:themeColor="text1"/>
        </w:rPr>
        <w:t>centers</w:t>
      </w:r>
      <w:r w:rsidR="00186A02" w:rsidRPr="00FB143E">
        <w:rPr>
          <w:color w:val="000000" w:themeColor="text1"/>
        </w:rPr>
        <w:t xml:space="preserve"> will be published</w:t>
      </w:r>
      <w:r w:rsidR="008C606C" w:rsidRPr="00FB143E">
        <w:rPr>
          <w:color w:val="000000" w:themeColor="text1"/>
        </w:rPr>
        <w:t xml:space="preserve"> by the PRC Program</w:t>
      </w:r>
      <w:r w:rsidR="00186A02" w:rsidRPr="00FB143E">
        <w:rPr>
          <w:color w:val="000000" w:themeColor="text1"/>
        </w:rPr>
        <w:t xml:space="preserve">.  </w:t>
      </w:r>
    </w:p>
    <w:p w14:paraId="1CCF4CD1" w14:textId="77777777" w:rsidR="00A93E79" w:rsidRPr="00FB143E" w:rsidRDefault="00A93E79" w:rsidP="00A93E79">
      <w:pPr>
        <w:ind w:left="1440"/>
        <w:rPr>
          <w:b/>
          <w:bCs/>
          <w:color w:val="000000" w:themeColor="text1"/>
        </w:rPr>
      </w:pPr>
    </w:p>
    <w:p w14:paraId="57C2A84B" w14:textId="7CDEDA4E" w:rsidR="007E4AB0" w:rsidRPr="00FB143E" w:rsidRDefault="00DF18E5" w:rsidP="00D2385A">
      <w:pPr>
        <w:pStyle w:val="Heading1"/>
        <w:rPr>
          <w:rFonts w:ascii="Times New Roman" w:hAnsi="Times New Roman" w:cs="Times New Roman"/>
          <w:color w:val="000000" w:themeColor="text1"/>
        </w:rPr>
      </w:pPr>
      <w:bookmarkStart w:id="16" w:name="_Toc438204272"/>
      <w:r w:rsidRPr="00FB143E">
        <w:rPr>
          <w:rFonts w:ascii="Times New Roman" w:hAnsi="Times New Roman" w:cs="Times New Roman"/>
          <w:color w:val="000000" w:themeColor="text1"/>
        </w:rPr>
        <w:t>A.12</w:t>
      </w:r>
      <w:r w:rsidR="00613303" w:rsidRPr="00FB143E">
        <w:rPr>
          <w:rFonts w:ascii="Times New Roman" w:hAnsi="Times New Roman" w:cs="Times New Roman"/>
          <w:color w:val="000000" w:themeColor="text1"/>
        </w:rPr>
        <w:t xml:space="preserve"> </w:t>
      </w:r>
      <w:r w:rsidR="007E4AB0" w:rsidRPr="00FB143E">
        <w:rPr>
          <w:rFonts w:ascii="Times New Roman" w:hAnsi="Times New Roman" w:cs="Times New Roman"/>
          <w:color w:val="000000" w:themeColor="text1"/>
        </w:rPr>
        <w:t>Estimates of Annualized Burden Hour</w:t>
      </w:r>
      <w:r w:rsidR="00773E7A" w:rsidRPr="00FB143E">
        <w:rPr>
          <w:rFonts w:ascii="Times New Roman" w:hAnsi="Times New Roman" w:cs="Times New Roman"/>
          <w:color w:val="000000" w:themeColor="text1"/>
        </w:rPr>
        <w:t>s</w:t>
      </w:r>
      <w:r w:rsidR="007E4AB0" w:rsidRPr="00FB143E">
        <w:rPr>
          <w:rFonts w:ascii="Times New Roman" w:hAnsi="Times New Roman" w:cs="Times New Roman"/>
          <w:color w:val="000000" w:themeColor="text1"/>
        </w:rPr>
        <w:t xml:space="preserve"> and Costs</w:t>
      </w:r>
      <w:bookmarkEnd w:id="16"/>
      <w:r w:rsidR="007E4AB0" w:rsidRPr="00FB143E">
        <w:rPr>
          <w:rFonts w:ascii="Times New Roman" w:hAnsi="Times New Roman" w:cs="Times New Roman"/>
          <w:color w:val="000000" w:themeColor="text1"/>
        </w:rPr>
        <w:t xml:space="preserve"> </w:t>
      </w:r>
    </w:p>
    <w:p w14:paraId="61BF3231" w14:textId="77777777" w:rsidR="005B1A55" w:rsidRPr="00FB143E" w:rsidRDefault="005B1A55" w:rsidP="005B1A55">
      <w:pPr>
        <w:ind w:left="720"/>
        <w:rPr>
          <w:b/>
          <w:bCs/>
          <w:color w:val="000000" w:themeColor="text1"/>
        </w:rPr>
      </w:pPr>
    </w:p>
    <w:p w14:paraId="7EF55FAF" w14:textId="1D7F3061" w:rsidR="00A81EA4" w:rsidRPr="00FB143E" w:rsidRDefault="003C0034" w:rsidP="00D2385A">
      <w:pPr>
        <w:pStyle w:val="Heading2"/>
        <w:rPr>
          <w:rFonts w:ascii="Times New Roman" w:hAnsi="Times New Roman" w:cs="Times New Roman"/>
          <w:color w:val="000000" w:themeColor="text1"/>
        </w:rPr>
      </w:pPr>
      <w:bookmarkStart w:id="17" w:name="_Toc438204273"/>
      <w:r w:rsidRPr="00FB143E">
        <w:rPr>
          <w:rFonts w:ascii="Times New Roman" w:hAnsi="Times New Roman" w:cs="Times New Roman"/>
          <w:color w:val="000000" w:themeColor="text1"/>
        </w:rPr>
        <w:t>A.12.A</w:t>
      </w:r>
      <w:r w:rsidR="00DF18E5" w:rsidRPr="00FB143E">
        <w:rPr>
          <w:rFonts w:ascii="Times New Roman" w:hAnsi="Times New Roman" w:cs="Times New Roman"/>
          <w:color w:val="000000" w:themeColor="text1"/>
        </w:rPr>
        <w:t xml:space="preserve"> </w:t>
      </w:r>
      <w:r w:rsidR="00A81EA4" w:rsidRPr="00FB143E">
        <w:rPr>
          <w:rFonts w:ascii="Times New Roman" w:hAnsi="Times New Roman" w:cs="Times New Roman"/>
          <w:color w:val="000000" w:themeColor="text1"/>
        </w:rPr>
        <w:t>Estimated Burden</w:t>
      </w:r>
      <w:r w:rsidR="0059109E" w:rsidRPr="00FB143E">
        <w:rPr>
          <w:rFonts w:ascii="Times New Roman" w:hAnsi="Times New Roman" w:cs="Times New Roman"/>
          <w:color w:val="000000" w:themeColor="text1"/>
        </w:rPr>
        <w:t xml:space="preserve"> to Respondents</w:t>
      </w:r>
      <w:bookmarkEnd w:id="17"/>
    </w:p>
    <w:p w14:paraId="2664AD45" w14:textId="77777777" w:rsidR="00FF7F79" w:rsidRPr="00FB143E" w:rsidRDefault="00FF7F79" w:rsidP="00FF7F79">
      <w:pPr>
        <w:rPr>
          <w:b/>
          <w:bCs/>
          <w:color w:val="000000" w:themeColor="text1"/>
        </w:rPr>
      </w:pPr>
    </w:p>
    <w:p w14:paraId="7F57EABB" w14:textId="09A6D121" w:rsidR="00FF7F79" w:rsidRPr="00FB143E" w:rsidRDefault="00FF7F79" w:rsidP="00EF252E">
      <w:pPr>
        <w:rPr>
          <w:bCs/>
          <w:color w:val="000000" w:themeColor="text1"/>
        </w:rPr>
      </w:pPr>
      <w:r w:rsidRPr="00FB143E">
        <w:rPr>
          <w:bCs/>
          <w:color w:val="000000" w:themeColor="text1"/>
        </w:rPr>
        <w:t xml:space="preserve">Staff at each PRC will annually complete all </w:t>
      </w:r>
      <w:r w:rsidR="00A60047" w:rsidRPr="00FB143E">
        <w:rPr>
          <w:bCs/>
          <w:color w:val="000000" w:themeColor="text1"/>
        </w:rPr>
        <w:t xml:space="preserve">survey sections in the </w:t>
      </w:r>
      <w:r w:rsidRPr="00FB143E">
        <w:rPr>
          <w:bCs/>
          <w:color w:val="000000" w:themeColor="text1"/>
        </w:rPr>
        <w:t xml:space="preserve">web-based </w:t>
      </w:r>
      <w:r w:rsidR="00A60047" w:rsidRPr="00FB143E">
        <w:rPr>
          <w:bCs/>
          <w:color w:val="000000" w:themeColor="text1"/>
        </w:rPr>
        <w:t xml:space="preserve">data collection system </w:t>
      </w:r>
      <w:r w:rsidRPr="00FB143E">
        <w:rPr>
          <w:bCs/>
          <w:color w:val="000000" w:themeColor="text1"/>
        </w:rPr>
        <w:t xml:space="preserve">(see Attachment 4). </w:t>
      </w:r>
      <w:r w:rsidR="00F1750A" w:rsidRPr="00FB143E">
        <w:rPr>
          <w:bCs/>
          <w:color w:val="000000" w:themeColor="text1"/>
        </w:rPr>
        <w:t xml:space="preserve">There are 26 respondents (PRCs). </w:t>
      </w:r>
      <w:r w:rsidRPr="00FB143E">
        <w:rPr>
          <w:bCs/>
          <w:color w:val="000000" w:themeColor="text1"/>
        </w:rPr>
        <w:t xml:space="preserve">The </w:t>
      </w:r>
      <w:r w:rsidR="00545087" w:rsidRPr="00FB143E">
        <w:rPr>
          <w:bCs/>
          <w:color w:val="000000" w:themeColor="text1"/>
        </w:rPr>
        <w:t>average</w:t>
      </w:r>
      <w:r w:rsidR="00CA0CFA">
        <w:rPr>
          <w:bCs/>
          <w:color w:val="000000" w:themeColor="text1"/>
        </w:rPr>
        <w:t>, estimated</w:t>
      </w:r>
      <w:r w:rsidRPr="00FB143E">
        <w:rPr>
          <w:bCs/>
          <w:color w:val="000000" w:themeColor="text1"/>
        </w:rPr>
        <w:t xml:space="preserve"> burden per </w:t>
      </w:r>
      <w:r w:rsidR="00F1750A" w:rsidRPr="00FB143E">
        <w:rPr>
          <w:bCs/>
          <w:color w:val="000000" w:themeColor="text1"/>
        </w:rPr>
        <w:t>respondent</w:t>
      </w:r>
      <w:r w:rsidR="00CA0CFA">
        <w:rPr>
          <w:bCs/>
          <w:color w:val="000000" w:themeColor="text1"/>
        </w:rPr>
        <w:t xml:space="preserve"> is </w:t>
      </w:r>
      <w:r w:rsidR="007A6948" w:rsidRPr="00FB143E">
        <w:rPr>
          <w:bCs/>
          <w:color w:val="000000" w:themeColor="text1"/>
        </w:rPr>
        <w:t>48</w:t>
      </w:r>
      <w:r w:rsidRPr="00FB143E">
        <w:rPr>
          <w:bCs/>
          <w:color w:val="000000" w:themeColor="text1"/>
        </w:rPr>
        <w:t xml:space="preserve"> hours</w:t>
      </w:r>
      <w:r w:rsidR="00F1750A" w:rsidRPr="00FB143E">
        <w:rPr>
          <w:bCs/>
          <w:color w:val="000000" w:themeColor="text1"/>
        </w:rPr>
        <w:t>,</w:t>
      </w:r>
      <w:r w:rsidRPr="00FB143E">
        <w:rPr>
          <w:bCs/>
          <w:color w:val="000000" w:themeColor="text1"/>
        </w:rPr>
        <w:t xml:space="preserve"> and the total</w:t>
      </w:r>
      <w:r w:rsidR="00CA0CFA">
        <w:rPr>
          <w:bCs/>
          <w:color w:val="000000" w:themeColor="text1"/>
        </w:rPr>
        <w:t>,</w:t>
      </w:r>
      <w:r w:rsidRPr="00FB143E">
        <w:rPr>
          <w:bCs/>
          <w:color w:val="000000" w:themeColor="text1"/>
        </w:rPr>
        <w:t xml:space="preserve"> estimated</w:t>
      </w:r>
      <w:r w:rsidR="00CA0CFA">
        <w:rPr>
          <w:bCs/>
          <w:color w:val="000000" w:themeColor="text1"/>
        </w:rPr>
        <w:t>,</w:t>
      </w:r>
      <w:r w:rsidRPr="00FB143E">
        <w:rPr>
          <w:bCs/>
          <w:color w:val="000000" w:themeColor="text1"/>
        </w:rPr>
        <w:t xml:space="preserve"> annualized burden for all </w:t>
      </w:r>
      <w:r w:rsidR="00F1750A" w:rsidRPr="00FB143E">
        <w:rPr>
          <w:bCs/>
          <w:color w:val="000000" w:themeColor="text1"/>
        </w:rPr>
        <w:t>respondents</w:t>
      </w:r>
      <w:r w:rsidRPr="00FB143E">
        <w:rPr>
          <w:bCs/>
          <w:color w:val="000000" w:themeColor="text1"/>
        </w:rPr>
        <w:t xml:space="preserve"> is </w:t>
      </w:r>
      <w:r w:rsidR="00016628" w:rsidRPr="00FB143E">
        <w:rPr>
          <w:bCs/>
          <w:color w:val="000000" w:themeColor="text1"/>
        </w:rPr>
        <w:t>1248</w:t>
      </w:r>
      <w:r w:rsidRPr="00FB143E">
        <w:rPr>
          <w:bCs/>
          <w:color w:val="000000" w:themeColor="text1"/>
        </w:rPr>
        <w:t xml:space="preserve"> hours </w:t>
      </w:r>
      <w:r w:rsidR="00122442" w:rsidRPr="00FB143E">
        <w:rPr>
          <w:bCs/>
          <w:color w:val="000000" w:themeColor="text1"/>
        </w:rPr>
        <w:t xml:space="preserve">for </w:t>
      </w:r>
      <w:r w:rsidR="00C70E12" w:rsidRPr="00FB143E">
        <w:rPr>
          <w:bCs/>
          <w:color w:val="000000" w:themeColor="text1"/>
        </w:rPr>
        <w:t xml:space="preserve">funding </w:t>
      </w:r>
      <w:r w:rsidR="00122442" w:rsidRPr="00FB143E">
        <w:rPr>
          <w:bCs/>
          <w:color w:val="000000" w:themeColor="text1"/>
        </w:rPr>
        <w:t xml:space="preserve">year 1 </w:t>
      </w:r>
      <w:r w:rsidRPr="00FB143E">
        <w:rPr>
          <w:bCs/>
          <w:color w:val="000000" w:themeColor="text1"/>
        </w:rPr>
        <w:t xml:space="preserve">(see Exhibit A.12.a).  </w:t>
      </w:r>
      <w:r w:rsidR="00F1750A" w:rsidRPr="00FB143E">
        <w:rPr>
          <w:bCs/>
          <w:color w:val="000000" w:themeColor="text1"/>
        </w:rPr>
        <w:t>This equates to an estimated</w:t>
      </w:r>
      <w:r w:rsidR="00CA0CFA">
        <w:rPr>
          <w:bCs/>
          <w:color w:val="000000" w:themeColor="text1"/>
        </w:rPr>
        <w:t>,</w:t>
      </w:r>
      <w:r w:rsidR="00F1750A" w:rsidRPr="00FB143E">
        <w:rPr>
          <w:bCs/>
          <w:color w:val="000000" w:themeColor="text1"/>
        </w:rPr>
        <w:t xml:space="preserve"> weekly b</w:t>
      </w:r>
      <w:r w:rsidR="00CC0D7A" w:rsidRPr="00FB143E">
        <w:rPr>
          <w:bCs/>
          <w:color w:val="000000" w:themeColor="text1"/>
        </w:rPr>
        <w:t>urden o</w:t>
      </w:r>
      <w:r w:rsidR="004B7283" w:rsidRPr="00FB143E">
        <w:rPr>
          <w:bCs/>
          <w:color w:val="000000" w:themeColor="text1"/>
        </w:rPr>
        <w:t xml:space="preserve">f one </w:t>
      </w:r>
      <w:r w:rsidR="00F1750A" w:rsidRPr="00FB143E">
        <w:rPr>
          <w:bCs/>
          <w:color w:val="000000" w:themeColor="text1"/>
        </w:rPr>
        <w:t>hour per respondent. Response</w:t>
      </w:r>
      <w:r w:rsidR="00644DDB" w:rsidRPr="00FB143E">
        <w:rPr>
          <w:bCs/>
          <w:color w:val="000000" w:themeColor="text1"/>
        </w:rPr>
        <w:t xml:space="preserve"> burden will </w:t>
      </w:r>
      <w:r w:rsidR="005E44A3" w:rsidRPr="00FB143E">
        <w:rPr>
          <w:bCs/>
          <w:color w:val="000000" w:themeColor="text1"/>
        </w:rPr>
        <w:t xml:space="preserve">decrease in </w:t>
      </w:r>
      <w:r w:rsidR="006E781C" w:rsidRPr="00FB143E">
        <w:rPr>
          <w:bCs/>
          <w:color w:val="000000" w:themeColor="text1"/>
        </w:rPr>
        <w:t xml:space="preserve">correspondence to funding </w:t>
      </w:r>
      <w:r w:rsidR="005E44A3" w:rsidRPr="00FB143E">
        <w:rPr>
          <w:bCs/>
          <w:color w:val="000000" w:themeColor="text1"/>
        </w:rPr>
        <w:t>years 2 through 5</w:t>
      </w:r>
      <w:r w:rsidR="00644DDB" w:rsidRPr="00FB143E">
        <w:rPr>
          <w:bCs/>
          <w:color w:val="000000" w:themeColor="text1"/>
        </w:rPr>
        <w:t>, since several data elements will be migrated from year-to-year for ease of data entry.</w:t>
      </w:r>
      <w:r w:rsidR="00F72452" w:rsidRPr="00FB143E">
        <w:rPr>
          <w:bCs/>
          <w:color w:val="000000" w:themeColor="text1"/>
        </w:rPr>
        <w:t xml:space="preserve"> Currently, there is no information to validly </w:t>
      </w:r>
      <w:r w:rsidR="00403872" w:rsidRPr="00FB143E">
        <w:rPr>
          <w:bCs/>
          <w:color w:val="000000" w:themeColor="text1"/>
        </w:rPr>
        <w:t>estimate</w:t>
      </w:r>
      <w:r w:rsidR="00F72452" w:rsidRPr="00FB143E">
        <w:rPr>
          <w:bCs/>
          <w:color w:val="000000" w:themeColor="text1"/>
        </w:rPr>
        <w:t xml:space="preserve"> </w:t>
      </w:r>
      <w:r w:rsidR="00123BF4" w:rsidRPr="00FB143E">
        <w:rPr>
          <w:bCs/>
          <w:color w:val="000000" w:themeColor="text1"/>
        </w:rPr>
        <w:t>decreases</w:t>
      </w:r>
      <w:r w:rsidR="00F72452" w:rsidRPr="00FB143E">
        <w:rPr>
          <w:bCs/>
          <w:color w:val="000000" w:themeColor="text1"/>
        </w:rPr>
        <w:t xml:space="preserve"> in collection burden</w:t>
      </w:r>
      <w:r w:rsidR="005E44A3" w:rsidRPr="00FB143E">
        <w:rPr>
          <w:bCs/>
          <w:color w:val="000000" w:themeColor="text1"/>
        </w:rPr>
        <w:t xml:space="preserve"> during the three year OMB approval period</w:t>
      </w:r>
      <w:r w:rsidR="00403872" w:rsidRPr="00FB143E">
        <w:rPr>
          <w:bCs/>
          <w:color w:val="000000" w:themeColor="text1"/>
        </w:rPr>
        <w:t xml:space="preserve">. Accordingly, </w:t>
      </w:r>
      <w:r w:rsidR="007C191A" w:rsidRPr="00FB143E">
        <w:rPr>
          <w:bCs/>
          <w:color w:val="000000" w:themeColor="text1"/>
        </w:rPr>
        <w:t>Exhibit</w:t>
      </w:r>
      <w:r w:rsidR="00F72452" w:rsidRPr="00FB143E">
        <w:rPr>
          <w:bCs/>
          <w:color w:val="000000" w:themeColor="text1"/>
        </w:rPr>
        <w:t xml:space="preserve"> A.12.a does not </w:t>
      </w:r>
      <w:r w:rsidR="00403872" w:rsidRPr="00FB143E">
        <w:rPr>
          <w:bCs/>
          <w:color w:val="000000" w:themeColor="text1"/>
        </w:rPr>
        <w:t>account for reduced burden associated with the web-based da</w:t>
      </w:r>
      <w:r w:rsidR="00B80854" w:rsidRPr="00FB143E">
        <w:rPr>
          <w:bCs/>
          <w:color w:val="000000" w:themeColor="text1"/>
        </w:rPr>
        <w:t>ta collection system in the second and third years of the OMB approval period</w:t>
      </w:r>
      <w:r w:rsidR="008D4DF6">
        <w:rPr>
          <w:bCs/>
          <w:color w:val="000000" w:themeColor="text1"/>
        </w:rPr>
        <w:t xml:space="preserve"> and likely overestimates burden</w:t>
      </w:r>
      <w:r w:rsidR="00403872" w:rsidRPr="00FB143E">
        <w:rPr>
          <w:bCs/>
          <w:color w:val="000000" w:themeColor="text1"/>
        </w:rPr>
        <w:t>.</w:t>
      </w:r>
      <w:r w:rsidR="00F72452" w:rsidRPr="00FB143E">
        <w:rPr>
          <w:bCs/>
          <w:color w:val="000000" w:themeColor="text1"/>
        </w:rPr>
        <w:t xml:space="preserve"> </w:t>
      </w:r>
    </w:p>
    <w:p w14:paraId="6AD510C0" w14:textId="77777777" w:rsidR="00FF7F79" w:rsidRPr="00FB143E" w:rsidRDefault="00FF7F79" w:rsidP="00EF252E">
      <w:pPr>
        <w:rPr>
          <w:bCs/>
          <w:color w:val="000000" w:themeColor="text1"/>
        </w:rPr>
      </w:pPr>
    </w:p>
    <w:p w14:paraId="0B627742" w14:textId="04EF411C" w:rsidR="00FF7F79" w:rsidRPr="00FB143E" w:rsidRDefault="00FF7F79" w:rsidP="00EF252E">
      <w:pPr>
        <w:rPr>
          <w:rFonts w:cs="Courier New"/>
          <w:color w:val="000000" w:themeColor="text1"/>
        </w:rPr>
      </w:pPr>
      <w:r w:rsidRPr="00FB143E">
        <w:rPr>
          <w:bCs/>
          <w:color w:val="000000" w:themeColor="text1"/>
        </w:rPr>
        <w:t xml:space="preserve">In addition, </w:t>
      </w:r>
      <w:r w:rsidR="000C2F69" w:rsidRPr="00FB143E">
        <w:rPr>
          <w:bCs/>
          <w:color w:val="000000" w:themeColor="text1"/>
        </w:rPr>
        <w:t>a representative</w:t>
      </w:r>
      <w:r w:rsidRPr="00FB143E">
        <w:rPr>
          <w:bCs/>
          <w:color w:val="000000" w:themeColor="text1"/>
        </w:rPr>
        <w:t xml:space="preserve"> from each PRC</w:t>
      </w:r>
      <w:r w:rsidR="00A67EA6" w:rsidRPr="00FB143E">
        <w:rPr>
          <w:bCs/>
          <w:color w:val="000000" w:themeColor="text1"/>
        </w:rPr>
        <w:t xml:space="preserve"> will</w:t>
      </w:r>
      <w:r w:rsidR="00A67EA6" w:rsidRPr="00FB143E" w:rsidDel="00A67EA6">
        <w:rPr>
          <w:bCs/>
          <w:color w:val="000000" w:themeColor="text1"/>
        </w:rPr>
        <w:t xml:space="preserve"> </w:t>
      </w:r>
      <w:r w:rsidR="007A6948" w:rsidRPr="00FB143E">
        <w:rPr>
          <w:bCs/>
          <w:color w:val="000000" w:themeColor="text1"/>
        </w:rPr>
        <w:t xml:space="preserve">participate in </w:t>
      </w:r>
      <w:r w:rsidR="0098564D" w:rsidRPr="00FB143E">
        <w:rPr>
          <w:bCs/>
          <w:color w:val="000000" w:themeColor="text1"/>
        </w:rPr>
        <w:t xml:space="preserve">one </w:t>
      </w:r>
      <w:r w:rsidR="00B5174D" w:rsidRPr="00FB143E">
        <w:rPr>
          <w:bCs/>
          <w:color w:val="000000" w:themeColor="text1"/>
        </w:rPr>
        <w:t xml:space="preserve">required </w:t>
      </w:r>
      <w:r w:rsidR="000C2F69" w:rsidRPr="00FB143E">
        <w:rPr>
          <w:bCs/>
          <w:color w:val="000000" w:themeColor="text1"/>
        </w:rPr>
        <w:t>KII</w:t>
      </w:r>
      <w:r w:rsidR="0098564D" w:rsidRPr="00FB143E">
        <w:rPr>
          <w:bCs/>
          <w:color w:val="000000" w:themeColor="text1"/>
        </w:rPr>
        <w:t xml:space="preserve"> (</w:t>
      </w:r>
      <w:r w:rsidR="000C2F69" w:rsidRPr="00FB143E">
        <w:rPr>
          <w:bCs/>
          <w:color w:val="000000" w:themeColor="text1"/>
        </w:rPr>
        <w:t xml:space="preserve">see </w:t>
      </w:r>
      <w:r w:rsidR="0098564D" w:rsidRPr="00FB143E">
        <w:rPr>
          <w:bCs/>
          <w:color w:val="000000" w:themeColor="text1"/>
        </w:rPr>
        <w:t>Attachment 5</w:t>
      </w:r>
      <w:r w:rsidR="00806884" w:rsidRPr="00FB143E">
        <w:rPr>
          <w:bCs/>
          <w:color w:val="000000" w:themeColor="text1"/>
        </w:rPr>
        <w:t>)</w:t>
      </w:r>
      <w:r w:rsidR="00A67EA6" w:rsidRPr="00FB143E">
        <w:rPr>
          <w:bCs/>
          <w:color w:val="000000" w:themeColor="text1"/>
        </w:rPr>
        <w:t xml:space="preserve"> every other year</w:t>
      </w:r>
      <w:r w:rsidR="0098564D" w:rsidRPr="00FB143E">
        <w:rPr>
          <w:bCs/>
          <w:color w:val="000000" w:themeColor="text1"/>
        </w:rPr>
        <w:t xml:space="preserve">. </w:t>
      </w:r>
      <w:r w:rsidR="00BA4ACD" w:rsidRPr="00FB143E">
        <w:rPr>
          <w:bCs/>
          <w:color w:val="000000" w:themeColor="text1"/>
        </w:rPr>
        <w:t xml:space="preserve">For </w:t>
      </w:r>
      <w:r w:rsidR="00512CF5" w:rsidRPr="00FB143E">
        <w:rPr>
          <w:bCs/>
          <w:color w:val="000000" w:themeColor="text1"/>
        </w:rPr>
        <w:t>the KIIs</w:t>
      </w:r>
      <w:r w:rsidR="00BA4ACD" w:rsidRPr="00FB143E">
        <w:rPr>
          <w:bCs/>
          <w:color w:val="000000" w:themeColor="text1"/>
        </w:rPr>
        <w:t>, the average estimated burden</w:t>
      </w:r>
      <w:r w:rsidR="00EF252E" w:rsidRPr="00FB143E">
        <w:rPr>
          <w:bCs/>
          <w:color w:val="000000" w:themeColor="text1"/>
        </w:rPr>
        <w:t xml:space="preserve"> per PRC is expected to be three</w:t>
      </w:r>
      <w:r w:rsidR="00BA4ACD" w:rsidRPr="00FB143E">
        <w:rPr>
          <w:bCs/>
          <w:color w:val="000000" w:themeColor="text1"/>
        </w:rPr>
        <w:t xml:space="preserve"> hour</w:t>
      </w:r>
      <w:r w:rsidR="00EF252E" w:rsidRPr="00FB143E">
        <w:rPr>
          <w:bCs/>
          <w:color w:val="000000" w:themeColor="text1"/>
        </w:rPr>
        <w:t>s.</w:t>
      </w:r>
      <w:r w:rsidR="00BA4ACD" w:rsidRPr="00FB143E">
        <w:rPr>
          <w:rFonts w:cs="Courier New"/>
          <w:color w:val="000000" w:themeColor="text1"/>
        </w:rPr>
        <w:t xml:space="preserve"> </w:t>
      </w:r>
      <w:r w:rsidR="00A03EB4" w:rsidRPr="00FB143E">
        <w:rPr>
          <w:rFonts w:cs="Courier New"/>
          <w:color w:val="000000" w:themeColor="text1"/>
        </w:rPr>
        <w:t>KIIs</w:t>
      </w:r>
      <w:r w:rsidR="00BA4ACD" w:rsidRPr="00FB143E">
        <w:rPr>
          <w:rFonts w:cs="Courier New"/>
          <w:color w:val="000000" w:themeColor="text1"/>
        </w:rPr>
        <w:t xml:space="preserve"> will take place in </w:t>
      </w:r>
      <w:r w:rsidR="006E781C" w:rsidRPr="00FB143E">
        <w:rPr>
          <w:rFonts w:cs="Courier New"/>
          <w:color w:val="000000" w:themeColor="text1"/>
        </w:rPr>
        <w:t>2016 and 2018</w:t>
      </w:r>
      <w:r w:rsidR="00BA4ACD" w:rsidRPr="00FB143E">
        <w:rPr>
          <w:rFonts w:cs="Courier New"/>
          <w:color w:val="000000" w:themeColor="text1"/>
        </w:rPr>
        <w:t xml:space="preserve">. This equates to </w:t>
      </w:r>
      <w:r w:rsidR="0023270B" w:rsidRPr="00FB143E">
        <w:rPr>
          <w:rFonts w:cs="Courier New"/>
          <w:color w:val="000000" w:themeColor="text1"/>
        </w:rPr>
        <w:t>two</w:t>
      </w:r>
      <w:r w:rsidR="00BA4ACD" w:rsidRPr="00FB143E">
        <w:rPr>
          <w:rFonts w:cs="Courier New"/>
          <w:color w:val="000000" w:themeColor="text1"/>
        </w:rPr>
        <w:t xml:space="preserve"> </w:t>
      </w:r>
      <w:r w:rsidR="00512CF5" w:rsidRPr="00FB143E">
        <w:rPr>
          <w:rFonts w:cs="Courier New"/>
          <w:color w:val="000000" w:themeColor="text1"/>
        </w:rPr>
        <w:t xml:space="preserve">KIIs </w:t>
      </w:r>
      <w:r w:rsidR="00BA4ACD" w:rsidRPr="00FB143E">
        <w:rPr>
          <w:rFonts w:cs="Courier New"/>
          <w:color w:val="000000" w:themeColor="text1"/>
        </w:rPr>
        <w:t xml:space="preserve">per PRC Program awardee (n=26) during the three year OMB approval period. Responses are annualized in the burden table. </w:t>
      </w:r>
      <w:r w:rsidRPr="00FB143E">
        <w:rPr>
          <w:bCs/>
          <w:color w:val="000000" w:themeColor="text1"/>
        </w:rPr>
        <w:t xml:space="preserve">The total estimated annualized burden for </w:t>
      </w:r>
      <w:r w:rsidR="00364CD0" w:rsidRPr="00FB143E">
        <w:rPr>
          <w:bCs/>
          <w:color w:val="000000" w:themeColor="text1"/>
        </w:rPr>
        <w:t>both</w:t>
      </w:r>
      <w:r w:rsidRPr="00FB143E">
        <w:rPr>
          <w:bCs/>
          <w:color w:val="000000" w:themeColor="text1"/>
        </w:rPr>
        <w:t xml:space="preserve"> information collection methods is </w:t>
      </w:r>
      <w:r w:rsidR="0098564D" w:rsidRPr="00FB143E">
        <w:rPr>
          <w:bCs/>
          <w:color w:val="000000" w:themeColor="text1"/>
        </w:rPr>
        <w:t>1,299</w:t>
      </w:r>
      <w:r w:rsidRPr="00FB143E">
        <w:rPr>
          <w:bCs/>
          <w:color w:val="000000" w:themeColor="text1"/>
        </w:rPr>
        <w:t xml:space="preserve"> hours (see Exhibit A.12.a). </w:t>
      </w:r>
    </w:p>
    <w:p w14:paraId="5B85D200" w14:textId="77777777" w:rsidR="00FF7F79" w:rsidRPr="00FB143E" w:rsidRDefault="00FF7F79" w:rsidP="00FF7F79">
      <w:pPr>
        <w:rPr>
          <w:b/>
          <w:bCs/>
          <w:color w:val="000000" w:themeColor="text1"/>
        </w:rPr>
      </w:pPr>
    </w:p>
    <w:p w14:paraId="37D63E97" w14:textId="77777777" w:rsidR="00FF7F79" w:rsidRPr="00FB143E" w:rsidRDefault="00FF7F79" w:rsidP="00067A3B">
      <w:pPr>
        <w:jc w:val="center"/>
        <w:rPr>
          <w:b/>
          <w:bCs/>
          <w:color w:val="000000" w:themeColor="text1"/>
        </w:rPr>
      </w:pPr>
      <w:r w:rsidRPr="00FB143E">
        <w:rPr>
          <w:b/>
          <w:bCs/>
          <w:color w:val="000000" w:themeColor="text1"/>
        </w:rPr>
        <w:t>Exhibit A.12.a</w:t>
      </w:r>
    </w:p>
    <w:p w14:paraId="312BF29C" w14:textId="77777777" w:rsidR="00FF7F79" w:rsidRPr="00FB143E" w:rsidRDefault="00FF7F79" w:rsidP="00067A3B">
      <w:pPr>
        <w:jc w:val="center"/>
        <w:rPr>
          <w:b/>
          <w:bCs/>
          <w:color w:val="000000" w:themeColor="text1"/>
        </w:rPr>
      </w:pPr>
      <w:r w:rsidRPr="00FB143E">
        <w:rPr>
          <w:b/>
          <w:bCs/>
          <w:color w:val="000000" w:themeColor="text1"/>
        </w:rPr>
        <w:t>Estimated Annualized Burden Hours</w:t>
      </w:r>
    </w:p>
    <w:p w14:paraId="7E0716A5" w14:textId="77777777" w:rsidR="00FF7F79" w:rsidRPr="00FB143E" w:rsidRDefault="00FF7F79" w:rsidP="00FF7F79">
      <w:pPr>
        <w:jc w:val="center"/>
        <w:rPr>
          <w:b/>
          <w:bCs/>
          <w:color w:val="000000" w:themeColor="text1"/>
        </w:rPr>
      </w:pPr>
    </w:p>
    <w:p w14:paraId="70FCBF2F" w14:textId="77777777" w:rsidR="00FF7F79" w:rsidRPr="00FB143E" w:rsidRDefault="00FF7F79" w:rsidP="00FF7F79">
      <w:pPr>
        <w:rPr>
          <w:b/>
          <w:bCs/>
          <w:color w:val="000000" w:themeColor="text1"/>
        </w:rPr>
      </w:pPr>
    </w:p>
    <w:tbl>
      <w:tblPr>
        <w:tblW w:w="10482"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2266"/>
        <w:gridCol w:w="1878"/>
        <w:gridCol w:w="1781"/>
        <w:gridCol w:w="1664"/>
        <w:gridCol w:w="1236"/>
      </w:tblGrid>
      <w:tr w:rsidR="006778FB" w:rsidRPr="00FB143E" w14:paraId="5D69EEC1" w14:textId="77777777" w:rsidTr="00BA4ACD">
        <w:tc>
          <w:tcPr>
            <w:tcW w:w="1657" w:type="dxa"/>
          </w:tcPr>
          <w:p w14:paraId="1B60F3A2" w14:textId="77777777" w:rsidR="00BA4ACD" w:rsidRPr="00FB143E" w:rsidRDefault="00BA4ACD" w:rsidP="00BA4ACD">
            <w:pPr>
              <w:jc w:val="center"/>
              <w:rPr>
                <w:rFonts w:cs="Courier New"/>
                <w:bCs/>
                <w:color w:val="000000" w:themeColor="text1"/>
              </w:rPr>
            </w:pPr>
            <w:r w:rsidRPr="00FB143E">
              <w:rPr>
                <w:rFonts w:cs="Courier New"/>
                <w:bCs/>
                <w:color w:val="000000" w:themeColor="text1"/>
              </w:rPr>
              <w:t>Type of Respondent</w:t>
            </w:r>
          </w:p>
        </w:tc>
        <w:tc>
          <w:tcPr>
            <w:tcW w:w="2266" w:type="dxa"/>
          </w:tcPr>
          <w:p w14:paraId="716F4286" w14:textId="77777777" w:rsidR="00BA4ACD" w:rsidRPr="00FB143E" w:rsidRDefault="00BA4ACD" w:rsidP="00BA4ACD">
            <w:pPr>
              <w:jc w:val="center"/>
              <w:rPr>
                <w:rFonts w:cs="Courier New"/>
                <w:bCs/>
                <w:color w:val="000000" w:themeColor="text1"/>
              </w:rPr>
            </w:pPr>
            <w:r w:rsidRPr="00FB143E">
              <w:rPr>
                <w:rFonts w:cs="Courier New"/>
                <w:bCs/>
                <w:color w:val="000000" w:themeColor="text1"/>
              </w:rPr>
              <w:t>Form Name</w:t>
            </w:r>
          </w:p>
        </w:tc>
        <w:tc>
          <w:tcPr>
            <w:tcW w:w="1878" w:type="dxa"/>
          </w:tcPr>
          <w:p w14:paraId="5458031E" w14:textId="77777777" w:rsidR="00BA4ACD" w:rsidRPr="00FB143E" w:rsidRDefault="00BA4ACD" w:rsidP="00BA4ACD">
            <w:pPr>
              <w:jc w:val="center"/>
              <w:rPr>
                <w:rFonts w:cs="Courier New"/>
                <w:bCs/>
                <w:color w:val="000000" w:themeColor="text1"/>
              </w:rPr>
            </w:pPr>
            <w:r w:rsidRPr="00FB143E">
              <w:rPr>
                <w:rFonts w:cs="Courier New"/>
                <w:bCs/>
                <w:color w:val="000000" w:themeColor="text1"/>
              </w:rPr>
              <w:t>No. of Respondents</w:t>
            </w:r>
          </w:p>
        </w:tc>
        <w:tc>
          <w:tcPr>
            <w:tcW w:w="1781" w:type="dxa"/>
          </w:tcPr>
          <w:p w14:paraId="4F7C7A3A" w14:textId="77777777" w:rsidR="00BA4ACD" w:rsidRPr="00FB143E" w:rsidRDefault="00BA4ACD" w:rsidP="00BA4ACD">
            <w:pPr>
              <w:jc w:val="center"/>
              <w:rPr>
                <w:rFonts w:cs="Courier New"/>
                <w:bCs/>
                <w:color w:val="000000" w:themeColor="text1"/>
              </w:rPr>
            </w:pPr>
            <w:r w:rsidRPr="00FB143E">
              <w:rPr>
                <w:rFonts w:cs="Courier New"/>
                <w:bCs/>
                <w:color w:val="000000" w:themeColor="text1"/>
              </w:rPr>
              <w:t>No. of Responses per Respondent</w:t>
            </w:r>
          </w:p>
        </w:tc>
        <w:tc>
          <w:tcPr>
            <w:tcW w:w="1664" w:type="dxa"/>
          </w:tcPr>
          <w:p w14:paraId="7569E539" w14:textId="77777777" w:rsidR="00BA4ACD" w:rsidRPr="00FB143E" w:rsidRDefault="00BA4ACD" w:rsidP="00BA4ACD">
            <w:pPr>
              <w:jc w:val="center"/>
              <w:rPr>
                <w:rFonts w:cs="Courier New"/>
                <w:bCs/>
                <w:color w:val="000000" w:themeColor="text1"/>
              </w:rPr>
            </w:pPr>
            <w:r w:rsidRPr="00FB143E">
              <w:rPr>
                <w:rFonts w:cs="Courier New"/>
                <w:bCs/>
                <w:color w:val="000000" w:themeColor="text1"/>
              </w:rPr>
              <w:t>Avg. Burden per Response (in hrs.)</w:t>
            </w:r>
          </w:p>
        </w:tc>
        <w:tc>
          <w:tcPr>
            <w:tcW w:w="1236" w:type="dxa"/>
          </w:tcPr>
          <w:p w14:paraId="7A8BB9F5" w14:textId="77777777" w:rsidR="00BA4ACD" w:rsidRPr="00FB143E" w:rsidRDefault="00BA4ACD" w:rsidP="00BA4ACD">
            <w:pPr>
              <w:jc w:val="center"/>
              <w:rPr>
                <w:rFonts w:cs="Courier New"/>
                <w:bCs/>
                <w:color w:val="000000" w:themeColor="text1"/>
              </w:rPr>
            </w:pPr>
            <w:r w:rsidRPr="00FB143E">
              <w:rPr>
                <w:rFonts w:cs="Courier New"/>
                <w:bCs/>
                <w:color w:val="000000" w:themeColor="text1"/>
              </w:rPr>
              <w:t>Total Burden (in hrs.)</w:t>
            </w:r>
          </w:p>
        </w:tc>
      </w:tr>
      <w:tr w:rsidR="006778FB" w:rsidRPr="00FB143E" w14:paraId="1ABE53F3" w14:textId="77777777" w:rsidTr="00BA4ACD">
        <w:tc>
          <w:tcPr>
            <w:tcW w:w="1657" w:type="dxa"/>
            <w:vMerge w:val="restart"/>
          </w:tcPr>
          <w:p w14:paraId="43F93A9B" w14:textId="77777777" w:rsidR="00BA4ACD" w:rsidRPr="00FB143E" w:rsidRDefault="00BA4ACD" w:rsidP="00BA4ACD">
            <w:pPr>
              <w:rPr>
                <w:rFonts w:cs="Courier New"/>
                <w:bCs/>
                <w:color w:val="000000" w:themeColor="text1"/>
              </w:rPr>
            </w:pPr>
            <w:r w:rsidRPr="00FB143E">
              <w:rPr>
                <w:rFonts w:cs="Courier New"/>
                <w:bCs/>
                <w:color w:val="000000" w:themeColor="text1"/>
              </w:rPr>
              <w:t>Prevention Research Center</w:t>
            </w:r>
          </w:p>
        </w:tc>
        <w:tc>
          <w:tcPr>
            <w:tcW w:w="2266" w:type="dxa"/>
          </w:tcPr>
          <w:p w14:paraId="4B4A13A4" w14:textId="419F866F" w:rsidR="00BA4ACD" w:rsidRPr="00FB143E" w:rsidRDefault="007F49FC" w:rsidP="00BA4ACD">
            <w:pPr>
              <w:rPr>
                <w:rFonts w:cs="Courier New"/>
                <w:bCs/>
                <w:color w:val="000000" w:themeColor="text1"/>
              </w:rPr>
            </w:pPr>
            <w:r w:rsidRPr="00FB143E">
              <w:rPr>
                <w:rFonts w:cs="Courier New"/>
                <w:bCs/>
                <w:color w:val="000000" w:themeColor="text1"/>
              </w:rPr>
              <w:t xml:space="preserve">PRC Program </w:t>
            </w:r>
            <w:r w:rsidR="00BA4ACD" w:rsidRPr="00FB143E">
              <w:rPr>
                <w:rFonts w:cs="Courier New"/>
                <w:bCs/>
                <w:color w:val="000000" w:themeColor="text1"/>
              </w:rPr>
              <w:t>Web-based Data Collection</w:t>
            </w:r>
            <w:r w:rsidRPr="00FB143E">
              <w:rPr>
                <w:rFonts w:cs="Courier New"/>
                <w:bCs/>
                <w:color w:val="000000" w:themeColor="text1"/>
              </w:rPr>
              <w:t xml:space="preserve"> system</w:t>
            </w:r>
          </w:p>
        </w:tc>
        <w:tc>
          <w:tcPr>
            <w:tcW w:w="1878" w:type="dxa"/>
          </w:tcPr>
          <w:p w14:paraId="73E0516B" w14:textId="77777777" w:rsidR="00BA4ACD" w:rsidRPr="00FB143E" w:rsidRDefault="00BA4ACD" w:rsidP="00BA4ACD">
            <w:pPr>
              <w:jc w:val="center"/>
              <w:rPr>
                <w:rFonts w:cs="Courier New"/>
                <w:bCs/>
                <w:color w:val="000000" w:themeColor="text1"/>
              </w:rPr>
            </w:pPr>
            <w:r w:rsidRPr="00FB143E">
              <w:rPr>
                <w:rFonts w:cs="Courier New"/>
                <w:bCs/>
                <w:color w:val="000000" w:themeColor="text1"/>
              </w:rPr>
              <w:t>26</w:t>
            </w:r>
          </w:p>
        </w:tc>
        <w:tc>
          <w:tcPr>
            <w:tcW w:w="1781" w:type="dxa"/>
          </w:tcPr>
          <w:p w14:paraId="7FA063B6" w14:textId="77777777" w:rsidR="00BA4ACD" w:rsidRPr="00FB143E" w:rsidRDefault="00BA4ACD" w:rsidP="00BA4ACD">
            <w:pPr>
              <w:jc w:val="center"/>
              <w:rPr>
                <w:rFonts w:cs="Courier New"/>
                <w:bCs/>
                <w:color w:val="000000" w:themeColor="text1"/>
              </w:rPr>
            </w:pPr>
            <w:r w:rsidRPr="00FB143E">
              <w:rPr>
                <w:rFonts w:cs="Courier New"/>
                <w:bCs/>
                <w:color w:val="000000" w:themeColor="text1"/>
              </w:rPr>
              <w:t>1</w:t>
            </w:r>
          </w:p>
        </w:tc>
        <w:tc>
          <w:tcPr>
            <w:tcW w:w="1664" w:type="dxa"/>
          </w:tcPr>
          <w:p w14:paraId="471E4869" w14:textId="77777777" w:rsidR="00BA4ACD" w:rsidRPr="00FB143E" w:rsidRDefault="00BA4ACD" w:rsidP="00BA4ACD">
            <w:pPr>
              <w:jc w:val="center"/>
              <w:rPr>
                <w:rFonts w:cs="Courier New"/>
                <w:bCs/>
                <w:color w:val="000000" w:themeColor="text1"/>
              </w:rPr>
            </w:pPr>
            <w:r w:rsidRPr="00FB143E">
              <w:rPr>
                <w:rFonts w:cs="Courier New"/>
                <w:bCs/>
                <w:color w:val="000000" w:themeColor="text1"/>
              </w:rPr>
              <w:t>48</w:t>
            </w:r>
          </w:p>
        </w:tc>
        <w:tc>
          <w:tcPr>
            <w:tcW w:w="1236" w:type="dxa"/>
          </w:tcPr>
          <w:p w14:paraId="6FCCB165" w14:textId="77777777" w:rsidR="00BA4ACD" w:rsidRPr="00FB143E" w:rsidRDefault="00BA4ACD" w:rsidP="00BA4ACD">
            <w:pPr>
              <w:jc w:val="center"/>
              <w:rPr>
                <w:rFonts w:cs="Courier New"/>
                <w:bCs/>
                <w:color w:val="000000" w:themeColor="text1"/>
              </w:rPr>
            </w:pPr>
            <w:r w:rsidRPr="00FB143E">
              <w:rPr>
                <w:rFonts w:cs="Courier New"/>
                <w:bCs/>
                <w:color w:val="000000" w:themeColor="text1"/>
              </w:rPr>
              <w:t>1,248</w:t>
            </w:r>
          </w:p>
        </w:tc>
      </w:tr>
      <w:tr w:rsidR="006778FB" w:rsidRPr="00FB143E" w14:paraId="3BC9DCF9" w14:textId="77777777" w:rsidTr="00BA4ACD">
        <w:tc>
          <w:tcPr>
            <w:tcW w:w="1657" w:type="dxa"/>
            <w:vMerge/>
          </w:tcPr>
          <w:p w14:paraId="369190E0" w14:textId="77777777" w:rsidR="00BA4ACD" w:rsidRPr="00FB143E" w:rsidRDefault="00BA4ACD" w:rsidP="00BA4ACD">
            <w:pPr>
              <w:jc w:val="center"/>
              <w:rPr>
                <w:rFonts w:cs="Courier New"/>
                <w:bCs/>
                <w:color w:val="000000" w:themeColor="text1"/>
              </w:rPr>
            </w:pPr>
          </w:p>
        </w:tc>
        <w:tc>
          <w:tcPr>
            <w:tcW w:w="2266" w:type="dxa"/>
          </w:tcPr>
          <w:p w14:paraId="096FAA5C" w14:textId="20FC99EC" w:rsidR="00BA4ACD" w:rsidRPr="00FB143E" w:rsidRDefault="00D2654F" w:rsidP="00BA4ACD">
            <w:pPr>
              <w:rPr>
                <w:rFonts w:cs="Courier New"/>
                <w:bCs/>
                <w:color w:val="000000" w:themeColor="text1"/>
              </w:rPr>
            </w:pPr>
            <w:r w:rsidRPr="00FB143E">
              <w:rPr>
                <w:rFonts w:cs="Courier New"/>
                <w:bCs/>
                <w:color w:val="000000" w:themeColor="text1"/>
              </w:rPr>
              <w:t>Key Informant Inter</w:t>
            </w:r>
            <w:r w:rsidR="00512CF5" w:rsidRPr="00FB143E">
              <w:rPr>
                <w:rFonts w:cs="Courier New"/>
                <w:bCs/>
                <w:color w:val="000000" w:themeColor="text1"/>
              </w:rPr>
              <w:t>v</w:t>
            </w:r>
            <w:r w:rsidRPr="00FB143E">
              <w:rPr>
                <w:rFonts w:cs="Courier New"/>
                <w:bCs/>
                <w:color w:val="000000" w:themeColor="text1"/>
              </w:rPr>
              <w:t>i</w:t>
            </w:r>
            <w:r w:rsidR="00512CF5" w:rsidRPr="00FB143E">
              <w:rPr>
                <w:rFonts w:cs="Courier New"/>
                <w:bCs/>
                <w:color w:val="000000" w:themeColor="text1"/>
              </w:rPr>
              <w:t>ews</w:t>
            </w:r>
            <w:r w:rsidR="00BA4ACD" w:rsidRPr="00FB143E">
              <w:rPr>
                <w:rFonts w:cs="Courier New"/>
                <w:bCs/>
                <w:color w:val="000000" w:themeColor="text1"/>
              </w:rPr>
              <w:t>: PRCs Network</w:t>
            </w:r>
          </w:p>
        </w:tc>
        <w:tc>
          <w:tcPr>
            <w:tcW w:w="1878" w:type="dxa"/>
          </w:tcPr>
          <w:p w14:paraId="1BE73BC1" w14:textId="77777777" w:rsidR="00BA4ACD" w:rsidRPr="00FB143E" w:rsidRDefault="00BA4ACD" w:rsidP="00BA4ACD">
            <w:pPr>
              <w:jc w:val="center"/>
              <w:rPr>
                <w:rFonts w:cs="Courier New"/>
                <w:bCs/>
                <w:color w:val="000000" w:themeColor="text1"/>
              </w:rPr>
            </w:pPr>
            <w:r w:rsidRPr="00FB143E">
              <w:rPr>
                <w:rFonts w:cs="Courier New"/>
                <w:bCs/>
                <w:color w:val="000000" w:themeColor="text1"/>
              </w:rPr>
              <w:t>17</w:t>
            </w:r>
          </w:p>
        </w:tc>
        <w:tc>
          <w:tcPr>
            <w:tcW w:w="1781" w:type="dxa"/>
          </w:tcPr>
          <w:p w14:paraId="10EC14A9" w14:textId="77777777" w:rsidR="00BA4ACD" w:rsidRPr="00FB143E" w:rsidRDefault="00BA4ACD" w:rsidP="00BA4ACD">
            <w:pPr>
              <w:jc w:val="center"/>
              <w:rPr>
                <w:rFonts w:cs="Courier New"/>
                <w:bCs/>
                <w:color w:val="000000" w:themeColor="text1"/>
              </w:rPr>
            </w:pPr>
            <w:r w:rsidRPr="00FB143E">
              <w:rPr>
                <w:rFonts w:cs="Courier New"/>
                <w:bCs/>
                <w:color w:val="000000" w:themeColor="text1"/>
              </w:rPr>
              <w:t>1</w:t>
            </w:r>
          </w:p>
        </w:tc>
        <w:tc>
          <w:tcPr>
            <w:tcW w:w="1664" w:type="dxa"/>
          </w:tcPr>
          <w:p w14:paraId="4BE15E0D" w14:textId="77777777" w:rsidR="00BA4ACD" w:rsidRPr="00FB143E" w:rsidRDefault="00BA4ACD" w:rsidP="00BA4ACD">
            <w:pPr>
              <w:jc w:val="center"/>
              <w:rPr>
                <w:rFonts w:cs="Courier New"/>
                <w:bCs/>
                <w:color w:val="000000" w:themeColor="text1"/>
              </w:rPr>
            </w:pPr>
            <w:r w:rsidRPr="00FB143E">
              <w:rPr>
                <w:rFonts w:cs="Courier New"/>
                <w:bCs/>
                <w:color w:val="000000" w:themeColor="text1"/>
              </w:rPr>
              <w:t>3</w:t>
            </w:r>
          </w:p>
        </w:tc>
        <w:tc>
          <w:tcPr>
            <w:tcW w:w="1236" w:type="dxa"/>
          </w:tcPr>
          <w:p w14:paraId="1FE1FD94" w14:textId="77777777" w:rsidR="00BA4ACD" w:rsidRPr="00FB143E" w:rsidRDefault="00BA4ACD" w:rsidP="00BA4ACD">
            <w:pPr>
              <w:jc w:val="center"/>
              <w:rPr>
                <w:rFonts w:cs="Courier New"/>
                <w:bCs/>
                <w:color w:val="000000" w:themeColor="text1"/>
              </w:rPr>
            </w:pPr>
            <w:r w:rsidRPr="00FB143E">
              <w:rPr>
                <w:rFonts w:cs="Courier New"/>
                <w:bCs/>
                <w:color w:val="000000" w:themeColor="text1"/>
              </w:rPr>
              <w:t>51</w:t>
            </w:r>
          </w:p>
        </w:tc>
      </w:tr>
      <w:tr w:rsidR="006778FB" w:rsidRPr="00FB143E" w14:paraId="7F9471C8" w14:textId="77777777" w:rsidTr="00BA4ACD">
        <w:tc>
          <w:tcPr>
            <w:tcW w:w="1657" w:type="dxa"/>
          </w:tcPr>
          <w:p w14:paraId="6A29FF13" w14:textId="77777777" w:rsidR="00BA4ACD" w:rsidRPr="00FB143E" w:rsidRDefault="00BA4ACD" w:rsidP="00BA4ACD">
            <w:pPr>
              <w:jc w:val="center"/>
              <w:rPr>
                <w:rFonts w:cs="Courier New"/>
                <w:bCs/>
                <w:color w:val="000000" w:themeColor="text1"/>
              </w:rPr>
            </w:pPr>
          </w:p>
        </w:tc>
        <w:tc>
          <w:tcPr>
            <w:tcW w:w="7589" w:type="dxa"/>
            <w:gridSpan w:val="4"/>
          </w:tcPr>
          <w:p w14:paraId="682B6B2B" w14:textId="77777777" w:rsidR="00BA4ACD" w:rsidRPr="00FB143E" w:rsidRDefault="00BA4ACD" w:rsidP="00BA4ACD">
            <w:pPr>
              <w:jc w:val="right"/>
              <w:rPr>
                <w:rFonts w:cs="Courier New"/>
                <w:bCs/>
                <w:color w:val="000000" w:themeColor="text1"/>
              </w:rPr>
            </w:pPr>
            <w:r w:rsidRPr="00FB143E">
              <w:rPr>
                <w:rFonts w:cs="Courier New"/>
                <w:bCs/>
                <w:color w:val="000000" w:themeColor="text1"/>
              </w:rPr>
              <w:t>Total</w:t>
            </w:r>
          </w:p>
        </w:tc>
        <w:tc>
          <w:tcPr>
            <w:tcW w:w="1236" w:type="dxa"/>
          </w:tcPr>
          <w:p w14:paraId="64BB46B5" w14:textId="36B0A9F2" w:rsidR="00BA4ACD" w:rsidRPr="00FB143E" w:rsidRDefault="00BA4ACD" w:rsidP="00BA4ACD">
            <w:pPr>
              <w:jc w:val="center"/>
              <w:rPr>
                <w:rFonts w:cs="Courier New"/>
                <w:bCs/>
                <w:color w:val="000000" w:themeColor="text1"/>
              </w:rPr>
            </w:pPr>
            <w:r w:rsidRPr="00FB143E">
              <w:rPr>
                <w:rFonts w:cs="Courier New"/>
                <w:bCs/>
                <w:color w:val="000000" w:themeColor="text1"/>
              </w:rPr>
              <w:t>1,</w:t>
            </w:r>
            <w:r w:rsidR="001C4AFC" w:rsidRPr="00FB143E">
              <w:rPr>
                <w:rFonts w:cs="Courier New"/>
                <w:bCs/>
                <w:color w:val="000000" w:themeColor="text1"/>
              </w:rPr>
              <w:t>299</w:t>
            </w:r>
          </w:p>
        </w:tc>
      </w:tr>
    </w:tbl>
    <w:p w14:paraId="01035E89" w14:textId="77777777" w:rsidR="00FF7F79" w:rsidRPr="00FB143E" w:rsidRDefault="00FF7F79" w:rsidP="00FF7F79">
      <w:pPr>
        <w:jc w:val="center"/>
        <w:rPr>
          <w:b/>
          <w:bCs/>
          <w:color w:val="000000" w:themeColor="text1"/>
        </w:rPr>
      </w:pPr>
    </w:p>
    <w:p w14:paraId="1755544E" w14:textId="77777777" w:rsidR="00B74DAB" w:rsidRDefault="00B74DAB">
      <w:pPr>
        <w:rPr>
          <w:rFonts w:asciiTheme="majorHAnsi" w:eastAsiaTheme="majorEastAsia" w:hAnsiTheme="majorHAnsi" w:cstheme="majorBidi"/>
          <w:color w:val="000000" w:themeColor="text1"/>
          <w:sz w:val="26"/>
          <w:szCs w:val="26"/>
        </w:rPr>
      </w:pPr>
      <w:r>
        <w:rPr>
          <w:color w:val="000000" w:themeColor="text1"/>
        </w:rPr>
        <w:br w:type="page"/>
      </w:r>
    </w:p>
    <w:p w14:paraId="794E4C43" w14:textId="542B2C75" w:rsidR="00FF7F79" w:rsidRPr="00FB143E" w:rsidRDefault="003C0034" w:rsidP="009055EF">
      <w:pPr>
        <w:pStyle w:val="Heading2"/>
        <w:rPr>
          <w:color w:val="000000" w:themeColor="text1"/>
        </w:rPr>
      </w:pPr>
      <w:bookmarkStart w:id="18" w:name="_Toc438204274"/>
      <w:r w:rsidRPr="00FB143E">
        <w:rPr>
          <w:color w:val="000000" w:themeColor="text1"/>
        </w:rPr>
        <w:lastRenderedPageBreak/>
        <w:t>A.12.B</w:t>
      </w:r>
      <w:r w:rsidR="00FF7F79" w:rsidRPr="00FB143E">
        <w:rPr>
          <w:color w:val="000000" w:themeColor="text1"/>
        </w:rPr>
        <w:t xml:space="preserve"> Estimated Cost to Respondents</w:t>
      </w:r>
      <w:bookmarkEnd w:id="18"/>
    </w:p>
    <w:p w14:paraId="1E27A47F" w14:textId="77777777" w:rsidR="00FF7F79" w:rsidRPr="00FB143E" w:rsidRDefault="00FF7F79" w:rsidP="00FF7F79">
      <w:pPr>
        <w:rPr>
          <w:b/>
          <w:bCs/>
          <w:color w:val="000000" w:themeColor="text1"/>
        </w:rPr>
      </w:pPr>
    </w:p>
    <w:p w14:paraId="71DE4D23" w14:textId="407DC151" w:rsidR="00FF7F79" w:rsidRPr="00FB143E" w:rsidRDefault="00FF7F79" w:rsidP="00FF7F79">
      <w:pPr>
        <w:rPr>
          <w:bCs/>
          <w:color w:val="000000" w:themeColor="text1"/>
        </w:rPr>
      </w:pPr>
      <w:r w:rsidRPr="00FB143E">
        <w:rPr>
          <w:bCs/>
          <w:color w:val="000000" w:themeColor="text1"/>
        </w:rPr>
        <w:t xml:space="preserve">PRC clerical staff will collect, verify and report </w:t>
      </w:r>
      <w:r w:rsidR="00D80A5E" w:rsidRPr="00FB143E">
        <w:rPr>
          <w:bCs/>
          <w:color w:val="000000" w:themeColor="text1"/>
        </w:rPr>
        <w:t>the majority of</w:t>
      </w:r>
      <w:r w:rsidR="00FC3519" w:rsidRPr="00FB143E">
        <w:rPr>
          <w:bCs/>
          <w:color w:val="000000" w:themeColor="text1"/>
        </w:rPr>
        <w:t xml:space="preserve"> </w:t>
      </w:r>
      <w:r w:rsidR="00675E6E" w:rsidRPr="00FB143E">
        <w:rPr>
          <w:bCs/>
          <w:color w:val="000000" w:themeColor="text1"/>
        </w:rPr>
        <w:t>quantitative</w:t>
      </w:r>
      <w:r w:rsidRPr="00FB143E">
        <w:rPr>
          <w:bCs/>
          <w:color w:val="000000" w:themeColor="text1"/>
        </w:rPr>
        <w:t xml:space="preserve"> information to </w:t>
      </w:r>
      <w:r w:rsidR="00F1750A" w:rsidRPr="00FB143E">
        <w:rPr>
          <w:bCs/>
          <w:color w:val="000000" w:themeColor="text1"/>
        </w:rPr>
        <w:t xml:space="preserve">the </w:t>
      </w:r>
      <w:r w:rsidRPr="00FB143E">
        <w:rPr>
          <w:bCs/>
          <w:color w:val="000000" w:themeColor="text1"/>
        </w:rPr>
        <w:t xml:space="preserve">CDC. </w:t>
      </w:r>
      <w:r w:rsidR="00364CD0" w:rsidRPr="00FB143E">
        <w:rPr>
          <w:bCs/>
          <w:color w:val="000000" w:themeColor="text1"/>
        </w:rPr>
        <w:t xml:space="preserve">Cost of </w:t>
      </w:r>
      <w:r w:rsidR="009F7DBE" w:rsidRPr="00FB143E">
        <w:rPr>
          <w:bCs/>
          <w:color w:val="000000" w:themeColor="text1"/>
        </w:rPr>
        <w:t xml:space="preserve">KII </w:t>
      </w:r>
      <w:r w:rsidR="00DA0C6A" w:rsidRPr="00FB143E">
        <w:rPr>
          <w:bCs/>
          <w:color w:val="000000" w:themeColor="text1"/>
        </w:rPr>
        <w:t xml:space="preserve">participation </w:t>
      </w:r>
      <w:r w:rsidR="00364CD0" w:rsidRPr="00FB143E">
        <w:rPr>
          <w:bCs/>
          <w:color w:val="000000" w:themeColor="text1"/>
        </w:rPr>
        <w:t>was</w:t>
      </w:r>
      <w:r w:rsidR="00DA0C6A" w:rsidRPr="00FB143E">
        <w:rPr>
          <w:bCs/>
          <w:color w:val="000000" w:themeColor="text1"/>
        </w:rPr>
        <w:t xml:space="preserve"> based upon </w:t>
      </w:r>
      <w:r w:rsidR="00671E45" w:rsidRPr="00FB143E">
        <w:rPr>
          <w:bCs/>
          <w:color w:val="000000" w:themeColor="text1"/>
        </w:rPr>
        <w:t>PRC D</w:t>
      </w:r>
      <w:r w:rsidR="00DA0C6A" w:rsidRPr="00FB143E">
        <w:rPr>
          <w:bCs/>
          <w:color w:val="000000" w:themeColor="text1"/>
        </w:rPr>
        <w:t>irectors’ estimated salaries; however, it is possible that other key staff</w:t>
      </w:r>
      <w:r w:rsidR="00364CD0" w:rsidRPr="00FB143E">
        <w:rPr>
          <w:bCs/>
          <w:color w:val="000000" w:themeColor="text1"/>
        </w:rPr>
        <w:t xml:space="preserve"> will participate in </w:t>
      </w:r>
      <w:r w:rsidR="00512CF5" w:rsidRPr="00FB143E">
        <w:rPr>
          <w:bCs/>
          <w:color w:val="000000" w:themeColor="text1"/>
        </w:rPr>
        <w:t>the KIIs</w:t>
      </w:r>
      <w:r w:rsidRPr="00FB143E">
        <w:rPr>
          <w:bCs/>
          <w:color w:val="000000" w:themeColor="text1"/>
        </w:rPr>
        <w:t xml:space="preserve">.  The estimated cost to respondents is based on hourly salary rates published by the Bureau of Labor Statistics (BLS).  For PRC clerical workers, the </w:t>
      </w:r>
      <w:r w:rsidR="00814F3E" w:rsidRPr="00FB143E">
        <w:rPr>
          <w:bCs/>
          <w:color w:val="000000" w:themeColor="text1"/>
        </w:rPr>
        <w:t xml:space="preserve">mean </w:t>
      </w:r>
      <w:r w:rsidRPr="00FB143E">
        <w:rPr>
          <w:bCs/>
          <w:color w:val="000000" w:themeColor="text1"/>
        </w:rPr>
        <w:t xml:space="preserve">average of </w:t>
      </w:r>
      <w:hyperlink r:id="rId12" w:history="1">
        <w:r w:rsidRPr="00FB143E">
          <w:rPr>
            <w:rStyle w:val="Hyperlink"/>
            <w:bCs/>
            <w:color w:val="000000" w:themeColor="text1"/>
            <w:u w:val="none"/>
          </w:rPr>
          <w:t>$24.94</w:t>
        </w:r>
      </w:hyperlink>
      <w:r w:rsidRPr="00FB143E">
        <w:rPr>
          <w:bCs/>
          <w:color w:val="000000" w:themeColor="text1"/>
        </w:rPr>
        <w:t xml:space="preserve"> per hour was used (BLS category 43.6011, Executive Secretaries and Administrative Assistants). For PRC Directors, the mean average of </w:t>
      </w:r>
      <w:hyperlink r:id="rId13" w:anchor="(5)" w:history="1">
        <w:r w:rsidRPr="00FB143E">
          <w:rPr>
            <w:rStyle w:val="Hyperlink"/>
            <w:bCs/>
            <w:color w:val="000000" w:themeColor="text1"/>
            <w:u w:val="none"/>
          </w:rPr>
          <w:t>$90.00</w:t>
        </w:r>
      </w:hyperlink>
      <w:r w:rsidRPr="00FB143E">
        <w:rPr>
          <w:bCs/>
          <w:color w:val="000000" w:themeColor="text1"/>
        </w:rPr>
        <w:t xml:space="preserve"> per hour was used (ninetieth percentile of BLS category 25-1071, Health Specialties Teachers, Postsecondary).  The ninetieth percentile was used</w:t>
      </w:r>
      <w:r w:rsidR="009F7DBE" w:rsidRPr="00FB143E">
        <w:rPr>
          <w:bCs/>
          <w:color w:val="000000" w:themeColor="text1"/>
        </w:rPr>
        <w:t>,</w:t>
      </w:r>
      <w:r w:rsidRPr="00FB143E">
        <w:rPr>
          <w:bCs/>
          <w:color w:val="000000" w:themeColor="text1"/>
        </w:rPr>
        <w:t xml:space="preserve"> because PRC Directors are experts in public health prevention research.</w:t>
      </w:r>
    </w:p>
    <w:p w14:paraId="78422FF9" w14:textId="77777777" w:rsidR="00FF7F79" w:rsidRPr="00FB143E" w:rsidRDefault="00FF7F79" w:rsidP="00FF7F79">
      <w:pPr>
        <w:rPr>
          <w:bCs/>
          <w:color w:val="000000" w:themeColor="text1"/>
        </w:rPr>
      </w:pPr>
    </w:p>
    <w:p w14:paraId="1E3751D4" w14:textId="13245555" w:rsidR="00FF7F79" w:rsidRPr="00FB143E" w:rsidRDefault="00FF7F79" w:rsidP="00FF7F79">
      <w:pPr>
        <w:rPr>
          <w:bCs/>
          <w:color w:val="000000" w:themeColor="text1"/>
        </w:rPr>
      </w:pPr>
      <w:r w:rsidRPr="00FB143E">
        <w:rPr>
          <w:bCs/>
          <w:color w:val="000000" w:themeColor="text1"/>
        </w:rPr>
        <w:t xml:space="preserve">The total estimated annualized cost to </w:t>
      </w:r>
      <w:r w:rsidR="00DC7263" w:rsidRPr="00FB143E">
        <w:rPr>
          <w:bCs/>
          <w:color w:val="000000" w:themeColor="text1"/>
        </w:rPr>
        <w:t>respondents is $</w:t>
      </w:r>
      <w:r w:rsidR="00364CD0" w:rsidRPr="00FB143E">
        <w:rPr>
          <w:bCs/>
          <w:color w:val="000000" w:themeColor="text1"/>
        </w:rPr>
        <w:t>35,715</w:t>
      </w:r>
      <w:r w:rsidRPr="00FB143E">
        <w:rPr>
          <w:bCs/>
          <w:color w:val="000000" w:themeColor="text1"/>
        </w:rPr>
        <w:t xml:space="preserve"> as summarized in Exhibit A.12.b.</w:t>
      </w:r>
    </w:p>
    <w:p w14:paraId="23A606F4" w14:textId="7CB4E6F4" w:rsidR="00F1750A" w:rsidRPr="00FB143E" w:rsidRDefault="00FF7F79" w:rsidP="00CC0D7A">
      <w:pPr>
        <w:rPr>
          <w:bCs/>
          <w:color w:val="000000" w:themeColor="text1"/>
        </w:rPr>
      </w:pPr>
      <w:r w:rsidRPr="00FB143E">
        <w:rPr>
          <w:bCs/>
          <w:color w:val="000000" w:themeColor="text1"/>
        </w:rPr>
        <w:t xml:space="preserve"> </w:t>
      </w:r>
    </w:p>
    <w:p w14:paraId="33657E55" w14:textId="77777777" w:rsidR="00F1750A" w:rsidRPr="00FB143E" w:rsidRDefault="00F1750A" w:rsidP="00067A3B">
      <w:pPr>
        <w:jc w:val="center"/>
        <w:rPr>
          <w:b/>
          <w:bCs/>
          <w:color w:val="000000" w:themeColor="text1"/>
        </w:rPr>
      </w:pPr>
    </w:p>
    <w:p w14:paraId="57AC457D" w14:textId="77777777" w:rsidR="00F1750A" w:rsidRPr="00FB143E" w:rsidRDefault="00F1750A" w:rsidP="00067A3B">
      <w:pPr>
        <w:jc w:val="center"/>
        <w:rPr>
          <w:b/>
          <w:bCs/>
          <w:color w:val="000000" w:themeColor="text1"/>
        </w:rPr>
      </w:pPr>
    </w:p>
    <w:p w14:paraId="20BD0F89" w14:textId="77777777" w:rsidR="00FF7F79" w:rsidRPr="00FB143E" w:rsidRDefault="00FF7F79" w:rsidP="00067A3B">
      <w:pPr>
        <w:jc w:val="center"/>
        <w:rPr>
          <w:b/>
          <w:bCs/>
          <w:color w:val="000000" w:themeColor="text1"/>
        </w:rPr>
      </w:pPr>
      <w:r w:rsidRPr="00FB143E">
        <w:rPr>
          <w:b/>
          <w:bCs/>
          <w:color w:val="000000" w:themeColor="text1"/>
        </w:rPr>
        <w:t>Exhibit A.12.b</w:t>
      </w:r>
    </w:p>
    <w:p w14:paraId="1009C10E" w14:textId="77777777" w:rsidR="00FF7F79" w:rsidRPr="00FB143E" w:rsidRDefault="00FF7F79" w:rsidP="00067A3B">
      <w:pPr>
        <w:jc w:val="center"/>
        <w:rPr>
          <w:b/>
          <w:bCs/>
          <w:color w:val="000000" w:themeColor="text1"/>
        </w:rPr>
      </w:pPr>
      <w:r w:rsidRPr="00FB143E">
        <w:rPr>
          <w:b/>
          <w:bCs/>
          <w:color w:val="000000" w:themeColor="text1"/>
        </w:rPr>
        <w:t>Estimated Annualized Burden Costs</w:t>
      </w:r>
    </w:p>
    <w:p w14:paraId="613FF819" w14:textId="77777777" w:rsidR="00FF7F79" w:rsidRPr="00FB143E" w:rsidRDefault="00FF7F79" w:rsidP="00FF7F79">
      <w:pPr>
        <w:jc w:val="center"/>
        <w:rPr>
          <w:b/>
          <w:bCs/>
          <w:color w:val="000000" w:themeColor="text1"/>
        </w:rPr>
      </w:pPr>
    </w:p>
    <w:p w14:paraId="6E1DB1E5" w14:textId="77777777" w:rsidR="00FF7F79" w:rsidRPr="00FB143E" w:rsidRDefault="00FF7F79" w:rsidP="00FF7F79">
      <w:pPr>
        <w:rPr>
          <w:b/>
          <w:bCs/>
          <w:color w:val="000000" w:themeColor="text1"/>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0"/>
        <w:gridCol w:w="1450"/>
        <w:gridCol w:w="1419"/>
        <w:gridCol w:w="1348"/>
        <w:gridCol w:w="1371"/>
        <w:gridCol w:w="1069"/>
        <w:gridCol w:w="1093"/>
      </w:tblGrid>
      <w:tr w:rsidR="006778FB" w:rsidRPr="00FB143E" w14:paraId="73A7F6C2" w14:textId="77777777" w:rsidTr="00575176">
        <w:tc>
          <w:tcPr>
            <w:tcW w:w="1520" w:type="dxa"/>
          </w:tcPr>
          <w:p w14:paraId="043E7DBB" w14:textId="77777777" w:rsidR="00FF7F79" w:rsidRPr="00FB143E" w:rsidRDefault="00FF7F79" w:rsidP="00BB3E4F">
            <w:pPr>
              <w:jc w:val="center"/>
              <w:rPr>
                <w:bCs/>
                <w:color w:val="000000" w:themeColor="text1"/>
                <w:sz w:val="22"/>
                <w:szCs w:val="22"/>
              </w:rPr>
            </w:pPr>
            <w:r w:rsidRPr="00FB143E">
              <w:rPr>
                <w:bCs/>
                <w:color w:val="000000" w:themeColor="text1"/>
                <w:sz w:val="22"/>
                <w:szCs w:val="22"/>
              </w:rPr>
              <w:t>Type of Respondent</w:t>
            </w:r>
          </w:p>
        </w:tc>
        <w:tc>
          <w:tcPr>
            <w:tcW w:w="1450" w:type="dxa"/>
          </w:tcPr>
          <w:p w14:paraId="6C6A12D2" w14:textId="77777777" w:rsidR="00FF7F79" w:rsidRPr="00FB143E" w:rsidRDefault="00FF7F79" w:rsidP="00BB3E4F">
            <w:pPr>
              <w:jc w:val="center"/>
              <w:rPr>
                <w:bCs/>
                <w:color w:val="000000" w:themeColor="text1"/>
                <w:sz w:val="22"/>
                <w:szCs w:val="22"/>
              </w:rPr>
            </w:pPr>
            <w:r w:rsidRPr="00FB143E">
              <w:rPr>
                <w:bCs/>
                <w:color w:val="000000" w:themeColor="text1"/>
                <w:sz w:val="22"/>
                <w:szCs w:val="22"/>
              </w:rPr>
              <w:t>Form Name</w:t>
            </w:r>
          </w:p>
        </w:tc>
        <w:tc>
          <w:tcPr>
            <w:tcW w:w="1419" w:type="dxa"/>
          </w:tcPr>
          <w:p w14:paraId="3C6102B7" w14:textId="77777777" w:rsidR="00FF7F79" w:rsidRPr="00FB143E" w:rsidRDefault="00FF7F79" w:rsidP="00BB3E4F">
            <w:pPr>
              <w:jc w:val="center"/>
              <w:rPr>
                <w:bCs/>
                <w:color w:val="000000" w:themeColor="text1"/>
                <w:sz w:val="22"/>
                <w:szCs w:val="22"/>
              </w:rPr>
            </w:pPr>
            <w:r w:rsidRPr="00FB143E">
              <w:rPr>
                <w:bCs/>
                <w:color w:val="000000" w:themeColor="text1"/>
                <w:sz w:val="22"/>
                <w:szCs w:val="22"/>
              </w:rPr>
              <w:t>No. of Respondents</w:t>
            </w:r>
          </w:p>
        </w:tc>
        <w:tc>
          <w:tcPr>
            <w:tcW w:w="1348" w:type="dxa"/>
          </w:tcPr>
          <w:p w14:paraId="70B20D34" w14:textId="77777777" w:rsidR="00FF7F79" w:rsidRPr="00FB143E" w:rsidRDefault="00FF7F79" w:rsidP="00BB3E4F">
            <w:pPr>
              <w:jc w:val="center"/>
              <w:rPr>
                <w:bCs/>
                <w:color w:val="000000" w:themeColor="text1"/>
                <w:sz w:val="22"/>
                <w:szCs w:val="22"/>
              </w:rPr>
            </w:pPr>
            <w:r w:rsidRPr="00FB143E">
              <w:rPr>
                <w:bCs/>
                <w:color w:val="000000" w:themeColor="text1"/>
                <w:sz w:val="22"/>
                <w:szCs w:val="22"/>
              </w:rPr>
              <w:t>No. of Responses per Respondent</w:t>
            </w:r>
          </w:p>
        </w:tc>
        <w:tc>
          <w:tcPr>
            <w:tcW w:w="1371" w:type="dxa"/>
          </w:tcPr>
          <w:p w14:paraId="79B18537" w14:textId="4F49BC35" w:rsidR="00FF7F79" w:rsidRPr="00FB143E" w:rsidRDefault="00575176" w:rsidP="00BB3E4F">
            <w:pPr>
              <w:jc w:val="center"/>
              <w:rPr>
                <w:bCs/>
                <w:color w:val="000000" w:themeColor="text1"/>
                <w:sz w:val="22"/>
                <w:szCs w:val="22"/>
              </w:rPr>
            </w:pPr>
            <w:r w:rsidRPr="00FB143E">
              <w:rPr>
                <w:bCs/>
                <w:color w:val="000000" w:themeColor="text1"/>
                <w:sz w:val="22"/>
                <w:szCs w:val="22"/>
              </w:rPr>
              <w:t>Average Burden per Respondent</w:t>
            </w:r>
            <w:r w:rsidR="00FF7F79" w:rsidRPr="00FB143E">
              <w:rPr>
                <w:bCs/>
                <w:color w:val="000000" w:themeColor="text1"/>
                <w:sz w:val="22"/>
                <w:szCs w:val="22"/>
              </w:rPr>
              <w:t xml:space="preserve"> (in hours)</w:t>
            </w:r>
          </w:p>
        </w:tc>
        <w:tc>
          <w:tcPr>
            <w:tcW w:w="1069" w:type="dxa"/>
          </w:tcPr>
          <w:p w14:paraId="2A507C9A" w14:textId="77777777" w:rsidR="00FF7F79" w:rsidRPr="00FB143E" w:rsidRDefault="00FF7F79" w:rsidP="00BB3E4F">
            <w:pPr>
              <w:jc w:val="center"/>
              <w:rPr>
                <w:bCs/>
                <w:color w:val="000000" w:themeColor="text1"/>
                <w:sz w:val="22"/>
                <w:szCs w:val="22"/>
              </w:rPr>
            </w:pPr>
            <w:r w:rsidRPr="00FB143E">
              <w:rPr>
                <w:bCs/>
                <w:color w:val="000000" w:themeColor="text1"/>
                <w:sz w:val="22"/>
                <w:szCs w:val="22"/>
              </w:rPr>
              <w:t>Average Hourly Wage Rate</w:t>
            </w:r>
          </w:p>
        </w:tc>
        <w:tc>
          <w:tcPr>
            <w:tcW w:w="1093" w:type="dxa"/>
          </w:tcPr>
          <w:p w14:paraId="6CC8EFE4" w14:textId="77777777" w:rsidR="00FF7F79" w:rsidRPr="00FB143E" w:rsidRDefault="00FF7F79" w:rsidP="00BB3E4F">
            <w:pPr>
              <w:jc w:val="center"/>
              <w:rPr>
                <w:bCs/>
                <w:color w:val="000000" w:themeColor="text1"/>
                <w:sz w:val="22"/>
                <w:szCs w:val="22"/>
              </w:rPr>
            </w:pPr>
            <w:r w:rsidRPr="00FB143E">
              <w:rPr>
                <w:bCs/>
                <w:color w:val="000000" w:themeColor="text1"/>
                <w:sz w:val="22"/>
                <w:szCs w:val="22"/>
              </w:rPr>
              <w:t>Total Cost</w:t>
            </w:r>
          </w:p>
        </w:tc>
      </w:tr>
      <w:tr w:rsidR="006778FB" w:rsidRPr="00FB143E" w14:paraId="03D31CFD" w14:textId="77777777" w:rsidTr="00575176">
        <w:tc>
          <w:tcPr>
            <w:tcW w:w="1520" w:type="dxa"/>
            <w:vMerge w:val="restart"/>
          </w:tcPr>
          <w:p w14:paraId="0DB27747" w14:textId="77777777" w:rsidR="00937B8A" w:rsidRPr="00FB143E" w:rsidRDefault="00937B8A" w:rsidP="00937B8A">
            <w:pPr>
              <w:jc w:val="center"/>
              <w:rPr>
                <w:bCs/>
                <w:color w:val="000000" w:themeColor="text1"/>
                <w:sz w:val="22"/>
                <w:szCs w:val="22"/>
              </w:rPr>
            </w:pPr>
            <w:r w:rsidRPr="00FB143E">
              <w:rPr>
                <w:bCs/>
                <w:color w:val="000000" w:themeColor="text1"/>
                <w:sz w:val="22"/>
                <w:szCs w:val="22"/>
              </w:rPr>
              <w:t>Prevention Research Center</w:t>
            </w:r>
          </w:p>
        </w:tc>
        <w:tc>
          <w:tcPr>
            <w:tcW w:w="1450" w:type="dxa"/>
          </w:tcPr>
          <w:p w14:paraId="3428C1BE" w14:textId="1DB7A269" w:rsidR="00937B8A" w:rsidRPr="00FB143E" w:rsidRDefault="007F49FC" w:rsidP="00937B8A">
            <w:pPr>
              <w:rPr>
                <w:bCs/>
                <w:color w:val="000000" w:themeColor="text1"/>
                <w:sz w:val="22"/>
                <w:szCs w:val="22"/>
              </w:rPr>
            </w:pPr>
            <w:r w:rsidRPr="00FB143E">
              <w:rPr>
                <w:rFonts w:cs="Courier New"/>
                <w:bCs/>
                <w:color w:val="000000" w:themeColor="text1"/>
              </w:rPr>
              <w:t>PRC Program Web-based Data Collection system</w:t>
            </w:r>
          </w:p>
        </w:tc>
        <w:tc>
          <w:tcPr>
            <w:tcW w:w="1419" w:type="dxa"/>
          </w:tcPr>
          <w:p w14:paraId="1A9D5ABC" w14:textId="61C44279" w:rsidR="00937B8A" w:rsidRPr="00FB143E" w:rsidRDefault="00937B8A" w:rsidP="00937B8A">
            <w:pPr>
              <w:jc w:val="center"/>
              <w:rPr>
                <w:bCs/>
                <w:color w:val="000000" w:themeColor="text1"/>
                <w:sz w:val="22"/>
                <w:szCs w:val="22"/>
              </w:rPr>
            </w:pPr>
            <w:r w:rsidRPr="00FB143E">
              <w:rPr>
                <w:rFonts w:cs="Courier New"/>
                <w:bCs/>
                <w:color w:val="000000" w:themeColor="text1"/>
              </w:rPr>
              <w:t>26</w:t>
            </w:r>
          </w:p>
        </w:tc>
        <w:tc>
          <w:tcPr>
            <w:tcW w:w="1348" w:type="dxa"/>
          </w:tcPr>
          <w:p w14:paraId="21AEA76E" w14:textId="7740A518" w:rsidR="00937B8A" w:rsidRPr="00FB143E" w:rsidRDefault="00937B8A" w:rsidP="00937B8A">
            <w:pPr>
              <w:jc w:val="center"/>
              <w:rPr>
                <w:bCs/>
                <w:color w:val="000000" w:themeColor="text1"/>
                <w:sz w:val="22"/>
                <w:szCs w:val="22"/>
              </w:rPr>
            </w:pPr>
            <w:r w:rsidRPr="00FB143E">
              <w:rPr>
                <w:rFonts w:cs="Courier New"/>
                <w:bCs/>
                <w:color w:val="000000" w:themeColor="text1"/>
              </w:rPr>
              <w:t>1</w:t>
            </w:r>
          </w:p>
        </w:tc>
        <w:tc>
          <w:tcPr>
            <w:tcW w:w="1371" w:type="dxa"/>
          </w:tcPr>
          <w:p w14:paraId="4459E53A" w14:textId="5B742A69" w:rsidR="00937B8A" w:rsidRPr="00FB143E" w:rsidRDefault="00937B8A" w:rsidP="00937B8A">
            <w:pPr>
              <w:jc w:val="center"/>
              <w:rPr>
                <w:bCs/>
                <w:color w:val="000000" w:themeColor="text1"/>
                <w:sz w:val="22"/>
                <w:szCs w:val="22"/>
              </w:rPr>
            </w:pPr>
            <w:r w:rsidRPr="00FB143E">
              <w:rPr>
                <w:rFonts w:cs="Courier New"/>
                <w:bCs/>
                <w:color w:val="000000" w:themeColor="text1"/>
              </w:rPr>
              <w:t>48</w:t>
            </w:r>
          </w:p>
        </w:tc>
        <w:tc>
          <w:tcPr>
            <w:tcW w:w="1069" w:type="dxa"/>
          </w:tcPr>
          <w:p w14:paraId="47BBB9BC" w14:textId="77777777" w:rsidR="00937B8A" w:rsidRPr="00FB143E" w:rsidRDefault="00937B8A" w:rsidP="00937B8A">
            <w:pPr>
              <w:jc w:val="center"/>
              <w:rPr>
                <w:bCs/>
                <w:color w:val="000000" w:themeColor="text1"/>
                <w:sz w:val="22"/>
                <w:szCs w:val="22"/>
              </w:rPr>
            </w:pPr>
            <w:r w:rsidRPr="00FB143E">
              <w:rPr>
                <w:bCs/>
                <w:color w:val="000000" w:themeColor="text1"/>
                <w:sz w:val="22"/>
                <w:szCs w:val="22"/>
              </w:rPr>
              <w:t>$24.94</w:t>
            </w:r>
          </w:p>
        </w:tc>
        <w:tc>
          <w:tcPr>
            <w:tcW w:w="1093" w:type="dxa"/>
          </w:tcPr>
          <w:p w14:paraId="07D14F12" w14:textId="2963C705" w:rsidR="00937B8A" w:rsidRPr="00FB143E" w:rsidRDefault="00937B8A" w:rsidP="00937B8A">
            <w:pPr>
              <w:jc w:val="center"/>
              <w:rPr>
                <w:bCs/>
                <w:color w:val="000000" w:themeColor="text1"/>
                <w:sz w:val="22"/>
                <w:szCs w:val="22"/>
              </w:rPr>
            </w:pPr>
            <w:r w:rsidRPr="00FB143E">
              <w:rPr>
                <w:bCs/>
                <w:color w:val="000000" w:themeColor="text1"/>
                <w:sz w:val="22"/>
                <w:szCs w:val="22"/>
              </w:rPr>
              <w:t>$31,125</w:t>
            </w:r>
          </w:p>
        </w:tc>
      </w:tr>
      <w:tr w:rsidR="006778FB" w:rsidRPr="00FB143E" w14:paraId="437A2160" w14:textId="77777777" w:rsidTr="00575176">
        <w:tc>
          <w:tcPr>
            <w:tcW w:w="1520" w:type="dxa"/>
            <w:vMerge/>
          </w:tcPr>
          <w:p w14:paraId="145F3C7B" w14:textId="77777777" w:rsidR="00937B8A" w:rsidRPr="00FB143E" w:rsidRDefault="00937B8A" w:rsidP="00937B8A">
            <w:pPr>
              <w:jc w:val="center"/>
              <w:rPr>
                <w:bCs/>
                <w:color w:val="000000" w:themeColor="text1"/>
                <w:sz w:val="22"/>
                <w:szCs w:val="22"/>
              </w:rPr>
            </w:pPr>
          </w:p>
        </w:tc>
        <w:tc>
          <w:tcPr>
            <w:tcW w:w="1450" w:type="dxa"/>
          </w:tcPr>
          <w:p w14:paraId="249FF55B" w14:textId="73EB961E" w:rsidR="00937B8A" w:rsidRPr="00FB143E" w:rsidRDefault="00512CF5" w:rsidP="00937B8A">
            <w:pPr>
              <w:rPr>
                <w:bCs/>
                <w:color w:val="000000" w:themeColor="text1"/>
                <w:sz w:val="22"/>
                <w:szCs w:val="22"/>
              </w:rPr>
            </w:pPr>
            <w:r w:rsidRPr="00FB143E">
              <w:rPr>
                <w:rFonts w:cs="Courier New"/>
                <w:bCs/>
                <w:color w:val="000000" w:themeColor="text1"/>
              </w:rPr>
              <w:t>Key Informant Interviews</w:t>
            </w:r>
            <w:r w:rsidR="00937B8A" w:rsidRPr="00FB143E">
              <w:rPr>
                <w:rFonts w:cs="Courier New"/>
                <w:bCs/>
                <w:color w:val="000000" w:themeColor="text1"/>
              </w:rPr>
              <w:t>: PRCs Network</w:t>
            </w:r>
          </w:p>
        </w:tc>
        <w:tc>
          <w:tcPr>
            <w:tcW w:w="1419" w:type="dxa"/>
          </w:tcPr>
          <w:p w14:paraId="27946027" w14:textId="07F33249" w:rsidR="00937B8A" w:rsidRPr="00FB143E" w:rsidRDefault="00937B8A" w:rsidP="00937B8A">
            <w:pPr>
              <w:jc w:val="center"/>
              <w:rPr>
                <w:bCs/>
                <w:color w:val="000000" w:themeColor="text1"/>
                <w:sz w:val="22"/>
                <w:szCs w:val="22"/>
              </w:rPr>
            </w:pPr>
            <w:r w:rsidRPr="00FB143E">
              <w:rPr>
                <w:rFonts w:cs="Courier New"/>
                <w:bCs/>
                <w:color w:val="000000" w:themeColor="text1"/>
              </w:rPr>
              <w:t>17</w:t>
            </w:r>
          </w:p>
        </w:tc>
        <w:tc>
          <w:tcPr>
            <w:tcW w:w="1348" w:type="dxa"/>
          </w:tcPr>
          <w:p w14:paraId="02398593" w14:textId="17DCC60E" w:rsidR="00937B8A" w:rsidRPr="00FB143E" w:rsidRDefault="00937B8A" w:rsidP="00937B8A">
            <w:pPr>
              <w:jc w:val="center"/>
              <w:rPr>
                <w:bCs/>
                <w:color w:val="000000" w:themeColor="text1"/>
                <w:sz w:val="22"/>
                <w:szCs w:val="22"/>
              </w:rPr>
            </w:pPr>
            <w:r w:rsidRPr="00FB143E">
              <w:rPr>
                <w:rFonts w:cs="Courier New"/>
                <w:bCs/>
                <w:color w:val="000000" w:themeColor="text1"/>
              </w:rPr>
              <w:t>1</w:t>
            </w:r>
          </w:p>
        </w:tc>
        <w:tc>
          <w:tcPr>
            <w:tcW w:w="1371" w:type="dxa"/>
          </w:tcPr>
          <w:p w14:paraId="73C5FDDD" w14:textId="0BA6CF05" w:rsidR="00937B8A" w:rsidRPr="00FB143E" w:rsidRDefault="00937B8A" w:rsidP="00937B8A">
            <w:pPr>
              <w:jc w:val="center"/>
              <w:rPr>
                <w:bCs/>
                <w:color w:val="000000" w:themeColor="text1"/>
                <w:sz w:val="22"/>
                <w:szCs w:val="22"/>
              </w:rPr>
            </w:pPr>
            <w:r w:rsidRPr="00FB143E">
              <w:rPr>
                <w:rFonts w:cs="Courier New"/>
                <w:bCs/>
                <w:color w:val="000000" w:themeColor="text1"/>
              </w:rPr>
              <w:t>3</w:t>
            </w:r>
          </w:p>
        </w:tc>
        <w:tc>
          <w:tcPr>
            <w:tcW w:w="1069" w:type="dxa"/>
          </w:tcPr>
          <w:p w14:paraId="0DA9009A" w14:textId="25E7533A" w:rsidR="00937B8A" w:rsidRPr="00FB143E" w:rsidRDefault="00937B8A" w:rsidP="00937B8A">
            <w:pPr>
              <w:jc w:val="center"/>
              <w:rPr>
                <w:bCs/>
                <w:color w:val="000000" w:themeColor="text1"/>
                <w:sz w:val="22"/>
                <w:szCs w:val="22"/>
              </w:rPr>
            </w:pPr>
            <w:r w:rsidRPr="00FB143E">
              <w:rPr>
                <w:bCs/>
                <w:color w:val="000000" w:themeColor="text1"/>
                <w:sz w:val="22"/>
                <w:szCs w:val="22"/>
              </w:rPr>
              <w:t>$90</w:t>
            </w:r>
          </w:p>
        </w:tc>
        <w:tc>
          <w:tcPr>
            <w:tcW w:w="1093" w:type="dxa"/>
          </w:tcPr>
          <w:p w14:paraId="2788BAFC" w14:textId="3F7D6339" w:rsidR="00937B8A" w:rsidRPr="00FB143E" w:rsidRDefault="00937B8A" w:rsidP="00937B8A">
            <w:pPr>
              <w:jc w:val="center"/>
              <w:rPr>
                <w:bCs/>
                <w:color w:val="000000" w:themeColor="text1"/>
                <w:sz w:val="22"/>
                <w:szCs w:val="22"/>
              </w:rPr>
            </w:pPr>
            <w:r w:rsidRPr="00FB143E">
              <w:rPr>
                <w:bCs/>
                <w:color w:val="000000" w:themeColor="text1"/>
                <w:sz w:val="22"/>
                <w:szCs w:val="22"/>
              </w:rPr>
              <w:t>$4,590</w:t>
            </w:r>
          </w:p>
        </w:tc>
      </w:tr>
      <w:tr w:rsidR="00D80A5E" w:rsidRPr="00FB143E" w14:paraId="46604BD6" w14:textId="77777777" w:rsidTr="00067A3B">
        <w:tc>
          <w:tcPr>
            <w:tcW w:w="1520" w:type="dxa"/>
          </w:tcPr>
          <w:p w14:paraId="299726F4" w14:textId="77777777" w:rsidR="00D80A5E" w:rsidRPr="00FB143E" w:rsidRDefault="00D80A5E" w:rsidP="00BB3E4F">
            <w:pPr>
              <w:jc w:val="center"/>
              <w:rPr>
                <w:bCs/>
                <w:color w:val="000000" w:themeColor="text1"/>
                <w:sz w:val="22"/>
                <w:szCs w:val="22"/>
              </w:rPr>
            </w:pPr>
            <w:r w:rsidRPr="00FB143E">
              <w:rPr>
                <w:bCs/>
                <w:color w:val="000000" w:themeColor="text1"/>
                <w:sz w:val="22"/>
                <w:szCs w:val="22"/>
              </w:rPr>
              <w:t>Total</w:t>
            </w:r>
          </w:p>
        </w:tc>
        <w:tc>
          <w:tcPr>
            <w:tcW w:w="6657" w:type="dxa"/>
            <w:gridSpan w:val="5"/>
          </w:tcPr>
          <w:p w14:paraId="26BE1544" w14:textId="77777777" w:rsidR="00D80A5E" w:rsidRPr="00FB143E" w:rsidRDefault="00D80A5E" w:rsidP="00BB3E4F">
            <w:pPr>
              <w:jc w:val="right"/>
              <w:rPr>
                <w:bCs/>
                <w:color w:val="000000" w:themeColor="text1"/>
                <w:sz w:val="22"/>
                <w:szCs w:val="22"/>
              </w:rPr>
            </w:pPr>
          </w:p>
        </w:tc>
        <w:tc>
          <w:tcPr>
            <w:tcW w:w="1093" w:type="dxa"/>
          </w:tcPr>
          <w:p w14:paraId="65429523" w14:textId="2D511195" w:rsidR="00D80A5E" w:rsidRPr="00FB143E" w:rsidRDefault="00E16208" w:rsidP="00BB3E4F">
            <w:pPr>
              <w:jc w:val="center"/>
              <w:rPr>
                <w:bCs/>
                <w:color w:val="000000" w:themeColor="text1"/>
                <w:sz w:val="22"/>
                <w:szCs w:val="22"/>
              </w:rPr>
            </w:pPr>
            <w:r w:rsidRPr="00FB143E">
              <w:rPr>
                <w:bCs/>
                <w:color w:val="000000" w:themeColor="text1"/>
                <w:sz w:val="22"/>
                <w:szCs w:val="22"/>
              </w:rPr>
              <w:t>$</w:t>
            </w:r>
            <w:r w:rsidR="009A273A" w:rsidRPr="00FB143E">
              <w:rPr>
                <w:bCs/>
                <w:color w:val="000000" w:themeColor="text1"/>
                <w:sz w:val="22"/>
                <w:szCs w:val="22"/>
              </w:rPr>
              <w:t>35,715</w:t>
            </w:r>
          </w:p>
        </w:tc>
      </w:tr>
    </w:tbl>
    <w:p w14:paraId="774A2EB3" w14:textId="77777777" w:rsidR="00FF7F79" w:rsidRPr="00FB143E" w:rsidRDefault="00FF7F79" w:rsidP="00FF7F79">
      <w:pPr>
        <w:jc w:val="center"/>
        <w:rPr>
          <w:b/>
          <w:bCs/>
          <w:color w:val="000000" w:themeColor="text1"/>
        </w:rPr>
      </w:pPr>
    </w:p>
    <w:p w14:paraId="73EE80AF" w14:textId="77777777" w:rsidR="00FF7F79" w:rsidRPr="00FB143E" w:rsidRDefault="00FF7F79" w:rsidP="00FF7F79">
      <w:pPr>
        <w:rPr>
          <w:bCs/>
          <w:color w:val="000000" w:themeColor="text1"/>
        </w:rPr>
      </w:pPr>
    </w:p>
    <w:p w14:paraId="114F2A9F" w14:textId="77777777" w:rsidR="00B74DAB" w:rsidRDefault="00B74DAB">
      <w:pPr>
        <w:rPr>
          <w:rFonts w:eastAsiaTheme="majorEastAsia"/>
          <w:color w:val="000000" w:themeColor="text1"/>
          <w:sz w:val="32"/>
          <w:szCs w:val="32"/>
        </w:rPr>
      </w:pPr>
      <w:r>
        <w:rPr>
          <w:color w:val="000000" w:themeColor="text1"/>
        </w:rPr>
        <w:br w:type="page"/>
      </w:r>
    </w:p>
    <w:p w14:paraId="1FCBBCED" w14:textId="3F8FF8F8" w:rsidR="00FF7F79" w:rsidRPr="00FB143E" w:rsidRDefault="00FF7F79" w:rsidP="009055EF">
      <w:pPr>
        <w:pStyle w:val="Heading1"/>
        <w:rPr>
          <w:rFonts w:ascii="Times New Roman" w:hAnsi="Times New Roman" w:cs="Times New Roman"/>
          <w:color w:val="000000" w:themeColor="text1"/>
        </w:rPr>
      </w:pPr>
      <w:bookmarkStart w:id="19" w:name="_Toc438204275"/>
      <w:r w:rsidRPr="00FB143E">
        <w:rPr>
          <w:rFonts w:ascii="Times New Roman" w:hAnsi="Times New Roman" w:cs="Times New Roman"/>
          <w:color w:val="000000" w:themeColor="text1"/>
        </w:rPr>
        <w:lastRenderedPageBreak/>
        <w:t>A.13 Estimate</w:t>
      </w:r>
      <w:r w:rsidR="00773E7A" w:rsidRPr="00FB143E">
        <w:rPr>
          <w:rFonts w:ascii="Times New Roman" w:hAnsi="Times New Roman" w:cs="Times New Roman"/>
          <w:color w:val="000000" w:themeColor="text1"/>
        </w:rPr>
        <w:t>s</w:t>
      </w:r>
      <w:r w:rsidRPr="00FB143E">
        <w:rPr>
          <w:rFonts w:ascii="Times New Roman" w:hAnsi="Times New Roman" w:cs="Times New Roman"/>
          <w:color w:val="000000" w:themeColor="text1"/>
        </w:rPr>
        <w:t xml:space="preserve"> of Other Total Annual Cost Burden to Respondents or Record Keepers</w:t>
      </w:r>
      <w:bookmarkEnd w:id="19"/>
    </w:p>
    <w:p w14:paraId="661B939B" w14:textId="77777777" w:rsidR="00FF7F79" w:rsidRPr="00FB143E" w:rsidRDefault="00FF7F79" w:rsidP="00FF7F79">
      <w:pPr>
        <w:rPr>
          <w:b/>
          <w:bCs/>
          <w:color w:val="000000" w:themeColor="text1"/>
        </w:rPr>
      </w:pPr>
    </w:p>
    <w:p w14:paraId="4AFA9466" w14:textId="0EBAA44E" w:rsidR="00FF7F79" w:rsidRPr="00FB143E" w:rsidRDefault="00D57892" w:rsidP="009055EF">
      <w:pPr>
        <w:pStyle w:val="Heading2"/>
        <w:rPr>
          <w:rFonts w:ascii="Times New Roman" w:hAnsi="Times New Roman" w:cs="Times New Roman"/>
          <w:color w:val="000000" w:themeColor="text1"/>
        </w:rPr>
      </w:pPr>
      <w:bookmarkStart w:id="20" w:name="_Toc438204276"/>
      <w:r w:rsidRPr="00FB143E">
        <w:rPr>
          <w:rFonts w:ascii="Times New Roman" w:hAnsi="Times New Roman" w:cs="Times New Roman"/>
          <w:color w:val="000000" w:themeColor="text1"/>
        </w:rPr>
        <w:t>A.13.A</w:t>
      </w:r>
      <w:r w:rsidR="00FF7F79" w:rsidRPr="00FB143E">
        <w:rPr>
          <w:rFonts w:ascii="Times New Roman" w:hAnsi="Times New Roman" w:cs="Times New Roman"/>
          <w:color w:val="000000" w:themeColor="text1"/>
        </w:rPr>
        <w:t xml:space="preserve"> Total Capital and Start-up Costs</w:t>
      </w:r>
      <w:bookmarkEnd w:id="20"/>
    </w:p>
    <w:p w14:paraId="0A1BE6E6" w14:textId="77777777" w:rsidR="00FF7F79" w:rsidRPr="00FB143E" w:rsidRDefault="00FF7F79" w:rsidP="00FF7F79">
      <w:pPr>
        <w:ind w:left="1440"/>
        <w:rPr>
          <w:b/>
          <w:bCs/>
          <w:color w:val="000000" w:themeColor="text1"/>
        </w:rPr>
      </w:pPr>
    </w:p>
    <w:p w14:paraId="6B75B0DC" w14:textId="4761F340" w:rsidR="00FF7F79" w:rsidRPr="00FB143E" w:rsidRDefault="00671E45" w:rsidP="00FF7F79">
      <w:pPr>
        <w:rPr>
          <w:b/>
          <w:bCs/>
          <w:color w:val="000000" w:themeColor="text1"/>
        </w:rPr>
      </w:pPr>
      <w:r w:rsidRPr="00FB143E">
        <w:rPr>
          <w:bCs/>
          <w:color w:val="000000" w:themeColor="text1"/>
        </w:rPr>
        <w:t xml:space="preserve">The </w:t>
      </w:r>
      <w:r w:rsidR="00FF7F79" w:rsidRPr="00FB143E">
        <w:rPr>
          <w:bCs/>
          <w:color w:val="000000" w:themeColor="text1"/>
        </w:rPr>
        <w:t>PRCs will not incur any capital or start-up costs as a result of the web-based da</w:t>
      </w:r>
      <w:r w:rsidR="001B0303" w:rsidRPr="00FB143E">
        <w:rPr>
          <w:bCs/>
          <w:color w:val="000000" w:themeColor="text1"/>
        </w:rPr>
        <w:t>ta collection system or KIIs</w:t>
      </w:r>
      <w:r w:rsidR="00FF7F79" w:rsidRPr="00FB143E">
        <w:rPr>
          <w:bCs/>
          <w:color w:val="000000" w:themeColor="text1"/>
        </w:rPr>
        <w:t>. All PRCs have access to the internet and telephone services, as well as computers.  No</w:t>
      </w:r>
      <w:r w:rsidR="00FF7F79" w:rsidRPr="00FB143E">
        <w:rPr>
          <w:color w:val="000000" w:themeColor="text1"/>
        </w:rPr>
        <w:t xml:space="preserve"> new hardware or software is necessary to enter data into the web-based data collection sy</w:t>
      </w:r>
      <w:r w:rsidR="009D48E4" w:rsidRPr="00FB143E">
        <w:rPr>
          <w:color w:val="000000" w:themeColor="text1"/>
        </w:rPr>
        <w:t xml:space="preserve">stem or participate in </w:t>
      </w:r>
      <w:r w:rsidR="00512CF5" w:rsidRPr="00FB143E">
        <w:rPr>
          <w:color w:val="000000" w:themeColor="text1"/>
        </w:rPr>
        <w:t>the KIIs</w:t>
      </w:r>
      <w:r w:rsidR="00FF7F79" w:rsidRPr="00FB143E">
        <w:rPr>
          <w:color w:val="000000" w:themeColor="text1"/>
        </w:rPr>
        <w:t xml:space="preserve">.  </w:t>
      </w:r>
    </w:p>
    <w:p w14:paraId="1D0EE7AD" w14:textId="77777777" w:rsidR="00FF7F79" w:rsidRPr="00FB143E" w:rsidRDefault="00FF7F79" w:rsidP="00FF7F79">
      <w:pPr>
        <w:ind w:left="1440"/>
        <w:rPr>
          <w:b/>
          <w:bCs/>
          <w:color w:val="000000" w:themeColor="text1"/>
        </w:rPr>
      </w:pPr>
    </w:p>
    <w:p w14:paraId="13BDBFE2" w14:textId="77777777" w:rsidR="001B0303" w:rsidRPr="00FB143E" w:rsidRDefault="001B0303" w:rsidP="009055EF">
      <w:pPr>
        <w:pStyle w:val="Heading2"/>
        <w:rPr>
          <w:rFonts w:ascii="Times New Roman" w:hAnsi="Times New Roman" w:cs="Times New Roman"/>
          <w:color w:val="000000" w:themeColor="text1"/>
        </w:rPr>
      </w:pPr>
    </w:p>
    <w:p w14:paraId="5FDAA625" w14:textId="4A612C56" w:rsidR="00FF7F79" w:rsidRPr="00FB143E" w:rsidRDefault="00D57892" w:rsidP="009055EF">
      <w:pPr>
        <w:pStyle w:val="Heading2"/>
        <w:rPr>
          <w:rFonts w:ascii="Times New Roman" w:hAnsi="Times New Roman" w:cs="Times New Roman"/>
          <w:color w:val="000000" w:themeColor="text1"/>
        </w:rPr>
      </w:pPr>
      <w:bookmarkStart w:id="21" w:name="_Toc438204277"/>
      <w:r w:rsidRPr="00FB143E">
        <w:rPr>
          <w:rFonts w:ascii="Times New Roman" w:hAnsi="Times New Roman" w:cs="Times New Roman"/>
          <w:color w:val="000000" w:themeColor="text1"/>
        </w:rPr>
        <w:t>A.13.B</w:t>
      </w:r>
      <w:r w:rsidR="00FF7F79" w:rsidRPr="00FB143E">
        <w:rPr>
          <w:rFonts w:ascii="Times New Roman" w:hAnsi="Times New Roman" w:cs="Times New Roman"/>
          <w:color w:val="000000" w:themeColor="text1"/>
        </w:rPr>
        <w:t xml:space="preserve"> Total Operation and Maintenance</w:t>
      </w:r>
      <w:bookmarkEnd w:id="21"/>
    </w:p>
    <w:p w14:paraId="6224D286" w14:textId="77777777" w:rsidR="00FF7F79" w:rsidRPr="00FB143E" w:rsidRDefault="00FF7F79" w:rsidP="00FF7F79">
      <w:pPr>
        <w:rPr>
          <w:b/>
          <w:bCs/>
          <w:color w:val="000000" w:themeColor="text1"/>
        </w:rPr>
      </w:pPr>
    </w:p>
    <w:p w14:paraId="0DDB46C8" w14:textId="30B9EDAE" w:rsidR="00C30ED7" w:rsidRPr="00FB143E" w:rsidRDefault="00847365" w:rsidP="00C30ED7">
      <w:pPr>
        <w:rPr>
          <w:bCs/>
          <w:color w:val="000000" w:themeColor="text1"/>
        </w:rPr>
      </w:pPr>
      <w:r w:rsidRPr="00FB143E">
        <w:rPr>
          <w:bCs/>
          <w:color w:val="000000" w:themeColor="text1"/>
        </w:rPr>
        <w:t xml:space="preserve">Aside from staffing expenditures, the PRC Program will </w:t>
      </w:r>
      <w:r w:rsidR="009D48E4" w:rsidRPr="00FB143E">
        <w:rPr>
          <w:bCs/>
          <w:color w:val="000000" w:themeColor="text1"/>
        </w:rPr>
        <w:t xml:space="preserve">not </w:t>
      </w:r>
      <w:r w:rsidRPr="00FB143E">
        <w:rPr>
          <w:bCs/>
          <w:color w:val="000000" w:themeColor="text1"/>
        </w:rPr>
        <w:t xml:space="preserve">incur </w:t>
      </w:r>
      <w:r w:rsidR="00FF7F79" w:rsidRPr="00FB143E">
        <w:rPr>
          <w:bCs/>
          <w:color w:val="000000" w:themeColor="text1"/>
        </w:rPr>
        <w:t>costs associated with</w:t>
      </w:r>
      <w:r w:rsidRPr="00FB143E">
        <w:rPr>
          <w:bCs/>
          <w:color w:val="000000" w:themeColor="text1"/>
        </w:rPr>
        <w:t xml:space="preserve"> </w:t>
      </w:r>
      <w:r w:rsidR="008721E9" w:rsidRPr="00FB143E">
        <w:rPr>
          <w:bCs/>
          <w:color w:val="000000" w:themeColor="text1"/>
        </w:rPr>
        <w:t xml:space="preserve">development and </w:t>
      </w:r>
      <w:r w:rsidRPr="00FB143E">
        <w:rPr>
          <w:bCs/>
          <w:color w:val="000000" w:themeColor="text1"/>
        </w:rPr>
        <w:t>maintenance of</w:t>
      </w:r>
      <w:r w:rsidR="00FF7F79" w:rsidRPr="00FB143E">
        <w:rPr>
          <w:bCs/>
          <w:color w:val="000000" w:themeColor="text1"/>
        </w:rPr>
        <w:t xml:space="preserve"> the web-based data collection system.</w:t>
      </w:r>
      <w:r w:rsidR="0078199E" w:rsidRPr="00FB143E">
        <w:rPr>
          <w:bCs/>
          <w:color w:val="000000" w:themeColor="text1"/>
        </w:rPr>
        <w:t xml:space="preserve"> </w:t>
      </w:r>
      <w:r w:rsidR="004B091D" w:rsidRPr="00FB143E">
        <w:rPr>
          <w:bCs/>
          <w:color w:val="000000" w:themeColor="text1"/>
        </w:rPr>
        <w:t xml:space="preserve">In order to conduct and transcribe </w:t>
      </w:r>
      <w:r w:rsidR="00512CF5" w:rsidRPr="00FB143E">
        <w:rPr>
          <w:bCs/>
          <w:color w:val="000000" w:themeColor="text1"/>
        </w:rPr>
        <w:t>the KII</w:t>
      </w:r>
      <w:r w:rsidR="001513AF" w:rsidRPr="00FB143E">
        <w:rPr>
          <w:bCs/>
          <w:color w:val="000000" w:themeColor="text1"/>
        </w:rPr>
        <w:t>s</w:t>
      </w:r>
      <w:r w:rsidR="004B091D" w:rsidRPr="00FB143E">
        <w:rPr>
          <w:bCs/>
          <w:color w:val="000000" w:themeColor="text1"/>
        </w:rPr>
        <w:t>, the</w:t>
      </w:r>
      <w:r w:rsidR="00C30ED7" w:rsidRPr="00FB143E">
        <w:rPr>
          <w:color w:val="000000" w:themeColor="text1"/>
        </w:rPr>
        <w:t xml:space="preserve"> PRC Program will </w:t>
      </w:r>
      <w:r w:rsidR="004B091D" w:rsidRPr="00FB143E">
        <w:rPr>
          <w:color w:val="000000" w:themeColor="text1"/>
        </w:rPr>
        <w:t>contract the services of a</w:t>
      </w:r>
      <w:r w:rsidR="00C30ED7" w:rsidRPr="00FB143E">
        <w:rPr>
          <w:color w:val="000000" w:themeColor="text1"/>
        </w:rPr>
        <w:t xml:space="preserve"> company with expertise in </w:t>
      </w:r>
      <w:r w:rsidR="00512CF5" w:rsidRPr="00FB143E">
        <w:rPr>
          <w:color w:val="000000" w:themeColor="text1"/>
        </w:rPr>
        <w:t>conducting KIIs</w:t>
      </w:r>
      <w:r w:rsidR="00C30ED7" w:rsidRPr="00FB143E">
        <w:rPr>
          <w:color w:val="000000" w:themeColor="text1"/>
        </w:rPr>
        <w:t xml:space="preserve">. </w:t>
      </w:r>
      <w:r w:rsidR="00D71DCF" w:rsidRPr="00FB143E">
        <w:rPr>
          <w:color w:val="000000" w:themeColor="text1"/>
        </w:rPr>
        <w:t xml:space="preserve">The PRC Program intends to allocate between $50,000 and $100,000 to cover </w:t>
      </w:r>
      <w:r w:rsidR="004B091D" w:rsidRPr="00FB143E">
        <w:rPr>
          <w:color w:val="000000" w:themeColor="text1"/>
        </w:rPr>
        <w:t>these contractual costs</w:t>
      </w:r>
      <w:r w:rsidR="00D71DCF" w:rsidRPr="00FB143E">
        <w:rPr>
          <w:color w:val="000000" w:themeColor="text1"/>
        </w:rPr>
        <w:t>.</w:t>
      </w:r>
    </w:p>
    <w:p w14:paraId="13132B7E" w14:textId="77777777" w:rsidR="00C30ED7" w:rsidRPr="00FB143E" w:rsidRDefault="00C30ED7" w:rsidP="00613303">
      <w:pPr>
        <w:rPr>
          <w:bCs/>
          <w:color w:val="000000" w:themeColor="text1"/>
        </w:rPr>
      </w:pPr>
    </w:p>
    <w:p w14:paraId="709BA08F" w14:textId="77777777" w:rsidR="000B2628" w:rsidRPr="00FB143E" w:rsidRDefault="00DF18E5" w:rsidP="009055EF">
      <w:pPr>
        <w:pStyle w:val="Heading1"/>
        <w:rPr>
          <w:rFonts w:ascii="Times New Roman" w:hAnsi="Times New Roman" w:cs="Times New Roman"/>
          <w:color w:val="000000" w:themeColor="text1"/>
        </w:rPr>
      </w:pPr>
      <w:bookmarkStart w:id="22" w:name="_Toc438204278"/>
      <w:r w:rsidRPr="00FB143E">
        <w:rPr>
          <w:rFonts w:ascii="Times New Roman" w:hAnsi="Times New Roman" w:cs="Times New Roman"/>
          <w:color w:val="000000" w:themeColor="text1"/>
        </w:rPr>
        <w:t>A.14</w:t>
      </w:r>
      <w:r w:rsidR="00A86825" w:rsidRPr="00FB143E">
        <w:rPr>
          <w:rFonts w:ascii="Times New Roman" w:hAnsi="Times New Roman" w:cs="Times New Roman"/>
          <w:color w:val="000000" w:themeColor="text1"/>
        </w:rPr>
        <w:t xml:space="preserve"> </w:t>
      </w:r>
      <w:r w:rsidR="00A81EA4" w:rsidRPr="00FB143E">
        <w:rPr>
          <w:rFonts w:ascii="Times New Roman" w:hAnsi="Times New Roman" w:cs="Times New Roman"/>
          <w:color w:val="000000" w:themeColor="text1"/>
        </w:rPr>
        <w:t>Annualized Cost to the Government</w:t>
      </w:r>
      <w:bookmarkEnd w:id="22"/>
    </w:p>
    <w:p w14:paraId="1D6B755A" w14:textId="77777777" w:rsidR="002B1240" w:rsidRPr="00FB143E" w:rsidRDefault="002B1240" w:rsidP="002B1240">
      <w:pPr>
        <w:ind w:left="720"/>
        <w:rPr>
          <w:b/>
          <w:bCs/>
          <w:color w:val="000000" w:themeColor="text1"/>
        </w:rPr>
      </w:pPr>
    </w:p>
    <w:p w14:paraId="3E81CAA6" w14:textId="28E07CA6" w:rsidR="00393D39" w:rsidRPr="00FB143E" w:rsidRDefault="00CA67BA" w:rsidP="00A86825">
      <w:pPr>
        <w:rPr>
          <w:bCs/>
          <w:color w:val="000000" w:themeColor="text1"/>
        </w:rPr>
      </w:pPr>
      <w:r w:rsidRPr="00FB143E">
        <w:rPr>
          <w:bCs/>
          <w:color w:val="000000" w:themeColor="text1"/>
        </w:rPr>
        <w:t>Federal employees, fellows, and contractors will be involved in data collection and management, as well as related activities that are explained below</w:t>
      </w:r>
      <w:r w:rsidR="00177931" w:rsidRPr="00FB143E">
        <w:rPr>
          <w:bCs/>
          <w:color w:val="000000" w:themeColor="text1"/>
        </w:rPr>
        <w:t xml:space="preserve">.  The PRC </w:t>
      </w:r>
      <w:r w:rsidR="0065705F" w:rsidRPr="00FB143E">
        <w:rPr>
          <w:bCs/>
          <w:color w:val="000000" w:themeColor="text1"/>
        </w:rPr>
        <w:t xml:space="preserve">Evaluation </w:t>
      </w:r>
      <w:r w:rsidR="00177931" w:rsidRPr="00FB143E">
        <w:rPr>
          <w:bCs/>
          <w:color w:val="000000" w:themeColor="text1"/>
        </w:rPr>
        <w:t xml:space="preserve">and </w:t>
      </w:r>
      <w:r w:rsidR="0065705F" w:rsidRPr="00FB143E">
        <w:rPr>
          <w:bCs/>
          <w:color w:val="000000" w:themeColor="text1"/>
        </w:rPr>
        <w:t xml:space="preserve">Translation </w:t>
      </w:r>
      <w:r w:rsidR="00E93D9A" w:rsidRPr="00FB143E">
        <w:rPr>
          <w:bCs/>
          <w:color w:val="000000" w:themeColor="text1"/>
        </w:rPr>
        <w:t>Team l</w:t>
      </w:r>
      <w:r w:rsidR="00177931" w:rsidRPr="00FB143E">
        <w:rPr>
          <w:bCs/>
          <w:color w:val="000000" w:themeColor="text1"/>
        </w:rPr>
        <w:t xml:space="preserve">eader will provide </w:t>
      </w:r>
      <w:r w:rsidR="0049568D" w:rsidRPr="00FB143E">
        <w:rPr>
          <w:bCs/>
          <w:color w:val="000000" w:themeColor="text1"/>
        </w:rPr>
        <w:t xml:space="preserve">oversight of the development </w:t>
      </w:r>
      <w:r w:rsidR="00583DA7" w:rsidRPr="00FB143E">
        <w:rPr>
          <w:bCs/>
          <w:color w:val="000000" w:themeColor="text1"/>
        </w:rPr>
        <w:t xml:space="preserve">and implementation of quantitative and </w:t>
      </w:r>
      <w:r w:rsidRPr="00FB143E">
        <w:rPr>
          <w:bCs/>
          <w:color w:val="000000" w:themeColor="text1"/>
        </w:rPr>
        <w:t xml:space="preserve">qualitative </w:t>
      </w:r>
      <w:r w:rsidR="00767F76" w:rsidRPr="00FB143E">
        <w:rPr>
          <w:bCs/>
          <w:color w:val="000000" w:themeColor="text1"/>
        </w:rPr>
        <w:t>data collection</w:t>
      </w:r>
      <w:r w:rsidRPr="00FB143E">
        <w:rPr>
          <w:bCs/>
          <w:color w:val="000000" w:themeColor="text1"/>
        </w:rPr>
        <w:t xml:space="preserve"> instruments and standard operating procedures. The team leader and a health s</w:t>
      </w:r>
      <w:r w:rsidR="003C5441" w:rsidRPr="00FB143E">
        <w:rPr>
          <w:bCs/>
          <w:color w:val="000000" w:themeColor="text1"/>
        </w:rPr>
        <w:t xml:space="preserve">cientist will oversee </w:t>
      </w:r>
      <w:r w:rsidRPr="00FB143E">
        <w:rPr>
          <w:bCs/>
          <w:color w:val="000000" w:themeColor="text1"/>
        </w:rPr>
        <w:t>reporting activities</w:t>
      </w:r>
      <w:r w:rsidR="00583DA7" w:rsidRPr="00FB143E">
        <w:rPr>
          <w:bCs/>
          <w:color w:val="000000" w:themeColor="text1"/>
        </w:rPr>
        <w:t>.</w:t>
      </w:r>
      <w:r w:rsidR="0049568D" w:rsidRPr="00FB143E">
        <w:rPr>
          <w:bCs/>
          <w:color w:val="000000" w:themeColor="text1"/>
        </w:rPr>
        <w:t xml:space="preserve"> </w:t>
      </w:r>
      <w:r w:rsidRPr="00FB143E">
        <w:rPr>
          <w:bCs/>
          <w:color w:val="000000" w:themeColor="text1"/>
        </w:rPr>
        <w:t xml:space="preserve">Fellows will be involved in data abstraction activities and health scientists will provide oversight for this activity. </w:t>
      </w:r>
      <w:r w:rsidR="00315EE9" w:rsidRPr="00FB143E">
        <w:rPr>
          <w:bCs/>
          <w:color w:val="000000" w:themeColor="text1"/>
        </w:rPr>
        <w:t xml:space="preserve">A full-time </w:t>
      </w:r>
      <w:r w:rsidRPr="00FB143E">
        <w:rPr>
          <w:bCs/>
          <w:color w:val="000000" w:themeColor="text1"/>
        </w:rPr>
        <w:t>database analyst (</w:t>
      </w:r>
      <w:r w:rsidR="00315EE9" w:rsidRPr="00FB143E">
        <w:rPr>
          <w:bCs/>
          <w:color w:val="000000" w:themeColor="text1"/>
        </w:rPr>
        <w:t>contractor</w:t>
      </w:r>
      <w:r w:rsidRPr="00FB143E">
        <w:rPr>
          <w:bCs/>
          <w:color w:val="000000" w:themeColor="text1"/>
        </w:rPr>
        <w:t>)</w:t>
      </w:r>
      <w:r w:rsidR="00315EE9" w:rsidRPr="00FB143E">
        <w:rPr>
          <w:bCs/>
          <w:color w:val="000000" w:themeColor="text1"/>
        </w:rPr>
        <w:t xml:space="preserve"> </w:t>
      </w:r>
      <w:r w:rsidR="00543423" w:rsidRPr="00FB143E">
        <w:rPr>
          <w:bCs/>
          <w:color w:val="000000" w:themeColor="text1"/>
        </w:rPr>
        <w:t>develop</w:t>
      </w:r>
      <w:r w:rsidRPr="00FB143E">
        <w:rPr>
          <w:bCs/>
          <w:color w:val="000000" w:themeColor="text1"/>
        </w:rPr>
        <w:t>ed</w:t>
      </w:r>
      <w:r w:rsidR="00543423" w:rsidRPr="00FB143E">
        <w:rPr>
          <w:bCs/>
          <w:color w:val="000000" w:themeColor="text1"/>
        </w:rPr>
        <w:t xml:space="preserve"> </w:t>
      </w:r>
      <w:r w:rsidRPr="00FB143E">
        <w:rPr>
          <w:bCs/>
          <w:color w:val="000000" w:themeColor="text1"/>
        </w:rPr>
        <w:t xml:space="preserve">and will maintain </w:t>
      </w:r>
      <w:r w:rsidR="00543423" w:rsidRPr="00FB143E">
        <w:rPr>
          <w:bCs/>
          <w:color w:val="000000" w:themeColor="text1"/>
        </w:rPr>
        <w:t xml:space="preserve">the </w:t>
      </w:r>
      <w:r w:rsidRPr="00FB143E">
        <w:rPr>
          <w:bCs/>
          <w:color w:val="000000" w:themeColor="text1"/>
        </w:rPr>
        <w:t xml:space="preserve">web-based </w:t>
      </w:r>
      <w:r w:rsidR="00543423" w:rsidRPr="00FB143E">
        <w:rPr>
          <w:bCs/>
          <w:color w:val="000000" w:themeColor="text1"/>
        </w:rPr>
        <w:t xml:space="preserve">data </w:t>
      </w:r>
      <w:r w:rsidRPr="00FB143E">
        <w:rPr>
          <w:bCs/>
          <w:color w:val="000000" w:themeColor="text1"/>
        </w:rPr>
        <w:t xml:space="preserve">collection </w:t>
      </w:r>
      <w:r w:rsidR="00CE58E4" w:rsidRPr="00FB143E">
        <w:rPr>
          <w:bCs/>
          <w:color w:val="000000" w:themeColor="text1"/>
        </w:rPr>
        <w:t>system</w:t>
      </w:r>
      <w:r w:rsidR="00543423" w:rsidRPr="00FB143E">
        <w:rPr>
          <w:bCs/>
          <w:color w:val="000000" w:themeColor="text1"/>
        </w:rPr>
        <w:t xml:space="preserve">, </w:t>
      </w:r>
      <w:r w:rsidRPr="00FB143E">
        <w:rPr>
          <w:bCs/>
          <w:color w:val="000000" w:themeColor="text1"/>
        </w:rPr>
        <w:t xml:space="preserve">as well as </w:t>
      </w:r>
      <w:r w:rsidR="00543423" w:rsidRPr="00FB143E">
        <w:rPr>
          <w:bCs/>
          <w:color w:val="000000" w:themeColor="text1"/>
        </w:rPr>
        <w:t>man</w:t>
      </w:r>
      <w:r w:rsidR="00B92C78" w:rsidRPr="00FB143E">
        <w:rPr>
          <w:bCs/>
          <w:color w:val="000000" w:themeColor="text1"/>
        </w:rPr>
        <w:t>a</w:t>
      </w:r>
      <w:r w:rsidR="00393D39" w:rsidRPr="00FB143E">
        <w:rPr>
          <w:bCs/>
          <w:color w:val="000000" w:themeColor="text1"/>
        </w:rPr>
        <w:t xml:space="preserve">ge </w:t>
      </w:r>
      <w:r w:rsidRPr="00FB143E">
        <w:rPr>
          <w:bCs/>
          <w:color w:val="000000" w:themeColor="text1"/>
        </w:rPr>
        <w:t xml:space="preserve">data. A health research analyst will develop annual reports and </w:t>
      </w:r>
      <w:r w:rsidR="00543423" w:rsidRPr="00FB143E">
        <w:rPr>
          <w:bCs/>
          <w:color w:val="000000" w:themeColor="text1"/>
        </w:rPr>
        <w:t xml:space="preserve">conduct </w:t>
      </w:r>
      <w:r w:rsidR="00CE58E4" w:rsidRPr="00FB143E">
        <w:rPr>
          <w:bCs/>
          <w:color w:val="000000" w:themeColor="text1"/>
        </w:rPr>
        <w:t>data analysis</w:t>
      </w:r>
      <w:r w:rsidR="00767F76" w:rsidRPr="00FB143E">
        <w:rPr>
          <w:bCs/>
          <w:color w:val="000000" w:themeColor="text1"/>
        </w:rPr>
        <w:t xml:space="preserve"> part-</w:t>
      </w:r>
      <w:r w:rsidRPr="00FB143E">
        <w:rPr>
          <w:bCs/>
          <w:color w:val="000000" w:themeColor="text1"/>
        </w:rPr>
        <w:t>time</w:t>
      </w:r>
      <w:r w:rsidR="00E90AD0" w:rsidRPr="00FB143E">
        <w:rPr>
          <w:bCs/>
          <w:color w:val="000000" w:themeColor="text1"/>
        </w:rPr>
        <w:t>.</w:t>
      </w:r>
      <w:r w:rsidR="00543423" w:rsidRPr="00FB143E">
        <w:rPr>
          <w:bCs/>
          <w:color w:val="000000" w:themeColor="text1"/>
        </w:rPr>
        <w:t xml:space="preserve"> </w:t>
      </w:r>
    </w:p>
    <w:p w14:paraId="14480AB0" w14:textId="77777777" w:rsidR="00393D39" w:rsidRPr="00FB143E" w:rsidRDefault="00393D39" w:rsidP="00A86825">
      <w:pPr>
        <w:rPr>
          <w:bCs/>
          <w:color w:val="000000" w:themeColor="text1"/>
        </w:rPr>
      </w:pPr>
    </w:p>
    <w:p w14:paraId="2ACEC73F" w14:textId="5A8A7527" w:rsidR="009246A2" w:rsidRPr="00FB143E" w:rsidRDefault="00767F76" w:rsidP="00A86825">
      <w:pPr>
        <w:rPr>
          <w:bCs/>
          <w:color w:val="000000" w:themeColor="text1"/>
        </w:rPr>
      </w:pPr>
      <w:r w:rsidRPr="00FB143E">
        <w:rPr>
          <w:bCs/>
          <w:color w:val="000000" w:themeColor="text1"/>
        </w:rPr>
        <w:t>A</w:t>
      </w:r>
      <w:r w:rsidR="00132F21" w:rsidRPr="00FB143E">
        <w:rPr>
          <w:bCs/>
          <w:color w:val="000000" w:themeColor="text1"/>
        </w:rPr>
        <w:t xml:space="preserve">nnualized </w:t>
      </w:r>
      <w:r w:rsidR="00D13166" w:rsidRPr="00FB143E">
        <w:rPr>
          <w:bCs/>
          <w:color w:val="000000" w:themeColor="text1"/>
        </w:rPr>
        <w:t xml:space="preserve">cost for </w:t>
      </w:r>
      <w:r w:rsidR="00543423" w:rsidRPr="00FB143E">
        <w:rPr>
          <w:bCs/>
          <w:color w:val="000000" w:themeColor="text1"/>
        </w:rPr>
        <w:t xml:space="preserve">federal employee time </w:t>
      </w:r>
      <w:r w:rsidR="00D13166" w:rsidRPr="00FB143E">
        <w:rPr>
          <w:bCs/>
          <w:color w:val="000000" w:themeColor="text1"/>
        </w:rPr>
        <w:t>is</w:t>
      </w:r>
      <w:r w:rsidR="003554F6" w:rsidRPr="00FB143E">
        <w:rPr>
          <w:bCs/>
          <w:color w:val="000000" w:themeColor="text1"/>
        </w:rPr>
        <w:t xml:space="preserve"> $88,600</w:t>
      </w:r>
      <w:r w:rsidR="00132F21" w:rsidRPr="00FB143E">
        <w:rPr>
          <w:bCs/>
          <w:color w:val="000000" w:themeColor="text1"/>
        </w:rPr>
        <w:t xml:space="preserve"> for a total of $</w:t>
      </w:r>
      <w:r w:rsidR="003554F6" w:rsidRPr="00FB143E">
        <w:rPr>
          <w:bCs/>
          <w:color w:val="000000" w:themeColor="text1"/>
        </w:rPr>
        <w:t>265,800</w:t>
      </w:r>
      <w:r w:rsidR="00132F21" w:rsidRPr="00FB143E">
        <w:rPr>
          <w:bCs/>
          <w:color w:val="000000" w:themeColor="text1"/>
        </w:rPr>
        <w:t xml:space="preserve"> over three years. </w:t>
      </w:r>
      <w:r w:rsidR="00D13166" w:rsidRPr="00FB143E">
        <w:rPr>
          <w:bCs/>
          <w:color w:val="000000" w:themeColor="text1"/>
        </w:rPr>
        <w:t>Annualized cost for fellow</w:t>
      </w:r>
      <w:r w:rsidR="003554F6" w:rsidRPr="00FB143E">
        <w:rPr>
          <w:bCs/>
          <w:color w:val="000000" w:themeColor="text1"/>
        </w:rPr>
        <w:t xml:space="preserve"> time is $1,196 for a total of $3588 over three years. </w:t>
      </w:r>
      <w:r w:rsidR="00E90AD0" w:rsidRPr="00FB143E">
        <w:rPr>
          <w:bCs/>
          <w:color w:val="000000" w:themeColor="text1"/>
        </w:rPr>
        <w:t xml:space="preserve">In addition, the </w:t>
      </w:r>
      <w:r w:rsidR="00132F21" w:rsidRPr="00FB143E">
        <w:rPr>
          <w:bCs/>
          <w:color w:val="000000" w:themeColor="text1"/>
        </w:rPr>
        <w:t xml:space="preserve">annualized </w:t>
      </w:r>
      <w:r w:rsidR="00D13166" w:rsidRPr="00FB143E">
        <w:rPr>
          <w:bCs/>
          <w:color w:val="000000" w:themeColor="text1"/>
        </w:rPr>
        <w:t>costs</w:t>
      </w:r>
      <w:r w:rsidR="00E90AD0" w:rsidRPr="00FB143E">
        <w:rPr>
          <w:bCs/>
          <w:color w:val="000000" w:themeColor="text1"/>
        </w:rPr>
        <w:t xml:space="preserve"> </w:t>
      </w:r>
      <w:r w:rsidR="00132F21" w:rsidRPr="00FB143E">
        <w:rPr>
          <w:bCs/>
          <w:color w:val="000000" w:themeColor="text1"/>
        </w:rPr>
        <w:t xml:space="preserve">for </w:t>
      </w:r>
      <w:r w:rsidR="00E90AD0" w:rsidRPr="00FB143E">
        <w:rPr>
          <w:bCs/>
          <w:color w:val="000000" w:themeColor="text1"/>
        </w:rPr>
        <w:t xml:space="preserve">one full-time contractor’s </w:t>
      </w:r>
      <w:r w:rsidR="00543423" w:rsidRPr="00FB143E">
        <w:rPr>
          <w:bCs/>
          <w:color w:val="000000" w:themeColor="text1"/>
        </w:rPr>
        <w:t>(</w:t>
      </w:r>
      <w:r w:rsidR="003554F6" w:rsidRPr="00FB143E">
        <w:rPr>
          <w:bCs/>
          <w:color w:val="000000" w:themeColor="text1"/>
        </w:rPr>
        <w:t>Database Analyst I</w:t>
      </w:r>
      <w:r w:rsidR="00543423" w:rsidRPr="00FB143E">
        <w:rPr>
          <w:bCs/>
          <w:color w:val="000000" w:themeColor="text1"/>
        </w:rPr>
        <w:t>)</w:t>
      </w:r>
      <w:r w:rsidR="00CB5061" w:rsidRPr="00FB143E">
        <w:rPr>
          <w:bCs/>
          <w:color w:val="000000" w:themeColor="text1"/>
        </w:rPr>
        <w:t xml:space="preserve"> salary and benefits</w:t>
      </w:r>
      <w:r w:rsidR="00132F21" w:rsidRPr="00FB143E">
        <w:rPr>
          <w:bCs/>
          <w:color w:val="000000" w:themeColor="text1"/>
        </w:rPr>
        <w:t xml:space="preserve"> are $</w:t>
      </w:r>
      <w:r w:rsidR="003554F6" w:rsidRPr="00FB143E">
        <w:rPr>
          <w:bCs/>
          <w:color w:val="000000" w:themeColor="text1"/>
        </w:rPr>
        <w:t xml:space="preserve">128,000 </w:t>
      </w:r>
      <w:r w:rsidR="00D13166" w:rsidRPr="00FB143E">
        <w:rPr>
          <w:bCs/>
          <w:color w:val="000000" w:themeColor="text1"/>
        </w:rPr>
        <w:t>and another</w:t>
      </w:r>
      <w:r w:rsidR="003554F6" w:rsidRPr="00FB143E">
        <w:rPr>
          <w:bCs/>
          <w:color w:val="000000" w:themeColor="text1"/>
        </w:rPr>
        <w:t xml:space="preserve"> contractor’s </w:t>
      </w:r>
      <w:r w:rsidR="0050521A" w:rsidRPr="00FB143E">
        <w:rPr>
          <w:bCs/>
          <w:color w:val="000000" w:themeColor="text1"/>
        </w:rPr>
        <w:t xml:space="preserve">(Health Research Analyst I) </w:t>
      </w:r>
      <w:r w:rsidR="00D13166" w:rsidRPr="00FB143E">
        <w:rPr>
          <w:bCs/>
          <w:color w:val="000000" w:themeColor="text1"/>
        </w:rPr>
        <w:t xml:space="preserve">partial </w:t>
      </w:r>
      <w:r w:rsidR="003554F6" w:rsidRPr="00FB143E">
        <w:rPr>
          <w:bCs/>
          <w:color w:val="000000" w:themeColor="text1"/>
        </w:rPr>
        <w:t>salary and benefits are $11,000 for a total cost of $417</w:t>
      </w:r>
      <w:r w:rsidR="00132F21" w:rsidRPr="00FB143E">
        <w:rPr>
          <w:bCs/>
          <w:color w:val="000000" w:themeColor="text1"/>
        </w:rPr>
        <w:t>,000 over three years</w:t>
      </w:r>
      <w:r w:rsidR="00D13166" w:rsidRPr="00FB143E">
        <w:rPr>
          <w:bCs/>
          <w:color w:val="000000" w:themeColor="text1"/>
        </w:rPr>
        <w:t>.</w:t>
      </w:r>
      <w:r w:rsidR="00132F21" w:rsidRPr="00FB143E">
        <w:rPr>
          <w:bCs/>
          <w:color w:val="000000" w:themeColor="text1"/>
        </w:rPr>
        <w:t xml:space="preserve"> </w:t>
      </w:r>
      <w:r w:rsidR="00CB5061" w:rsidRPr="00FB143E">
        <w:rPr>
          <w:bCs/>
          <w:color w:val="000000" w:themeColor="text1"/>
        </w:rPr>
        <w:t>(</w:t>
      </w:r>
      <w:r w:rsidR="00D13166" w:rsidRPr="00FB143E">
        <w:rPr>
          <w:bCs/>
          <w:color w:val="000000" w:themeColor="text1"/>
        </w:rPr>
        <w:t>See</w:t>
      </w:r>
      <w:r w:rsidR="00CB5061" w:rsidRPr="00FB143E">
        <w:rPr>
          <w:bCs/>
          <w:color w:val="000000" w:themeColor="text1"/>
        </w:rPr>
        <w:t xml:space="preserve"> Exhibit </w:t>
      </w:r>
      <w:r w:rsidR="00C14B18" w:rsidRPr="00FB143E">
        <w:rPr>
          <w:bCs/>
          <w:color w:val="000000" w:themeColor="text1"/>
        </w:rPr>
        <w:t>A.</w:t>
      </w:r>
      <w:r w:rsidR="00CB5061" w:rsidRPr="00FB143E">
        <w:rPr>
          <w:bCs/>
          <w:color w:val="000000" w:themeColor="text1"/>
        </w:rPr>
        <w:t>14.a)</w:t>
      </w:r>
    </w:p>
    <w:p w14:paraId="59BE9666" w14:textId="77777777" w:rsidR="009246A2" w:rsidRPr="00FB143E" w:rsidRDefault="009246A2" w:rsidP="00A86825">
      <w:pPr>
        <w:jc w:val="center"/>
        <w:rPr>
          <w:b/>
          <w:bCs/>
          <w:color w:val="000000" w:themeColor="text1"/>
        </w:rPr>
      </w:pPr>
    </w:p>
    <w:p w14:paraId="7F9CB113" w14:textId="77777777" w:rsidR="00315EE9" w:rsidRPr="00FB143E" w:rsidRDefault="00315EE9" w:rsidP="00B54CAE">
      <w:pPr>
        <w:ind w:left="1440"/>
        <w:jc w:val="center"/>
        <w:rPr>
          <w:b/>
          <w:bCs/>
          <w:color w:val="000000" w:themeColor="text1"/>
        </w:rPr>
      </w:pPr>
    </w:p>
    <w:p w14:paraId="394226EE" w14:textId="77777777" w:rsidR="009246A2" w:rsidRPr="00FB143E" w:rsidRDefault="009246A2" w:rsidP="00B54CAE">
      <w:pPr>
        <w:ind w:left="1440"/>
        <w:jc w:val="center"/>
        <w:rPr>
          <w:b/>
          <w:bCs/>
          <w:color w:val="000000" w:themeColor="text1"/>
        </w:rPr>
      </w:pPr>
    </w:p>
    <w:p w14:paraId="44CB0119" w14:textId="77777777" w:rsidR="00B74DAB" w:rsidRDefault="00B74DAB">
      <w:pPr>
        <w:rPr>
          <w:b/>
          <w:bCs/>
          <w:color w:val="000000" w:themeColor="text1"/>
        </w:rPr>
      </w:pPr>
      <w:r>
        <w:rPr>
          <w:b/>
          <w:bCs/>
          <w:color w:val="000000" w:themeColor="text1"/>
        </w:rPr>
        <w:br w:type="page"/>
      </w:r>
    </w:p>
    <w:p w14:paraId="39DC4A35" w14:textId="2522D826" w:rsidR="00B54CAE" w:rsidRPr="00FB143E" w:rsidRDefault="00B54CAE" w:rsidP="00067A3B">
      <w:pPr>
        <w:jc w:val="center"/>
        <w:rPr>
          <w:b/>
          <w:bCs/>
          <w:color w:val="000000" w:themeColor="text1"/>
        </w:rPr>
      </w:pPr>
      <w:r w:rsidRPr="00FB143E">
        <w:rPr>
          <w:b/>
          <w:bCs/>
          <w:color w:val="000000" w:themeColor="text1"/>
        </w:rPr>
        <w:lastRenderedPageBreak/>
        <w:t xml:space="preserve">Exhibit </w:t>
      </w:r>
      <w:r w:rsidR="00C14B18" w:rsidRPr="00FB143E">
        <w:rPr>
          <w:b/>
          <w:bCs/>
          <w:color w:val="000000" w:themeColor="text1"/>
        </w:rPr>
        <w:t>A.</w:t>
      </w:r>
      <w:r w:rsidRPr="00FB143E">
        <w:rPr>
          <w:b/>
          <w:bCs/>
          <w:color w:val="000000" w:themeColor="text1"/>
        </w:rPr>
        <w:t>14</w:t>
      </w:r>
      <w:r w:rsidR="00353F9F" w:rsidRPr="00FB143E">
        <w:rPr>
          <w:b/>
          <w:bCs/>
          <w:color w:val="000000" w:themeColor="text1"/>
        </w:rPr>
        <w:t>.a</w:t>
      </w:r>
    </w:p>
    <w:p w14:paraId="5317B39C" w14:textId="77777777" w:rsidR="000B2628" w:rsidRPr="00FB143E" w:rsidRDefault="00B54CAE" w:rsidP="00067A3B">
      <w:pPr>
        <w:jc w:val="center"/>
        <w:rPr>
          <w:bCs/>
          <w:color w:val="000000" w:themeColor="text1"/>
        </w:rPr>
      </w:pPr>
      <w:r w:rsidRPr="00FB143E">
        <w:rPr>
          <w:b/>
          <w:bCs/>
          <w:color w:val="000000" w:themeColor="text1"/>
        </w:rPr>
        <w:t xml:space="preserve">Annualized Costs of PRC </w:t>
      </w:r>
      <w:r w:rsidR="00484546" w:rsidRPr="00FB143E">
        <w:rPr>
          <w:b/>
          <w:bCs/>
          <w:color w:val="000000" w:themeColor="text1"/>
        </w:rPr>
        <w:t>Data Collection</w:t>
      </w:r>
    </w:p>
    <w:p w14:paraId="4F525823" w14:textId="77777777" w:rsidR="00EB23ED" w:rsidRPr="00FB143E" w:rsidRDefault="00EB23ED" w:rsidP="00EB23ED">
      <w:pPr>
        <w:ind w:left="1440"/>
        <w:rPr>
          <w:bCs/>
          <w:color w:val="000000" w:themeColor="text1"/>
        </w:rPr>
      </w:pPr>
    </w:p>
    <w:tbl>
      <w:tblPr>
        <w:tblW w:w="10108" w:type="dxa"/>
        <w:tblInd w:w="-320" w:type="dxa"/>
        <w:tblLook w:val="04A0" w:firstRow="1" w:lastRow="0" w:firstColumn="1" w:lastColumn="0" w:noHBand="0" w:noVBand="1"/>
      </w:tblPr>
      <w:tblGrid>
        <w:gridCol w:w="1418"/>
        <w:gridCol w:w="2520"/>
        <w:gridCol w:w="2070"/>
        <w:gridCol w:w="2880"/>
        <w:gridCol w:w="1220"/>
      </w:tblGrid>
      <w:tr w:rsidR="006778FB" w:rsidRPr="00FB143E" w14:paraId="5F9F8CAF" w14:textId="77777777" w:rsidTr="006F29FB">
        <w:trPr>
          <w:trHeight w:val="645"/>
        </w:trPr>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0C2935" w14:textId="77777777" w:rsidR="00932CA8" w:rsidRPr="00FB143E" w:rsidRDefault="00932CA8" w:rsidP="00932CA8">
            <w:pPr>
              <w:rPr>
                <w:rFonts w:eastAsia="Times New Roman"/>
                <w:b/>
                <w:bCs/>
                <w:color w:val="000000" w:themeColor="text1"/>
                <w:sz w:val="22"/>
                <w:szCs w:val="22"/>
                <w:lang w:eastAsia="en-US"/>
              </w:rPr>
            </w:pPr>
            <w:r w:rsidRPr="00FB143E">
              <w:rPr>
                <w:rFonts w:eastAsia="Times New Roman"/>
                <w:b/>
                <w:bCs/>
                <w:color w:val="000000" w:themeColor="text1"/>
                <w:sz w:val="22"/>
                <w:szCs w:val="22"/>
                <w:lang w:eastAsia="en-US"/>
              </w:rPr>
              <w:t>Cost Category</w:t>
            </w:r>
          </w:p>
        </w:tc>
        <w:tc>
          <w:tcPr>
            <w:tcW w:w="2520" w:type="dxa"/>
            <w:tcBorders>
              <w:top w:val="single" w:sz="8" w:space="0" w:color="auto"/>
              <w:left w:val="nil"/>
              <w:bottom w:val="single" w:sz="8" w:space="0" w:color="auto"/>
              <w:right w:val="single" w:sz="8" w:space="0" w:color="auto"/>
            </w:tcBorders>
            <w:shd w:val="clear" w:color="auto" w:fill="auto"/>
            <w:vAlign w:val="center"/>
            <w:hideMark/>
          </w:tcPr>
          <w:p w14:paraId="5E959EB5" w14:textId="77777777" w:rsidR="00932CA8" w:rsidRPr="00FB143E" w:rsidRDefault="00932CA8" w:rsidP="00932CA8">
            <w:pPr>
              <w:jc w:val="center"/>
              <w:rPr>
                <w:rFonts w:eastAsia="Times New Roman"/>
                <w:b/>
                <w:bCs/>
                <w:color w:val="000000" w:themeColor="text1"/>
                <w:sz w:val="22"/>
                <w:szCs w:val="22"/>
                <w:lang w:eastAsia="en-US"/>
              </w:rPr>
            </w:pPr>
            <w:r w:rsidRPr="00FB143E">
              <w:rPr>
                <w:rFonts w:eastAsia="Times New Roman"/>
                <w:b/>
                <w:bCs/>
                <w:color w:val="000000" w:themeColor="text1"/>
                <w:sz w:val="22"/>
                <w:szCs w:val="22"/>
                <w:lang w:eastAsia="en-US"/>
              </w:rPr>
              <w:t>Title (Count)</w:t>
            </w:r>
          </w:p>
        </w:tc>
        <w:tc>
          <w:tcPr>
            <w:tcW w:w="2070" w:type="dxa"/>
            <w:tcBorders>
              <w:top w:val="single" w:sz="8" w:space="0" w:color="auto"/>
              <w:left w:val="nil"/>
              <w:bottom w:val="single" w:sz="8" w:space="0" w:color="auto"/>
              <w:right w:val="single" w:sz="8" w:space="0" w:color="auto"/>
            </w:tcBorders>
            <w:shd w:val="clear" w:color="auto" w:fill="auto"/>
            <w:vAlign w:val="center"/>
            <w:hideMark/>
          </w:tcPr>
          <w:p w14:paraId="2CF67865" w14:textId="77777777" w:rsidR="00932CA8" w:rsidRPr="00FB143E" w:rsidRDefault="00932CA8" w:rsidP="00932CA8">
            <w:pPr>
              <w:jc w:val="center"/>
              <w:rPr>
                <w:rFonts w:eastAsia="Times New Roman"/>
                <w:b/>
                <w:bCs/>
                <w:color w:val="000000" w:themeColor="text1"/>
                <w:sz w:val="22"/>
                <w:szCs w:val="22"/>
                <w:lang w:eastAsia="en-US"/>
              </w:rPr>
            </w:pPr>
            <w:r w:rsidRPr="00FB143E">
              <w:rPr>
                <w:rFonts w:eastAsia="Times New Roman"/>
                <w:b/>
                <w:bCs/>
                <w:color w:val="000000" w:themeColor="text1"/>
                <w:sz w:val="22"/>
                <w:szCs w:val="22"/>
                <w:lang w:eastAsia="en-US"/>
              </w:rPr>
              <w:t>Description</w:t>
            </w:r>
          </w:p>
        </w:tc>
        <w:tc>
          <w:tcPr>
            <w:tcW w:w="2880" w:type="dxa"/>
            <w:tcBorders>
              <w:top w:val="single" w:sz="8" w:space="0" w:color="auto"/>
              <w:left w:val="nil"/>
              <w:bottom w:val="single" w:sz="8" w:space="0" w:color="auto"/>
              <w:right w:val="single" w:sz="8" w:space="0" w:color="auto"/>
            </w:tcBorders>
            <w:shd w:val="clear" w:color="auto" w:fill="auto"/>
            <w:vAlign w:val="center"/>
            <w:hideMark/>
          </w:tcPr>
          <w:p w14:paraId="06759116" w14:textId="77777777" w:rsidR="00932CA8" w:rsidRPr="00FB143E" w:rsidRDefault="00932CA8" w:rsidP="00932CA8">
            <w:pPr>
              <w:jc w:val="center"/>
              <w:rPr>
                <w:rFonts w:eastAsia="Times New Roman"/>
                <w:b/>
                <w:bCs/>
                <w:color w:val="000000" w:themeColor="text1"/>
                <w:sz w:val="22"/>
                <w:szCs w:val="22"/>
                <w:lang w:eastAsia="en-US"/>
              </w:rPr>
            </w:pPr>
            <w:r w:rsidRPr="00FB143E">
              <w:rPr>
                <w:rFonts w:eastAsia="Times New Roman"/>
                <w:b/>
                <w:bCs/>
                <w:color w:val="000000" w:themeColor="text1"/>
                <w:sz w:val="22"/>
                <w:szCs w:val="22"/>
                <w:lang w:eastAsia="en-US"/>
              </w:rPr>
              <w:t>Percent Effort and Average Annual Salary</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14:paraId="674BBD06" w14:textId="77777777" w:rsidR="00932CA8" w:rsidRPr="00FB143E" w:rsidRDefault="00932CA8" w:rsidP="00932CA8">
            <w:pPr>
              <w:jc w:val="center"/>
              <w:rPr>
                <w:rFonts w:eastAsia="Times New Roman"/>
                <w:b/>
                <w:bCs/>
                <w:color w:val="000000" w:themeColor="text1"/>
                <w:sz w:val="22"/>
                <w:szCs w:val="22"/>
                <w:lang w:eastAsia="en-US"/>
              </w:rPr>
            </w:pPr>
            <w:r w:rsidRPr="00FB143E">
              <w:rPr>
                <w:rFonts w:eastAsia="Times New Roman"/>
                <w:b/>
                <w:bCs/>
                <w:color w:val="000000" w:themeColor="text1"/>
                <w:sz w:val="22"/>
                <w:szCs w:val="22"/>
                <w:lang w:eastAsia="en-US"/>
              </w:rPr>
              <w:t>Cost</w:t>
            </w:r>
          </w:p>
        </w:tc>
      </w:tr>
      <w:tr w:rsidR="006778FB" w:rsidRPr="00FB143E" w14:paraId="6DE6A341" w14:textId="77777777" w:rsidTr="006F29FB">
        <w:trPr>
          <w:trHeight w:val="330"/>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06E4F8EF" w14:textId="77777777" w:rsidR="00932CA8" w:rsidRPr="00FB143E" w:rsidRDefault="00932CA8" w:rsidP="00932CA8">
            <w:pPr>
              <w:rPr>
                <w:rFonts w:eastAsia="Times New Roman"/>
                <w:b/>
                <w:bCs/>
                <w:color w:val="000000" w:themeColor="text1"/>
                <w:sz w:val="22"/>
                <w:szCs w:val="22"/>
                <w:lang w:eastAsia="en-US"/>
              </w:rPr>
            </w:pPr>
            <w:r w:rsidRPr="00FB143E">
              <w:rPr>
                <w:rFonts w:eastAsia="Times New Roman"/>
                <w:b/>
                <w:bCs/>
                <w:color w:val="000000" w:themeColor="text1"/>
                <w:sz w:val="22"/>
                <w:szCs w:val="22"/>
                <w:lang w:eastAsia="en-US"/>
              </w:rPr>
              <w:t>Federal Personnel </w:t>
            </w:r>
          </w:p>
        </w:tc>
        <w:tc>
          <w:tcPr>
            <w:tcW w:w="2520" w:type="dxa"/>
            <w:tcBorders>
              <w:top w:val="nil"/>
              <w:left w:val="nil"/>
              <w:bottom w:val="single" w:sz="8" w:space="0" w:color="auto"/>
              <w:right w:val="single" w:sz="8" w:space="0" w:color="auto"/>
            </w:tcBorders>
            <w:shd w:val="clear" w:color="auto" w:fill="auto"/>
            <w:vAlign w:val="center"/>
            <w:hideMark/>
          </w:tcPr>
          <w:p w14:paraId="192E96C2" w14:textId="77777777" w:rsidR="00932CA8" w:rsidRPr="00FB143E" w:rsidRDefault="00932CA8" w:rsidP="00932CA8">
            <w:pPr>
              <w:rPr>
                <w:rFonts w:eastAsia="Times New Roman"/>
                <w:color w:val="000000" w:themeColor="text1"/>
                <w:sz w:val="22"/>
                <w:szCs w:val="22"/>
                <w:lang w:eastAsia="en-US"/>
              </w:rPr>
            </w:pPr>
            <w:r w:rsidRPr="00FB143E">
              <w:rPr>
                <w:rFonts w:eastAsia="Times New Roman"/>
                <w:bCs/>
                <w:color w:val="000000" w:themeColor="text1"/>
                <w:sz w:val="22"/>
                <w:szCs w:val="22"/>
                <w:lang w:eastAsia="en-US"/>
              </w:rPr>
              <w:t>Team Leader (1)</w:t>
            </w:r>
          </w:p>
        </w:tc>
        <w:tc>
          <w:tcPr>
            <w:tcW w:w="2070" w:type="dxa"/>
            <w:tcBorders>
              <w:top w:val="nil"/>
              <w:left w:val="nil"/>
              <w:bottom w:val="single" w:sz="8" w:space="0" w:color="auto"/>
              <w:right w:val="single" w:sz="8" w:space="0" w:color="auto"/>
            </w:tcBorders>
            <w:shd w:val="clear" w:color="auto" w:fill="auto"/>
            <w:vAlign w:val="center"/>
            <w:hideMark/>
          </w:tcPr>
          <w:p w14:paraId="2B5A5137" w14:textId="77777777" w:rsidR="00932CA8" w:rsidRPr="00FB143E" w:rsidRDefault="00932CA8" w:rsidP="00932CA8">
            <w:pPr>
              <w:rPr>
                <w:rFonts w:eastAsia="Times New Roman"/>
                <w:color w:val="000000" w:themeColor="text1"/>
                <w:sz w:val="22"/>
                <w:szCs w:val="22"/>
                <w:lang w:eastAsia="en-US"/>
              </w:rPr>
            </w:pPr>
            <w:r w:rsidRPr="00FB143E">
              <w:rPr>
                <w:rFonts w:eastAsia="Times New Roman"/>
                <w:color w:val="000000" w:themeColor="text1"/>
                <w:sz w:val="22"/>
                <w:szCs w:val="22"/>
                <w:lang w:eastAsia="en-US"/>
              </w:rPr>
              <w:t>Process and reporting oversight</w:t>
            </w:r>
          </w:p>
        </w:tc>
        <w:tc>
          <w:tcPr>
            <w:tcW w:w="2880" w:type="dxa"/>
            <w:tcBorders>
              <w:top w:val="nil"/>
              <w:left w:val="nil"/>
              <w:bottom w:val="single" w:sz="8" w:space="0" w:color="auto"/>
              <w:right w:val="single" w:sz="8" w:space="0" w:color="auto"/>
            </w:tcBorders>
            <w:shd w:val="clear" w:color="auto" w:fill="auto"/>
            <w:vAlign w:val="center"/>
            <w:hideMark/>
          </w:tcPr>
          <w:p w14:paraId="42EA826C" w14:textId="77777777" w:rsidR="00932CA8" w:rsidRPr="00FB143E" w:rsidRDefault="00932CA8" w:rsidP="00932CA8">
            <w:pPr>
              <w:rPr>
                <w:rFonts w:eastAsia="Times New Roman"/>
                <w:color w:val="000000" w:themeColor="text1"/>
                <w:sz w:val="22"/>
                <w:szCs w:val="22"/>
                <w:lang w:eastAsia="en-US"/>
              </w:rPr>
            </w:pPr>
            <w:r w:rsidRPr="00FB143E">
              <w:rPr>
                <w:rFonts w:eastAsia="Times New Roman"/>
                <w:bCs/>
                <w:color w:val="000000" w:themeColor="text1"/>
                <w:sz w:val="22"/>
                <w:szCs w:val="22"/>
                <w:lang w:eastAsia="en-US"/>
              </w:rPr>
              <w:t>50% FTE @ $113,000/year</w:t>
            </w:r>
          </w:p>
        </w:tc>
        <w:tc>
          <w:tcPr>
            <w:tcW w:w="1220" w:type="dxa"/>
            <w:tcBorders>
              <w:top w:val="nil"/>
              <w:left w:val="nil"/>
              <w:bottom w:val="single" w:sz="8" w:space="0" w:color="auto"/>
              <w:right w:val="single" w:sz="8" w:space="0" w:color="auto"/>
            </w:tcBorders>
            <w:shd w:val="clear" w:color="auto" w:fill="auto"/>
            <w:vAlign w:val="center"/>
            <w:hideMark/>
          </w:tcPr>
          <w:p w14:paraId="399A421A" w14:textId="77777777" w:rsidR="00932CA8" w:rsidRPr="00FB143E" w:rsidRDefault="00932CA8" w:rsidP="00932CA8">
            <w:pPr>
              <w:jc w:val="right"/>
              <w:rPr>
                <w:rFonts w:eastAsia="Times New Roman"/>
                <w:color w:val="000000" w:themeColor="text1"/>
                <w:sz w:val="22"/>
                <w:szCs w:val="22"/>
                <w:lang w:eastAsia="en-US"/>
              </w:rPr>
            </w:pPr>
            <w:r w:rsidRPr="00FB143E">
              <w:rPr>
                <w:rFonts w:eastAsia="Times New Roman"/>
                <w:bCs/>
                <w:color w:val="000000" w:themeColor="text1"/>
                <w:sz w:val="22"/>
                <w:szCs w:val="22"/>
                <w:lang w:eastAsia="en-US"/>
              </w:rPr>
              <w:t xml:space="preserve">$56,500 </w:t>
            </w:r>
          </w:p>
        </w:tc>
      </w:tr>
      <w:tr w:rsidR="006778FB" w:rsidRPr="00FB143E" w14:paraId="4F8B96BF" w14:textId="77777777" w:rsidTr="006F29FB">
        <w:trPr>
          <w:trHeight w:val="330"/>
        </w:trPr>
        <w:tc>
          <w:tcPr>
            <w:tcW w:w="1418" w:type="dxa"/>
            <w:vMerge/>
            <w:tcBorders>
              <w:top w:val="nil"/>
              <w:left w:val="single" w:sz="8" w:space="0" w:color="auto"/>
              <w:bottom w:val="single" w:sz="8" w:space="0" w:color="000000"/>
              <w:right w:val="single" w:sz="8" w:space="0" w:color="auto"/>
            </w:tcBorders>
            <w:vAlign w:val="center"/>
            <w:hideMark/>
          </w:tcPr>
          <w:p w14:paraId="4411DD37" w14:textId="77777777" w:rsidR="00932CA8" w:rsidRPr="00FB143E" w:rsidRDefault="00932CA8" w:rsidP="00932CA8">
            <w:pPr>
              <w:rPr>
                <w:rFonts w:eastAsia="Times New Roman"/>
                <w:b/>
                <w:bCs/>
                <w:color w:val="000000" w:themeColor="text1"/>
                <w:sz w:val="22"/>
                <w:szCs w:val="22"/>
                <w:lang w:eastAsia="en-US"/>
              </w:rPr>
            </w:pPr>
          </w:p>
        </w:tc>
        <w:tc>
          <w:tcPr>
            <w:tcW w:w="2520" w:type="dxa"/>
            <w:tcBorders>
              <w:top w:val="nil"/>
              <w:left w:val="nil"/>
              <w:bottom w:val="single" w:sz="8" w:space="0" w:color="auto"/>
              <w:right w:val="single" w:sz="8" w:space="0" w:color="auto"/>
            </w:tcBorders>
            <w:shd w:val="clear" w:color="auto" w:fill="auto"/>
            <w:vAlign w:val="center"/>
            <w:hideMark/>
          </w:tcPr>
          <w:p w14:paraId="7C605055" w14:textId="77777777" w:rsidR="00932CA8" w:rsidRPr="00FB143E" w:rsidRDefault="00932CA8" w:rsidP="00932CA8">
            <w:pPr>
              <w:rPr>
                <w:rFonts w:eastAsia="Times New Roman"/>
                <w:color w:val="000000" w:themeColor="text1"/>
                <w:sz w:val="22"/>
                <w:szCs w:val="22"/>
                <w:lang w:eastAsia="en-US"/>
              </w:rPr>
            </w:pPr>
            <w:r w:rsidRPr="00FB143E">
              <w:rPr>
                <w:rFonts w:eastAsia="Times New Roman"/>
                <w:bCs/>
                <w:color w:val="000000" w:themeColor="text1"/>
                <w:sz w:val="22"/>
                <w:szCs w:val="22"/>
                <w:lang w:eastAsia="en-US"/>
              </w:rPr>
              <w:t>Health Scientist (1)</w:t>
            </w:r>
          </w:p>
        </w:tc>
        <w:tc>
          <w:tcPr>
            <w:tcW w:w="2070" w:type="dxa"/>
            <w:tcBorders>
              <w:top w:val="nil"/>
              <w:left w:val="nil"/>
              <w:bottom w:val="single" w:sz="8" w:space="0" w:color="auto"/>
              <w:right w:val="single" w:sz="8" w:space="0" w:color="auto"/>
            </w:tcBorders>
            <w:shd w:val="clear" w:color="auto" w:fill="auto"/>
            <w:vAlign w:val="center"/>
            <w:hideMark/>
          </w:tcPr>
          <w:p w14:paraId="15F6C66A" w14:textId="77777777" w:rsidR="00932CA8" w:rsidRPr="00FB143E" w:rsidRDefault="00932CA8" w:rsidP="00932CA8">
            <w:pPr>
              <w:rPr>
                <w:rFonts w:eastAsia="Times New Roman"/>
                <w:color w:val="000000" w:themeColor="text1"/>
                <w:sz w:val="22"/>
                <w:szCs w:val="22"/>
                <w:lang w:eastAsia="en-US"/>
              </w:rPr>
            </w:pPr>
            <w:r w:rsidRPr="00FB143E">
              <w:rPr>
                <w:rFonts w:eastAsia="Times New Roman"/>
                <w:color w:val="000000" w:themeColor="text1"/>
                <w:sz w:val="22"/>
                <w:szCs w:val="22"/>
                <w:lang w:eastAsia="en-US"/>
              </w:rPr>
              <w:t>Process and reporting oversight</w:t>
            </w:r>
          </w:p>
        </w:tc>
        <w:tc>
          <w:tcPr>
            <w:tcW w:w="2880" w:type="dxa"/>
            <w:tcBorders>
              <w:top w:val="nil"/>
              <w:left w:val="nil"/>
              <w:bottom w:val="single" w:sz="8" w:space="0" w:color="auto"/>
              <w:right w:val="single" w:sz="8" w:space="0" w:color="auto"/>
            </w:tcBorders>
            <w:shd w:val="clear" w:color="auto" w:fill="auto"/>
            <w:vAlign w:val="center"/>
            <w:hideMark/>
          </w:tcPr>
          <w:p w14:paraId="37269BF6" w14:textId="77777777" w:rsidR="00932CA8" w:rsidRPr="00FB143E" w:rsidRDefault="00932CA8" w:rsidP="00932CA8">
            <w:pPr>
              <w:rPr>
                <w:rFonts w:eastAsia="Times New Roman"/>
                <w:color w:val="000000" w:themeColor="text1"/>
                <w:sz w:val="22"/>
                <w:szCs w:val="22"/>
                <w:lang w:eastAsia="en-US"/>
              </w:rPr>
            </w:pPr>
            <w:r w:rsidRPr="00FB143E">
              <w:rPr>
                <w:rFonts w:eastAsia="Times New Roman"/>
                <w:bCs/>
                <w:color w:val="000000" w:themeColor="text1"/>
                <w:sz w:val="22"/>
                <w:szCs w:val="22"/>
                <w:lang w:eastAsia="en-US"/>
              </w:rPr>
              <w:t>15% FTE @ $90,000/year</w:t>
            </w:r>
          </w:p>
        </w:tc>
        <w:tc>
          <w:tcPr>
            <w:tcW w:w="1220" w:type="dxa"/>
            <w:tcBorders>
              <w:top w:val="nil"/>
              <w:left w:val="nil"/>
              <w:bottom w:val="single" w:sz="8" w:space="0" w:color="auto"/>
              <w:right w:val="single" w:sz="8" w:space="0" w:color="auto"/>
            </w:tcBorders>
            <w:shd w:val="clear" w:color="auto" w:fill="auto"/>
            <w:vAlign w:val="center"/>
            <w:hideMark/>
          </w:tcPr>
          <w:p w14:paraId="5F3A02D5" w14:textId="77777777" w:rsidR="00932CA8" w:rsidRPr="00FB143E" w:rsidRDefault="00932CA8" w:rsidP="00932CA8">
            <w:pPr>
              <w:jc w:val="right"/>
              <w:rPr>
                <w:rFonts w:eastAsia="Times New Roman"/>
                <w:color w:val="000000" w:themeColor="text1"/>
                <w:sz w:val="22"/>
                <w:szCs w:val="22"/>
                <w:lang w:eastAsia="en-US"/>
              </w:rPr>
            </w:pPr>
            <w:r w:rsidRPr="00FB143E">
              <w:rPr>
                <w:rFonts w:eastAsia="Times New Roman"/>
                <w:bCs/>
                <w:color w:val="000000" w:themeColor="text1"/>
                <w:sz w:val="22"/>
                <w:szCs w:val="22"/>
                <w:lang w:eastAsia="en-US"/>
              </w:rPr>
              <w:t xml:space="preserve">$13,500 </w:t>
            </w:r>
          </w:p>
        </w:tc>
      </w:tr>
      <w:tr w:rsidR="006778FB" w:rsidRPr="00FB143E" w14:paraId="775BA536" w14:textId="77777777" w:rsidTr="006F29FB">
        <w:trPr>
          <w:trHeight w:val="330"/>
        </w:trPr>
        <w:tc>
          <w:tcPr>
            <w:tcW w:w="1418" w:type="dxa"/>
            <w:vMerge/>
            <w:tcBorders>
              <w:top w:val="nil"/>
              <w:left w:val="single" w:sz="8" w:space="0" w:color="auto"/>
              <w:bottom w:val="single" w:sz="8" w:space="0" w:color="000000"/>
              <w:right w:val="single" w:sz="8" w:space="0" w:color="auto"/>
            </w:tcBorders>
            <w:vAlign w:val="center"/>
            <w:hideMark/>
          </w:tcPr>
          <w:p w14:paraId="3922F068" w14:textId="77777777" w:rsidR="00932CA8" w:rsidRPr="00FB143E" w:rsidRDefault="00932CA8" w:rsidP="00932CA8">
            <w:pPr>
              <w:rPr>
                <w:rFonts w:eastAsia="Times New Roman"/>
                <w:b/>
                <w:bCs/>
                <w:color w:val="000000" w:themeColor="text1"/>
                <w:sz w:val="22"/>
                <w:szCs w:val="22"/>
                <w:lang w:eastAsia="en-US"/>
              </w:rPr>
            </w:pPr>
          </w:p>
        </w:tc>
        <w:tc>
          <w:tcPr>
            <w:tcW w:w="2520" w:type="dxa"/>
            <w:tcBorders>
              <w:top w:val="nil"/>
              <w:left w:val="nil"/>
              <w:bottom w:val="single" w:sz="8" w:space="0" w:color="auto"/>
              <w:right w:val="single" w:sz="8" w:space="0" w:color="auto"/>
            </w:tcBorders>
            <w:shd w:val="clear" w:color="auto" w:fill="auto"/>
            <w:vAlign w:val="center"/>
            <w:hideMark/>
          </w:tcPr>
          <w:p w14:paraId="0C6DA984" w14:textId="77777777" w:rsidR="00932CA8" w:rsidRPr="00FB143E" w:rsidRDefault="00932CA8" w:rsidP="00932CA8">
            <w:pPr>
              <w:rPr>
                <w:rFonts w:eastAsia="Times New Roman"/>
                <w:color w:val="000000" w:themeColor="text1"/>
                <w:sz w:val="22"/>
                <w:szCs w:val="22"/>
                <w:lang w:eastAsia="en-US"/>
              </w:rPr>
            </w:pPr>
            <w:r w:rsidRPr="00FB143E">
              <w:rPr>
                <w:rFonts w:eastAsia="Times New Roman"/>
                <w:bCs/>
                <w:color w:val="000000" w:themeColor="text1"/>
                <w:sz w:val="22"/>
                <w:szCs w:val="22"/>
                <w:lang w:eastAsia="en-US"/>
              </w:rPr>
              <w:t>Health Scientists (2)</w:t>
            </w:r>
          </w:p>
        </w:tc>
        <w:tc>
          <w:tcPr>
            <w:tcW w:w="2070" w:type="dxa"/>
            <w:tcBorders>
              <w:top w:val="nil"/>
              <w:left w:val="nil"/>
              <w:bottom w:val="single" w:sz="8" w:space="0" w:color="auto"/>
              <w:right w:val="single" w:sz="8" w:space="0" w:color="auto"/>
            </w:tcBorders>
            <w:shd w:val="clear" w:color="auto" w:fill="auto"/>
            <w:vAlign w:val="center"/>
            <w:hideMark/>
          </w:tcPr>
          <w:p w14:paraId="660CD75C" w14:textId="77777777" w:rsidR="00932CA8" w:rsidRPr="00FB143E" w:rsidRDefault="00932CA8" w:rsidP="00932CA8">
            <w:pPr>
              <w:rPr>
                <w:rFonts w:eastAsia="Times New Roman"/>
                <w:color w:val="000000" w:themeColor="text1"/>
                <w:sz w:val="22"/>
                <w:szCs w:val="22"/>
                <w:lang w:eastAsia="en-US"/>
              </w:rPr>
            </w:pPr>
            <w:r w:rsidRPr="00FB143E">
              <w:rPr>
                <w:rFonts w:eastAsia="Times New Roman"/>
                <w:color w:val="000000" w:themeColor="text1"/>
                <w:sz w:val="22"/>
                <w:szCs w:val="22"/>
                <w:lang w:eastAsia="en-US"/>
              </w:rPr>
              <w:t>Process oversight</w:t>
            </w:r>
          </w:p>
        </w:tc>
        <w:tc>
          <w:tcPr>
            <w:tcW w:w="2880" w:type="dxa"/>
            <w:tcBorders>
              <w:top w:val="nil"/>
              <w:left w:val="nil"/>
              <w:bottom w:val="single" w:sz="8" w:space="0" w:color="auto"/>
              <w:right w:val="single" w:sz="8" w:space="0" w:color="auto"/>
            </w:tcBorders>
            <w:shd w:val="clear" w:color="auto" w:fill="auto"/>
            <w:vAlign w:val="center"/>
            <w:hideMark/>
          </w:tcPr>
          <w:p w14:paraId="15AEDD49" w14:textId="1F37FC66" w:rsidR="00932CA8" w:rsidRPr="00FB143E" w:rsidRDefault="001769B2" w:rsidP="00932CA8">
            <w:pPr>
              <w:rPr>
                <w:rFonts w:eastAsia="Times New Roman"/>
                <w:color w:val="000000" w:themeColor="text1"/>
                <w:sz w:val="22"/>
                <w:szCs w:val="22"/>
                <w:lang w:eastAsia="en-US"/>
              </w:rPr>
            </w:pPr>
            <w:r w:rsidRPr="00FB143E">
              <w:rPr>
                <w:rFonts w:eastAsia="Times New Roman"/>
                <w:bCs/>
                <w:color w:val="000000" w:themeColor="text1"/>
                <w:sz w:val="22"/>
                <w:szCs w:val="22"/>
                <w:lang w:eastAsia="en-US"/>
              </w:rPr>
              <w:t>10% FTE @</w:t>
            </w:r>
            <w:r w:rsidR="00932CA8" w:rsidRPr="00FB143E">
              <w:rPr>
                <w:rFonts w:eastAsia="Times New Roman"/>
                <w:bCs/>
                <w:color w:val="000000" w:themeColor="text1"/>
                <w:sz w:val="22"/>
                <w:szCs w:val="22"/>
                <w:lang w:eastAsia="en-US"/>
              </w:rPr>
              <w:t xml:space="preserve"> </w:t>
            </w:r>
            <w:r w:rsidRPr="00FB143E">
              <w:rPr>
                <w:rFonts w:eastAsia="Times New Roman"/>
                <w:bCs/>
                <w:color w:val="000000" w:themeColor="text1"/>
                <w:sz w:val="22"/>
                <w:szCs w:val="22"/>
                <w:lang w:eastAsia="en-US"/>
              </w:rPr>
              <w:t>$</w:t>
            </w:r>
            <w:r w:rsidR="00932CA8" w:rsidRPr="00FB143E">
              <w:rPr>
                <w:rFonts w:eastAsia="Times New Roman"/>
                <w:bCs/>
                <w:color w:val="000000" w:themeColor="text1"/>
                <w:sz w:val="22"/>
                <w:szCs w:val="22"/>
                <w:lang w:eastAsia="en-US"/>
              </w:rPr>
              <w:t>93,000/year</w:t>
            </w:r>
          </w:p>
        </w:tc>
        <w:tc>
          <w:tcPr>
            <w:tcW w:w="1220" w:type="dxa"/>
            <w:tcBorders>
              <w:top w:val="nil"/>
              <w:left w:val="nil"/>
              <w:bottom w:val="single" w:sz="8" w:space="0" w:color="auto"/>
              <w:right w:val="single" w:sz="8" w:space="0" w:color="auto"/>
            </w:tcBorders>
            <w:shd w:val="clear" w:color="auto" w:fill="auto"/>
            <w:vAlign w:val="center"/>
            <w:hideMark/>
          </w:tcPr>
          <w:p w14:paraId="706BEC78" w14:textId="77777777" w:rsidR="00932CA8" w:rsidRPr="00FB143E" w:rsidRDefault="00932CA8" w:rsidP="00932CA8">
            <w:pPr>
              <w:jc w:val="right"/>
              <w:rPr>
                <w:rFonts w:eastAsia="Times New Roman"/>
                <w:color w:val="000000" w:themeColor="text1"/>
                <w:sz w:val="22"/>
                <w:szCs w:val="22"/>
                <w:lang w:eastAsia="en-US"/>
              </w:rPr>
            </w:pPr>
            <w:r w:rsidRPr="00FB143E">
              <w:rPr>
                <w:rFonts w:eastAsia="Times New Roman"/>
                <w:bCs/>
                <w:color w:val="000000" w:themeColor="text1"/>
                <w:sz w:val="22"/>
                <w:szCs w:val="22"/>
                <w:lang w:eastAsia="en-US"/>
              </w:rPr>
              <w:t xml:space="preserve">$18,600 </w:t>
            </w:r>
          </w:p>
        </w:tc>
      </w:tr>
      <w:tr w:rsidR="006778FB" w:rsidRPr="00FB143E" w14:paraId="7E6A86D3" w14:textId="77777777" w:rsidTr="006F29FB">
        <w:trPr>
          <w:trHeight w:val="330"/>
        </w:trPr>
        <w:tc>
          <w:tcPr>
            <w:tcW w:w="1418" w:type="dxa"/>
            <w:vMerge/>
            <w:tcBorders>
              <w:top w:val="nil"/>
              <w:left w:val="single" w:sz="8" w:space="0" w:color="auto"/>
              <w:bottom w:val="single" w:sz="8" w:space="0" w:color="000000"/>
              <w:right w:val="single" w:sz="8" w:space="0" w:color="auto"/>
            </w:tcBorders>
            <w:vAlign w:val="center"/>
            <w:hideMark/>
          </w:tcPr>
          <w:p w14:paraId="11DDFEEF" w14:textId="77777777" w:rsidR="00932CA8" w:rsidRPr="00FB143E" w:rsidRDefault="00932CA8" w:rsidP="00932CA8">
            <w:pPr>
              <w:rPr>
                <w:rFonts w:eastAsia="Times New Roman"/>
                <w:b/>
                <w:bCs/>
                <w:color w:val="000000" w:themeColor="text1"/>
                <w:sz w:val="22"/>
                <w:szCs w:val="22"/>
                <w:lang w:eastAsia="en-US"/>
              </w:rPr>
            </w:pPr>
          </w:p>
        </w:tc>
        <w:tc>
          <w:tcPr>
            <w:tcW w:w="7470" w:type="dxa"/>
            <w:gridSpan w:val="3"/>
            <w:tcBorders>
              <w:top w:val="single" w:sz="8" w:space="0" w:color="auto"/>
              <w:left w:val="nil"/>
              <w:bottom w:val="nil"/>
              <w:right w:val="single" w:sz="8" w:space="0" w:color="000000"/>
            </w:tcBorders>
            <w:shd w:val="clear" w:color="auto" w:fill="auto"/>
            <w:vAlign w:val="center"/>
            <w:hideMark/>
          </w:tcPr>
          <w:p w14:paraId="0C89C31C" w14:textId="03C1C02E" w:rsidR="00932CA8" w:rsidRPr="00FB143E" w:rsidRDefault="00E93D9A" w:rsidP="00932CA8">
            <w:pPr>
              <w:jc w:val="right"/>
              <w:rPr>
                <w:rFonts w:eastAsia="Times New Roman"/>
                <w:b/>
                <w:i/>
                <w:iCs/>
                <w:color w:val="000000" w:themeColor="text1"/>
                <w:sz w:val="22"/>
                <w:szCs w:val="22"/>
                <w:lang w:eastAsia="en-US"/>
              </w:rPr>
            </w:pPr>
            <w:r w:rsidRPr="00FB143E">
              <w:rPr>
                <w:rFonts w:eastAsia="Times New Roman"/>
                <w:b/>
                <w:bCs/>
                <w:i/>
                <w:iCs/>
                <w:color w:val="000000" w:themeColor="text1"/>
                <w:sz w:val="22"/>
                <w:szCs w:val="22"/>
                <w:lang w:eastAsia="en-US"/>
              </w:rPr>
              <w:t xml:space="preserve">Subtotal </w:t>
            </w:r>
            <w:r w:rsidR="00932CA8" w:rsidRPr="00FB143E">
              <w:rPr>
                <w:rFonts w:eastAsia="Times New Roman"/>
                <w:b/>
                <w:bCs/>
                <w:i/>
                <w:iCs/>
                <w:color w:val="000000" w:themeColor="text1"/>
                <w:sz w:val="22"/>
                <w:szCs w:val="22"/>
                <w:lang w:eastAsia="en-US"/>
              </w:rPr>
              <w:t>, Federal Personnel</w:t>
            </w:r>
          </w:p>
        </w:tc>
        <w:tc>
          <w:tcPr>
            <w:tcW w:w="1220" w:type="dxa"/>
            <w:tcBorders>
              <w:top w:val="nil"/>
              <w:left w:val="nil"/>
              <w:bottom w:val="single" w:sz="8" w:space="0" w:color="auto"/>
              <w:right w:val="single" w:sz="8" w:space="0" w:color="auto"/>
            </w:tcBorders>
            <w:shd w:val="clear" w:color="auto" w:fill="auto"/>
            <w:vAlign w:val="center"/>
            <w:hideMark/>
          </w:tcPr>
          <w:p w14:paraId="1C0ECA10" w14:textId="77777777" w:rsidR="00932CA8" w:rsidRPr="00FB143E" w:rsidRDefault="00932CA8" w:rsidP="00932CA8">
            <w:pPr>
              <w:jc w:val="right"/>
              <w:rPr>
                <w:rFonts w:eastAsia="Times New Roman"/>
                <w:b/>
                <w:i/>
                <w:iCs/>
                <w:color w:val="000000" w:themeColor="text1"/>
                <w:sz w:val="22"/>
                <w:szCs w:val="22"/>
                <w:lang w:eastAsia="en-US"/>
              </w:rPr>
            </w:pPr>
            <w:r w:rsidRPr="00FB143E">
              <w:rPr>
                <w:rFonts w:eastAsia="Times New Roman"/>
                <w:b/>
                <w:bCs/>
                <w:i/>
                <w:iCs/>
                <w:color w:val="000000" w:themeColor="text1"/>
                <w:sz w:val="22"/>
                <w:szCs w:val="22"/>
                <w:lang w:eastAsia="en-US"/>
              </w:rPr>
              <w:t xml:space="preserve">$88,600 </w:t>
            </w:r>
          </w:p>
        </w:tc>
      </w:tr>
      <w:tr w:rsidR="006778FB" w:rsidRPr="00FB143E" w14:paraId="74DF9E09" w14:textId="77777777" w:rsidTr="006F29FB">
        <w:trPr>
          <w:trHeight w:val="330"/>
        </w:trPr>
        <w:tc>
          <w:tcPr>
            <w:tcW w:w="1418" w:type="dxa"/>
            <w:vMerge w:val="restart"/>
            <w:tcBorders>
              <w:top w:val="nil"/>
              <w:left w:val="single" w:sz="8" w:space="0" w:color="auto"/>
              <w:bottom w:val="single" w:sz="8" w:space="0" w:color="000000"/>
              <w:right w:val="single" w:sz="8" w:space="0" w:color="000000"/>
            </w:tcBorders>
            <w:shd w:val="clear" w:color="auto" w:fill="auto"/>
            <w:vAlign w:val="center"/>
            <w:hideMark/>
          </w:tcPr>
          <w:p w14:paraId="57C343A3" w14:textId="77777777" w:rsidR="00932CA8" w:rsidRPr="00FB143E" w:rsidRDefault="00932CA8" w:rsidP="00932CA8">
            <w:pPr>
              <w:rPr>
                <w:rFonts w:eastAsia="Times New Roman"/>
                <w:b/>
                <w:bCs/>
                <w:color w:val="000000" w:themeColor="text1"/>
                <w:sz w:val="22"/>
                <w:szCs w:val="22"/>
                <w:lang w:eastAsia="en-US"/>
              </w:rPr>
            </w:pPr>
            <w:r w:rsidRPr="00FB143E">
              <w:rPr>
                <w:rFonts w:eastAsia="Times New Roman"/>
                <w:b/>
                <w:bCs/>
                <w:color w:val="000000" w:themeColor="text1"/>
                <w:sz w:val="22"/>
                <w:szCs w:val="22"/>
                <w:lang w:eastAsia="en-US"/>
              </w:rPr>
              <w:t>Fellows</w:t>
            </w:r>
          </w:p>
        </w:tc>
        <w:tc>
          <w:tcPr>
            <w:tcW w:w="2520" w:type="dxa"/>
            <w:tcBorders>
              <w:top w:val="single" w:sz="8" w:space="0" w:color="auto"/>
              <w:left w:val="nil"/>
              <w:bottom w:val="single" w:sz="8" w:space="0" w:color="auto"/>
              <w:right w:val="single" w:sz="8" w:space="0" w:color="auto"/>
            </w:tcBorders>
            <w:shd w:val="clear" w:color="auto" w:fill="auto"/>
            <w:vAlign w:val="center"/>
            <w:hideMark/>
          </w:tcPr>
          <w:p w14:paraId="7906AF22" w14:textId="77777777" w:rsidR="00932CA8" w:rsidRPr="00FB143E" w:rsidRDefault="00932CA8" w:rsidP="00932CA8">
            <w:pPr>
              <w:rPr>
                <w:rFonts w:eastAsia="Times New Roman"/>
                <w:color w:val="000000" w:themeColor="text1"/>
                <w:sz w:val="22"/>
                <w:szCs w:val="22"/>
                <w:lang w:eastAsia="en-US"/>
              </w:rPr>
            </w:pPr>
            <w:r w:rsidRPr="00FB143E">
              <w:rPr>
                <w:rFonts w:eastAsia="Times New Roman"/>
                <w:color w:val="000000" w:themeColor="text1"/>
                <w:sz w:val="22"/>
                <w:szCs w:val="22"/>
                <w:lang w:eastAsia="en-US"/>
              </w:rPr>
              <w:t>ASPPH Fellow (2)</w:t>
            </w:r>
          </w:p>
        </w:tc>
        <w:tc>
          <w:tcPr>
            <w:tcW w:w="2070" w:type="dxa"/>
            <w:tcBorders>
              <w:top w:val="single" w:sz="8" w:space="0" w:color="auto"/>
              <w:left w:val="nil"/>
              <w:bottom w:val="single" w:sz="8" w:space="0" w:color="auto"/>
              <w:right w:val="single" w:sz="8" w:space="0" w:color="auto"/>
            </w:tcBorders>
            <w:shd w:val="clear" w:color="auto" w:fill="auto"/>
            <w:vAlign w:val="center"/>
            <w:hideMark/>
          </w:tcPr>
          <w:p w14:paraId="1079B346" w14:textId="77777777" w:rsidR="00932CA8" w:rsidRPr="00FB143E" w:rsidRDefault="00932CA8" w:rsidP="00932CA8">
            <w:pPr>
              <w:rPr>
                <w:rFonts w:eastAsia="Times New Roman"/>
                <w:color w:val="000000" w:themeColor="text1"/>
                <w:sz w:val="22"/>
                <w:szCs w:val="22"/>
                <w:lang w:eastAsia="en-US"/>
              </w:rPr>
            </w:pPr>
            <w:r w:rsidRPr="00FB143E">
              <w:rPr>
                <w:rFonts w:eastAsia="Times New Roman"/>
                <w:color w:val="000000" w:themeColor="text1"/>
                <w:sz w:val="22"/>
                <w:szCs w:val="22"/>
                <w:lang w:eastAsia="en-US"/>
              </w:rPr>
              <w:t>Data abstraction and validation</w:t>
            </w:r>
          </w:p>
        </w:tc>
        <w:tc>
          <w:tcPr>
            <w:tcW w:w="2880" w:type="dxa"/>
            <w:tcBorders>
              <w:top w:val="single" w:sz="8" w:space="0" w:color="auto"/>
              <w:left w:val="nil"/>
              <w:bottom w:val="single" w:sz="8" w:space="0" w:color="auto"/>
              <w:right w:val="single" w:sz="8" w:space="0" w:color="auto"/>
            </w:tcBorders>
            <w:shd w:val="clear" w:color="auto" w:fill="auto"/>
            <w:vAlign w:val="center"/>
            <w:hideMark/>
          </w:tcPr>
          <w:p w14:paraId="27DF4B17" w14:textId="77777777" w:rsidR="00932CA8" w:rsidRPr="00FB143E" w:rsidRDefault="00932CA8" w:rsidP="00932CA8">
            <w:pPr>
              <w:rPr>
                <w:rFonts w:eastAsia="Times New Roman"/>
                <w:color w:val="000000" w:themeColor="text1"/>
                <w:sz w:val="22"/>
                <w:szCs w:val="22"/>
                <w:lang w:eastAsia="en-US"/>
              </w:rPr>
            </w:pPr>
            <w:r w:rsidRPr="00FB143E">
              <w:rPr>
                <w:rFonts w:eastAsia="Times New Roman"/>
                <w:color w:val="000000" w:themeColor="text1"/>
                <w:sz w:val="22"/>
                <w:szCs w:val="22"/>
                <w:lang w:eastAsia="en-US"/>
              </w:rPr>
              <w:t xml:space="preserve">13 hours @ $22/hour </w:t>
            </w:r>
          </w:p>
        </w:tc>
        <w:tc>
          <w:tcPr>
            <w:tcW w:w="1220" w:type="dxa"/>
            <w:tcBorders>
              <w:top w:val="nil"/>
              <w:left w:val="nil"/>
              <w:bottom w:val="single" w:sz="8" w:space="0" w:color="auto"/>
              <w:right w:val="single" w:sz="8" w:space="0" w:color="auto"/>
            </w:tcBorders>
            <w:shd w:val="clear" w:color="auto" w:fill="auto"/>
            <w:vAlign w:val="center"/>
            <w:hideMark/>
          </w:tcPr>
          <w:p w14:paraId="3C506FD9" w14:textId="77777777" w:rsidR="00932CA8" w:rsidRPr="00FB143E" w:rsidRDefault="00932CA8" w:rsidP="00932CA8">
            <w:pPr>
              <w:jc w:val="right"/>
              <w:rPr>
                <w:rFonts w:eastAsia="Times New Roman"/>
                <w:color w:val="000000" w:themeColor="text1"/>
                <w:sz w:val="22"/>
                <w:szCs w:val="22"/>
                <w:lang w:eastAsia="en-US"/>
              </w:rPr>
            </w:pPr>
            <w:r w:rsidRPr="00FB143E">
              <w:rPr>
                <w:rFonts w:eastAsia="Times New Roman"/>
                <w:color w:val="000000" w:themeColor="text1"/>
                <w:sz w:val="22"/>
                <w:szCs w:val="22"/>
                <w:lang w:eastAsia="en-US"/>
              </w:rPr>
              <w:t xml:space="preserve">$572 </w:t>
            </w:r>
          </w:p>
        </w:tc>
      </w:tr>
      <w:tr w:rsidR="006778FB" w:rsidRPr="00FB143E" w14:paraId="3D2690A7" w14:textId="77777777" w:rsidTr="006F29FB">
        <w:trPr>
          <w:trHeight w:val="330"/>
        </w:trPr>
        <w:tc>
          <w:tcPr>
            <w:tcW w:w="1418" w:type="dxa"/>
            <w:vMerge/>
            <w:tcBorders>
              <w:top w:val="nil"/>
              <w:left w:val="single" w:sz="8" w:space="0" w:color="auto"/>
              <w:bottom w:val="single" w:sz="8" w:space="0" w:color="000000"/>
              <w:right w:val="single" w:sz="8" w:space="0" w:color="000000"/>
            </w:tcBorders>
            <w:vAlign w:val="center"/>
            <w:hideMark/>
          </w:tcPr>
          <w:p w14:paraId="41BEC70A" w14:textId="77777777" w:rsidR="00932CA8" w:rsidRPr="00FB143E" w:rsidRDefault="00932CA8" w:rsidP="00932CA8">
            <w:pPr>
              <w:rPr>
                <w:rFonts w:eastAsia="Times New Roman"/>
                <w:b/>
                <w:bCs/>
                <w:color w:val="000000" w:themeColor="text1"/>
                <w:sz w:val="22"/>
                <w:szCs w:val="22"/>
                <w:lang w:eastAsia="en-US"/>
              </w:rPr>
            </w:pPr>
          </w:p>
        </w:tc>
        <w:tc>
          <w:tcPr>
            <w:tcW w:w="2520" w:type="dxa"/>
            <w:tcBorders>
              <w:top w:val="nil"/>
              <w:left w:val="nil"/>
              <w:bottom w:val="single" w:sz="8" w:space="0" w:color="auto"/>
              <w:right w:val="single" w:sz="8" w:space="0" w:color="auto"/>
            </w:tcBorders>
            <w:shd w:val="clear" w:color="auto" w:fill="auto"/>
            <w:vAlign w:val="center"/>
            <w:hideMark/>
          </w:tcPr>
          <w:p w14:paraId="4EE6A991" w14:textId="77777777" w:rsidR="00932CA8" w:rsidRPr="00FB143E" w:rsidRDefault="00932CA8" w:rsidP="00932CA8">
            <w:pPr>
              <w:rPr>
                <w:rFonts w:eastAsia="Times New Roman"/>
                <w:color w:val="000000" w:themeColor="text1"/>
                <w:sz w:val="22"/>
                <w:szCs w:val="22"/>
                <w:lang w:eastAsia="en-US"/>
              </w:rPr>
            </w:pPr>
            <w:r w:rsidRPr="00FB143E">
              <w:rPr>
                <w:rFonts w:eastAsia="Times New Roman"/>
                <w:color w:val="000000" w:themeColor="text1"/>
                <w:sz w:val="22"/>
                <w:szCs w:val="22"/>
                <w:lang w:eastAsia="en-US"/>
              </w:rPr>
              <w:t>ORISE Fellow (2)</w:t>
            </w:r>
          </w:p>
        </w:tc>
        <w:tc>
          <w:tcPr>
            <w:tcW w:w="2070" w:type="dxa"/>
            <w:tcBorders>
              <w:top w:val="nil"/>
              <w:left w:val="nil"/>
              <w:bottom w:val="single" w:sz="8" w:space="0" w:color="auto"/>
              <w:right w:val="single" w:sz="8" w:space="0" w:color="auto"/>
            </w:tcBorders>
            <w:shd w:val="clear" w:color="auto" w:fill="auto"/>
            <w:vAlign w:val="center"/>
            <w:hideMark/>
          </w:tcPr>
          <w:p w14:paraId="0203FED7" w14:textId="77777777" w:rsidR="00932CA8" w:rsidRPr="00FB143E" w:rsidRDefault="00932CA8" w:rsidP="00932CA8">
            <w:pPr>
              <w:rPr>
                <w:rFonts w:eastAsia="Times New Roman"/>
                <w:color w:val="000000" w:themeColor="text1"/>
                <w:sz w:val="22"/>
                <w:szCs w:val="22"/>
                <w:lang w:eastAsia="en-US"/>
              </w:rPr>
            </w:pPr>
            <w:r w:rsidRPr="00FB143E">
              <w:rPr>
                <w:rFonts w:eastAsia="Times New Roman"/>
                <w:color w:val="000000" w:themeColor="text1"/>
                <w:sz w:val="22"/>
                <w:szCs w:val="22"/>
                <w:lang w:eastAsia="en-US"/>
              </w:rPr>
              <w:t>Data abstraction and validation</w:t>
            </w:r>
          </w:p>
        </w:tc>
        <w:tc>
          <w:tcPr>
            <w:tcW w:w="2880" w:type="dxa"/>
            <w:tcBorders>
              <w:top w:val="nil"/>
              <w:left w:val="nil"/>
              <w:bottom w:val="single" w:sz="8" w:space="0" w:color="auto"/>
              <w:right w:val="single" w:sz="8" w:space="0" w:color="auto"/>
            </w:tcBorders>
            <w:shd w:val="clear" w:color="auto" w:fill="auto"/>
            <w:vAlign w:val="center"/>
            <w:hideMark/>
          </w:tcPr>
          <w:p w14:paraId="6E542571" w14:textId="77777777" w:rsidR="00932CA8" w:rsidRPr="00FB143E" w:rsidRDefault="00932CA8" w:rsidP="00932CA8">
            <w:pPr>
              <w:rPr>
                <w:rFonts w:eastAsia="Times New Roman"/>
                <w:color w:val="000000" w:themeColor="text1"/>
                <w:sz w:val="22"/>
                <w:szCs w:val="22"/>
                <w:lang w:eastAsia="en-US"/>
              </w:rPr>
            </w:pPr>
            <w:r w:rsidRPr="00FB143E">
              <w:rPr>
                <w:rFonts w:eastAsia="Times New Roman"/>
                <w:color w:val="000000" w:themeColor="text1"/>
                <w:sz w:val="22"/>
                <w:szCs w:val="22"/>
                <w:lang w:eastAsia="en-US"/>
              </w:rPr>
              <w:t xml:space="preserve">13 hours @ $24/hour </w:t>
            </w:r>
          </w:p>
        </w:tc>
        <w:tc>
          <w:tcPr>
            <w:tcW w:w="1220" w:type="dxa"/>
            <w:tcBorders>
              <w:top w:val="nil"/>
              <w:left w:val="nil"/>
              <w:bottom w:val="single" w:sz="8" w:space="0" w:color="auto"/>
              <w:right w:val="single" w:sz="8" w:space="0" w:color="auto"/>
            </w:tcBorders>
            <w:shd w:val="clear" w:color="auto" w:fill="auto"/>
            <w:vAlign w:val="center"/>
            <w:hideMark/>
          </w:tcPr>
          <w:p w14:paraId="2D2D47C1" w14:textId="77777777" w:rsidR="00932CA8" w:rsidRPr="00FB143E" w:rsidRDefault="00932CA8" w:rsidP="00932CA8">
            <w:pPr>
              <w:jc w:val="right"/>
              <w:rPr>
                <w:rFonts w:eastAsia="Times New Roman"/>
                <w:color w:val="000000" w:themeColor="text1"/>
                <w:sz w:val="22"/>
                <w:szCs w:val="22"/>
                <w:lang w:eastAsia="en-US"/>
              </w:rPr>
            </w:pPr>
            <w:r w:rsidRPr="00FB143E">
              <w:rPr>
                <w:rFonts w:eastAsia="Times New Roman"/>
                <w:color w:val="000000" w:themeColor="text1"/>
                <w:sz w:val="22"/>
                <w:szCs w:val="22"/>
                <w:lang w:eastAsia="en-US"/>
              </w:rPr>
              <w:t xml:space="preserve">$624 </w:t>
            </w:r>
          </w:p>
        </w:tc>
      </w:tr>
      <w:tr w:rsidR="006778FB" w:rsidRPr="00FB143E" w14:paraId="50408BD1" w14:textId="77777777" w:rsidTr="006F29FB">
        <w:trPr>
          <w:trHeight w:val="330"/>
        </w:trPr>
        <w:tc>
          <w:tcPr>
            <w:tcW w:w="1418" w:type="dxa"/>
            <w:vMerge/>
            <w:tcBorders>
              <w:top w:val="nil"/>
              <w:left w:val="single" w:sz="8" w:space="0" w:color="auto"/>
              <w:bottom w:val="single" w:sz="8" w:space="0" w:color="000000"/>
              <w:right w:val="single" w:sz="8" w:space="0" w:color="000000"/>
            </w:tcBorders>
            <w:vAlign w:val="center"/>
            <w:hideMark/>
          </w:tcPr>
          <w:p w14:paraId="0B8832D5" w14:textId="77777777" w:rsidR="00932CA8" w:rsidRPr="00FB143E" w:rsidRDefault="00932CA8" w:rsidP="00932CA8">
            <w:pPr>
              <w:rPr>
                <w:rFonts w:eastAsia="Times New Roman"/>
                <w:b/>
                <w:bCs/>
                <w:color w:val="000000" w:themeColor="text1"/>
                <w:sz w:val="22"/>
                <w:szCs w:val="22"/>
                <w:lang w:eastAsia="en-US"/>
              </w:rPr>
            </w:pPr>
          </w:p>
        </w:tc>
        <w:tc>
          <w:tcPr>
            <w:tcW w:w="2520" w:type="dxa"/>
            <w:tcBorders>
              <w:top w:val="nil"/>
              <w:left w:val="nil"/>
              <w:bottom w:val="single" w:sz="8" w:space="0" w:color="auto"/>
              <w:right w:val="nil"/>
            </w:tcBorders>
            <w:shd w:val="clear" w:color="auto" w:fill="auto"/>
            <w:vAlign w:val="center"/>
            <w:hideMark/>
          </w:tcPr>
          <w:p w14:paraId="0312D8E5" w14:textId="77777777" w:rsidR="00932CA8" w:rsidRPr="00FB143E" w:rsidRDefault="00932CA8" w:rsidP="00932CA8">
            <w:pPr>
              <w:rPr>
                <w:rFonts w:eastAsia="Times New Roman"/>
                <w:color w:val="000000" w:themeColor="text1"/>
                <w:sz w:val="22"/>
                <w:szCs w:val="22"/>
                <w:lang w:eastAsia="en-US"/>
              </w:rPr>
            </w:pPr>
            <w:r w:rsidRPr="00FB143E">
              <w:rPr>
                <w:rFonts w:eastAsia="Times New Roman"/>
                <w:color w:val="000000" w:themeColor="text1"/>
                <w:sz w:val="22"/>
                <w:szCs w:val="22"/>
                <w:lang w:eastAsia="en-US"/>
              </w:rPr>
              <w:t> </w:t>
            </w:r>
          </w:p>
        </w:tc>
        <w:tc>
          <w:tcPr>
            <w:tcW w:w="2070" w:type="dxa"/>
            <w:tcBorders>
              <w:top w:val="nil"/>
              <w:left w:val="nil"/>
              <w:bottom w:val="single" w:sz="8" w:space="0" w:color="auto"/>
              <w:right w:val="nil"/>
            </w:tcBorders>
            <w:shd w:val="clear" w:color="auto" w:fill="auto"/>
            <w:vAlign w:val="center"/>
            <w:hideMark/>
          </w:tcPr>
          <w:p w14:paraId="05176F8F" w14:textId="77777777" w:rsidR="00932CA8" w:rsidRPr="00FB143E" w:rsidRDefault="00932CA8" w:rsidP="00932CA8">
            <w:pPr>
              <w:rPr>
                <w:rFonts w:eastAsia="Times New Roman"/>
                <w:b/>
                <w:color w:val="000000" w:themeColor="text1"/>
                <w:sz w:val="22"/>
                <w:szCs w:val="22"/>
                <w:lang w:eastAsia="en-US"/>
              </w:rPr>
            </w:pPr>
            <w:r w:rsidRPr="00FB143E">
              <w:rPr>
                <w:rFonts w:eastAsia="Times New Roman"/>
                <w:b/>
                <w:color w:val="000000" w:themeColor="text1"/>
                <w:sz w:val="22"/>
                <w:szCs w:val="22"/>
                <w:lang w:eastAsia="en-US"/>
              </w:rPr>
              <w:t> </w:t>
            </w:r>
          </w:p>
        </w:tc>
        <w:tc>
          <w:tcPr>
            <w:tcW w:w="2880" w:type="dxa"/>
            <w:tcBorders>
              <w:top w:val="nil"/>
              <w:left w:val="nil"/>
              <w:bottom w:val="single" w:sz="8" w:space="0" w:color="auto"/>
              <w:right w:val="single" w:sz="8" w:space="0" w:color="auto"/>
            </w:tcBorders>
            <w:shd w:val="clear" w:color="auto" w:fill="auto"/>
            <w:vAlign w:val="center"/>
            <w:hideMark/>
          </w:tcPr>
          <w:p w14:paraId="6F1F746D" w14:textId="77777777" w:rsidR="00932CA8" w:rsidRPr="00FB143E" w:rsidRDefault="00932CA8" w:rsidP="00932CA8">
            <w:pPr>
              <w:jc w:val="right"/>
              <w:rPr>
                <w:rFonts w:eastAsia="Times New Roman"/>
                <w:b/>
                <w:i/>
                <w:iCs/>
                <w:color w:val="000000" w:themeColor="text1"/>
                <w:sz w:val="22"/>
                <w:szCs w:val="22"/>
                <w:lang w:eastAsia="en-US"/>
              </w:rPr>
            </w:pPr>
            <w:r w:rsidRPr="00FB143E">
              <w:rPr>
                <w:rFonts w:eastAsia="Times New Roman"/>
                <w:b/>
                <w:i/>
                <w:iCs/>
                <w:color w:val="000000" w:themeColor="text1"/>
                <w:sz w:val="22"/>
                <w:szCs w:val="22"/>
                <w:lang w:eastAsia="en-US"/>
              </w:rPr>
              <w:t>Subtotal, Fellows</w:t>
            </w:r>
          </w:p>
        </w:tc>
        <w:tc>
          <w:tcPr>
            <w:tcW w:w="1220" w:type="dxa"/>
            <w:tcBorders>
              <w:top w:val="nil"/>
              <w:left w:val="nil"/>
              <w:bottom w:val="single" w:sz="8" w:space="0" w:color="auto"/>
              <w:right w:val="single" w:sz="8" w:space="0" w:color="auto"/>
            </w:tcBorders>
            <w:shd w:val="clear" w:color="auto" w:fill="auto"/>
            <w:vAlign w:val="center"/>
            <w:hideMark/>
          </w:tcPr>
          <w:p w14:paraId="24C26244" w14:textId="77777777" w:rsidR="00932CA8" w:rsidRPr="00FB143E" w:rsidRDefault="00932CA8" w:rsidP="00932CA8">
            <w:pPr>
              <w:jc w:val="right"/>
              <w:rPr>
                <w:rFonts w:eastAsia="Times New Roman"/>
                <w:b/>
                <w:i/>
                <w:iCs/>
                <w:color w:val="000000" w:themeColor="text1"/>
                <w:sz w:val="22"/>
                <w:szCs w:val="22"/>
                <w:lang w:eastAsia="en-US"/>
              </w:rPr>
            </w:pPr>
            <w:r w:rsidRPr="00FB143E">
              <w:rPr>
                <w:rFonts w:eastAsia="Times New Roman"/>
                <w:b/>
                <w:i/>
                <w:iCs/>
                <w:color w:val="000000" w:themeColor="text1"/>
                <w:sz w:val="22"/>
                <w:szCs w:val="22"/>
                <w:lang w:eastAsia="en-US"/>
              </w:rPr>
              <w:t xml:space="preserve">$1,196 </w:t>
            </w:r>
          </w:p>
        </w:tc>
      </w:tr>
      <w:tr w:rsidR="006778FB" w:rsidRPr="00FB143E" w14:paraId="1F4B56DA" w14:textId="77777777" w:rsidTr="006F29FB">
        <w:trPr>
          <w:trHeight w:val="330"/>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740A4D8" w14:textId="77777777" w:rsidR="00932CA8" w:rsidRPr="00FB143E" w:rsidRDefault="00932CA8" w:rsidP="00932CA8">
            <w:pPr>
              <w:rPr>
                <w:rFonts w:eastAsia="Times New Roman"/>
                <w:b/>
                <w:bCs/>
                <w:color w:val="000000" w:themeColor="text1"/>
                <w:sz w:val="22"/>
                <w:szCs w:val="22"/>
                <w:lang w:eastAsia="en-US"/>
              </w:rPr>
            </w:pPr>
            <w:r w:rsidRPr="00FB143E">
              <w:rPr>
                <w:rFonts w:eastAsia="Times New Roman"/>
                <w:b/>
                <w:bCs/>
                <w:color w:val="000000" w:themeColor="text1"/>
                <w:sz w:val="22"/>
                <w:szCs w:val="22"/>
                <w:lang w:eastAsia="en-US"/>
              </w:rPr>
              <w:t>Contractors</w:t>
            </w:r>
          </w:p>
        </w:tc>
        <w:tc>
          <w:tcPr>
            <w:tcW w:w="2520" w:type="dxa"/>
            <w:tcBorders>
              <w:top w:val="nil"/>
              <w:left w:val="nil"/>
              <w:bottom w:val="single" w:sz="8" w:space="0" w:color="auto"/>
              <w:right w:val="single" w:sz="8" w:space="0" w:color="auto"/>
            </w:tcBorders>
            <w:shd w:val="clear" w:color="auto" w:fill="auto"/>
            <w:vAlign w:val="center"/>
            <w:hideMark/>
          </w:tcPr>
          <w:p w14:paraId="6600DD17" w14:textId="77777777" w:rsidR="00932CA8" w:rsidRPr="00FB143E" w:rsidRDefault="003554F6" w:rsidP="003554F6">
            <w:pPr>
              <w:rPr>
                <w:rFonts w:eastAsia="Times New Roman"/>
                <w:color w:val="000000" w:themeColor="text1"/>
                <w:sz w:val="22"/>
                <w:szCs w:val="22"/>
                <w:lang w:eastAsia="en-US"/>
              </w:rPr>
            </w:pPr>
            <w:r w:rsidRPr="00FB143E">
              <w:rPr>
                <w:rFonts w:eastAsia="Times New Roman"/>
                <w:color w:val="000000" w:themeColor="text1"/>
                <w:sz w:val="22"/>
                <w:szCs w:val="22"/>
                <w:lang w:eastAsia="en-US"/>
              </w:rPr>
              <w:t>Health</w:t>
            </w:r>
            <w:r w:rsidR="00932CA8" w:rsidRPr="00FB143E">
              <w:rPr>
                <w:rFonts w:eastAsia="Times New Roman"/>
                <w:color w:val="000000" w:themeColor="text1"/>
                <w:sz w:val="22"/>
                <w:szCs w:val="22"/>
                <w:lang w:eastAsia="en-US"/>
              </w:rPr>
              <w:t xml:space="preserve"> </w:t>
            </w:r>
            <w:r w:rsidRPr="00FB143E">
              <w:rPr>
                <w:rFonts w:eastAsia="Times New Roman"/>
                <w:color w:val="000000" w:themeColor="text1"/>
                <w:sz w:val="22"/>
                <w:szCs w:val="22"/>
                <w:lang w:eastAsia="en-US"/>
              </w:rPr>
              <w:t xml:space="preserve">Research Analyst </w:t>
            </w:r>
            <w:r w:rsidR="00932CA8" w:rsidRPr="00FB143E">
              <w:rPr>
                <w:rFonts w:eastAsia="Times New Roman"/>
                <w:color w:val="000000" w:themeColor="text1"/>
                <w:sz w:val="22"/>
                <w:szCs w:val="22"/>
                <w:lang w:eastAsia="en-US"/>
              </w:rPr>
              <w:t>(1)</w:t>
            </w:r>
          </w:p>
        </w:tc>
        <w:tc>
          <w:tcPr>
            <w:tcW w:w="2070" w:type="dxa"/>
            <w:tcBorders>
              <w:top w:val="nil"/>
              <w:left w:val="nil"/>
              <w:bottom w:val="single" w:sz="8" w:space="0" w:color="auto"/>
              <w:right w:val="single" w:sz="8" w:space="0" w:color="auto"/>
            </w:tcBorders>
            <w:shd w:val="clear" w:color="auto" w:fill="auto"/>
            <w:vAlign w:val="center"/>
            <w:hideMark/>
          </w:tcPr>
          <w:p w14:paraId="4A2EA767" w14:textId="77777777" w:rsidR="00932CA8" w:rsidRPr="00FB143E" w:rsidRDefault="00932CA8" w:rsidP="00932CA8">
            <w:pPr>
              <w:rPr>
                <w:rFonts w:eastAsia="Times New Roman"/>
                <w:color w:val="000000" w:themeColor="text1"/>
                <w:sz w:val="22"/>
                <w:szCs w:val="22"/>
                <w:lang w:eastAsia="en-US"/>
              </w:rPr>
            </w:pPr>
            <w:r w:rsidRPr="00FB143E">
              <w:rPr>
                <w:rFonts w:eastAsia="Times New Roman"/>
                <w:color w:val="000000" w:themeColor="text1"/>
                <w:sz w:val="22"/>
                <w:szCs w:val="22"/>
                <w:lang w:eastAsia="en-US"/>
              </w:rPr>
              <w:t>Reporting</w:t>
            </w:r>
          </w:p>
        </w:tc>
        <w:tc>
          <w:tcPr>
            <w:tcW w:w="2880" w:type="dxa"/>
            <w:tcBorders>
              <w:top w:val="nil"/>
              <w:left w:val="nil"/>
              <w:bottom w:val="single" w:sz="8" w:space="0" w:color="auto"/>
              <w:right w:val="single" w:sz="8" w:space="0" w:color="auto"/>
            </w:tcBorders>
            <w:shd w:val="clear" w:color="auto" w:fill="auto"/>
            <w:vAlign w:val="center"/>
            <w:hideMark/>
          </w:tcPr>
          <w:p w14:paraId="7AD8F168" w14:textId="77777777" w:rsidR="00932CA8" w:rsidRPr="00FB143E" w:rsidRDefault="00932CA8" w:rsidP="00932CA8">
            <w:pPr>
              <w:rPr>
                <w:rFonts w:eastAsia="Times New Roman"/>
                <w:color w:val="000000" w:themeColor="text1"/>
                <w:sz w:val="22"/>
                <w:szCs w:val="22"/>
                <w:lang w:eastAsia="en-US"/>
              </w:rPr>
            </w:pPr>
            <w:r w:rsidRPr="00FB143E">
              <w:rPr>
                <w:rFonts w:eastAsia="Times New Roman"/>
                <w:color w:val="000000" w:themeColor="text1"/>
                <w:sz w:val="22"/>
                <w:szCs w:val="22"/>
                <w:lang w:eastAsia="en-US"/>
              </w:rPr>
              <w:t>10% FTE @ 110,000/year</w:t>
            </w:r>
          </w:p>
        </w:tc>
        <w:tc>
          <w:tcPr>
            <w:tcW w:w="1220" w:type="dxa"/>
            <w:tcBorders>
              <w:top w:val="nil"/>
              <w:left w:val="nil"/>
              <w:bottom w:val="single" w:sz="8" w:space="0" w:color="auto"/>
              <w:right w:val="single" w:sz="8" w:space="0" w:color="auto"/>
            </w:tcBorders>
            <w:shd w:val="clear" w:color="auto" w:fill="auto"/>
            <w:vAlign w:val="center"/>
            <w:hideMark/>
          </w:tcPr>
          <w:p w14:paraId="6FB21E8F" w14:textId="77777777" w:rsidR="00932CA8" w:rsidRPr="00FB143E" w:rsidRDefault="00932CA8" w:rsidP="00932CA8">
            <w:pPr>
              <w:jc w:val="right"/>
              <w:rPr>
                <w:rFonts w:eastAsia="Times New Roman"/>
                <w:color w:val="000000" w:themeColor="text1"/>
                <w:sz w:val="22"/>
                <w:szCs w:val="22"/>
                <w:lang w:eastAsia="en-US"/>
              </w:rPr>
            </w:pPr>
            <w:r w:rsidRPr="00FB143E">
              <w:rPr>
                <w:rFonts w:eastAsia="Times New Roman"/>
                <w:color w:val="000000" w:themeColor="text1"/>
                <w:sz w:val="22"/>
                <w:szCs w:val="22"/>
                <w:lang w:eastAsia="en-US"/>
              </w:rPr>
              <w:t xml:space="preserve">$11,000 </w:t>
            </w:r>
          </w:p>
        </w:tc>
      </w:tr>
      <w:tr w:rsidR="006778FB" w:rsidRPr="00FB143E" w14:paraId="52223885" w14:textId="77777777" w:rsidTr="006F29FB">
        <w:trPr>
          <w:trHeight w:val="645"/>
        </w:trPr>
        <w:tc>
          <w:tcPr>
            <w:tcW w:w="1418" w:type="dxa"/>
            <w:vMerge/>
            <w:tcBorders>
              <w:top w:val="nil"/>
              <w:left w:val="single" w:sz="8" w:space="0" w:color="auto"/>
              <w:bottom w:val="single" w:sz="8" w:space="0" w:color="000000"/>
              <w:right w:val="single" w:sz="8" w:space="0" w:color="auto"/>
            </w:tcBorders>
            <w:vAlign w:val="center"/>
            <w:hideMark/>
          </w:tcPr>
          <w:p w14:paraId="284FA943" w14:textId="77777777" w:rsidR="00932CA8" w:rsidRPr="00FB143E" w:rsidRDefault="00932CA8" w:rsidP="00932CA8">
            <w:pPr>
              <w:rPr>
                <w:rFonts w:eastAsia="Times New Roman"/>
                <w:b/>
                <w:bCs/>
                <w:color w:val="000000" w:themeColor="text1"/>
                <w:sz w:val="22"/>
                <w:szCs w:val="22"/>
                <w:lang w:eastAsia="en-US"/>
              </w:rPr>
            </w:pPr>
          </w:p>
        </w:tc>
        <w:tc>
          <w:tcPr>
            <w:tcW w:w="2520" w:type="dxa"/>
            <w:tcBorders>
              <w:top w:val="nil"/>
              <w:left w:val="nil"/>
              <w:bottom w:val="single" w:sz="8" w:space="0" w:color="auto"/>
              <w:right w:val="single" w:sz="8" w:space="0" w:color="auto"/>
            </w:tcBorders>
            <w:shd w:val="clear" w:color="auto" w:fill="auto"/>
            <w:vAlign w:val="center"/>
            <w:hideMark/>
          </w:tcPr>
          <w:p w14:paraId="131D2E6F" w14:textId="77777777" w:rsidR="00932CA8" w:rsidRPr="00FB143E" w:rsidRDefault="00932CA8" w:rsidP="00932CA8">
            <w:pPr>
              <w:rPr>
                <w:rFonts w:eastAsia="Times New Roman"/>
                <w:color w:val="000000" w:themeColor="text1"/>
                <w:sz w:val="22"/>
                <w:szCs w:val="22"/>
                <w:lang w:eastAsia="en-US"/>
              </w:rPr>
            </w:pPr>
            <w:r w:rsidRPr="00FB143E">
              <w:rPr>
                <w:rFonts w:eastAsia="Times New Roman"/>
                <w:bCs/>
                <w:color w:val="000000" w:themeColor="text1"/>
                <w:sz w:val="22"/>
                <w:szCs w:val="22"/>
                <w:lang w:eastAsia="en-US"/>
              </w:rPr>
              <w:t>Database Analyst (1)</w:t>
            </w:r>
          </w:p>
        </w:tc>
        <w:tc>
          <w:tcPr>
            <w:tcW w:w="2070" w:type="dxa"/>
            <w:tcBorders>
              <w:top w:val="nil"/>
              <w:left w:val="nil"/>
              <w:bottom w:val="single" w:sz="8" w:space="0" w:color="auto"/>
              <w:right w:val="single" w:sz="8" w:space="0" w:color="auto"/>
            </w:tcBorders>
            <w:shd w:val="clear" w:color="auto" w:fill="auto"/>
            <w:vAlign w:val="center"/>
            <w:hideMark/>
          </w:tcPr>
          <w:p w14:paraId="618B098D" w14:textId="669FFDD1" w:rsidR="00932CA8" w:rsidRPr="00FB143E" w:rsidRDefault="00327F5E" w:rsidP="00932CA8">
            <w:pPr>
              <w:rPr>
                <w:rFonts w:eastAsia="Times New Roman"/>
                <w:color w:val="000000" w:themeColor="text1"/>
                <w:sz w:val="22"/>
                <w:szCs w:val="22"/>
                <w:lang w:eastAsia="en-US"/>
              </w:rPr>
            </w:pPr>
            <w:r w:rsidRPr="00FB143E">
              <w:rPr>
                <w:rFonts w:eastAsia="Times New Roman"/>
                <w:color w:val="000000" w:themeColor="text1"/>
                <w:sz w:val="22"/>
                <w:szCs w:val="22"/>
                <w:lang w:eastAsia="en-US"/>
              </w:rPr>
              <w:t>PRC Program w</w:t>
            </w:r>
            <w:r w:rsidR="00932CA8" w:rsidRPr="00FB143E">
              <w:rPr>
                <w:rFonts w:eastAsia="Times New Roman"/>
                <w:color w:val="000000" w:themeColor="text1"/>
                <w:sz w:val="22"/>
                <w:szCs w:val="22"/>
                <w:lang w:eastAsia="en-US"/>
              </w:rPr>
              <w:t>eb-based system development and maintenance; data management</w:t>
            </w:r>
          </w:p>
        </w:tc>
        <w:tc>
          <w:tcPr>
            <w:tcW w:w="2880" w:type="dxa"/>
            <w:tcBorders>
              <w:top w:val="nil"/>
              <w:left w:val="nil"/>
              <w:bottom w:val="single" w:sz="8" w:space="0" w:color="auto"/>
              <w:right w:val="single" w:sz="8" w:space="0" w:color="auto"/>
            </w:tcBorders>
            <w:shd w:val="clear" w:color="auto" w:fill="auto"/>
            <w:vAlign w:val="center"/>
            <w:hideMark/>
          </w:tcPr>
          <w:p w14:paraId="2DFA4D07" w14:textId="77777777" w:rsidR="00932CA8" w:rsidRPr="00FB143E" w:rsidRDefault="00932CA8" w:rsidP="00932CA8">
            <w:pPr>
              <w:rPr>
                <w:rFonts w:eastAsia="Times New Roman"/>
                <w:color w:val="000000" w:themeColor="text1"/>
                <w:sz w:val="22"/>
                <w:szCs w:val="22"/>
                <w:lang w:eastAsia="en-US"/>
              </w:rPr>
            </w:pPr>
            <w:r w:rsidRPr="00FB143E">
              <w:rPr>
                <w:rFonts w:eastAsia="Times New Roman"/>
                <w:bCs/>
                <w:color w:val="000000" w:themeColor="text1"/>
                <w:sz w:val="22"/>
                <w:szCs w:val="22"/>
                <w:lang w:eastAsia="en-US"/>
              </w:rPr>
              <w:t>100% FTE @ $128,000/year</w:t>
            </w:r>
            <w:r w:rsidRPr="00FB143E">
              <w:rPr>
                <w:rFonts w:eastAsia="Times New Roman"/>
                <w:color w:val="000000" w:themeColor="text1"/>
                <w:sz w:val="22"/>
                <w:szCs w:val="22"/>
                <w:lang w:eastAsia="en-US"/>
              </w:rPr>
              <w:t> </w:t>
            </w:r>
          </w:p>
        </w:tc>
        <w:tc>
          <w:tcPr>
            <w:tcW w:w="1220" w:type="dxa"/>
            <w:tcBorders>
              <w:top w:val="nil"/>
              <w:left w:val="nil"/>
              <w:bottom w:val="single" w:sz="8" w:space="0" w:color="auto"/>
              <w:right w:val="single" w:sz="8" w:space="0" w:color="auto"/>
            </w:tcBorders>
            <w:shd w:val="clear" w:color="auto" w:fill="auto"/>
            <w:vAlign w:val="center"/>
            <w:hideMark/>
          </w:tcPr>
          <w:p w14:paraId="7669C11C" w14:textId="77777777" w:rsidR="00932CA8" w:rsidRPr="00FB143E" w:rsidRDefault="00932CA8" w:rsidP="00932CA8">
            <w:pPr>
              <w:jc w:val="right"/>
              <w:rPr>
                <w:rFonts w:eastAsia="Times New Roman"/>
                <w:color w:val="000000" w:themeColor="text1"/>
                <w:sz w:val="22"/>
                <w:szCs w:val="22"/>
                <w:lang w:eastAsia="en-US"/>
              </w:rPr>
            </w:pPr>
            <w:r w:rsidRPr="00FB143E">
              <w:rPr>
                <w:rFonts w:eastAsia="Times New Roman"/>
                <w:bCs/>
                <w:color w:val="000000" w:themeColor="text1"/>
                <w:sz w:val="22"/>
                <w:szCs w:val="22"/>
                <w:lang w:eastAsia="en-US"/>
              </w:rPr>
              <w:t xml:space="preserve">$128,000 </w:t>
            </w:r>
          </w:p>
        </w:tc>
      </w:tr>
      <w:tr w:rsidR="006778FB" w:rsidRPr="00FB143E" w14:paraId="393EC4EF" w14:textId="77777777" w:rsidTr="006F29FB">
        <w:trPr>
          <w:trHeight w:val="330"/>
        </w:trPr>
        <w:tc>
          <w:tcPr>
            <w:tcW w:w="1418" w:type="dxa"/>
            <w:vMerge/>
            <w:tcBorders>
              <w:top w:val="nil"/>
              <w:left w:val="single" w:sz="8" w:space="0" w:color="auto"/>
              <w:bottom w:val="single" w:sz="8" w:space="0" w:color="000000"/>
              <w:right w:val="single" w:sz="8" w:space="0" w:color="auto"/>
            </w:tcBorders>
            <w:vAlign w:val="center"/>
            <w:hideMark/>
          </w:tcPr>
          <w:p w14:paraId="05DF2F25" w14:textId="77777777" w:rsidR="00932CA8" w:rsidRPr="00FB143E" w:rsidRDefault="00932CA8" w:rsidP="00932CA8">
            <w:pPr>
              <w:rPr>
                <w:rFonts w:eastAsia="Times New Roman"/>
                <w:b/>
                <w:bCs/>
                <w:color w:val="000000" w:themeColor="text1"/>
                <w:sz w:val="22"/>
                <w:szCs w:val="22"/>
                <w:lang w:eastAsia="en-US"/>
              </w:rPr>
            </w:pPr>
          </w:p>
        </w:tc>
        <w:tc>
          <w:tcPr>
            <w:tcW w:w="7470" w:type="dxa"/>
            <w:gridSpan w:val="3"/>
            <w:tcBorders>
              <w:top w:val="single" w:sz="8" w:space="0" w:color="auto"/>
              <w:left w:val="nil"/>
              <w:bottom w:val="single" w:sz="8" w:space="0" w:color="auto"/>
              <w:right w:val="single" w:sz="8" w:space="0" w:color="000000"/>
            </w:tcBorders>
            <w:shd w:val="clear" w:color="auto" w:fill="auto"/>
            <w:vAlign w:val="center"/>
            <w:hideMark/>
          </w:tcPr>
          <w:p w14:paraId="5E205656" w14:textId="77777777" w:rsidR="00932CA8" w:rsidRPr="00FB143E" w:rsidRDefault="00932CA8" w:rsidP="00932CA8">
            <w:pPr>
              <w:jc w:val="right"/>
              <w:rPr>
                <w:rFonts w:eastAsia="Times New Roman"/>
                <w:b/>
                <w:i/>
                <w:iCs/>
                <w:color w:val="000000" w:themeColor="text1"/>
                <w:sz w:val="22"/>
                <w:szCs w:val="22"/>
                <w:lang w:eastAsia="en-US"/>
              </w:rPr>
            </w:pPr>
            <w:r w:rsidRPr="00FB143E">
              <w:rPr>
                <w:rFonts w:eastAsia="Times New Roman"/>
                <w:b/>
                <w:bCs/>
                <w:i/>
                <w:iCs/>
                <w:color w:val="000000" w:themeColor="text1"/>
                <w:sz w:val="22"/>
                <w:szCs w:val="22"/>
                <w:lang w:eastAsia="en-US"/>
              </w:rPr>
              <w:t>Subtotal, Contractors</w:t>
            </w:r>
          </w:p>
        </w:tc>
        <w:tc>
          <w:tcPr>
            <w:tcW w:w="1220" w:type="dxa"/>
            <w:tcBorders>
              <w:top w:val="nil"/>
              <w:left w:val="nil"/>
              <w:bottom w:val="single" w:sz="8" w:space="0" w:color="auto"/>
              <w:right w:val="single" w:sz="8" w:space="0" w:color="auto"/>
            </w:tcBorders>
            <w:shd w:val="clear" w:color="auto" w:fill="auto"/>
            <w:vAlign w:val="center"/>
            <w:hideMark/>
          </w:tcPr>
          <w:p w14:paraId="199D0E6A" w14:textId="77777777" w:rsidR="00932CA8" w:rsidRPr="00FB143E" w:rsidRDefault="00932CA8" w:rsidP="00932CA8">
            <w:pPr>
              <w:jc w:val="right"/>
              <w:rPr>
                <w:rFonts w:eastAsia="Times New Roman"/>
                <w:b/>
                <w:i/>
                <w:iCs/>
                <w:color w:val="000000" w:themeColor="text1"/>
                <w:sz w:val="22"/>
                <w:szCs w:val="22"/>
                <w:lang w:eastAsia="en-US"/>
              </w:rPr>
            </w:pPr>
            <w:r w:rsidRPr="00FB143E">
              <w:rPr>
                <w:rFonts w:eastAsia="Times New Roman"/>
                <w:b/>
                <w:bCs/>
                <w:i/>
                <w:iCs/>
                <w:color w:val="000000" w:themeColor="text1"/>
                <w:sz w:val="22"/>
                <w:szCs w:val="22"/>
                <w:lang w:eastAsia="en-US"/>
              </w:rPr>
              <w:t xml:space="preserve">$139,000 </w:t>
            </w:r>
          </w:p>
        </w:tc>
      </w:tr>
      <w:tr w:rsidR="006778FB" w:rsidRPr="00FB143E" w14:paraId="5069414F" w14:textId="77777777" w:rsidTr="006F29FB">
        <w:trPr>
          <w:trHeight w:val="330"/>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3815E927" w14:textId="77777777" w:rsidR="00932CA8" w:rsidRPr="00FB143E" w:rsidRDefault="00932CA8" w:rsidP="00932CA8">
            <w:pPr>
              <w:rPr>
                <w:rFonts w:eastAsia="Times New Roman"/>
                <w:color w:val="000000" w:themeColor="text1"/>
                <w:sz w:val="22"/>
                <w:szCs w:val="22"/>
                <w:lang w:eastAsia="en-US"/>
              </w:rPr>
            </w:pPr>
            <w:r w:rsidRPr="00FB143E">
              <w:rPr>
                <w:rFonts w:eastAsia="Times New Roman"/>
                <w:bCs/>
                <w:color w:val="000000" w:themeColor="text1"/>
                <w:sz w:val="22"/>
                <w:szCs w:val="22"/>
                <w:lang w:eastAsia="en-US"/>
              </w:rPr>
              <w:t> </w:t>
            </w:r>
          </w:p>
        </w:tc>
        <w:tc>
          <w:tcPr>
            <w:tcW w:w="7470" w:type="dxa"/>
            <w:gridSpan w:val="3"/>
            <w:tcBorders>
              <w:top w:val="single" w:sz="8" w:space="0" w:color="auto"/>
              <w:left w:val="nil"/>
              <w:bottom w:val="single" w:sz="8" w:space="0" w:color="auto"/>
              <w:right w:val="single" w:sz="8" w:space="0" w:color="000000"/>
            </w:tcBorders>
            <w:shd w:val="clear" w:color="auto" w:fill="auto"/>
            <w:vAlign w:val="center"/>
            <w:hideMark/>
          </w:tcPr>
          <w:p w14:paraId="3B9E5F53" w14:textId="77777777" w:rsidR="00932CA8" w:rsidRPr="00FB143E" w:rsidRDefault="00932CA8" w:rsidP="00932CA8">
            <w:pPr>
              <w:jc w:val="right"/>
              <w:rPr>
                <w:rFonts w:eastAsia="Times New Roman"/>
                <w:b/>
                <w:bCs/>
                <w:color w:val="000000" w:themeColor="text1"/>
                <w:sz w:val="22"/>
                <w:szCs w:val="22"/>
                <w:lang w:eastAsia="en-US"/>
              </w:rPr>
            </w:pPr>
            <w:r w:rsidRPr="00FB143E">
              <w:rPr>
                <w:rFonts w:eastAsia="Times New Roman"/>
                <w:b/>
                <w:bCs/>
                <w:color w:val="000000" w:themeColor="text1"/>
                <w:sz w:val="22"/>
                <w:szCs w:val="22"/>
                <w:lang w:eastAsia="en-US"/>
              </w:rPr>
              <w:t>Total, Federal Personnel, Fellow</w:t>
            </w:r>
            <w:r w:rsidR="006F29FB" w:rsidRPr="00FB143E">
              <w:rPr>
                <w:rFonts w:eastAsia="Times New Roman"/>
                <w:b/>
                <w:bCs/>
                <w:color w:val="000000" w:themeColor="text1"/>
                <w:sz w:val="22"/>
                <w:szCs w:val="22"/>
                <w:lang w:eastAsia="en-US"/>
              </w:rPr>
              <w:t>s</w:t>
            </w:r>
            <w:r w:rsidRPr="00FB143E">
              <w:rPr>
                <w:rFonts w:eastAsia="Times New Roman"/>
                <w:b/>
                <w:bCs/>
                <w:color w:val="000000" w:themeColor="text1"/>
                <w:sz w:val="22"/>
                <w:szCs w:val="22"/>
                <w:lang w:eastAsia="en-US"/>
              </w:rPr>
              <w:t>, and Contractors</w:t>
            </w:r>
          </w:p>
        </w:tc>
        <w:tc>
          <w:tcPr>
            <w:tcW w:w="1220" w:type="dxa"/>
            <w:tcBorders>
              <w:top w:val="nil"/>
              <w:left w:val="nil"/>
              <w:bottom w:val="single" w:sz="8" w:space="0" w:color="auto"/>
              <w:right w:val="single" w:sz="8" w:space="0" w:color="auto"/>
            </w:tcBorders>
            <w:shd w:val="clear" w:color="auto" w:fill="auto"/>
            <w:vAlign w:val="center"/>
            <w:hideMark/>
          </w:tcPr>
          <w:p w14:paraId="45BBCB0B" w14:textId="77777777" w:rsidR="00932CA8" w:rsidRPr="00FB143E" w:rsidRDefault="00932CA8" w:rsidP="00932CA8">
            <w:pPr>
              <w:jc w:val="right"/>
              <w:rPr>
                <w:rFonts w:eastAsia="Times New Roman"/>
                <w:b/>
                <w:bCs/>
                <w:color w:val="000000" w:themeColor="text1"/>
                <w:sz w:val="22"/>
                <w:szCs w:val="22"/>
                <w:lang w:eastAsia="en-US"/>
              </w:rPr>
            </w:pPr>
            <w:r w:rsidRPr="00FB143E">
              <w:rPr>
                <w:rFonts w:eastAsia="Times New Roman"/>
                <w:b/>
                <w:bCs/>
                <w:color w:val="000000" w:themeColor="text1"/>
                <w:sz w:val="22"/>
                <w:szCs w:val="22"/>
                <w:lang w:eastAsia="en-US"/>
              </w:rPr>
              <w:t xml:space="preserve">$228,796 </w:t>
            </w:r>
          </w:p>
        </w:tc>
      </w:tr>
    </w:tbl>
    <w:p w14:paraId="70FB4525" w14:textId="77777777" w:rsidR="00ED1D8B" w:rsidRPr="00FB143E" w:rsidRDefault="00ED1D8B" w:rsidP="00EB23ED">
      <w:pPr>
        <w:ind w:left="1440"/>
        <w:rPr>
          <w:bCs/>
          <w:color w:val="000000" w:themeColor="text1"/>
        </w:rPr>
      </w:pPr>
    </w:p>
    <w:p w14:paraId="608AFC9F" w14:textId="77777777" w:rsidR="00ED1D8B" w:rsidRPr="00FB143E" w:rsidRDefault="00ED1D8B" w:rsidP="00B74DAB">
      <w:pPr>
        <w:rPr>
          <w:bCs/>
          <w:color w:val="000000" w:themeColor="text1"/>
        </w:rPr>
      </w:pPr>
    </w:p>
    <w:p w14:paraId="4F0A3867" w14:textId="77777777" w:rsidR="00A81EA4" w:rsidRPr="00FB143E" w:rsidRDefault="00DF18E5" w:rsidP="009055EF">
      <w:pPr>
        <w:pStyle w:val="Heading1"/>
        <w:rPr>
          <w:rFonts w:ascii="Times New Roman" w:hAnsi="Times New Roman" w:cs="Times New Roman"/>
          <w:color w:val="000000" w:themeColor="text1"/>
        </w:rPr>
      </w:pPr>
      <w:bookmarkStart w:id="23" w:name="_Toc438204279"/>
      <w:r w:rsidRPr="00FB143E">
        <w:rPr>
          <w:rFonts w:ascii="Times New Roman" w:hAnsi="Times New Roman" w:cs="Times New Roman"/>
          <w:color w:val="000000" w:themeColor="text1"/>
        </w:rPr>
        <w:t>A.15</w:t>
      </w:r>
      <w:r w:rsidR="00A86825" w:rsidRPr="00FB143E">
        <w:rPr>
          <w:rFonts w:ascii="Times New Roman" w:hAnsi="Times New Roman" w:cs="Times New Roman"/>
          <w:color w:val="000000" w:themeColor="text1"/>
        </w:rPr>
        <w:t xml:space="preserve"> </w:t>
      </w:r>
      <w:r w:rsidR="00A81EA4" w:rsidRPr="00FB143E">
        <w:rPr>
          <w:rFonts w:ascii="Times New Roman" w:hAnsi="Times New Roman" w:cs="Times New Roman"/>
          <w:color w:val="000000" w:themeColor="text1"/>
        </w:rPr>
        <w:t xml:space="preserve">Explanation </w:t>
      </w:r>
      <w:r w:rsidR="00077218" w:rsidRPr="00FB143E">
        <w:rPr>
          <w:rFonts w:ascii="Times New Roman" w:hAnsi="Times New Roman" w:cs="Times New Roman"/>
          <w:color w:val="000000" w:themeColor="text1"/>
        </w:rPr>
        <w:t>for</w:t>
      </w:r>
      <w:r w:rsidR="00A81EA4" w:rsidRPr="00FB143E">
        <w:rPr>
          <w:rFonts w:ascii="Times New Roman" w:hAnsi="Times New Roman" w:cs="Times New Roman"/>
          <w:color w:val="000000" w:themeColor="text1"/>
        </w:rPr>
        <w:t xml:space="preserve"> Program Changes or Adjustments</w:t>
      </w:r>
      <w:bookmarkEnd w:id="23"/>
    </w:p>
    <w:p w14:paraId="56229CAF" w14:textId="77777777" w:rsidR="00D877E9" w:rsidRPr="00FB143E" w:rsidRDefault="00D877E9" w:rsidP="00D877E9">
      <w:pPr>
        <w:rPr>
          <w:b/>
          <w:bCs/>
          <w:color w:val="000000" w:themeColor="text1"/>
        </w:rPr>
      </w:pPr>
    </w:p>
    <w:p w14:paraId="133C9E4C" w14:textId="77777777" w:rsidR="00306BAE" w:rsidRDefault="00306BAE" w:rsidP="00A86825">
      <w:pPr>
        <w:rPr>
          <w:bCs/>
          <w:color w:val="000000" w:themeColor="text1"/>
        </w:rPr>
      </w:pPr>
      <w:r w:rsidRPr="00FB143E">
        <w:rPr>
          <w:bCs/>
          <w:color w:val="000000" w:themeColor="text1"/>
        </w:rPr>
        <w:t xml:space="preserve">In the previous OMB approval period, the annualized burden was 204 hours for 74 responses. The current request is for 1299 hours for 43 responses, an overall increase of 1095 hours for fewer respondents. </w:t>
      </w:r>
    </w:p>
    <w:p w14:paraId="4666C4E9" w14:textId="77777777" w:rsidR="00306BAE" w:rsidRDefault="00306BAE" w:rsidP="00A86825">
      <w:pPr>
        <w:rPr>
          <w:bCs/>
          <w:color w:val="000000" w:themeColor="text1"/>
        </w:rPr>
      </w:pPr>
    </w:p>
    <w:p w14:paraId="441F8536" w14:textId="494122EE" w:rsidR="002F3887" w:rsidRPr="007C4A22" w:rsidRDefault="00896C69" w:rsidP="00A86825">
      <w:pPr>
        <w:rPr>
          <w:bCs/>
          <w:color w:val="000000" w:themeColor="text1"/>
        </w:rPr>
      </w:pPr>
      <w:r>
        <w:rPr>
          <w:bCs/>
          <w:color w:val="000000" w:themeColor="text1"/>
        </w:rPr>
        <w:t xml:space="preserve">The PRC Program is discontinuing the use of one web-based survey and replacing it with an enhanced web-based data collection system. </w:t>
      </w:r>
      <w:r w:rsidR="00101E89" w:rsidRPr="00FB143E">
        <w:rPr>
          <w:bCs/>
          <w:color w:val="000000" w:themeColor="text1"/>
        </w:rPr>
        <w:t>The burden per</w:t>
      </w:r>
      <w:r w:rsidR="004714CB">
        <w:rPr>
          <w:bCs/>
          <w:color w:val="000000" w:themeColor="text1"/>
        </w:rPr>
        <w:t xml:space="preserve"> web-based</w:t>
      </w:r>
      <w:r w:rsidR="00101E89" w:rsidRPr="00FB143E">
        <w:rPr>
          <w:bCs/>
          <w:color w:val="000000" w:themeColor="text1"/>
        </w:rPr>
        <w:t xml:space="preserve"> </w:t>
      </w:r>
      <w:r w:rsidR="00101E89">
        <w:rPr>
          <w:bCs/>
          <w:color w:val="000000" w:themeColor="text1"/>
        </w:rPr>
        <w:t>response</w:t>
      </w:r>
      <w:r w:rsidR="00101E89" w:rsidRPr="00FB143E">
        <w:rPr>
          <w:bCs/>
          <w:color w:val="000000" w:themeColor="text1"/>
        </w:rPr>
        <w:t xml:space="preserve"> is </w:t>
      </w:r>
      <w:r w:rsidR="00306BAE">
        <w:rPr>
          <w:bCs/>
          <w:color w:val="000000" w:themeColor="text1"/>
        </w:rPr>
        <w:t>increasing</w:t>
      </w:r>
      <w:r w:rsidR="00101E89">
        <w:rPr>
          <w:bCs/>
          <w:color w:val="000000" w:themeColor="text1"/>
        </w:rPr>
        <w:t xml:space="preserve"> because </w:t>
      </w:r>
      <w:r w:rsidR="00101E89" w:rsidRPr="00FB143E">
        <w:rPr>
          <w:bCs/>
          <w:color w:val="000000" w:themeColor="text1"/>
        </w:rPr>
        <w:t xml:space="preserve">the evaluation plan </w:t>
      </w:r>
      <w:r w:rsidR="00101E89">
        <w:rPr>
          <w:bCs/>
          <w:color w:val="000000" w:themeColor="text1"/>
        </w:rPr>
        <w:t xml:space="preserve">was expanded </w:t>
      </w:r>
      <w:r w:rsidR="00101E89" w:rsidRPr="00FB143E">
        <w:rPr>
          <w:bCs/>
          <w:color w:val="000000" w:themeColor="text1"/>
        </w:rPr>
        <w:t>to better match</w:t>
      </w:r>
      <w:r w:rsidR="00EF4D4E">
        <w:rPr>
          <w:bCs/>
          <w:color w:val="000000" w:themeColor="text1"/>
        </w:rPr>
        <w:t xml:space="preserve"> </w:t>
      </w:r>
      <w:r w:rsidR="00101E89" w:rsidRPr="00FB143E">
        <w:rPr>
          <w:bCs/>
          <w:color w:val="000000" w:themeColor="text1"/>
        </w:rPr>
        <w:t>the current funding announcement and better</w:t>
      </w:r>
      <w:r w:rsidR="00EF4D4E">
        <w:rPr>
          <w:bCs/>
          <w:color w:val="000000" w:themeColor="text1"/>
        </w:rPr>
        <w:t xml:space="preserve"> accommodate PRC Program needs. This resulted in</w:t>
      </w:r>
      <w:r w:rsidR="00306BAE">
        <w:rPr>
          <w:bCs/>
          <w:color w:val="000000" w:themeColor="text1"/>
        </w:rPr>
        <w:t xml:space="preserve"> </w:t>
      </w:r>
      <w:r w:rsidR="00101E89" w:rsidRPr="00FB143E">
        <w:rPr>
          <w:bCs/>
          <w:color w:val="000000" w:themeColor="text1"/>
        </w:rPr>
        <w:t>revision</w:t>
      </w:r>
      <w:r w:rsidR="00EF4D4E">
        <w:rPr>
          <w:bCs/>
          <w:color w:val="000000" w:themeColor="text1"/>
        </w:rPr>
        <w:t>s to</w:t>
      </w:r>
      <w:r w:rsidR="00101E89" w:rsidRPr="00FB143E">
        <w:rPr>
          <w:bCs/>
          <w:color w:val="000000" w:themeColor="text1"/>
        </w:rPr>
        <w:t xml:space="preserve"> the PR</w:t>
      </w:r>
      <w:r w:rsidR="00EF4D4E">
        <w:rPr>
          <w:bCs/>
          <w:color w:val="000000" w:themeColor="text1"/>
        </w:rPr>
        <w:t>C Program evaluation indicators</w:t>
      </w:r>
      <w:r w:rsidR="00101E89" w:rsidRPr="00FB143E">
        <w:rPr>
          <w:bCs/>
          <w:color w:val="000000" w:themeColor="text1"/>
        </w:rPr>
        <w:t xml:space="preserve"> and an increase in the number of questions in the web-based data collection system, as described in Section A.1. This additional reporting is seen as a more accurate reflection of the PRCs’ accomplishments by both the awardees and the PRC Program.</w:t>
      </w:r>
      <w:r w:rsidR="0015052A">
        <w:rPr>
          <w:bCs/>
          <w:color w:val="000000" w:themeColor="text1"/>
        </w:rPr>
        <w:t xml:space="preserve"> </w:t>
      </w:r>
      <w:r w:rsidR="002F3887">
        <w:rPr>
          <w:bCs/>
          <w:color w:val="000000" w:themeColor="text1"/>
        </w:rPr>
        <w:t xml:space="preserve">The PRC Program is discontinuing the annual telephone interview and replacing it with less frequent key informant interviews that include different questions about PRC Network formation and cohesion. </w:t>
      </w:r>
      <w:r w:rsidR="00101E89" w:rsidRPr="007C4A22">
        <w:t>Overall</w:t>
      </w:r>
      <w:r w:rsidR="00306BAE" w:rsidRPr="007C4A22">
        <w:t>,</w:t>
      </w:r>
      <w:r w:rsidR="00101E89" w:rsidRPr="007C4A22">
        <w:t xml:space="preserve"> the number of responses is decreasing because of a reduction in the </w:t>
      </w:r>
      <w:r w:rsidR="0015052A" w:rsidRPr="007C4A22">
        <w:t>number of awardees</w:t>
      </w:r>
      <w:r w:rsidR="00EF4D4E" w:rsidRPr="007C4A22">
        <w:t xml:space="preserve"> and </w:t>
      </w:r>
      <w:r w:rsidR="0015052A" w:rsidRPr="007C4A22">
        <w:t>a reduction in interview frequency</w:t>
      </w:r>
      <w:r w:rsidR="00101E89" w:rsidRPr="007C4A22">
        <w:t xml:space="preserve">.  </w:t>
      </w:r>
      <w:r w:rsidR="004714CB" w:rsidRPr="007C4A22">
        <w:t xml:space="preserve">In addition to increases in the number of </w:t>
      </w:r>
      <w:r w:rsidR="004714CB" w:rsidRPr="007C4A22">
        <w:lastRenderedPageBreak/>
        <w:t>questions in the web-based data collection system, t</w:t>
      </w:r>
      <w:r w:rsidR="00101E89" w:rsidRPr="007C4A22">
        <w:t xml:space="preserve">here is a net increase in </w:t>
      </w:r>
      <w:r w:rsidR="004714CB" w:rsidRPr="007C4A22">
        <w:t xml:space="preserve">estimated </w:t>
      </w:r>
      <w:r w:rsidR="00101E89" w:rsidRPr="007C4A22">
        <w:t>burden due to a more comprehensive assessment o</w:t>
      </w:r>
      <w:r w:rsidR="007C4A22" w:rsidRPr="007C4A22">
        <w:t xml:space="preserve">f the preparation time required to complete </w:t>
      </w:r>
      <w:r w:rsidR="0015052A" w:rsidRPr="007C4A22">
        <w:t xml:space="preserve">web-based data collection and </w:t>
      </w:r>
      <w:r w:rsidR="007C4A22" w:rsidRPr="007C4A22">
        <w:t>to participate</w:t>
      </w:r>
      <w:r w:rsidR="0015052A" w:rsidRPr="007C4A22">
        <w:t xml:space="preserve"> in interviews</w:t>
      </w:r>
      <w:r w:rsidR="00101E89" w:rsidRPr="007C4A22">
        <w:t>.</w:t>
      </w:r>
    </w:p>
    <w:p w14:paraId="6F949EAC" w14:textId="77777777" w:rsidR="00896C69" w:rsidRPr="00FB143E" w:rsidRDefault="00896C69" w:rsidP="007510D1">
      <w:pPr>
        <w:rPr>
          <w:b/>
          <w:bCs/>
          <w:color w:val="000000" w:themeColor="text1"/>
        </w:rPr>
      </w:pPr>
    </w:p>
    <w:p w14:paraId="4B0CD585" w14:textId="77777777" w:rsidR="00A81EA4" w:rsidRPr="00FB143E" w:rsidRDefault="00DF18E5" w:rsidP="009055EF">
      <w:pPr>
        <w:pStyle w:val="Heading1"/>
        <w:rPr>
          <w:rFonts w:ascii="Times New Roman" w:hAnsi="Times New Roman" w:cs="Times New Roman"/>
          <w:color w:val="000000" w:themeColor="text1"/>
        </w:rPr>
      </w:pPr>
      <w:bookmarkStart w:id="24" w:name="_Toc438204280"/>
      <w:r w:rsidRPr="00FB143E">
        <w:rPr>
          <w:rFonts w:ascii="Times New Roman" w:hAnsi="Times New Roman" w:cs="Times New Roman"/>
          <w:color w:val="000000" w:themeColor="text1"/>
        </w:rPr>
        <w:t>A.16</w:t>
      </w:r>
      <w:r w:rsidR="00A86825" w:rsidRPr="00FB143E">
        <w:rPr>
          <w:rFonts w:ascii="Times New Roman" w:hAnsi="Times New Roman" w:cs="Times New Roman"/>
          <w:color w:val="000000" w:themeColor="text1"/>
        </w:rPr>
        <w:t xml:space="preserve"> </w:t>
      </w:r>
      <w:r w:rsidR="00A81EA4" w:rsidRPr="00FB143E">
        <w:rPr>
          <w:rFonts w:ascii="Times New Roman" w:hAnsi="Times New Roman" w:cs="Times New Roman"/>
          <w:color w:val="000000" w:themeColor="text1"/>
        </w:rPr>
        <w:t>Plans for Tabulation and Publication and Project Time Schedule</w:t>
      </w:r>
      <w:bookmarkEnd w:id="24"/>
    </w:p>
    <w:p w14:paraId="46683212" w14:textId="77777777" w:rsidR="00D877E9" w:rsidRPr="00FB143E" w:rsidRDefault="00D877E9" w:rsidP="00D877E9">
      <w:pPr>
        <w:ind w:left="720"/>
        <w:rPr>
          <w:b/>
          <w:bCs/>
          <w:color w:val="000000" w:themeColor="text1"/>
        </w:rPr>
      </w:pPr>
    </w:p>
    <w:p w14:paraId="2655C5D1" w14:textId="09EFEE95" w:rsidR="00D877E9" w:rsidRPr="00FB143E" w:rsidRDefault="003B6AC2" w:rsidP="00A86825">
      <w:pPr>
        <w:rPr>
          <w:bCs/>
          <w:color w:val="000000" w:themeColor="text1"/>
        </w:rPr>
      </w:pPr>
      <w:r w:rsidRPr="00FB143E">
        <w:rPr>
          <w:bCs/>
          <w:color w:val="000000" w:themeColor="text1"/>
        </w:rPr>
        <w:t>For annual reporting purposes, i</w:t>
      </w:r>
      <w:r w:rsidR="00307B45" w:rsidRPr="00FB143E">
        <w:rPr>
          <w:bCs/>
          <w:color w:val="000000" w:themeColor="text1"/>
        </w:rPr>
        <w:t xml:space="preserve">nformation collected through </w:t>
      </w:r>
      <w:r w:rsidRPr="00FB143E">
        <w:rPr>
          <w:bCs/>
          <w:color w:val="000000" w:themeColor="text1"/>
        </w:rPr>
        <w:t>the</w:t>
      </w:r>
      <w:r w:rsidR="00796664" w:rsidRPr="00FB143E">
        <w:rPr>
          <w:bCs/>
          <w:color w:val="000000" w:themeColor="text1"/>
        </w:rPr>
        <w:t xml:space="preserve"> web-based data collection system </w:t>
      </w:r>
      <w:r w:rsidR="00307B45" w:rsidRPr="00FB143E">
        <w:rPr>
          <w:bCs/>
          <w:color w:val="000000" w:themeColor="text1"/>
        </w:rPr>
        <w:t xml:space="preserve">will be </w:t>
      </w:r>
      <w:r w:rsidR="00796664" w:rsidRPr="00FB143E">
        <w:rPr>
          <w:bCs/>
          <w:color w:val="000000" w:themeColor="text1"/>
        </w:rPr>
        <w:t xml:space="preserve">analyzed using </w:t>
      </w:r>
      <w:r w:rsidR="00307B45" w:rsidRPr="00FB143E">
        <w:rPr>
          <w:bCs/>
          <w:color w:val="000000" w:themeColor="text1"/>
        </w:rPr>
        <w:t xml:space="preserve">descriptive statistics such as percentages, ranges, means, and medians. </w:t>
      </w:r>
      <w:r w:rsidR="00671E45" w:rsidRPr="00FB143E">
        <w:rPr>
          <w:bCs/>
          <w:color w:val="000000" w:themeColor="text1"/>
        </w:rPr>
        <w:t xml:space="preserve">The </w:t>
      </w:r>
      <w:r w:rsidR="00307B45" w:rsidRPr="00FB143E">
        <w:rPr>
          <w:bCs/>
          <w:color w:val="000000" w:themeColor="text1"/>
        </w:rPr>
        <w:t xml:space="preserve">CDC will not use complex statistical methods to analyze </w:t>
      </w:r>
      <w:r w:rsidRPr="00FB143E">
        <w:rPr>
          <w:bCs/>
          <w:color w:val="000000" w:themeColor="text1"/>
        </w:rPr>
        <w:t xml:space="preserve">quantitative </w:t>
      </w:r>
      <w:r w:rsidR="00307B45" w:rsidRPr="00FB143E">
        <w:rPr>
          <w:bCs/>
          <w:color w:val="000000" w:themeColor="text1"/>
        </w:rPr>
        <w:t>data</w:t>
      </w:r>
      <w:r w:rsidR="004C2A93" w:rsidRPr="00FB143E">
        <w:rPr>
          <w:bCs/>
          <w:color w:val="000000" w:themeColor="text1"/>
        </w:rPr>
        <w:t xml:space="preserve"> for annual reporting purposes</w:t>
      </w:r>
      <w:r w:rsidR="00307B45" w:rsidRPr="00FB143E">
        <w:rPr>
          <w:bCs/>
          <w:color w:val="000000" w:themeColor="text1"/>
        </w:rPr>
        <w:t xml:space="preserve">. </w:t>
      </w:r>
      <w:r w:rsidR="00E6057C" w:rsidRPr="00FB143E">
        <w:rPr>
          <w:bCs/>
          <w:color w:val="000000" w:themeColor="text1"/>
        </w:rPr>
        <w:t>Example statements include:</w:t>
      </w:r>
    </w:p>
    <w:p w14:paraId="43929E45" w14:textId="77777777" w:rsidR="00C365C2" w:rsidRPr="00FB143E" w:rsidRDefault="00C365C2" w:rsidP="00A86825">
      <w:pPr>
        <w:rPr>
          <w:bCs/>
          <w:color w:val="000000" w:themeColor="text1"/>
        </w:rPr>
      </w:pPr>
    </w:p>
    <w:p w14:paraId="6ACE9182" w14:textId="7955F06A" w:rsidR="00E6057C" w:rsidRPr="00FB143E" w:rsidRDefault="00B92C78" w:rsidP="00E33AF3">
      <w:pPr>
        <w:numPr>
          <w:ilvl w:val="2"/>
          <w:numId w:val="6"/>
        </w:numPr>
        <w:ind w:left="900"/>
        <w:rPr>
          <w:bCs/>
          <w:color w:val="000000" w:themeColor="text1"/>
        </w:rPr>
      </w:pPr>
      <w:r w:rsidRPr="00FB143E">
        <w:rPr>
          <w:bCs/>
          <w:color w:val="000000" w:themeColor="text1"/>
        </w:rPr>
        <w:t xml:space="preserve">Across all PRCs, a total of </w:t>
      </w:r>
      <w:r w:rsidR="002862F3" w:rsidRPr="00FB143E">
        <w:rPr>
          <w:bCs/>
          <w:color w:val="000000" w:themeColor="text1"/>
        </w:rPr>
        <w:t>800</w:t>
      </w:r>
      <w:r w:rsidRPr="00FB143E">
        <w:rPr>
          <w:bCs/>
          <w:color w:val="000000" w:themeColor="text1"/>
        </w:rPr>
        <w:t xml:space="preserve"> </w:t>
      </w:r>
      <w:r w:rsidR="00796664" w:rsidRPr="00FB143E">
        <w:rPr>
          <w:bCs/>
          <w:color w:val="000000" w:themeColor="text1"/>
        </w:rPr>
        <w:t xml:space="preserve">peer-reviewed journal articles </w:t>
      </w:r>
      <w:r w:rsidRPr="00FB143E">
        <w:rPr>
          <w:bCs/>
          <w:color w:val="000000" w:themeColor="text1"/>
        </w:rPr>
        <w:t xml:space="preserve">were </w:t>
      </w:r>
      <w:r w:rsidR="00796664" w:rsidRPr="00FB143E">
        <w:rPr>
          <w:bCs/>
          <w:color w:val="000000" w:themeColor="text1"/>
        </w:rPr>
        <w:t xml:space="preserve">submitted </w:t>
      </w:r>
      <w:r w:rsidR="00E6057C" w:rsidRPr="00FB143E">
        <w:rPr>
          <w:bCs/>
          <w:color w:val="000000" w:themeColor="text1"/>
        </w:rPr>
        <w:t xml:space="preserve">during the past </w:t>
      </w:r>
      <w:r w:rsidR="00796664" w:rsidRPr="00FB143E">
        <w:rPr>
          <w:bCs/>
          <w:color w:val="000000" w:themeColor="text1"/>
        </w:rPr>
        <w:t xml:space="preserve">calendar </w:t>
      </w:r>
      <w:r w:rsidR="00E6057C" w:rsidRPr="00FB143E">
        <w:rPr>
          <w:bCs/>
          <w:color w:val="000000" w:themeColor="text1"/>
        </w:rPr>
        <w:t>yea</w:t>
      </w:r>
      <w:r w:rsidR="003B6AC2" w:rsidRPr="00FB143E">
        <w:rPr>
          <w:bCs/>
          <w:color w:val="000000" w:themeColor="text1"/>
        </w:rPr>
        <w:t>r, ranging</w:t>
      </w:r>
      <w:r w:rsidRPr="00FB143E">
        <w:rPr>
          <w:bCs/>
          <w:color w:val="000000" w:themeColor="text1"/>
        </w:rPr>
        <w:t xml:space="preserve"> from 0 – 30 </w:t>
      </w:r>
      <w:r w:rsidR="00796664" w:rsidRPr="00FB143E">
        <w:rPr>
          <w:bCs/>
          <w:color w:val="000000" w:themeColor="text1"/>
        </w:rPr>
        <w:t xml:space="preserve">articles </w:t>
      </w:r>
      <w:r w:rsidRPr="00FB143E">
        <w:rPr>
          <w:bCs/>
          <w:color w:val="000000" w:themeColor="text1"/>
        </w:rPr>
        <w:t>per PRC</w:t>
      </w:r>
      <w:r w:rsidR="00E6057C" w:rsidRPr="00FB143E">
        <w:rPr>
          <w:bCs/>
          <w:color w:val="000000" w:themeColor="text1"/>
        </w:rPr>
        <w:t xml:space="preserve">.  </w:t>
      </w:r>
    </w:p>
    <w:p w14:paraId="11B11D45" w14:textId="77777777" w:rsidR="00475D27" w:rsidRPr="00FB143E" w:rsidRDefault="003B6AC2" w:rsidP="00E33AF3">
      <w:pPr>
        <w:numPr>
          <w:ilvl w:val="2"/>
          <w:numId w:val="6"/>
        </w:numPr>
        <w:ind w:left="900"/>
        <w:rPr>
          <w:bCs/>
          <w:color w:val="000000" w:themeColor="text1"/>
        </w:rPr>
      </w:pPr>
      <w:r w:rsidRPr="00FB143E">
        <w:rPr>
          <w:bCs/>
          <w:color w:val="000000" w:themeColor="text1"/>
        </w:rPr>
        <w:t>All</w:t>
      </w:r>
      <w:r w:rsidR="005879BA" w:rsidRPr="00FB143E">
        <w:rPr>
          <w:bCs/>
          <w:color w:val="000000" w:themeColor="text1"/>
        </w:rPr>
        <w:t xml:space="preserve"> PRCs </w:t>
      </w:r>
      <w:r w:rsidRPr="00FB143E">
        <w:rPr>
          <w:bCs/>
          <w:color w:val="000000" w:themeColor="text1"/>
        </w:rPr>
        <w:t>were awarded</w:t>
      </w:r>
      <w:r w:rsidR="005879BA" w:rsidRPr="00FB143E">
        <w:rPr>
          <w:bCs/>
          <w:color w:val="000000" w:themeColor="text1"/>
        </w:rPr>
        <w:t xml:space="preserve"> funds to support other research projects</w:t>
      </w:r>
      <w:r w:rsidRPr="00FB143E">
        <w:rPr>
          <w:bCs/>
          <w:color w:val="000000" w:themeColor="text1"/>
        </w:rPr>
        <w:t xml:space="preserve">, for a </w:t>
      </w:r>
      <w:r w:rsidR="005879BA" w:rsidRPr="00FB143E">
        <w:rPr>
          <w:bCs/>
          <w:color w:val="000000" w:themeColor="text1"/>
        </w:rPr>
        <w:t>total of 200 other</w:t>
      </w:r>
      <w:r w:rsidR="00796664" w:rsidRPr="00FB143E">
        <w:rPr>
          <w:bCs/>
          <w:color w:val="000000" w:themeColor="text1"/>
        </w:rPr>
        <w:t>-funded</w:t>
      </w:r>
      <w:r w:rsidR="005879BA" w:rsidRPr="00FB143E">
        <w:rPr>
          <w:bCs/>
          <w:color w:val="000000" w:themeColor="text1"/>
        </w:rPr>
        <w:t xml:space="preserve"> research projects. </w:t>
      </w:r>
    </w:p>
    <w:p w14:paraId="52BC890D" w14:textId="77777777" w:rsidR="00E6057C" w:rsidRPr="00FB143E" w:rsidRDefault="00E6057C" w:rsidP="00A86825">
      <w:pPr>
        <w:rPr>
          <w:bCs/>
          <w:color w:val="000000" w:themeColor="text1"/>
        </w:rPr>
      </w:pPr>
    </w:p>
    <w:p w14:paraId="25E29F47" w14:textId="77777777" w:rsidR="00FE0358" w:rsidRPr="00FB143E" w:rsidRDefault="009E1E3D" w:rsidP="00A86825">
      <w:pPr>
        <w:rPr>
          <w:bCs/>
          <w:color w:val="000000" w:themeColor="text1"/>
        </w:rPr>
      </w:pPr>
      <w:r w:rsidRPr="00FB143E">
        <w:rPr>
          <w:bCs/>
          <w:color w:val="000000" w:themeColor="text1"/>
        </w:rPr>
        <w:t xml:space="preserve">The PRCs are funded </w:t>
      </w:r>
      <w:r w:rsidR="00616FE5" w:rsidRPr="00FB143E">
        <w:rPr>
          <w:bCs/>
          <w:color w:val="000000" w:themeColor="text1"/>
        </w:rPr>
        <w:t>for 12 consecutive months from September 30 – September 29 of each year</w:t>
      </w:r>
      <w:r w:rsidRPr="00FB143E">
        <w:rPr>
          <w:bCs/>
          <w:color w:val="000000" w:themeColor="text1"/>
        </w:rPr>
        <w:t xml:space="preserve">. </w:t>
      </w:r>
      <w:r w:rsidR="00FE0358" w:rsidRPr="00FB143E">
        <w:rPr>
          <w:bCs/>
          <w:color w:val="000000" w:themeColor="text1"/>
        </w:rPr>
        <w:t xml:space="preserve">Information collected through the </w:t>
      </w:r>
      <w:r w:rsidR="001D45D4" w:rsidRPr="00FB143E">
        <w:rPr>
          <w:bCs/>
          <w:color w:val="000000" w:themeColor="text1"/>
        </w:rPr>
        <w:t>w</w:t>
      </w:r>
      <w:r w:rsidR="00FE0358" w:rsidRPr="00FB143E">
        <w:rPr>
          <w:bCs/>
          <w:color w:val="000000" w:themeColor="text1"/>
        </w:rPr>
        <w:t xml:space="preserve">eb-based </w:t>
      </w:r>
      <w:r w:rsidR="006472B4" w:rsidRPr="00FB143E">
        <w:rPr>
          <w:bCs/>
          <w:color w:val="000000" w:themeColor="text1"/>
        </w:rPr>
        <w:t xml:space="preserve">data collection system </w:t>
      </w:r>
      <w:r w:rsidR="00FE0358" w:rsidRPr="00FB143E">
        <w:rPr>
          <w:bCs/>
          <w:color w:val="000000" w:themeColor="text1"/>
        </w:rPr>
        <w:t xml:space="preserve">will be </w:t>
      </w:r>
      <w:r w:rsidR="00303627" w:rsidRPr="00FB143E">
        <w:rPr>
          <w:bCs/>
          <w:color w:val="000000" w:themeColor="text1"/>
        </w:rPr>
        <w:t>disseminat</w:t>
      </w:r>
      <w:r w:rsidR="00FE0358" w:rsidRPr="00FB143E">
        <w:rPr>
          <w:bCs/>
          <w:color w:val="000000" w:themeColor="text1"/>
        </w:rPr>
        <w:t>ed annually through internal CDC documents</w:t>
      </w:r>
      <w:r w:rsidR="003B6AC2" w:rsidRPr="00FB143E">
        <w:rPr>
          <w:bCs/>
          <w:color w:val="000000" w:themeColor="text1"/>
        </w:rPr>
        <w:t>,</w:t>
      </w:r>
      <w:r w:rsidR="00FE0358" w:rsidRPr="00FB143E">
        <w:rPr>
          <w:bCs/>
          <w:color w:val="000000" w:themeColor="text1"/>
        </w:rPr>
        <w:t xml:space="preserve"> as well as in fact sheets and special reports for both internal and external </w:t>
      </w:r>
      <w:r w:rsidR="003B6AC2" w:rsidRPr="00FB143E">
        <w:rPr>
          <w:bCs/>
          <w:color w:val="000000" w:themeColor="text1"/>
        </w:rPr>
        <w:t>consumption</w:t>
      </w:r>
      <w:r w:rsidR="00FE0358" w:rsidRPr="00FB143E">
        <w:rPr>
          <w:bCs/>
          <w:color w:val="000000" w:themeColor="text1"/>
        </w:rPr>
        <w:t xml:space="preserve">. </w:t>
      </w:r>
    </w:p>
    <w:p w14:paraId="02051B52" w14:textId="77777777" w:rsidR="00FE0358" w:rsidRPr="00FB143E" w:rsidRDefault="00FE0358" w:rsidP="00A86825">
      <w:pPr>
        <w:rPr>
          <w:bCs/>
          <w:color w:val="000000" w:themeColor="text1"/>
        </w:rPr>
      </w:pPr>
    </w:p>
    <w:p w14:paraId="18F5D8EE" w14:textId="66A0423B" w:rsidR="009246A2" w:rsidRPr="00FB143E" w:rsidRDefault="009E1E3D" w:rsidP="00333C38">
      <w:pPr>
        <w:rPr>
          <w:bCs/>
          <w:color w:val="000000" w:themeColor="text1"/>
        </w:rPr>
      </w:pPr>
      <w:r w:rsidRPr="00FB143E">
        <w:rPr>
          <w:bCs/>
          <w:color w:val="000000" w:themeColor="text1"/>
        </w:rPr>
        <w:t xml:space="preserve">Data </w:t>
      </w:r>
      <w:r w:rsidR="00A46F8F" w:rsidRPr="00FB143E">
        <w:rPr>
          <w:bCs/>
          <w:color w:val="000000" w:themeColor="text1"/>
        </w:rPr>
        <w:t xml:space="preserve">will be collected from </w:t>
      </w:r>
      <w:r w:rsidR="00671E45" w:rsidRPr="00FB143E">
        <w:rPr>
          <w:bCs/>
          <w:color w:val="000000" w:themeColor="text1"/>
        </w:rPr>
        <w:t xml:space="preserve">the </w:t>
      </w:r>
      <w:r w:rsidR="00A46F8F" w:rsidRPr="00FB143E">
        <w:rPr>
          <w:bCs/>
          <w:color w:val="000000" w:themeColor="text1"/>
        </w:rPr>
        <w:t>PRCs</w:t>
      </w:r>
      <w:r w:rsidRPr="00FB143E">
        <w:rPr>
          <w:bCs/>
          <w:color w:val="000000" w:themeColor="text1"/>
        </w:rPr>
        <w:t xml:space="preserve"> </w:t>
      </w:r>
      <w:r w:rsidR="006472B4" w:rsidRPr="00FB143E">
        <w:rPr>
          <w:bCs/>
          <w:color w:val="000000" w:themeColor="text1"/>
        </w:rPr>
        <w:t>throughout the</w:t>
      </w:r>
      <w:r w:rsidRPr="00FB143E">
        <w:rPr>
          <w:bCs/>
          <w:color w:val="000000" w:themeColor="text1"/>
        </w:rPr>
        <w:t xml:space="preserve"> funding year</w:t>
      </w:r>
      <w:r w:rsidR="006472B4" w:rsidRPr="00FB143E">
        <w:rPr>
          <w:bCs/>
          <w:color w:val="000000" w:themeColor="text1"/>
        </w:rPr>
        <w:t>, since the web-based data collection system will be open for data entry year-round</w:t>
      </w:r>
      <w:r w:rsidRPr="00FB143E">
        <w:rPr>
          <w:bCs/>
          <w:color w:val="000000" w:themeColor="text1"/>
        </w:rPr>
        <w:t xml:space="preserve">.  </w:t>
      </w:r>
      <w:r w:rsidR="002E12EB" w:rsidRPr="00FB143E">
        <w:rPr>
          <w:bCs/>
          <w:color w:val="000000" w:themeColor="text1"/>
        </w:rPr>
        <w:t>Exhibit A.16</w:t>
      </w:r>
      <w:r w:rsidR="001D45D4" w:rsidRPr="00FB143E">
        <w:rPr>
          <w:bCs/>
          <w:color w:val="000000" w:themeColor="text1"/>
        </w:rPr>
        <w:t>.a</w:t>
      </w:r>
      <w:r w:rsidRPr="00FB143E">
        <w:rPr>
          <w:bCs/>
          <w:color w:val="000000" w:themeColor="text1"/>
        </w:rPr>
        <w:t xml:space="preserve"> shows the timeline for </w:t>
      </w:r>
      <w:r w:rsidR="006E781C" w:rsidRPr="00FB143E">
        <w:rPr>
          <w:bCs/>
          <w:color w:val="000000" w:themeColor="text1"/>
        </w:rPr>
        <w:t xml:space="preserve">funding </w:t>
      </w:r>
      <w:r w:rsidRPr="00FB143E">
        <w:rPr>
          <w:bCs/>
          <w:color w:val="000000" w:themeColor="text1"/>
        </w:rPr>
        <w:t xml:space="preserve">year </w:t>
      </w:r>
      <w:r w:rsidR="006472B4" w:rsidRPr="00FB143E">
        <w:rPr>
          <w:bCs/>
          <w:color w:val="000000" w:themeColor="text1"/>
        </w:rPr>
        <w:t>1</w:t>
      </w:r>
      <w:r w:rsidRPr="00FB143E">
        <w:rPr>
          <w:bCs/>
          <w:color w:val="000000" w:themeColor="text1"/>
        </w:rPr>
        <w:t xml:space="preserve"> data collection, analysis, and reporting. The timeline will </w:t>
      </w:r>
      <w:r w:rsidR="006472B4" w:rsidRPr="00FB143E">
        <w:rPr>
          <w:bCs/>
          <w:color w:val="000000" w:themeColor="text1"/>
        </w:rPr>
        <w:t xml:space="preserve">be altered </w:t>
      </w:r>
      <w:r w:rsidRPr="00FB143E">
        <w:rPr>
          <w:bCs/>
          <w:color w:val="000000" w:themeColor="text1"/>
        </w:rPr>
        <w:t xml:space="preserve">for </w:t>
      </w:r>
      <w:r w:rsidR="004261C2" w:rsidRPr="00FB143E">
        <w:rPr>
          <w:bCs/>
          <w:color w:val="000000" w:themeColor="text1"/>
        </w:rPr>
        <w:t>the remaining years of the current funding cycle</w:t>
      </w:r>
      <w:r w:rsidR="006472B4" w:rsidRPr="00FB143E">
        <w:rPr>
          <w:bCs/>
          <w:color w:val="000000" w:themeColor="text1"/>
        </w:rPr>
        <w:t>, since the web-based data collection system will be accessible year-round</w:t>
      </w:r>
      <w:r w:rsidRPr="00FB143E">
        <w:rPr>
          <w:bCs/>
          <w:color w:val="000000" w:themeColor="text1"/>
        </w:rPr>
        <w:t>.</w:t>
      </w:r>
      <w:r w:rsidR="004261C2" w:rsidRPr="00FB143E">
        <w:rPr>
          <w:bCs/>
          <w:color w:val="000000" w:themeColor="text1"/>
        </w:rPr>
        <w:t xml:space="preserve"> </w:t>
      </w:r>
    </w:p>
    <w:p w14:paraId="00FF6F0B" w14:textId="77777777" w:rsidR="006B3EEB" w:rsidRPr="00FB143E" w:rsidRDefault="006B3EEB" w:rsidP="00333C38">
      <w:pPr>
        <w:rPr>
          <w:bCs/>
          <w:color w:val="000000" w:themeColor="text1"/>
        </w:rPr>
      </w:pPr>
    </w:p>
    <w:p w14:paraId="2A8FE886" w14:textId="77777777" w:rsidR="009246A2" w:rsidRPr="00FB143E" w:rsidRDefault="009246A2" w:rsidP="001D45D4">
      <w:pPr>
        <w:ind w:left="1440"/>
        <w:jc w:val="center"/>
        <w:rPr>
          <w:b/>
          <w:bCs/>
          <w:color w:val="000000" w:themeColor="text1"/>
        </w:rPr>
      </w:pPr>
    </w:p>
    <w:p w14:paraId="6DD820C9" w14:textId="77777777" w:rsidR="001D45D4" w:rsidRPr="00FB143E" w:rsidRDefault="001D45D4" w:rsidP="00067A3B">
      <w:pPr>
        <w:jc w:val="center"/>
        <w:rPr>
          <w:b/>
          <w:bCs/>
          <w:color w:val="000000" w:themeColor="text1"/>
        </w:rPr>
      </w:pPr>
      <w:r w:rsidRPr="00FB143E">
        <w:rPr>
          <w:b/>
          <w:bCs/>
          <w:color w:val="000000" w:themeColor="text1"/>
        </w:rPr>
        <w:t>Exhibit A.1</w:t>
      </w:r>
      <w:r w:rsidR="007942CD" w:rsidRPr="00FB143E">
        <w:rPr>
          <w:b/>
          <w:bCs/>
          <w:color w:val="000000" w:themeColor="text1"/>
        </w:rPr>
        <w:t>6</w:t>
      </w:r>
      <w:r w:rsidRPr="00FB143E">
        <w:rPr>
          <w:b/>
          <w:bCs/>
          <w:color w:val="000000" w:themeColor="text1"/>
        </w:rPr>
        <w:t>.a</w:t>
      </w:r>
    </w:p>
    <w:p w14:paraId="176EC37F" w14:textId="77777777" w:rsidR="001D45D4" w:rsidRPr="00FB143E" w:rsidRDefault="001D45D4" w:rsidP="00067A3B">
      <w:pPr>
        <w:jc w:val="center"/>
        <w:rPr>
          <w:b/>
          <w:bCs/>
          <w:color w:val="000000" w:themeColor="text1"/>
        </w:rPr>
      </w:pPr>
      <w:r w:rsidRPr="00FB143E">
        <w:rPr>
          <w:b/>
          <w:bCs/>
          <w:color w:val="000000" w:themeColor="text1"/>
        </w:rPr>
        <w:t>Project Time Schedule</w:t>
      </w:r>
    </w:p>
    <w:p w14:paraId="0F4E9803" w14:textId="77777777" w:rsidR="001D45D4" w:rsidRPr="00FB143E" w:rsidRDefault="001D45D4" w:rsidP="001D45D4">
      <w:pPr>
        <w:ind w:left="1440"/>
        <w:jc w:val="center"/>
        <w:rPr>
          <w:bCs/>
          <w:color w:val="000000" w:themeColor="text1"/>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788"/>
      </w:tblGrid>
      <w:tr w:rsidR="006778FB" w:rsidRPr="00FB143E" w14:paraId="261E4F45" w14:textId="77777777" w:rsidTr="00067A3B">
        <w:tc>
          <w:tcPr>
            <w:tcW w:w="4140" w:type="dxa"/>
          </w:tcPr>
          <w:p w14:paraId="552A5965" w14:textId="77777777" w:rsidR="00975AC3" w:rsidRPr="00FB143E" w:rsidRDefault="00975AC3" w:rsidP="00D877E9">
            <w:pPr>
              <w:rPr>
                <w:b/>
                <w:bCs/>
                <w:color w:val="000000" w:themeColor="text1"/>
                <w:sz w:val="22"/>
                <w:szCs w:val="22"/>
              </w:rPr>
            </w:pPr>
            <w:r w:rsidRPr="00FB143E">
              <w:rPr>
                <w:b/>
                <w:bCs/>
                <w:color w:val="000000" w:themeColor="text1"/>
                <w:sz w:val="22"/>
                <w:szCs w:val="22"/>
              </w:rPr>
              <w:t>Activity</w:t>
            </w:r>
          </w:p>
        </w:tc>
        <w:tc>
          <w:tcPr>
            <w:tcW w:w="4788" w:type="dxa"/>
          </w:tcPr>
          <w:p w14:paraId="54B45B45" w14:textId="77777777" w:rsidR="00975AC3" w:rsidRPr="00FB143E" w:rsidRDefault="00975AC3" w:rsidP="00D877E9">
            <w:pPr>
              <w:rPr>
                <w:b/>
                <w:bCs/>
                <w:color w:val="000000" w:themeColor="text1"/>
                <w:sz w:val="22"/>
                <w:szCs w:val="22"/>
              </w:rPr>
            </w:pPr>
            <w:r w:rsidRPr="00FB143E">
              <w:rPr>
                <w:b/>
                <w:bCs/>
                <w:color w:val="000000" w:themeColor="text1"/>
                <w:sz w:val="22"/>
                <w:szCs w:val="22"/>
              </w:rPr>
              <w:t xml:space="preserve">Time Schedule </w:t>
            </w:r>
          </w:p>
        </w:tc>
      </w:tr>
      <w:tr w:rsidR="006778FB" w:rsidRPr="00FB143E" w14:paraId="6705F4D9" w14:textId="77777777" w:rsidTr="00067A3B">
        <w:tc>
          <w:tcPr>
            <w:tcW w:w="4140" w:type="dxa"/>
          </w:tcPr>
          <w:p w14:paraId="73D3BE70" w14:textId="64871B13" w:rsidR="00975AC3" w:rsidRPr="00FB143E" w:rsidRDefault="0066135F" w:rsidP="006472B4">
            <w:pPr>
              <w:rPr>
                <w:color w:val="000000" w:themeColor="text1"/>
                <w:sz w:val="22"/>
                <w:szCs w:val="22"/>
              </w:rPr>
            </w:pPr>
            <w:r w:rsidRPr="00FB143E">
              <w:rPr>
                <w:color w:val="000000" w:themeColor="text1"/>
                <w:sz w:val="22"/>
                <w:szCs w:val="22"/>
              </w:rPr>
              <w:t>Send guidance document</w:t>
            </w:r>
            <w:r w:rsidR="006472B4" w:rsidRPr="00FB143E">
              <w:rPr>
                <w:color w:val="000000" w:themeColor="text1"/>
                <w:sz w:val="22"/>
                <w:szCs w:val="22"/>
              </w:rPr>
              <w:t>s</w:t>
            </w:r>
            <w:r w:rsidRPr="00FB143E">
              <w:rPr>
                <w:color w:val="000000" w:themeColor="text1"/>
                <w:sz w:val="22"/>
                <w:szCs w:val="22"/>
              </w:rPr>
              <w:t xml:space="preserve"> to </w:t>
            </w:r>
            <w:r w:rsidR="00671E45" w:rsidRPr="00FB143E">
              <w:rPr>
                <w:color w:val="000000" w:themeColor="text1"/>
                <w:sz w:val="22"/>
                <w:szCs w:val="22"/>
              </w:rPr>
              <w:t xml:space="preserve">the </w:t>
            </w:r>
            <w:r w:rsidRPr="00FB143E">
              <w:rPr>
                <w:color w:val="000000" w:themeColor="text1"/>
                <w:sz w:val="22"/>
                <w:szCs w:val="22"/>
              </w:rPr>
              <w:t>PRCs</w:t>
            </w:r>
            <w:r w:rsidR="004261C2" w:rsidRPr="00FB143E">
              <w:rPr>
                <w:color w:val="000000" w:themeColor="text1"/>
                <w:sz w:val="22"/>
                <w:szCs w:val="22"/>
              </w:rPr>
              <w:t xml:space="preserve"> </w:t>
            </w:r>
            <w:r w:rsidR="006472B4" w:rsidRPr="00FB143E">
              <w:rPr>
                <w:color w:val="000000" w:themeColor="text1"/>
                <w:sz w:val="22"/>
                <w:szCs w:val="22"/>
              </w:rPr>
              <w:t xml:space="preserve">and conduct webinars to demonstrate web-based collection system </w:t>
            </w:r>
            <w:r w:rsidR="00C365C2" w:rsidRPr="00FB143E">
              <w:rPr>
                <w:color w:val="000000" w:themeColor="text1"/>
                <w:sz w:val="22"/>
                <w:szCs w:val="22"/>
              </w:rPr>
              <w:t xml:space="preserve"> </w:t>
            </w:r>
            <w:r w:rsidR="006472B4" w:rsidRPr="00FB143E">
              <w:rPr>
                <w:color w:val="000000" w:themeColor="text1"/>
                <w:sz w:val="22"/>
                <w:szCs w:val="22"/>
              </w:rPr>
              <w:t>navigation</w:t>
            </w:r>
            <w:r w:rsidR="004261C2" w:rsidRPr="00FB143E">
              <w:rPr>
                <w:color w:val="000000" w:themeColor="text1"/>
                <w:sz w:val="22"/>
                <w:szCs w:val="22"/>
              </w:rPr>
              <w:t xml:space="preserve"> </w:t>
            </w:r>
          </w:p>
        </w:tc>
        <w:tc>
          <w:tcPr>
            <w:tcW w:w="4788" w:type="dxa"/>
          </w:tcPr>
          <w:p w14:paraId="1D3DCD9E" w14:textId="77777777" w:rsidR="00975AC3" w:rsidRPr="00FB143E" w:rsidRDefault="002437A0" w:rsidP="00D877E9">
            <w:pPr>
              <w:rPr>
                <w:color w:val="000000" w:themeColor="text1"/>
                <w:sz w:val="22"/>
                <w:szCs w:val="22"/>
              </w:rPr>
            </w:pPr>
            <w:r w:rsidRPr="00FB143E">
              <w:rPr>
                <w:color w:val="000000" w:themeColor="text1"/>
                <w:sz w:val="22"/>
                <w:szCs w:val="22"/>
              </w:rPr>
              <w:t xml:space="preserve">1 week after OMB approval </w:t>
            </w:r>
          </w:p>
        </w:tc>
      </w:tr>
      <w:tr w:rsidR="006778FB" w:rsidRPr="00FB143E" w14:paraId="227245F9" w14:textId="77777777" w:rsidTr="00067A3B">
        <w:tc>
          <w:tcPr>
            <w:tcW w:w="4140" w:type="dxa"/>
          </w:tcPr>
          <w:p w14:paraId="6A8F097D" w14:textId="77777777" w:rsidR="00975AC3" w:rsidRPr="00FB143E" w:rsidRDefault="006472B4" w:rsidP="00D877E9">
            <w:pPr>
              <w:rPr>
                <w:color w:val="000000" w:themeColor="text1"/>
                <w:sz w:val="22"/>
                <w:szCs w:val="22"/>
              </w:rPr>
            </w:pPr>
            <w:r w:rsidRPr="00FB143E">
              <w:rPr>
                <w:color w:val="000000" w:themeColor="text1"/>
                <w:sz w:val="22"/>
                <w:szCs w:val="22"/>
              </w:rPr>
              <w:t>Web-based data collection</w:t>
            </w:r>
          </w:p>
        </w:tc>
        <w:tc>
          <w:tcPr>
            <w:tcW w:w="4788" w:type="dxa"/>
          </w:tcPr>
          <w:p w14:paraId="0C6BE664" w14:textId="77777777" w:rsidR="00975AC3" w:rsidRPr="00FB143E" w:rsidRDefault="006472B4" w:rsidP="00D877E9">
            <w:pPr>
              <w:rPr>
                <w:color w:val="000000" w:themeColor="text1"/>
                <w:sz w:val="22"/>
                <w:szCs w:val="22"/>
              </w:rPr>
            </w:pPr>
            <w:r w:rsidRPr="00FB143E">
              <w:rPr>
                <w:color w:val="000000" w:themeColor="text1"/>
                <w:sz w:val="22"/>
                <w:szCs w:val="22"/>
              </w:rPr>
              <w:t xml:space="preserve">1 – 2 </w:t>
            </w:r>
            <w:r w:rsidR="002437A0" w:rsidRPr="00FB143E">
              <w:rPr>
                <w:color w:val="000000" w:themeColor="text1"/>
                <w:sz w:val="22"/>
                <w:szCs w:val="22"/>
              </w:rPr>
              <w:t xml:space="preserve"> months after OMB approval</w:t>
            </w:r>
          </w:p>
        </w:tc>
      </w:tr>
      <w:tr w:rsidR="006778FB" w:rsidRPr="00FB143E" w14:paraId="070E4247" w14:textId="77777777" w:rsidTr="00067A3B">
        <w:tc>
          <w:tcPr>
            <w:tcW w:w="4140" w:type="dxa"/>
          </w:tcPr>
          <w:p w14:paraId="79B25918" w14:textId="77777777" w:rsidR="009E1E3D" w:rsidRPr="00FB143E" w:rsidRDefault="009E1E3D" w:rsidP="0010751F">
            <w:pPr>
              <w:tabs>
                <w:tab w:val="left" w:pos="720"/>
              </w:tabs>
              <w:rPr>
                <w:color w:val="000000" w:themeColor="text1"/>
                <w:sz w:val="22"/>
                <w:szCs w:val="22"/>
              </w:rPr>
            </w:pPr>
            <w:r w:rsidRPr="00FB143E">
              <w:rPr>
                <w:color w:val="000000" w:themeColor="text1"/>
                <w:sz w:val="22"/>
                <w:szCs w:val="22"/>
              </w:rPr>
              <w:t xml:space="preserve">Review and validate </w:t>
            </w:r>
            <w:r w:rsidR="00C365C2" w:rsidRPr="00FB143E">
              <w:rPr>
                <w:color w:val="000000" w:themeColor="text1"/>
                <w:sz w:val="22"/>
                <w:szCs w:val="22"/>
              </w:rPr>
              <w:t xml:space="preserve">quantitative </w:t>
            </w:r>
            <w:r w:rsidRPr="00FB143E">
              <w:rPr>
                <w:color w:val="000000" w:themeColor="text1"/>
                <w:sz w:val="22"/>
                <w:szCs w:val="22"/>
              </w:rPr>
              <w:t>data</w:t>
            </w:r>
          </w:p>
        </w:tc>
        <w:tc>
          <w:tcPr>
            <w:tcW w:w="4788" w:type="dxa"/>
          </w:tcPr>
          <w:p w14:paraId="4A10F184" w14:textId="5F7F624C" w:rsidR="009E1E3D" w:rsidRPr="00FB143E" w:rsidRDefault="006472B4" w:rsidP="0010751F">
            <w:pPr>
              <w:tabs>
                <w:tab w:val="left" w:pos="720"/>
              </w:tabs>
              <w:rPr>
                <w:color w:val="000000" w:themeColor="text1"/>
                <w:sz w:val="22"/>
                <w:szCs w:val="22"/>
              </w:rPr>
            </w:pPr>
            <w:r w:rsidRPr="00FB143E">
              <w:rPr>
                <w:color w:val="000000" w:themeColor="text1"/>
                <w:sz w:val="22"/>
                <w:szCs w:val="22"/>
              </w:rPr>
              <w:t>3</w:t>
            </w:r>
            <w:r w:rsidR="002437A0" w:rsidRPr="00FB143E">
              <w:rPr>
                <w:color w:val="000000" w:themeColor="text1"/>
                <w:sz w:val="22"/>
                <w:szCs w:val="22"/>
              </w:rPr>
              <w:t xml:space="preserve"> months after OMB approval </w:t>
            </w:r>
          </w:p>
        </w:tc>
      </w:tr>
      <w:tr w:rsidR="006778FB" w:rsidRPr="00FB143E" w14:paraId="7CD53248" w14:textId="77777777" w:rsidTr="00067A3B">
        <w:tc>
          <w:tcPr>
            <w:tcW w:w="4140" w:type="dxa"/>
          </w:tcPr>
          <w:p w14:paraId="491151CB" w14:textId="77777777" w:rsidR="009E1E3D" w:rsidRPr="00FB143E" w:rsidRDefault="009E1E3D" w:rsidP="0010751F">
            <w:pPr>
              <w:tabs>
                <w:tab w:val="left" w:pos="720"/>
              </w:tabs>
              <w:rPr>
                <w:color w:val="000000" w:themeColor="text1"/>
                <w:sz w:val="22"/>
                <w:szCs w:val="22"/>
              </w:rPr>
            </w:pPr>
            <w:r w:rsidRPr="00FB143E">
              <w:rPr>
                <w:color w:val="000000" w:themeColor="text1"/>
                <w:sz w:val="22"/>
                <w:szCs w:val="22"/>
              </w:rPr>
              <w:t>Aggregate data</w:t>
            </w:r>
          </w:p>
        </w:tc>
        <w:tc>
          <w:tcPr>
            <w:tcW w:w="4788" w:type="dxa"/>
          </w:tcPr>
          <w:p w14:paraId="387BB4D5" w14:textId="2EDE92A2" w:rsidR="009E1E3D" w:rsidRPr="00FB143E" w:rsidRDefault="002862F3" w:rsidP="0010751F">
            <w:pPr>
              <w:tabs>
                <w:tab w:val="left" w:pos="720"/>
              </w:tabs>
              <w:rPr>
                <w:color w:val="000000" w:themeColor="text1"/>
                <w:sz w:val="22"/>
                <w:szCs w:val="22"/>
              </w:rPr>
            </w:pPr>
            <w:r w:rsidRPr="00FB143E">
              <w:rPr>
                <w:color w:val="000000" w:themeColor="text1"/>
                <w:sz w:val="22"/>
                <w:szCs w:val="22"/>
              </w:rPr>
              <w:t>4</w:t>
            </w:r>
            <w:r w:rsidR="002437A0" w:rsidRPr="00FB143E">
              <w:rPr>
                <w:color w:val="000000" w:themeColor="text1"/>
                <w:sz w:val="22"/>
                <w:szCs w:val="22"/>
              </w:rPr>
              <w:t xml:space="preserve"> months after OMB approval </w:t>
            </w:r>
          </w:p>
        </w:tc>
      </w:tr>
      <w:tr w:rsidR="00E31DD3" w:rsidRPr="00FB143E" w14:paraId="76C79219" w14:textId="77777777" w:rsidTr="00067A3B">
        <w:tc>
          <w:tcPr>
            <w:tcW w:w="4140" w:type="dxa"/>
          </w:tcPr>
          <w:p w14:paraId="19F6EB5F" w14:textId="552BBAC5" w:rsidR="00E31DD3" w:rsidRPr="00FB143E" w:rsidRDefault="001E454F" w:rsidP="0010751F">
            <w:pPr>
              <w:tabs>
                <w:tab w:val="left" w:pos="720"/>
              </w:tabs>
              <w:rPr>
                <w:color w:val="000000" w:themeColor="text1"/>
                <w:sz w:val="22"/>
                <w:szCs w:val="22"/>
              </w:rPr>
            </w:pPr>
            <w:r w:rsidRPr="00FB143E">
              <w:rPr>
                <w:color w:val="000000" w:themeColor="text1"/>
                <w:sz w:val="22"/>
                <w:szCs w:val="22"/>
              </w:rPr>
              <w:t xml:space="preserve">Draft annual </w:t>
            </w:r>
            <w:r w:rsidR="00E31DD3" w:rsidRPr="00FB143E">
              <w:rPr>
                <w:color w:val="000000" w:themeColor="text1"/>
                <w:sz w:val="22"/>
                <w:szCs w:val="22"/>
              </w:rPr>
              <w:t>reports</w:t>
            </w:r>
          </w:p>
        </w:tc>
        <w:tc>
          <w:tcPr>
            <w:tcW w:w="4788" w:type="dxa"/>
          </w:tcPr>
          <w:p w14:paraId="30B04EB0" w14:textId="34B66ACB" w:rsidR="00E31DD3" w:rsidRPr="00FB143E" w:rsidRDefault="002862F3" w:rsidP="00267054">
            <w:pPr>
              <w:tabs>
                <w:tab w:val="left" w:pos="720"/>
              </w:tabs>
              <w:rPr>
                <w:color w:val="000000" w:themeColor="text1"/>
                <w:sz w:val="22"/>
                <w:szCs w:val="22"/>
              </w:rPr>
            </w:pPr>
            <w:r w:rsidRPr="00FB143E">
              <w:rPr>
                <w:color w:val="000000" w:themeColor="text1"/>
                <w:sz w:val="22"/>
                <w:szCs w:val="22"/>
              </w:rPr>
              <w:t>5</w:t>
            </w:r>
            <w:r w:rsidR="002437A0" w:rsidRPr="00FB143E">
              <w:rPr>
                <w:color w:val="000000" w:themeColor="text1"/>
                <w:sz w:val="22"/>
                <w:szCs w:val="22"/>
              </w:rPr>
              <w:t xml:space="preserve"> months after OMB approval </w:t>
            </w:r>
          </w:p>
        </w:tc>
      </w:tr>
    </w:tbl>
    <w:p w14:paraId="613CB2F4" w14:textId="77777777" w:rsidR="00975AC3" w:rsidRPr="00FB143E" w:rsidRDefault="00975AC3" w:rsidP="00D01521">
      <w:pPr>
        <w:rPr>
          <w:b/>
          <w:bCs/>
          <w:color w:val="000000" w:themeColor="text1"/>
        </w:rPr>
      </w:pPr>
    </w:p>
    <w:p w14:paraId="70AA2DCE" w14:textId="77777777" w:rsidR="00975AC3" w:rsidRPr="00FB143E" w:rsidRDefault="00975AC3" w:rsidP="00D877E9">
      <w:pPr>
        <w:ind w:left="720"/>
        <w:rPr>
          <w:b/>
          <w:bCs/>
          <w:color w:val="000000" w:themeColor="text1"/>
        </w:rPr>
      </w:pPr>
    </w:p>
    <w:p w14:paraId="4BAC18A5" w14:textId="77777777" w:rsidR="00A81EA4" w:rsidRPr="00FB143E" w:rsidRDefault="00DF18E5" w:rsidP="009055EF">
      <w:pPr>
        <w:pStyle w:val="Heading1"/>
        <w:rPr>
          <w:rFonts w:ascii="Times New Roman" w:hAnsi="Times New Roman" w:cs="Times New Roman"/>
          <w:color w:val="000000" w:themeColor="text1"/>
        </w:rPr>
      </w:pPr>
      <w:bookmarkStart w:id="25" w:name="_Toc438204281"/>
      <w:r w:rsidRPr="00FB143E">
        <w:rPr>
          <w:rFonts w:ascii="Times New Roman" w:hAnsi="Times New Roman" w:cs="Times New Roman"/>
          <w:color w:val="000000" w:themeColor="text1"/>
        </w:rPr>
        <w:t>A.17</w:t>
      </w:r>
      <w:r w:rsidR="00333C38" w:rsidRPr="00FB143E">
        <w:rPr>
          <w:rFonts w:ascii="Times New Roman" w:hAnsi="Times New Roman" w:cs="Times New Roman"/>
          <w:color w:val="000000" w:themeColor="text1"/>
        </w:rPr>
        <w:t xml:space="preserve"> </w:t>
      </w:r>
      <w:r w:rsidR="00A81EA4" w:rsidRPr="00FB143E">
        <w:rPr>
          <w:rFonts w:ascii="Times New Roman" w:hAnsi="Times New Roman" w:cs="Times New Roman"/>
          <w:color w:val="000000" w:themeColor="text1"/>
        </w:rPr>
        <w:t>Reason(s) Display of OMB Expiration Date is Inappropriate</w:t>
      </w:r>
      <w:bookmarkEnd w:id="25"/>
    </w:p>
    <w:p w14:paraId="243A3F7F" w14:textId="77777777" w:rsidR="00D877E9" w:rsidRPr="00FB143E" w:rsidRDefault="00D877E9" w:rsidP="00D877E9">
      <w:pPr>
        <w:ind w:left="720"/>
        <w:rPr>
          <w:b/>
          <w:bCs/>
          <w:color w:val="000000" w:themeColor="text1"/>
        </w:rPr>
      </w:pPr>
    </w:p>
    <w:p w14:paraId="69A29E89" w14:textId="10D44376" w:rsidR="00D877E9" w:rsidRPr="00FB143E" w:rsidRDefault="00C365C2" w:rsidP="00333C38">
      <w:pPr>
        <w:rPr>
          <w:bCs/>
          <w:color w:val="000000" w:themeColor="text1"/>
        </w:rPr>
      </w:pPr>
      <w:r w:rsidRPr="00FB143E">
        <w:rPr>
          <w:bCs/>
          <w:color w:val="000000" w:themeColor="text1"/>
        </w:rPr>
        <w:lastRenderedPageBreak/>
        <w:t xml:space="preserve">The OMB approval expiration date </w:t>
      </w:r>
      <w:r w:rsidR="00D877E9" w:rsidRPr="00FB143E">
        <w:rPr>
          <w:bCs/>
          <w:color w:val="000000" w:themeColor="text1"/>
        </w:rPr>
        <w:t>will</w:t>
      </w:r>
      <w:r w:rsidRPr="00FB143E">
        <w:rPr>
          <w:bCs/>
          <w:color w:val="000000" w:themeColor="text1"/>
        </w:rPr>
        <w:t xml:space="preserve"> be</w:t>
      </w:r>
      <w:r w:rsidR="00D877E9" w:rsidRPr="00FB143E">
        <w:rPr>
          <w:bCs/>
          <w:color w:val="000000" w:themeColor="text1"/>
        </w:rPr>
        <w:t xml:space="preserve"> display</w:t>
      </w:r>
      <w:r w:rsidRPr="00FB143E">
        <w:rPr>
          <w:bCs/>
          <w:color w:val="000000" w:themeColor="text1"/>
        </w:rPr>
        <w:t>ed</w:t>
      </w:r>
      <w:r w:rsidR="00D877E9" w:rsidRPr="00FB143E">
        <w:rPr>
          <w:bCs/>
          <w:color w:val="000000" w:themeColor="text1"/>
        </w:rPr>
        <w:t xml:space="preserve"> </w:t>
      </w:r>
      <w:r w:rsidR="009D26AF" w:rsidRPr="00FB143E">
        <w:rPr>
          <w:bCs/>
          <w:color w:val="000000" w:themeColor="text1"/>
        </w:rPr>
        <w:t>on the landing page of the web-based data collection system and will be accessible at all times</w:t>
      </w:r>
      <w:r w:rsidR="007D42C1" w:rsidRPr="00FB143E">
        <w:rPr>
          <w:bCs/>
          <w:color w:val="000000" w:themeColor="text1"/>
        </w:rPr>
        <w:t>.</w:t>
      </w:r>
      <w:r w:rsidR="004261C2" w:rsidRPr="00FB143E">
        <w:rPr>
          <w:bCs/>
          <w:color w:val="000000" w:themeColor="text1"/>
        </w:rPr>
        <w:t xml:space="preserve"> </w:t>
      </w:r>
      <w:r w:rsidR="009D26AF" w:rsidRPr="00FB143E">
        <w:rPr>
          <w:bCs/>
          <w:color w:val="000000" w:themeColor="text1"/>
        </w:rPr>
        <w:t>The expiration date</w:t>
      </w:r>
      <w:r w:rsidRPr="00FB143E">
        <w:rPr>
          <w:bCs/>
          <w:color w:val="000000" w:themeColor="text1"/>
        </w:rPr>
        <w:t xml:space="preserve"> will also be present on the first pa</w:t>
      </w:r>
      <w:r w:rsidR="009D26AF" w:rsidRPr="00FB143E">
        <w:rPr>
          <w:bCs/>
          <w:color w:val="000000" w:themeColor="text1"/>
        </w:rPr>
        <w:t xml:space="preserve">ge of guidance for </w:t>
      </w:r>
      <w:r w:rsidR="00290363" w:rsidRPr="00FB143E">
        <w:rPr>
          <w:bCs/>
          <w:color w:val="000000" w:themeColor="text1"/>
        </w:rPr>
        <w:t>the</w:t>
      </w:r>
      <w:r w:rsidR="009D26AF" w:rsidRPr="00FB143E">
        <w:rPr>
          <w:bCs/>
          <w:color w:val="000000" w:themeColor="text1"/>
        </w:rPr>
        <w:t xml:space="preserve"> </w:t>
      </w:r>
      <w:r w:rsidR="00512CF5" w:rsidRPr="00FB143E">
        <w:rPr>
          <w:bCs/>
          <w:color w:val="000000" w:themeColor="text1"/>
        </w:rPr>
        <w:t>KIIs</w:t>
      </w:r>
      <w:r w:rsidRPr="00FB143E">
        <w:rPr>
          <w:bCs/>
          <w:color w:val="000000" w:themeColor="text1"/>
        </w:rPr>
        <w:t>.</w:t>
      </w:r>
    </w:p>
    <w:p w14:paraId="1EA8DED7" w14:textId="77777777" w:rsidR="00D877E9" w:rsidRPr="00FB143E" w:rsidRDefault="00D877E9" w:rsidP="00333C38">
      <w:pPr>
        <w:rPr>
          <w:b/>
          <w:bCs/>
          <w:color w:val="000000" w:themeColor="text1"/>
        </w:rPr>
      </w:pPr>
    </w:p>
    <w:p w14:paraId="4F799541" w14:textId="77777777" w:rsidR="00A81EA4" w:rsidRPr="00FB143E" w:rsidRDefault="00DF18E5" w:rsidP="009055EF">
      <w:pPr>
        <w:pStyle w:val="Heading1"/>
        <w:rPr>
          <w:rFonts w:ascii="Times New Roman" w:hAnsi="Times New Roman" w:cs="Times New Roman"/>
          <w:color w:val="000000" w:themeColor="text1"/>
        </w:rPr>
      </w:pPr>
      <w:bookmarkStart w:id="26" w:name="_Toc438204282"/>
      <w:r w:rsidRPr="00FB143E">
        <w:rPr>
          <w:rFonts w:ascii="Times New Roman" w:hAnsi="Times New Roman" w:cs="Times New Roman"/>
          <w:color w:val="000000" w:themeColor="text1"/>
        </w:rPr>
        <w:t>A.18</w:t>
      </w:r>
      <w:r w:rsidR="00333C38" w:rsidRPr="00FB143E">
        <w:rPr>
          <w:rFonts w:ascii="Times New Roman" w:hAnsi="Times New Roman" w:cs="Times New Roman"/>
          <w:color w:val="000000" w:themeColor="text1"/>
        </w:rPr>
        <w:t xml:space="preserve"> </w:t>
      </w:r>
      <w:r w:rsidR="00A81EA4" w:rsidRPr="00FB143E">
        <w:rPr>
          <w:rFonts w:ascii="Times New Roman" w:hAnsi="Times New Roman" w:cs="Times New Roman"/>
          <w:color w:val="000000" w:themeColor="text1"/>
        </w:rPr>
        <w:t>Exceptions to Certification for Paperwork Reduction Act Submissions</w:t>
      </w:r>
      <w:bookmarkEnd w:id="26"/>
      <w:r w:rsidR="00A81EA4" w:rsidRPr="00FB143E">
        <w:rPr>
          <w:rFonts w:ascii="Times New Roman" w:hAnsi="Times New Roman" w:cs="Times New Roman"/>
          <w:color w:val="000000" w:themeColor="text1"/>
        </w:rPr>
        <w:t xml:space="preserve"> </w:t>
      </w:r>
    </w:p>
    <w:p w14:paraId="065FAC78" w14:textId="77777777" w:rsidR="00D877E9" w:rsidRPr="00FB143E" w:rsidRDefault="00D877E9" w:rsidP="00D877E9">
      <w:pPr>
        <w:ind w:left="720"/>
        <w:rPr>
          <w:b/>
          <w:bCs/>
          <w:color w:val="000000" w:themeColor="text1"/>
        </w:rPr>
      </w:pPr>
    </w:p>
    <w:p w14:paraId="1F682082" w14:textId="77777777" w:rsidR="00D877E9" w:rsidRPr="006778FB" w:rsidRDefault="00D877E9" w:rsidP="00333C38">
      <w:pPr>
        <w:rPr>
          <w:bCs/>
          <w:color w:val="000000" w:themeColor="text1"/>
        </w:rPr>
      </w:pPr>
      <w:r w:rsidRPr="00FB143E">
        <w:rPr>
          <w:bCs/>
          <w:color w:val="000000" w:themeColor="text1"/>
        </w:rPr>
        <w:t>There are no exceptions to the certification.</w:t>
      </w:r>
      <w:r w:rsidRPr="006778FB">
        <w:rPr>
          <w:bCs/>
          <w:color w:val="000000" w:themeColor="text1"/>
        </w:rPr>
        <w:t xml:space="preserve"> </w:t>
      </w:r>
    </w:p>
    <w:p w14:paraId="78B3D571" w14:textId="77777777" w:rsidR="00A81EA4" w:rsidRPr="006778FB" w:rsidRDefault="00A81EA4" w:rsidP="00A81EA4">
      <w:pPr>
        <w:rPr>
          <w:b/>
          <w:bCs/>
          <w:color w:val="000000" w:themeColor="text1"/>
        </w:rPr>
      </w:pPr>
    </w:p>
    <w:p w14:paraId="2610556D" w14:textId="77777777" w:rsidR="00AD1E4A" w:rsidRPr="006778FB" w:rsidRDefault="00AD1E4A" w:rsidP="00CA0983">
      <w:pPr>
        <w:ind w:left="360" w:firstLine="720"/>
        <w:rPr>
          <w:bCs/>
          <w:color w:val="000000" w:themeColor="text1"/>
        </w:rPr>
      </w:pPr>
    </w:p>
    <w:p w14:paraId="225D175E" w14:textId="307F4BA3" w:rsidR="00BB77BF" w:rsidRPr="006778FB" w:rsidRDefault="00BB77BF" w:rsidP="00982CEC">
      <w:pPr>
        <w:rPr>
          <w:bCs/>
          <w:color w:val="000000" w:themeColor="text1"/>
        </w:rPr>
      </w:pPr>
    </w:p>
    <w:sectPr w:rsidR="00BB77BF" w:rsidRPr="006778FB" w:rsidSect="004A1BC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C3249" w14:textId="77777777" w:rsidR="004714CB" w:rsidRDefault="004714CB">
      <w:r>
        <w:separator/>
      </w:r>
    </w:p>
  </w:endnote>
  <w:endnote w:type="continuationSeparator" w:id="0">
    <w:p w14:paraId="08103B26" w14:textId="77777777" w:rsidR="004714CB" w:rsidRDefault="0047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St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615F0" w14:textId="77777777" w:rsidR="004714CB" w:rsidRDefault="004714CB" w:rsidP="00B14B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24A62C" w14:textId="77777777" w:rsidR="004714CB" w:rsidRDefault="004714CB" w:rsidP="00B14B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794189"/>
      <w:docPartObj>
        <w:docPartGallery w:val="Page Numbers (Bottom of Page)"/>
        <w:docPartUnique/>
      </w:docPartObj>
    </w:sdtPr>
    <w:sdtEndPr>
      <w:rPr>
        <w:noProof/>
      </w:rPr>
    </w:sdtEndPr>
    <w:sdtContent>
      <w:p w14:paraId="2B4D0338" w14:textId="77777777" w:rsidR="004714CB" w:rsidRDefault="004714CB">
        <w:pPr>
          <w:pStyle w:val="Footer"/>
          <w:jc w:val="right"/>
        </w:pPr>
        <w:r>
          <w:fldChar w:fldCharType="begin"/>
        </w:r>
        <w:r>
          <w:instrText xml:space="preserve"> PAGE   \* MERGEFORMAT </w:instrText>
        </w:r>
        <w:r>
          <w:fldChar w:fldCharType="separate"/>
        </w:r>
        <w:r w:rsidR="009B6A42">
          <w:rPr>
            <w:noProof/>
          </w:rPr>
          <w:t>2</w:t>
        </w:r>
        <w:r>
          <w:rPr>
            <w:noProof/>
          </w:rPr>
          <w:fldChar w:fldCharType="end"/>
        </w:r>
      </w:p>
    </w:sdtContent>
  </w:sdt>
  <w:p w14:paraId="448144A0" w14:textId="77777777" w:rsidR="004714CB" w:rsidRPr="005A0F10" w:rsidRDefault="004714CB" w:rsidP="00627FA9">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BB7F0" w14:textId="77777777" w:rsidR="004714CB" w:rsidRDefault="004714CB" w:rsidP="00987BB0">
    <w:pPr>
      <w:pStyle w:val="Footer"/>
      <w:framePr w:wrap="around" w:vAnchor="text" w:hAnchor="margin" w:xAlign="center" w:y="1"/>
      <w:rPr>
        <w:rStyle w:val="PageNumber"/>
      </w:rPr>
    </w:pPr>
  </w:p>
  <w:p w14:paraId="481C60B5" w14:textId="77777777" w:rsidR="004714CB" w:rsidRDefault="004714CB" w:rsidP="00987BB0">
    <w:pPr>
      <w:pStyle w:val="Footer"/>
      <w:framePr w:wrap="around" w:vAnchor="text" w:hAnchor="margin" w:xAlign="center" w:y="1"/>
      <w:rPr>
        <w:rStyle w:val="PageNumber"/>
      </w:rPr>
    </w:pPr>
  </w:p>
  <w:p w14:paraId="03B6D686" w14:textId="77777777" w:rsidR="004714CB" w:rsidRDefault="004714CB" w:rsidP="00B14B0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6BE20" w14:textId="77777777" w:rsidR="004714CB" w:rsidRDefault="004714CB">
      <w:r>
        <w:separator/>
      </w:r>
    </w:p>
  </w:footnote>
  <w:footnote w:type="continuationSeparator" w:id="0">
    <w:p w14:paraId="67A251B0" w14:textId="77777777" w:rsidR="004714CB" w:rsidRDefault="00471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22310" w14:textId="7B976E0E" w:rsidR="004714CB" w:rsidRPr="00AC73F4" w:rsidRDefault="004714CB" w:rsidP="00AC73F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7342D"/>
    <w:multiLevelType w:val="hybridMultilevel"/>
    <w:tmpl w:val="C24ED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961901"/>
    <w:multiLevelType w:val="hybridMultilevel"/>
    <w:tmpl w:val="6252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40B7F"/>
    <w:multiLevelType w:val="hybridMultilevel"/>
    <w:tmpl w:val="6EA886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71A415B"/>
    <w:multiLevelType w:val="hybridMultilevel"/>
    <w:tmpl w:val="2566386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8BD100B"/>
    <w:multiLevelType w:val="hybridMultilevel"/>
    <w:tmpl w:val="4BF0CB3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A6D2D29"/>
    <w:multiLevelType w:val="hybridMultilevel"/>
    <w:tmpl w:val="7056257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3B724961"/>
    <w:multiLevelType w:val="hybridMultilevel"/>
    <w:tmpl w:val="B82AD45E"/>
    <w:lvl w:ilvl="0" w:tplc="04090001">
      <w:start w:val="1"/>
      <w:numFmt w:val="bullet"/>
      <w:lvlText w:val=""/>
      <w:lvlJc w:val="left"/>
      <w:pPr>
        <w:tabs>
          <w:tab w:val="num" w:pos="2520"/>
        </w:tabs>
        <w:ind w:left="2520" w:hanging="360"/>
      </w:pPr>
      <w:rPr>
        <w:rFonts w:ascii="Symbol" w:hAnsi="Symbol" w:hint="default"/>
      </w:rPr>
    </w:lvl>
    <w:lvl w:ilvl="1" w:tplc="04090005">
      <w:start w:val="1"/>
      <w:numFmt w:val="bullet"/>
      <w:lvlText w:val=""/>
      <w:lvlJc w:val="left"/>
      <w:pPr>
        <w:tabs>
          <w:tab w:val="num" w:pos="3240"/>
        </w:tabs>
        <w:ind w:left="3240" w:hanging="360"/>
      </w:pPr>
      <w:rPr>
        <w:rFonts w:ascii="Wingdings" w:hAnsi="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3CAA0A9E"/>
    <w:multiLevelType w:val="hybridMultilevel"/>
    <w:tmpl w:val="982C7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63E7373"/>
    <w:multiLevelType w:val="hybridMultilevel"/>
    <w:tmpl w:val="899EE1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AC0556"/>
    <w:multiLevelType w:val="hybridMultilevel"/>
    <w:tmpl w:val="A962855C"/>
    <w:lvl w:ilvl="0" w:tplc="04090001">
      <w:start w:val="1"/>
      <w:numFmt w:val="bullet"/>
      <w:lvlText w:val=""/>
      <w:lvlJc w:val="left"/>
      <w:pPr>
        <w:ind w:left="720" w:hanging="360"/>
      </w:pPr>
      <w:rPr>
        <w:rFonts w:ascii="Symbol" w:hAnsi="Symbol" w:hint="default"/>
      </w:rPr>
    </w:lvl>
    <w:lvl w:ilvl="1" w:tplc="20FCBB8E">
      <w:numFmt w:val="bullet"/>
      <w:lvlText w:val="•"/>
      <w:lvlJc w:val="left"/>
      <w:pPr>
        <w:ind w:left="1440" w:hanging="360"/>
      </w:pPr>
      <w:rPr>
        <w:rFonts w:ascii="CourierStd" w:eastAsia="SimSun" w:hAnsi="CourierStd" w:cs="CourierSt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A0F0E"/>
    <w:multiLevelType w:val="hybridMultilevel"/>
    <w:tmpl w:val="8B5A9FA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10"/>
  </w:num>
  <w:num w:numId="6">
    <w:abstractNumId w:val="8"/>
  </w:num>
  <w:num w:numId="7">
    <w:abstractNumId w:val="1"/>
  </w:num>
  <w:num w:numId="8">
    <w:abstractNumId w:val="9"/>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1"/>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defaultTabStop w:val="720"/>
  <w:characterSpacingControl w:val="doNotCompress"/>
  <w:hdrShapeDefaults>
    <o:shapedefaults v:ext="edit" spidmax="7372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EC7"/>
    <w:rsid w:val="0000111A"/>
    <w:rsid w:val="00003B7E"/>
    <w:rsid w:val="000123E6"/>
    <w:rsid w:val="00014BB8"/>
    <w:rsid w:val="000161FF"/>
    <w:rsid w:val="00016628"/>
    <w:rsid w:val="000175FE"/>
    <w:rsid w:val="0002088D"/>
    <w:rsid w:val="00022C80"/>
    <w:rsid w:val="000251EF"/>
    <w:rsid w:val="0002750B"/>
    <w:rsid w:val="00027AA1"/>
    <w:rsid w:val="00032B08"/>
    <w:rsid w:val="00034BD1"/>
    <w:rsid w:val="00035235"/>
    <w:rsid w:val="0003526B"/>
    <w:rsid w:val="000368CD"/>
    <w:rsid w:val="00040545"/>
    <w:rsid w:val="000413C3"/>
    <w:rsid w:val="00042704"/>
    <w:rsid w:val="00044C98"/>
    <w:rsid w:val="00047537"/>
    <w:rsid w:val="00047DD6"/>
    <w:rsid w:val="00050F2F"/>
    <w:rsid w:val="0005635D"/>
    <w:rsid w:val="0005734F"/>
    <w:rsid w:val="00057647"/>
    <w:rsid w:val="000578F4"/>
    <w:rsid w:val="00057F0A"/>
    <w:rsid w:val="0006095E"/>
    <w:rsid w:val="00062801"/>
    <w:rsid w:val="00062F04"/>
    <w:rsid w:val="00063B47"/>
    <w:rsid w:val="0006404C"/>
    <w:rsid w:val="0006504E"/>
    <w:rsid w:val="00067A3B"/>
    <w:rsid w:val="00070D6A"/>
    <w:rsid w:val="00070DA5"/>
    <w:rsid w:val="000715D3"/>
    <w:rsid w:val="00071A48"/>
    <w:rsid w:val="0007234B"/>
    <w:rsid w:val="000737C9"/>
    <w:rsid w:val="00077218"/>
    <w:rsid w:val="00081FC3"/>
    <w:rsid w:val="000832C1"/>
    <w:rsid w:val="000841AA"/>
    <w:rsid w:val="00084B06"/>
    <w:rsid w:val="00085C11"/>
    <w:rsid w:val="0009014C"/>
    <w:rsid w:val="00090F5C"/>
    <w:rsid w:val="00091654"/>
    <w:rsid w:val="00091E9E"/>
    <w:rsid w:val="000932E6"/>
    <w:rsid w:val="00094E55"/>
    <w:rsid w:val="00095556"/>
    <w:rsid w:val="000965A8"/>
    <w:rsid w:val="00096A3A"/>
    <w:rsid w:val="00097980"/>
    <w:rsid w:val="000A27E9"/>
    <w:rsid w:val="000A362E"/>
    <w:rsid w:val="000A6413"/>
    <w:rsid w:val="000A6C4D"/>
    <w:rsid w:val="000B2628"/>
    <w:rsid w:val="000B5DAC"/>
    <w:rsid w:val="000B62C5"/>
    <w:rsid w:val="000B6D07"/>
    <w:rsid w:val="000B7041"/>
    <w:rsid w:val="000C22E7"/>
    <w:rsid w:val="000C2F69"/>
    <w:rsid w:val="000C45F3"/>
    <w:rsid w:val="000C4A19"/>
    <w:rsid w:val="000C6101"/>
    <w:rsid w:val="000C622C"/>
    <w:rsid w:val="000C628A"/>
    <w:rsid w:val="000C6A4A"/>
    <w:rsid w:val="000C7945"/>
    <w:rsid w:val="000D394F"/>
    <w:rsid w:val="000D466A"/>
    <w:rsid w:val="000D6A65"/>
    <w:rsid w:val="000E2DDF"/>
    <w:rsid w:val="000E6DA8"/>
    <w:rsid w:val="000F13AD"/>
    <w:rsid w:val="000F156C"/>
    <w:rsid w:val="000F23DD"/>
    <w:rsid w:val="000F60B0"/>
    <w:rsid w:val="000F6D5D"/>
    <w:rsid w:val="000F7678"/>
    <w:rsid w:val="000F7DFD"/>
    <w:rsid w:val="00101E89"/>
    <w:rsid w:val="00103828"/>
    <w:rsid w:val="001038D8"/>
    <w:rsid w:val="001039B1"/>
    <w:rsid w:val="00104756"/>
    <w:rsid w:val="0010751F"/>
    <w:rsid w:val="0010788E"/>
    <w:rsid w:val="00107BDA"/>
    <w:rsid w:val="00112FB6"/>
    <w:rsid w:val="00115029"/>
    <w:rsid w:val="00115687"/>
    <w:rsid w:val="00115D1D"/>
    <w:rsid w:val="00116445"/>
    <w:rsid w:val="0012029F"/>
    <w:rsid w:val="001204D6"/>
    <w:rsid w:val="00121AB5"/>
    <w:rsid w:val="00122442"/>
    <w:rsid w:val="00123BF4"/>
    <w:rsid w:val="001241D0"/>
    <w:rsid w:val="00125067"/>
    <w:rsid w:val="00125529"/>
    <w:rsid w:val="00125590"/>
    <w:rsid w:val="00125CD7"/>
    <w:rsid w:val="00126B15"/>
    <w:rsid w:val="00131478"/>
    <w:rsid w:val="00132BA7"/>
    <w:rsid w:val="00132F21"/>
    <w:rsid w:val="00133B11"/>
    <w:rsid w:val="001340DE"/>
    <w:rsid w:val="00137C0F"/>
    <w:rsid w:val="00140459"/>
    <w:rsid w:val="0014157E"/>
    <w:rsid w:val="0014196A"/>
    <w:rsid w:val="0014431D"/>
    <w:rsid w:val="00147DB2"/>
    <w:rsid w:val="0015052A"/>
    <w:rsid w:val="001511D0"/>
    <w:rsid w:val="001513AF"/>
    <w:rsid w:val="001514B0"/>
    <w:rsid w:val="00152707"/>
    <w:rsid w:val="00152902"/>
    <w:rsid w:val="0015594F"/>
    <w:rsid w:val="00157B8A"/>
    <w:rsid w:val="00170A83"/>
    <w:rsid w:val="00170AAB"/>
    <w:rsid w:val="00170FD8"/>
    <w:rsid w:val="00173F4F"/>
    <w:rsid w:val="001769B2"/>
    <w:rsid w:val="00177931"/>
    <w:rsid w:val="001826A2"/>
    <w:rsid w:val="001854F8"/>
    <w:rsid w:val="0018640E"/>
    <w:rsid w:val="001865FF"/>
    <w:rsid w:val="00186A02"/>
    <w:rsid w:val="00190F32"/>
    <w:rsid w:val="00191F41"/>
    <w:rsid w:val="00192EEE"/>
    <w:rsid w:val="00193F56"/>
    <w:rsid w:val="00195014"/>
    <w:rsid w:val="0019585B"/>
    <w:rsid w:val="001974FD"/>
    <w:rsid w:val="001A0BFC"/>
    <w:rsid w:val="001A11A3"/>
    <w:rsid w:val="001A3E06"/>
    <w:rsid w:val="001A4321"/>
    <w:rsid w:val="001B0303"/>
    <w:rsid w:val="001B18AC"/>
    <w:rsid w:val="001B1DC6"/>
    <w:rsid w:val="001B28E7"/>
    <w:rsid w:val="001B2947"/>
    <w:rsid w:val="001B34A9"/>
    <w:rsid w:val="001B493B"/>
    <w:rsid w:val="001B6F6D"/>
    <w:rsid w:val="001C18E3"/>
    <w:rsid w:val="001C223F"/>
    <w:rsid w:val="001C47B3"/>
    <w:rsid w:val="001C4AFC"/>
    <w:rsid w:val="001C6D8B"/>
    <w:rsid w:val="001C6F66"/>
    <w:rsid w:val="001C71DD"/>
    <w:rsid w:val="001D11C9"/>
    <w:rsid w:val="001D2F46"/>
    <w:rsid w:val="001D32B1"/>
    <w:rsid w:val="001D40CB"/>
    <w:rsid w:val="001D45D4"/>
    <w:rsid w:val="001E0367"/>
    <w:rsid w:val="001E149E"/>
    <w:rsid w:val="001E29F1"/>
    <w:rsid w:val="001E454F"/>
    <w:rsid w:val="001E7A52"/>
    <w:rsid w:val="001F1540"/>
    <w:rsid w:val="001F1B12"/>
    <w:rsid w:val="001F36CB"/>
    <w:rsid w:val="001F5864"/>
    <w:rsid w:val="001F5B7E"/>
    <w:rsid w:val="001F76F9"/>
    <w:rsid w:val="0020070F"/>
    <w:rsid w:val="00201A13"/>
    <w:rsid w:val="0020230B"/>
    <w:rsid w:val="002068A6"/>
    <w:rsid w:val="0021049C"/>
    <w:rsid w:val="00211DD0"/>
    <w:rsid w:val="00213BAA"/>
    <w:rsid w:val="002149F9"/>
    <w:rsid w:val="00214CB8"/>
    <w:rsid w:val="00217927"/>
    <w:rsid w:val="002203EB"/>
    <w:rsid w:val="00220892"/>
    <w:rsid w:val="00221339"/>
    <w:rsid w:val="00221A6D"/>
    <w:rsid w:val="00224814"/>
    <w:rsid w:val="00231ADE"/>
    <w:rsid w:val="0023270B"/>
    <w:rsid w:val="00234C55"/>
    <w:rsid w:val="00235817"/>
    <w:rsid w:val="002374C7"/>
    <w:rsid w:val="00242F96"/>
    <w:rsid w:val="002437A0"/>
    <w:rsid w:val="00246851"/>
    <w:rsid w:val="00250948"/>
    <w:rsid w:val="00250AEF"/>
    <w:rsid w:val="00256312"/>
    <w:rsid w:val="00257F9D"/>
    <w:rsid w:val="00260C92"/>
    <w:rsid w:val="002613DD"/>
    <w:rsid w:val="002633F4"/>
    <w:rsid w:val="002660AD"/>
    <w:rsid w:val="00267054"/>
    <w:rsid w:val="002708EB"/>
    <w:rsid w:val="002709EB"/>
    <w:rsid w:val="0027366C"/>
    <w:rsid w:val="002737D8"/>
    <w:rsid w:val="00274FC9"/>
    <w:rsid w:val="0027552D"/>
    <w:rsid w:val="00276070"/>
    <w:rsid w:val="002765E2"/>
    <w:rsid w:val="00276D1A"/>
    <w:rsid w:val="00277FDF"/>
    <w:rsid w:val="002802D9"/>
    <w:rsid w:val="002814AD"/>
    <w:rsid w:val="002829FA"/>
    <w:rsid w:val="00283DB5"/>
    <w:rsid w:val="00284EDB"/>
    <w:rsid w:val="002861DB"/>
    <w:rsid w:val="002862F3"/>
    <w:rsid w:val="002866F4"/>
    <w:rsid w:val="00287B37"/>
    <w:rsid w:val="00290311"/>
    <w:rsid w:val="00290363"/>
    <w:rsid w:val="00291C7A"/>
    <w:rsid w:val="002930B0"/>
    <w:rsid w:val="00295734"/>
    <w:rsid w:val="00295885"/>
    <w:rsid w:val="002958E2"/>
    <w:rsid w:val="00296286"/>
    <w:rsid w:val="00297033"/>
    <w:rsid w:val="00297587"/>
    <w:rsid w:val="002A0445"/>
    <w:rsid w:val="002A09B9"/>
    <w:rsid w:val="002A0E1F"/>
    <w:rsid w:val="002A2F3C"/>
    <w:rsid w:val="002A43FF"/>
    <w:rsid w:val="002A44FA"/>
    <w:rsid w:val="002A50D7"/>
    <w:rsid w:val="002A56B8"/>
    <w:rsid w:val="002A6C15"/>
    <w:rsid w:val="002B1240"/>
    <w:rsid w:val="002B1AD1"/>
    <w:rsid w:val="002B1B68"/>
    <w:rsid w:val="002B494C"/>
    <w:rsid w:val="002B4EC0"/>
    <w:rsid w:val="002B5F35"/>
    <w:rsid w:val="002B67B1"/>
    <w:rsid w:val="002B6EEC"/>
    <w:rsid w:val="002C071E"/>
    <w:rsid w:val="002C29D3"/>
    <w:rsid w:val="002C6B8B"/>
    <w:rsid w:val="002D2544"/>
    <w:rsid w:val="002D3992"/>
    <w:rsid w:val="002D67E1"/>
    <w:rsid w:val="002D6B41"/>
    <w:rsid w:val="002E12EB"/>
    <w:rsid w:val="002E2784"/>
    <w:rsid w:val="002F00C1"/>
    <w:rsid w:val="002F1868"/>
    <w:rsid w:val="002F37DC"/>
    <w:rsid w:val="002F384E"/>
    <w:rsid w:val="002F3887"/>
    <w:rsid w:val="002F388E"/>
    <w:rsid w:val="002F550E"/>
    <w:rsid w:val="002F7832"/>
    <w:rsid w:val="00300AEC"/>
    <w:rsid w:val="00302C0E"/>
    <w:rsid w:val="00303627"/>
    <w:rsid w:val="0030377C"/>
    <w:rsid w:val="00305AAC"/>
    <w:rsid w:val="00305BD4"/>
    <w:rsid w:val="0030622B"/>
    <w:rsid w:val="00306BAE"/>
    <w:rsid w:val="00307B45"/>
    <w:rsid w:val="003150D8"/>
    <w:rsid w:val="00315EE9"/>
    <w:rsid w:val="00317BB8"/>
    <w:rsid w:val="00317FD6"/>
    <w:rsid w:val="00321820"/>
    <w:rsid w:val="00323A7E"/>
    <w:rsid w:val="00326570"/>
    <w:rsid w:val="003272A4"/>
    <w:rsid w:val="00327F5E"/>
    <w:rsid w:val="00330C8B"/>
    <w:rsid w:val="00332246"/>
    <w:rsid w:val="00333C38"/>
    <w:rsid w:val="00334260"/>
    <w:rsid w:val="00335AA7"/>
    <w:rsid w:val="003369F4"/>
    <w:rsid w:val="0034041D"/>
    <w:rsid w:val="0034508D"/>
    <w:rsid w:val="003451F3"/>
    <w:rsid w:val="00345AA4"/>
    <w:rsid w:val="00350429"/>
    <w:rsid w:val="00351ADF"/>
    <w:rsid w:val="00353D7D"/>
    <w:rsid w:val="00353F9F"/>
    <w:rsid w:val="003551F5"/>
    <w:rsid w:val="003554F6"/>
    <w:rsid w:val="00355F11"/>
    <w:rsid w:val="00355F48"/>
    <w:rsid w:val="003563C8"/>
    <w:rsid w:val="00356672"/>
    <w:rsid w:val="0035741D"/>
    <w:rsid w:val="00361FBA"/>
    <w:rsid w:val="00362A91"/>
    <w:rsid w:val="00362A93"/>
    <w:rsid w:val="0036430D"/>
    <w:rsid w:val="00364B14"/>
    <w:rsid w:val="00364CD0"/>
    <w:rsid w:val="00366179"/>
    <w:rsid w:val="00371A66"/>
    <w:rsid w:val="00371D7C"/>
    <w:rsid w:val="00373AE3"/>
    <w:rsid w:val="00375E4E"/>
    <w:rsid w:val="00376837"/>
    <w:rsid w:val="00377B6D"/>
    <w:rsid w:val="00387C5B"/>
    <w:rsid w:val="00393D39"/>
    <w:rsid w:val="00396FF8"/>
    <w:rsid w:val="003974AE"/>
    <w:rsid w:val="00397E6B"/>
    <w:rsid w:val="003A4900"/>
    <w:rsid w:val="003A51D6"/>
    <w:rsid w:val="003A6F0F"/>
    <w:rsid w:val="003B05DF"/>
    <w:rsid w:val="003B197A"/>
    <w:rsid w:val="003B1EBE"/>
    <w:rsid w:val="003B24A7"/>
    <w:rsid w:val="003B2932"/>
    <w:rsid w:val="003B334B"/>
    <w:rsid w:val="003B6AC2"/>
    <w:rsid w:val="003B6B68"/>
    <w:rsid w:val="003B7A48"/>
    <w:rsid w:val="003C0034"/>
    <w:rsid w:val="003C4162"/>
    <w:rsid w:val="003C5441"/>
    <w:rsid w:val="003C5451"/>
    <w:rsid w:val="003C60E2"/>
    <w:rsid w:val="003D025A"/>
    <w:rsid w:val="003D19F1"/>
    <w:rsid w:val="003D2748"/>
    <w:rsid w:val="003D4394"/>
    <w:rsid w:val="003D498F"/>
    <w:rsid w:val="003D627C"/>
    <w:rsid w:val="003D6A12"/>
    <w:rsid w:val="003D6B4F"/>
    <w:rsid w:val="003D6E3F"/>
    <w:rsid w:val="003D76E0"/>
    <w:rsid w:val="003E3298"/>
    <w:rsid w:val="003E436F"/>
    <w:rsid w:val="003E51FA"/>
    <w:rsid w:val="003F057C"/>
    <w:rsid w:val="003F10F3"/>
    <w:rsid w:val="003F19CD"/>
    <w:rsid w:val="003F2340"/>
    <w:rsid w:val="003F2766"/>
    <w:rsid w:val="003F64CF"/>
    <w:rsid w:val="003F685E"/>
    <w:rsid w:val="003F6E80"/>
    <w:rsid w:val="003F7453"/>
    <w:rsid w:val="003F75F6"/>
    <w:rsid w:val="0040058F"/>
    <w:rsid w:val="004016F8"/>
    <w:rsid w:val="004029BC"/>
    <w:rsid w:val="00402C89"/>
    <w:rsid w:val="00402F72"/>
    <w:rsid w:val="00403872"/>
    <w:rsid w:val="00403BF0"/>
    <w:rsid w:val="0040437C"/>
    <w:rsid w:val="00405E26"/>
    <w:rsid w:val="00406EBA"/>
    <w:rsid w:val="00420D4B"/>
    <w:rsid w:val="004224BF"/>
    <w:rsid w:val="00422828"/>
    <w:rsid w:val="00424BF6"/>
    <w:rsid w:val="00425BA4"/>
    <w:rsid w:val="004261C2"/>
    <w:rsid w:val="004277E2"/>
    <w:rsid w:val="00430CB9"/>
    <w:rsid w:val="0043153F"/>
    <w:rsid w:val="00431E4E"/>
    <w:rsid w:val="004326E4"/>
    <w:rsid w:val="00435CBF"/>
    <w:rsid w:val="00436ACB"/>
    <w:rsid w:val="00440A35"/>
    <w:rsid w:val="004414B0"/>
    <w:rsid w:val="004420BB"/>
    <w:rsid w:val="00446BA8"/>
    <w:rsid w:val="00447A94"/>
    <w:rsid w:val="00450683"/>
    <w:rsid w:val="00452164"/>
    <w:rsid w:val="004524C2"/>
    <w:rsid w:val="004540C9"/>
    <w:rsid w:val="004543E7"/>
    <w:rsid w:val="004563F7"/>
    <w:rsid w:val="00457083"/>
    <w:rsid w:val="00460062"/>
    <w:rsid w:val="004603C1"/>
    <w:rsid w:val="00462C49"/>
    <w:rsid w:val="00462DDD"/>
    <w:rsid w:val="0046305A"/>
    <w:rsid w:val="00463748"/>
    <w:rsid w:val="00463D37"/>
    <w:rsid w:val="00464022"/>
    <w:rsid w:val="0046412F"/>
    <w:rsid w:val="004704C9"/>
    <w:rsid w:val="004714CB"/>
    <w:rsid w:val="00472D92"/>
    <w:rsid w:val="0047511F"/>
    <w:rsid w:val="00475CF2"/>
    <w:rsid w:val="00475D27"/>
    <w:rsid w:val="00477EDD"/>
    <w:rsid w:val="00482041"/>
    <w:rsid w:val="00484546"/>
    <w:rsid w:val="004861B7"/>
    <w:rsid w:val="00486827"/>
    <w:rsid w:val="00490A47"/>
    <w:rsid w:val="00490F5C"/>
    <w:rsid w:val="00491607"/>
    <w:rsid w:val="00491840"/>
    <w:rsid w:val="00492266"/>
    <w:rsid w:val="00492B4B"/>
    <w:rsid w:val="0049568D"/>
    <w:rsid w:val="00496C14"/>
    <w:rsid w:val="004A0637"/>
    <w:rsid w:val="004A0B05"/>
    <w:rsid w:val="004A1BC8"/>
    <w:rsid w:val="004A2627"/>
    <w:rsid w:val="004A2966"/>
    <w:rsid w:val="004A2C78"/>
    <w:rsid w:val="004A5C85"/>
    <w:rsid w:val="004A7B5A"/>
    <w:rsid w:val="004B091D"/>
    <w:rsid w:val="004B0E22"/>
    <w:rsid w:val="004B22C4"/>
    <w:rsid w:val="004B48F2"/>
    <w:rsid w:val="004B5B9F"/>
    <w:rsid w:val="004B6087"/>
    <w:rsid w:val="004B6504"/>
    <w:rsid w:val="004B7283"/>
    <w:rsid w:val="004B7496"/>
    <w:rsid w:val="004C0D94"/>
    <w:rsid w:val="004C28B2"/>
    <w:rsid w:val="004C2A93"/>
    <w:rsid w:val="004C4931"/>
    <w:rsid w:val="004C7E48"/>
    <w:rsid w:val="004D3413"/>
    <w:rsid w:val="004D4FA9"/>
    <w:rsid w:val="004D7E75"/>
    <w:rsid w:val="004E0098"/>
    <w:rsid w:val="004E0BCB"/>
    <w:rsid w:val="004E0BF7"/>
    <w:rsid w:val="004E1A0A"/>
    <w:rsid w:val="004E1DAD"/>
    <w:rsid w:val="004E77A3"/>
    <w:rsid w:val="004F1F66"/>
    <w:rsid w:val="004F3D6F"/>
    <w:rsid w:val="004F691D"/>
    <w:rsid w:val="004F76E3"/>
    <w:rsid w:val="004F7D59"/>
    <w:rsid w:val="0050355B"/>
    <w:rsid w:val="0050521A"/>
    <w:rsid w:val="00506498"/>
    <w:rsid w:val="005067D2"/>
    <w:rsid w:val="0051105D"/>
    <w:rsid w:val="0051144E"/>
    <w:rsid w:val="0051165F"/>
    <w:rsid w:val="00511B8B"/>
    <w:rsid w:val="00512CF5"/>
    <w:rsid w:val="00514365"/>
    <w:rsid w:val="00514D2E"/>
    <w:rsid w:val="00517906"/>
    <w:rsid w:val="00521052"/>
    <w:rsid w:val="005310D9"/>
    <w:rsid w:val="00532B9B"/>
    <w:rsid w:val="0053440F"/>
    <w:rsid w:val="00534EC0"/>
    <w:rsid w:val="005364FA"/>
    <w:rsid w:val="00537C28"/>
    <w:rsid w:val="005425D2"/>
    <w:rsid w:val="005430ED"/>
    <w:rsid w:val="00543423"/>
    <w:rsid w:val="005446F4"/>
    <w:rsid w:val="00545087"/>
    <w:rsid w:val="00545177"/>
    <w:rsid w:val="00547704"/>
    <w:rsid w:val="00547952"/>
    <w:rsid w:val="00547E4E"/>
    <w:rsid w:val="00551325"/>
    <w:rsid w:val="005514D6"/>
    <w:rsid w:val="005550BF"/>
    <w:rsid w:val="00555C26"/>
    <w:rsid w:val="00556CB5"/>
    <w:rsid w:val="005573BA"/>
    <w:rsid w:val="00557649"/>
    <w:rsid w:val="005602F4"/>
    <w:rsid w:val="00561C23"/>
    <w:rsid w:val="005704DD"/>
    <w:rsid w:val="00575176"/>
    <w:rsid w:val="00583DA7"/>
    <w:rsid w:val="00584C4A"/>
    <w:rsid w:val="005862ED"/>
    <w:rsid w:val="00586A62"/>
    <w:rsid w:val="005879BA"/>
    <w:rsid w:val="0059109E"/>
    <w:rsid w:val="0059210B"/>
    <w:rsid w:val="00592953"/>
    <w:rsid w:val="005943D6"/>
    <w:rsid w:val="005A0F10"/>
    <w:rsid w:val="005A1319"/>
    <w:rsid w:val="005A4EC7"/>
    <w:rsid w:val="005A6925"/>
    <w:rsid w:val="005A73C3"/>
    <w:rsid w:val="005A74E3"/>
    <w:rsid w:val="005A7DAC"/>
    <w:rsid w:val="005B1289"/>
    <w:rsid w:val="005B1601"/>
    <w:rsid w:val="005B16CD"/>
    <w:rsid w:val="005B1A55"/>
    <w:rsid w:val="005B37A8"/>
    <w:rsid w:val="005B3C0C"/>
    <w:rsid w:val="005B5A5A"/>
    <w:rsid w:val="005B7B30"/>
    <w:rsid w:val="005B7D00"/>
    <w:rsid w:val="005B7D5A"/>
    <w:rsid w:val="005C228B"/>
    <w:rsid w:val="005C2A81"/>
    <w:rsid w:val="005C403B"/>
    <w:rsid w:val="005C6F2C"/>
    <w:rsid w:val="005D0B97"/>
    <w:rsid w:val="005D47AB"/>
    <w:rsid w:val="005D6E42"/>
    <w:rsid w:val="005E44A3"/>
    <w:rsid w:val="005E44DF"/>
    <w:rsid w:val="005E5179"/>
    <w:rsid w:val="005F0CD1"/>
    <w:rsid w:val="005F5938"/>
    <w:rsid w:val="00600E91"/>
    <w:rsid w:val="00600FC5"/>
    <w:rsid w:val="006013AB"/>
    <w:rsid w:val="0060256F"/>
    <w:rsid w:val="006037E3"/>
    <w:rsid w:val="00605E21"/>
    <w:rsid w:val="00612730"/>
    <w:rsid w:val="00613303"/>
    <w:rsid w:val="006146CD"/>
    <w:rsid w:val="00614F66"/>
    <w:rsid w:val="006158D0"/>
    <w:rsid w:val="00616FE5"/>
    <w:rsid w:val="00620521"/>
    <w:rsid w:val="00623A47"/>
    <w:rsid w:val="006243F8"/>
    <w:rsid w:val="006245D0"/>
    <w:rsid w:val="0062558B"/>
    <w:rsid w:val="00627FA9"/>
    <w:rsid w:val="006310A0"/>
    <w:rsid w:val="006329B0"/>
    <w:rsid w:val="00632B45"/>
    <w:rsid w:val="00634631"/>
    <w:rsid w:val="006357EC"/>
    <w:rsid w:val="006359D9"/>
    <w:rsid w:val="0063636A"/>
    <w:rsid w:val="0063679B"/>
    <w:rsid w:val="00636B28"/>
    <w:rsid w:val="00637174"/>
    <w:rsid w:val="00640EEA"/>
    <w:rsid w:val="00641B85"/>
    <w:rsid w:val="00642549"/>
    <w:rsid w:val="00644627"/>
    <w:rsid w:val="00644DDB"/>
    <w:rsid w:val="006472B4"/>
    <w:rsid w:val="00651B26"/>
    <w:rsid w:val="00654165"/>
    <w:rsid w:val="0065705F"/>
    <w:rsid w:val="0065775C"/>
    <w:rsid w:val="0066135F"/>
    <w:rsid w:val="00664E3C"/>
    <w:rsid w:val="006661D0"/>
    <w:rsid w:val="00671E45"/>
    <w:rsid w:val="00671E7D"/>
    <w:rsid w:val="00672752"/>
    <w:rsid w:val="00675E6E"/>
    <w:rsid w:val="0067617B"/>
    <w:rsid w:val="00676536"/>
    <w:rsid w:val="00676779"/>
    <w:rsid w:val="006778FB"/>
    <w:rsid w:val="0068004C"/>
    <w:rsid w:val="00680AA1"/>
    <w:rsid w:val="00681032"/>
    <w:rsid w:val="0068128B"/>
    <w:rsid w:val="00682E07"/>
    <w:rsid w:val="00685087"/>
    <w:rsid w:val="00692BDC"/>
    <w:rsid w:val="00694F7B"/>
    <w:rsid w:val="006A10FF"/>
    <w:rsid w:val="006A15AC"/>
    <w:rsid w:val="006A1815"/>
    <w:rsid w:val="006A77B9"/>
    <w:rsid w:val="006B09F4"/>
    <w:rsid w:val="006B112A"/>
    <w:rsid w:val="006B39B3"/>
    <w:rsid w:val="006B3BB5"/>
    <w:rsid w:val="006B3C4E"/>
    <w:rsid w:val="006B3EEB"/>
    <w:rsid w:val="006B522F"/>
    <w:rsid w:val="006B5591"/>
    <w:rsid w:val="006B687E"/>
    <w:rsid w:val="006B714F"/>
    <w:rsid w:val="006C2066"/>
    <w:rsid w:val="006C526C"/>
    <w:rsid w:val="006C58A5"/>
    <w:rsid w:val="006C5E95"/>
    <w:rsid w:val="006C717A"/>
    <w:rsid w:val="006D1A06"/>
    <w:rsid w:val="006D497F"/>
    <w:rsid w:val="006D66AF"/>
    <w:rsid w:val="006E2CE1"/>
    <w:rsid w:val="006E3550"/>
    <w:rsid w:val="006E35E0"/>
    <w:rsid w:val="006E5B73"/>
    <w:rsid w:val="006E679B"/>
    <w:rsid w:val="006E6DD4"/>
    <w:rsid w:val="006E781C"/>
    <w:rsid w:val="006F125E"/>
    <w:rsid w:val="006F19C1"/>
    <w:rsid w:val="006F29FB"/>
    <w:rsid w:val="006F3134"/>
    <w:rsid w:val="006F4A1C"/>
    <w:rsid w:val="006F7165"/>
    <w:rsid w:val="0070562E"/>
    <w:rsid w:val="007101E8"/>
    <w:rsid w:val="007109CB"/>
    <w:rsid w:val="007112B9"/>
    <w:rsid w:val="007158C7"/>
    <w:rsid w:val="007163F5"/>
    <w:rsid w:val="0071667B"/>
    <w:rsid w:val="0071718D"/>
    <w:rsid w:val="00717E44"/>
    <w:rsid w:val="0072011B"/>
    <w:rsid w:val="00720180"/>
    <w:rsid w:val="007226FB"/>
    <w:rsid w:val="007228E8"/>
    <w:rsid w:val="007234EA"/>
    <w:rsid w:val="00723681"/>
    <w:rsid w:val="00723B4A"/>
    <w:rsid w:val="00724782"/>
    <w:rsid w:val="007257AC"/>
    <w:rsid w:val="00725E0B"/>
    <w:rsid w:val="0073289E"/>
    <w:rsid w:val="00732B6B"/>
    <w:rsid w:val="00734A63"/>
    <w:rsid w:val="00735724"/>
    <w:rsid w:val="007358DC"/>
    <w:rsid w:val="0073708E"/>
    <w:rsid w:val="00741E22"/>
    <w:rsid w:val="0074460C"/>
    <w:rsid w:val="007452E4"/>
    <w:rsid w:val="007459F7"/>
    <w:rsid w:val="00745B77"/>
    <w:rsid w:val="007510D1"/>
    <w:rsid w:val="00752295"/>
    <w:rsid w:val="00752B20"/>
    <w:rsid w:val="007538A0"/>
    <w:rsid w:val="007542BC"/>
    <w:rsid w:val="007558EB"/>
    <w:rsid w:val="0075610B"/>
    <w:rsid w:val="0075651A"/>
    <w:rsid w:val="0075714D"/>
    <w:rsid w:val="0076152C"/>
    <w:rsid w:val="00762E9E"/>
    <w:rsid w:val="00764A5B"/>
    <w:rsid w:val="007667AB"/>
    <w:rsid w:val="0076683C"/>
    <w:rsid w:val="00767F76"/>
    <w:rsid w:val="007709D4"/>
    <w:rsid w:val="00773A9E"/>
    <w:rsid w:val="00773E7A"/>
    <w:rsid w:val="00774DBE"/>
    <w:rsid w:val="00775975"/>
    <w:rsid w:val="007763B2"/>
    <w:rsid w:val="00780AE0"/>
    <w:rsid w:val="00781351"/>
    <w:rsid w:val="0078199E"/>
    <w:rsid w:val="00781B96"/>
    <w:rsid w:val="007821EC"/>
    <w:rsid w:val="00782F10"/>
    <w:rsid w:val="007835B9"/>
    <w:rsid w:val="00793DEB"/>
    <w:rsid w:val="007942CD"/>
    <w:rsid w:val="00794CC4"/>
    <w:rsid w:val="00795169"/>
    <w:rsid w:val="00796664"/>
    <w:rsid w:val="007A2A9E"/>
    <w:rsid w:val="007A4B2A"/>
    <w:rsid w:val="007A5DD4"/>
    <w:rsid w:val="007A6948"/>
    <w:rsid w:val="007B0367"/>
    <w:rsid w:val="007B0D5A"/>
    <w:rsid w:val="007B466E"/>
    <w:rsid w:val="007B61F9"/>
    <w:rsid w:val="007B625B"/>
    <w:rsid w:val="007C08C2"/>
    <w:rsid w:val="007C11F2"/>
    <w:rsid w:val="007C191A"/>
    <w:rsid w:val="007C2939"/>
    <w:rsid w:val="007C394A"/>
    <w:rsid w:val="007C42A9"/>
    <w:rsid w:val="007C4429"/>
    <w:rsid w:val="007C4A22"/>
    <w:rsid w:val="007C4D27"/>
    <w:rsid w:val="007C6287"/>
    <w:rsid w:val="007D160B"/>
    <w:rsid w:val="007D1AD5"/>
    <w:rsid w:val="007D3FB8"/>
    <w:rsid w:val="007D42C1"/>
    <w:rsid w:val="007D45B1"/>
    <w:rsid w:val="007D568A"/>
    <w:rsid w:val="007D5958"/>
    <w:rsid w:val="007D6D1E"/>
    <w:rsid w:val="007E07EE"/>
    <w:rsid w:val="007E17AA"/>
    <w:rsid w:val="007E2110"/>
    <w:rsid w:val="007E236E"/>
    <w:rsid w:val="007E2C41"/>
    <w:rsid w:val="007E359D"/>
    <w:rsid w:val="007E3EB7"/>
    <w:rsid w:val="007E4AB0"/>
    <w:rsid w:val="007F1554"/>
    <w:rsid w:val="007F2314"/>
    <w:rsid w:val="007F24E6"/>
    <w:rsid w:val="007F3012"/>
    <w:rsid w:val="007F3508"/>
    <w:rsid w:val="007F49FC"/>
    <w:rsid w:val="007F4C17"/>
    <w:rsid w:val="007F5313"/>
    <w:rsid w:val="007F5967"/>
    <w:rsid w:val="007F6592"/>
    <w:rsid w:val="007F67B3"/>
    <w:rsid w:val="007F7FA5"/>
    <w:rsid w:val="008001D3"/>
    <w:rsid w:val="00801D0E"/>
    <w:rsid w:val="0080276C"/>
    <w:rsid w:val="0080655E"/>
    <w:rsid w:val="00806884"/>
    <w:rsid w:val="00806FFD"/>
    <w:rsid w:val="00807055"/>
    <w:rsid w:val="008078B4"/>
    <w:rsid w:val="00810324"/>
    <w:rsid w:val="00813A5B"/>
    <w:rsid w:val="00814F3E"/>
    <w:rsid w:val="00817C5E"/>
    <w:rsid w:val="00820FA3"/>
    <w:rsid w:val="00826C01"/>
    <w:rsid w:val="00827B86"/>
    <w:rsid w:val="00832082"/>
    <w:rsid w:val="00833EF3"/>
    <w:rsid w:val="00837F08"/>
    <w:rsid w:val="008429B4"/>
    <w:rsid w:val="00844F0A"/>
    <w:rsid w:val="00847365"/>
    <w:rsid w:val="00850F59"/>
    <w:rsid w:val="00853693"/>
    <w:rsid w:val="0085377C"/>
    <w:rsid w:val="00854F1D"/>
    <w:rsid w:val="008550BB"/>
    <w:rsid w:val="00861E17"/>
    <w:rsid w:val="00862A1D"/>
    <w:rsid w:val="00864C46"/>
    <w:rsid w:val="008670F8"/>
    <w:rsid w:val="0086789F"/>
    <w:rsid w:val="00870B97"/>
    <w:rsid w:val="008721E9"/>
    <w:rsid w:val="00873178"/>
    <w:rsid w:val="008738D7"/>
    <w:rsid w:val="00877024"/>
    <w:rsid w:val="0087721B"/>
    <w:rsid w:val="00880E84"/>
    <w:rsid w:val="008816C6"/>
    <w:rsid w:val="008817C0"/>
    <w:rsid w:val="0088622C"/>
    <w:rsid w:val="0089055F"/>
    <w:rsid w:val="0089106D"/>
    <w:rsid w:val="0089557C"/>
    <w:rsid w:val="0089574B"/>
    <w:rsid w:val="00895D3B"/>
    <w:rsid w:val="00896C69"/>
    <w:rsid w:val="008A0309"/>
    <w:rsid w:val="008A1670"/>
    <w:rsid w:val="008A18C1"/>
    <w:rsid w:val="008A30BB"/>
    <w:rsid w:val="008A324A"/>
    <w:rsid w:val="008A482F"/>
    <w:rsid w:val="008A533C"/>
    <w:rsid w:val="008A634B"/>
    <w:rsid w:val="008B1A40"/>
    <w:rsid w:val="008B498D"/>
    <w:rsid w:val="008B5A18"/>
    <w:rsid w:val="008B6062"/>
    <w:rsid w:val="008C0A46"/>
    <w:rsid w:val="008C14B5"/>
    <w:rsid w:val="008C267F"/>
    <w:rsid w:val="008C5D50"/>
    <w:rsid w:val="008C606C"/>
    <w:rsid w:val="008C65AE"/>
    <w:rsid w:val="008C6639"/>
    <w:rsid w:val="008C685B"/>
    <w:rsid w:val="008C7AB6"/>
    <w:rsid w:val="008D28D4"/>
    <w:rsid w:val="008D35E2"/>
    <w:rsid w:val="008D4DF6"/>
    <w:rsid w:val="008D576A"/>
    <w:rsid w:val="008D6933"/>
    <w:rsid w:val="008D7234"/>
    <w:rsid w:val="008D7DB1"/>
    <w:rsid w:val="008E3081"/>
    <w:rsid w:val="008F0D6C"/>
    <w:rsid w:val="008F2407"/>
    <w:rsid w:val="008F3100"/>
    <w:rsid w:val="008F4A1E"/>
    <w:rsid w:val="008F5F22"/>
    <w:rsid w:val="009000C3"/>
    <w:rsid w:val="00901CE5"/>
    <w:rsid w:val="00902AA0"/>
    <w:rsid w:val="00902C9F"/>
    <w:rsid w:val="00903B6F"/>
    <w:rsid w:val="00903D9F"/>
    <w:rsid w:val="009055EF"/>
    <w:rsid w:val="00907167"/>
    <w:rsid w:val="00907674"/>
    <w:rsid w:val="0091102C"/>
    <w:rsid w:val="00911F10"/>
    <w:rsid w:val="00912E98"/>
    <w:rsid w:val="00913C2E"/>
    <w:rsid w:val="009159D5"/>
    <w:rsid w:val="0091741D"/>
    <w:rsid w:val="00922018"/>
    <w:rsid w:val="0092468E"/>
    <w:rsid w:val="009246A2"/>
    <w:rsid w:val="00927480"/>
    <w:rsid w:val="009307F8"/>
    <w:rsid w:val="009329D3"/>
    <w:rsid w:val="00932CA8"/>
    <w:rsid w:val="00933326"/>
    <w:rsid w:val="0093455D"/>
    <w:rsid w:val="009349CE"/>
    <w:rsid w:val="0093614B"/>
    <w:rsid w:val="00936458"/>
    <w:rsid w:val="00937B8A"/>
    <w:rsid w:val="00941DD6"/>
    <w:rsid w:val="00945633"/>
    <w:rsid w:val="00947053"/>
    <w:rsid w:val="00952FAD"/>
    <w:rsid w:val="0095407A"/>
    <w:rsid w:val="00954F3F"/>
    <w:rsid w:val="00956FF4"/>
    <w:rsid w:val="00960376"/>
    <w:rsid w:val="009612F1"/>
    <w:rsid w:val="00961A50"/>
    <w:rsid w:val="0096214F"/>
    <w:rsid w:val="00965927"/>
    <w:rsid w:val="009667FD"/>
    <w:rsid w:val="009670A1"/>
    <w:rsid w:val="00970D07"/>
    <w:rsid w:val="009737E8"/>
    <w:rsid w:val="00974091"/>
    <w:rsid w:val="00975AC3"/>
    <w:rsid w:val="0098075A"/>
    <w:rsid w:val="00981071"/>
    <w:rsid w:val="00982CEC"/>
    <w:rsid w:val="009834EC"/>
    <w:rsid w:val="00983947"/>
    <w:rsid w:val="0098564D"/>
    <w:rsid w:val="0098641F"/>
    <w:rsid w:val="0098668D"/>
    <w:rsid w:val="00987BB0"/>
    <w:rsid w:val="00993A04"/>
    <w:rsid w:val="009951E6"/>
    <w:rsid w:val="00997F30"/>
    <w:rsid w:val="009A1DF3"/>
    <w:rsid w:val="009A273A"/>
    <w:rsid w:val="009A43B7"/>
    <w:rsid w:val="009A4CB5"/>
    <w:rsid w:val="009B02CB"/>
    <w:rsid w:val="009B2B80"/>
    <w:rsid w:val="009B3453"/>
    <w:rsid w:val="009B6135"/>
    <w:rsid w:val="009B6184"/>
    <w:rsid w:val="009B6A42"/>
    <w:rsid w:val="009B712B"/>
    <w:rsid w:val="009B75DB"/>
    <w:rsid w:val="009C18EC"/>
    <w:rsid w:val="009C365E"/>
    <w:rsid w:val="009C5204"/>
    <w:rsid w:val="009C661C"/>
    <w:rsid w:val="009D1804"/>
    <w:rsid w:val="009D26AF"/>
    <w:rsid w:val="009D3101"/>
    <w:rsid w:val="009D40E6"/>
    <w:rsid w:val="009D48E4"/>
    <w:rsid w:val="009D5728"/>
    <w:rsid w:val="009D7EB8"/>
    <w:rsid w:val="009E04B9"/>
    <w:rsid w:val="009E1E3D"/>
    <w:rsid w:val="009E2D56"/>
    <w:rsid w:val="009E505D"/>
    <w:rsid w:val="009F1682"/>
    <w:rsid w:val="009F5194"/>
    <w:rsid w:val="009F5B94"/>
    <w:rsid w:val="009F7DBE"/>
    <w:rsid w:val="00A01759"/>
    <w:rsid w:val="00A02E67"/>
    <w:rsid w:val="00A03EB4"/>
    <w:rsid w:val="00A04D7D"/>
    <w:rsid w:val="00A05C85"/>
    <w:rsid w:val="00A063F5"/>
    <w:rsid w:val="00A10180"/>
    <w:rsid w:val="00A118C7"/>
    <w:rsid w:val="00A140AE"/>
    <w:rsid w:val="00A14242"/>
    <w:rsid w:val="00A1484B"/>
    <w:rsid w:val="00A16DC5"/>
    <w:rsid w:val="00A22057"/>
    <w:rsid w:val="00A22127"/>
    <w:rsid w:val="00A23019"/>
    <w:rsid w:val="00A251D9"/>
    <w:rsid w:val="00A26E9F"/>
    <w:rsid w:val="00A27498"/>
    <w:rsid w:val="00A30895"/>
    <w:rsid w:val="00A329A0"/>
    <w:rsid w:val="00A348BF"/>
    <w:rsid w:val="00A36166"/>
    <w:rsid w:val="00A37962"/>
    <w:rsid w:val="00A44888"/>
    <w:rsid w:val="00A46F8F"/>
    <w:rsid w:val="00A50143"/>
    <w:rsid w:val="00A50637"/>
    <w:rsid w:val="00A571BD"/>
    <w:rsid w:val="00A60047"/>
    <w:rsid w:val="00A602C5"/>
    <w:rsid w:val="00A60BAD"/>
    <w:rsid w:val="00A61310"/>
    <w:rsid w:val="00A62D4A"/>
    <w:rsid w:val="00A641A7"/>
    <w:rsid w:val="00A66500"/>
    <w:rsid w:val="00A67EA6"/>
    <w:rsid w:val="00A74A28"/>
    <w:rsid w:val="00A80AE1"/>
    <w:rsid w:val="00A80CCE"/>
    <w:rsid w:val="00A81A2B"/>
    <w:rsid w:val="00A81C4D"/>
    <w:rsid w:val="00A81E29"/>
    <w:rsid w:val="00A81EA4"/>
    <w:rsid w:val="00A82BEF"/>
    <w:rsid w:val="00A837E6"/>
    <w:rsid w:val="00A84EA4"/>
    <w:rsid w:val="00A86519"/>
    <w:rsid w:val="00A86825"/>
    <w:rsid w:val="00A86C26"/>
    <w:rsid w:val="00A86ED5"/>
    <w:rsid w:val="00A90623"/>
    <w:rsid w:val="00A9087E"/>
    <w:rsid w:val="00A92B6B"/>
    <w:rsid w:val="00A93E79"/>
    <w:rsid w:val="00A951DA"/>
    <w:rsid w:val="00A96A33"/>
    <w:rsid w:val="00A975D5"/>
    <w:rsid w:val="00AA1D07"/>
    <w:rsid w:val="00AA3F83"/>
    <w:rsid w:val="00AA455F"/>
    <w:rsid w:val="00AA4A8E"/>
    <w:rsid w:val="00AA56FD"/>
    <w:rsid w:val="00AB0124"/>
    <w:rsid w:val="00AB075A"/>
    <w:rsid w:val="00AB092F"/>
    <w:rsid w:val="00AB0FC5"/>
    <w:rsid w:val="00AB119C"/>
    <w:rsid w:val="00AB292E"/>
    <w:rsid w:val="00AB5509"/>
    <w:rsid w:val="00AB6A4A"/>
    <w:rsid w:val="00AC1956"/>
    <w:rsid w:val="00AC4144"/>
    <w:rsid w:val="00AC49F0"/>
    <w:rsid w:val="00AC73F4"/>
    <w:rsid w:val="00AD0E74"/>
    <w:rsid w:val="00AD1E4A"/>
    <w:rsid w:val="00AD2321"/>
    <w:rsid w:val="00AD6D60"/>
    <w:rsid w:val="00AE39B7"/>
    <w:rsid w:val="00AE4B20"/>
    <w:rsid w:val="00AE555D"/>
    <w:rsid w:val="00AE6466"/>
    <w:rsid w:val="00AE6BA0"/>
    <w:rsid w:val="00AE716C"/>
    <w:rsid w:val="00AE7D63"/>
    <w:rsid w:val="00AF0F32"/>
    <w:rsid w:val="00AF1E42"/>
    <w:rsid w:val="00AF2F1A"/>
    <w:rsid w:val="00B000FC"/>
    <w:rsid w:val="00B02A38"/>
    <w:rsid w:val="00B056CE"/>
    <w:rsid w:val="00B05798"/>
    <w:rsid w:val="00B10F9A"/>
    <w:rsid w:val="00B14963"/>
    <w:rsid w:val="00B14B07"/>
    <w:rsid w:val="00B15DAC"/>
    <w:rsid w:val="00B16A50"/>
    <w:rsid w:val="00B16A7D"/>
    <w:rsid w:val="00B208EE"/>
    <w:rsid w:val="00B22429"/>
    <w:rsid w:val="00B229FB"/>
    <w:rsid w:val="00B22DED"/>
    <w:rsid w:val="00B30274"/>
    <w:rsid w:val="00B32EF1"/>
    <w:rsid w:val="00B3301E"/>
    <w:rsid w:val="00B33159"/>
    <w:rsid w:val="00B342EF"/>
    <w:rsid w:val="00B35867"/>
    <w:rsid w:val="00B35FE6"/>
    <w:rsid w:val="00B361DE"/>
    <w:rsid w:val="00B370D3"/>
    <w:rsid w:val="00B3737C"/>
    <w:rsid w:val="00B413BD"/>
    <w:rsid w:val="00B436FC"/>
    <w:rsid w:val="00B4434D"/>
    <w:rsid w:val="00B45117"/>
    <w:rsid w:val="00B47311"/>
    <w:rsid w:val="00B4780A"/>
    <w:rsid w:val="00B50F26"/>
    <w:rsid w:val="00B51508"/>
    <w:rsid w:val="00B5174D"/>
    <w:rsid w:val="00B53AC6"/>
    <w:rsid w:val="00B548CE"/>
    <w:rsid w:val="00B54CAE"/>
    <w:rsid w:val="00B5768D"/>
    <w:rsid w:val="00B60438"/>
    <w:rsid w:val="00B61C1B"/>
    <w:rsid w:val="00B63994"/>
    <w:rsid w:val="00B65F1C"/>
    <w:rsid w:val="00B67256"/>
    <w:rsid w:val="00B67319"/>
    <w:rsid w:val="00B719F5"/>
    <w:rsid w:val="00B71D19"/>
    <w:rsid w:val="00B74DAB"/>
    <w:rsid w:val="00B753C9"/>
    <w:rsid w:val="00B76C9F"/>
    <w:rsid w:val="00B777DF"/>
    <w:rsid w:val="00B8075E"/>
    <w:rsid w:val="00B80854"/>
    <w:rsid w:val="00B81893"/>
    <w:rsid w:val="00B82D47"/>
    <w:rsid w:val="00B8546E"/>
    <w:rsid w:val="00B87718"/>
    <w:rsid w:val="00B908CA"/>
    <w:rsid w:val="00B92C78"/>
    <w:rsid w:val="00B94E83"/>
    <w:rsid w:val="00B95E10"/>
    <w:rsid w:val="00B96744"/>
    <w:rsid w:val="00B96B59"/>
    <w:rsid w:val="00B96BA3"/>
    <w:rsid w:val="00BA046F"/>
    <w:rsid w:val="00BA1B00"/>
    <w:rsid w:val="00BA4953"/>
    <w:rsid w:val="00BA4ACD"/>
    <w:rsid w:val="00BA5369"/>
    <w:rsid w:val="00BA6078"/>
    <w:rsid w:val="00BA612D"/>
    <w:rsid w:val="00BA7348"/>
    <w:rsid w:val="00BB13AA"/>
    <w:rsid w:val="00BB1D01"/>
    <w:rsid w:val="00BB3E4F"/>
    <w:rsid w:val="00BB43AA"/>
    <w:rsid w:val="00BB77BF"/>
    <w:rsid w:val="00BB7C87"/>
    <w:rsid w:val="00BC2BC7"/>
    <w:rsid w:val="00BC4874"/>
    <w:rsid w:val="00BD51E3"/>
    <w:rsid w:val="00BD5263"/>
    <w:rsid w:val="00BD53CF"/>
    <w:rsid w:val="00BE0990"/>
    <w:rsid w:val="00BE2D63"/>
    <w:rsid w:val="00BF135F"/>
    <w:rsid w:val="00BF265E"/>
    <w:rsid w:val="00BF2A1B"/>
    <w:rsid w:val="00BF2D32"/>
    <w:rsid w:val="00BF6A9C"/>
    <w:rsid w:val="00BF7322"/>
    <w:rsid w:val="00BF7D73"/>
    <w:rsid w:val="00C00364"/>
    <w:rsid w:val="00C01BDF"/>
    <w:rsid w:val="00C02289"/>
    <w:rsid w:val="00C02CE8"/>
    <w:rsid w:val="00C033FA"/>
    <w:rsid w:val="00C03883"/>
    <w:rsid w:val="00C0452A"/>
    <w:rsid w:val="00C04C20"/>
    <w:rsid w:val="00C1139A"/>
    <w:rsid w:val="00C11CEE"/>
    <w:rsid w:val="00C1246F"/>
    <w:rsid w:val="00C13167"/>
    <w:rsid w:val="00C14B18"/>
    <w:rsid w:val="00C156EC"/>
    <w:rsid w:val="00C159D2"/>
    <w:rsid w:val="00C15AE1"/>
    <w:rsid w:val="00C1632D"/>
    <w:rsid w:val="00C178E5"/>
    <w:rsid w:val="00C1790F"/>
    <w:rsid w:val="00C2073C"/>
    <w:rsid w:val="00C20C65"/>
    <w:rsid w:val="00C22379"/>
    <w:rsid w:val="00C246AC"/>
    <w:rsid w:val="00C24FB4"/>
    <w:rsid w:val="00C275BD"/>
    <w:rsid w:val="00C276C8"/>
    <w:rsid w:val="00C303F9"/>
    <w:rsid w:val="00C30ED7"/>
    <w:rsid w:val="00C30F27"/>
    <w:rsid w:val="00C30FAE"/>
    <w:rsid w:val="00C32215"/>
    <w:rsid w:val="00C32495"/>
    <w:rsid w:val="00C3494F"/>
    <w:rsid w:val="00C36093"/>
    <w:rsid w:val="00C360C3"/>
    <w:rsid w:val="00C365C2"/>
    <w:rsid w:val="00C37836"/>
    <w:rsid w:val="00C4037C"/>
    <w:rsid w:val="00C41A3B"/>
    <w:rsid w:val="00C41FA1"/>
    <w:rsid w:val="00C4280B"/>
    <w:rsid w:val="00C43995"/>
    <w:rsid w:val="00C45357"/>
    <w:rsid w:val="00C45A68"/>
    <w:rsid w:val="00C461D6"/>
    <w:rsid w:val="00C46D46"/>
    <w:rsid w:val="00C47761"/>
    <w:rsid w:val="00C500CE"/>
    <w:rsid w:val="00C52CE0"/>
    <w:rsid w:val="00C52FC0"/>
    <w:rsid w:val="00C53E7A"/>
    <w:rsid w:val="00C61245"/>
    <w:rsid w:val="00C632B3"/>
    <w:rsid w:val="00C6525B"/>
    <w:rsid w:val="00C70E12"/>
    <w:rsid w:val="00C71821"/>
    <w:rsid w:val="00C72758"/>
    <w:rsid w:val="00C74A52"/>
    <w:rsid w:val="00C75FBB"/>
    <w:rsid w:val="00C80999"/>
    <w:rsid w:val="00C82006"/>
    <w:rsid w:val="00C827AB"/>
    <w:rsid w:val="00C833AC"/>
    <w:rsid w:val="00C84DC0"/>
    <w:rsid w:val="00C85219"/>
    <w:rsid w:val="00C85DF0"/>
    <w:rsid w:val="00C87B99"/>
    <w:rsid w:val="00C906F0"/>
    <w:rsid w:val="00C90A1C"/>
    <w:rsid w:val="00C91A05"/>
    <w:rsid w:val="00C91BF0"/>
    <w:rsid w:val="00C94266"/>
    <w:rsid w:val="00C957B2"/>
    <w:rsid w:val="00C96B69"/>
    <w:rsid w:val="00C97A6A"/>
    <w:rsid w:val="00C97BED"/>
    <w:rsid w:val="00CA0983"/>
    <w:rsid w:val="00CA0CFA"/>
    <w:rsid w:val="00CA1421"/>
    <w:rsid w:val="00CA29A2"/>
    <w:rsid w:val="00CA3477"/>
    <w:rsid w:val="00CA3EBE"/>
    <w:rsid w:val="00CA5F1D"/>
    <w:rsid w:val="00CA60B3"/>
    <w:rsid w:val="00CA67BA"/>
    <w:rsid w:val="00CB27A7"/>
    <w:rsid w:val="00CB3131"/>
    <w:rsid w:val="00CB4281"/>
    <w:rsid w:val="00CB5061"/>
    <w:rsid w:val="00CB6D68"/>
    <w:rsid w:val="00CB7A22"/>
    <w:rsid w:val="00CC0ADF"/>
    <w:rsid w:val="00CC0D7A"/>
    <w:rsid w:val="00CC11C4"/>
    <w:rsid w:val="00CC1CC3"/>
    <w:rsid w:val="00CC4474"/>
    <w:rsid w:val="00CC4927"/>
    <w:rsid w:val="00CC60D2"/>
    <w:rsid w:val="00CC6266"/>
    <w:rsid w:val="00CC645C"/>
    <w:rsid w:val="00CC64F6"/>
    <w:rsid w:val="00CC67EE"/>
    <w:rsid w:val="00CC6D79"/>
    <w:rsid w:val="00CC779D"/>
    <w:rsid w:val="00CC7F6B"/>
    <w:rsid w:val="00CD0DDD"/>
    <w:rsid w:val="00CD10A4"/>
    <w:rsid w:val="00CD1189"/>
    <w:rsid w:val="00CD2897"/>
    <w:rsid w:val="00CD2FD4"/>
    <w:rsid w:val="00CD4086"/>
    <w:rsid w:val="00CD61B5"/>
    <w:rsid w:val="00CD6B22"/>
    <w:rsid w:val="00CE3542"/>
    <w:rsid w:val="00CE3A44"/>
    <w:rsid w:val="00CE521B"/>
    <w:rsid w:val="00CE58E4"/>
    <w:rsid w:val="00CF5D5C"/>
    <w:rsid w:val="00D01521"/>
    <w:rsid w:val="00D01D62"/>
    <w:rsid w:val="00D03B0F"/>
    <w:rsid w:val="00D06C42"/>
    <w:rsid w:val="00D12A48"/>
    <w:rsid w:val="00D13166"/>
    <w:rsid w:val="00D13AD1"/>
    <w:rsid w:val="00D14FD0"/>
    <w:rsid w:val="00D150F2"/>
    <w:rsid w:val="00D1552C"/>
    <w:rsid w:val="00D1777A"/>
    <w:rsid w:val="00D17982"/>
    <w:rsid w:val="00D17AE1"/>
    <w:rsid w:val="00D20FA5"/>
    <w:rsid w:val="00D213C4"/>
    <w:rsid w:val="00D2202B"/>
    <w:rsid w:val="00D22391"/>
    <w:rsid w:val="00D22ECB"/>
    <w:rsid w:val="00D23228"/>
    <w:rsid w:val="00D2385A"/>
    <w:rsid w:val="00D23D11"/>
    <w:rsid w:val="00D23F83"/>
    <w:rsid w:val="00D2654F"/>
    <w:rsid w:val="00D3032D"/>
    <w:rsid w:val="00D3127D"/>
    <w:rsid w:val="00D325AC"/>
    <w:rsid w:val="00D32BF6"/>
    <w:rsid w:val="00D33737"/>
    <w:rsid w:val="00D35523"/>
    <w:rsid w:val="00D360EC"/>
    <w:rsid w:val="00D366E2"/>
    <w:rsid w:val="00D4386C"/>
    <w:rsid w:val="00D45D50"/>
    <w:rsid w:val="00D46052"/>
    <w:rsid w:val="00D461BE"/>
    <w:rsid w:val="00D46F10"/>
    <w:rsid w:val="00D5064D"/>
    <w:rsid w:val="00D52A84"/>
    <w:rsid w:val="00D543ED"/>
    <w:rsid w:val="00D55E70"/>
    <w:rsid w:val="00D575FD"/>
    <w:rsid w:val="00D57892"/>
    <w:rsid w:val="00D710B2"/>
    <w:rsid w:val="00D71142"/>
    <w:rsid w:val="00D71DCF"/>
    <w:rsid w:val="00D71E15"/>
    <w:rsid w:val="00D74190"/>
    <w:rsid w:val="00D76B0A"/>
    <w:rsid w:val="00D77425"/>
    <w:rsid w:val="00D80A5E"/>
    <w:rsid w:val="00D81AF8"/>
    <w:rsid w:val="00D824F0"/>
    <w:rsid w:val="00D85EF5"/>
    <w:rsid w:val="00D86495"/>
    <w:rsid w:val="00D87299"/>
    <w:rsid w:val="00D877E9"/>
    <w:rsid w:val="00D87B71"/>
    <w:rsid w:val="00D913E3"/>
    <w:rsid w:val="00D94A90"/>
    <w:rsid w:val="00D95616"/>
    <w:rsid w:val="00D95D74"/>
    <w:rsid w:val="00D9729E"/>
    <w:rsid w:val="00DA0C6A"/>
    <w:rsid w:val="00DA2339"/>
    <w:rsid w:val="00DA3E5A"/>
    <w:rsid w:val="00DA5729"/>
    <w:rsid w:val="00DA74BF"/>
    <w:rsid w:val="00DA7BE8"/>
    <w:rsid w:val="00DA7FDD"/>
    <w:rsid w:val="00DB1CA5"/>
    <w:rsid w:val="00DB2743"/>
    <w:rsid w:val="00DB3274"/>
    <w:rsid w:val="00DB3714"/>
    <w:rsid w:val="00DC156E"/>
    <w:rsid w:val="00DC1A38"/>
    <w:rsid w:val="00DC2863"/>
    <w:rsid w:val="00DC2F8A"/>
    <w:rsid w:val="00DC4ADB"/>
    <w:rsid w:val="00DC4C48"/>
    <w:rsid w:val="00DC586C"/>
    <w:rsid w:val="00DC71FD"/>
    <w:rsid w:val="00DC7263"/>
    <w:rsid w:val="00DD1355"/>
    <w:rsid w:val="00DD222A"/>
    <w:rsid w:val="00DD46A2"/>
    <w:rsid w:val="00DD5BD6"/>
    <w:rsid w:val="00DD6DF2"/>
    <w:rsid w:val="00DE69E4"/>
    <w:rsid w:val="00DF0EB8"/>
    <w:rsid w:val="00DF104F"/>
    <w:rsid w:val="00DF18E5"/>
    <w:rsid w:val="00DF22D5"/>
    <w:rsid w:val="00DF3801"/>
    <w:rsid w:val="00DF563D"/>
    <w:rsid w:val="00DF6C24"/>
    <w:rsid w:val="00DF79E7"/>
    <w:rsid w:val="00DF7E91"/>
    <w:rsid w:val="00E00B9D"/>
    <w:rsid w:val="00E0422E"/>
    <w:rsid w:val="00E0612C"/>
    <w:rsid w:val="00E072E1"/>
    <w:rsid w:val="00E0799F"/>
    <w:rsid w:val="00E07DDD"/>
    <w:rsid w:val="00E07E90"/>
    <w:rsid w:val="00E107FD"/>
    <w:rsid w:val="00E11514"/>
    <w:rsid w:val="00E130A8"/>
    <w:rsid w:val="00E14E21"/>
    <w:rsid w:val="00E15947"/>
    <w:rsid w:val="00E16208"/>
    <w:rsid w:val="00E2025D"/>
    <w:rsid w:val="00E241EF"/>
    <w:rsid w:val="00E24E21"/>
    <w:rsid w:val="00E25387"/>
    <w:rsid w:val="00E25516"/>
    <w:rsid w:val="00E2674E"/>
    <w:rsid w:val="00E272AE"/>
    <w:rsid w:val="00E2757A"/>
    <w:rsid w:val="00E27F66"/>
    <w:rsid w:val="00E303F4"/>
    <w:rsid w:val="00E30DD8"/>
    <w:rsid w:val="00E31130"/>
    <w:rsid w:val="00E31604"/>
    <w:rsid w:val="00E3198B"/>
    <w:rsid w:val="00E31DD3"/>
    <w:rsid w:val="00E33AF3"/>
    <w:rsid w:val="00E33D80"/>
    <w:rsid w:val="00E34D95"/>
    <w:rsid w:val="00E35B1F"/>
    <w:rsid w:val="00E36307"/>
    <w:rsid w:val="00E371AC"/>
    <w:rsid w:val="00E413EA"/>
    <w:rsid w:val="00E439DB"/>
    <w:rsid w:val="00E43F95"/>
    <w:rsid w:val="00E441EB"/>
    <w:rsid w:val="00E46597"/>
    <w:rsid w:val="00E519BD"/>
    <w:rsid w:val="00E5288D"/>
    <w:rsid w:val="00E530ED"/>
    <w:rsid w:val="00E537C9"/>
    <w:rsid w:val="00E549F1"/>
    <w:rsid w:val="00E564FC"/>
    <w:rsid w:val="00E57703"/>
    <w:rsid w:val="00E6057C"/>
    <w:rsid w:val="00E6303A"/>
    <w:rsid w:val="00E63200"/>
    <w:rsid w:val="00E64014"/>
    <w:rsid w:val="00E648B1"/>
    <w:rsid w:val="00E65D84"/>
    <w:rsid w:val="00E67140"/>
    <w:rsid w:val="00E6735B"/>
    <w:rsid w:val="00E754DD"/>
    <w:rsid w:val="00E76568"/>
    <w:rsid w:val="00E767B5"/>
    <w:rsid w:val="00E83183"/>
    <w:rsid w:val="00E86644"/>
    <w:rsid w:val="00E90AD0"/>
    <w:rsid w:val="00E90E02"/>
    <w:rsid w:val="00E93D9A"/>
    <w:rsid w:val="00E95648"/>
    <w:rsid w:val="00E95930"/>
    <w:rsid w:val="00E96F05"/>
    <w:rsid w:val="00E97709"/>
    <w:rsid w:val="00E97C34"/>
    <w:rsid w:val="00EA0B02"/>
    <w:rsid w:val="00EA28F6"/>
    <w:rsid w:val="00EA2D0B"/>
    <w:rsid w:val="00EA4622"/>
    <w:rsid w:val="00EA551C"/>
    <w:rsid w:val="00EA7221"/>
    <w:rsid w:val="00EB1559"/>
    <w:rsid w:val="00EB1D76"/>
    <w:rsid w:val="00EB23ED"/>
    <w:rsid w:val="00EB2792"/>
    <w:rsid w:val="00EB2A38"/>
    <w:rsid w:val="00EB5B95"/>
    <w:rsid w:val="00EB6DF9"/>
    <w:rsid w:val="00EB6F8A"/>
    <w:rsid w:val="00EB7F82"/>
    <w:rsid w:val="00EC03A4"/>
    <w:rsid w:val="00EC06B0"/>
    <w:rsid w:val="00EC154E"/>
    <w:rsid w:val="00EC71D0"/>
    <w:rsid w:val="00EC74FE"/>
    <w:rsid w:val="00EC7D63"/>
    <w:rsid w:val="00EC7DAB"/>
    <w:rsid w:val="00ED0DD4"/>
    <w:rsid w:val="00ED1D8B"/>
    <w:rsid w:val="00ED26F5"/>
    <w:rsid w:val="00EE1DED"/>
    <w:rsid w:val="00EE3307"/>
    <w:rsid w:val="00EE6CBE"/>
    <w:rsid w:val="00EF189C"/>
    <w:rsid w:val="00EF252E"/>
    <w:rsid w:val="00EF2585"/>
    <w:rsid w:val="00EF4D4E"/>
    <w:rsid w:val="00EF64EA"/>
    <w:rsid w:val="00EF704B"/>
    <w:rsid w:val="00F06031"/>
    <w:rsid w:val="00F062B3"/>
    <w:rsid w:val="00F073E0"/>
    <w:rsid w:val="00F111A0"/>
    <w:rsid w:val="00F11F68"/>
    <w:rsid w:val="00F137FE"/>
    <w:rsid w:val="00F156CA"/>
    <w:rsid w:val="00F1631A"/>
    <w:rsid w:val="00F1750A"/>
    <w:rsid w:val="00F20D33"/>
    <w:rsid w:val="00F215DC"/>
    <w:rsid w:val="00F26575"/>
    <w:rsid w:val="00F27D1E"/>
    <w:rsid w:val="00F30895"/>
    <w:rsid w:val="00F31538"/>
    <w:rsid w:val="00F31BB4"/>
    <w:rsid w:val="00F31D38"/>
    <w:rsid w:val="00F324A4"/>
    <w:rsid w:val="00F335B5"/>
    <w:rsid w:val="00F35BD1"/>
    <w:rsid w:val="00F36913"/>
    <w:rsid w:val="00F41AD8"/>
    <w:rsid w:val="00F42FEA"/>
    <w:rsid w:val="00F43A5C"/>
    <w:rsid w:val="00F43E75"/>
    <w:rsid w:val="00F463E8"/>
    <w:rsid w:val="00F533D8"/>
    <w:rsid w:val="00F5367A"/>
    <w:rsid w:val="00F54854"/>
    <w:rsid w:val="00F54C51"/>
    <w:rsid w:val="00F54E76"/>
    <w:rsid w:val="00F605F5"/>
    <w:rsid w:val="00F606C1"/>
    <w:rsid w:val="00F606E5"/>
    <w:rsid w:val="00F61BC2"/>
    <w:rsid w:val="00F61DB3"/>
    <w:rsid w:val="00F6264A"/>
    <w:rsid w:val="00F6478D"/>
    <w:rsid w:val="00F64EBC"/>
    <w:rsid w:val="00F667EB"/>
    <w:rsid w:val="00F6690C"/>
    <w:rsid w:val="00F676E6"/>
    <w:rsid w:val="00F72452"/>
    <w:rsid w:val="00F733FE"/>
    <w:rsid w:val="00F73843"/>
    <w:rsid w:val="00F740C2"/>
    <w:rsid w:val="00F75892"/>
    <w:rsid w:val="00F75BBC"/>
    <w:rsid w:val="00F8505D"/>
    <w:rsid w:val="00F85A1B"/>
    <w:rsid w:val="00F861D3"/>
    <w:rsid w:val="00F86FAF"/>
    <w:rsid w:val="00F86FEB"/>
    <w:rsid w:val="00F900CF"/>
    <w:rsid w:val="00F914D1"/>
    <w:rsid w:val="00F91A13"/>
    <w:rsid w:val="00F9374F"/>
    <w:rsid w:val="00F9568E"/>
    <w:rsid w:val="00F9623A"/>
    <w:rsid w:val="00F96626"/>
    <w:rsid w:val="00FA0936"/>
    <w:rsid w:val="00FA2DFC"/>
    <w:rsid w:val="00FA6A65"/>
    <w:rsid w:val="00FB139C"/>
    <w:rsid w:val="00FB143E"/>
    <w:rsid w:val="00FB16AA"/>
    <w:rsid w:val="00FB2E2B"/>
    <w:rsid w:val="00FB38FD"/>
    <w:rsid w:val="00FB39B5"/>
    <w:rsid w:val="00FB3B22"/>
    <w:rsid w:val="00FB42B3"/>
    <w:rsid w:val="00FB5068"/>
    <w:rsid w:val="00FB5743"/>
    <w:rsid w:val="00FB5F6A"/>
    <w:rsid w:val="00FB7F98"/>
    <w:rsid w:val="00FC3519"/>
    <w:rsid w:val="00FC5781"/>
    <w:rsid w:val="00FC626B"/>
    <w:rsid w:val="00FC73D2"/>
    <w:rsid w:val="00FC75FB"/>
    <w:rsid w:val="00FD1F7D"/>
    <w:rsid w:val="00FD3A88"/>
    <w:rsid w:val="00FD4EFD"/>
    <w:rsid w:val="00FD63E9"/>
    <w:rsid w:val="00FD66BC"/>
    <w:rsid w:val="00FD6EA0"/>
    <w:rsid w:val="00FE0358"/>
    <w:rsid w:val="00FE06CA"/>
    <w:rsid w:val="00FE070E"/>
    <w:rsid w:val="00FE0860"/>
    <w:rsid w:val="00FE098F"/>
    <w:rsid w:val="00FE09CC"/>
    <w:rsid w:val="00FE0D3E"/>
    <w:rsid w:val="00FE1348"/>
    <w:rsid w:val="00FE228A"/>
    <w:rsid w:val="00FE5330"/>
    <w:rsid w:val="00FE5AB0"/>
    <w:rsid w:val="00FE6830"/>
    <w:rsid w:val="00FE6B66"/>
    <w:rsid w:val="00FF3604"/>
    <w:rsid w:val="00FF40C5"/>
    <w:rsid w:val="00FF4552"/>
    <w:rsid w:val="00FF4BA4"/>
    <w:rsid w:val="00FF5105"/>
    <w:rsid w:val="00FF555D"/>
    <w:rsid w:val="00FF7DF5"/>
    <w:rsid w:val="00FF7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69659DA9"/>
  <w15:docId w15:val="{B41A2B25-7826-4FAD-8C6A-3FFAF343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85A"/>
    <w:rPr>
      <w:sz w:val="24"/>
      <w:szCs w:val="24"/>
      <w:lang w:eastAsia="zh-CN"/>
    </w:rPr>
  </w:style>
  <w:style w:type="paragraph" w:styleId="Heading1">
    <w:name w:val="heading 1"/>
    <w:basedOn w:val="Normal"/>
    <w:next w:val="Normal"/>
    <w:link w:val="Heading1Char"/>
    <w:qFormat/>
    <w:rsid w:val="00680A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238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D7419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1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0F10"/>
    <w:pPr>
      <w:tabs>
        <w:tab w:val="center" w:pos="4320"/>
        <w:tab w:val="right" w:pos="8640"/>
      </w:tabs>
    </w:pPr>
  </w:style>
  <w:style w:type="paragraph" w:styleId="Footer">
    <w:name w:val="footer"/>
    <w:basedOn w:val="Normal"/>
    <w:link w:val="FooterChar"/>
    <w:uiPriority w:val="99"/>
    <w:rsid w:val="005A0F10"/>
    <w:pPr>
      <w:tabs>
        <w:tab w:val="center" w:pos="4320"/>
        <w:tab w:val="right" w:pos="8640"/>
      </w:tabs>
    </w:pPr>
  </w:style>
  <w:style w:type="character" w:styleId="PageNumber">
    <w:name w:val="page number"/>
    <w:basedOn w:val="DefaultParagraphFont"/>
    <w:rsid w:val="005A0F10"/>
  </w:style>
  <w:style w:type="character" w:styleId="Hyperlink">
    <w:name w:val="Hyperlink"/>
    <w:basedOn w:val="DefaultParagraphFont"/>
    <w:uiPriority w:val="99"/>
    <w:rsid w:val="00E64014"/>
    <w:rPr>
      <w:color w:val="0000FF"/>
      <w:u w:val="single"/>
    </w:rPr>
  </w:style>
  <w:style w:type="paragraph" w:styleId="BalloonText">
    <w:name w:val="Balloon Text"/>
    <w:basedOn w:val="Normal"/>
    <w:semiHidden/>
    <w:rsid w:val="00555C26"/>
    <w:rPr>
      <w:rFonts w:ascii="Tahoma" w:hAnsi="Tahoma" w:cs="Tahoma"/>
      <w:sz w:val="16"/>
      <w:szCs w:val="16"/>
    </w:rPr>
  </w:style>
  <w:style w:type="paragraph" w:styleId="BodyTextIndent3">
    <w:name w:val="Body Text Indent 3"/>
    <w:basedOn w:val="Normal"/>
    <w:rsid w:val="001A0BFC"/>
    <w:pPr>
      <w:ind w:firstLine="720"/>
    </w:pPr>
    <w:rPr>
      <w:rFonts w:ascii="Times" w:eastAsia="Times" w:hAnsi="Times"/>
      <w:szCs w:val="20"/>
      <w:lang w:eastAsia="en-US"/>
    </w:rPr>
  </w:style>
  <w:style w:type="paragraph" w:styleId="Subtitle">
    <w:name w:val="Subtitle"/>
    <w:basedOn w:val="Normal"/>
    <w:qFormat/>
    <w:rsid w:val="005B1289"/>
    <w:rPr>
      <w:rFonts w:eastAsia="Times New Roman"/>
      <w:u w:val="single"/>
      <w:lang w:eastAsia="en-US"/>
    </w:rPr>
  </w:style>
  <w:style w:type="character" w:styleId="CommentReference">
    <w:name w:val="annotation reference"/>
    <w:basedOn w:val="DefaultParagraphFont"/>
    <w:semiHidden/>
    <w:rsid w:val="009B3453"/>
    <w:rPr>
      <w:sz w:val="16"/>
      <w:szCs w:val="16"/>
    </w:rPr>
  </w:style>
  <w:style w:type="paragraph" w:styleId="CommentText">
    <w:name w:val="annotation text"/>
    <w:basedOn w:val="Normal"/>
    <w:link w:val="CommentTextChar"/>
    <w:semiHidden/>
    <w:rsid w:val="009B3453"/>
    <w:rPr>
      <w:sz w:val="20"/>
      <w:szCs w:val="20"/>
    </w:rPr>
  </w:style>
  <w:style w:type="paragraph" w:styleId="CommentSubject">
    <w:name w:val="annotation subject"/>
    <w:basedOn w:val="CommentText"/>
    <w:next w:val="CommentText"/>
    <w:semiHidden/>
    <w:rsid w:val="009B3453"/>
    <w:rPr>
      <w:b/>
      <w:bCs/>
    </w:rPr>
  </w:style>
  <w:style w:type="character" w:customStyle="1" w:styleId="FooterChar">
    <w:name w:val="Footer Char"/>
    <w:basedOn w:val="DefaultParagraphFont"/>
    <w:link w:val="Footer"/>
    <w:uiPriority w:val="99"/>
    <w:rsid w:val="00A26E9F"/>
    <w:rPr>
      <w:sz w:val="24"/>
      <w:szCs w:val="24"/>
      <w:lang w:eastAsia="zh-CN"/>
    </w:rPr>
  </w:style>
  <w:style w:type="paragraph" w:styleId="ListParagraph">
    <w:name w:val="List Paragraph"/>
    <w:basedOn w:val="Normal"/>
    <w:uiPriority w:val="34"/>
    <w:qFormat/>
    <w:rsid w:val="0020230B"/>
    <w:pPr>
      <w:ind w:left="720"/>
      <w:contextualSpacing/>
    </w:pPr>
  </w:style>
  <w:style w:type="character" w:styleId="Emphasis">
    <w:name w:val="Emphasis"/>
    <w:basedOn w:val="DefaultParagraphFont"/>
    <w:qFormat/>
    <w:rsid w:val="007942CD"/>
    <w:rPr>
      <w:i/>
      <w:iCs/>
    </w:rPr>
  </w:style>
  <w:style w:type="character" w:customStyle="1" w:styleId="Heading1Char">
    <w:name w:val="Heading 1 Char"/>
    <w:basedOn w:val="DefaultParagraphFont"/>
    <w:link w:val="Heading1"/>
    <w:rsid w:val="00680AA1"/>
    <w:rPr>
      <w:rFonts w:asciiTheme="majorHAnsi" w:eastAsiaTheme="majorEastAsia" w:hAnsiTheme="majorHAnsi" w:cstheme="majorBidi"/>
      <w:color w:val="365F91" w:themeColor="accent1" w:themeShade="BF"/>
      <w:sz w:val="32"/>
      <w:szCs w:val="32"/>
      <w:lang w:eastAsia="zh-CN"/>
    </w:rPr>
  </w:style>
  <w:style w:type="paragraph" w:styleId="TOCHeading">
    <w:name w:val="TOC Heading"/>
    <w:basedOn w:val="Heading1"/>
    <w:next w:val="Normal"/>
    <w:uiPriority w:val="39"/>
    <w:unhideWhenUsed/>
    <w:qFormat/>
    <w:rsid w:val="00680AA1"/>
    <w:pPr>
      <w:spacing w:line="259" w:lineRule="auto"/>
      <w:outlineLvl w:val="9"/>
    </w:pPr>
    <w:rPr>
      <w:lang w:eastAsia="en-US"/>
    </w:rPr>
  </w:style>
  <w:style w:type="paragraph" w:styleId="TOC2">
    <w:name w:val="toc 2"/>
    <w:basedOn w:val="Normal"/>
    <w:next w:val="Normal"/>
    <w:autoRedefine/>
    <w:uiPriority w:val="39"/>
    <w:unhideWhenUsed/>
    <w:rsid w:val="00680AA1"/>
    <w:pPr>
      <w:spacing w:after="100" w:line="259" w:lineRule="auto"/>
      <w:ind w:left="220"/>
    </w:pPr>
    <w:rPr>
      <w:rFonts w:asciiTheme="minorHAnsi" w:eastAsiaTheme="minorEastAsia" w:hAnsiTheme="minorHAnsi"/>
      <w:sz w:val="22"/>
      <w:szCs w:val="22"/>
      <w:lang w:eastAsia="en-US"/>
    </w:rPr>
  </w:style>
  <w:style w:type="paragraph" w:styleId="TOC1">
    <w:name w:val="toc 1"/>
    <w:basedOn w:val="Normal"/>
    <w:next w:val="Normal"/>
    <w:autoRedefine/>
    <w:uiPriority w:val="39"/>
    <w:unhideWhenUsed/>
    <w:rsid w:val="009055EF"/>
    <w:pPr>
      <w:tabs>
        <w:tab w:val="right" w:leader="dot" w:pos="9350"/>
      </w:tabs>
      <w:spacing w:after="100" w:line="259" w:lineRule="auto"/>
    </w:pPr>
    <w:rPr>
      <w:rFonts w:asciiTheme="minorHAnsi" w:eastAsiaTheme="minorEastAsia" w:hAnsiTheme="minorHAnsi"/>
      <w:b/>
      <w:sz w:val="22"/>
      <w:szCs w:val="22"/>
      <w:lang w:eastAsia="en-US"/>
    </w:rPr>
  </w:style>
  <w:style w:type="paragraph" w:styleId="TOC3">
    <w:name w:val="toc 3"/>
    <w:basedOn w:val="Normal"/>
    <w:next w:val="Normal"/>
    <w:autoRedefine/>
    <w:uiPriority w:val="39"/>
    <w:unhideWhenUsed/>
    <w:rsid w:val="00D2385A"/>
    <w:pPr>
      <w:spacing w:after="100" w:line="259" w:lineRule="auto"/>
      <w:ind w:left="216"/>
    </w:pPr>
    <w:rPr>
      <w:rFonts w:asciiTheme="minorHAnsi" w:eastAsiaTheme="minorEastAsia" w:hAnsiTheme="minorHAnsi"/>
      <w:sz w:val="22"/>
      <w:szCs w:val="22"/>
      <w:lang w:eastAsia="en-US"/>
    </w:rPr>
  </w:style>
  <w:style w:type="character" w:customStyle="1" w:styleId="Heading2Char">
    <w:name w:val="Heading 2 Char"/>
    <w:basedOn w:val="DefaultParagraphFont"/>
    <w:link w:val="Heading2"/>
    <w:rsid w:val="00D2385A"/>
    <w:rPr>
      <w:rFonts w:asciiTheme="majorHAnsi" w:eastAsiaTheme="majorEastAsia" w:hAnsiTheme="majorHAnsi" w:cstheme="majorBidi"/>
      <w:color w:val="365F91" w:themeColor="accent1" w:themeShade="BF"/>
      <w:sz w:val="26"/>
      <w:szCs w:val="26"/>
      <w:lang w:eastAsia="zh-CN"/>
    </w:rPr>
  </w:style>
  <w:style w:type="character" w:customStyle="1" w:styleId="Heading3Char">
    <w:name w:val="Heading 3 Char"/>
    <w:basedOn w:val="DefaultParagraphFont"/>
    <w:link w:val="Heading3"/>
    <w:rsid w:val="00D74190"/>
    <w:rPr>
      <w:rFonts w:asciiTheme="majorHAnsi" w:eastAsiaTheme="majorEastAsia" w:hAnsiTheme="majorHAnsi" w:cstheme="majorBidi"/>
      <w:color w:val="243F60" w:themeColor="accent1" w:themeShade="7F"/>
      <w:sz w:val="24"/>
      <w:szCs w:val="24"/>
      <w:lang w:eastAsia="zh-CN"/>
    </w:rPr>
  </w:style>
  <w:style w:type="character" w:customStyle="1" w:styleId="CommentTextChar">
    <w:name w:val="Comment Text Char"/>
    <w:basedOn w:val="DefaultParagraphFont"/>
    <w:link w:val="CommentText"/>
    <w:semiHidden/>
    <w:rsid w:val="00425BA4"/>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45271">
      <w:bodyDiv w:val="1"/>
      <w:marLeft w:val="0"/>
      <w:marRight w:val="0"/>
      <w:marTop w:val="0"/>
      <w:marBottom w:val="0"/>
      <w:divBdr>
        <w:top w:val="none" w:sz="0" w:space="0" w:color="auto"/>
        <w:left w:val="none" w:sz="0" w:space="0" w:color="auto"/>
        <w:bottom w:val="none" w:sz="0" w:space="0" w:color="auto"/>
        <w:right w:val="none" w:sz="0" w:space="0" w:color="auto"/>
      </w:divBdr>
    </w:div>
    <w:div w:id="926499368">
      <w:bodyDiv w:val="1"/>
      <w:marLeft w:val="0"/>
      <w:marRight w:val="0"/>
      <w:marTop w:val="0"/>
      <w:marBottom w:val="0"/>
      <w:divBdr>
        <w:top w:val="none" w:sz="0" w:space="0" w:color="auto"/>
        <w:left w:val="none" w:sz="0" w:space="0" w:color="auto"/>
        <w:bottom w:val="none" w:sz="0" w:space="0" w:color="auto"/>
        <w:right w:val="none" w:sz="0" w:space="0" w:color="auto"/>
      </w:divBdr>
    </w:div>
    <w:div w:id="1243173518">
      <w:bodyDiv w:val="1"/>
      <w:marLeft w:val="0"/>
      <w:marRight w:val="0"/>
      <w:marTop w:val="0"/>
      <w:marBottom w:val="0"/>
      <w:divBdr>
        <w:top w:val="none" w:sz="0" w:space="0" w:color="auto"/>
        <w:left w:val="none" w:sz="0" w:space="0" w:color="auto"/>
        <w:bottom w:val="none" w:sz="0" w:space="0" w:color="auto"/>
        <w:right w:val="none" w:sz="0" w:space="0" w:color="auto"/>
      </w:divBdr>
    </w:div>
    <w:div w:id="193358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ls.gov/oes/current/oes25107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oes/current/oes43601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BB8FA-C0B7-4D21-AA99-C8BB0B55F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17</Pages>
  <Words>4960</Words>
  <Characters>28275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Supporting Statement for Extension of Federally Sponsored Data Collection Through the Prevention Research Centers Program Information System</vt:lpstr>
    </vt:vector>
  </TitlesOfParts>
  <Company>CDC\ITSO</Company>
  <LinksUpToDate>false</LinksUpToDate>
  <CharactersWithSpaces>33169</CharactersWithSpaces>
  <SharedDoc>false</SharedDoc>
  <HLinks>
    <vt:vector size="30" baseType="variant">
      <vt:variant>
        <vt:i4>589922</vt:i4>
      </vt:variant>
      <vt:variant>
        <vt:i4>12</vt:i4>
      </vt:variant>
      <vt:variant>
        <vt:i4>0</vt:i4>
      </vt:variant>
      <vt:variant>
        <vt:i4>5</vt:i4>
      </vt:variant>
      <vt:variant>
        <vt:lpwstr>mailto:hvf9@cdc.gov</vt:lpwstr>
      </vt:variant>
      <vt:variant>
        <vt:lpwstr/>
      </vt:variant>
      <vt:variant>
        <vt:i4>262271</vt:i4>
      </vt:variant>
      <vt:variant>
        <vt:i4>9</vt:i4>
      </vt:variant>
      <vt:variant>
        <vt:i4>0</vt:i4>
      </vt:variant>
      <vt:variant>
        <vt:i4>5</vt:i4>
      </vt:variant>
      <vt:variant>
        <vt:lpwstr>mailto:dcg1@cdc.gov</vt:lpwstr>
      </vt:variant>
      <vt:variant>
        <vt:lpwstr/>
      </vt:variant>
      <vt:variant>
        <vt:i4>65595</vt:i4>
      </vt:variant>
      <vt:variant>
        <vt:i4>6</vt:i4>
      </vt:variant>
      <vt:variant>
        <vt:i4>0</vt:i4>
      </vt:variant>
      <vt:variant>
        <vt:i4>5</vt:i4>
      </vt:variant>
      <vt:variant>
        <vt:lpwstr>mailto:swhitecooper@cdc.gov</vt:lpwstr>
      </vt:variant>
      <vt:variant>
        <vt:lpwstr/>
      </vt:variant>
      <vt:variant>
        <vt:i4>589866</vt:i4>
      </vt:variant>
      <vt:variant>
        <vt:i4>3</vt:i4>
      </vt:variant>
      <vt:variant>
        <vt:i4>0</vt:i4>
      </vt:variant>
      <vt:variant>
        <vt:i4>5</vt:i4>
      </vt:variant>
      <vt:variant>
        <vt:lpwstr>mailto:jgrunbaum@cdc.gov</vt:lpwstr>
      </vt:variant>
      <vt:variant>
        <vt:lpwstr/>
      </vt:variant>
      <vt:variant>
        <vt:i4>262271</vt:i4>
      </vt:variant>
      <vt:variant>
        <vt:i4>0</vt:i4>
      </vt:variant>
      <vt:variant>
        <vt:i4>0</vt:i4>
      </vt:variant>
      <vt:variant>
        <vt:i4>5</vt:i4>
      </vt:variant>
      <vt:variant>
        <vt:lpwstr>mailto:dcg1@cdc.gov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Extension of Federally Sponsored Data Collection Through the Prevention Research Centers Program Information System</dc:title>
  <dc:creator>ggl2-su</dc:creator>
  <cp:lastModifiedBy>Macaluso, Renita (CDC/ONDIEH/NCCDPHP)</cp:lastModifiedBy>
  <cp:revision>29</cp:revision>
  <cp:lastPrinted>2015-12-09T14:07:00Z</cp:lastPrinted>
  <dcterms:created xsi:type="dcterms:W3CDTF">2015-12-10T20:08:00Z</dcterms:created>
  <dcterms:modified xsi:type="dcterms:W3CDTF">2015-12-18T23:17:00Z</dcterms:modified>
</cp:coreProperties>
</file>