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20" w:rsidRDefault="00AA3A5D">
      <w:pPr>
        <w:spacing w:after="0" w:line="240" w:lineRule="auto"/>
        <w:jc w:val="center"/>
        <w:rPr>
          <w:b/>
          <w:sz w:val="32"/>
          <w:szCs w:val="32"/>
        </w:rPr>
      </w:pPr>
      <w:bookmarkStart w:id="0" w:name="_GoBack"/>
      <w:bookmarkEnd w:id="0"/>
      <w:r>
        <w:rPr>
          <w:b/>
          <w:sz w:val="32"/>
          <w:szCs w:val="32"/>
        </w:rPr>
        <w:t>Assessment of a Preventive Service Program in the Context of a Zika Virus Outbreak in Puerto Rico</w:t>
      </w:r>
    </w:p>
    <w:p w:rsidR="005E5620" w:rsidRDefault="005E5620">
      <w:pPr>
        <w:spacing w:after="0" w:line="240" w:lineRule="auto"/>
        <w:jc w:val="center"/>
        <w:rPr>
          <w:b/>
          <w:sz w:val="40"/>
          <w:szCs w:val="40"/>
        </w:rPr>
      </w:pPr>
    </w:p>
    <w:p w:rsidR="005E5620" w:rsidRDefault="00AA3A5D">
      <w:pPr>
        <w:spacing w:after="0" w:line="240" w:lineRule="auto"/>
        <w:jc w:val="center"/>
        <w:rPr>
          <w:szCs w:val="24"/>
        </w:rPr>
      </w:pPr>
      <w:r>
        <w:rPr>
          <w:szCs w:val="24"/>
        </w:rPr>
        <w:t>New Information Collection Request</w:t>
      </w:r>
    </w:p>
    <w:p w:rsidR="005E5620" w:rsidRDefault="005E5620">
      <w:pPr>
        <w:spacing w:after="0" w:line="240" w:lineRule="auto"/>
        <w:jc w:val="center"/>
        <w:rPr>
          <w:b/>
          <w:sz w:val="28"/>
          <w:szCs w:val="28"/>
        </w:rPr>
      </w:pPr>
    </w:p>
    <w:p w:rsidR="005E5620" w:rsidRDefault="005E5620">
      <w:pPr>
        <w:spacing w:after="0" w:line="240" w:lineRule="auto"/>
        <w:jc w:val="center"/>
        <w:rPr>
          <w:b/>
          <w:sz w:val="28"/>
          <w:szCs w:val="28"/>
        </w:rPr>
      </w:pPr>
    </w:p>
    <w:p w:rsidR="005E5620" w:rsidRDefault="00AA3A5D">
      <w:pPr>
        <w:spacing w:after="0" w:line="240" w:lineRule="auto"/>
        <w:jc w:val="center"/>
        <w:rPr>
          <w:b/>
          <w:sz w:val="28"/>
          <w:szCs w:val="28"/>
        </w:rPr>
      </w:pPr>
      <w:r>
        <w:rPr>
          <w:b/>
          <w:sz w:val="28"/>
          <w:szCs w:val="28"/>
        </w:rPr>
        <w:t>Supporting Statement A</w:t>
      </w:r>
    </w:p>
    <w:p w:rsidR="005E5620" w:rsidRDefault="005E5620">
      <w:pPr>
        <w:spacing w:after="0" w:line="240" w:lineRule="auto"/>
        <w:jc w:val="center"/>
        <w:rPr>
          <w:b/>
          <w:sz w:val="28"/>
          <w:szCs w:val="28"/>
        </w:rPr>
      </w:pPr>
    </w:p>
    <w:p w:rsidR="005E5620" w:rsidRDefault="00AA3A5D">
      <w:pPr>
        <w:spacing w:after="0" w:line="240" w:lineRule="auto"/>
        <w:jc w:val="center"/>
      </w:pPr>
      <w:r>
        <w:rPr>
          <w:szCs w:val="24"/>
        </w:rPr>
        <w:fldChar w:fldCharType="begin"/>
      </w:r>
      <w:r>
        <w:rPr>
          <w:szCs w:val="24"/>
        </w:rPr>
        <w:instrText xml:space="preserve"> DATE \@ "MMMM d, yyyy" </w:instrText>
      </w:r>
      <w:r>
        <w:rPr>
          <w:szCs w:val="24"/>
        </w:rPr>
        <w:fldChar w:fldCharType="separate"/>
      </w:r>
      <w:r w:rsidR="000E0CEB">
        <w:rPr>
          <w:noProof/>
          <w:szCs w:val="24"/>
        </w:rPr>
        <w:t>July 20, 2018</w:t>
      </w:r>
      <w:r>
        <w:rPr>
          <w:szCs w:val="24"/>
        </w:rPr>
        <w:fldChar w:fldCharType="end"/>
      </w: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5E5620">
      <w:pPr>
        <w:spacing w:after="0" w:line="240" w:lineRule="auto"/>
        <w:jc w:val="center"/>
        <w:rPr>
          <w:b/>
          <w:szCs w:val="24"/>
        </w:rPr>
      </w:pPr>
    </w:p>
    <w:p w:rsidR="005E5620" w:rsidRDefault="00AA3A5D">
      <w:pPr>
        <w:spacing w:after="0" w:line="240" w:lineRule="auto"/>
        <w:jc w:val="center"/>
        <w:rPr>
          <w:b/>
          <w:szCs w:val="24"/>
        </w:rPr>
      </w:pPr>
      <w:r>
        <w:rPr>
          <w:b/>
          <w:szCs w:val="24"/>
        </w:rPr>
        <w:t>Contact Person:</w:t>
      </w:r>
    </w:p>
    <w:p w:rsidR="005E5620" w:rsidRDefault="00AA3A5D">
      <w:pPr>
        <w:spacing w:after="0" w:line="240" w:lineRule="auto"/>
        <w:jc w:val="center"/>
        <w:rPr>
          <w:rFonts w:cs="Times New Roman"/>
          <w:szCs w:val="24"/>
        </w:rPr>
      </w:pPr>
      <w:r>
        <w:rPr>
          <w:rFonts w:cs="Times New Roman"/>
          <w:szCs w:val="24"/>
        </w:rPr>
        <w:t>Lauren B. Zapata, PhD, Epidemiologist</w:t>
      </w:r>
    </w:p>
    <w:p w:rsidR="005E5620" w:rsidRDefault="00AA3A5D">
      <w:pPr>
        <w:spacing w:after="0" w:line="240" w:lineRule="auto"/>
        <w:jc w:val="center"/>
        <w:rPr>
          <w:szCs w:val="24"/>
        </w:rPr>
      </w:pPr>
      <w:r>
        <w:rPr>
          <w:szCs w:val="24"/>
        </w:rPr>
        <w:t>Division of Reproductive Health</w:t>
      </w:r>
    </w:p>
    <w:p w:rsidR="005E5620" w:rsidRDefault="00AA3A5D">
      <w:pPr>
        <w:spacing w:after="0" w:line="240" w:lineRule="auto"/>
        <w:jc w:val="center"/>
        <w:rPr>
          <w:szCs w:val="24"/>
        </w:rPr>
      </w:pPr>
      <w:r>
        <w:rPr>
          <w:szCs w:val="24"/>
        </w:rPr>
        <w:t>National Center for Chronic Disease Prevention and Health Promotion</w:t>
      </w:r>
    </w:p>
    <w:p w:rsidR="005E5620" w:rsidRDefault="00AA3A5D">
      <w:pPr>
        <w:spacing w:after="0" w:line="240" w:lineRule="auto"/>
        <w:jc w:val="center"/>
        <w:rPr>
          <w:rFonts w:cs="Times New Roman"/>
          <w:szCs w:val="24"/>
        </w:rPr>
      </w:pPr>
      <w:r>
        <w:rPr>
          <w:rFonts w:cs="Times New Roman"/>
          <w:szCs w:val="24"/>
        </w:rPr>
        <w:t>Centers for Disease Control and Prevention</w:t>
      </w:r>
    </w:p>
    <w:p w:rsidR="005E5620" w:rsidRDefault="00AA3A5D">
      <w:pPr>
        <w:jc w:val="center"/>
        <w:rPr>
          <w:szCs w:val="24"/>
        </w:rPr>
      </w:pPr>
      <w:r>
        <w:rPr>
          <w:szCs w:val="24"/>
        </w:rPr>
        <w:t>4770 Buford Highway NE, MS F-74</w:t>
      </w:r>
      <w:r>
        <w:rPr>
          <w:szCs w:val="24"/>
        </w:rPr>
        <w:br/>
        <w:t>Chamblee, GA 30341-3717</w:t>
      </w:r>
      <w:r>
        <w:rPr>
          <w:szCs w:val="24"/>
        </w:rPr>
        <w:br/>
        <w:t>Phone: 770-488-6358; Fax: 770-488-6391</w:t>
      </w:r>
      <w:r>
        <w:rPr>
          <w:szCs w:val="24"/>
        </w:rPr>
        <w:br/>
        <w:t xml:space="preserve">Email: </w:t>
      </w:r>
      <w:hyperlink r:id="rId9" w:history="1">
        <w:r>
          <w:rPr>
            <w:rStyle w:val="Hyperlink"/>
            <w:szCs w:val="24"/>
          </w:rPr>
          <w:t>lzapata@cdc.gov</w:t>
        </w:r>
      </w:hyperlink>
    </w:p>
    <w:p w:rsidR="005E5620" w:rsidRDefault="005E5620">
      <w:pPr>
        <w:spacing w:after="0" w:line="240" w:lineRule="auto"/>
        <w:jc w:val="center"/>
        <w:rPr>
          <w:b/>
          <w:szCs w:val="24"/>
        </w:rPr>
      </w:pPr>
    </w:p>
    <w:p w:rsidR="005E5620" w:rsidRDefault="005E5620">
      <w:pPr>
        <w:rPr>
          <w:b/>
          <w:szCs w:val="24"/>
        </w:rPr>
      </w:pPr>
    </w:p>
    <w:p w:rsidR="005E5620" w:rsidRDefault="005E5620">
      <w:pPr>
        <w:rPr>
          <w:b/>
          <w:szCs w:val="24"/>
        </w:rPr>
      </w:pPr>
    </w:p>
    <w:p w:rsidR="005E5620" w:rsidRDefault="005E5620">
      <w:pPr>
        <w:rPr>
          <w:b/>
          <w:szCs w:val="24"/>
        </w:rPr>
        <w:sectPr w:rsidR="005E5620">
          <w:footerReference w:type="default" r:id="rId10"/>
          <w:footerReference w:type="first" r:id="rId11"/>
          <w:pgSz w:w="12240" w:h="15840" w:code="1"/>
          <w:pgMar w:top="1440" w:right="1440" w:bottom="1440" w:left="1440" w:header="720" w:footer="720" w:gutter="0"/>
          <w:cols w:space="720"/>
          <w:vAlign w:val="center"/>
          <w:titlePg/>
          <w:docGrid w:linePitch="360"/>
        </w:sectPr>
      </w:pPr>
    </w:p>
    <w:sdt>
      <w:sdtPr>
        <w:rPr>
          <w:b w:val="0"/>
          <w:sz w:val="32"/>
          <w:szCs w:val="32"/>
        </w:rPr>
        <w:id w:val="-1949688346"/>
        <w:docPartObj>
          <w:docPartGallery w:val="Table of Contents"/>
          <w:docPartUnique/>
        </w:docPartObj>
      </w:sdtPr>
      <w:sdtEndPr>
        <w:rPr>
          <w:noProof/>
          <w:sz w:val="24"/>
          <w:szCs w:val="22"/>
        </w:rPr>
      </w:sdtEndPr>
      <w:sdtContent>
        <w:p w:rsidR="005E5620" w:rsidRDefault="00AA3A5D">
          <w:pPr>
            <w:pStyle w:val="TOCHeading"/>
            <w:numPr>
              <w:ilvl w:val="0"/>
              <w:numId w:val="0"/>
            </w:numPr>
            <w:spacing w:line="240" w:lineRule="auto"/>
            <w:jc w:val="center"/>
            <w:rPr>
              <w:sz w:val="32"/>
              <w:szCs w:val="32"/>
            </w:rPr>
          </w:pPr>
          <w:r>
            <w:rPr>
              <w:sz w:val="32"/>
              <w:szCs w:val="32"/>
            </w:rPr>
            <w:t>Table of Contents</w:t>
          </w:r>
        </w:p>
        <w:p w:rsidR="005E5620" w:rsidRDefault="005E5620">
          <w:pPr>
            <w:spacing w:line="240" w:lineRule="auto"/>
          </w:pPr>
        </w:p>
        <w:p w:rsidR="005E5620" w:rsidRDefault="00AA3A5D">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492540354" w:history="1">
            <w:r>
              <w:rPr>
                <w:rStyle w:val="Hyperlink"/>
                <w:rFonts w:cs="Times New Roman"/>
                <w:noProof/>
              </w:rPr>
              <w:t>List of Attachments</w:t>
            </w:r>
            <w:r>
              <w:rPr>
                <w:noProof/>
                <w:webHidden/>
              </w:rPr>
              <w:tab/>
            </w:r>
            <w:r>
              <w:rPr>
                <w:noProof/>
                <w:webHidden/>
              </w:rPr>
              <w:fldChar w:fldCharType="begin"/>
            </w:r>
            <w:r>
              <w:rPr>
                <w:noProof/>
                <w:webHidden/>
              </w:rPr>
              <w:instrText xml:space="preserve"> PAGEREF _Toc492540354 \h </w:instrText>
            </w:r>
            <w:r>
              <w:rPr>
                <w:noProof/>
                <w:webHidden/>
              </w:rPr>
            </w:r>
            <w:r>
              <w:rPr>
                <w:noProof/>
                <w:webHidden/>
              </w:rPr>
              <w:fldChar w:fldCharType="separate"/>
            </w:r>
            <w:r w:rsidR="00724BA2">
              <w:rPr>
                <w:noProof/>
                <w:webHidden/>
              </w:rPr>
              <w:t>3</w:t>
            </w:r>
            <w:r>
              <w:rPr>
                <w:noProof/>
                <w:webHidden/>
              </w:rPr>
              <w:fldChar w:fldCharType="end"/>
            </w:r>
          </w:hyperlink>
        </w:p>
        <w:p w:rsidR="005E5620" w:rsidRDefault="000E0CEB">
          <w:pPr>
            <w:pStyle w:val="TOC1"/>
            <w:rPr>
              <w:rFonts w:asciiTheme="minorHAnsi" w:eastAsiaTheme="minorEastAsia" w:hAnsiTheme="minorHAnsi"/>
              <w:noProof/>
              <w:sz w:val="22"/>
            </w:rPr>
          </w:pPr>
          <w:hyperlink w:anchor="_Toc492540355" w:history="1">
            <w:r w:rsidR="00AA3A5D">
              <w:rPr>
                <w:rStyle w:val="Hyperlink"/>
                <w:noProof/>
              </w:rPr>
              <w:t>A.   JUSTIFICATION</w:t>
            </w:r>
            <w:r w:rsidR="00AA3A5D">
              <w:rPr>
                <w:noProof/>
                <w:webHidden/>
              </w:rPr>
              <w:tab/>
            </w:r>
            <w:r w:rsidR="00AA3A5D">
              <w:rPr>
                <w:noProof/>
                <w:webHidden/>
              </w:rPr>
              <w:fldChar w:fldCharType="begin"/>
            </w:r>
            <w:r w:rsidR="00AA3A5D">
              <w:rPr>
                <w:noProof/>
                <w:webHidden/>
              </w:rPr>
              <w:instrText xml:space="preserve"> PAGEREF _Toc492540355 \h </w:instrText>
            </w:r>
            <w:r w:rsidR="00AA3A5D">
              <w:rPr>
                <w:noProof/>
                <w:webHidden/>
              </w:rPr>
            </w:r>
            <w:r w:rsidR="00AA3A5D">
              <w:rPr>
                <w:noProof/>
                <w:webHidden/>
              </w:rPr>
              <w:fldChar w:fldCharType="separate"/>
            </w:r>
            <w:r w:rsidR="00724BA2">
              <w:rPr>
                <w:noProof/>
                <w:webHidden/>
              </w:rPr>
              <w:t>5</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56" w:history="1">
            <w:r w:rsidR="00AA3A5D">
              <w:rPr>
                <w:rStyle w:val="Hyperlink"/>
                <w:rFonts w:cs="Times New Roman"/>
                <w:noProof/>
              </w:rPr>
              <w:t>1.</w:t>
            </w:r>
            <w:r w:rsidR="00AA3A5D">
              <w:rPr>
                <w:rFonts w:asciiTheme="minorHAnsi" w:eastAsiaTheme="minorEastAsia" w:hAnsiTheme="minorHAnsi"/>
                <w:noProof/>
                <w:sz w:val="22"/>
              </w:rPr>
              <w:tab/>
            </w:r>
            <w:r w:rsidR="00AA3A5D">
              <w:rPr>
                <w:rStyle w:val="Hyperlink"/>
                <w:rFonts w:cs="Times New Roman"/>
                <w:noProof/>
              </w:rPr>
              <w:t>Circumstances Making the Collection of Information Necessary</w:t>
            </w:r>
            <w:r w:rsidR="00AA3A5D">
              <w:rPr>
                <w:noProof/>
                <w:webHidden/>
              </w:rPr>
              <w:tab/>
            </w:r>
            <w:r w:rsidR="00AA3A5D">
              <w:rPr>
                <w:noProof/>
                <w:webHidden/>
              </w:rPr>
              <w:fldChar w:fldCharType="begin"/>
            </w:r>
            <w:r w:rsidR="00AA3A5D">
              <w:rPr>
                <w:noProof/>
                <w:webHidden/>
              </w:rPr>
              <w:instrText xml:space="preserve"> PAGEREF _Toc492540356 \h </w:instrText>
            </w:r>
            <w:r w:rsidR="00AA3A5D">
              <w:rPr>
                <w:noProof/>
                <w:webHidden/>
              </w:rPr>
            </w:r>
            <w:r w:rsidR="00AA3A5D">
              <w:rPr>
                <w:noProof/>
                <w:webHidden/>
              </w:rPr>
              <w:fldChar w:fldCharType="separate"/>
            </w:r>
            <w:r w:rsidR="00724BA2">
              <w:rPr>
                <w:noProof/>
                <w:webHidden/>
              </w:rPr>
              <w:t>5</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57" w:history="1">
            <w:r w:rsidR="00AA3A5D">
              <w:rPr>
                <w:rStyle w:val="Hyperlink"/>
                <w:noProof/>
              </w:rPr>
              <w:t>2.</w:t>
            </w:r>
            <w:r w:rsidR="00AA3A5D">
              <w:rPr>
                <w:rFonts w:asciiTheme="minorHAnsi" w:eastAsiaTheme="minorEastAsia" w:hAnsiTheme="minorHAnsi"/>
                <w:noProof/>
                <w:sz w:val="22"/>
              </w:rPr>
              <w:tab/>
            </w:r>
            <w:r w:rsidR="00AA3A5D">
              <w:rPr>
                <w:rStyle w:val="Hyperlink"/>
                <w:noProof/>
              </w:rPr>
              <w:t>Purpose and Use of the Information Collection</w:t>
            </w:r>
            <w:r w:rsidR="00AA3A5D">
              <w:rPr>
                <w:noProof/>
                <w:webHidden/>
              </w:rPr>
              <w:tab/>
            </w:r>
            <w:r w:rsidR="00AA3A5D">
              <w:rPr>
                <w:noProof/>
                <w:webHidden/>
              </w:rPr>
              <w:fldChar w:fldCharType="begin"/>
            </w:r>
            <w:r w:rsidR="00AA3A5D">
              <w:rPr>
                <w:noProof/>
                <w:webHidden/>
              </w:rPr>
              <w:instrText xml:space="preserve"> PAGEREF _Toc492540357 \h </w:instrText>
            </w:r>
            <w:r w:rsidR="00AA3A5D">
              <w:rPr>
                <w:noProof/>
                <w:webHidden/>
              </w:rPr>
            </w:r>
            <w:r w:rsidR="00AA3A5D">
              <w:rPr>
                <w:noProof/>
                <w:webHidden/>
              </w:rPr>
              <w:fldChar w:fldCharType="separate"/>
            </w:r>
            <w:r w:rsidR="00724BA2">
              <w:rPr>
                <w:noProof/>
                <w:webHidden/>
              </w:rPr>
              <w:t>8</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58" w:history="1">
            <w:r w:rsidR="00AA3A5D">
              <w:rPr>
                <w:rStyle w:val="Hyperlink"/>
                <w:rFonts w:cs="Times New Roman"/>
                <w:noProof/>
              </w:rPr>
              <w:t>3.</w:t>
            </w:r>
            <w:r w:rsidR="00AA3A5D">
              <w:rPr>
                <w:rFonts w:asciiTheme="minorHAnsi" w:eastAsiaTheme="minorEastAsia" w:hAnsiTheme="minorHAnsi"/>
                <w:noProof/>
                <w:sz w:val="22"/>
              </w:rPr>
              <w:tab/>
            </w:r>
            <w:r w:rsidR="00AA3A5D">
              <w:rPr>
                <w:rStyle w:val="Hyperlink"/>
                <w:rFonts w:cs="Times New Roman"/>
                <w:noProof/>
              </w:rPr>
              <w:t>Use of Improved Information Technology and Burden Reduction</w:t>
            </w:r>
            <w:r w:rsidR="00AA3A5D">
              <w:rPr>
                <w:noProof/>
                <w:webHidden/>
              </w:rPr>
              <w:tab/>
            </w:r>
            <w:r w:rsidR="00AA3A5D">
              <w:rPr>
                <w:noProof/>
                <w:webHidden/>
              </w:rPr>
              <w:fldChar w:fldCharType="begin"/>
            </w:r>
            <w:r w:rsidR="00AA3A5D">
              <w:rPr>
                <w:noProof/>
                <w:webHidden/>
              </w:rPr>
              <w:instrText xml:space="preserve"> PAGEREF _Toc492540358 \h </w:instrText>
            </w:r>
            <w:r w:rsidR="00AA3A5D">
              <w:rPr>
                <w:noProof/>
                <w:webHidden/>
              </w:rPr>
            </w:r>
            <w:r w:rsidR="00AA3A5D">
              <w:rPr>
                <w:noProof/>
                <w:webHidden/>
              </w:rPr>
              <w:fldChar w:fldCharType="separate"/>
            </w:r>
            <w:r w:rsidR="00724BA2">
              <w:rPr>
                <w:noProof/>
                <w:webHidden/>
              </w:rPr>
              <w:t>8</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59" w:history="1">
            <w:r w:rsidR="00AA3A5D">
              <w:rPr>
                <w:rStyle w:val="Hyperlink"/>
                <w:rFonts w:cs="Times New Roman"/>
                <w:noProof/>
              </w:rPr>
              <w:t>4.</w:t>
            </w:r>
            <w:r w:rsidR="00AA3A5D">
              <w:rPr>
                <w:rFonts w:asciiTheme="minorHAnsi" w:eastAsiaTheme="minorEastAsia" w:hAnsiTheme="minorHAnsi"/>
                <w:noProof/>
                <w:sz w:val="22"/>
              </w:rPr>
              <w:tab/>
            </w:r>
            <w:r w:rsidR="00AA3A5D">
              <w:rPr>
                <w:rStyle w:val="Hyperlink"/>
                <w:rFonts w:cs="Times New Roman"/>
                <w:noProof/>
              </w:rPr>
              <w:t>Efforts to Identify Duplication and Use of Similar Information</w:t>
            </w:r>
            <w:r w:rsidR="00AA3A5D">
              <w:rPr>
                <w:noProof/>
                <w:webHidden/>
              </w:rPr>
              <w:tab/>
            </w:r>
            <w:r w:rsidR="00AA3A5D">
              <w:rPr>
                <w:noProof/>
                <w:webHidden/>
              </w:rPr>
              <w:fldChar w:fldCharType="begin"/>
            </w:r>
            <w:r w:rsidR="00AA3A5D">
              <w:rPr>
                <w:noProof/>
                <w:webHidden/>
              </w:rPr>
              <w:instrText xml:space="preserve"> PAGEREF _Toc492540359 \h </w:instrText>
            </w:r>
            <w:r w:rsidR="00AA3A5D">
              <w:rPr>
                <w:noProof/>
                <w:webHidden/>
              </w:rPr>
            </w:r>
            <w:r w:rsidR="00AA3A5D">
              <w:rPr>
                <w:noProof/>
                <w:webHidden/>
              </w:rPr>
              <w:fldChar w:fldCharType="separate"/>
            </w:r>
            <w:r w:rsidR="00724BA2">
              <w:rPr>
                <w:noProof/>
                <w:webHidden/>
              </w:rPr>
              <w:t>9</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60" w:history="1">
            <w:r w:rsidR="00AA3A5D">
              <w:rPr>
                <w:rStyle w:val="Hyperlink"/>
                <w:rFonts w:cs="Times New Roman"/>
                <w:noProof/>
              </w:rPr>
              <w:t>5.</w:t>
            </w:r>
            <w:r w:rsidR="00AA3A5D">
              <w:rPr>
                <w:rFonts w:asciiTheme="minorHAnsi" w:eastAsiaTheme="minorEastAsia" w:hAnsiTheme="minorHAnsi"/>
                <w:noProof/>
                <w:sz w:val="22"/>
              </w:rPr>
              <w:tab/>
            </w:r>
            <w:r w:rsidR="00AA3A5D">
              <w:rPr>
                <w:rStyle w:val="Hyperlink"/>
                <w:rFonts w:cs="Times New Roman"/>
                <w:noProof/>
              </w:rPr>
              <w:t>Impact on Small Businesses or Other Small Entities</w:t>
            </w:r>
            <w:r w:rsidR="00AA3A5D">
              <w:rPr>
                <w:noProof/>
                <w:webHidden/>
              </w:rPr>
              <w:tab/>
            </w:r>
            <w:r w:rsidR="00AA3A5D">
              <w:rPr>
                <w:noProof/>
                <w:webHidden/>
              </w:rPr>
              <w:fldChar w:fldCharType="begin"/>
            </w:r>
            <w:r w:rsidR="00AA3A5D">
              <w:rPr>
                <w:noProof/>
                <w:webHidden/>
              </w:rPr>
              <w:instrText xml:space="preserve"> PAGEREF _Toc492540360 \h </w:instrText>
            </w:r>
            <w:r w:rsidR="00AA3A5D">
              <w:rPr>
                <w:noProof/>
                <w:webHidden/>
              </w:rPr>
            </w:r>
            <w:r w:rsidR="00AA3A5D">
              <w:rPr>
                <w:noProof/>
                <w:webHidden/>
              </w:rPr>
              <w:fldChar w:fldCharType="separate"/>
            </w:r>
            <w:r w:rsidR="00724BA2">
              <w:rPr>
                <w:noProof/>
                <w:webHidden/>
              </w:rPr>
              <w:t>10</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61" w:history="1">
            <w:r w:rsidR="00AA3A5D">
              <w:rPr>
                <w:rStyle w:val="Hyperlink"/>
                <w:rFonts w:cs="Times New Roman"/>
                <w:noProof/>
              </w:rPr>
              <w:t>6.</w:t>
            </w:r>
            <w:r w:rsidR="00AA3A5D">
              <w:rPr>
                <w:rFonts w:asciiTheme="minorHAnsi" w:eastAsiaTheme="minorEastAsia" w:hAnsiTheme="minorHAnsi"/>
                <w:noProof/>
                <w:sz w:val="22"/>
              </w:rPr>
              <w:tab/>
            </w:r>
            <w:r w:rsidR="00AA3A5D">
              <w:rPr>
                <w:rStyle w:val="Hyperlink"/>
                <w:rFonts w:cs="Times New Roman"/>
                <w:noProof/>
              </w:rPr>
              <w:t>Consequences of Collecting the Information Less Frequently</w:t>
            </w:r>
            <w:r w:rsidR="00AA3A5D">
              <w:rPr>
                <w:noProof/>
                <w:webHidden/>
              </w:rPr>
              <w:tab/>
            </w:r>
            <w:r w:rsidR="00AA3A5D">
              <w:rPr>
                <w:noProof/>
                <w:webHidden/>
              </w:rPr>
              <w:fldChar w:fldCharType="begin"/>
            </w:r>
            <w:r w:rsidR="00AA3A5D">
              <w:rPr>
                <w:noProof/>
                <w:webHidden/>
              </w:rPr>
              <w:instrText xml:space="preserve"> PAGEREF _Toc492540361 \h </w:instrText>
            </w:r>
            <w:r w:rsidR="00AA3A5D">
              <w:rPr>
                <w:noProof/>
                <w:webHidden/>
              </w:rPr>
            </w:r>
            <w:r w:rsidR="00AA3A5D">
              <w:rPr>
                <w:noProof/>
                <w:webHidden/>
              </w:rPr>
              <w:fldChar w:fldCharType="separate"/>
            </w:r>
            <w:r w:rsidR="00724BA2">
              <w:rPr>
                <w:noProof/>
                <w:webHidden/>
              </w:rPr>
              <w:t>10</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62" w:history="1">
            <w:r w:rsidR="00AA3A5D">
              <w:rPr>
                <w:rStyle w:val="Hyperlink"/>
                <w:rFonts w:cs="Times New Roman"/>
                <w:noProof/>
              </w:rPr>
              <w:t>7.</w:t>
            </w:r>
            <w:r w:rsidR="00AA3A5D">
              <w:rPr>
                <w:rFonts w:asciiTheme="minorHAnsi" w:eastAsiaTheme="minorEastAsia" w:hAnsiTheme="minorHAnsi"/>
                <w:noProof/>
                <w:sz w:val="22"/>
              </w:rPr>
              <w:tab/>
            </w:r>
            <w:r w:rsidR="00AA3A5D">
              <w:rPr>
                <w:rStyle w:val="Hyperlink"/>
                <w:rFonts w:cs="Times New Roman"/>
                <w:noProof/>
              </w:rPr>
              <w:t>Special Circumstances Relating to the Guidelines of 5 CFR 1320.5</w:t>
            </w:r>
            <w:r w:rsidR="00AA3A5D">
              <w:rPr>
                <w:noProof/>
                <w:webHidden/>
              </w:rPr>
              <w:tab/>
            </w:r>
            <w:r w:rsidR="00AA3A5D">
              <w:rPr>
                <w:noProof/>
                <w:webHidden/>
              </w:rPr>
              <w:fldChar w:fldCharType="begin"/>
            </w:r>
            <w:r w:rsidR="00AA3A5D">
              <w:rPr>
                <w:noProof/>
                <w:webHidden/>
              </w:rPr>
              <w:instrText xml:space="preserve"> PAGEREF _Toc492540362 \h </w:instrText>
            </w:r>
            <w:r w:rsidR="00AA3A5D">
              <w:rPr>
                <w:noProof/>
                <w:webHidden/>
              </w:rPr>
            </w:r>
            <w:r w:rsidR="00AA3A5D">
              <w:rPr>
                <w:noProof/>
                <w:webHidden/>
              </w:rPr>
              <w:fldChar w:fldCharType="separate"/>
            </w:r>
            <w:r w:rsidR="00724BA2">
              <w:rPr>
                <w:noProof/>
                <w:webHidden/>
              </w:rPr>
              <w:t>10</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63" w:history="1">
            <w:r w:rsidR="00AA3A5D">
              <w:rPr>
                <w:rStyle w:val="Hyperlink"/>
                <w:rFonts w:cs="Times New Roman"/>
                <w:noProof/>
              </w:rPr>
              <w:t>8.</w:t>
            </w:r>
            <w:r w:rsidR="00AA3A5D">
              <w:rPr>
                <w:rFonts w:asciiTheme="minorHAnsi" w:eastAsiaTheme="minorEastAsia" w:hAnsiTheme="minorHAnsi"/>
                <w:noProof/>
                <w:sz w:val="22"/>
              </w:rPr>
              <w:tab/>
            </w:r>
            <w:r w:rsidR="00AA3A5D">
              <w:rPr>
                <w:rStyle w:val="Hyperlink"/>
                <w:rFonts w:cs="Times New Roman"/>
                <w:noProof/>
              </w:rPr>
              <w:t>Comments in Response to the Federal Register Notice and Efforts to Consult Outside the Agency</w:t>
            </w:r>
            <w:r w:rsidR="00AA3A5D">
              <w:rPr>
                <w:noProof/>
                <w:webHidden/>
              </w:rPr>
              <w:tab/>
            </w:r>
            <w:r w:rsidR="00AA3A5D">
              <w:rPr>
                <w:noProof/>
                <w:webHidden/>
              </w:rPr>
              <w:fldChar w:fldCharType="begin"/>
            </w:r>
            <w:r w:rsidR="00AA3A5D">
              <w:rPr>
                <w:noProof/>
                <w:webHidden/>
              </w:rPr>
              <w:instrText xml:space="preserve"> PAGEREF _Toc492540363 \h </w:instrText>
            </w:r>
            <w:r w:rsidR="00AA3A5D">
              <w:rPr>
                <w:noProof/>
                <w:webHidden/>
              </w:rPr>
            </w:r>
            <w:r w:rsidR="00AA3A5D">
              <w:rPr>
                <w:noProof/>
                <w:webHidden/>
              </w:rPr>
              <w:fldChar w:fldCharType="separate"/>
            </w:r>
            <w:r w:rsidR="00724BA2">
              <w:rPr>
                <w:noProof/>
                <w:webHidden/>
              </w:rPr>
              <w:t>11</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64" w:history="1">
            <w:r w:rsidR="00AA3A5D">
              <w:rPr>
                <w:rStyle w:val="Hyperlink"/>
                <w:rFonts w:cs="Times New Roman"/>
                <w:noProof/>
              </w:rPr>
              <w:t>9.</w:t>
            </w:r>
            <w:r w:rsidR="00AA3A5D">
              <w:rPr>
                <w:rFonts w:asciiTheme="minorHAnsi" w:eastAsiaTheme="minorEastAsia" w:hAnsiTheme="minorHAnsi"/>
                <w:noProof/>
                <w:sz w:val="22"/>
              </w:rPr>
              <w:tab/>
            </w:r>
            <w:r w:rsidR="00AA3A5D">
              <w:rPr>
                <w:rStyle w:val="Hyperlink"/>
                <w:rFonts w:cs="Times New Roman"/>
                <w:noProof/>
              </w:rPr>
              <w:t>Explanation of Any Payment or Gift to Respondents</w:t>
            </w:r>
            <w:r w:rsidR="00AA3A5D">
              <w:rPr>
                <w:noProof/>
                <w:webHidden/>
              </w:rPr>
              <w:tab/>
            </w:r>
            <w:r w:rsidR="00AA3A5D">
              <w:rPr>
                <w:noProof/>
                <w:webHidden/>
              </w:rPr>
              <w:fldChar w:fldCharType="begin"/>
            </w:r>
            <w:r w:rsidR="00AA3A5D">
              <w:rPr>
                <w:noProof/>
                <w:webHidden/>
              </w:rPr>
              <w:instrText xml:space="preserve"> PAGEREF _Toc492540364 \h </w:instrText>
            </w:r>
            <w:r w:rsidR="00AA3A5D">
              <w:rPr>
                <w:noProof/>
                <w:webHidden/>
              </w:rPr>
            </w:r>
            <w:r w:rsidR="00AA3A5D">
              <w:rPr>
                <w:noProof/>
                <w:webHidden/>
              </w:rPr>
              <w:fldChar w:fldCharType="separate"/>
            </w:r>
            <w:r w:rsidR="00724BA2">
              <w:rPr>
                <w:noProof/>
                <w:webHidden/>
              </w:rPr>
              <w:t>11</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65" w:history="1">
            <w:r w:rsidR="00AA3A5D">
              <w:rPr>
                <w:rStyle w:val="Hyperlink"/>
                <w:rFonts w:cs="Times New Roman"/>
                <w:noProof/>
              </w:rPr>
              <w:t>10.</w:t>
            </w:r>
            <w:r w:rsidR="00AA3A5D">
              <w:rPr>
                <w:rFonts w:asciiTheme="minorHAnsi" w:eastAsiaTheme="minorEastAsia" w:hAnsiTheme="minorHAnsi"/>
                <w:noProof/>
                <w:sz w:val="22"/>
              </w:rPr>
              <w:tab/>
            </w:r>
            <w:r w:rsidR="00AA3A5D">
              <w:rPr>
                <w:rStyle w:val="Hyperlink"/>
                <w:rFonts w:cs="Times New Roman"/>
                <w:noProof/>
              </w:rPr>
              <w:t>Protection of the Privacy and Confidentiality of Information Provided by Respondents</w:t>
            </w:r>
            <w:r w:rsidR="00AA3A5D">
              <w:rPr>
                <w:noProof/>
                <w:webHidden/>
              </w:rPr>
              <w:tab/>
            </w:r>
            <w:r w:rsidR="00AA3A5D">
              <w:rPr>
                <w:noProof/>
                <w:webHidden/>
              </w:rPr>
              <w:fldChar w:fldCharType="begin"/>
            </w:r>
            <w:r w:rsidR="00AA3A5D">
              <w:rPr>
                <w:noProof/>
                <w:webHidden/>
              </w:rPr>
              <w:instrText xml:space="preserve"> PAGEREF _Toc492540365 \h </w:instrText>
            </w:r>
            <w:r w:rsidR="00AA3A5D">
              <w:rPr>
                <w:noProof/>
                <w:webHidden/>
              </w:rPr>
            </w:r>
            <w:r w:rsidR="00AA3A5D">
              <w:rPr>
                <w:noProof/>
                <w:webHidden/>
              </w:rPr>
              <w:fldChar w:fldCharType="separate"/>
            </w:r>
            <w:r w:rsidR="00724BA2">
              <w:rPr>
                <w:noProof/>
                <w:webHidden/>
              </w:rPr>
              <w:t>11</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66" w:history="1">
            <w:r w:rsidR="00AA3A5D">
              <w:rPr>
                <w:rStyle w:val="Hyperlink"/>
                <w:rFonts w:cs="Times New Roman"/>
                <w:noProof/>
              </w:rPr>
              <w:t>11.</w:t>
            </w:r>
            <w:r w:rsidR="00AA3A5D">
              <w:rPr>
                <w:rFonts w:asciiTheme="minorHAnsi" w:eastAsiaTheme="minorEastAsia" w:hAnsiTheme="minorHAnsi"/>
                <w:noProof/>
                <w:sz w:val="22"/>
              </w:rPr>
              <w:tab/>
            </w:r>
            <w:r w:rsidR="00AA3A5D">
              <w:rPr>
                <w:rStyle w:val="Hyperlink"/>
                <w:rFonts w:cs="Times New Roman"/>
                <w:noProof/>
              </w:rPr>
              <w:t>Institutional Review Board (IRB) and Justification for Sensitive Questions</w:t>
            </w:r>
            <w:r w:rsidR="00AA3A5D">
              <w:rPr>
                <w:noProof/>
                <w:webHidden/>
              </w:rPr>
              <w:tab/>
            </w:r>
            <w:r w:rsidR="00AA3A5D">
              <w:rPr>
                <w:noProof/>
                <w:webHidden/>
              </w:rPr>
              <w:fldChar w:fldCharType="begin"/>
            </w:r>
            <w:r w:rsidR="00AA3A5D">
              <w:rPr>
                <w:noProof/>
                <w:webHidden/>
              </w:rPr>
              <w:instrText xml:space="preserve"> PAGEREF _Toc492540366 \h </w:instrText>
            </w:r>
            <w:r w:rsidR="00AA3A5D">
              <w:rPr>
                <w:noProof/>
                <w:webHidden/>
              </w:rPr>
            </w:r>
            <w:r w:rsidR="00AA3A5D">
              <w:rPr>
                <w:noProof/>
                <w:webHidden/>
              </w:rPr>
              <w:fldChar w:fldCharType="separate"/>
            </w:r>
            <w:r w:rsidR="00724BA2">
              <w:rPr>
                <w:noProof/>
                <w:webHidden/>
              </w:rPr>
              <w:t>13</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67" w:history="1">
            <w:r w:rsidR="00AA3A5D">
              <w:rPr>
                <w:rStyle w:val="Hyperlink"/>
                <w:rFonts w:cs="Times New Roman"/>
                <w:noProof/>
              </w:rPr>
              <w:t>12.</w:t>
            </w:r>
            <w:r w:rsidR="00AA3A5D">
              <w:rPr>
                <w:rFonts w:asciiTheme="minorHAnsi" w:eastAsiaTheme="minorEastAsia" w:hAnsiTheme="minorHAnsi"/>
                <w:noProof/>
                <w:sz w:val="22"/>
              </w:rPr>
              <w:tab/>
            </w:r>
            <w:r w:rsidR="00AA3A5D">
              <w:rPr>
                <w:rStyle w:val="Hyperlink"/>
                <w:rFonts w:cs="Times New Roman"/>
                <w:noProof/>
              </w:rPr>
              <w:t>Estimates of Annualized Burden Hours and Costs</w:t>
            </w:r>
            <w:r w:rsidR="00AA3A5D">
              <w:rPr>
                <w:noProof/>
                <w:webHidden/>
              </w:rPr>
              <w:tab/>
            </w:r>
            <w:r w:rsidR="00AA3A5D">
              <w:rPr>
                <w:noProof/>
                <w:webHidden/>
              </w:rPr>
              <w:fldChar w:fldCharType="begin"/>
            </w:r>
            <w:r w:rsidR="00AA3A5D">
              <w:rPr>
                <w:noProof/>
                <w:webHidden/>
              </w:rPr>
              <w:instrText xml:space="preserve"> PAGEREF _Toc492540367 \h </w:instrText>
            </w:r>
            <w:r w:rsidR="00AA3A5D">
              <w:rPr>
                <w:noProof/>
                <w:webHidden/>
              </w:rPr>
            </w:r>
            <w:r w:rsidR="00AA3A5D">
              <w:rPr>
                <w:noProof/>
                <w:webHidden/>
              </w:rPr>
              <w:fldChar w:fldCharType="separate"/>
            </w:r>
            <w:r w:rsidR="00724BA2">
              <w:rPr>
                <w:noProof/>
                <w:webHidden/>
              </w:rPr>
              <w:t>13</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68" w:history="1">
            <w:r w:rsidR="00AA3A5D">
              <w:rPr>
                <w:rStyle w:val="Hyperlink"/>
                <w:rFonts w:cs="Times New Roman"/>
                <w:noProof/>
              </w:rPr>
              <w:t>13.</w:t>
            </w:r>
            <w:r w:rsidR="00AA3A5D">
              <w:rPr>
                <w:rFonts w:asciiTheme="minorHAnsi" w:eastAsiaTheme="minorEastAsia" w:hAnsiTheme="minorHAnsi"/>
                <w:noProof/>
                <w:sz w:val="22"/>
              </w:rPr>
              <w:tab/>
            </w:r>
            <w:r w:rsidR="00AA3A5D">
              <w:rPr>
                <w:rStyle w:val="Hyperlink"/>
                <w:rFonts w:cs="Times New Roman"/>
                <w:noProof/>
              </w:rPr>
              <w:t>Estimates of Other Total Annual Cost Burden to Respondents or Record Keepers</w:t>
            </w:r>
            <w:r w:rsidR="00AA3A5D">
              <w:rPr>
                <w:noProof/>
                <w:webHidden/>
              </w:rPr>
              <w:tab/>
            </w:r>
            <w:r w:rsidR="00AA3A5D">
              <w:rPr>
                <w:noProof/>
                <w:webHidden/>
              </w:rPr>
              <w:fldChar w:fldCharType="begin"/>
            </w:r>
            <w:r w:rsidR="00AA3A5D">
              <w:rPr>
                <w:noProof/>
                <w:webHidden/>
              </w:rPr>
              <w:instrText xml:space="preserve"> PAGEREF _Toc492540368 \h </w:instrText>
            </w:r>
            <w:r w:rsidR="00AA3A5D">
              <w:rPr>
                <w:noProof/>
                <w:webHidden/>
              </w:rPr>
            </w:r>
            <w:r w:rsidR="00AA3A5D">
              <w:rPr>
                <w:noProof/>
                <w:webHidden/>
              </w:rPr>
              <w:fldChar w:fldCharType="separate"/>
            </w:r>
            <w:r w:rsidR="00724BA2">
              <w:rPr>
                <w:noProof/>
                <w:webHidden/>
              </w:rPr>
              <w:t>16</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69" w:history="1">
            <w:r w:rsidR="00AA3A5D">
              <w:rPr>
                <w:rStyle w:val="Hyperlink"/>
                <w:rFonts w:cs="Times New Roman"/>
                <w:noProof/>
              </w:rPr>
              <w:t>14.</w:t>
            </w:r>
            <w:r w:rsidR="00AA3A5D">
              <w:rPr>
                <w:rFonts w:asciiTheme="minorHAnsi" w:eastAsiaTheme="minorEastAsia" w:hAnsiTheme="minorHAnsi"/>
                <w:noProof/>
                <w:sz w:val="22"/>
              </w:rPr>
              <w:tab/>
            </w:r>
            <w:r w:rsidR="00AA3A5D">
              <w:rPr>
                <w:rStyle w:val="Hyperlink"/>
                <w:rFonts w:cs="Times New Roman"/>
                <w:noProof/>
              </w:rPr>
              <w:t>Annualized Cost to the Federal Government</w:t>
            </w:r>
            <w:r w:rsidR="00AA3A5D">
              <w:rPr>
                <w:noProof/>
                <w:webHidden/>
              </w:rPr>
              <w:tab/>
            </w:r>
            <w:r w:rsidR="00AA3A5D">
              <w:rPr>
                <w:noProof/>
                <w:webHidden/>
              </w:rPr>
              <w:fldChar w:fldCharType="begin"/>
            </w:r>
            <w:r w:rsidR="00AA3A5D">
              <w:rPr>
                <w:noProof/>
                <w:webHidden/>
              </w:rPr>
              <w:instrText xml:space="preserve"> PAGEREF _Toc492540369 \h </w:instrText>
            </w:r>
            <w:r w:rsidR="00AA3A5D">
              <w:rPr>
                <w:noProof/>
                <w:webHidden/>
              </w:rPr>
            </w:r>
            <w:r w:rsidR="00AA3A5D">
              <w:rPr>
                <w:noProof/>
                <w:webHidden/>
              </w:rPr>
              <w:fldChar w:fldCharType="separate"/>
            </w:r>
            <w:r w:rsidR="00724BA2">
              <w:rPr>
                <w:noProof/>
                <w:webHidden/>
              </w:rPr>
              <w:t>16</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70" w:history="1">
            <w:r w:rsidR="00AA3A5D">
              <w:rPr>
                <w:rStyle w:val="Hyperlink"/>
                <w:rFonts w:cs="Times New Roman"/>
                <w:noProof/>
              </w:rPr>
              <w:t>15.</w:t>
            </w:r>
            <w:r w:rsidR="00AA3A5D">
              <w:rPr>
                <w:rFonts w:asciiTheme="minorHAnsi" w:eastAsiaTheme="minorEastAsia" w:hAnsiTheme="minorHAnsi"/>
                <w:noProof/>
                <w:sz w:val="22"/>
              </w:rPr>
              <w:tab/>
            </w:r>
            <w:r w:rsidR="00AA3A5D">
              <w:rPr>
                <w:rStyle w:val="Hyperlink"/>
                <w:rFonts w:cs="Times New Roman"/>
                <w:noProof/>
              </w:rPr>
              <w:t>Explanation for Program Changes or Adjustments</w:t>
            </w:r>
            <w:r w:rsidR="00AA3A5D">
              <w:rPr>
                <w:noProof/>
                <w:webHidden/>
              </w:rPr>
              <w:tab/>
            </w:r>
            <w:r w:rsidR="00AA3A5D">
              <w:rPr>
                <w:noProof/>
                <w:webHidden/>
              </w:rPr>
              <w:fldChar w:fldCharType="begin"/>
            </w:r>
            <w:r w:rsidR="00AA3A5D">
              <w:rPr>
                <w:noProof/>
                <w:webHidden/>
              </w:rPr>
              <w:instrText xml:space="preserve"> PAGEREF _Toc492540370 \h </w:instrText>
            </w:r>
            <w:r w:rsidR="00AA3A5D">
              <w:rPr>
                <w:noProof/>
                <w:webHidden/>
              </w:rPr>
            </w:r>
            <w:r w:rsidR="00AA3A5D">
              <w:rPr>
                <w:noProof/>
                <w:webHidden/>
              </w:rPr>
              <w:fldChar w:fldCharType="separate"/>
            </w:r>
            <w:r w:rsidR="00724BA2">
              <w:rPr>
                <w:noProof/>
                <w:webHidden/>
              </w:rPr>
              <w:t>16</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71" w:history="1">
            <w:r w:rsidR="00AA3A5D">
              <w:rPr>
                <w:rStyle w:val="Hyperlink"/>
                <w:rFonts w:cs="Times New Roman"/>
                <w:noProof/>
              </w:rPr>
              <w:t>16.</w:t>
            </w:r>
            <w:r w:rsidR="00AA3A5D">
              <w:rPr>
                <w:rFonts w:asciiTheme="minorHAnsi" w:eastAsiaTheme="minorEastAsia" w:hAnsiTheme="minorHAnsi"/>
                <w:noProof/>
                <w:sz w:val="22"/>
              </w:rPr>
              <w:tab/>
            </w:r>
            <w:r w:rsidR="00AA3A5D">
              <w:rPr>
                <w:rStyle w:val="Hyperlink"/>
                <w:rFonts w:cs="Times New Roman"/>
                <w:noProof/>
              </w:rPr>
              <w:t>Plans for Tabulation and Publication and Project Time Schedule</w:t>
            </w:r>
            <w:r w:rsidR="00AA3A5D">
              <w:rPr>
                <w:noProof/>
                <w:webHidden/>
              </w:rPr>
              <w:tab/>
            </w:r>
            <w:r w:rsidR="00AA3A5D">
              <w:rPr>
                <w:noProof/>
                <w:webHidden/>
              </w:rPr>
              <w:fldChar w:fldCharType="begin"/>
            </w:r>
            <w:r w:rsidR="00AA3A5D">
              <w:rPr>
                <w:noProof/>
                <w:webHidden/>
              </w:rPr>
              <w:instrText xml:space="preserve"> PAGEREF _Toc492540371 \h </w:instrText>
            </w:r>
            <w:r w:rsidR="00AA3A5D">
              <w:rPr>
                <w:noProof/>
                <w:webHidden/>
              </w:rPr>
            </w:r>
            <w:r w:rsidR="00AA3A5D">
              <w:rPr>
                <w:noProof/>
                <w:webHidden/>
              </w:rPr>
              <w:fldChar w:fldCharType="separate"/>
            </w:r>
            <w:r w:rsidR="00724BA2">
              <w:rPr>
                <w:noProof/>
                <w:webHidden/>
              </w:rPr>
              <w:t>16</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72" w:history="1">
            <w:r w:rsidR="00AA3A5D">
              <w:rPr>
                <w:rStyle w:val="Hyperlink"/>
                <w:rFonts w:cs="Times New Roman"/>
                <w:noProof/>
              </w:rPr>
              <w:t>17.</w:t>
            </w:r>
            <w:r w:rsidR="00AA3A5D">
              <w:rPr>
                <w:rFonts w:asciiTheme="minorHAnsi" w:eastAsiaTheme="minorEastAsia" w:hAnsiTheme="minorHAnsi"/>
                <w:noProof/>
                <w:sz w:val="22"/>
              </w:rPr>
              <w:tab/>
            </w:r>
            <w:r w:rsidR="00AA3A5D">
              <w:rPr>
                <w:rStyle w:val="Hyperlink"/>
                <w:rFonts w:cs="Times New Roman"/>
                <w:noProof/>
              </w:rPr>
              <w:t>Reason(s) Display of OMB Expiration Date is Inappropriate</w:t>
            </w:r>
            <w:r w:rsidR="00AA3A5D">
              <w:rPr>
                <w:noProof/>
                <w:webHidden/>
              </w:rPr>
              <w:tab/>
            </w:r>
            <w:r w:rsidR="00AA3A5D">
              <w:rPr>
                <w:noProof/>
                <w:webHidden/>
              </w:rPr>
              <w:fldChar w:fldCharType="begin"/>
            </w:r>
            <w:r w:rsidR="00AA3A5D">
              <w:rPr>
                <w:noProof/>
                <w:webHidden/>
              </w:rPr>
              <w:instrText xml:space="preserve"> PAGEREF _Toc492540372 \h </w:instrText>
            </w:r>
            <w:r w:rsidR="00AA3A5D">
              <w:rPr>
                <w:noProof/>
                <w:webHidden/>
              </w:rPr>
            </w:r>
            <w:r w:rsidR="00AA3A5D">
              <w:rPr>
                <w:noProof/>
                <w:webHidden/>
              </w:rPr>
              <w:fldChar w:fldCharType="separate"/>
            </w:r>
            <w:r w:rsidR="00724BA2">
              <w:rPr>
                <w:noProof/>
                <w:webHidden/>
              </w:rPr>
              <w:t>17</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73" w:history="1">
            <w:r w:rsidR="00AA3A5D">
              <w:rPr>
                <w:rStyle w:val="Hyperlink"/>
                <w:rFonts w:cs="Times New Roman"/>
                <w:noProof/>
              </w:rPr>
              <w:t>18.</w:t>
            </w:r>
            <w:r w:rsidR="00AA3A5D">
              <w:rPr>
                <w:rFonts w:asciiTheme="minorHAnsi" w:eastAsiaTheme="minorEastAsia" w:hAnsiTheme="minorHAnsi"/>
                <w:noProof/>
                <w:sz w:val="22"/>
              </w:rPr>
              <w:tab/>
            </w:r>
            <w:r w:rsidR="00AA3A5D">
              <w:rPr>
                <w:rStyle w:val="Hyperlink"/>
                <w:rFonts w:cs="Times New Roman"/>
                <w:noProof/>
              </w:rPr>
              <w:t>Exceptions to Certification for Paperwork Reduction Act Submission</w:t>
            </w:r>
            <w:r w:rsidR="00AA3A5D">
              <w:rPr>
                <w:noProof/>
                <w:webHidden/>
              </w:rPr>
              <w:tab/>
            </w:r>
            <w:r w:rsidR="00AA3A5D">
              <w:rPr>
                <w:noProof/>
                <w:webHidden/>
              </w:rPr>
              <w:fldChar w:fldCharType="begin"/>
            </w:r>
            <w:r w:rsidR="00AA3A5D">
              <w:rPr>
                <w:noProof/>
                <w:webHidden/>
              </w:rPr>
              <w:instrText xml:space="preserve"> PAGEREF _Toc492540373 \h </w:instrText>
            </w:r>
            <w:r w:rsidR="00AA3A5D">
              <w:rPr>
                <w:noProof/>
                <w:webHidden/>
              </w:rPr>
            </w:r>
            <w:r w:rsidR="00AA3A5D">
              <w:rPr>
                <w:noProof/>
                <w:webHidden/>
              </w:rPr>
              <w:fldChar w:fldCharType="separate"/>
            </w:r>
            <w:r w:rsidR="00724BA2">
              <w:rPr>
                <w:noProof/>
                <w:webHidden/>
              </w:rPr>
              <w:t>17</w:t>
            </w:r>
            <w:r w:rsidR="00AA3A5D">
              <w:rPr>
                <w:noProof/>
                <w:webHidden/>
              </w:rPr>
              <w:fldChar w:fldCharType="end"/>
            </w:r>
          </w:hyperlink>
        </w:p>
        <w:p w:rsidR="005E5620" w:rsidRDefault="000E0CEB">
          <w:pPr>
            <w:pStyle w:val="TOC1"/>
            <w:rPr>
              <w:rFonts w:asciiTheme="minorHAnsi" w:eastAsiaTheme="minorEastAsia" w:hAnsiTheme="minorHAnsi"/>
              <w:noProof/>
              <w:sz w:val="22"/>
            </w:rPr>
          </w:pPr>
          <w:hyperlink w:anchor="_Toc492540374" w:history="1">
            <w:r w:rsidR="00AA3A5D">
              <w:rPr>
                <w:rStyle w:val="Hyperlink"/>
                <w:rFonts w:cs="Times New Roman"/>
                <w:noProof/>
              </w:rPr>
              <w:t>References</w:t>
            </w:r>
            <w:r w:rsidR="00AA3A5D">
              <w:rPr>
                <w:noProof/>
                <w:webHidden/>
              </w:rPr>
              <w:tab/>
            </w:r>
            <w:r w:rsidR="00AA3A5D">
              <w:rPr>
                <w:noProof/>
                <w:webHidden/>
              </w:rPr>
              <w:fldChar w:fldCharType="begin"/>
            </w:r>
            <w:r w:rsidR="00AA3A5D">
              <w:rPr>
                <w:noProof/>
                <w:webHidden/>
              </w:rPr>
              <w:instrText xml:space="preserve"> PAGEREF _Toc492540374 \h </w:instrText>
            </w:r>
            <w:r w:rsidR="00AA3A5D">
              <w:rPr>
                <w:noProof/>
                <w:webHidden/>
              </w:rPr>
            </w:r>
            <w:r w:rsidR="00AA3A5D">
              <w:rPr>
                <w:noProof/>
                <w:webHidden/>
              </w:rPr>
              <w:fldChar w:fldCharType="separate"/>
            </w:r>
            <w:r w:rsidR="00724BA2">
              <w:rPr>
                <w:noProof/>
                <w:webHidden/>
              </w:rPr>
              <w:t>18</w:t>
            </w:r>
            <w:r w:rsidR="00AA3A5D">
              <w:rPr>
                <w:noProof/>
                <w:webHidden/>
              </w:rPr>
              <w:fldChar w:fldCharType="end"/>
            </w:r>
          </w:hyperlink>
        </w:p>
        <w:p w:rsidR="005E5620" w:rsidRDefault="00AA3A5D">
          <w:pPr>
            <w:rPr>
              <w:rFonts w:cs="Times New Roman"/>
              <w:szCs w:val="24"/>
            </w:rPr>
          </w:pPr>
          <w:r>
            <w:rPr>
              <w:b/>
              <w:bCs/>
              <w:noProof/>
            </w:rPr>
            <w:fldChar w:fldCharType="end"/>
          </w:r>
        </w:p>
      </w:sdtContent>
    </w:sdt>
    <w:p w:rsidR="005E5620" w:rsidRDefault="00AA3A5D">
      <w:pPr>
        <w:rPr>
          <w:b/>
        </w:rPr>
      </w:pPr>
      <w:r>
        <w:rPr>
          <w:b/>
        </w:rPr>
        <w:br w:type="page"/>
      </w:r>
    </w:p>
    <w:p w:rsidR="005E5620" w:rsidRDefault="00AA3A5D">
      <w:pPr>
        <w:pStyle w:val="Heading1"/>
        <w:numPr>
          <w:ilvl w:val="0"/>
          <w:numId w:val="0"/>
        </w:numPr>
        <w:spacing w:before="100" w:beforeAutospacing="1" w:after="100" w:afterAutospacing="1"/>
        <w:contextualSpacing w:val="0"/>
        <w:rPr>
          <w:rFonts w:cs="Times New Roman"/>
          <w:szCs w:val="24"/>
        </w:rPr>
      </w:pPr>
      <w:bookmarkStart w:id="1" w:name="_Toc492540354"/>
      <w:r>
        <w:rPr>
          <w:rFonts w:cs="Times New Roman"/>
          <w:szCs w:val="24"/>
        </w:rPr>
        <w:lastRenderedPageBreak/>
        <w:t>List of Attachments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544"/>
      </w:tblGrid>
      <w:tr w:rsidR="005E5620">
        <w:trPr>
          <w:trHeight w:val="288"/>
        </w:trPr>
        <w:tc>
          <w:tcPr>
            <w:tcW w:w="816" w:type="dxa"/>
          </w:tcPr>
          <w:p w:rsidR="005E5620" w:rsidRDefault="00AA3A5D">
            <w:pPr>
              <w:rPr>
                <w:rFonts w:cs="Times New Roman"/>
                <w:szCs w:val="24"/>
              </w:rPr>
            </w:pPr>
            <w:r>
              <w:rPr>
                <w:rFonts w:cs="Times New Roman"/>
                <w:szCs w:val="24"/>
              </w:rPr>
              <w:t>A.</w:t>
            </w:r>
          </w:p>
        </w:tc>
        <w:tc>
          <w:tcPr>
            <w:tcW w:w="8544" w:type="dxa"/>
          </w:tcPr>
          <w:p w:rsidR="005E5620" w:rsidRDefault="00AA3A5D">
            <w:pPr>
              <w:rPr>
                <w:rFonts w:cs="Times New Roman"/>
                <w:szCs w:val="24"/>
              </w:rPr>
            </w:pPr>
            <w:r>
              <w:rPr>
                <w:rFonts w:cs="Times New Roman"/>
                <w:szCs w:val="24"/>
              </w:rPr>
              <w:t>Section 301 of the Public Health Service Act (42 USC 241)</w:t>
            </w:r>
          </w:p>
        </w:tc>
      </w:tr>
      <w:tr w:rsidR="005E5620">
        <w:trPr>
          <w:trHeight w:val="288"/>
        </w:trPr>
        <w:tc>
          <w:tcPr>
            <w:tcW w:w="816" w:type="dxa"/>
          </w:tcPr>
          <w:p w:rsidR="005E5620" w:rsidRDefault="00AA3A5D">
            <w:pPr>
              <w:rPr>
                <w:szCs w:val="24"/>
              </w:rPr>
            </w:pPr>
            <w:r>
              <w:rPr>
                <w:szCs w:val="24"/>
              </w:rPr>
              <w:t>B-1.</w:t>
            </w:r>
          </w:p>
        </w:tc>
        <w:tc>
          <w:tcPr>
            <w:tcW w:w="8544" w:type="dxa"/>
          </w:tcPr>
          <w:p w:rsidR="005E5620" w:rsidRDefault="00AA3A5D">
            <w:pPr>
              <w:rPr>
                <w:szCs w:val="24"/>
              </w:rPr>
            </w:pPr>
            <w:r>
              <w:rPr>
                <w:rFonts w:cs="Times New Roman"/>
                <w:szCs w:val="24"/>
              </w:rPr>
              <w:t>60-day FRN</w:t>
            </w:r>
          </w:p>
        </w:tc>
      </w:tr>
      <w:tr w:rsidR="005E5620">
        <w:trPr>
          <w:trHeight w:val="288"/>
        </w:trPr>
        <w:tc>
          <w:tcPr>
            <w:tcW w:w="816" w:type="dxa"/>
          </w:tcPr>
          <w:p w:rsidR="005E5620" w:rsidRDefault="00AA3A5D">
            <w:pPr>
              <w:rPr>
                <w:rFonts w:cs="Times New Roman"/>
                <w:szCs w:val="24"/>
              </w:rPr>
            </w:pPr>
            <w:r>
              <w:rPr>
                <w:rFonts w:cs="Times New Roman"/>
                <w:szCs w:val="24"/>
              </w:rPr>
              <w:t>B-2.</w:t>
            </w:r>
          </w:p>
        </w:tc>
        <w:tc>
          <w:tcPr>
            <w:tcW w:w="8544" w:type="dxa"/>
          </w:tcPr>
          <w:p w:rsidR="005E5620" w:rsidRDefault="00AA3A5D">
            <w:pPr>
              <w:rPr>
                <w:rFonts w:cs="Times New Roman"/>
                <w:szCs w:val="24"/>
              </w:rPr>
            </w:pPr>
            <w:r>
              <w:rPr>
                <w:rFonts w:cs="Times New Roman"/>
                <w:szCs w:val="24"/>
              </w:rPr>
              <w:t>Public comment received</w:t>
            </w:r>
          </w:p>
        </w:tc>
      </w:tr>
      <w:tr w:rsidR="005E5620">
        <w:trPr>
          <w:trHeight w:val="288"/>
        </w:trPr>
        <w:tc>
          <w:tcPr>
            <w:tcW w:w="816" w:type="dxa"/>
          </w:tcPr>
          <w:p w:rsidR="005E5620" w:rsidRDefault="00AA3A5D">
            <w:pPr>
              <w:rPr>
                <w:rFonts w:cs="Times New Roman"/>
                <w:szCs w:val="24"/>
              </w:rPr>
            </w:pPr>
            <w:r>
              <w:rPr>
                <w:rFonts w:cs="Times New Roman"/>
                <w:szCs w:val="24"/>
              </w:rPr>
              <w:t>C.</w:t>
            </w:r>
          </w:p>
        </w:tc>
        <w:tc>
          <w:tcPr>
            <w:tcW w:w="8544" w:type="dxa"/>
          </w:tcPr>
          <w:p w:rsidR="005E5620" w:rsidRDefault="00AA3A5D">
            <w:pPr>
              <w:rPr>
                <w:rFonts w:cs="Times New Roman"/>
                <w:szCs w:val="24"/>
              </w:rPr>
            </w:pPr>
            <w:r>
              <w:rPr>
                <w:rFonts w:cs="Times New Roman"/>
                <w:szCs w:val="24"/>
              </w:rPr>
              <w:t>Privacy Act determination</w:t>
            </w:r>
          </w:p>
        </w:tc>
      </w:tr>
      <w:tr w:rsidR="005E5620">
        <w:trPr>
          <w:trHeight w:val="288"/>
        </w:trPr>
        <w:tc>
          <w:tcPr>
            <w:tcW w:w="816" w:type="dxa"/>
          </w:tcPr>
          <w:p w:rsidR="005E5620" w:rsidRDefault="00AA3A5D">
            <w:pPr>
              <w:rPr>
                <w:szCs w:val="24"/>
              </w:rPr>
            </w:pPr>
            <w:r>
              <w:rPr>
                <w:rFonts w:cs="Times New Roman"/>
                <w:szCs w:val="24"/>
              </w:rPr>
              <w:t>D-1.</w:t>
            </w:r>
          </w:p>
        </w:tc>
        <w:tc>
          <w:tcPr>
            <w:tcW w:w="8544" w:type="dxa"/>
          </w:tcPr>
          <w:p w:rsidR="005E5620" w:rsidRDefault="00AA3A5D">
            <w:pPr>
              <w:rPr>
                <w:szCs w:val="24"/>
              </w:rPr>
            </w:pPr>
            <w:r>
              <w:rPr>
                <w:rFonts w:cs="Times New Roman"/>
                <w:szCs w:val="24"/>
              </w:rPr>
              <w:t xml:space="preserve">CDC IRB approval letter </w:t>
            </w:r>
          </w:p>
        </w:tc>
      </w:tr>
      <w:tr w:rsidR="005E5620">
        <w:trPr>
          <w:trHeight w:val="288"/>
        </w:trPr>
        <w:tc>
          <w:tcPr>
            <w:tcW w:w="816" w:type="dxa"/>
          </w:tcPr>
          <w:p w:rsidR="005E5620" w:rsidRDefault="00AA3A5D">
            <w:pPr>
              <w:rPr>
                <w:rFonts w:cs="Times New Roman"/>
                <w:szCs w:val="24"/>
              </w:rPr>
            </w:pPr>
            <w:r>
              <w:rPr>
                <w:rFonts w:cs="Times New Roman"/>
                <w:szCs w:val="24"/>
              </w:rPr>
              <w:t>D-2.</w:t>
            </w:r>
          </w:p>
        </w:tc>
        <w:tc>
          <w:tcPr>
            <w:tcW w:w="8544" w:type="dxa"/>
          </w:tcPr>
          <w:p w:rsidR="005E5620" w:rsidRDefault="00AA3A5D">
            <w:pPr>
              <w:rPr>
                <w:rFonts w:cs="Times New Roman"/>
                <w:szCs w:val="24"/>
              </w:rPr>
            </w:pPr>
            <w:r>
              <w:rPr>
                <w:rFonts w:cs="Times New Roman"/>
                <w:szCs w:val="24"/>
              </w:rPr>
              <w:t xml:space="preserve">UPR IRB approval letter </w:t>
            </w:r>
          </w:p>
        </w:tc>
      </w:tr>
      <w:tr w:rsidR="005E5620">
        <w:trPr>
          <w:trHeight w:val="288"/>
        </w:trPr>
        <w:tc>
          <w:tcPr>
            <w:tcW w:w="816" w:type="dxa"/>
          </w:tcPr>
          <w:p w:rsidR="005E5620" w:rsidRDefault="00AA3A5D">
            <w:pPr>
              <w:rPr>
                <w:szCs w:val="24"/>
              </w:rPr>
            </w:pPr>
            <w:r>
              <w:rPr>
                <w:szCs w:val="24"/>
              </w:rPr>
              <w:t>E.</w:t>
            </w:r>
          </w:p>
        </w:tc>
        <w:tc>
          <w:tcPr>
            <w:tcW w:w="8544" w:type="dxa"/>
          </w:tcPr>
          <w:p w:rsidR="005E5620" w:rsidRDefault="00AA3A5D">
            <w:pPr>
              <w:rPr>
                <w:szCs w:val="24"/>
              </w:rPr>
            </w:pPr>
            <w:r>
              <w:rPr>
                <w:szCs w:val="24"/>
              </w:rPr>
              <w:t>Interim contacts with Z-CAN patients (English and Spanish)</w:t>
            </w:r>
          </w:p>
        </w:tc>
      </w:tr>
      <w:tr w:rsidR="005E5620">
        <w:trPr>
          <w:trHeight w:val="288"/>
        </w:trPr>
        <w:tc>
          <w:tcPr>
            <w:tcW w:w="816" w:type="dxa"/>
          </w:tcPr>
          <w:p w:rsidR="005E5620" w:rsidRDefault="00AA3A5D">
            <w:pPr>
              <w:rPr>
                <w:szCs w:val="24"/>
              </w:rPr>
            </w:pPr>
            <w:r>
              <w:rPr>
                <w:szCs w:val="24"/>
              </w:rPr>
              <w:t>F.</w:t>
            </w:r>
          </w:p>
        </w:tc>
        <w:tc>
          <w:tcPr>
            <w:tcW w:w="8544" w:type="dxa"/>
          </w:tcPr>
          <w:p w:rsidR="005E5620" w:rsidRDefault="00AA3A5D">
            <w:pPr>
              <w:rPr>
                <w:szCs w:val="24"/>
              </w:rPr>
            </w:pPr>
            <w:r>
              <w:rPr>
                <w:szCs w:val="24"/>
              </w:rPr>
              <w:t>Invitation to Z-CAN patients to participate in online 18- and 30-month surveys (English and Spanish)</w:t>
            </w:r>
          </w:p>
        </w:tc>
      </w:tr>
      <w:tr w:rsidR="005E5620">
        <w:trPr>
          <w:trHeight w:val="288"/>
        </w:trPr>
        <w:tc>
          <w:tcPr>
            <w:tcW w:w="816" w:type="dxa"/>
          </w:tcPr>
          <w:p w:rsidR="005E5620" w:rsidRDefault="00AA3A5D">
            <w:pPr>
              <w:rPr>
                <w:rFonts w:cs="Times New Roman"/>
                <w:szCs w:val="24"/>
              </w:rPr>
            </w:pPr>
            <w:r>
              <w:rPr>
                <w:rFonts w:cs="Times New Roman"/>
                <w:szCs w:val="24"/>
              </w:rPr>
              <w:t>G.</w:t>
            </w:r>
          </w:p>
        </w:tc>
        <w:tc>
          <w:tcPr>
            <w:tcW w:w="8544" w:type="dxa"/>
          </w:tcPr>
          <w:p w:rsidR="005E5620" w:rsidRDefault="00AA3A5D">
            <w:pPr>
              <w:rPr>
                <w:rFonts w:cs="Times New Roman"/>
                <w:szCs w:val="24"/>
              </w:rPr>
            </w:pPr>
            <w:r>
              <w:rPr>
                <w:rFonts w:cs="Times New Roman"/>
                <w:szCs w:val="24"/>
              </w:rPr>
              <w:t>Consent form for online surveys with Z-CAN patients (18- and 30-month surveys) (English and Spanish)</w:t>
            </w:r>
          </w:p>
        </w:tc>
      </w:tr>
      <w:tr w:rsidR="005E5620">
        <w:trPr>
          <w:trHeight w:val="288"/>
        </w:trPr>
        <w:tc>
          <w:tcPr>
            <w:tcW w:w="816" w:type="dxa"/>
          </w:tcPr>
          <w:p w:rsidR="005E5620" w:rsidRDefault="00AA3A5D">
            <w:pPr>
              <w:rPr>
                <w:rFonts w:cs="Times New Roman"/>
                <w:szCs w:val="24"/>
              </w:rPr>
            </w:pPr>
            <w:r>
              <w:rPr>
                <w:rFonts w:cs="Times New Roman"/>
                <w:szCs w:val="24"/>
              </w:rPr>
              <w:t>H-1.</w:t>
            </w:r>
          </w:p>
        </w:tc>
        <w:tc>
          <w:tcPr>
            <w:tcW w:w="8544" w:type="dxa"/>
          </w:tcPr>
          <w:p w:rsidR="005E5620" w:rsidRDefault="00AA3A5D">
            <w:pPr>
              <w:rPr>
                <w:rFonts w:cs="Times New Roman"/>
                <w:szCs w:val="24"/>
              </w:rPr>
            </w:pPr>
            <w:r>
              <w:rPr>
                <w:rFonts w:cs="Times New Roman"/>
                <w:szCs w:val="24"/>
              </w:rPr>
              <w:t>Online 18-month follow-up survey for Z-CAN patients (English and Spanish)</w:t>
            </w:r>
          </w:p>
        </w:tc>
      </w:tr>
      <w:tr w:rsidR="005E5620">
        <w:trPr>
          <w:trHeight w:val="288"/>
        </w:trPr>
        <w:tc>
          <w:tcPr>
            <w:tcW w:w="816" w:type="dxa"/>
          </w:tcPr>
          <w:p w:rsidR="005E5620" w:rsidRDefault="00AA3A5D">
            <w:pPr>
              <w:rPr>
                <w:rFonts w:cs="Times New Roman"/>
                <w:szCs w:val="24"/>
              </w:rPr>
            </w:pPr>
            <w:r>
              <w:rPr>
                <w:rFonts w:cs="Times New Roman"/>
                <w:szCs w:val="24"/>
              </w:rPr>
              <w:t>H-2.</w:t>
            </w:r>
          </w:p>
        </w:tc>
        <w:tc>
          <w:tcPr>
            <w:tcW w:w="8544" w:type="dxa"/>
          </w:tcPr>
          <w:p w:rsidR="005E5620" w:rsidRDefault="00AA3A5D">
            <w:pPr>
              <w:rPr>
                <w:rFonts w:cs="Times New Roman"/>
                <w:szCs w:val="24"/>
              </w:rPr>
            </w:pPr>
            <w:r>
              <w:rPr>
                <w:rFonts w:cs="Times New Roman"/>
                <w:szCs w:val="24"/>
              </w:rPr>
              <w:t>Online 30-month follow-up survey for Z-CAN patients who responded to the 18-month survey (English and Spanish)</w:t>
            </w:r>
          </w:p>
        </w:tc>
      </w:tr>
      <w:tr w:rsidR="005E5620">
        <w:trPr>
          <w:trHeight w:val="288"/>
        </w:trPr>
        <w:tc>
          <w:tcPr>
            <w:tcW w:w="816" w:type="dxa"/>
          </w:tcPr>
          <w:p w:rsidR="005E5620" w:rsidRDefault="00AA3A5D">
            <w:pPr>
              <w:rPr>
                <w:rFonts w:cs="Times New Roman"/>
                <w:szCs w:val="24"/>
              </w:rPr>
            </w:pPr>
            <w:r>
              <w:rPr>
                <w:rFonts w:cs="Times New Roman"/>
                <w:szCs w:val="24"/>
              </w:rPr>
              <w:t>H-3.</w:t>
            </w:r>
          </w:p>
        </w:tc>
        <w:tc>
          <w:tcPr>
            <w:tcW w:w="8544" w:type="dxa"/>
          </w:tcPr>
          <w:p w:rsidR="005E5620" w:rsidRDefault="00AA3A5D">
            <w:pPr>
              <w:rPr>
                <w:rFonts w:cs="Times New Roman"/>
                <w:szCs w:val="24"/>
              </w:rPr>
            </w:pPr>
            <w:r>
              <w:rPr>
                <w:rFonts w:cs="Times New Roman"/>
                <w:szCs w:val="24"/>
              </w:rPr>
              <w:t>Online 30-month follow-up survey for Z-CAN patients who did not respond to the 18-month survey (English and Spanish)</w:t>
            </w:r>
          </w:p>
        </w:tc>
      </w:tr>
      <w:tr w:rsidR="005E5620">
        <w:trPr>
          <w:trHeight w:val="288"/>
        </w:trPr>
        <w:tc>
          <w:tcPr>
            <w:tcW w:w="816" w:type="dxa"/>
          </w:tcPr>
          <w:p w:rsidR="005E5620" w:rsidRDefault="00AA3A5D">
            <w:pPr>
              <w:rPr>
                <w:rFonts w:cs="Times New Roman"/>
                <w:szCs w:val="24"/>
              </w:rPr>
            </w:pPr>
            <w:r>
              <w:rPr>
                <w:rFonts w:cs="Times New Roman"/>
                <w:szCs w:val="24"/>
              </w:rPr>
              <w:t>H-4.</w:t>
            </w:r>
          </w:p>
        </w:tc>
        <w:tc>
          <w:tcPr>
            <w:tcW w:w="8544" w:type="dxa"/>
          </w:tcPr>
          <w:p w:rsidR="005E5620" w:rsidRDefault="00AA3A5D">
            <w:pPr>
              <w:rPr>
                <w:rFonts w:cs="Times New Roman"/>
                <w:szCs w:val="24"/>
              </w:rPr>
            </w:pPr>
            <w:r>
              <w:rPr>
                <w:rFonts w:cs="Times New Roman"/>
                <w:szCs w:val="24"/>
              </w:rPr>
              <w:t>Screen shots of 18-month follow-up survey for Z-CAN patients (Spanish)</w:t>
            </w:r>
          </w:p>
        </w:tc>
      </w:tr>
      <w:tr w:rsidR="005E5620">
        <w:trPr>
          <w:trHeight w:val="288"/>
        </w:trPr>
        <w:tc>
          <w:tcPr>
            <w:tcW w:w="816" w:type="dxa"/>
          </w:tcPr>
          <w:p w:rsidR="005E5620" w:rsidRDefault="00AA3A5D">
            <w:pPr>
              <w:rPr>
                <w:rFonts w:cs="Times New Roman"/>
                <w:szCs w:val="24"/>
              </w:rPr>
            </w:pPr>
            <w:r>
              <w:rPr>
                <w:rFonts w:cs="Times New Roman"/>
                <w:szCs w:val="24"/>
              </w:rPr>
              <w:t>H-5.</w:t>
            </w:r>
          </w:p>
        </w:tc>
        <w:tc>
          <w:tcPr>
            <w:tcW w:w="8544" w:type="dxa"/>
          </w:tcPr>
          <w:p w:rsidR="005E5620" w:rsidRDefault="00AA3A5D">
            <w:pPr>
              <w:rPr>
                <w:rFonts w:cs="Times New Roman"/>
                <w:szCs w:val="24"/>
              </w:rPr>
            </w:pPr>
            <w:r>
              <w:rPr>
                <w:rFonts w:cs="Times New Roman"/>
                <w:szCs w:val="24"/>
              </w:rPr>
              <w:t>Screen shots of 30-month follow-up survey for Z-CAN patients who responded to the 18-month survey (Spanish)</w:t>
            </w:r>
          </w:p>
        </w:tc>
      </w:tr>
      <w:tr w:rsidR="005E5620">
        <w:trPr>
          <w:trHeight w:val="288"/>
        </w:trPr>
        <w:tc>
          <w:tcPr>
            <w:tcW w:w="816" w:type="dxa"/>
          </w:tcPr>
          <w:p w:rsidR="005E5620" w:rsidRDefault="00AA3A5D">
            <w:pPr>
              <w:rPr>
                <w:rFonts w:cs="Times New Roman"/>
                <w:szCs w:val="24"/>
              </w:rPr>
            </w:pPr>
            <w:r>
              <w:rPr>
                <w:rFonts w:cs="Times New Roman"/>
                <w:szCs w:val="24"/>
              </w:rPr>
              <w:t>H-6.</w:t>
            </w:r>
          </w:p>
        </w:tc>
        <w:tc>
          <w:tcPr>
            <w:tcW w:w="8544" w:type="dxa"/>
          </w:tcPr>
          <w:p w:rsidR="005E5620" w:rsidRDefault="00AA3A5D">
            <w:pPr>
              <w:rPr>
                <w:rFonts w:cs="Times New Roman"/>
                <w:szCs w:val="24"/>
              </w:rPr>
            </w:pPr>
            <w:r>
              <w:rPr>
                <w:rFonts w:cs="Times New Roman"/>
                <w:szCs w:val="24"/>
              </w:rPr>
              <w:t>Screen shots of 30-month follow-up survey for Z-CAN patients who did not respond to the 18-month survey (Spanish)</w:t>
            </w:r>
          </w:p>
        </w:tc>
      </w:tr>
      <w:tr w:rsidR="005E5620">
        <w:trPr>
          <w:trHeight w:val="288"/>
        </w:trPr>
        <w:tc>
          <w:tcPr>
            <w:tcW w:w="816" w:type="dxa"/>
          </w:tcPr>
          <w:p w:rsidR="005E5620" w:rsidRDefault="00AA3A5D">
            <w:pPr>
              <w:rPr>
                <w:rFonts w:cs="Times New Roman"/>
                <w:szCs w:val="24"/>
              </w:rPr>
            </w:pPr>
            <w:r>
              <w:rPr>
                <w:rFonts w:cs="Times New Roman"/>
                <w:szCs w:val="24"/>
              </w:rPr>
              <w:t>I.</w:t>
            </w:r>
          </w:p>
        </w:tc>
        <w:tc>
          <w:tcPr>
            <w:tcW w:w="8544" w:type="dxa"/>
          </w:tcPr>
          <w:p w:rsidR="005E5620" w:rsidRDefault="00AA3A5D">
            <w:pPr>
              <w:rPr>
                <w:rFonts w:cs="Times New Roman"/>
                <w:szCs w:val="24"/>
              </w:rPr>
            </w:pPr>
            <w:r>
              <w:rPr>
                <w:rFonts w:cs="Times New Roman"/>
                <w:szCs w:val="24"/>
              </w:rPr>
              <w:t>Referenced articles</w:t>
            </w:r>
          </w:p>
        </w:tc>
      </w:tr>
    </w:tbl>
    <w:p w:rsidR="005E5620" w:rsidRDefault="005E5620"/>
    <w:p w:rsidR="005E5620" w:rsidRDefault="005E5620"/>
    <w:p w:rsidR="005E5620" w:rsidRDefault="005E5620"/>
    <w:p w:rsidR="005E5620" w:rsidRDefault="005E5620"/>
    <w:p w:rsidR="005E5620" w:rsidRDefault="005E5620"/>
    <w:p w:rsidR="005E5620" w:rsidRDefault="00AA3A5D">
      <w:r>
        <w:br w:type="page"/>
      </w:r>
    </w:p>
    <w:p w:rsidR="005E5620" w:rsidRDefault="005E5620">
      <w:pPr>
        <w:sectPr w:rsidR="005E5620">
          <w:pgSz w:w="12240" w:h="15840" w:code="1"/>
          <w:pgMar w:top="1440" w:right="1440" w:bottom="1440" w:left="1440" w:header="720" w:footer="720" w:gutter="0"/>
          <w:cols w:space="720"/>
          <w:titlePg/>
          <w:docGrid w:linePitch="360"/>
        </w:sectPr>
      </w:pPr>
    </w:p>
    <w:tbl>
      <w:tblPr>
        <w:tblStyle w:val="TableGrid"/>
        <w:tblW w:w="0" w:type="auto"/>
        <w:tblInd w:w="175" w:type="dxa"/>
        <w:tblLook w:val="04A0" w:firstRow="1" w:lastRow="0" w:firstColumn="1" w:lastColumn="0" w:noHBand="0" w:noVBand="1"/>
      </w:tblPr>
      <w:tblGrid>
        <w:gridCol w:w="1715"/>
        <w:gridCol w:w="7460"/>
      </w:tblGrid>
      <w:tr w:rsidR="005E5620">
        <w:trPr>
          <w:trHeight w:val="360"/>
        </w:trPr>
        <w:tc>
          <w:tcPr>
            <w:tcW w:w="9175" w:type="dxa"/>
            <w:gridSpan w:val="2"/>
            <w:tcBorders>
              <w:top w:val="nil"/>
              <w:left w:val="nil"/>
              <w:right w:val="nil"/>
            </w:tcBorders>
          </w:tcPr>
          <w:p w:rsidR="005E5620" w:rsidRDefault="00AA3A5D">
            <w:pPr>
              <w:rPr>
                <w:b/>
                <w:szCs w:val="24"/>
              </w:rPr>
            </w:pPr>
            <w:r>
              <w:rPr>
                <w:b/>
                <w:szCs w:val="24"/>
              </w:rPr>
              <w:t>Abstract</w:t>
            </w:r>
          </w:p>
          <w:p w:rsidR="005E5620" w:rsidRDefault="005E5620">
            <w:pPr>
              <w:rPr>
                <w:b/>
                <w:szCs w:val="24"/>
              </w:rPr>
            </w:pPr>
          </w:p>
        </w:tc>
      </w:tr>
      <w:tr w:rsidR="005E5620">
        <w:trPr>
          <w:trHeight w:val="2582"/>
        </w:trPr>
        <w:tc>
          <w:tcPr>
            <w:tcW w:w="1715" w:type="dxa"/>
          </w:tcPr>
          <w:p w:rsidR="005E5620" w:rsidRDefault="00AA3A5D">
            <w:pPr>
              <w:rPr>
                <w:b/>
                <w:szCs w:val="24"/>
              </w:rPr>
            </w:pPr>
            <w:r>
              <w:rPr>
                <w:b/>
                <w:szCs w:val="24"/>
              </w:rPr>
              <w:t>The goal of the project is:</w:t>
            </w:r>
          </w:p>
        </w:tc>
        <w:tc>
          <w:tcPr>
            <w:tcW w:w="7460" w:type="dxa"/>
          </w:tcPr>
          <w:p w:rsidR="005E5620" w:rsidRDefault="00AA3A5D">
            <w:pPr>
              <w:rPr>
                <w:b/>
                <w:szCs w:val="24"/>
                <w:highlight w:val="yellow"/>
              </w:rPr>
            </w:pPr>
            <w:r>
              <w:rPr>
                <w:szCs w:val="24"/>
              </w:rPr>
              <w:t>To assess the implementation and associated outcomes of the Zika Contraception Access Network (Z-CAN), an initiative that provided patient-centered services to reproductive-aged women in Puerto Rico who chose to delay or avoid pregnancy while local Zika virus transmission was ongoing. The specific objectives are to assess: (1) prevention strategy adherence among Z-CAN patients at approximately 18 months after receipt of program services; and (2) prevention strategy adherence, patient satisfaction, and unmet need for services among Z-CAN patients at approximately 30 months after receipt of program services.</w:t>
            </w:r>
          </w:p>
        </w:tc>
      </w:tr>
      <w:tr w:rsidR="005E5620">
        <w:tc>
          <w:tcPr>
            <w:tcW w:w="1715" w:type="dxa"/>
          </w:tcPr>
          <w:p w:rsidR="005E5620" w:rsidRDefault="00AA3A5D">
            <w:pPr>
              <w:rPr>
                <w:b/>
                <w:szCs w:val="24"/>
              </w:rPr>
            </w:pPr>
            <w:r>
              <w:rPr>
                <w:b/>
                <w:szCs w:val="24"/>
              </w:rPr>
              <w:t>The intended use of the resulting data:</w:t>
            </w:r>
          </w:p>
        </w:tc>
        <w:tc>
          <w:tcPr>
            <w:tcW w:w="7460" w:type="dxa"/>
          </w:tcPr>
          <w:p w:rsidR="005E5620" w:rsidRDefault="00AA3A5D">
            <w:pPr>
              <w:ind w:right="-90"/>
              <w:rPr>
                <w:b/>
                <w:szCs w:val="24"/>
              </w:rPr>
            </w:pPr>
            <w:r>
              <w:rPr>
                <w:szCs w:val="24"/>
              </w:rPr>
              <w:t xml:space="preserve">To monitor program outcomes and determine the program’s potential for replication/adaptation during other emergency responses. The information will also be useful to the Puerto Rico Department of Health (PR DOH) and others working to improve services for women to understand ongoing unmet needs for services experienced by women in Puerto Rico. </w:t>
            </w:r>
          </w:p>
        </w:tc>
      </w:tr>
      <w:tr w:rsidR="005E5620">
        <w:tc>
          <w:tcPr>
            <w:tcW w:w="1715" w:type="dxa"/>
          </w:tcPr>
          <w:p w:rsidR="005E5620" w:rsidRDefault="00AA3A5D">
            <w:pPr>
              <w:rPr>
                <w:b/>
                <w:szCs w:val="24"/>
              </w:rPr>
            </w:pPr>
            <w:r>
              <w:rPr>
                <w:b/>
                <w:szCs w:val="24"/>
              </w:rPr>
              <w:t>Methods to be used to collect data:</w:t>
            </w:r>
          </w:p>
        </w:tc>
        <w:tc>
          <w:tcPr>
            <w:tcW w:w="7460" w:type="dxa"/>
          </w:tcPr>
          <w:p w:rsidR="005E5620" w:rsidRDefault="00AA3A5D">
            <w:pPr>
              <w:rPr>
                <w:szCs w:val="24"/>
              </w:rPr>
            </w:pPr>
            <w:r>
              <w:rPr>
                <w:szCs w:val="24"/>
              </w:rPr>
              <w:t>Online surveys of women who have received services through Z-CAN.</w:t>
            </w:r>
          </w:p>
        </w:tc>
      </w:tr>
      <w:tr w:rsidR="005E5620">
        <w:tc>
          <w:tcPr>
            <w:tcW w:w="1715" w:type="dxa"/>
          </w:tcPr>
          <w:p w:rsidR="005E5620" w:rsidRDefault="00AA3A5D">
            <w:pPr>
              <w:rPr>
                <w:b/>
                <w:szCs w:val="24"/>
              </w:rPr>
            </w:pPr>
            <w:r>
              <w:rPr>
                <w:b/>
                <w:szCs w:val="24"/>
              </w:rPr>
              <w:t>The subpopulation to be studied:</w:t>
            </w:r>
          </w:p>
        </w:tc>
        <w:tc>
          <w:tcPr>
            <w:tcW w:w="7460" w:type="dxa"/>
          </w:tcPr>
          <w:p w:rsidR="005E5620" w:rsidRDefault="00AA3A5D">
            <w:pPr>
              <w:rPr>
                <w:szCs w:val="24"/>
                <w:highlight w:val="yellow"/>
              </w:rPr>
            </w:pPr>
            <w:r>
              <w:rPr>
                <w:szCs w:val="24"/>
              </w:rPr>
              <w:t>Women aged 18 years or older who received Z-CAN program services.</w:t>
            </w:r>
          </w:p>
        </w:tc>
      </w:tr>
      <w:tr w:rsidR="005E5620">
        <w:tc>
          <w:tcPr>
            <w:tcW w:w="1715" w:type="dxa"/>
          </w:tcPr>
          <w:p w:rsidR="005E5620" w:rsidRDefault="00AA3A5D">
            <w:pPr>
              <w:rPr>
                <w:rFonts w:cs="Times New Roman"/>
                <w:b/>
                <w:szCs w:val="24"/>
              </w:rPr>
            </w:pPr>
            <w:r>
              <w:rPr>
                <w:rFonts w:cs="Times New Roman"/>
                <w:b/>
                <w:szCs w:val="24"/>
              </w:rPr>
              <w:t>How the data will be analyzed:</w:t>
            </w:r>
          </w:p>
        </w:tc>
        <w:tc>
          <w:tcPr>
            <w:tcW w:w="7460" w:type="dxa"/>
          </w:tcPr>
          <w:p w:rsidR="005E5620" w:rsidRDefault="00AA3A5D">
            <w:pPr>
              <w:rPr>
                <w:rFonts w:cs="Times New Roman"/>
                <w:szCs w:val="24"/>
                <w:highlight w:val="yellow"/>
              </w:rPr>
            </w:pPr>
            <w:r>
              <w:rPr>
                <w:rFonts w:cs="Times New Roman"/>
                <w:szCs w:val="24"/>
              </w:rPr>
              <w:t xml:space="preserve">Online survey data will be analyzed using </w:t>
            </w:r>
            <w:r>
              <w:rPr>
                <w:rFonts w:eastAsia="Times New Roman" w:cs="Times New Roman"/>
                <w:snapToGrid w:val="0"/>
                <w:spacing w:val="4"/>
                <w:szCs w:val="24"/>
                <w:lang w:val="en"/>
              </w:rPr>
              <w:t xml:space="preserve">a statistical software package, such as SAS, STATA, or equivalent. Analyses of factors associated with prevention strategy adherence and patient satisfaction will be explored using appropriate analytic methods (e.g., chi-square tests, multivariable logistic regression). </w:t>
            </w:r>
          </w:p>
        </w:tc>
      </w:tr>
    </w:tbl>
    <w:p w:rsidR="005E5620" w:rsidRDefault="005E5620">
      <w:pPr>
        <w:sectPr w:rsidR="005E5620">
          <w:pgSz w:w="12240" w:h="15840" w:code="1"/>
          <w:pgMar w:top="1440" w:right="1440" w:bottom="1440" w:left="1440" w:header="720" w:footer="720" w:gutter="0"/>
          <w:cols w:space="720"/>
          <w:titlePg/>
          <w:docGrid w:linePitch="360"/>
        </w:sectPr>
      </w:pPr>
    </w:p>
    <w:p w:rsidR="005E5620" w:rsidRDefault="00AA3A5D">
      <w:pPr>
        <w:pStyle w:val="Heading1"/>
        <w:numPr>
          <w:ilvl w:val="0"/>
          <w:numId w:val="0"/>
        </w:numPr>
        <w:spacing w:before="100" w:beforeAutospacing="1" w:after="100" w:afterAutospacing="1"/>
        <w:rPr>
          <w:szCs w:val="24"/>
        </w:rPr>
      </w:pPr>
      <w:r>
        <w:rPr>
          <w:szCs w:val="24"/>
        </w:rPr>
        <w:t>OVERVIEW PARAGRAPH</w:t>
      </w:r>
    </w:p>
    <w:p w:rsidR="005E5620" w:rsidRDefault="00AA3A5D">
      <w:pPr>
        <w:spacing w:before="100" w:beforeAutospacing="1" w:after="100" w:afterAutospacing="1" w:line="240" w:lineRule="auto"/>
        <w:rPr>
          <w:rFonts w:cs="Times New Roman"/>
          <w:szCs w:val="24"/>
        </w:rPr>
      </w:pPr>
      <w:r>
        <w:rPr>
          <w:szCs w:val="24"/>
        </w:rPr>
        <w:t xml:space="preserve">This is a request for approval for new information collection request (ICR), “Assessment of a Preventive Service Program in the Context of a Zika Virus Outbreak in Puerto Rico”.  This ICR is to supplement an emergency information collection approved by the Office of Management and Budget (OMB) in February 2017 (OMB Control No. 0920-1164; active 2/9/2017 – 5/31/2017). </w:t>
      </w:r>
      <w:r>
        <w:rPr>
          <w:rFonts w:cs="Times New Roman"/>
          <w:szCs w:val="24"/>
        </w:rPr>
        <w:t xml:space="preserve">Authorizing legislation for this ICR comes from Section 301 of the Public Health Service Act (42 U.S.C. 241) </w:t>
      </w:r>
      <w:r>
        <w:rPr>
          <w:rFonts w:cs="Times New Roman"/>
          <w:b/>
          <w:szCs w:val="24"/>
        </w:rPr>
        <w:t xml:space="preserve">(Attachment A). </w:t>
      </w:r>
      <w:r>
        <w:rPr>
          <w:rFonts w:cs="Times New Roman"/>
          <w:szCs w:val="24"/>
        </w:rPr>
        <w:t xml:space="preserve">CDC requests approval to collect data for two years. </w:t>
      </w:r>
      <w:r>
        <w:rPr>
          <w:szCs w:val="24"/>
        </w:rPr>
        <w:t xml:space="preserve">The purpose of this ICR </w:t>
      </w:r>
      <w:r>
        <w:rPr>
          <w:rFonts w:eastAsia="Times New Roman" w:cs="Times New Roman"/>
          <w:color w:val="000000"/>
          <w:szCs w:val="24"/>
        </w:rPr>
        <w:t xml:space="preserve">is to assess a preventive service program launched during the Zika virus outbreak in Puerto Rico to </w:t>
      </w:r>
      <w:r>
        <w:rPr>
          <w:rFonts w:eastAsia="Times New Roman" w:cs="Times New Roman"/>
          <w:szCs w:val="24"/>
        </w:rPr>
        <w:t>prevent birth defects due to Zika virus infection during pregnancy</w:t>
      </w:r>
      <w:r>
        <w:rPr>
          <w:rFonts w:eastAsia="Times New Roman" w:cs="Times New Roman"/>
          <w:color w:val="000000"/>
          <w:szCs w:val="24"/>
        </w:rPr>
        <w:t xml:space="preserve">. The specific objectives are to assess: </w:t>
      </w:r>
      <w:r>
        <w:rPr>
          <w:szCs w:val="24"/>
        </w:rPr>
        <w:t>(1) prevention strategy adherence among Z-CAN patients at approximately 18 months after receipt of program services; and (2) prevention strategy adherence, patient satisfaction, and unmet need for services among Z-CAN patients at approximately 30 months after receipt of program services.</w:t>
      </w:r>
      <w:r>
        <w:rPr>
          <w:rFonts w:eastAsia="Times New Roman" w:cs="Times New Roman"/>
          <w:color w:val="000000"/>
          <w:szCs w:val="24"/>
        </w:rPr>
        <w:t xml:space="preserve"> </w:t>
      </w:r>
    </w:p>
    <w:p w:rsidR="005E5620" w:rsidRDefault="00AA3A5D">
      <w:pPr>
        <w:pStyle w:val="Heading1"/>
        <w:numPr>
          <w:ilvl w:val="0"/>
          <w:numId w:val="0"/>
        </w:numPr>
        <w:spacing w:before="100" w:beforeAutospacing="1" w:after="100" w:afterAutospacing="1"/>
        <w:rPr>
          <w:szCs w:val="24"/>
        </w:rPr>
      </w:pPr>
      <w:bookmarkStart w:id="2" w:name="_Toc492540142"/>
      <w:bookmarkStart w:id="3" w:name="_Toc492540355"/>
      <w:r>
        <w:rPr>
          <w:szCs w:val="24"/>
        </w:rPr>
        <w:t xml:space="preserve">A.   </w:t>
      </w:r>
      <w:bookmarkEnd w:id="2"/>
      <w:r>
        <w:rPr>
          <w:szCs w:val="24"/>
        </w:rPr>
        <w:t>JUSTIFICATION</w:t>
      </w:r>
      <w:bookmarkEnd w:id="3"/>
      <w:r>
        <w:rPr>
          <w:szCs w:val="24"/>
        </w:rPr>
        <w:br/>
      </w:r>
    </w:p>
    <w:p w:rsidR="005E5620" w:rsidRDefault="00AA3A5D">
      <w:pPr>
        <w:pStyle w:val="Heading1"/>
        <w:spacing w:before="100" w:beforeAutospacing="1" w:after="100" w:afterAutospacing="1"/>
        <w:ind w:left="360"/>
        <w:contextualSpacing w:val="0"/>
        <w:rPr>
          <w:rFonts w:cs="Times New Roman"/>
          <w:szCs w:val="24"/>
        </w:rPr>
      </w:pPr>
      <w:bookmarkStart w:id="4" w:name="_Toc492540356"/>
      <w:r>
        <w:rPr>
          <w:rFonts w:cs="Times New Roman"/>
          <w:szCs w:val="24"/>
        </w:rPr>
        <w:t>Circumstances Making the Collection of Information Necessary</w:t>
      </w:r>
      <w:bookmarkEnd w:id="4"/>
    </w:p>
    <w:p w:rsidR="005E5620" w:rsidRDefault="00AA3A5D">
      <w:pPr>
        <w:spacing w:before="100" w:beforeAutospacing="1" w:after="100" w:afterAutospacing="1" w:line="240" w:lineRule="auto"/>
        <w:rPr>
          <w:rFonts w:cs="Times New Roman"/>
          <w:szCs w:val="24"/>
        </w:rPr>
      </w:pPr>
      <w:r>
        <w:rPr>
          <w:rFonts w:cs="Times New Roman"/>
          <w:szCs w:val="24"/>
        </w:rPr>
        <w:t>Zika virus infection during pregnancy has been identified as a cause of microcephaly and other severe brain abnormalities, and has been linked to other problems such as miscarriage, stillbirth, defects of the eye, hearing deficits, limb abnormalities, and impaired growth.</w:t>
      </w:r>
      <w:r>
        <w:rPr>
          <w:rFonts w:cs="Times New Roman"/>
          <w:szCs w:val="24"/>
        </w:rPr>
        <w:fldChar w:fldCharType="begin">
          <w:fldData xml:space="preserve">PEVuZE5vdGU+PENpdGU+PEF1dGhvcj5NZWFuZXktRGVsbWFuPC9BdXRob3I+PFllYXI+MjAxNjwv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Y2FsPjxwYWdlcz4xOTgxLTc8L3BhZ2VzPjx2b2x1bWU+Mzc0PC92b2x1bWU+PG51bWJlcj4yMDwv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</w:fldData>
        </w:fldChar>
      </w:r>
      <w:r>
        <w:rPr>
          <w:rFonts w:cs="Times New Roman"/>
          <w:szCs w:val="24"/>
        </w:rPr>
        <w:instrText xml:space="preserve"> ADDIN EN.CITE </w:instrText>
      </w:r>
      <w:r>
        <w:rPr>
          <w:rFonts w:cs="Times New Roman"/>
          <w:szCs w:val="24"/>
        </w:rPr>
        <w:fldChar w:fldCharType="begin">
          <w:fldData xml:space="preserve">PEVuZE5vdGU+PENpdGU+PEF1dGhvcj5NZWFuZXktRGVsbWFuPC9BdXRob3I+PFllYXI+MjAxNjwv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Y2FsPjxwYWdlcz4xOTgxLTc8L3BhZ2VzPjx2b2x1bWU+Mzc0PC92b2x1bWU+PG51bWJlcj4yMDwv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vertAlign w:val="superscript"/>
        </w:rPr>
        <w:t>1,2</w:t>
      </w:r>
      <w:r>
        <w:rPr>
          <w:rFonts w:cs="Times New Roman"/>
          <w:szCs w:val="24"/>
        </w:rPr>
        <w:fldChar w:fldCharType="end"/>
      </w:r>
      <w:r>
        <w:rPr>
          <w:rFonts w:cs="Times New Roman"/>
          <w:szCs w:val="24"/>
        </w:rPr>
        <w:t xml:space="preserve"> A primary strategy to prevent these devastating outcomes is to prevent unintended pregnancy among reproductive-aged women at risk of Zika virus infection. During the 2016-2017 Zika virus outbreak, Puerto Rico reported the highest number of Zika virus infections in the United States and its territories, including infections in pregnant women. Additionally, the proportion of unintended pregnancies in Puerto Rico was high (65% vs. 45% in the US overall).</w:t>
      </w:r>
      <w:r>
        <w:rPr>
          <w:rFonts w:cs="Times New Roman"/>
          <w:szCs w:val="24"/>
        </w:rPr>
        <w:fldChar w:fldCharType="begin"/>
      </w:r>
      <w:r>
        <w:rPr>
          <w:rFonts w:cs="Times New Roman"/>
          <w:szCs w:val="24"/>
        </w:rPr>
        <w:instrText xml:space="preserve"> ADDIN EN.CITE &lt;EndNote&gt;&lt;Cite&gt;&lt;Author&gt;Finer&lt;/Author&gt;&lt;Year&gt;2016&lt;/Year&gt;&lt;RecNum&gt;3&lt;/RecNum&gt;&lt;DisplayText&gt;&lt;style face="superscript"&gt;3&lt;/style&gt;&lt;/DisplayText&gt;&lt;record&gt;&lt;rec-number&gt;3&lt;/rec-number&gt;&lt;foreign-keys&gt;&lt;key app="EN" db-id="s5xrfav0mvsapdexepap9atd5ssvw5zddeaz" timestamp="1504794823"&gt;3&lt;/key&gt;&lt;/foreign-keys&gt;&lt;ref-type name="Journal Article"&gt;17&lt;/ref-type&gt;&lt;contributors&gt;&lt;authors&gt;&lt;author&gt;Finer, L. B.&lt;/author&gt;&lt;author&gt;Zolna, M. R.&lt;/author&gt;&lt;/authors&gt;&lt;/contributors&gt;&lt;auth-address&gt;From the Guttmacher Institute, New York.&lt;/auth-address&gt;&lt;titles&gt;&lt;title&gt;Declines in Unintended Pregnancy in the United States, 2008-2011&lt;/title&gt;&lt;secondary-title&gt;N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medicine&lt;/abbr-1&gt;&lt;/alt-periodical&gt;&lt;pages&gt;843-52&lt;/pages&gt;&lt;volume&gt;374&lt;/volume&gt;&lt;number&gt;9&lt;/number&gt;&lt;edition&gt;2016/03/11&lt;/edition&gt;&lt;keywords&gt;&lt;keyword&gt;Abortion, Induced/statistics &amp;amp; numerical data&lt;/keyword&gt;&lt;keyword&gt;Adolescent&lt;/keyword&gt;&lt;keyword&gt;Adult&lt;/keyword&gt;&lt;keyword&gt;Female&lt;/keyword&gt;&lt;keyword&gt;Humans&lt;/keyword&gt;&lt;keyword&gt;Incidence&lt;/keyword&gt;&lt;keyword&gt;Pregnancy/*statistics &amp;amp; numerical data&lt;/keyword&gt;&lt;keyword&gt;*Pregnancy, Unplanned/ethnology&lt;/keyword&gt;&lt;keyword&gt;Religion&lt;/keyword&gt;&lt;keyword&gt;Socioeconomic Factors&lt;/keyword&gt;&lt;keyword&gt;United States&lt;/keyword&gt;&lt;keyword&gt;Young Adult&lt;/keyword&gt;&lt;/keywords&gt;&lt;dates&gt;&lt;year&gt;2016&lt;/year&gt;&lt;pub-dates&gt;&lt;date&gt;Mar 03&lt;/date&gt;&lt;/pub-dates&gt;&lt;/dates&gt;&lt;isbn&gt;0028-4793&lt;/isbn&gt;&lt;accession-num&gt;26962904&lt;/accession-num&gt;&lt;urls&gt;&lt;related-urls&gt;&lt;url&gt;http://www.nejm.org/doi/pdf/10.1056/NEJMsa1506575&lt;/url&gt;&lt;/related-urls&gt;&lt;/urls&gt;&lt;custom2&gt;PMC4861155&lt;/custom2&gt;&lt;custom6&gt;NIHMS775633&lt;/custom6&gt;&lt;electronic-resource-num&gt;10.1056/NEJMsa1506575&lt;/electronic-resource-num&gt;&lt;remote-database-provider&gt;NLM&lt;/remote-database-provider&gt;&lt;language&gt;eng&lt;/language&gt;&lt;/record&gt;&lt;/Cite&gt;&lt;/EndNote&gt;</w:instrText>
      </w:r>
      <w:r>
        <w:rPr>
          <w:rFonts w:cs="Times New Roman"/>
          <w:szCs w:val="24"/>
        </w:rPr>
        <w:fldChar w:fldCharType="separate"/>
      </w:r>
      <w:r>
        <w:rPr>
          <w:rFonts w:cs="Times New Roman"/>
          <w:noProof/>
          <w:szCs w:val="24"/>
          <w:vertAlign w:val="superscript"/>
        </w:rPr>
        <w:t>3</w:t>
      </w:r>
      <w:r>
        <w:rPr>
          <w:rFonts w:cs="Times New Roman"/>
          <w:szCs w:val="24"/>
        </w:rPr>
        <w:fldChar w:fldCharType="end"/>
      </w:r>
      <w:r>
        <w:rPr>
          <w:rFonts w:cs="Times New Roman"/>
          <w:szCs w:val="24"/>
        </w:rPr>
        <w:t xml:space="preserve"> To help prevent birth defects due to Zika virus infection during pregnancy, </w:t>
      </w:r>
      <w:r>
        <w:rPr>
          <w:szCs w:val="24"/>
        </w:rPr>
        <w:t xml:space="preserve">Z-CAN (the Zika Contraception Access Network) was launched to provide patient-centered pregnancy prevention services to women in Puerto Rico who chose to prevent or delay pregnancy while Zika virus transmission was ongoing. The design and implementation of the Z-CAN program, as well as baseline characteristics of the first 21,124 participants served by the program between May 2016 and August 2017, was recently described in a </w:t>
      </w:r>
      <w:r>
        <w:rPr>
          <w:i/>
          <w:szCs w:val="24"/>
        </w:rPr>
        <w:t>Lancet Public Health</w:t>
      </w:r>
      <w:r>
        <w:rPr>
          <w:szCs w:val="24"/>
        </w:rPr>
        <w:t xml:space="preserve"> publication.</w:t>
      </w:r>
      <w:r>
        <w:rPr>
          <w:szCs w:val="24"/>
        </w:rPr>
        <w:fldChar w:fldCharType="begin"/>
      </w:r>
      <w:r>
        <w:rPr>
          <w:szCs w:val="24"/>
        </w:rPr>
        <w:instrText xml:space="preserve"> ADDIN EN.CITE &lt;EndNote&gt;&lt;Cite&gt;&lt;Author&gt;Lathrop E&lt;/Author&gt;&lt;Year&gt;2018&lt;/Year&gt;&lt;RecNum&gt;11&lt;/RecNum&gt;&lt;DisplayText&gt;&lt;style face="superscript"&gt;4&lt;/style&gt;&lt;/DisplayText&gt;&lt;record&gt;&lt;rec-number&gt;11&lt;/rec-number&gt;&lt;foreign-keys&gt;&lt;key app="EN" db-id="s5xrfav0mvsapdexepap9atd5ssvw5zddeaz" timestamp="1516328551"&gt;11&lt;/key&gt;&lt;/foreign-keys&gt;&lt;ref-type name="Journal Article"&gt;17&lt;/ref-type&gt;&lt;contributors&gt;&lt;authors&gt;&lt;author&gt;Lathrop E,&lt;/author&gt;&lt;author&gt;Romero L,&lt;/author&gt;&lt;author&gt;Hurst S,&lt;/author&gt;&lt;author&gt;Bracero N,&lt;/author&gt;&lt;author&gt;Zapata LB,&lt;/author&gt;&lt;author&gt;Frey MT,&lt;/author&gt;&lt;author&gt;Rivera MI,&lt;/author&gt;&lt;author&gt;Berry-Bibee EN,&lt;/author&gt;&lt;author&gt;Honein MA, &lt;/author&gt;&lt;author&gt;Monroe J,&lt;/author&gt;&lt;author&gt;Jamieson JJ&lt;/author&gt;&lt;/authors&gt;&lt;/contributors&gt;&lt;titles&gt;&lt;title&gt;The Zika Contraception Access Network: a feasibility programme to increase access to contraception in Puerto Rico during the 2016-17 Zika virus outbreak&lt;/title&gt;&lt;secondary-title&gt;Lancet Public Health&lt;/secondary-title&gt;&lt;/titles&gt;&lt;periodical&gt;&lt;full-title&gt;Lancet Public Health&lt;/full-title&gt;&lt;/periodical&gt;&lt;pages&gt;1-9&lt;/pages&gt;&lt;edition&gt;January 28, 2018&lt;/edition&gt;&lt;dates&gt;&lt;year&gt;2018&lt;/year&gt;&lt;pub-dates&gt;&lt;date&gt;http://www.thelancet.com/pdfs/journals/lanpub/PIIS2468-2667(18)30001-X.pdf&lt;/date&gt;&lt;/pub-dates&gt;&lt;/dates&gt;&lt;urls&gt;&lt;/urls&gt;&lt;/record&gt;&lt;/Cite&gt;&lt;/EndNote&gt;</w:instrText>
      </w:r>
      <w:r>
        <w:rPr>
          <w:szCs w:val="24"/>
        </w:rPr>
        <w:fldChar w:fldCharType="separate"/>
      </w:r>
      <w:r>
        <w:rPr>
          <w:noProof/>
          <w:szCs w:val="24"/>
          <w:vertAlign w:val="superscript"/>
        </w:rPr>
        <w:t>4</w:t>
      </w:r>
      <w:r>
        <w:rPr>
          <w:szCs w:val="24"/>
        </w:rPr>
        <w:fldChar w:fldCharType="end"/>
      </w:r>
      <w:r>
        <w:rPr>
          <w:szCs w:val="24"/>
        </w:rPr>
        <w:t xml:space="preserve"> CDC proposes to monitor program outcomes of interest at approximately 18 and 30 months after receipt of program services, determine the program’s potential for replication/adaptation during other emergency responses, and understand ongoing unmet needs for services experienced by women in Puerto Rico. </w:t>
      </w:r>
    </w:p>
    <w:p w:rsidR="005E5620" w:rsidRDefault="00AA3A5D">
      <w:pPr>
        <w:spacing w:before="100" w:beforeAutospacing="1" w:after="100" w:afterAutospacing="1" w:line="240" w:lineRule="auto"/>
        <w:rPr>
          <w:rFonts w:cs="Times New Roman"/>
          <w:szCs w:val="24"/>
        </w:rPr>
      </w:pPr>
      <w:r>
        <w:rPr>
          <w:rFonts w:cs="Times New Roman"/>
          <w:szCs w:val="24"/>
        </w:rPr>
        <w:t xml:space="preserve">Z-CAN was launched in April 2016 with funding from the CDC Foundation, in collaboration with the PR DOH (Puerto Rico Department of Health) and other partners. From the inception of Z-CAN, </w:t>
      </w:r>
      <w:r>
        <w:t xml:space="preserve">CDC provided technical assistance on many program aspects, including program monitoring. </w:t>
      </w:r>
      <w:r>
        <w:rPr>
          <w:rFonts w:cs="Times New Roman"/>
          <w:szCs w:val="24"/>
        </w:rPr>
        <w:t>Z-CAN developed a network of 153 physicians at clinics across Puerto Rico trained to provide client-centered contraceptive counseling and same-day access to the full range of FDA-approved, reversible contraceptive methods at no cost to women who chose to delay or avoid pregnancy during the Zika virus outbreak. This strategy was selected because in April 2016, CDC estimated that approximately 138,000 women in Puerto Rico might have been at risk of unintended pregnancy and not using a highly effective or moderately effective method of reversible contraception.</w:t>
      </w:r>
      <w:r>
        <w:rPr>
          <w:rFonts w:cs="Times New Roman"/>
          <w:szCs w:val="24"/>
        </w:rPr>
        <w:fldChar w:fldCharType="begin">
          <w:fldData xml:space="preserve">PEVuZE5vdGU+PENpdGU+PEF1dGhvcj5UZXBwZXI8L0F1dGhvcj48WWVhcj4yMDE2PC9ZZWFyPjxS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</w:fldData>
        </w:fldChar>
      </w:r>
      <w:r>
        <w:rPr>
          <w:rFonts w:cs="Times New Roman"/>
          <w:szCs w:val="24"/>
        </w:rPr>
        <w:instrText xml:space="preserve"> ADDIN EN.CITE </w:instrText>
      </w:r>
      <w:r>
        <w:rPr>
          <w:rFonts w:cs="Times New Roman"/>
          <w:szCs w:val="24"/>
        </w:rPr>
        <w:fldChar w:fldCharType="begin">
          <w:fldData xml:space="preserve">PEVuZE5vdGU+PENpdGU+PEF1dGhvcj5UZXBwZXI8L0F1dGhvcj48WWVhcj4yMDE2PC9ZZWFyPjxS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vertAlign w:val="superscript"/>
        </w:rPr>
        <w:t>5</w:t>
      </w:r>
      <w:r>
        <w:rPr>
          <w:rFonts w:cs="Times New Roman"/>
          <w:szCs w:val="24"/>
        </w:rPr>
        <w:fldChar w:fldCharType="end"/>
      </w:r>
      <w:r>
        <w:rPr>
          <w:rFonts w:cs="Times New Roman"/>
          <w:szCs w:val="24"/>
        </w:rPr>
        <w:t xml:space="preserve"> CDC researchers also found that increasing access to contraception in Puerto Rico during a Zika virus outbreak was likely to be cost-saving for the healthcare system overall, reducing Zika virus–related costs by $65.2 million ($2.8 million from less Zika virus testing and monitoring and $62.3 million from avoided costs of Zika virus–associated microcephaly).</w:t>
      </w:r>
      <w:r>
        <w:rPr>
          <w:rFonts w:cs="Times New Roman"/>
          <w:szCs w:val="24"/>
        </w:rPr>
        <w:fldChar w:fldCharType="begin">
          <w:fldData xml:space="preserve">PEVuZE5vdGU+PENpdGU+PEF1dGhvcj5MaTwvQXV0aG9yPjxZZWFyPjIwMTc8L1llYXI+PFJlY051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</w:fldData>
        </w:fldChar>
      </w:r>
      <w:r>
        <w:rPr>
          <w:rFonts w:cs="Times New Roman"/>
          <w:szCs w:val="24"/>
        </w:rPr>
        <w:instrText xml:space="preserve"> ADDIN EN.CITE </w:instrText>
      </w:r>
      <w:r>
        <w:rPr>
          <w:rFonts w:cs="Times New Roman"/>
          <w:szCs w:val="24"/>
        </w:rPr>
        <w:fldChar w:fldCharType="begin">
          <w:fldData xml:space="preserve">PEVuZE5vdGU+PENpdGU+PEF1dGhvcj5MaTwvQXV0aG9yPjxZZWFyPjIwMTc8L1llYXI+PFJlY051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vertAlign w:val="superscript"/>
        </w:rPr>
        <w:t>6</w:t>
      </w:r>
      <w:r>
        <w:rPr>
          <w:rFonts w:cs="Times New Roman"/>
          <w:szCs w:val="24"/>
        </w:rPr>
        <w:fldChar w:fldCharType="end"/>
      </w:r>
      <w:r>
        <w:rPr>
          <w:rFonts w:cs="Times New Roman"/>
          <w:szCs w:val="24"/>
        </w:rPr>
        <w:t xml:space="preserve"> By March 2017, 138 clinics across Puerto Rico were participating in Z-CAN.</w:t>
      </w:r>
    </w:p>
    <w:p w:rsidR="005E5620" w:rsidRDefault="00AA3A5D">
      <w:pPr>
        <w:spacing w:after="0" w:line="240" w:lineRule="auto"/>
        <w:rPr>
          <w:rFonts w:cs="Times New Roman"/>
          <w:szCs w:val="24"/>
        </w:rPr>
      </w:pPr>
      <w:r>
        <w:rPr>
          <w:rFonts w:cs="Times New Roman"/>
          <w:szCs w:val="24"/>
        </w:rPr>
        <w:t xml:space="preserve">Z-CAN providers were trained, approved for program participation, and began providing services on a rolling basis over several months starting in April 2016. The first patients received services in July 2016 and the majority of Z-CAN providers were approved to provide services by October 2016 (a few were approved to provide services between January-March 2017). Z-CAN program enrollment continued through September 2017. Approximately 28,000 women were enrolled in the Z-CAN program during this period; however, final program participant numbers remain outstanding due to widespread power outages across Puerto Rico after Hurricanes Irma and Maria, which created a backlog of patient enrollment forms from Z-CAN providers. </w:t>
      </w:r>
    </w:p>
    <w:p w:rsidR="005E5620" w:rsidRDefault="005E5620">
      <w:pPr>
        <w:spacing w:after="0" w:line="240" w:lineRule="auto"/>
        <w:rPr>
          <w:rFonts w:cs="Times New Roman"/>
          <w:szCs w:val="24"/>
        </w:rPr>
      </w:pPr>
    </w:p>
    <w:p w:rsidR="005E5620" w:rsidRDefault="00AA3A5D">
      <w:pPr>
        <w:spacing w:after="0" w:line="240" w:lineRule="auto"/>
        <w:rPr>
          <w:rFonts w:eastAsia="Times New Roman" w:cs="Times New Roman"/>
          <w:szCs w:val="24"/>
        </w:rPr>
      </w:pPr>
      <w:r>
        <w:rPr>
          <w:rFonts w:cs="Times New Roman"/>
          <w:szCs w:val="24"/>
        </w:rPr>
        <w:t xml:space="preserve">As part of the Z-CAN program, women who received a long-acting reversible contraceptive (LARC) method (intrauterine device or implant) can have their LARC device removed when desired at no cost from a provider that participated in the Z-CAN program. Longer term </w:t>
      </w:r>
      <w:r>
        <w:rPr>
          <w:rFonts w:eastAsia="Times New Roman" w:cs="Times New Roman"/>
          <w:szCs w:val="24"/>
        </w:rPr>
        <w:t xml:space="preserve">assessment of program implementation and associated outcomes is needed to determine the program’s effectiveness in helping women adhere to prevention strategies, identify any adverse consequences, document ongoing unmet need for services, and determine the potential suitability of using a similar strategy in other jurisdictions at high risk of Zika-related birth defects or in other emergency responses. </w:t>
      </w:r>
    </w:p>
    <w:p w:rsidR="005E5620" w:rsidRDefault="005E5620">
      <w:pPr>
        <w:spacing w:after="0" w:line="240" w:lineRule="auto"/>
        <w:rPr>
          <w:rFonts w:eastAsia="Times New Roman" w:cs="Times New Roman"/>
          <w:szCs w:val="24"/>
        </w:rPr>
      </w:pPr>
    </w:p>
    <w:p w:rsidR="005E5620" w:rsidRDefault="00AA3A5D">
      <w:pPr>
        <w:spacing w:after="0" w:line="240" w:lineRule="auto"/>
        <w:rPr>
          <w:szCs w:val="24"/>
        </w:rPr>
      </w:pPr>
      <w:r>
        <w:rPr>
          <w:rFonts w:eastAsia="Times New Roman" w:cs="Times New Roman"/>
          <w:szCs w:val="24"/>
        </w:rPr>
        <w:t xml:space="preserve">Emergency approval (OMB No. 0920-1164) was granted in February 2017 to conduct (1) </w:t>
      </w:r>
      <w:r>
        <w:rPr>
          <w:szCs w:val="24"/>
        </w:rPr>
        <w:t xml:space="preserve">focus groups with women in Puerto Rico aged 18 years or older enrolled and not enrolled in the Z-CAN program; (2) semi-structured, individual interviews with Z-CAN physicians and clinic staff; (3) online surveys of Z-CAN physicians and clinic staff; and (4) online surveys of Z-CAN women 6 months after program enrollment. </w:t>
      </w:r>
    </w:p>
    <w:p w:rsidR="005E5620" w:rsidRDefault="00AA3A5D">
      <w:pPr>
        <w:pStyle w:val="ListParagraph"/>
        <w:numPr>
          <w:ilvl w:val="0"/>
          <w:numId w:val="4"/>
        </w:numPr>
        <w:spacing w:after="0" w:line="240" w:lineRule="auto"/>
        <w:rPr>
          <w:szCs w:val="24"/>
        </w:rPr>
      </w:pPr>
      <w:r>
        <w:rPr>
          <w:szCs w:val="24"/>
        </w:rPr>
        <w:t>Focus groups with women in Puerto Rico enrolled and not enrolled in the Z-CAN program have been completed and resulted in helpful information to improve program implementation. For example, non-ZCAN women reported having heard about the program but not seeking services because they thought it was “too good to be true.” As a result, communication strategies were refined to address this misperception. Focus group data continue to be analyzed.</w:t>
      </w:r>
    </w:p>
    <w:p w:rsidR="005E5620" w:rsidRDefault="00AA3A5D">
      <w:pPr>
        <w:pStyle w:val="ListParagraph"/>
        <w:numPr>
          <w:ilvl w:val="0"/>
          <w:numId w:val="4"/>
        </w:numPr>
        <w:spacing w:after="0" w:line="240" w:lineRule="auto"/>
        <w:rPr>
          <w:szCs w:val="24"/>
        </w:rPr>
      </w:pPr>
      <w:r>
        <w:rPr>
          <w:szCs w:val="24"/>
        </w:rPr>
        <w:t xml:space="preserve">Semi-structured, individual interviews with Z-CAN physicians and clinic staff have also been completed and yielded helpful information related to potential areas for program improvement and sustainability (e.g., general communication with clinics, product distribution, new staff training, and ease of reimbursement). </w:t>
      </w:r>
      <w:r>
        <w:t xml:space="preserve">These suggestions were used to implement rapid changes in the program including creation of a program newsletter for communication and expansion of the local program team to help facilitate communications, site visits, new staff trainings, reordering and reimbursement. </w:t>
      </w:r>
      <w:r>
        <w:rPr>
          <w:szCs w:val="24"/>
        </w:rPr>
        <w:t>Interview data continue to be analyzed.</w:t>
      </w:r>
    </w:p>
    <w:p w:rsidR="005E5620" w:rsidRDefault="00AA3A5D">
      <w:pPr>
        <w:pStyle w:val="ListParagraph"/>
        <w:numPr>
          <w:ilvl w:val="0"/>
          <w:numId w:val="4"/>
        </w:numPr>
        <w:spacing w:after="0" w:line="240" w:lineRule="auto"/>
        <w:rPr>
          <w:rFonts w:eastAsia="Times New Roman" w:cs="Times New Roman"/>
          <w:szCs w:val="24"/>
        </w:rPr>
      </w:pPr>
      <w:r>
        <w:t xml:space="preserve">Online surveys of Z-CAN physicians and clinic staff have been completed. Preliminary findings suggest that in general, </w:t>
      </w:r>
      <w:r>
        <w:rPr>
          <w:szCs w:val="24"/>
        </w:rPr>
        <w:t>while providing Z-CAN services, the majority of Z-CAN physicians were able to ‘very often’ or ‘always’ provide specific contraceptive methods on the same day as a patient requests the method. Overall, the majority of Z-CAN physicians and clinic staff were ‘satisfied’ or ‘very satisfied’ with specific components of the Z-CAN program. Z-CAN physicians were most satisfied with the training and ongoing support they received, and Z-CAN clinic staff were most satisfied with the promotion of Z-CAN and community outreach. Both Z-CAN physicians and clinic staff were least satisfied with the process of reordering contraceptive products. Survey data with Z-CAN physicians and clinic staff continue to be analyzed.</w:t>
      </w:r>
    </w:p>
    <w:p w:rsidR="005E5620" w:rsidRDefault="00AA3A5D">
      <w:pPr>
        <w:pStyle w:val="ListParagraph"/>
        <w:numPr>
          <w:ilvl w:val="0"/>
          <w:numId w:val="4"/>
        </w:numPr>
        <w:spacing w:after="0" w:line="240" w:lineRule="auto"/>
        <w:rPr>
          <w:szCs w:val="24"/>
        </w:rPr>
      </w:pPr>
      <w:r>
        <w:t xml:space="preserve">Online surveys of Z-CAN women 6 months after program enrollment have been completed. Preliminary findings suggest that the </w:t>
      </w:r>
      <w:r>
        <w:rPr>
          <w:rFonts w:eastAsia="Times New Roman" w:cs="Times New Roman"/>
          <w:szCs w:val="24"/>
        </w:rPr>
        <w:t xml:space="preserve">majority of Z-CAN patients reported being ‘very satisfied’ with their current contraceptive method. A higher proportion of women currently using an intrauterine device, implant or ring reported being ‘very satisfied’, compared with women currently using the contraceptive shot, birth control pills, or the patch. </w:t>
      </w:r>
      <w:r>
        <w:rPr>
          <w:szCs w:val="24"/>
        </w:rPr>
        <w:t>Survey data with Z-CAN women 6 months after program enrollment continue to be analyzed.</w:t>
      </w:r>
    </w:p>
    <w:p w:rsidR="005E5620" w:rsidRDefault="005E5620">
      <w:pPr>
        <w:spacing w:after="0" w:line="240" w:lineRule="auto"/>
        <w:rPr>
          <w:szCs w:val="24"/>
        </w:rPr>
      </w:pPr>
    </w:p>
    <w:p w:rsidR="005E5620" w:rsidRDefault="00AA3A5D">
      <w:pPr>
        <w:spacing w:after="0" w:line="240" w:lineRule="auto"/>
        <w:rPr>
          <w:rFonts w:cs="Times New Roman"/>
          <w:szCs w:val="24"/>
        </w:rPr>
      </w:pPr>
      <w:r>
        <w:rPr>
          <w:szCs w:val="24"/>
        </w:rPr>
        <w:t xml:space="preserve">Z-CAN programmatic data, which include data from initial visits, return visits, adverse event forms, and a 2-week patient satisfaction survey provide information on: contraceptive method use before Z-CAN visit, contraceptive method(s) received through Z-CAN, same day receipt of methods, whether methods and related services were provided free of charge, patient satisfaction with services, and receipt of client-centered counseling. As the program implementer, the CDC Foundation funded the collection of Z-CAN programmatic data. As described in the </w:t>
      </w:r>
      <w:r>
        <w:rPr>
          <w:i/>
          <w:szCs w:val="24"/>
        </w:rPr>
        <w:t>Lancet Public Health</w:t>
      </w:r>
      <w:r>
        <w:rPr>
          <w:szCs w:val="24"/>
        </w:rPr>
        <w:t xml:space="preserve"> publication,</w:t>
      </w:r>
      <w:r>
        <w:rPr>
          <w:szCs w:val="24"/>
        </w:rPr>
        <w:fldChar w:fldCharType="begin"/>
      </w:r>
      <w:r>
        <w:rPr>
          <w:szCs w:val="24"/>
        </w:rPr>
        <w:instrText xml:space="preserve"> ADDIN EN.CITE &lt;EndNote&gt;&lt;Cite&gt;&lt;Author&gt;Lathrop E&lt;/Author&gt;&lt;Year&gt;2018&lt;/Year&gt;&lt;RecNum&gt;11&lt;/RecNum&gt;&lt;DisplayText&gt;&lt;style face="superscript"&gt;4&lt;/style&gt;&lt;/DisplayText&gt;&lt;record&gt;&lt;rec-number&gt;11&lt;/rec-number&gt;&lt;foreign-keys&gt;&lt;key app="EN" db-id="s5xrfav0mvsapdexepap9atd5ssvw5zddeaz" timestamp="1516328551"&gt;11&lt;/key&gt;&lt;/foreign-keys&gt;&lt;ref-type name="Journal Article"&gt;17&lt;/ref-type&gt;&lt;contributors&gt;&lt;authors&gt;&lt;author&gt;Lathrop E,&lt;/author&gt;&lt;author&gt;Romero L,&lt;/author&gt;&lt;author&gt;Hurst S,&lt;/author&gt;&lt;author&gt;Bracero N,&lt;/author&gt;&lt;author&gt;Zapata LB,&lt;/author&gt;&lt;author&gt;Frey MT,&lt;/author&gt;&lt;author&gt;Rivera MI,&lt;/author&gt;&lt;author&gt;Berry-Bibee EN,&lt;/author&gt;&lt;author&gt;Honein MA, &lt;/author&gt;&lt;author&gt;Monroe J,&lt;/author&gt;&lt;author&gt;Jamieson JJ&lt;/author&gt;&lt;/authors&gt;&lt;/contributors&gt;&lt;titles&gt;&lt;title&gt;The Zika Contraception Access Network: a feasibility programme to increase access to contraception in Puerto Rico during the 2016-17 Zika virus outbreak&lt;/title&gt;&lt;secondary-title&gt;Lancet Public Health&lt;/secondary-title&gt;&lt;/titles&gt;&lt;periodical&gt;&lt;full-title&gt;Lancet Public Health&lt;/full-title&gt;&lt;/periodical&gt;&lt;pages&gt;1-9&lt;/pages&gt;&lt;edition&gt;January 28, 2018&lt;/edition&gt;&lt;dates&gt;&lt;year&gt;2018&lt;/year&gt;&lt;pub-dates&gt;&lt;date&gt;http://www.thelancet.com/pdfs/journals/lanpub/PIIS2468-2667(18)30001-X.pdf&lt;/date&gt;&lt;/pub-dates&gt;&lt;/dates&gt;&lt;urls&gt;&lt;/urls&gt;&lt;/record&gt;&lt;/Cite&gt;&lt;/EndNote&gt;</w:instrText>
      </w:r>
      <w:r>
        <w:rPr>
          <w:szCs w:val="24"/>
        </w:rPr>
        <w:fldChar w:fldCharType="separate"/>
      </w:r>
      <w:r>
        <w:rPr>
          <w:noProof/>
          <w:szCs w:val="24"/>
          <w:vertAlign w:val="superscript"/>
        </w:rPr>
        <w:t>4</w:t>
      </w:r>
      <w:r>
        <w:rPr>
          <w:szCs w:val="24"/>
        </w:rPr>
        <w:fldChar w:fldCharType="end"/>
      </w:r>
      <w:r>
        <w:rPr>
          <w:szCs w:val="24"/>
        </w:rPr>
        <w:t xml:space="preserve"> (</w:t>
      </w:r>
      <w:r>
        <w:rPr>
          <w:b/>
          <w:szCs w:val="24"/>
        </w:rPr>
        <w:t>Attachment I</w:t>
      </w:r>
      <w:r>
        <w:rPr>
          <w:szCs w:val="24"/>
        </w:rPr>
        <w:t>) f</w:t>
      </w:r>
      <w:r>
        <w:rPr>
          <w:rFonts w:cs="Times New Roman"/>
          <w:szCs w:val="24"/>
        </w:rPr>
        <w:t xml:space="preserve">indings from analyses of programmatic data thus far revealed that whereas </w:t>
      </w:r>
      <w:r>
        <w:rPr>
          <w:rFonts w:cs="Times New Roman"/>
          <w:bCs/>
          <w:szCs w:val="24"/>
        </w:rPr>
        <w:t>only 4% of women enrolled in Z-CAN had used a LARC method before Z-CAN, 68% chose and received a LARC method at their initial visit. Of the women who received a LARC method, 76% had used no method or a least effective method of contraception (i.e., condoms or withdrawal) before their Z-CAN visit. Of the 3,489 women who participated in a 2-week patient satisfaction survey, 93% were very satisfied with the services received, and 93% reported receiving the method that they were most interested in after receiving counseling. The majority (78%) of women rated their care as excellent or very good on every item of an 11-item interpersonal quality of family planning care scale.</w:t>
      </w:r>
    </w:p>
    <w:p w:rsidR="005E5620" w:rsidRDefault="00AA3A5D">
      <w:pPr>
        <w:spacing w:after="0" w:line="240" w:lineRule="auto"/>
        <w:rPr>
          <w:szCs w:val="24"/>
        </w:rPr>
      </w:pPr>
      <w:r>
        <w:rPr>
          <w:szCs w:val="24"/>
        </w:rPr>
        <w:t xml:space="preserve">   </w:t>
      </w:r>
    </w:p>
    <w:p w:rsidR="005E5620" w:rsidRDefault="00AA3A5D">
      <w:pPr>
        <w:spacing w:after="0" w:line="240" w:lineRule="auto"/>
        <w:rPr>
          <w:rFonts w:cs="Times New Roman"/>
          <w:szCs w:val="24"/>
        </w:rPr>
      </w:pPr>
      <w:r>
        <w:rPr>
          <w:rFonts w:eastAsia="Times New Roman" w:cs="Times New Roman"/>
          <w:szCs w:val="24"/>
        </w:rPr>
        <w:t xml:space="preserve">CDC now seeks approval to collect data with Z-CAN women at approximately 18 months (shorter, interim online survey) and 30 months (longer, final online survey) after program enrollment. This data will enable longer-term assessment of outcomes of interest, including patient adherence to prevention strategies (e.g., contraception continuation rates), patient satisfaction, and unmet need for services after the program. The information collected is necessary to determine program suitability and sustainability from the patient perspective. Some concerns may only become apparent with longer-term assessment, such as changes in utilization or satisfaction with chosen contraceptive methods, whether women are readily able to access services they are eligible for from a Z-CAN provider during or after the program (i.e., no-cost removal of intrauterine devices and implants), and unmet need for services after the program.  </w:t>
      </w:r>
      <w:r>
        <w:rPr>
          <w:rFonts w:cs="Times New Roman"/>
          <w:szCs w:val="24"/>
        </w:rPr>
        <w:t xml:space="preserve"> </w:t>
      </w:r>
    </w:p>
    <w:p w:rsidR="005E5620" w:rsidRDefault="005E5620">
      <w:pPr>
        <w:spacing w:after="0" w:line="240" w:lineRule="auto"/>
        <w:rPr>
          <w:rFonts w:cs="Times New Roman"/>
          <w:szCs w:val="24"/>
        </w:rPr>
      </w:pPr>
    </w:p>
    <w:p w:rsidR="005E5620" w:rsidRDefault="005E5620">
      <w:pPr>
        <w:spacing w:after="0" w:line="240" w:lineRule="auto"/>
        <w:rPr>
          <w:rFonts w:cs="Times New Roman"/>
          <w:szCs w:val="24"/>
        </w:rPr>
      </w:pPr>
    </w:p>
    <w:p w:rsidR="005E5620" w:rsidRDefault="005E5620">
      <w:pPr>
        <w:spacing w:after="0" w:line="240" w:lineRule="auto"/>
        <w:rPr>
          <w:rFonts w:cs="Times New Roman"/>
          <w:szCs w:val="24"/>
        </w:rPr>
      </w:pPr>
    </w:p>
    <w:p w:rsidR="005E5620" w:rsidRDefault="005E5620">
      <w:pPr>
        <w:spacing w:after="0" w:line="240" w:lineRule="auto"/>
        <w:rPr>
          <w:rFonts w:cs="Times New Roman"/>
          <w:szCs w:val="24"/>
        </w:rPr>
      </w:pPr>
    </w:p>
    <w:p w:rsidR="005E5620" w:rsidRDefault="00AA3A5D">
      <w:pPr>
        <w:pStyle w:val="Heading1"/>
        <w:spacing w:before="100" w:beforeAutospacing="1" w:after="100" w:afterAutospacing="1"/>
        <w:ind w:left="360"/>
        <w:contextualSpacing w:val="0"/>
      </w:pPr>
      <w:bookmarkStart w:id="5" w:name="_Toc492540357"/>
      <w:r>
        <w:t>Purpose and Use of the Information Collection</w:t>
      </w:r>
      <w:bookmarkEnd w:id="5"/>
    </w:p>
    <w:p w:rsidR="005E5620" w:rsidRDefault="00AA3A5D">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 xml:space="preserve">The purpose of this ICR is to assess a preventive service program launched during the Zika virus outbreak in Puerto Rico to </w:t>
      </w:r>
      <w:r>
        <w:rPr>
          <w:rFonts w:cs="Times New Roman"/>
          <w:szCs w:val="24"/>
        </w:rPr>
        <w:t>prevent birth defects due to Zika virus infection during pregnancy</w:t>
      </w:r>
      <w:r>
        <w:rPr>
          <w:rFonts w:eastAsia="Times New Roman" w:cs="Times New Roman"/>
          <w:color w:val="000000"/>
          <w:szCs w:val="24"/>
        </w:rPr>
        <w:t xml:space="preserve">. The specific objectives are to assess: </w:t>
      </w:r>
    </w:p>
    <w:p w:rsidR="005E5620" w:rsidRDefault="00AA3A5D">
      <w:pPr>
        <w:pStyle w:val="ListParagraph"/>
        <w:numPr>
          <w:ilvl w:val="0"/>
          <w:numId w:val="2"/>
        </w:numPr>
        <w:spacing w:before="100" w:beforeAutospacing="1" w:after="100" w:afterAutospacing="1" w:line="240" w:lineRule="auto"/>
        <w:rPr>
          <w:szCs w:val="24"/>
        </w:rPr>
      </w:pPr>
      <w:r>
        <w:rPr>
          <w:szCs w:val="24"/>
        </w:rPr>
        <w:t>Prevention strategy adherence (e.g.,  contraception continuation rates) among Z-CAN patients at approximately 18 months after receipt of program services; and</w:t>
      </w:r>
    </w:p>
    <w:p w:rsidR="005E5620" w:rsidRDefault="00AA3A5D">
      <w:pPr>
        <w:pStyle w:val="ListParagraph"/>
        <w:numPr>
          <w:ilvl w:val="0"/>
          <w:numId w:val="2"/>
        </w:numPr>
        <w:spacing w:before="100" w:beforeAutospacing="1" w:after="100" w:afterAutospacing="1" w:line="240" w:lineRule="auto"/>
        <w:rPr>
          <w:rFonts w:eastAsia="Times New Roman" w:cs="Times New Roman"/>
          <w:color w:val="000000"/>
          <w:szCs w:val="24"/>
        </w:rPr>
      </w:pPr>
      <w:r>
        <w:rPr>
          <w:rFonts w:eastAsia="Times New Roman" w:cs="Times New Roman"/>
          <w:szCs w:val="24"/>
        </w:rPr>
        <w:t>Prevention strategy adherence, patient satisfaction, and unmet need for services among Z-CAN patients at approximately 30 months after receipt of program services.</w:t>
      </w:r>
      <w:r>
        <w:rPr>
          <w:rFonts w:eastAsia="Times New Roman" w:cs="Times New Roman"/>
          <w:color w:val="000000"/>
          <w:szCs w:val="24"/>
        </w:rPr>
        <w:t xml:space="preserve"> </w:t>
      </w:r>
    </w:p>
    <w:p w:rsidR="005E5620" w:rsidRDefault="00AA3A5D">
      <w:pPr>
        <w:spacing w:after="0" w:line="240" w:lineRule="auto"/>
        <w:rPr>
          <w:rFonts w:eastAsia="Times New Roman" w:cs="Times New Roman"/>
          <w:szCs w:val="24"/>
        </w:rPr>
      </w:pPr>
      <w:r>
        <w:rPr>
          <w:szCs w:val="24"/>
        </w:rPr>
        <w:t xml:space="preserve">By extending follow-up with Z-CAN patients to 18 and 30 months post-enrollment, we will be able to assess prevention strategy adherence and patient satisfaction over a longer period. Extending follow-up with Z-CAN patients will also allow us to assess unmet need for services after the program end date, as well as reproductive health outcomes (e.g. unintended pregnancy rates) over time. All of </w:t>
      </w:r>
      <w:r>
        <w:rPr>
          <w:rFonts w:eastAsia="Times New Roman" w:cs="Times New Roman"/>
          <w:szCs w:val="24"/>
        </w:rPr>
        <w:t xml:space="preserve">this information is necessary to determine program suitability and sustainability. </w:t>
      </w:r>
    </w:p>
    <w:p w:rsidR="005E5620" w:rsidRDefault="005E5620">
      <w:pPr>
        <w:spacing w:after="0" w:line="240" w:lineRule="auto"/>
        <w:rPr>
          <w:rFonts w:eastAsia="Times New Roman" w:cs="Times New Roman"/>
          <w:szCs w:val="24"/>
        </w:rPr>
      </w:pPr>
    </w:p>
    <w:p w:rsidR="005E5620" w:rsidRDefault="00AA3A5D">
      <w:pPr>
        <w:spacing w:after="0" w:line="240" w:lineRule="auto"/>
        <w:rPr>
          <w:rFonts w:cs="Times New Roman"/>
          <w:szCs w:val="24"/>
        </w:rPr>
      </w:pPr>
      <w:r>
        <w:rPr>
          <w:szCs w:val="24"/>
        </w:rPr>
        <w:t xml:space="preserve">As previously mentioned, </w:t>
      </w:r>
      <w:r>
        <w:rPr>
          <w:rFonts w:eastAsia="Times New Roman" w:cs="Times New Roman"/>
          <w:szCs w:val="24"/>
        </w:rPr>
        <w:t xml:space="preserve">some concerns may only become apparent with longer-term assessment, such as changes in utilization or satisfaction with chosen contraceptive methods, whether women are readily able to access services they are eligible for from a Z-CAN provider during or after the program (i.e., no-cost removal of intrauterine devices and implants), and unmet need for services after the program. </w:t>
      </w:r>
      <w:r>
        <w:rPr>
          <w:rFonts w:eastAsia="Times New Roman" w:cs="Times New Roman"/>
          <w:color w:val="000000"/>
          <w:szCs w:val="24"/>
        </w:rPr>
        <w:t xml:space="preserve">The </w:t>
      </w:r>
      <w:r>
        <w:rPr>
          <w:rFonts w:eastAsia="Times New Roman" w:cs="Times New Roman"/>
          <w:i/>
          <w:color w:val="000000"/>
          <w:szCs w:val="24"/>
        </w:rPr>
        <w:t>practical utility</w:t>
      </w:r>
      <w:r>
        <w:rPr>
          <w:rFonts w:eastAsia="Times New Roman" w:cs="Times New Roman"/>
          <w:color w:val="000000"/>
          <w:szCs w:val="24"/>
        </w:rPr>
        <w:t xml:space="preserve"> of the information to be collected as part of this ICR is to determine the program’s </w:t>
      </w:r>
      <w:r>
        <w:rPr>
          <w:szCs w:val="24"/>
        </w:rPr>
        <w:t xml:space="preserve">potential for replication/adaptation in other jurisdictions at high risk of Zika-related birth defects or in other emergency response efforts. The information will also be useful to the PR DOH and others working to improve services for women to understand ongoing unmet needs for services experienced by women in Puerto Rico. </w:t>
      </w:r>
    </w:p>
    <w:p w:rsidR="005E5620" w:rsidRDefault="00AA3A5D">
      <w:pPr>
        <w:spacing w:before="100" w:beforeAutospacing="1" w:after="100" w:afterAutospacing="1" w:line="240" w:lineRule="auto"/>
        <w:rPr>
          <w:szCs w:val="24"/>
        </w:rPr>
      </w:pPr>
      <w:r>
        <w:rPr>
          <w:szCs w:val="24"/>
        </w:rPr>
        <w:t xml:space="preserve">The </w:t>
      </w:r>
      <w:r>
        <w:rPr>
          <w:i/>
          <w:szCs w:val="24"/>
        </w:rPr>
        <w:t>negative consequences</w:t>
      </w:r>
      <w:r>
        <w:rPr>
          <w:szCs w:val="24"/>
        </w:rPr>
        <w:t xml:space="preserve"> of not having the information would be inability to monitor program outcomes over a longer period, inability to determine the program’s potential for replication/adaptation in other jurisdictions at high risk of Zika-related birth defects or in other emergency response efforts, and inability to understand ongoing unmet needs for services experienced by women in Puerto Rico after the end of the program. </w:t>
      </w:r>
    </w:p>
    <w:p w:rsidR="005E5620" w:rsidRDefault="00AA3A5D">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 xml:space="preserve">The data will primarily be used by CDC and the CDC Foundation, in collaboration with the PR DOH and other partners, including Total Solutions, Inc. (TSI) and the University of Puerto Rico (UPR). The data may be used on an ongoing basis (i.e., not limited to a given frequency). Others entities (e.g., jurisdictional departments of health and human services) may also be interested in using the data to inform potential replication/adaptation of the program for their communities. </w:t>
      </w:r>
    </w:p>
    <w:p w:rsidR="005E5620" w:rsidRDefault="00AA3A5D">
      <w:pPr>
        <w:pStyle w:val="Heading1"/>
        <w:spacing w:before="100" w:beforeAutospacing="1" w:after="100" w:afterAutospacing="1"/>
        <w:ind w:left="360"/>
        <w:contextualSpacing w:val="0"/>
        <w:rPr>
          <w:rFonts w:cs="Times New Roman"/>
          <w:szCs w:val="24"/>
        </w:rPr>
      </w:pPr>
      <w:bookmarkStart w:id="6" w:name="_Toc492540358"/>
      <w:r>
        <w:rPr>
          <w:rFonts w:cs="Times New Roman"/>
          <w:szCs w:val="24"/>
        </w:rPr>
        <w:t>Use of Improved Information Technology and Burden Reduction</w:t>
      </w:r>
      <w:bookmarkEnd w:id="6"/>
    </w:p>
    <w:p w:rsidR="005E5620" w:rsidRDefault="00AA3A5D">
      <w:pPr>
        <w:spacing w:before="100" w:beforeAutospacing="1" w:after="100" w:afterAutospacing="1" w:line="240" w:lineRule="auto"/>
        <w:rPr>
          <w:szCs w:val="24"/>
        </w:rPr>
      </w:pPr>
      <w:r>
        <w:rPr>
          <w:szCs w:val="24"/>
        </w:rPr>
        <w:t>This ICR consists of online surveys with patients. All data collection tools (i.e., online surveys) have been designed to collect the minimum amount of information necessary to meet the study objectives.</w:t>
      </w:r>
    </w:p>
    <w:p w:rsidR="005E5620" w:rsidRDefault="00AA3A5D">
      <w:pPr>
        <w:spacing w:before="100" w:beforeAutospacing="1" w:after="100" w:afterAutospacing="1" w:line="240" w:lineRule="auto"/>
        <w:rPr>
          <w:rFonts w:cs="Times New Roman"/>
          <w:szCs w:val="24"/>
        </w:rPr>
      </w:pPr>
      <w:r>
        <w:rPr>
          <w:rFonts w:cs="Times New Roman"/>
          <w:szCs w:val="24"/>
        </w:rPr>
        <w:t xml:space="preserve">The online surveys with Z-CAN patients will be self-administered electronically on personal devices (e.g., computers, smart phones). Use of online surveys has several advantages. They are less expensive to deploy, reduce the need for data entry thereby eliminating transcription errors, allow respondents to respond at a time that is most convenient to them, and reduce respondent burden by allowing respondents to automatically skip questions that are not applicable based on an answer to a previous question. All skip patterns will be verified prior to launching the surveys. </w:t>
      </w:r>
    </w:p>
    <w:p w:rsidR="005E5620" w:rsidRDefault="00AA3A5D">
      <w:pPr>
        <w:pStyle w:val="Heading1"/>
        <w:spacing w:before="100" w:beforeAutospacing="1" w:after="100" w:afterAutospacing="1"/>
        <w:ind w:left="360"/>
        <w:contextualSpacing w:val="0"/>
        <w:rPr>
          <w:rFonts w:cs="Times New Roman"/>
          <w:szCs w:val="24"/>
        </w:rPr>
      </w:pPr>
      <w:bookmarkStart w:id="7" w:name="_Toc492540359"/>
      <w:r>
        <w:rPr>
          <w:rFonts w:cs="Times New Roman"/>
          <w:szCs w:val="24"/>
        </w:rPr>
        <w:t>Efforts to Identify Duplication and Use of Similar Information</w:t>
      </w:r>
      <w:bookmarkEnd w:id="7"/>
    </w:p>
    <w:p w:rsidR="005E5620" w:rsidRDefault="00AA3A5D">
      <w:pPr>
        <w:pStyle w:val="NormalWeb"/>
      </w:pPr>
      <w:r>
        <w:t>CDC is not aware of any systematic collection of the information described in this ICR. Although CDC received emergency OMB approval for the ICR “</w:t>
      </w:r>
      <w:r w:rsidRPr="00AA3A5D">
        <w:rPr>
          <w:b/>
        </w:rPr>
        <w:t>Emergency Zika Package IV: Assessment of Contraceptive Use and Needs, Puerto Rico, 2016” (CAPRZ, OMB Control No. 0920-1114)</w:t>
      </w:r>
      <w:r>
        <w:t xml:space="preserve">, that data collection effort largely occurred prior to the launch of the Z-CAN program; it was designed to collect population-representative estimates of contraceptive use among women of reproductive age and was not designed to capture information specifically about Z-CAN patients or their experiences. Also, that data collection effort was cross-sectional and did not assess data specific to the experiences of Z-CAN patients over time, such as adherence to prevention strategies or receipt of services in concert with program protocols. Results from that data collection effort found that 85% of women surveyed were at risk for unintended pregnancy, and among those, 45% were using no contraception or a less effective contraceptive method, translating to an estimated 300,000 women in Puerto Rico who were at risk for unintended pregnancy and were not using effective contraception at the height of the Zika virus outbreak. These findings demonstrate the need for the Z-CAN program during the outbreak. </w:t>
      </w:r>
    </w:p>
    <w:p w:rsidR="005E5620" w:rsidRDefault="00AA3A5D">
      <w:pPr>
        <w:pStyle w:val="NormalWeb"/>
      </w:pPr>
      <w:r>
        <w:t xml:space="preserve">Since the initiation of the Z-CAN program, CDC received OMB approval for the ICR </w:t>
      </w:r>
      <w:r w:rsidRPr="00AA3A5D">
        <w:rPr>
          <w:b/>
        </w:rPr>
        <w:t>“Zika Reproductive Health Call-Back Survey (ZRHCS), Puerto Rico 2017” (OMB Control No. 0920-1212)</w:t>
      </w:r>
      <w:r>
        <w:t>.  This data collection, like the one discussed above, was not designed to capture Z-CAN participants and was also cross sectional. Data from this collection will address change in contraceptive use over time, on the population level, and will also be used to compare contraceptive patterns among Z-CAN women and the general population of reproductive age women in Puerto Rico.</w:t>
      </w:r>
    </w:p>
    <w:p w:rsidR="005E5620" w:rsidRDefault="00AA3A5D">
      <w:pPr>
        <w:pStyle w:val="NormalWeb"/>
      </w:pPr>
      <w:r>
        <w:t xml:space="preserve">Both of these population-based data collections (CAPRZ and ZRHCS) will complement the data intended to be collected with the current ICR by providing information on changes in contraceptive use in the population as a whole during the time of Z-CAN program implementation, but these prior data collections do not provide information on Z-CAN program use, prevention strategy adherence and satisfaction, or unmet needs for services over time.  </w:t>
      </w:r>
    </w:p>
    <w:p w:rsidR="005E5620" w:rsidRDefault="00AA3A5D" w:rsidP="00AA3A5D">
      <w:pPr>
        <w:pStyle w:val="NormalWeb"/>
        <w:spacing w:before="0" w:beforeAutospacing="0" w:after="0" w:afterAutospacing="0"/>
      </w:pPr>
      <w:r>
        <w:t xml:space="preserve">In addition to the information collections above, CDC received emergency OMB approval for the ICR </w:t>
      </w:r>
      <w:r w:rsidRPr="00AA3A5D">
        <w:rPr>
          <w:b/>
        </w:rPr>
        <w:t>“Formative Assessment Regarding Contraception Use in the U.S. Virgin Islands (USVI) in the Context of Zika” (OMB Control No. 0920-1148)</w:t>
      </w:r>
      <w:r>
        <w:t xml:space="preserve"> to assess barriers and facilitators specific to USVI. </w:t>
      </w:r>
    </w:p>
    <w:p w:rsidR="005E5620" w:rsidRDefault="005E5620" w:rsidP="00AA3A5D">
      <w:pPr>
        <w:pStyle w:val="NormalWeb"/>
        <w:spacing w:before="0" w:beforeAutospacing="0" w:after="0" w:afterAutospacing="0"/>
      </w:pPr>
    </w:p>
    <w:p w:rsidR="005E5620" w:rsidRDefault="005E5620" w:rsidP="00AA3A5D">
      <w:pPr>
        <w:pStyle w:val="NormalWeb"/>
        <w:spacing w:before="0" w:beforeAutospacing="0" w:after="0" w:afterAutospacing="0"/>
      </w:pPr>
    </w:p>
    <w:p w:rsidR="005E5620" w:rsidRDefault="00AA3A5D" w:rsidP="00AA3A5D">
      <w:pPr>
        <w:pStyle w:val="NormalWeb"/>
        <w:spacing w:before="0" w:beforeAutospacing="0" w:after="0" w:afterAutospacing="0"/>
      </w:pPr>
      <w:r>
        <w:t>Finally, CDC also received emergency OMB approval for several ICRs that involved data collection with pregnant or immediately postpartum women including:</w:t>
      </w:r>
    </w:p>
    <w:p w:rsidR="005E5620" w:rsidRDefault="00AA3A5D" w:rsidP="00AA3A5D">
      <w:pPr>
        <w:pStyle w:val="NormalWeb"/>
        <w:numPr>
          <w:ilvl w:val="0"/>
          <w:numId w:val="10"/>
        </w:numPr>
        <w:spacing w:before="0" w:beforeAutospacing="0" w:after="0" w:afterAutospacing="0"/>
      </w:pPr>
      <w:r>
        <w:t>“Formative Evaluation of Zika Prevention Kits for Pregnant Women in Puerto Rico” (OMB Control No. 0920-1071)</w:t>
      </w:r>
    </w:p>
    <w:p w:rsidR="005E5620" w:rsidRDefault="00AA3A5D" w:rsidP="00AA3A5D">
      <w:pPr>
        <w:pStyle w:val="NormalWeb"/>
        <w:numPr>
          <w:ilvl w:val="0"/>
          <w:numId w:val="10"/>
        </w:numPr>
        <w:spacing w:before="0" w:beforeAutospacing="0" w:after="0" w:afterAutospacing="0"/>
      </w:pPr>
      <w:r>
        <w:t xml:space="preserve"> “Assessment of Interventions Intended to Protect Pregnant Women in Puerto Rico from Zika Virus Infections” (OMB Control No. 9020-1118), </w:t>
      </w:r>
    </w:p>
    <w:p w:rsidR="005E5620" w:rsidRDefault="00AA3A5D" w:rsidP="00AA3A5D">
      <w:pPr>
        <w:pStyle w:val="NormalWeb"/>
        <w:numPr>
          <w:ilvl w:val="0"/>
          <w:numId w:val="10"/>
        </w:numPr>
        <w:spacing w:before="0" w:beforeAutospacing="0" w:after="0" w:afterAutospacing="0"/>
      </w:pPr>
      <w:r>
        <w:t xml:space="preserve">“Emergency Zika Package: Zika Postpartum Emergency Response Survey, Puerto Rico, 2016” (OMB Control No. 0920-1127), and Zika Postpartum Emergency Response Survey (ZPER), Puerto Rico, 2017 (OMB Control No. 0920-1199). </w:t>
      </w:r>
    </w:p>
    <w:p w:rsidR="005E5620" w:rsidRDefault="00AA3A5D">
      <w:pPr>
        <w:pStyle w:val="NormalWeb"/>
      </w:pPr>
      <w:r>
        <w:t>None of these ICRs collected information that could be used to assess Z-CAN, as they target assessment of different population and needs (Zika avoidance in women who are already pregnant, contraceptive barriers in the U.S. Virgin Islands).</w:t>
      </w:r>
    </w:p>
    <w:p w:rsidR="005E5620" w:rsidRDefault="00AA3A5D">
      <w:pPr>
        <w:pStyle w:val="NormalWeb"/>
      </w:pPr>
      <w:r>
        <w:t xml:space="preserve">Programmatic data collected by the CDC-Foundation does exist, but is distinct from and will provide important contextual data for interpreting the information to be collected under the current request.  This programmatic data includes demographic information at the time of initial program visit (age, education, employment status, marital status, type of insurance) and information on visits that occurred during program implementation (date, contraceptive method received, method removal). Data from the proposed online surveys with Z-CAN patients will be linked to the programmatic data for analyses to assess prevention strategy adherence and patient satisfaction over time.  </w:t>
      </w:r>
    </w:p>
    <w:p w:rsidR="005E5620" w:rsidRDefault="00AA3A5D">
      <w:pPr>
        <w:pStyle w:val="NormalWeb"/>
      </w:pPr>
      <w:r>
        <w:t>No other similar data collections have been conducted or are underway, as confirmed via literature searches of electronic databases and discussions with stakeholders and federal partners.</w:t>
      </w:r>
    </w:p>
    <w:p w:rsidR="005E5620" w:rsidRDefault="00AA3A5D">
      <w:pPr>
        <w:pStyle w:val="Heading1"/>
        <w:spacing w:before="100" w:beforeAutospacing="1" w:after="100" w:afterAutospacing="1"/>
        <w:ind w:left="360"/>
        <w:contextualSpacing w:val="0"/>
        <w:rPr>
          <w:rFonts w:cs="Times New Roman"/>
          <w:szCs w:val="24"/>
        </w:rPr>
      </w:pPr>
      <w:bookmarkStart w:id="8" w:name="_Toc492540360"/>
      <w:r>
        <w:rPr>
          <w:rFonts w:cs="Times New Roman"/>
          <w:szCs w:val="24"/>
        </w:rPr>
        <w:t>Impact on Small Businesses or Other Small Entities</w:t>
      </w:r>
      <w:bookmarkEnd w:id="8"/>
      <w:r>
        <w:rPr>
          <w:rFonts w:cs="Times New Roman"/>
          <w:szCs w:val="24"/>
        </w:rPr>
        <w:t xml:space="preserve"> </w:t>
      </w:r>
    </w:p>
    <w:p w:rsidR="005E5620" w:rsidRDefault="00AA3A5D">
      <w:pPr>
        <w:spacing w:before="100" w:beforeAutospacing="1" w:after="100" w:afterAutospacing="1" w:line="240" w:lineRule="auto"/>
        <w:rPr>
          <w:rFonts w:cs="Times New Roman"/>
          <w:szCs w:val="24"/>
        </w:rPr>
      </w:pPr>
      <w:r>
        <w:rPr>
          <w:rFonts w:cs="Times New Roman"/>
          <w:szCs w:val="24"/>
        </w:rPr>
        <w:t xml:space="preserve">We do not expect respondents to represent small businesses or other small entities.  </w:t>
      </w:r>
    </w:p>
    <w:p w:rsidR="005E5620" w:rsidRDefault="00AA3A5D">
      <w:pPr>
        <w:pStyle w:val="Heading1"/>
        <w:spacing w:before="100" w:beforeAutospacing="1" w:after="100" w:afterAutospacing="1"/>
        <w:ind w:left="360"/>
        <w:contextualSpacing w:val="0"/>
        <w:rPr>
          <w:rFonts w:cs="Times New Roman"/>
          <w:szCs w:val="24"/>
        </w:rPr>
      </w:pPr>
      <w:bookmarkStart w:id="9" w:name="_Toc492540361"/>
      <w:r>
        <w:rPr>
          <w:rFonts w:cs="Times New Roman"/>
          <w:szCs w:val="24"/>
        </w:rPr>
        <w:t>Consequences of Collecting the Information Less Frequently</w:t>
      </w:r>
      <w:bookmarkEnd w:id="9"/>
      <w:r>
        <w:rPr>
          <w:rFonts w:cs="Times New Roman"/>
          <w:szCs w:val="24"/>
        </w:rPr>
        <w:t xml:space="preserve"> </w:t>
      </w:r>
    </w:p>
    <w:p w:rsidR="005E5620" w:rsidRDefault="00AA3A5D">
      <w:pPr>
        <w:spacing w:before="100" w:beforeAutospacing="1" w:after="100" w:afterAutospacing="1" w:line="240" w:lineRule="auto"/>
        <w:rPr>
          <w:rFonts w:cs="Times New Roman"/>
          <w:szCs w:val="24"/>
        </w:rPr>
      </w:pPr>
      <w:r>
        <w:rPr>
          <w:rFonts w:cs="Times New Roman"/>
          <w:szCs w:val="24"/>
        </w:rPr>
        <w:t>Z-CAN patients will be asked to respond to online surveys at approximately 18 and 30 months after their initial Z-CAN visit. Since women’s satisfaction with their contraceptive method and continued use of that method may vary over time,</w:t>
      </w:r>
      <w:r>
        <w:rPr>
          <w:rFonts w:cs="Times New Roman"/>
          <w:szCs w:val="24"/>
        </w:rPr>
        <w:fldChar w:fldCharType="begin">
          <w:fldData xml:space="preserve">PEVuZE5vdGU+PENpdGU+PEF1dGhvcj5EaWVkcmljaDwvQXV0aG9yPjxZZWFyPjIwMTU8L1llYXI+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</w:fldData>
        </w:fldChar>
      </w:r>
      <w:r>
        <w:rPr>
          <w:rFonts w:cs="Times New Roman"/>
          <w:szCs w:val="24"/>
        </w:rPr>
        <w:instrText xml:space="preserve"> ADDIN EN.CITE </w:instrText>
      </w:r>
      <w:r>
        <w:rPr>
          <w:rFonts w:cs="Times New Roman"/>
          <w:szCs w:val="24"/>
        </w:rPr>
        <w:fldChar w:fldCharType="begin">
          <w:fldData xml:space="preserve">PEVuZE5vdGU+PENpdGU+PEF1dGhvcj5EaWVkcmljaDwvQXV0aG9yPjxZZWFyPjIwMTU8L1llYXI+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vertAlign w:val="superscript"/>
        </w:rPr>
        <w:t>7-10</w:t>
      </w:r>
      <w:r>
        <w:rPr>
          <w:rFonts w:cs="Times New Roman"/>
          <w:szCs w:val="24"/>
        </w:rPr>
        <w:fldChar w:fldCharType="end"/>
      </w:r>
      <w:r>
        <w:rPr>
          <w:rFonts w:cs="Times New Roman"/>
          <w:szCs w:val="24"/>
        </w:rPr>
        <w:t xml:space="preserve"> it is important to assess these outcomes, as well as unmet need for services and reproductive health outcomes over a longer period including after the end of Z-CAN. </w:t>
      </w:r>
      <w:r>
        <w:rPr>
          <w:rFonts w:eastAsia="Times New Roman" w:cs="Times New Roman"/>
          <w:szCs w:val="24"/>
        </w:rPr>
        <w:t xml:space="preserve">Some concerns may only become apparent with longer-term assessment, such as changes in utilization or satisfaction with chosen contraceptive methods, whether women are readily able to access services they are eligible for from a Z-CAN provider during or after the program (i.e., no-cost removal of intrauterine devices and implants), and ongoing unmet needs for services after the program. </w:t>
      </w:r>
      <w:r>
        <w:rPr>
          <w:rFonts w:cs="Times New Roman"/>
          <w:szCs w:val="24"/>
        </w:rPr>
        <w:t>Collecting this information from Z-CAN patients less frequently will preclude this assessment.</w:t>
      </w:r>
    </w:p>
    <w:p w:rsidR="005E5620" w:rsidRDefault="00AA3A5D">
      <w:pPr>
        <w:pStyle w:val="Heading1"/>
        <w:spacing w:before="100" w:beforeAutospacing="1" w:after="100" w:afterAutospacing="1"/>
        <w:ind w:left="360"/>
        <w:contextualSpacing w:val="0"/>
        <w:rPr>
          <w:rFonts w:cs="Times New Roman"/>
          <w:szCs w:val="24"/>
        </w:rPr>
      </w:pPr>
      <w:bookmarkStart w:id="10" w:name="_Toc492540362"/>
      <w:r>
        <w:rPr>
          <w:rFonts w:cs="Times New Roman"/>
          <w:szCs w:val="24"/>
        </w:rPr>
        <w:t>Special Circumstances Relating to the Guidelines of 5 CFR 1320.5</w:t>
      </w:r>
      <w:bookmarkEnd w:id="10"/>
    </w:p>
    <w:p w:rsidR="005E5620" w:rsidRDefault="00AA3A5D">
      <w:pPr>
        <w:spacing w:before="100" w:beforeAutospacing="1" w:after="100" w:afterAutospacing="1" w:line="240" w:lineRule="auto"/>
        <w:rPr>
          <w:rFonts w:cs="Times New Roman"/>
          <w:szCs w:val="24"/>
        </w:rPr>
      </w:pPr>
      <w:r>
        <w:rPr>
          <w:rFonts w:cs="Times New Roman"/>
          <w:szCs w:val="24"/>
        </w:rPr>
        <w:t>The activities outlined in this package fully comply with all guidelines of 5 CFR 1320.5.</w:t>
      </w:r>
    </w:p>
    <w:p w:rsidR="005E5620" w:rsidRDefault="00AA3A5D">
      <w:pPr>
        <w:pStyle w:val="Heading1"/>
        <w:spacing w:before="100" w:beforeAutospacing="1" w:after="100" w:afterAutospacing="1"/>
        <w:ind w:left="360"/>
        <w:contextualSpacing w:val="0"/>
        <w:rPr>
          <w:rFonts w:cs="Times New Roman"/>
          <w:szCs w:val="24"/>
        </w:rPr>
      </w:pPr>
      <w:bookmarkStart w:id="11" w:name="_Toc492540363"/>
      <w:r>
        <w:rPr>
          <w:rFonts w:cs="Times New Roman"/>
          <w:szCs w:val="24"/>
        </w:rPr>
        <w:t>Comments in Response to the Federal Register Notice and Efforts to Consult Outside the Agency</w:t>
      </w:r>
      <w:bookmarkEnd w:id="11"/>
      <w:r>
        <w:rPr>
          <w:rFonts w:cs="Times New Roman"/>
          <w:szCs w:val="24"/>
        </w:rPr>
        <w:t xml:space="preserve"> </w:t>
      </w:r>
    </w:p>
    <w:p w:rsidR="005E5620" w:rsidRDefault="00AA3A5D">
      <w:pPr>
        <w:pStyle w:val="ListParagraph"/>
        <w:numPr>
          <w:ilvl w:val="0"/>
          <w:numId w:val="3"/>
        </w:numPr>
        <w:spacing w:after="0"/>
      </w:pPr>
      <w:r>
        <w:t xml:space="preserve"> A 60-day Notice was published in the Federal Register on March 30, 2018, vol. 83, No. 62, pp. 13752-13754 with the title “Assessment of a Preventive Service Program in the Context of a Zika Virus Outbreak in Puerto Rico” (</w:t>
      </w:r>
      <w:r>
        <w:rPr>
          <w:b/>
        </w:rPr>
        <w:t>Attachment B-1</w:t>
      </w:r>
      <w:r>
        <w:t>). CDC received one non-substantive comment (</w:t>
      </w:r>
      <w:r>
        <w:rPr>
          <w:b/>
        </w:rPr>
        <w:t>Attachment B-2</w:t>
      </w:r>
      <w:r>
        <w:t xml:space="preserve">). </w:t>
      </w:r>
    </w:p>
    <w:p w:rsidR="005E5620" w:rsidRDefault="005E5620">
      <w:pPr>
        <w:pStyle w:val="ListParagraph"/>
        <w:spacing w:after="0"/>
      </w:pPr>
    </w:p>
    <w:p w:rsidR="005E5620" w:rsidRDefault="00AA3A5D">
      <w:pPr>
        <w:pStyle w:val="ListParagraph"/>
        <w:numPr>
          <w:ilvl w:val="0"/>
          <w:numId w:val="3"/>
        </w:numPr>
        <w:spacing w:after="0"/>
      </w:pPr>
      <w:r>
        <w:t>Local collaborators, including Puerto Rico Obstetrics and Gynecology (PROGyn), a medical non-profit organization, and UPR, have been involved in discussions since early September 2016 regarding the design of the overarching program monitoring and assessment strategy to ensure cultural appropriateness and community relevance in all aspects of data collection, including recruitment efforts, instruments, and consent processes. There are no unresolved problems with outside collaborators.</w:t>
      </w:r>
    </w:p>
    <w:p w:rsidR="005E5620" w:rsidRDefault="00AA3A5D">
      <w:pPr>
        <w:pStyle w:val="Heading1"/>
        <w:spacing w:before="100" w:beforeAutospacing="1" w:after="100" w:afterAutospacing="1"/>
        <w:ind w:left="360"/>
        <w:contextualSpacing w:val="0"/>
        <w:rPr>
          <w:rFonts w:cs="Times New Roman"/>
          <w:szCs w:val="24"/>
        </w:rPr>
      </w:pPr>
      <w:bookmarkStart w:id="12" w:name="_Toc492540364"/>
      <w:r>
        <w:rPr>
          <w:rFonts w:cs="Times New Roman"/>
          <w:szCs w:val="24"/>
        </w:rPr>
        <w:t>Explanation of Any Payment or Gift to Respondents</w:t>
      </w:r>
      <w:bookmarkEnd w:id="12"/>
    </w:p>
    <w:p w:rsidR="005E5620" w:rsidRDefault="00AA3A5D">
      <w:pPr>
        <w:spacing w:after="0" w:line="240" w:lineRule="auto"/>
        <w:rPr>
          <w:rFonts w:cs="Times New Roman"/>
          <w:i/>
          <w:szCs w:val="24"/>
        </w:rPr>
      </w:pPr>
      <w:r>
        <w:rPr>
          <w:rFonts w:cs="Times New Roman"/>
          <w:szCs w:val="24"/>
        </w:rPr>
        <w:t>Women who receive services through the Z-CAN program will receive invitations to complete online surveys at approximately 18 and 30 months after program enrollment. Z-CAN patients participating in the surveys will be provided with a gift card valued at $5 for each of the surveys completed, as a token of appreciation. This is the amount women received for completing the 6 month survey, as approved in our emergency clearance. Providing tokens of appreciation are needed to ensure adequate participation from hard to reach populations. Inability to recruit adequate participation would result in reduced sample sizes, which would compromise our ability to use the information collected from respondents, and would also result in participation bias by reducing participation among hard to reach women. The token of appreciation amount was determined through discussions with local collaborators with expertise in conducting data collection activities with the study population. Removing the token of appreciation would incur significant costs for extended recruitment and timeline delays, which could threaten our ability to assess the effectiveness of the Z-CAN program.</w:t>
      </w:r>
    </w:p>
    <w:p w:rsidR="005E5620" w:rsidRDefault="00AA3A5D">
      <w:pPr>
        <w:pStyle w:val="Heading1"/>
        <w:spacing w:before="100" w:beforeAutospacing="1" w:after="100" w:afterAutospacing="1"/>
        <w:ind w:left="360"/>
        <w:contextualSpacing w:val="0"/>
        <w:rPr>
          <w:rFonts w:cs="Times New Roman"/>
          <w:szCs w:val="24"/>
        </w:rPr>
      </w:pPr>
      <w:bookmarkStart w:id="13" w:name="_Toc492540365"/>
      <w:r>
        <w:rPr>
          <w:rFonts w:cs="Times New Roman"/>
          <w:szCs w:val="24"/>
        </w:rPr>
        <w:t>Protection of the Privacy and Confidentiality of Information Provided by Respondents</w:t>
      </w:r>
      <w:bookmarkEnd w:id="13"/>
    </w:p>
    <w:p w:rsidR="005E5620" w:rsidRDefault="00AA3A5D">
      <w:pPr>
        <w:spacing w:line="240" w:lineRule="auto"/>
        <w:rPr>
          <w:rFonts w:cs="Times New Roman"/>
          <w:szCs w:val="24"/>
          <w:u w:val="single"/>
        </w:rPr>
      </w:pPr>
      <w:r>
        <w:rPr>
          <w:szCs w:val="24"/>
        </w:rPr>
        <w:t>The Chief Privacy Officer for CDC has determined that the Privacy Act does apply to this data collection (</w:t>
      </w:r>
      <w:r>
        <w:rPr>
          <w:b/>
          <w:bCs/>
          <w:szCs w:val="24"/>
        </w:rPr>
        <w:t>Attachment C</w:t>
      </w:r>
      <w:r>
        <w:rPr>
          <w:szCs w:val="24"/>
        </w:rPr>
        <w:t>). CDC will not be given information in identifiable form (IFF) such as name, e-mail or phone number. However, each participant will have a unique identifier that will be used to identify and retrieve records across various project components. The System of Records Notice (SORN) being used for this data collection is: 09-20-0136, Epidemiologic Studies and Surveillance of Disease Problems (</w:t>
      </w:r>
      <w:hyperlink r:id="rId12" w:history="1">
        <w:r>
          <w:rPr>
            <w:rStyle w:val="Hyperlink"/>
            <w:color w:val="auto"/>
            <w:szCs w:val="24"/>
          </w:rPr>
          <w:t>https://www.cdc.gov/SORNnotice/09-20-0136.htm</w:t>
        </w:r>
      </w:hyperlink>
      <w:r>
        <w:rPr>
          <w:szCs w:val="24"/>
        </w:rPr>
        <w:t>). Given the applicability of the Privacy Act, all appropriate security controls and rules of behavior will be incorporated to protect the confidentiality of information obtained. All individuals involved in any data collection activity will be trained concerning procedures and practices to ensure privacy of data. The sections below describe the protections in place to preserve privacy and confidentiality.</w:t>
      </w:r>
    </w:p>
    <w:p w:rsidR="005E5620" w:rsidRDefault="00AA3A5D">
      <w:pPr>
        <w:widowControl w:val="0"/>
        <w:spacing w:after="0" w:line="240" w:lineRule="auto"/>
        <w:rPr>
          <w:rFonts w:cs="Times New Roman"/>
          <w:szCs w:val="24"/>
        </w:rPr>
      </w:pPr>
      <w:r>
        <w:rPr>
          <w:rFonts w:cs="Times New Roman"/>
          <w:szCs w:val="24"/>
        </w:rPr>
        <w:t xml:space="preserve">Z-CAN patients were assigned a unique identification number by the Z-CAN program (i.e., Z-CAN identification number). The Z-CAN program office maintains a list of all Z-CAN patients who completed the 2-week patient satisfaction survey that occurred after the initial Z-CAN visit (as part of Z-CAN programmatic monitoring activities and not as part of this ICR) and their contact information. CDC has engaged a contract company to carry out the new collection. The Z-CAN program office will provide the data collection contractor a file containing the Z-CAN identification numbers, names, and emails of those to be surveyed. A password-protected electronic file will be used to transmit the information to the contractor. </w:t>
      </w:r>
      <w:r>
        <w:rPr>
          <w:rFonts w:eastAsia="Times New Roman" w:cs="Times New Roman"/>
          <w:szCs w:val="24"/>
        </w:rPr>
        <w:t xml:space="preserve">The password to unlock the file will be provided to the contractor via telephone and not in written form (technical control). </w:t>
      </w:r>
      <w:r>
        <w:rPr>
          <w:rFonts w:cs="Times New Roman"/>
          <w:szCs w:val="24"/>
        </w:rPr>
        <w:t xml:space="preserve">Z-CAN identification numbers will be used to track responses. </w:t>
      </w:r>
    </w:p>
    <w:p w:rsidR="005E5620" w:rsidRDefault="005E5620">
      <w:pPr>
        <w:widowControl w:val="0"/>
        <w:spacing w:after="0" w:line="240" w:lineRule="auto"/>
        <w:rPr>
          <w:rFonts w:cs="Times New Roman"/>
          <w:szCs w:val="24"/>
        </w:rPr>
      </w:pPr>
    </w:p>
    <w:p w:rsidR="005E5620" w:rsidRDefault="00AA3A5D">
      <w:pPr>
        <w:widowControl w:val="0"/>
        <w:spacing w:after="0" w:line="240" w:lineRule="auto"/>
        <w:rPr>
          <w:rFonts w:cs="Times New Roman"/>
          <w:szCs w:val="24"/>
        </w:rPr>
      </w:pPr>
      <w:r>
        <w:rPr>
          <w:rFonts w:cs="Times New Roman"/>
          <w:szCs w:val="24"/>
        </w:rPr>
        <w:t xml:space="preserve">Each participant will be asked to provide consent electronically prior to beginning the online survey, which will be </w:t>
      </w:r>
      <w:r>
        <w:t>described as “patient satisfaction surveys.” The Z-CAN program will not be mentioned by name in the invitation link. This description is vague enough to prevent someone who may have access to the invitation (who is not the intended participant) from immediately knowing the purpose of the survey. This is an added layer of privacy protection for Z-CAN patients.</w:t>
      </w:r>
    </w:p>
    <w:p w:rsidR="005E5620" w:rsidRDefault="005E5620">
      <w:pPr>
        <w:widowControl w:val="0"/>
        <w:spacing w:after="0" w:line="240" w:lineRule="auto"/>
        <w:rPr>
          <w:rFonts w:cs="Times New Roman"/>
          <w:szCs w:val="24"/>
        </w:rPr>
      </w:pPr>
    </w:p>
    <w:p w:rsidR="005E5620" w:rsidRDefault="00AA3A5D">
      <w:pPr>
        <w:widowControl w:val="0"/>
        <w:spacing w:after="0" w:line="240" w:lineRule="auto"/>
        <w:rPr>
          <w:rFonts w:cs="Times New Roman"/>
          <w:szCs w:val="24"/>
        </w:rPr>
      </w:pPr>
      <w:r>
        <w:rPr>
          <w:rFonts w:cs="Times New Roman"/>
          <w:szCs w:val="24"/>
        </w:rPr>
        <w:t xml:space="preserve">Data will be collected via a secure, web-based survey platform (i.e., HIPAA-compliant version of Survey Monkey). All Survey Monkey information systems and infrastructure are hosted in world-class data centers. These data centers include all the necessary physical security controls (e.g., 24×7 monitoring, cameras, visitor logs, entry requirements). Survey Monkey has dedicated cages to separate equipment from other tenants. In addition, these data centers are SOC 2 accredited. Survey Monkey is also equipped with security features to help protect the data, including automatic logoff after 30 minutes of inactivity and logging of account access and modifications to survey data, including account logins/failures, account password and username requests, survey response exports, sharing, and deletions; and transferring surveys to other accounts. The platform also implements administrative, physical, and technical safeguards to protect the confidentiality and integrity of the data, such as regular risk assessments of systems, backup data plans, disaster recovery plans, and regular system monitoring, updating, and patching. </w:t>
      </w:r>
    </w:p>
    <w:p w:rsidR="005E5620" w:rsidRDefault="005E5620">
      <w:pPr>
        <w:widowControl w:val="0"/>
        <w:spacing w:after="0" w:line="240" w:lineRule="auto"/>
        <w:rPr>
          <w:rFonts w:cs="Times New Roman"/>
          <w:szCs w:val="24"/>
        </w:rPr>
      </w:pPr>
    </w:p>
    <w:p w:rsidR="005E5620" w:rsidRDefault="00AA3A5D">
      <w:pPr>
        <w:pStyle w:val="a"/>
        <w:numPr>
          <w:ilvl w:val="0"/>
          <w:numId w:val="5"/>
        </w:numPr>
        <w:tabs>
          <w:tab w:val="left" w:pos="-1440"/>
        </w:tabs>
        <w:spacing w:line="243" w:lineRule="auto"/>
      </w:pPr>
      <w:r>
        <w:t xml:space="preserve">The contractor </w:t>
      </w:r>
      <w:r>
        <w:rPr>
          <w:snapToGrid w:val="0"/>
          <w:spacing w:val="4"/>
          <w:lang w:val="en"/>
        </w:rPr>
        <w:t xml:space="preserve">will download the survey data at scheduled intervals and strip names, emails, and phone numbers from the dataset before saving as a secure password-protected file on a secured server. The datasets will contain the </w:t>
      </w:r>
      <w:r>
        <w:t xml:space="preserve">Z-CAN identification numbers of respondents for tracking and linking purposes. Survey data will be transmitted to CDC by the contractor at scheduled intervals via Secure Access Management Services (SAMS), CDC’s largest electronic authentication provider for external partners supporting the secure exchange of electronic files between CDC and partner organizations. Transmitted data will not contain any information in identifiable form; instead, only de-identified data will be provided. The data collection contractor will work closely with CDC’s National Center for Chronic Disease Prevention and Health Promotion’s Office of Informatics and Information Resources to ensure that technical and security standards, processes, and procedures are followed (administrative control). </w:t>
      </w:r>
    </w:p>
    <w:p w:rsidR="005E5620" w:rsidRDefault="005E5620">
      <w:pPr>
        <w:pStyle w:val="a"/>
        <w:tabs>
          <w:tab w:val="left" w:pos="-1440"/>
        </w:tabs>
        <w:spacing w:line="243" w:lineRule="auto"/>
        <w:ind w:firstLine="0"/>
      </w:pPr>
    </w:p>
    <w:p w:rsidR="005E5620" w:rsidRDefault="00AA3A5D">
      <w:pPr>
        <w:pStyle w:val="a"/>
        <w:tabs>
          <w:tab w:val="left" w:pos="-1440"/>
        </w:tabs>
        <w:spacing w:line="243" w:lineRule="auto"/>
        <w:ind w:firstLine="0"/>
      </w:pPr>
      <w:r>
        <w:t>At CDC, password protection will impose user name and password log</w:t>
      </w:r>
      <w:r>
        <w:noBreakHyphen/>
        <w:t>in requirements to prevent unauthorized access. Each user name will be assigned limited access rights to files and directories at varying levels to control file sharing. Computer facilities at all sites are protected from potential fire or water damage. Further, CDC is in compliance with applicable federal law requiring the protection of federal computer networks from cybersecurity risks like hacking, internet attacks, and other security weakness; computer network experts working for, or on behalf, of the government, may intercept and review information sent through government networks for cyber threats if the information is sent through the government network triggers a cyber threat indicator.</w:t>
      </w:r>
    </w:p>
    <w:p w:rsidR="005E5620" w:rsidRDefault="005E5620">
      <w:pPr>
        <w:widowControl w:val="0"/>
        <w:spacing w:after="0" w:line="240" w:lineRule="auto"/>
        <w:rPr>
          <w:rFonts w:eastAsia="Times New Roman" w:cs="Times New Roman"/>
          <w:szCs w:val="24"/>
        </w:rPr>
      </w:pPr>
    </w:p>
    <w:p w:rsidR="005E5620" w:rsidRDefault="00AA3A5D">
      <w:pPr>
        <w:widowControl w:val="0"/>
        <w:spacing w:after="0" w:line="240" w:lineRule="auto"/>
        <w:rPr>
          <w:rFonts w:cs="Times New Roman"/>
          <w:szCs w:val="24"/>
        </w:rPr>
      </w:pPr>
      <w:r>
        <w:rPr>
          <w:rFonts w:cs="Times New Roman"/>
          <w:szCs w:val="24"/>
        </w:rPr>
        <w:t xml:space="preserve">Data will be analyzed and reported by CDC in aggregate to prevent identification of individuals. </w:t>
      </w:r>
      <w:r>
        <w:rPr>
          <w:rFonts w:eastAsiaTheme="minorEastAsia" w:cs="Times New Roman"/>
          <w:snapToGrid w:val="0"/>
          <w:spacing w:val="4"/>
          <w:szCs w:val="24"/>
          <w:lang w:val="en"/>
        </w:rPr>
        <w:t xml:space="preserve">Information that could potentially be used to indirectly identify an individual will be suppressed in reports; for example, aggregated data will not be stratified into subcategories that might allow for identification of individuals. </w:t>
      </w:r>
      <w:r>
        <w:rPr>
          <w:rFonts w:eastAsia="Times New Roman" w:cs="Times New Roman"/>
          <w:szCs w:val="24"/>
        </w:rPr>
        <w:t xml:space="preserve">  </w:t>
      </w:r>
    </w:p>
    <w:p w:rsidR="005E5620" w:rsidRDefault="00AA3A5D">
      <w:pPr>
        <w:pStyle w:val="Heading1"/>
        <w:spacing w:before="100" w:beforeAutospacing="1" w:after="100" w:afterAutospacing="1"/>
        <w:ind w:left="360"/>
        <w:contextualSpacing w:val="0"/>
        <w:rPr>
          <w:rFonts w:cs="Times New Roman"/>
          <w:szCs w:val="24"/>
        </w:rPr>
      </w:pPr>
      <w:bookmarkStart w:id="14" w:name="_Toc492540366"/>
      <w:r>
        <w:rPr>
          <w:rFonts w:cs="Times New Roman"/>
          <w:szCs w:val="24"/>
        </w:rPr>
        <w:t>Institutional Review Board (IRB) and Justification for Sensitive Questions</w:t>
      </w:r>
      <w:bookmarkEnd w:id="14"/>
    </w:p>
    <w:p w:rsidR="005E5620" w:rsidRDefault="00AA3A5D">
      <w:pPr>
        <w:spacing w:before="100" w:beforeAutospacing="1" w:after="100" w:afterAutospacing="1" w:line="240" w:lineRule="auto"/>
        <w:rPr>
          <w:rFonts w:cs="Times New Roman"/>
          <w:i/>
          <w:szCs w:val="24"/>
        </w:rPr>
      </w:pPr>
      <w:r>
        <w:rPr>
          <w:rFonts w:cs="Times New Roman"/>
          <w:i/>
          <w:szCs w:val="24"/>
        </w:rPr>
        <w:t>IRB Approval</w:t>
      </w:r>
    </w:p>
    <w:p w:rsidR="005E5620" w:rsidRDefault="00AA3A5D">
      <w:pPr>
        <w:spacing w:before="100" w:beforeAutospacing="1" w:after="100" w:afterAutospacing="1" w:line="240" w:lineRule="auto"/>
        <w:rPr>
          <w:rFonts w:cs="Times New Roman"/>
          <w:b/>
          <w:szCs w:val="24"/>
        </w:rPr>
      </w:pPr>
      <w:r>
        <w:rPr>
          <w:rFonts w:cs="Times New Roman"/>
          <w:szCs w:val="24"/>
        </w:rPr>
        <w:t xml:space="preserve">The protocol has been reviewed and approved by the IRB of the </w:t>
      </w:r>
      <w:r>
        <w:rPr>
          <w:rFonts w:cs="Times New Roman"/>
          <w:color w:val="000000"/>
          <w:szCs w:val="24"/>
          <w:lang w:val="en"/>
        </w:rPr>
        <w:t>CDC (</w:t>
      </w:r>
      <w:r>
        <w:rPr>
          <w:rFonts w:cs="Times New Roman"/>
          <w:b/>
          <w:color w:val="000000"/>
          <w:szCs w:val="24"/>
          <w:lang w:val="en"/>
        </w:rPr>
        <w:t>Attachment D-1</w:t>
      </w:r>
      <w:r>
        <w:rPr>
          <w:rFonts w:cs="Times New Roman"/>
          <w:color w:val="000000"/>
          <w:szCs w:val="24"/>
          <w:lang w:val="en"/>
        </w:rPr>
        <w:t xml:space="preserve">) and the UPR </w:t>
      </w:r>
      <w:r>
        <w:rPr>
          <w:color w:val="000000"/>
          <w:szCs w:val="24"/>
          <w:lang w:val="en"/>
        </w:rPr>
        <w:t>(</w:t>
      </w:r>
      <w:r>
        <w:rPr>
          <w:b/>
          <w:color w:val="000000"/>
          <w:szCs w:val="24"/>
          <w:lang w:val="en"/>
        </w:rPr>
        <w:t>Attachment D-2</w:t>
      </w:r>
      <w:r>
        <w:rPr>
          <w:color w:val="000000"/>
          <w:szCs w:val="24"/>
          <w:lang w:val="en"/>
        </w:rPr>
        <w:t xml:space="preserve">). Both IRBs determined </w:t>
      </w:r>
      <w:r>
        <w:rPr>
          <w:rFonts w:cs="Times New Roman"/>
          <w:color w:val="000000"/>
          <w:szCs w:val="24"/>
          <w:lang w:val="en"/>
        </w:rPr>
        <w:t xml:space="preserve">the study to be not greater than minimal risk to subjects. </w:t>
      </w:r>
    </w:p>
    <w:p w:rsidR="005E5620" w:rsidRDefault="00AA3A5D">
      <w:pPr>
        <w:spacing w:before="100" w:beforeAutospacing="1" w:after="100" w:afterAutospacing="1" w:line="240" w:lineRule="auto"/>
        <w:rPr>
          <w:rFonts w:cs="Times New Roman"/>
          <w:i/>
          <w:szCs w:val="24"/>
        </w:rPr>
      </w:pPr>
      <w:r>
        <w:rPr>
          <w:rFonts w:cs="Times New Roman"/>
          <w:i/>
          <w:szCs w:val="24"/>
        </w:rPr>
        <w:t>Justification for Sensitive Questions</w:t>
      </w:r>
    </w:p>
    <w:p w:rsidR="005E5620" w:rsidRDefault="00AA3A5D">
      <w:pPr>
        <w:spacing w:before="100" w:beforeAutospacing="1" w:after="100" w:afterAutospacing="1" w:line="240" w:lineRule="auto"/>
      </w:pPr>
      <w:r>
        <w:t xml:space="preserve">Some topics covered in the data collection activities may be sensitive for some participants (e.g., contraception, occurrence of pregnancy). However, these questions are essential to meeting the goals of the information collection. During the informed consent process, participants will be notified of the types of the questions that will be asked and also notified that they may decline to discuss any of the topics or decline to answer any question without penalty. Steps to protect the privacy of information provided by respondents is included in Section 10. </w:t>
      </w:r>
    </w:p>
    <w:p w:rsidR="005E5620" w:rsidRDefault="00AA3A5D">
      <w:pPr>
        <w:pStyle w:val="Heading1"/>
        <w:spacing w:before="100" w:beforeAutospacing="1" w:after="100" w:afterAutospacing="1"/>
        <w:ind w:left="360"/>
        <w:contextualSpacing w:val="0"/>
        <w:rPr>
          <w:rFonts w:cs="Times New Roman"/>
          <w:szCs w:val="24"/>
        </w:rPr>
      </w:pPr>
      <w:bookmarkStart w:id="15" w:name="_Toc492540367"/>
      <w:r>
        <w:rPr>
          <w:rFonts w:cs="Times New Roman"/>
          <w:szCs w:val="24"/>
        </w:rPr>
        <w:t>Estimates of Annualized Burden Hours and Costs</w:t>
      </w:r>
      <w:bookmarkEnd w:id="15"/>
    </w:p>
    <w:p w:rsidR="005E5620" w:rsidRDefault="00AA3A5D">
      <w:pPr>
        <w:tabs>
          <w:tab w:val="left" w:pos="1080"/>
        </w:tabs>
        <w:spacing w:before="100" w:beforeAutospacing="1" w:after="100" w:afterAutospacing="1" w:line="240" w:lineRule="auto"/>
        <w:rPr>
          <w:rFonts w:cs="Times New Roman"/>
          <w:b/>
          <w:i/>
          <w:szCs w:val="24"/>
        </w:rPr>
      </w:pPr>
      <w:r>
        <w:rPr>
          <w:rFonts w:cs="Times New Roman"/>
          <w:b/>
          <w:i/>
          <w:szCs w:val="24"/>
        </w:rPr>
        <w:t>A. Estimated Annualized Burden Hours</w:t>
      </w:r>
    </w:p>
    <w:p w:rsidR="005E5620" w:rsidRDefault="00AA3A5D">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 xml:space="preserve">Online surveys will be conducted with approximately 1,920 Z-CAN patients aged 18 years or older to assess prevention strategy adherence (e.g., contraception continuation rates), patient satisfaction, and unmet need for services at approximately 18 and 30 months following their enrollment in Z-CAN. Potential participants will be the first 3,200 Z-CAN patients who completed the 2-week patient satisfaction survey conducted by the CDC Foundation as part of regular program improvement activities. We expect approximately 60% of these patients will consent to participate in the 18 month survey (for a total sample of 1,920, annualized sample 960; </w:t>
      </w:r>
      <w:r w:rsidRPr="00AA3A5D">
        <w:rPr>
          <w:rFonts w:eastAsia="Times New Roman" w:cs="Times New Roman"/>
          <w:b/>
          <w:color w:val="000000"/>
          <w:szCs w:val="24"/>
        </w:rPr>
        <w:t>Attachment H-1</w:t>
      </w:r>
      <w:r>
        <w:rPr>
          <w:rFonts w:eastAsia="Times New Roman" w:cs="Times New Roman"/>
          <w:color w:val="000000"/>
          <w:szCs w:val="24"/>
        </w:rPr>
        <w:t>). Although approximately 50% of patients consented to participate in the 6-month survey, disruptions in data collection occurred because of Hurricanes Irma and Maria, and we are hopeful that with additional follow-up efforts, a higher response rate will be obtained.  Participation at 30 months is anticipated to be 55% (for a total sample of 1760, annualized sample 880, divided among 660 participants completing version A of the 30-month survey [</w:t>
      </w:r>
      <w:r w:rsidRPr="00AA3A5D">
        <w:rPr>
          <w:rFonts w:eastAsia="Times New Roman" w:cs="Times New Roman"/>
          <w:b/>
          <w:color w:val="000000"/>
          <w:szCs w:val="24"/>
        </w:rPr>
        <w:t>Attachment H-2</w:t>
      </w:r>
      <w:r>
        <w:rPr>
          <w:rFonts w:eastAsia="Times New Roman" w:cs="Times New Roman"/>
          <w:color w:val="000000"/>
          <w:szCs w:val="24"/>
        </w:rPr>
        <w:t>] and 220 completing version B of the survey [</w:t>
      </w:r>
      <w:r w:rsidRPr="00AA3A5D">
        <w:rPr>
          <w:rFonts w:eastAsia="Times New Roman" w:cs="Times New Roman"/>
          <w:b/>
          <w:color w:val="000000"/>
          <w:szCs w:val="24"/>
        </w:rPr>
        <w:t>Attachment H-3</w:t>
      </w:r>
      <w:r>
        <w:rPr>
          <w:rFonts w:eastAsia="Times New Roman" w:cs="Times New Roman"/>
          <w:color w:val="000000"/>
          <w:szCs w:val="24"/>
        </w:rPr>
        <w:t>])</w:t>
      </w:r>
    </w:p>
    <w:p w:rsidR="005E5620" w:rsidRDefault="00AA3A5D">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 xml:space="preserve">At the time of their initial Z-CAN visit, Z-CAN patients were only notified about potential follow-up surveys through 12 months post-enrollment. Therefore, to ensure that we do not contact women no longer wishing to participate in follow-up surveys, a thank you message will be sent approximately 1-2 months before the 18-month survey with information describing further follow-up contact planned and how patients can opt out of being contacted about these additional follow-up activities. Also, approximately 1-2 weeks before the invitations to participate in the 18-month and 30-month surveys are distributed, a pre-notification will be sent. Additionally, to help improve follow-up, short interim contact messages may be sent to women in between survey time points to maintain contact with women and request updated contact information, if any. The interim contacts, including the thank you message, survey pre-notification, and short interim messages will be sent via email or text message; these communications are included in </w:t>
      </w:r>
      <w:r>
        <w:rPr>
          <w:rFonts w:eastAsia="Times New Roman" w:cs="Times New Roman"/>
          <w:b/>
          <w:color w:val="000000"/>
          <w:szCs w:val="24"/>
        </w:rPr>
        <w:t>Attachment E</w:t>
      </w:r>
      <w:r>
        <w:rPr>
          <w:rFonts w:eastAsia="Times New Roman" w:cs="Times New Roman"/>
          <w:color w:val="000000"/>
          <w:szCs w:val="24"/>
        </w:rPr>
        <w:t xml:space="preserve"> (English and Spanish). </w:t>
      </w:r>
    </w:p>
    <w:p w:rsidR="005E5620" w:rsidRDefault="00AA3A5D">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 xml:space="preserve">The invitation to participate in the 18-month and 30-month surveys will also be sent via email or text message and will include an electronic link to the survey; the invitation is included in </w:t>
      </w:r>
      <w:r>
        <w:rPr>
          <w:rFonts w:eastAsia="Times New Roman" w:cs="Times New Roman"/>
          <w:b/>
          <w:color w:val="000000"/>
          <w:szCs w:val="24"/>
        </w:rPr>
        <w:t>Attachment F</w:t>
      </w:r>
      <w:r>
        <w:rPr>
          <w:rFonts w:eastAsia="Times New Roman" w:cs="Times New Roman"/>
          <w:color w:val="000000"/>
          <w:szCs w:val="24"/>
        </w:rPr>
        <w:t xml:space="preserve"> (English and Spanish). Women must provide informed consent electronically to participate in the 18- and 30-month online surveys (</w:t>
      </w:r>
      <w:r>
        <w:rPr>
          <w:rFonts w:eastAsia="Times New Roman" w:cs="Times New Roman"/>
          <w:b/>
          <w:color w:val="000000"/>
          <w:szCs w:val="24"/>
        </w:rPr>
        <w:t>Attachment G</w:t>
      </w:r>
      <w:r>
        <w:rPr>
          <w:rFonts w:eastAsia="Times New Roman" w:cs="Times New Roman"/>
          <w:color w:val="000000"/>
          <w:szCs w:val="24"/>
        </w:rPr>
        <w:t xml:space="preserve">; English and Spanish). </w:t>
      </w:r>
    </w:p>
    <w:p w:rsidR="005E5620" w:rsidRDefault="00AA3A5D">
      <w:pP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The survey content will vary for the 18-month survey (</w:t>
      </w:r>
      <w:r>
        <w:rPr>
          <w:rFonts w:eastAsia="Times New Roman" w:cs="Times New Roman"/>
          <w:b/>
          <w:color w:val="000000"/>
          <w:szCs w:val="24"/>
        </w:rPr>
        <w:t>Attachment H-1</w:t>
      </w:r>
      <w:r>
        <w:rPr>
          <w:rFonts w:eastAsia="Times New Roman" w:cs="Times New Roman"/>
          <w:color w:val="000000"/>
          <w:szCs w:val="24"/>
        </w:rPr>
        <w:t>; English and Spanish) and the 30-month survey. The 18-month survey will be a shorter, interim survey (estimated 7 minutes on average to complete) and the 30-month survey will be a longer, final survey (estimated 10 minutes on average to complete). Since it is possible that Z-CAN patients may respond to the 30-month survey who did not participate in the 18-month survey, there are two different versions of the 30-month survey – one for Z-CAN patients who responded to the 18-month survey (version A) (</w:t>
      </w:r>
      <w:r>
        <w:rPr>
          <w:rFonts w:eastAsia="Times New Roman" w:cs="Times New Roman"/>
          <w:b/>
          <w:color w:val="000000"/>
          <w:szCs w:val="24"/>
        </w:rPr>
        <w:t>Attachment H-2</w:t>
      </w:r>
      <w:r>
        <w:rPr>
          <w:rFonts w:eastAsia="Times New Roman" w:cs="Times New Roman"/>
          <w:color w:val="000000"/>
          <w:szCs w:val="24"/>
        </w:rPr>
        <w:t>; English and Spanish) and one for Z-CAN patients who did not respond to the 18-month survey (version B) (</w:t>
      </w:r>
      <w:r>
        <w:rPr>
          <w:rFonts w:eastAsia="Times New Roman" w:cs="Times New Roman"/>
          <w:b/>
          <w:color w:val="000000"/>
          <w:szCs w:val="24"/>
        </w:rPr>
        <w:t>Attachment H-3</w:t>
      </w:r>
      <w:r>
        <w:rPr>
          <w:rFonts w:eastAsia="Times New Roman" w:cs="Times New Roman"/>
          <w:color w:val="000000"/>
          <w:szCs w:val="24"/>
        </w:rPr>
        <w:t xml:space="preserve">; English and Spanish). The content for the 30-month survey version B will be identical to the content for the 30-month survey version A, except that women will be asked about outcomes of interest over a different time period (since initial Z-CAN visit rather than within the past 12 months).  </w:t>
      </w:r>
    </w:p>
    <w:p w:rsidR="005E5620" w:rsidRDefault="00AA3A5D">
      <w:pPr>
        <w:tabs>
          <w:tab w:val="left" w:pos="1080"/>
        </w:tabs>
        <w:spacing w:before="100" w:beforeAutospacing="1" w:after="100" w:afterAutospacing="1" w:line="240" w:lineRule="auto"/>
        <w:rPr>
          <w:rFonts w:cs="Times New Roman"/>
          <w:szCs w:val="24"/>
        </w:rPr>
      </w:pPr>
      <w:r>
        <w:rPr>
          <w:rFonts w:cs="Times New Roman"/>
          <w:szCs w:val="24"/>
        </w:rPr>
        <w:t xml:space="preserve">The 18-month survey will be launched, on an ongoing basis, beginning immediately after OMB approval for those participants who had already enrolled ≥18 months prior and continuing through January 2019. The 30-month survey will be launched, on an ongoing basis beginning April 2019 and continuing through January 2020. </w:t>
      </w:r>
    </w:p>
    <w:p w:rsidR="005E5620" w:rsidRDefault="00AA3A5D">
      <w:pPr>
        <w:tabs>
          <w:tab w:val="left" w:pos="1080"/>
        </w:tabs>
        <w:spacing w:before="100" w:beforeAutospacing="1" w:after="100" w:afterAutospacing="1" w:line="240" w:lineRule="auto"/>
        <w:rPr>
          <w:rFonts w:cs="Times New Roman"/>
          <w:szCs w:val="24"/>
        </w:rPr>
      </w:pPr>
      <w:r>
        <w:rPr>
          <w:rFonts w:cs="Times New Roman"/>
          <w:szCs w:val="24"/>
        </w:rPr>
        <w:t>Although instruments listed (</w:t>
      </w:r>
      <w:r>
        <w:rPr>
          <w:rFonts w:cs="Times New Roman"/>
          <w:b/>
          <w:szCs w:val="24"/>
        </w:rPr>
        <w:t>Attachments H-1, H-2 and H-3</w:t>
      </w:r>
      <w:r>
        <w:rPr>
          <w:rFonts w:cs="Times New Roman"/>
          <w:szCs w:val="24"/>
        </w:rPr>
        <w:t xml:space="preserve">) include both English and Spanish to facilitate review of the package, only the Spanish versions will be used for actual survey implementation. Screen shots of the surveys are provided in </w:t>
      </w:r>
      <w:r>
        <w:rPr>
          <w:rFonts w:cs="Times New Roman"/>
          <w:b/>
          <w:szCs w:val="24"/>
        </w:rPr>
        <w:t>Attachment H-4</w:t>
      </w:r>
      <w:r>
        <w:rPr>
          <w:rFonts w:cs="Times New Roman"/>
          <w:szCs w:val="24"/>
        </w:rPr>
        <w:t xml:space="preserve"> (18-month survey), </w:t>
      </w:r>
      <w:r>
        <w:rPr>
          <w:rFonts w:cs="Times New Roman"/>
          <w:b/>
          <w:szCs w:val="24"/>
        </w:rPr>
        <w:t>Attachment H-5</w:t>
      </w:r>
      <w:r>
        <w:rPr>
          <w:rFonts w:cs="Times New Roman"/>
          <w:szCs w:val="24"/>
        </w:rPr>
        <w:t xml:space="preserve"> (30-month survey version A), and </w:t>
      </w:r>
      <w:r>
        <w:rPr>
          <w:rFonts w:cs="Times New Roman"/>
          <w:b/>
          <w:szCs w:val="24"/>
        </w:rPr>
        <w:t>Attachment H-6</w:t>
      </w:r>
      <w:r>
        <w:rPr>
          <w:rFonts w:cs="Times New Roman"/>
          <w:szCs w:val="24"/>
        </w:rPr>
        <w:t xml:space="preserve"> (30-month survey version B). </w:t>
      </w:r>
    </w:p>
    <w:p w:rsidR="005E5620" w:rsidRDefault="00AA3A5D">
      <w:pPr>
        <w:tabs>
          <w:tab w:val="left" w:pos="1080"/>
        </w:tabs>
        <w:spacing w:before="100" w:beforeAutospacing="1" w:after="100" w:afterAutospacing="1" w:line="240" w:lineRule="auto"/>
        <w:rPr>
          <w:rFonts w:cs="Times New Roman"/>
          <w:szCs w:val="24"/>
        </w:rPr>
      </w:pPr>
      <w:r>
        <w:rPr>
          <w:rFonts w:cs="Times New Roman"/>
          <w:szCs w:val="24"/>
        </w:rPr>
        <w:t xml:space="preserve">The total number of </w:t>
      </w:r>
      <w:r>
        <w:rPr>
          <w:rFonts w:cs="Times New Roman"/>
          <w:szCs w:val="24"/>
          <w:u w:val="single"/>
        </w:rPr>
        <w:t>annualized</w:t>
      </w:r>
      <w:r>
        <w:rPr>
          <w:rFonts w:cs="Times New Roman"/>
          <w:szCs w:val="24"/>
        </w:rPr>
        <w:t xml:space="preserve"> burden hours in this ICR is estimated to be 259. </w:t>
      </w:r>
    </w:p>
    <w:tbl>
      <w:tblPr>
        <w:tblStyle w:val="TableGrid"/>
        <w:tblW w:w="11245" w:type="dxa"/>
        <w:jc w:val="center"/>
        <w:tblLayout w:type="fixed"/>
        <w:tblLook w:val="04A0" w:firstRow="1" w:lastRow="0" w:firstColumn="1" w:lastColumn="0" w:noHBand="0" w:noVBand="1"/>
      </w:tblPr>
      <w:tblGrid>
        <w:gridCol w:w="2785"/>
        <w:gridCol w:w="2340"/>
        <w:gridCol w:w="1620"/>
        <w:gridCol w:w="1530"/>
        <w:gridCol w:w="1440"/>
        <w:gridCol w:w="1530"/>
      </w:tblGrid>
      <w:tr w:rsidR="005E5620" w:rsidTr="00AA3A5D">
        <w:trPr>
          <w:trHeight w:val="20"/>
          <w:tblHeader/>
          <w:jc w:val="center"/>
        </w:trPr>
        <w:tc>
          <w:tcPr>
            <w:tcW w:w="2785" w:type="dxa"/>
            <w:vAlign w:val="center"/>
          </w:tcPr>
          <w:p w:rsidR="005E5620" w:rsidRDefault="00AA3A5D">
            <w:pPr>
              <w:spacing w:before="100" w:beforeAutospacing="1" w:after="100" w:afterAutospacing="1"/>
              <w:rPr>
                <w:rFonts w:cs="Times New Roman"/>
                <w:b/>
                <w:szCs w:val="24"/>
              </w:rPr>
            </w:pPr>
            <w:r>
              <w:rPr>
                <w:rFonts w:cs="Times New Roman"/>
                <w:b/>
                <w:szCs w:val="24"/>
              </w:rPr>
              <w:t>Type of Respondents</w:t>
            </w:r>
          </w:p>
        </w:tc>
        <w:tc>
          <w:tcPr>
            <w:tcW w:w="2340" w:type="dxa"/>
            <w:vAlign w:val="center"/>
          </w:tcPr>
          <w:p w:rsidR="005E5620" w:rsidRDefault="00AA3A5D">
            <w:pPr>
              <w:spacing w:before="100" w:beforeAutospacing="1" w:after="100" w:afterAutospacing="1"/>
              <w:rPr>
                <w:rFonts w:cs="Times New Roman"/>
                <w:b/>
                <w:szCs w:val="24"/>
              </w:rPr>
            </w:pPr>
            <w:r>
              <w:rPr>
                <w:rFonts w:cs="Times New Roman"/>
                <w:b/>
                <w:szCs w:val="24"/>
              </w:rPr>
              <w:t>Form Name</w:t>
            </w:r>
          </w:p>
        </w:tc>
        <w:tc>
          <w:tcPr>
            <w:tcW w:w="1620" w:type="dxa"/>
            <w:vAlign w:val="center"/>
          </w:tcPr>
          <w:p w:rsidR="005E5620" w:rsidRDefault="00AA3A5D">
            <w:pPr>
              <w:spacing w:before="100" w:beforeAutospacing="1" w:after="100" w:afterAutospacing="1"/>
              <w:jc w:val="center"/>
              <w:rPr>
                <w:rFonts w:cs="Times New Roman"/>
                <w:b/>
                <w:szCs w:val="24"/>
              </w:rPr>
            </w:pPr>
            <w:r>
              <w:rPr>
                <w:rFonts w:cs="Times New Roman"/>
                <w:b/>
                <w:szCs w:val="24"/>
              </w:rPr>
              <w:t>No. of Respondents</w:t>
            </w:r>
          </w:p>
        </w:tc>
        <w:tc>
          <w:tcPr>
            <w:tcW w:w="1530" w:type="dxa"/>
            <w:vAlign w:val="center"/>
          </w:tcPr>
          <w:p w:rsidR="005E5620" w:rsidRDefault="00AA3A5D">
            <w:pPr>
              <w:spacing w:before="100" w:beforeAutospacing="1" w:after="100" w:afterAutospacing="1"/>
              <w:jc w:val="center"/>
              <w:rPr>
                <w:rFonts w:cs="Times New Roman"/>
                <w:b/>
                <w:szCs w:val="24"/>
              </w:rPr>
            </w:pPr>
            <w:r>
              <w:rPr>
                <w:rFonts w:cs="Times New Roman"/>
                <w:b/>
                <w:szCs w:val="24"/>
              </w:rPr>
              <w:t>No. of Responses per Respondent</w:t>
            </w:r>
          </w:p>
        </w:tc>
        <w:tc>
          <w:tcPr>
            <w:tcW w:w="1440" w:type="dxa"/>
            <w:vAlign w:val="center"/>
          </w:tcPr>
          <w:p w:rsidR="005E5620" w:rsidRDefault="00AA3A5D">
            <w:pPr>
              <w:spacing w:before="100" w:beforeAutospacing="1" w:after="100" w:afterAutospacing="1"/>
              <w:jc w:val="center"/>
              <w:rPr>
                <w:rFonts w:cs="Times New Roman"/>
                <w:b/>
                <w:szCs w:val="24"/>
              </w:rPr>
            </w:pPr>
            <w:r>
              <w:rPr>
                <w:rFonts w:cs="Times New Roman"/>
                <w:b/>
                <w:szCs w:val="24"/>
              </w:rPr>
              <w:t>Average Burden per Response   (in hours)</w:t>
            </w:r>
          </w:p>
        </w:tc>
        <w:tc>
          <w:tcPr>
            <w:tcW w:w="1530" w:type="dxa"/>
            <w:vAlign w:val="center"/>
          </w:tcPr>
          <w:p w:rsidR="005E5620" w:rsidRDefault="00AA3A5D">
            <w:pPr>
              <w:spacing w:before="100" w:beforeAutospacing="1" w:after="100" w:afterAutospacing="1"/>
              <w:jc w:val="center"/>
              <w:rPr>
                <w:rFonts w:cs="Times New Roman"/>
                <w:b/>
                <w:szCs w:val="24"/>
              </w:rPr>
            </w:pPr>
            <w:r>
              <w:rPr>
                <w:rFonts w:cs="Times New Roman"/>
                <w:b/>
                <w:szCs w:val="24"/>
              </w:rPr>
              <w:t xml:space="preserve">Total Annualized Burden </w:t>
            </w:r>
            <w:r w:rsidR="00D6687C">
              <w:rPr>
                <w:rFonts w:cs="Times New Roman"/>
                <w:b/>
                <w:szCs w:val="24"/>
              </w:rPr>
              <w:t>(in h</w:t>
            </w:r>
            <w:r>
              <w:rPr>
                <w:rFonts w:cs="Times New Roman"/>
                <w:b/>
                <w:szCs w:val="24"/>
              </w:rPr>
              <w:t>ours</w:t>
            </w:r>
            <w:r w:rsidR="00D6687C">
              <w:rPr>
                <w:rFonts w:cs="Times New Roman"/>
                <w:b/>
                <w:szCs w:val="24"/>
              </w:rPr>
              <w:t>)</w:t>
            </w:r>
          </w:p>
        </w:tc>
      </w:tr>
      <w:tr w:rsidR="005E5620" w:rsidTr="00AA3A5D">
        <w:trPr>
          <w:trHeight w:val="1322"/>
          <w:jc w:val="center"/>
        </w:trPr>
        <w:tc>
          <w:tcPr>
            <w:tcW w:w="2785" w:type="dxa"/>
            <w:vAlign w:val="center"/>
          </w:tcPr>
          <w:p w:rsidR="005E5620" w:rsidRDefault="00AA3A5D">
            <w:pPr>
              <w:spacing w:before="100" w:beforeAutospacing="1" w:after="100" w:afterAutospacing="1"/>
              <w:rPr>
                <w:rFonts w:cs="Times New Roman"/>
                <w:szCs w:val="24"/>
              </w:rPr>
            </w:pPr>
            <w:r>
              <w:rPr>
                <w:rFonts w:cs="Times New Roman"/>
                <w:szCs w:val="24"/>
              </w:rPr>
              <w:t>Z-CAN patients aged 18 years or older</w:t>
            </w:r>
          </w:p>
        </w:tc>
        <w:tc>
          <w:tcPr>
            <w:tcW w:w="2340" w:type="dxa"/>
            <w:vAlign w:val="center"/>
          </w:tcPr>
          <w:p w:rsidR="005E5620" w:rsidRDefault="00AA3A5D">
            <w:pPr>
              <w:spacing w:before="100" w:beforeAutospacing="1" w:after="100" w:afterAutospacing="1"/>
              <w:rPr>
                <w:rFonts w:cs="Times New Roman"/>
                <w:szCs w:val="24"/>
              </w:rPr>
            </w:pPr>
            <w:r>
              <w:rPr>
                <w:rFonts w:cs="Times New Roman"/>
                <w:szCs w:val="24"/>
              </w:rPr>
              <w:t>Online surveys (18-month follow-up) (</w:t>
            </w:r>
            <w:r>
              <w:rPr>
                <w:rFonts w:cs="Times New Roman"/>
                <w:b/>
                <w:szCs w:val="24"/>
              </w:rPr>
              <w:t>Attachment H-4</w:t>
            </w:r>
            <w:r>
              <w:rPr>
                <w:rFonts w:cs="Times New Roman"/>
                <w:szCs w:val="24"/>
              </w:rPr>
              <w:t xml:space="preserve">) </w:t>
            </w:r>
          </w:p>
        </w:tc>
        <w:tc>
          <w:tcPr>
            <w:tcW w:w="1620" w:type="dxa"/>
            <w:vAlign w:val="center"/>
          </w:tcPr>
          <w:p w:rsidR="005E5620" w:rsidRDefault="00AA3A5D">
            <w:pPr>
              <w:spacing w:before="100" w:beforeAutospacing="1" w:after="100" w:afterAutospacing="1"/>
              <w:jc w:val="center"/>
              <w:rPr>
                <w:rFonts w:cs="Times New Roman"/>
                <w:szCs w:val="24"/>
              </w:rPr>
            </w:pPr>
            <w:r>
              <w:rPr>
                <w:rFonts w:cs="Times New Roman"/>
                <w:szCs w:val="24"/>
              </w:rPr>
              <w:t>960</w:t>
            </w:r>
          </w:p>
        </w:tc>
        <w:tc>
          <w:tcPr>
            <w:tcW w:w="1530" w:type="dxa"/>
            <w:vAlign w:val="center"/>
          </w:tcPr>
          <w:p w:rsidR="005E5620" w:rsidRDefault="00AA3A5D">
            <w:pPr>
              <w:spacing w:before="100" w:beforeAutospacing="1" w:after="100" w:afterAutospacing="1"/>
              <w:jc w:val="center"/>
              <w:rPr>
                <w:rFonts w:cs="Times New Roman"/>
                <w:szCs w:val="24"/>
              </w:rPr>
            </w:pPr>
            <w:r>
              <w:rPr>
                <w:rFonts w:cs="Times New Roman"/>
                <w:szCs w:val="24"/>
              </w:rPr>
              <w:t>1</w:t>
            </w:r>
          </w:p>
        </w:tc>
        <w:tc>
          <w:tcPr>
            <w:tcW w:w="1440" w:type="dxa"/>
            <w:vAlign w:val="center"/>
          </w:tcPr>
          <w:p w:rsidR="005E5620" w:rsidRDefault="00AA3A5D">
            <w:pPr>
              <w:spacing w:before="100" w:beforeAutospacing="1" w:after="100" w:afterAutospacing="1"/>
              <w:jc w:val="center"/>
              <w:rPr>
                <w:rFonts w:cs="Times New Roman"/>
                <w:szCs w:val="24"/>
              </w:rPr>
            </w:pPr>
            <w:r>
              <w:rPr>
                <w:rFonts w:cs="Times New Roman"/>
                <w:szCs w:val="24"/>
              </w:rPr>
              <w:t>7/60</w:t>
            </w:r>
          </w:p>
        </w:tc>
        <w:tc>
          <w:tcPr>
            <w:tcW w:w="1530" w:type="dxa"/>
            <w:vAlign w:val="center"/>
          </w:tcPr>
          <w:p w:rsidR="005E5620" w:rsidRDefault="00AA3A5D">
            <w:pPr>
              <w:spacing w:before="100" w:beforeAutospacing="1" w:after="100" w:afterAutospacing="1"/>
              <w:jc w:val="center"/>
              <w:rPr>
                <w:rFonts w:cs="Times New Roman"/>
                <w:szCs w:val="24"/>
              </w:rPr>
            </w:pPr>
            <w:r>
              <w:rPr>
                <w:rFonts w:cs="Times New Roman"/>
                <w:szCs w:val="24"/>
              </w:rPr>
              <w:t>112</w:t>
            </w:r>
          </w:p>
        </w:tc>
      </w:tr>
      <w:tr w:rsidR="005E5620" w:rsidTr="00AA3A5D">
        <w:trPr>
          <w:trHeight w:val="575"/>
          <w:jc w:val="center"/>
        </w:trPr>
        <w:tc>
          <w:tcPr>
            <w:tcW w:w="2785" w:type="dxa"/>
            <w:vAlign w:val="center"/>
          </w:tcPr>
          <w:p w:rsidR="005E5620" w:rsidRDefault="00AA3A5D">
            <w:pPr>
              <w:spacing w:before="100" w:beforeAutospacing="1" w:after="100" w:afterAutospacing="1"/>
              <w:rPr>
                <w:rFonts w:cs="Times New Roman"/>
                <w:szCs w:val="24"/>
              </w:rPr>
            </w:pPr>
            <w:r>
              <w:rPr>
                <w:rFonts w:cs="Times New Roman"/>
                <w:szCs w:val="24"/>
              </w:rPr>
              <w:t>Z-CAN patients aged 18 years or older who completed the 18 mo survey</w:t>
            </w:r>
          </w:p>
        </w:tc>
        <w:tc>
          <w:tcPr>
            <w:tcW w:w="2340" w:type="dxa"/>
            <w:vAlign w:val="center"/>
          </w:tcPr>
          <w:p w:rsidR="005E5620" w:rsidRDefault="00AA3A5D">
            <w:pPr>
              <w:spacing w:before="100" w:beforeAutospacing="1" w:after="100" w:afterAutospacing="1"/>
              <w:rPr>
                <w:rFonts w:cs="Times New Roman"/>
                <w:szCs w:val="24"/>
              </w:rPr>
            </w:pPr>
            <w:r>
              <w:rPr>
                <w:rFonts w:cs="Times New Roman"/>
                <w:szCs w:val="24"/>
              </w:rPr>
              <w:t>Online surveys (30-month follow-up) (</w:t>
            </w:r>
            <w:r>
              <w:rPr>
                <w:rFonts w:cs="Times New Roman"/>
                <w:b/>
                <w:szCs w:val="24"/>
              </w:rPr>
              <w:t>Attachment H-5</w:t>
            </w:r>
            <w:r>
              <w:rPr>
                <w:rFonts w:cs="Times New Roman"/>
                <w:szCs w:val="24"/>
              </w:rPr>
              <w:t xml:space="preserve">) </w:t>
            </w:r>
          </w:p>
        </w:tc>
        <w:tc>
          <w:tcPr>
            <w:tcW w:w="1620" w:type="dxa"/>
            <w:vAlign w:val="center"/>
          </w:tcPr>
          <w:p w:rsidR="005E5620" w:rsidRDefault="00AA3A5D">
            <w:pPr>
              <w:spacing w:before="100" w:beforeAutospacing="1" w:after="100" w:afterAutospacing="1"/>
              <w:jc w:val="center"/>
              <w:rPr>
                <w:rFonts w:cs="Times New Roman"/>
                <w:szCs w:val="24"/>
              </w:rPr>
            </w:pPr>
            <w:r>
              <w:rPr>
                <w:rFonts w:cs="Times New Roman"/>
                <w:szCs w:val="24"/>
              </w:rPr>
              <w:t>660</w:t>
            </w:r>
          </w:p>
        </w:tc>
        <w:tc>
          <w:tcPr>
            <w:tcW w:w="1530" w:type="dxa"/>
            <w:vAlign w:val="center"/>
          </w:tcPr>
          <w:p w:rsidR="005E5620" w:rsidRDefault="00AA3A5D">
            <w:pPr>
              <w:spacing w:before="100" w:beforeAutospacing="1" w:after="100" w:afterAutospacing="1"/>
              <w:jc w:val="center"/>
              <w:rPr>
                <w:rFonts w:cs="Times New Roman"/>
                <w:szCs w:val="24"/>
              </w:rPr>
            </w:pPr>
            <w:r>
              <w:rPr>
                <w:rFonts w:cs="Times New Roman"/>
                <w:szCs w:val="24"/>
              </w:rPr>
              <w:t>1</w:t>
            </w:r>
          </w:p>
        </w:tc>
        <w:tc>
          <w:tcPr>
            <w:tcW w:w="1440" w:type="dxa"/>
            <w:vAlign w:val="center"/>
          </w:tcPr>
          <w:p w:rsidR="005E5620" w:rsidRDefault="00AA3A5D">
            <w:pPr>
              <w:spacing w:before="100" w:beforeAutospacing="1" w:after="100" w:afterAutospacing="1"/>
              <w:jc w:val="center"/>
              <w:rPr>
                <w:rFonts w:cs="Times New Roman"/>
                <w:szCs w:val="24"/>
              </w:rPr>
            </w:pPr>
            <w:r>
              <w:rPr>
                <w:rFonts w:cs="Times New Roman"/>
                <w:szCs w:val="24"/>
              </w:rPr>
              <w:t>10/60</w:t>
            </w:r>
          </w:p>
        </w:tc>
        <w:tc>
          <w:tcPr>
            <w:tcW w:w="1530" w:type="dxa"/>
            <w:vAlign w:val="center"/>
          </w:tcPr>
          <w:p w:rsidR="005E5620" w:rsidRDefault="00AA3A5D">
            <w:pPr>
              <w:spacing w:before="100" w:beforeAutospacing="1" w:after="100" w:afterAutospacing="1"/>
              <w:jc w:val="center"/>
              <w:rPr>
                <w:rFonts w:cs="Times New Roman"/>
                <w:szCs w:val="24"/>
              </w:rPr>
            </w:pPr>
            <w:r>
              <w:rPr>
                <w:rFonts w:cs="Times New Roman"/>
                <w:szCs w:val="24"/>
              </w:rPr>
              <w:t>110</w:t>
            </w:r>
          </w:p>
        </w:tc>
      </w:tr>
      <w:tr w:rsidR="005E5620" w:rsidTr="00AA3A5D">
        <w:trPr>
          <w:trHeight w:val="575"/>
          <w:jc w:val="center"/>
        </w:trPr>
        <w:tc>
          <w:tcPr>
            <w:tcW w:w="2785" w:type="dxa"/>
            <w:vAlign w:val="center"/>
          </w:tcPr>
          <w:p w:rsidR="005E5620" w:rsidRDefault="00AA3A5D">
            <w:pPr>
              <w:spacing w:before="100" w:beforeAutospacing="1" w:after="100" w:afterAutospacing="1"/>
              <w:rPr>
                <w:rFonts w:cs="Times New Roman"/>
                <w:szCs w:val="24"/>
              </w:rPr>
            </w:pPr>
            <w:r>
              <w:rPr>
                <w:rFonts w:cs="Times New Roman"/>
                <w:szCs w:val="24"/>
              </w:rPr>
              <w:t>Z-CAN patients aged 18 years or older who did not complete the 18 mo survey</w:t>
            </w:r>
          </w:p>
        </w:tc>
        <w:tc>
          <w:tcPr>
            <w:tcW w:w="2340" w:type="dxa"/>
            <w:vAlign w:val="center"/>
          </w:tcPr>
          <w:p w:rsidR="005E5620" w:rsidRDefault="00AA3A5D">
            <w:pPr>
              <w:spacing w:before="100" w:beforeAutospacing="1" w:after="100" w:afterAutospacing="1"/>
              <w:rPr>
                <w:rFonts w:cs="Times New Roman"/>
                <w:szCs w:val="24"/>
              </w:rPr>
            </w:pPr>
            <w:r>
              <w:rPr>
                <w:rFonts w:cs="Times New Roman"/>
                <w:szCs w:val="24"/>
              </w:rPr>
              <w:t>Online surveys (30-month follow-up) (</w:t>
            </w:r>
            <w:r>
              <w:rPr>
                <w:rFonts w:cs="Times New Roman"/>
                <w:b/>
                <w:szCs w:val="24"/>
              </w:rPr>
              <w:t xml:space="preserve">Attachment H-6) </w:t>
            </w:r>
          </w:p>
        </w:tc>
        <w:tc>
          <w:tcPr>
            <w:tcW w:w="1620" w:type="dxa"/>
            <w:vAlign w:val="center"/>
          </w:tcPr>
          <w:p w:rsidR="005E5620" w:rsidRDefault="00AA3A5D">
            <w:pPr>
              <w:spacing w:before="100" w:beforeAutospacing="1" w:after="100" w:afterAutospacing="1"/>
              <w:jc w:val="center"/>
              <w:rPr>
                <w:rFonts w:cs="Times New Roman"/>
                <w:szCs w:val="24"/>
              </w:rPr>
            </w:pPr>
            <w:r>
              <w:rPr>
                <w:rFonts w:cs="Times New Roman"/>
                <w:szCs w:val="24"/>
              </w:rPr>
              <w:t>220</w:t>
            </w:r>
          </w:p>
        </w:tc>
        <w:tc>
          <w:tcPr>
            <w:tcW w:w="1530" w:type="dxa"/>
            <w:vAlign w:val="center"/>
          </w:tcPr>
          <w:p w:rsidR="005E5620" w:rsidRDefault="00AA3A5D">
            <w:pPr>
              <w:spacing w:before="100" w:beforeAutospacing="1" w:after="100" w:afterAutospacing="1"/>
              <w:jc w:val="center"/>
              <w:rPr>
                <w:rFonts w:cs="Times New Roman"/>
                <w:szCs w:val="24"/>
              </w:rPr>
            </w:pPr>
            <w:r>
              <w:rPr>
                <w:rFonts w:cs="Times New Roman"/>
                <w:szCs w:val="24"/>
              </w:rPr>
              <w:t>1</w:t>
            </w:r>
          </w:p>
        </w:tc>
        <w:tc>
          <w:tcPr>
            <w:tcW w:w="1440" w:type="dxa"/>
            <w:vAlign w:val="center"/>
          </w:tcPr>
          <w:p w:rsidR="005E5620" w:rsidRDefault="00AA3A5D">
            <w:pPr>
              <w:spacing w:before="100" w:beforeAutospacing="1" w:after="100" w:afterAutospacing="1"/>
              <w:jc w:val="center"/>
              <w:rPr>
                <w:rFonts w:cs="Times New Roman"/>
                <w:szCs w:val="24"/>
              </w:rPr>
            </w:pPr>
            <w:r>
              <w:rPr>
                <w:rFonts w:cs="Times New Roman"/>
                <w:szCs w:val="24"/>
              </w:rPr>
              <w:t>10/60</w:t>
            </w:r>
          </w:p>
        </w:tc>
        <w:tc>
          <w:tcPr>
            <w:tcW w:w="1530" w:type="dxa"/>
            <w:vAlign w:val="center"/>
          </w:tcPr>
          <w:p w:rsidR="005E5620" w:rsidRDefault="00AA3A5D">
            <w:pPr>
              <w:spacing w:before="100" w:beforeAutospacing="1" w:after="100" w:afterAutospacing="1"/>
              <w:jc w:val="center"/>
              <w:rPr>
                <w:rFonts w:cs="Times New Roman"/>
                <w:szCs w:val="24"/>
              </w:rPr>
            </w:pPr>
            <w:r>
              <w:rPr>
                <w:rFonts w:cs="Times New Roman"/>
                <w:szCs w:val="24"/>
              </w:rPr>
              <w:t>37</w:t>
            </w:r>
          </w:p>
        </w:tc>
      </w:tr>
      <w:tr w:rsidR="005E5620" w:rsidTr="00AA3A5D">
        <w:trPr>
          <w:trHeight w:val="539"/>
          <w:jc w:val="center"/>
        </w:trPr>
        <w:tc>
          <w:tcPr>
            <w:tcW w:w="9715" w:type="dxa"/>
            <w:gridSpan w:val="5"/>
            <w:vAlign w:val="bottom"/>
          </w:tcPr>
          <w:p w:rsidR="005E5620" w:rsidRDefault="00AA3A5D" w:rsidP="00AA3A5D">
            <w:pPr>
              <w:spacing w:before="100" w:beforeAutospacing="1" w:after="100" w:afterAutospacing="1"/>
              <w:rPr>
                <w:rFonts w:cs="Times New Roman"/>
                <w:szCs w:val="24"/>
              </w:rPr>
            </w:pPr>
            <w:r>
              <w:rPr>
                <w:rFonts w:cs="Times New Roman"/>
                <w:szCs w:val="24"/>
              </w:rPr>
              <w:t>Total</w:t>
            </w:r>
          </w:p>
        </w:tc>
        <w:tc>
          <w:tcPr>
            <w:tcW w:w="1530" w:type="dxa"/>
            <w:vAlign w:val="center"/>
          </w:tcPr>
          <w:p w:rsidR="005E5620" w:rsidRDefault="00AA3A5D">
            <w:pPr>
              <w:spacing w:before="100" w:beforeAutospacing="1" w:after="100" w:afterAutospacing="1"/>
              <w:jc w:val="center"/>
              <w:rPr>
                <w:rFonts w:cs="Times New Roman"/>
                <w:szCs w:val="24"/>
              </w:rPr>
            </w:pPr>
            <w:r>
              <w:rPr>
                <w:rFonts w:cs="Times New Roman"/>
                <w:szCs w:val="24"/>
              </w:rPr>
              <w:t>259</w:t>
            </w:r>
          </w:p>
        </w:tc>
      </w:tr>
    </w:tbl>
    <w:p w:rsidR="005E5620" w:rsidRDefault="00AA3A5D">
      <w:pPr>
        <w:tabs>
          <w:tab w:val="left" w:pos="1080"/>
        </w:tabs>
        <w:spacing w:after="0" w:line="240" w:lineRule="auto"/>
        <w:rPr>
          <w:rFonts w:cs="Times New Roman"/>
          <w:sz w:val="20"/>
          <w:szCs w:val="20"/>
        </w:rPr>
      </w:pPr>
      <w:r>
        <w:rPr>
          <w:rFonts w:cs="Times New Roman"/>
          <w:sz w:val="20"/>
          <w:szCs w:val="20"/>
        </w:rPr>
        <w:br/>
      </w:r>
    </w:p>
    <w:p w:rsidR="005E5620" w:rsidRDefault="00AA3A5D">
      <w:pPr>
        <w:tabs>
          <w:tab w:val="left" w:pos="1080"/>
        </w:tabs>
        <w:spacing w:before="480" w:after="100" w:afterAutospacing="1" w:line="240" w:lineRule="auto"/>
        <w:rPr>
          <w:rFonts w:cs="Times New Roman"/>
          <w:b/>
          <w:i/>
          <w:szCs w:val="24"/>
        </w:rPr>
      </w:pPr>
      <w:r>
        <w:rPr>
          <w:rFonts w:cs="Times New Roman"/>
          <w:b/>
          <w:i/>
          <w:szCs w:val="24"/>
        </w:rPr>
        <w:t>B. Estimated Annualized Burden Costs</w:t>
      </w:r>
    </w:p>
    <w:p w:rsidR="005E5620" w:rsidRDefault="00AA3A5D">
      <w:pPr>
        <w:spacing w:before="100" w:beforeAutospacing="1" w:after="100" w:afterAutospacing="1" w:line="240" w:lineRule="auto"/>
        <w:rPr>
          <w:rFonts w:cs="Times New Roman"/>
          <w:szCs w:val="24"/>
        </w:rPr>
      </w:pPr>
      <w:r>
        <w:rPr>
          <w:rFonts w:cs="Times New Roman"/>
          <w:szCs w:val="24"/>
        </w:rPr>
        <w:t xml:space="preserve">For women aged 18 years or older and able to conceive included in this ICR, we do not know what the wage rate category will be for the selected participants. Therefore, we used the minimum wage rate for Puerto Rico ($7.25 per hour) (available at </w:t>
      </w:r>
      <w:hyperlink r:id="rId13" w:anchor="PuertoRico" w:history="1">
        <w:r>
          <w:rPr>
            <w:rStyle w:val="Hyperlink"/>
            <w:rFonts w:cs="Times New Roman"/>
            <w:szCs w:val="24"/>
          </w:rPr>
          <w:t>https://www.dol.gov/whd/minwage/america.htm#PuertoRico</w:t>
        </w:r>
      </w:hyperlink>
      <w:r>
        <w:rPr>
          <w:rFonts w:cs="Times New Roman"/>
          <w:szCs w:val="24"/>
        </w:rPr>
        <w:t xml:space="preserve">). </w:t>
      </w:r>
    </w:p>
    <w:p w:rsidR="005E5620" w:rsidRDefault="00AA3A5D">
      <w:pPr>
        <w:spacing w:before="100" w:beforeAutospacing="1" w:after="100" w:afterAutospacing="1" w:line="240" w:lineRule="auto"/>
        <w:rPr>
          <w:rFonts w:cs="Times New Roman"/>
          <w:szCs w:val="24"/>
        </w:rPr>
      </w:pPr>
      <w:r>
        <w:rPr>
          <w:rFonts w:cs="Times New Roman"/>
          <w:szCs w:val="24"/>
        </w:rPr>
        <w:t>The estimated annual response burden cost to participants for this ICR will be $1,877.75.</w:t>
      </w:r>
    </w:p>
    <w:tbl>
      <w:tblPr>
        <w:tblStyle w:val="TableGrid"/>
        <w:tblW w:w="10435" w:type="dxa"/>
        <w:tblLook w:val="04A0" w:firstRow="1" w:lastRow="0" w:firstColumn="1" w:lastColumn="0" w:noHBand="0" w:noVBand="1"/>
      </w:tblPr>
      <w:tblGrid>
        <w:gridCol w:w="2229"/>
        <w:gridCol w:w="2501"/>
        <w:gridCol w:w="1873"/>
        <w:gridCol w:w="1696"/>
        <w:gridCol w:w="2136"/>
      </w:tblGrid>
      <w:tr w:rsidR="005E5620">
        <w:trPr>
          <w:trHeight w:val="683"/>
          <w:tblHeader/>
        </w:trPr>
        <w:tc>
          <w:tcPr>
            <w:tcW w:w="2229" w:type="dxa"/>
            <w:vAlign w:val="center"/>
          </w:tcPr>
          <w:p w:rsidR="005E5620" w:rsidRDefault="00AA3A5D">
            <w:pPr>
              <w:spacing w:before="100" w:beforeAutospacing="1" w:after="100" w:afterAutospacing="1"/>
              <w:rPr>
                <w:rFonts w:cs="Times New Roman"/>
                <w:b/>
                <w:szCs w:val="24"/>
              </w:rPr>
            </w:pPr>
            <w:r>
              <w:rPr>
                <w:rFonts w:cs="Times New Roman"/>
                <w:b/>
                <w:szCs w:val="24"/>
              </w:rPr>
              <w:t>Type of Respondent</w:t>
            </w:r>
          </w:p>
        </w:tc>
        <w:tc>
          <w:tcPr>
            <w:tcW w:w="2501" w:type="dxa"/>
            <w:vAlign w:val="center"/>
          </w:tcPr>
          <w:p w:rsidR="005E5620" w:rsidRDefault="00AA3A5D">
            <w:pPr>
              <w:spacing w:before="100" w:beforeAutospacing="1" w:after="100" w:afterAutospacing="1"/>
              <w:rPr>
                <w:rFonts w:cs="Times New Roman"/>
                <w:b/>
                <w:szCs w:val="24"/>
              </w:rPr>
            </w:pPr>
            <w:r>
              <w:rPr>
                <w:rFonts w:cs="Times New Roman"/>
                <w:b/>
                <w:szCs w:val="24"/>
              </w:rPr>
              <w:t>Form Name</w:t>
            </w:r>
          </w:p>
        </w:tc>
        <w:tc>
          <w:tcPr>
            <w:tcW w:w="1873" w:type="dxa"/>
            <w:vAlign w:val="center"/>
          </w:tcPr>
          <w:p w:rsidR="005E5620" w:rsidRDefault="00AA3A5D">
            <w:pPr>
              <w:spacing w:before="100" w:beforeAutospacing="1" w:after="100" w:afterAutospacing="1"/>
              <w:jc w:val="center"/>
              <w:rPr>
                <w:rFonts w:cs="Times New Roman"/>
                <w:b/>
                <w:szCs w:val="24"/>
              </w:rPr>
            </w:pPr>
            <w:r>
              <w:rPr>
                <w:rFonts w:cs="Times New Roman"/>
                <w:b/>
                <w:szCs w:val="24"/>
              </w:rPr>
              <w:t>Total Annualized Burden Hours</w:t>
            </w:r>
          </w:p>
        </w:tc>
        <w:tc>
          <w:tcPr>
            <w:tcW w:w="1696" w:type="dxa"/>
            <w:vAlign w:val="center"/>
          </w:tcPr>
          <w:p w:rsidR="005E5620" w:rsidRDefault="00AA3A5D">
            <w:pPr>
              <w:spacing w:before="100" w:beforeAutospacing="1" w:after="100" w:afterAutospacing="1"/>
              <w:jc w:val="center"/>
              <w:rPr>
                <w:rFonts w:cs="Times New Roman"/>
                <w:b/>
                <w:szCs w:val="24"/>
              </w:rPr>
            </w:pPr>
            <w:r>
              <w:rPr>
                <w:rFonts w:cs="Times New Roman"/>
                <w:b/>
                <w:szCs w:val="24"/>
              </w:rPr>
              <w:t>Hourly Wage Rate</w:t>
            </w:r>
          </w:p>
        </w:tc>
        <w:tc>
          <w:tcPr>
            <w:tcW w:w="2136" w:type="dxa"/>
            <w:vAlign w:val="center"/>
          </w:tcPr>
          <w:p w:rsidR="005E5620" w:rsidRDefault="00AA3A5D">
            <w:pPr>
              <w:spacing w:before="100" w:beforeAutospacing="1" w:after="100" w:afterAutospacing="1"/>
              <w:jc w:val="center"/>
              <w:rPr>
                <w:rFonts w:cs="Times New Roman"/>
                <w:b/>
                <w:szCs w:val="24"/>
              </w:rPr>
            </w:pPr>
            <w:r>
              <w:rPr>
                <w:rFonts w:cs="Times New Roman"/>
                <w:b/>
                <w:szCs w:val="24"/>
              </w:rPr>
              <w:t>Annualized  Respondent Costs</w:t>
            </w:r>
          </w:p>
        </w:tc>
      </w:tr>
      <w:tr w:rsidR="005E5620">
        <w:trPr>
          <w:trHeight w:val="828"/>
        </w:trPr>
        <w:tc>
          <w:tcPr>
            <w:tcW w:w="2229" w:type="dxa"/>
            <w:vAlign w:val="center"/>
          </w:tcPr>
          <w:p w:rsidR="005E5620" w:rsidRDefault="00AA3A5D">
            <w:pPr>
              <w:spacing w:before="100" w:beforeAutospacing="1" w:after="100" w:afterAutospacing="1"/>
              <w:rPr>
                <w:rFonts w:cs="Times New Roman"/>
                <w:szCs w:val="24"/>
              </w:rPr>
            </w:pPr>
            <w:r>
              <w:rPr>
                <w:szCs w:val="24"/>
              </w:rPr>
              <w:t>Z-CAN patients aged 18 years or older</w:t>
            </w:r>
          </w:p>
        </w:tc>
        <w:tc>
          <w:tcPr>
            <w:tcW w:w="2501" w:type="dxa"/>
            <w:vAlign w:val="center"/>
          </w:tcPr>
          <w:p w:rsidR="005E5620" w:rsidRDefault="00AA3A5D">
            <w:pPr>
              <w:spacing w:before="100" w:beforeAutospacing="1" w:after="100" w:afterAutospacing="1"/>
              <w:rPr>
                <w:rFonts w:cs="Times New Roman"/>
                <w:szCs w:val="24"/>
              </w:rPr>
            </w:pPr>
            <w:r>
              <w:rPr>
                <w:szCs w:val="24"/>
              </w:rPr>
              <w:t>Online surveys (18-month follow-up) (</w:t>
            </w:r>
            <w:r>
              <w:rPr>
                <w:b/>
                <w:szCs w:val="24"/>
              </w:rPr>
              <w:t>Attachment H-4</w:t>
            </w:r>
            <w:r>
              <w:rPr>
                <w:szCs w:val="24"/>
              </w:rPr>
              <w:t xml:space="preserve">) </w:t>
            </w:r>
          </w:p>
        </w:tc>
        <w:tc>
          <w:tcPr>
            <w:tcW w:w="1873" w:type="dxa"/>
            <w:vAlign w:val="center"/>
          </w:tcPr>
          <w:p w:rsidR="005E5620" w:rsidRDefault="00AA3A5D">
            <w:pPr>
              <w:spacing w:before="100" w:beforeAutospacing="1" w:after="100" w:afterAutospacing="1"/>
              <w:jc w:val="center"/>
              <w:rPr>
                <w:rFonts w:cs="Times New Roman"/>
                <w:szCs w:val="24"/>
              </w:rPr>
            </w:pPr>
            <w:r>
              <w:rPr>
                <w:rFonts w:cs="Times New Roman"/>
                <w:szCs w:val="24"/>
              </w:rPr>
              <w:t>112</w:t>
            </w:r>
          </w:p>
        </w:tc>
        <w:tc>
          <w:tcPr>
            <w:tcW w:w="1696" w:type="dxa"/>
            <w:vAlign w:val="center"/>
          </w:tcPr>
          <w:p w:rsidR="005E5620" w:rsidRDefault="00AA3A5D">
            <w:pPr>
              <w:spacing w:before="100" w:beforeAutospacing="1" w:after="100" w:afterAutospacing="1"/>
              <w:jc w:val="center"/>
              <w:rPr>
                <w:rFonts w:cs="Times New Roman"/>
                <w:szCs w:val="24"/>
              </w:rPr>
            </w:pPr>
            <w:r>
              <w:rPr>
                <w:rFonts w:cs="Times New Roman"/>
                <w:szCs w:val="24"/>
              </w:rPr>
              <w:t>$7.25</w:t>
            </w:r>
          </w:p>
        </w:tc>
        <w:tc>
          <w:tcPr>
            <w:tcW w:w="2136" w:type="dxa"/>
            <w:shd w:val="clear" w:color="auto" w:fill="auto"/>
            <w:vAlign w:val="center"/>
          </w:tcPr>
          <w:p w:rsidR="005E5620" w:rsidRDefault="00AA3A5D">
            <w:pPr>
              <w:spacing w:before="100" w:beforeAutospacing="1" w:after="100" w:afterAutospacing="1"/>
              <w:jc w:val="center"/>
              <w:rPr>
                <w:rFonts w:cs="Times New Roman"/>
                <w:szCs w:val="24"/>
              </w:rPr>
            </w:pPr>
            <w:r>
              <w:rPr>
                <w:rFonts w:cs="Times New Roman"/>
                <w:color w:val="000000"/>
                <w:sz w:val="22"/>
              </w:rPr>
              <w:t>$812.00</w:t>
            </w:r>
          </w:p>
        </w:tc>
      </w:tr>
      <w:tr w:rsidR="005E5620">
        <w:trPr>
          <w:trHeight w:val="828"/>
        </w:trPr>
        <w:tc>
          <w:tcPr>
            <w:tcW w:w="2229" w:type="dxa"/>
            <w:vAlign w:val="center"/>
          </w:tcPr>
          <w:p w:rsidR="005E5620" w:rsidRDefault="00AA3A5D">
            <w:pPr>
              <w:spacing w:before="100" w:beforeAutospacing="1" w:after="100" w:afterAutospacing="1"/>
              <w:rPr>
                <w:rFonts w:cs="Times New Roman"/>
                <w:szCs w:val="24"/>
              </w:rPr>
            </w:pPr>
            <w:r>
              <w:rPr>
                <w:szCs w:val="24"/>
              </w:rPr>
              <w:t>Z-CAN patients aged 18 years or older who completed the 18 month survey</w:t>
            </w:r>
          </w:p>
        </w:tc>
        <w:tc>
          <w:tcPr>
            <w:tcW w:w="2501" w:type="dxa"/>
            <w:vAlign w:val="center"/>
          </w:tcPr>
          <w:p w:rsidR="005E5620" w:rsidRDefault="00AA3A5D">
            <w:pPr>
              <w:spacing w:before="100" w:beforeAutospacing="1" w:after="100" w:afterAutospacing="1"/>
              <w:rPr>
                <w:rFonts w:cs="Times New Roman"/>
                <w:szCs w:val="24"/>
              </w:rPr>
            </w:pPr>
            <w:r>
              <w:rPr>
                <w:szCs w:val="24"/>
              </w:rPr>
              <w:t>Online surveys (30-month follow-up) (</w:t>
            </w:r>
            <w:r>
              <w:rPr>
                <w:b/>
                <w:szCs w:val="24"/>
              </w:rPr>
              <w:t>Attachment H-5</w:t>
            </w:r>
            <w:r>
              <w:rPr>
                <w:szCs w:val="24"/>
              </w:rPr>
              <w:t xml:space="preserve">) </w:t>
            </w:r>
          </w:p>
        </w:tc>
        <w:tc>
          <w:tcPr>
            <w:tcW w:w="1873" w:type="dxa"/>
            <w:vAlign w:val="center"/>
          </w:tcPr>
          <w:p w:rsidR="005E5620" w:rsidRDefault="00AA3A5D">
            <w:pPr>
              <w:spacing w:before="100" w:beforeAutospacing="1" w:after="100" w:afterAutospacing="1"/>
              <w:jc w:val="center"/>
              <w:rPr>
                <w:rFonts w:cs="Times New Roman"/>
                <w:szCs w:val="24"/>
              </w:rPr>
            </w:pPr>
            <w:r>
              <w:rPr>
                <w:rFonts w:cs="Times New Roman"/>
                <w:szCs w:val="24"/>
              </w:rPr>
              <w:t>110</w:t>
            </w:r>
          </w:p>
        </w:tc>
        <w:tc>
          <w:tcPr>
            <w:tcW w:w="1696" w:type="dxa"/>
            <w:vAlign w:val="center"/>
          </w:tcPr>
          <w:p w:rsidR="005E5620" w:rsidRDefault="00AA3A5D">
            <w:pPr>
              <w:spacing w:before="100" w:beforeAutospacing="1" w:after="100" w:afterAutospacing="1"/>
              <w:jc w:val="center"/>
              <w:rPr>
                <w:rFonts w:cs="Times New Roman"/>
                <w:szCs w:val="24"/>
              </w:rPr>
            </w:pPr>
            <w:r>
              <w:rPr>
                <w:rFonts w:cs="Times New Roman"/>
                <w:szCs w:val="24"/>
              </w:rPr>
              <w:t>$7.25</w:t>
            </w:r>
          </w:p>
        </w:tc>
        <w:tc>
          <w:tcPr>
            <w:tcW w:w="2136" w:type="dxa"/>
            <w:shd w:val="clear" w:color="auto" w:fill="auto"/>
            <w:vAlign w:val="center"/>
          </w:tcPr>
          <w:p w:rsidR="005E5620" w:rsidRDefault="00AA3A5D">
            <w:pPr>
              <w:spacing w:before="100" w:beforeAutospacing="1" w:after="100" w:afterAutospacing="1"/>
              <w:jc w:val="center"/>
              <w:rPr>
                <w:rFonts w:cs="Times New Roman"/>
                <w:szCs w:val="24"/>
              </w:rPr>
            </w:pPr>
            <w:r>
              <w:rPr>
                <w:rFonts w:cs="Times New Roman"/>
                <w:color w:val="000000"/>
                <w:sz w:val="22"/>
              </w:rPr>
              <w:t xml:space="preserve">$797.50 </w:t>
            </w:r>
          </w:p>
        </w:tc>
      </w:tr>
      <w:tr w:rsidR="005E5620">
        <w:trPr>
          <w:trHeight w:val="828"/>
        </w:trPr>
        <w:tc>
          <w:tcPr>
            <w:tcW w:w="2229" w:type="dxa"/>
            <w:vAlign w:val="center"/>
          </w:tcPr>
          <w:p w:rsidR="005E5620" w:rsidRDefault="00AA3A5D">
            <w:pPr>
              <w:spacing w:before="100" w:beforeAutospacing="1" w:after="100" w:afterAutospacing="1"/>
              <w:rPr>
                <w:szCs w:val="24"/>
              </w:rPr>
            </w:pPr>
            <w:r>
              <w:rPr>
                <w:szCs w:val="24"/>
              </w:rPr>
              <w:t>Z-CAN patients aged 18 years or older who did not complete the 18 month survey</w:t>
            </w:r>
          </w:p>
        </w:tc>
        <w:tc>
          <w:tcPr>
            <w:tcW w:w="2501" w:type="dxa"/>
            <w:vAlign w:val="center"/>
          </w:tcPr>
          <w:p w:rsidR="005E5620" w:rsidRDefault="00AA3A5D">
            <w:pPr>
              <w:spacing w:before="100" w:beforeAutospacing="1" w:after="100" w:afterAutospacing="1"/>
              <w:rPr>
                <w:szCs w:val="24"/>
              </w:rPr>
            </w:pPr>
            <w:r>
              <w:rPr>
                <w:szCs w:val="24"/>
              </w:rPr>
              <w:t>Online surveys (30-month follow-up) (</w:t>
            </w:r>
            <w:r>
              <w:rPr>
                <w:b/>
                <w:szCs w:val="24"/>
              </w:rPr>
              <w:t>Attachment H-6</w:t>
            </w:r>
            <w:r>
              <w:rPr>
                <w:szCs w:val="24"/>
              </w:rPr>
              <w:t>)</w:t>
            </w:r>
          </w:p>
        </w:tc>
        <w:tc>
          <w:tcPr>
            <w:tcW w:w="1873" w:type="dxa"/>
            <w:vAlign w:val="center"/>
          </w:tcPr>
          <w:p w:rsidR="005E5620" w:rsidRDefault="00AA3A5D">
            <w:pPr>
              <w:spacing w:before="100" w:beforeAutospacing="1" w:after="100" w:afterAutospacing="1"/>
              <w:jc w:val="center"/>
              <w:rPr>
                <w:szCs w:val="24"/>
              </w:rPr>
            </w:pPr>
            <w:r>
              <w:rPr>
                <w:rFonts w:cs="Times New Roman"/>
                <w:szCs w:val="24"/>
              </w:rPr>
              <w:t>37</w:t>
            </w:r>
          </w:p>
        </w:tc>
        <w:tc>
          <w:tcPr>
            <w:tcW w:w="1696" w:type="dxa"/>
            <w:vAlign w:val="center"/>
          </w:tcPr>
          <w:p w:rsidR="005E5620" w:rsidRDefault="00AA3A5D">
            <w:pPr>
              <w:spacing w:before="100" w:beforeAutospacing="1" w:after="100" w:afterAutospacing="1"/>
              <w:jc w:val="center"/>
              <w:rPr>
                <w:rFonts w:cs="Times New Roman"/>
                <w:szCs w:val="24"/>
              </w:rPr>
            </w:pPr>
            <w:r>
              <w:rPr>
                <w:rFonts w:cs="Times New Roman"/>
                <w:szCs w:val="24"/>
              </w:rPr>
              <w:t>$7.25</w:t>
            </w:r>
          </w:p>
        </w:tc>
        <w:tc>
          <w:tcPr>
            <w:tcW w:w="2136" w:type="dxa"/>
            <w:shd w:val="clear" w:color="auto" w:fill="auto"/>
            <w:vAlign w:val="center"/>
          </w:tcPr>
          <w:p w:rsidR="005E5620" w:rsidRDefault="00AA3A5D">
            <w:pPr>
              <w:spacing w:before="100" w:beforeAutospacing="1" w:after="100" w:afterAutospacing="1"/>
              <w:jc w:val="center"/>
              <w:rPr>
                <w:rFonts w:cs="Times New Roman"/>
                <w:szCs w:val="24"/>
              </w:rPr>
            </w:pPr>
            <w:r>
              <w:rPr>
                <w:rFonts w:cs="Times New Roman"/>
                <w:color w:val="000000"/>
                <w:sz w:val="22"/>
              </w:rPr>
              <w:t xml:space="preserve">$268.25 </w:t>
            </w:r>
          </w:p>
        </w:tc>
      </w:tr>
      <w:tr w:rsidR="005E5620">
        <w:tc>
          <w:tcPr>
            <w:tcW w:w="8299" w:type="dxa"/>
            <w:gridSpan w:val="4"/>
          </w:tcPr>
          <w:p w:rsidR="005E5620" w:rsidRDefault="00AA3A5D">
            <w:pPr>
              <w:spacing w:before="100" w:beforeAutospacing="1" w:after="100" w:afterAutospacing="1"/>
              <w:rPr>
                <w:rFonts w:cs="Times New Roman"/>
                <w:b/>
                <w:szCs w:val="24"/>
              </w:rPr>
            </w:pPr>
            <w:r>
              <w:rPr>
                <w:rFonts w:cs="Times New Roman"/>
                <w:b/>
                <w:szCs w:val="24"/>
              </w:rPr>
              <w:t>TOTAL</w:t>
            </w:r>
          </w:p>
        </w:tc>
        <w:tc>
          <w:tcPr>
            <w:tcW w:w="2136" w:type="dxa"/>
            <w:vAlign w:val="center"/>
          </w:tcPr>
          <w:p w:rsidR="005E5620" w:rsidRDefault="00AA3A5D">
            <w:pPr>
              <w:spacing w:before="100" w:beforeAutospacing="1" w:after="100" w:afterAutospacing="1"/>
              <w:jc w:val="center"/>
              <w:rPr>
                <w:rFonts w:cs="Times New Roman"/>
                <w:szCs w:val="24"/>
              </w:rPr>
            </w:pPr>
            <w:r>
              <w:rPr>
                <w:rFonts w:cs="Times New Roman"/>
                <w:szCs w:val="24"/>
              </w:rPr>
              <w:t>$ 1,877.75</w:t>
            </w:r>
          </w:p>
        </w:tc>
      </w:tr>
    </w:tbl>
    <w:p w:rsidR="005E5620" w:rsidRDefault="00AA3A5D">
      <w:pPr>
        <w:pStyle w:val="Heading1"/>
        <w:spacing w:before="480" w:after="100" w:afterAutospacing="1"/>
        <w:ind w:left="360"/>
        <w:contextualSpacing w:val="0"/>
        <w:rPr>
          <w:rFonts w:cs="Times New Roman"/>
          <w:szCs w:val="24"/>
        </w:rPr>
      </w:pPr>
      <w:bookmarkStart w:id="16" w:name="_Toc492540368"/>
      <w:r>
        <w:rPr>
          <w:rFonts w:cs="Times New Roman"/>
          <w:szCs w:val="24"/>
        </w:rPr>
        <w:t>Estimates of Other Total Annual Cost Burden to Respondents or Record Keepers</w:t>
      </w:r>
      <w:bookmarkEnd w:id="16"/>
    </w:p>
    <w:p w:rsidR="005E5620" w:rsidRDefault="00AA3A5D">
      <w:pPr>
        <w:pStyle w:val="BodyText1"/>
        <w:spacing w:before="100" w:beforeAutospacing="1" w:after="100" w:afterAutospacing="1" w:line="240" w:lineRule="auto"/>
        <w:ind w:firstLine="0"/>
        <w:rPr>
          <w:szCs w:val="24"/>
        </w:rPr>
      </w:pPr>
      <w:r>
        <w:rPr>
          <w:szCs w:val="24"/>
        </w:rPr>
        <w:t>There will be no anticipated costs to respondents other than their time to participate.</w:t>
      </w:r>
    </w:p>
    <w:p w:rsidR="005E5620" w:rsidRDefault="00AA3A5D">
      <w:pPr>
        <w:pStyle w:val="Heading1"/>
        <w:spacing w:before="100" w:beforeAutospacing="1" w:after="100" w:afterAutospacing="1"/>
        <w:ind w:left="360"/>
        <w:contextualSpacing w:val="0"/>
        <w:rPr>
          <w:rFonts w:cs="Times New Roman"/>
          <w:szCs w:val="24"/>
        </w:rPr>
      </w:pPr>
      <w:bookmarkStart w:id="17" w:name="_Toc492540369"/>
      <w:r>
        <w:rPr>
          <w:rFonts w:cs="Times New Roman"/>
          <w:szCs w:val="24"/>
        </w:rPr>
        <w:t>Annualized Cost to the Federal Government</w:t>
      </w:r>
      <w:bookmarkEnd w:id="17"/>
    </w:p>
    <w:p w:rsidR="005E5620" w:rsidRDefault="00AA3A5D">
      <w:pPr>
        <w:spacing w:before="100" w:beforeAutospacing="1" w:after="100" w:afterAutospacing="1" w:line="240" w:lineRule="auto"/>
        <w:rPr>
          <w:rFonts w:cs="Times New Roman"/>
          <w:szCs w:val="24"/>
        </w:rPr>
      </w:pPr>
      <w:r>
        <w:rPr>
          <w:szCs w:val="24"/>
        </w:rPr>
        <w:t xml:space="preserve">The total estimated cost to the federal government is </w:t>
      </w:r>
      <w:r>
        <w:t>$706,784.27</w:t>
      </w:r>
      <w:r>
        <w:rPr>
          <w:szCs w:val="24"/>
        </w:rPr>
        <w:t xml:space="preserve">. This amount is based on the contractor’s costs for carrying out the data collection activities and reporting and CDC personnel time for obtaining CDC approvals, providing project oversight, and participating in analysis and dissemination of the results. </w:t>
      </w:r>
      <w:r>
        <w:rPr>
          <w:rFonts w:cs="Times New Roman"/>
          <w:szCs w:val="24"/>
        </w:rPr>
        <w:t xml:space="preserve">The table summarizes expenses to the federal government. Salary estimates were obtained from the US Office of Personnel Management salary scale and were based on Step 1 employees for the Atlanta locality (available at </w:t>
      </w:r>
      <w:hyperlink r:id="rId14" w:history="1">
        <w:r>
          <w:rPr>
            <w:rStyle w:val="Hyperlink"/>
            <w:rFonts w:cs="Times New Roman"/>
            <w:szCs w:val="24"/>
          </w:rPr>
          <w:t>https://www.opm.gov/policy-data-oversight/pay-leave/salaries-wages/salary-tables/pdf/2018/ATL.pdf</w:t>
        </w:r>
      </w:hyperlink>
      <w:r>
        <w:rPr>
          <w:rFonts w:cs="Times New Roman"/>
          <w:szCs w:val="24"/>
        </w:rPr>
        <w:t xml:space="preserve">). </w:t>
      </w:r>
      <w:r>
        <w:rPr>
          <w:szCs w:val="24"/>
        </w:rPr>
        <w:t xml:space="preserve">This project will be executed as part of </w:t>
      </w:r>
      <w:r>
        <w:t xml:space="preserve">Contract No. </w:t>
      </w:r>
      <w:r>
        <w:rPr>
          <w:szCs w:val="24"/>
        </w:rPr>
        <w:t>200-2017-93464</w:t>
      </w:r>
      <w:r>
        <w:t>.</w:t>
      </w: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37"/>
        <w:gridCol w:w="6840"/>
        <w:gridCol w:w="1803"/>
      </w:tblGrid>
      <w:tr w:rsidR="005E5620">
        <w:trPr>
          <w:trHeight w:val="20"/>
          <w:jc w:val="center"/>
        </w:trPr>
        <w:tc>
          <w:tcPr>
            <w:tcW w:w="1437" w:type="dxa"/>
            <w:tcMar>
              <w:top w:w="0" w:type="dxa"/>
              <w:left w:w="108" w:type="dxa"/>
              <w:bottom w:w="0" w:type="dxa"/>
              <w:right w:w="108" w:type="dxa"/>
            </w:tcMar>
            <w:vAlign w:val="center"/>
            <w:hideMark/>
          </w:tcPr>
          <w:p w:rsidR="005E5620" w:rsidRDefault="00AA3A5D">
            <w:pPr>
              <w:spacing w:after="0" w:line="240" w:lineRule="auto"/>
              <w:jc w:val="center"/>
              <w:rPr>
                <w:rFonts w:cs="Times New Roman"/>
                <w:b/>
                <w:szCs w:val="24"/>
              </w:rPr>
            </w:pPr>
            <w:r>
              <w:rPr>
                <w:rFonts w:cs="Times New Roman"/>
                <w:b/>
                <w:szCs w:val="24"/>
              </w:rPr>
              <w:t>Expense Type</w:t>
            </w:r>
          </w:p>
        </w:tc>
        <w:tc>
          <w:tcPr>
            <w:tcW w:w="6840" w:type="dxa"/>
            <w:tcMar>
              <w:top w:w="0" w:type="dxa"/>
              <w:left w:w="108" w:type="dxa"/>
              <w:bottom w:w="0" w:type="dxa"/>
              <w:right w:w="108" w:type="dxa"/>
            </w:tcMar>
            <w:vAlign w:val="center"/>
            <w:hideMark/>
          </w:tcPr>
          <w:p w:rsidR="005E5620" w:rsidRDefault="00AA3A5D">
            <w:pPr>
              <w:spacing w:after="0" w:line="240" w:lineRule="auto"/>
              <w:rPr>
                <w:rFonts w:cs="Times New Roman"/>
                <w:b/>
                <w:szCs w:val="24"/>
              </w:rPr>
            </w:pPr>
            <w:r>
              <w:rPr>
                <w:rFonts w:cs="Times New Roman"/>
                <w:b/>
                <w:szCs w:val="24"/>
              </w:rPr>
              <w:t>Expense Explanation</w:t>
            </w:r>
          </w:p>
        </w:tc>
        <w:tc>
          <w:tcPr>
            <w:tcW w:w="1803" w:type="dxa"/>
            <w:tcMar>
              <w:top w:w="0" w:type="dxa"/>
              <w:left w:w="108" w:type="dxa"/>
              <w:bottom w:w="0" w:type="dxa"/>
              <w:right w:w="108" w:type="dxa"/>
            </w:tcMar>
            <w:vAlign w:val="center"/>
            <w:hideMark/>
          </w:tcPr>
          <w:p w:rsidR="005E5620" w:rsidRDefault="00AA3A5D">
            <w:pPr>
              <w:spacing w:after="0" w:line="240" w:lineRule="auto"/>
              <w:jc w:val="center"/>
              <w:rPr>
                <w:rFonts w:cs="Times New Roman"/>
                <w:b/>
                <w:szCs w:val="24"/>
              </w:rPr>
            </w:pPr>
            <w:r>
              <w:rPr>
                <w:rFonts w:cs="Times New Roman"/>
                <w:b/>
                <w:szCs w:val="24"/>
              </w:rPr>
              <w:t>Annual Costs (dollars)</w:t>
            </w:r>
          </w:p>
        </w:tc>
      </w:tr>
      <w:tr w:rsidR="005E5620">
        <w:trPr>
          <w:trHeight w:val="20"/>
          <w:jc w:val="center"/>
        </w:trPr>
        <w:tc>
          <w:tcPr>
            <w:tcW w:w="1437" w:type="dxa"/>
            <w:vMerge w:val="restart"/>
            <w:tcMar>
              <w:top w:w="0" w:type="dxa"/>
              <w:left w:w="108" w:type="dxa"/>
              <w:bottom w:w="0" w:type="dxa"/>
              <w:right w:w="108" w:type="dxa"/>
            </w:tcMar>
            <w:vAlign w:val="center"/>
            <w:hideMark/>
          </w:tcPr>
          <w:p w:rsidR="005E5620" w:rsidRDefault="00AA3A5D">
            <w:pPr>
              <w:spacing w:after="0" w:line="240" w:lineRule="auto"/>
              <w:jc w:val="center"/>
            </w:pPr>
            <w:r>
              <w:t>Contract</w:t>
            </w:r>
          </w:p>
        </w:tc>
        <w:tc>
          <w:tcPr>
            <w:tcW w:w="6840" w:type="dxa"/>
            <w:tcMar>
              <w:top w:w="0" w:type="dxa"/>
              <w:left w:w="108" w:type="dxa"/>
              <w:bottom w:w="0" w:type="dxa"/>
              <w:right w:w="108" w:type="dxa"/>
            </w:tcMar>
            <w:vAlign w:val="center"/>
            <w:hideMark/>
          </w:tcPr>
          <w:p w:rsidR="005E5620" w:rsidRDefault="00AA3A5D">
            <w:pPr>
              <w:spacing w:after="0" w:line="240" w:lineRule="auto"/>
            </w:pPr>
            <w:r>
              <w:t xml:space="preserve">Contract No. </w:t>
            </w:r>
            <w:r>
              <w:rPr>
                <w:szCs w:val="24"/>
              </w:rPr>
              <w:t>200-2017-93464</w:t>
            </w:r>
            <w:r>
              <w:t xml:space="preserve"> (Total Solutions, Inc.)</w:t>
            </w:r>
          </w:p>
        </w:tc>
        <w:tc>
          <w:tcPr>
            <w:tcW w:w="1803" w:type="dxa"/>
            <w:tcMar>
              <w:top w:w="0" w:type="dxa"/>
              <w:left w:w="108" w:type="dxa"/>
              <w:bottom w:w="0" w:type="dxa"/>
              <w:right w:w="108" w:type="dxa"/>
            </w:tcMar>
            <w:vAlign w:val="center"/>
            <w:hideMark/>
          </w:tcPr>
          <w:p w:rsidR="005E5620" w:rsidRDefault="00AA3A5D">
            <w:pPr>
              <w:spacing w:after="0" w:line="240" w:lineRule="auto"/>
              <w:jc w:val="center"/>
            </w:pPr>
            <w:r>
              <w:t>$550,184.67</w:t>
            </w:r>
          </w:p>
        </w:tc>
      </w:tr>
      <w:tr w:rsidR="005E5620">
        <w:trPr>
          <w:trHeight w:val="499"/>
          <w:jc w:val="center"/>
        </w:trPr>
        <w:tc>
          <w:tcPr>
            <w:tcW w:w="1437" w:type="dxa"/>
            <w:vMerge/>
            <w:tcMar>
              <w:top w:w="0" w:type="dxa"/>
              <w:left w:w="108" w:type="dxa"/>
              <w:bottom w:w="0" w:type="dxa"/>
              <w:right w:w="108" w:type="dxa"/>
            </w:tcMar>
            <w:vAlign w:val="center"/>
            <w:hideMark/>
          </w:tcPr>
          <w:p w:rsidR="005E5620" w:rsidRDefault="005E5620">
            <w:pPr>
              <w:spacing w:after="0" w:line="240" w:lineRule="auto"/>
              <w:jc w:val="center"/>
              <w:rPr>
                <w:b/>
                <w:i/>
              </w:rPr>
            </w:pPr>
          </w:p>
        </w:tc>
        <w:tc>
          <w:tcPr>
            <w:tcW w:w="6840" w:type="dxa"/>
            <w:tcMar>
              <w:top w:w="0" w:type="dxa"/>
              <w:left w:w="108" w:type="dxa"/>
              <w:bottom w:w="0" w:type="dxa"/>
              <w:right w:w="108" w:type="dxa"/>
            </w:tcMar>
            <w:vAlign w:val="center"/>
            <w:hideMark/>
          </w:tcPr>
          <w:p w:rsidR="005E5620" w:rsidRDefault="00AA3A5D">
            <w:pPr>
              <w:spacing w:after="0" w:line="240" w:lineRule="auto"/>
              <w:rPr>
                <w:b/>
                <w:i/>
              </w:rPr>
            </w:pPr>
            <w:r>
              <w:rPr>
                <w:b/>
                <w:i/>
              </w:rPr>
              <w:t>Subtotal, Contract Costs</w:t>
            </w:r>
          </w:p>
        </w:tc>
        <w:tc>
          <w:tcPr>
            <w:tcW w:w="1803" w:type="dxa"/>
            <w:tcMar>
              <w:top w:w="0" w:type="dxa"/>
              <w:left w:w="108" w:type="dxa"/>
              <w:bottom w:w="0" w:type="dxa"/>
              <w:right w:w="108" w:type="dxa"/>
            </w:tcMar>
            <w:vAlign w:val="center"/>
            <w:hideMark/>
          </w:tcPr>
          <w:p w:rsidR="005E5620" w:rsidRDefault="00AA3A5D">
            <w:pPr>
              <w:spacing w:after="0" w:line="240" w:lineRule="auto"/>
              <w:jc w:val="center"/>
              <w:rPr>
                <w:b/>
                <w:i/>
              </w:rPr>
            </w:pPr>
            <w:r>
              <w:rPr>
                <w:b/>
                <w:i/>
              </w:rPr>
              <w:t>$550,184.67</w:t>
            </w:r>
          </w:p>
        </w:tc>
      </w:tr>
      <w:tr w:rsidR="005E5620">
        <w:trPr>
          <w:trHeight w:val="20"/>
          <w:jc w:val="center"/>
        </w:trPr>
        <w:tc>
          <w:tcPr>
            <w:tcW w:w="1437" w:type="dxa"/>
            <w:vMerge w:val="restart"/>
            <w:tcMar>
              <w:top w:w="0" w:type="dxa"/>
              <w:left w:w="108" w:type="dxa"/>
              <w:bottom w:w="0" w:type="dxa"/>
              <w:right w:w="108" w:type="dxa"/>
            </w:tcMar>
            <w:vAlign w:val="center"/>
          </w:tcPr>
          <w:p w:rsidR="005E5620" w:rsidRDefault="00AA3A5D">
            <w:pPr>
              <w:spacing w:after="0" w:line="240" w:lineRule="auto"/>
              <w:jc w:val="center"/>
              <w:rPr>
                <w:rFonts w:cs="Times New Roman"/>
                <w:szCs w:val="24"/>
              </w:rPr>
            </w:pPr>
            <w:r>
              <w:rPr>
                <w:rFonts w:cs="Times New Roman"/>
                <w:szCs w:val="24"/>
              </w:rPr>
              <w:t>CDC Personnel</w:t>
            </w:r>
          </w:p>
        </w:tc>
        <w:tc>
          <w:tcPr>
            <w:tcW w:w="6840" w:type="dxa"/>
            <w:tcMar>
              <w:top w:w="0" w:type="dxa"/>
              <w:left w:w="108" w:type="dxa"/>
              <w:bottom w:w="0" w:type="dxa"/>
              <w:right w:w="108" w:type="dxa"/>
            </w:tcMar>
            <w:vAlign w:val="center"/>
          </w:tcPr>
          <w:p w:rsidR="005E5620" w:rsidRDefault="00AA3A5D">
            <w:pPr>
              <w:spacing w:after="0" w:line="240" w:lineRule="auto"/>
              <w:rPr>
                <w:szCs w:val="24"/>
              </w:rPr>
            </w:pPr>
            <w:r>
              <w:rPr>
                <w:szCs w:val="24"/>
              </w:rPr>
              <w:t xml:space="preserve">Behavioral Scientist GS-14, </w:t>
            </w:r>
            <w:r>
              <w:rPr>
                <w:rFonts w:cs="Times New Roman"/>
                <w:szCs w:val="24"/>
              </w:rPr>
              <w:t>30% of FTE</w:t>
            </w:r>
            <w:r>
              <w:rPr>
                <w:szCs w:val="24"/>
              </w:rPr>
              <w:t xml:space="preserve"> </w:t>
            </w:r>
          </w:p>
        </w:tc>
        <w:tc>
          <w:tcPr>
            <w:tcW w:w="1803" w:type="dxa"/>
            <w:tcMar>
              <w:top w:w="0" w:type="dxa"/>
              <w:left w:w="108" w:type="dxa"/>
              <w:bottom w:w="0" w:type="dxa"/>
              <w:right w:w="108" w:type="dxa"/>
            </w:tcMar>
            <w:vAlign w:val="center"/>
          </w:tcPr>
          <w:p w:rsidR="005E5620" w:rsidRDefault="00AA3A5D">
            <w:pPr>
              <w:spacing w:after="0" w:line="240" w:lineRule="auto"/>
              <w:jc w:val="center"/>
              <w:rPr>
                <w:rFonts w:cs="Times New Roman"/>
                <w:szCs w:val="24"/>
              </w:rPr>
            </w:pPr>
            <w:r>
              <w:rPr>
                <w:rFonts w:cs="Times New Roman"/>
                <w:szCs w:val="24"/>
              </w:rPr>
              <w:t>$</w:t>
            </w:r>
            <w:r>
              <w:rPr>
                <w:szCs w:val="24"/>
              </w:rPr>
              <w:t>32,484.30</w:t>
            </w:r>
          </w:p>
        </w:tc>
      </w:tr>
      <w:tr w:rsidR="005E5620">
        <w:trPr>
          <w:trHeight w:val="20"/>
          <w:jc w:val="center"/>
        </w:trPr>
        <w:tc>
          <w:tcPr>
            <w:tcW w:w="1437" w:type="dxa"/>
            <w:vMerge/>
            <w:tcMar>
              <w:top w:w="0" w:type="dxa"/>
              <w:left w:w="108" w:type="dxa"/>
              <w:bottom w:w="0" w:type="dxa"/>
              <w:right w:w="108" w:type="dxa"/>
            </w:tcMar>
            <w:vAlign w:val="center"/>
          </w:tcPr>
          <w:p w:rsidR="005E5620" w:rsidRDefault="005E5620">
            <w:pPr>
              <w:spacing w:after="0" w:line="240" w:lineRule="auto"/>
              <w:jc w:val="center"/>
              <w:rPr>
                <w:rFonts w:cs="Times New Roman"/>
                <w:szCs w:val="24"/>
              </w:rPr>
            </w:pPr>
          </w:p>
        </w:tc>
        <w:tc>
          <w:tcPr>
            <w:tcW w:w="6840" w:type="dxa"/>
            <w:tcMar>
              <w:top w:w="0" w:type="dxa"/>
              <w:left w:w="108" w:type="dxa"/>
              <w:bottom w:w="0" w:type="dxa"/>
              <w:right w:w="108" w:type="dxa"/>
            </w:tcMar>
            <w:vAlign w:val="center"/>
          </w:tcPr>
          <w:p w:rsidR="005E5620" w:rsidRDefault="00AA3A5D">
            <w:pPr>
              <w:spacing w:after="0" w:line="240" w:lineRule="auto"/>
              <w:rPr>
                <w:szCs w:val="24"/>
              </w:rPr>
            </w:pPr>
            <w:r>
              <w:rPr>
                <w:szCs w:val="24"/>
              </w:rPr>
              <w:t xml:space="preserve">Health Scientist GS-14, </w:t>
            </w:r>
            <w:r>
              <w:rPr>
                <w:rFonts w:cs="Times New Roman"/>
                <w:szCs w:val="24"/>
              </w:rPr>
              <w:t>30% of FTE</w:t>
            </w:r>
            <w:r>
              <w:rPr>
                <w:szCs w:val="24"/>
              </w:rPr>
              <w:t xml:space="preserve"> </w:t>
            </w:r>
          </w:p>
        </w:tc>
        <w:tc>
          <w:tcPr>
            <w:tcW w:w="1803" w:type="dxa"/>
            <w:tcMar>
              <w:top w:w="0" w:type="dxa"/>
              <w:left w:w="108" w:type="dxa"/>
              <w:bottom w:w="0" w:type="dxa"/>
              <w:right w:w="108" w:type="dxa"/>
            </w:tcMar>
            <w:vAlign w:val="center"/>
          </w:tcPr>
          <w:p w:rsidR="005E5620" w:rsidRDefault="00AA3A5D">
            <w:pPr>
              <w:spacing w:after="0" w:line="240" w:lineRule="auto"/>
              <w:jc w:val="center"/>
              <w:rPr>
                <w:rFonts w:cs="Times New Roman"/>
                <w:szCs w:val="24"/>
              </w:rPr>
            </w:pPr>
            <w:r>
              <w:rPr>
                <w:rFonts w:cs="Times New Roman"/>
                <w:szCs w:val="24"/>
              </w:rPr>
              <w:t>$</w:t>
            </w:r>
            <w:r>
              <w:rPr>
                <w:szCs w:val="24"/>
              </w:rPr>
              <w:t>32,484.30</w:t>
            </w:r>
          </w:p>
        </w:tc>
      </w:tr>
      <w:tr w:rsidR="005E5620">
        <w:trPr>
          <w:trHeight w:val="20"/>
          <w:jc w:val="center"/>
        </w:trPr>
        <w:tc>
          <w:tcPr>
            <w:tcW w:w="1437" w:type="dxa"/>
            <w:vMerge/>
            <w:tcMar>
              <w:top w:w="0" w:type="dxa"/>
              <w:left w:w="108" w:type="dxa"/>
              <w:bottom w:w="0" w:type="dxa"/>
              <w:right w:w="108" w:type="dxa"/>
            </w:tcMar>
            <w:vAlign w:val="center"/>
          </w:tcPr>
          <w:p w:rsidR="005E5620" w:rsidRDefault="005E5620">
            <w:pPr>
              <w:spacing w:after="0" w:line="240" w:lineRule="auto"/>
              <w:jc w:val="center"/>
              <w:rPr>
                <w:rFonts w:cs="Times New Roman"/>
                <w:szCs w:val="24"/>
              </w:rPr>
            </w:pPr>
          </w:p>
        </w:tc>
        <w:tc>
          <w:tcPr>
            <w:tcW w:w="6840" w:type="dxa"/>
            <w:tcMar>
              <w:top w:w="0" w:type="dxa"/>
              <w:left w:w="108" w:type="dxa"/>
              <w:bottom w:w="0" w:type="dxa"/>
              <w:right w:w="108" w:type="dxa"/>
            </w:tcMar>
            <w:vAlign w:val="center"/>
          </w:tcPr>
          <w:p w:rsidR="005E5620" w:rsidRDefault="00AA3A5D">
            <w:pPr>
              <w:spacing w:after="0" w:line="240" w:lineRule="auto"/>
              <w:rPr>
                <w:szCs w:val="24"/>
              </w:rPr>
            </w:pPr>
            <w:r>
              <w:rPr>
                <w:szCs w:val="24"/>
              </w:rPr>
              <w:t xml:space="preserve">Health Scientist GS-13, 50% of FTE </w:t>
            </w:r>
          </w:p>
        </w:tc>
        <w:tc>
          <w:tcPr>
            <w:tcW w:w="1803" w:type="dxa"/>
            <w:tcMar>
              <w:top w:w="0" w:type="dxa"/>
              <w:left w:w="108" w:type="dxa"/>
              <w:bottom w:w="0" w:type="dxa"/>
              <w:right w:w="108" w:type="dxa"/>
            </w:tcMar>
            <w:vAlign w:val="center"/>
          </w:tcPr>
          <w:p w:rsidR="005E5620" w:rsidRDefault="00AA3A5D">
            <w:pPr>
              <w:spacing w:after="0" w:line="240" w:lineRule="auto"/>
              <w:jc w:val="center"/>
              <w:rPr>
                <w:rFonts w:cs="Times New Roman"/>
                <w:szCs w:val="24"/>
              </w:rPr>
            </w:pPr>
            <w:r>
              <w:rPr>
                <w:szCs w:val="24"/>
              </w:rPr>
              <w:t>$45,815.50</w:t>
            </w:r>
          </w:p>
        </w:tc>
      </w:tr>
      <w:tr w:rsidR="005E5620">
        <w:trPr>
          <w:trHeight w:val="20"/>
          <w:jc w:val="center"/>
        </w:trPr>
        <w:tc>
          <w:tcPr>
            <w:tcW w:w="1437" w:type="dxa"/>
            <w:vMerge/>
            <w:tcMar>
              <w:top w:w="0" w:type="dxa"/>
              <w:left w:w="108" w:type="dxa"/>
              <w:bottom w:w="0" w:type="dxa"/>
              <w:right w:w="108" w:type="dxa"/>
            </w:tcMar>
            <w:vAlign w:val="center"/>
          </w:tcPr>
          <w:p w:rsidR="005E5620" w:rsidRDefault="005E5620">
            <w:pPr>
              <w:spacing w:after="0" w:line="240" w:lineRule="auto"/>
              <w:jc w:val="center"/>
              <w:rPr>
                <w:rFonts w:cs="Times New Roman"/>
                <w:szCs w:val="24"/>
              </w:rPr>
            </w:pPr>
          </w:p>
        </w:tc>
        <w:tc>
          <w:tcPr>
            <w:tcW w:w="6840" w:type="dxa"/>
            <w:tcMar>
              <w:top w:w="0" w:type="dxa"/>
              <w:left w:w="108" w:type="dxa"/>
              <w:bottom w:w="0" w:type="dxa"/>
              <w:right w:w="108" w:type="dxa"/>
            </w:tcMar>
            <w:vAlign w:val="center"/>
          </w:tcPr>
          <w:p w:rsidR="005E5620" w:rsidRDefault="00AA3A5D">
            <w:pPr>
              <w:spacing w:after="0" w:line="240" w:lineRule="auto"/>
              <w:rPr>
                <w:szCs w:val="24"/>
              </w:rPr>
            </w:pPr>
            <w:r>
              <w:rPr>
                <w:szCs w:val="24"/>
              </w:rPr>
              <w:t xml:space="preserve">Statistician GS-13, 50% of FTE </w:t>
            </w:r>
          </w:p>
        </w:tc>
        <w:tc>
          <w:tcPr>
            <w:tcW w:w="1803" w:type="dxa"/>
            <w:tcMar>
              <w:top w:w="0" w:type="dxa"/>
              <w:left w:w="108" w:type="dxa"/>
              <w:bottom w:w="0" w:type="dxa"/>
              <w:right w:w="108" w:type="dxa"/>
            </w:tcMar>
            <w:vAlign w:val="center"/>
          </w:tcPr>
          <w:p w:rsidR="005E5620" w:rsidRDefault="00AA3A5D">
            <w:pPr>
              <w:spacing w:after="0" w:line="240" w:lineRule="auto"/>
              <w:jc w:val="center"/>
              <w:rPr>
                <w:rFonts w:cs="Times New Roman"/>
                <w:szCs w:val="24"/>
              </w:rPr>
            </w:pPr>
            <w:r>
              <w:rPr>
                <w:szCs w:val="24"/>
              </w:rPr>
              <w:t>$45,815.50</w:t>
            </w:r>
          </w:p>
        </w:tc>
      </w:tr>
      <w:tr w:rsidR="005E5620">
        <w:trPr>
          <w:trHeight w:val="499"/>
          <w:jc w:val="center"/>
        </w:trPr>
        <w:tc>
          <w:tcPr>
            <w:tcW w:w="1437" w:type="dxa"/>
            <w:vMerge/>
            <w:tcMar>
              <w:top w:w="0" w:type="dxa"/>
              <w:left w:w="108" w:type="dxa"/>
              <w:bottom w:w="0" w:type="dxa"/>
              <w:right w:w="108" w:type="dxa"/>
            </w:tcMar>
            <w:vAlign w:val="center"/>
          </w:tcPr>
          <w:p w:rsidR="005E5620" w:rsidRDefault="005E5620">
            <w:pPr>
              <w:spacing w:after="0" w:line="240" w:lineRule="auto"/>
              <w:jc w:val="center"/>
              <w:rPr>
                <w:rFonts w:cs="Times New Roman"/>
                <w:szCs w:val="24"/>
              </w:rPr>
            </w:pPr>
          </w:p>
        </w:tc>
        <w:tc>
          <w:tcPr>
            <w:tcW w:w="6840" w:type="dxa"/>
            <w:tcMar>
              <w:top w:w="0" w:type="dxa"/>
              <w:left w:w="108" w:type="dxa"/>
              <w:bottom w:w="0" w:type="dxa"/>
              <w:right w:w="108" w:type="dxa"/>
            </w:tcMar>
            <w:vAlign w:val="center"/>
          </w:tcPr>
          <w:p w:rsidR="005E5620" w:rsidRDefault="00AA3A5D">
            <w:pPr>
              <w:spacing w:after="0" w:line="240" w:lineRule="auto"/>
              <w:rPr>
                <w:szCs w:val="24"/>
              </w:rPr>
            </w:pPr>
            <w:r>
              <w:rPr>
                <w:rFonts w:cs="Times New Roman"/>
                <w:b/>
                <w:i/>
                <w:szCs w:val="24"/>
              </w:rPr>
              <w:t>Subtotal, CDC Personnel</w:t>
            </w:r>
          </w:p>
        </w:tc>
        <w:tc>
          <w:tcPr>
            <w:tcW w:w="1803" w:type="dxa"/>
            <w:tcMar>
              <w:top w:w="0" w:type="dxa"/>
              <w:left w:w="108" w:type="dxa"/>
              <w:bottom w:w="0" w:type="dxa"/>
              <w:right w:w="108" w:type="dxa"/>
            </w:tcMar>
            <w:vAlign w:val="center"/>
          </w:tcPr>
          <w:p w:rsidR="005E5620" w:rsidRDefault="00AA3A5D">
            <w:pPr>
              <w:spacing w:after="0" w:line="240" w:lineRule="auto"/>
              <w:jc w:val="center"/>
              <w:rPr>
                <w:rFonts w:cs="Times New Roman"/>
                <w:b/>
                <w:i/>
                <w:szCs w:val="24"/>
              </w:rPr>
            </w:pPr>
            <w:r>
              <w:rPr>
                <w:b/>
                <w:i/>
                <w:szCs w:val="24"/>
              </w:rPr>
              <w:t>$</w:t>
            </w:r>
            <w:r>
              <w:rPr>
                <w:rFonts w:cs="Times New Roman"/>
                <w:b/>
                <w:i/>
                <w:szCs w:val="24"/>
              </w:rPr>
              <w:t>156,599.60</w:t>
            </w:r>
          </w:p>
        </w:tc>
      </w:tr>
      <w:tr w:rsidR="005E5620">
        <w:trPr>
          <w:trHeight w:val="535"/>
          <w:jc w:val="center"/>
        </w:trPr>
        <w:tc>
          <w:tcPr>
            <w:tcW w:w="1437" w:type="dxa"/>
            <w:tcMar>
              <w:top w:w="0" w:type="dxa"/>
              <w:left w:w="108" w:type="dxa"/>
              <w:bottom w:w="0" w:type="dxa"/>
              <w:right w:w="108" w:type="dxa"/>
            </w:tcMar>
            <w:vAlign w:val="center"/>
            <w:hideMark/>
          </w:tcPr>
          <w:p w:rsidR="005E5620" w:rsidRDefault="005E5620">
            <w:pPr>
              <w:spacing w:after="0" w:line="240" w:lineRule="auto"/>
              <w:jc w:val="center"/>
              <w:rPr>
                <w:b/>
              </w:rPr>
            </w:pPr>
          </w:p>
        </w:tc>
        <w:tc>
          <w:tcPr>
            <w:tcW w:w="6840" w:type="dxa"/>
            <w:tcMar>
              <w:top w:w="0" w:type="dxa"/>
              <w:left w:w="108" w:type="dxa"/>
              <w:bottom w:w="0" w:type="dxa"/>
              <w:right w:w="108" w:type="dxa"/>
            </w:tcMar>
            <w:vAlign w:val="center"/>
            <w:hideMark/>
          </w:tcPr>
          <w:p w:rsidR="005E5620" w:rsidRDefault="00AA3A5D">
            <w:pPr>
              <w:spacing w:after="0" w:line="240" w:lineRule="auto"/>
              <w:rPr>
                <w:b/>
              </w:rPr>
            </w:pPr>
            <w:r>
              <w:rPr>
                <w:b/>
              </w:rPr>
              <w:t xml:space="preserve">TOTAL COST TO THE GOVERNMENT </w:t>
            </w:r>
          </w:p>
        </w:tc>
        <w:tc>
          <w:tcPr>
            <w:tcW w:w="1803" w:type="dxa"/>
            <w:tcMar>
              <w:top w:w="0" w:type="dxa"/>
              <w:left w:w="108" w:type="dxa"/>
              <w:bottom w:w="0" w:type="dxa"/>
              <w:right w:w="108" w:type="dxa"/>
            </w:tcMar>
            <w:vAlign w:val="center"/>
            <w:hideMark/>
          </w:tcPr>
          <w:p w:rsidR="005E5620" w:rsidRDefault="00AA3A5D">
            <w:pPr>
              <w:spacing w:after="0" w:line="240" w:lineRule="auto"/>
              <w:jc w:val="center"/>
              <w:rPr>
                <w:b/>
              </w:rPr>
            </w:pPr>
            <w:r>
              <w:rPr>
                <w:b/>
              </w:rPr>
              <w:t>$706</w:t>
            </w:r>
            <w:r>
              <w:rPr>
                <w:rFonts w:cs="Times New Roman"/>
                <w:b/>
                <w:szCs w:val="24"/>
              </w:rPr>
              <w:t>,784.27</w:t>
            </w:r>
          </w:p>
        </w:tc>
      </w:tr>
    </w:tbl>
    <w:p w:rsidR="005E5620" w:rsidRDefault="00AA3A5D">
      <w:pPr>
        <w:pStyle w:val="Heading1"/>
        <w:spacing w:before="480" w:after="100" w:afterAutospacing="1"/>
        <w:ind w:left="360"/>
        <w:contextualSpacing w:val="0"/>
        <w:rPr>
          <w:rFonts w:cs="Times New Roman"/>
          <w:szCs w:val="24"/>
        </w:rPr>
      </w:pPr>
      <w:bookmarkStart w:id="18" w:name="_Toc492540370"/>
      <w:r>
        <w:rPr>
          <w:rFonts w:cs="Times New Roman"/>
          <w:szCs w:val="24"/>
        </w:rPr>
        <w:t>Explanation for Program Changes or Adjustments</w:t>
      </w:r>
      <w:bookmarkEnd w:id="18"/>
    </w:p>
    <w:p w:rsidR="005E5620" w:rsidRDefault="00AA3A5D">
      <w:pPr>
        <w:pStyle w:val="NormalWeb"/>
      </w:pPr>
      <w:r>
        <w:t xml:space="preserve">No program changes or adjustments apply at this time. </w:t>
      </w:r>
    </w:p>
    <w:p w:rsidR="005E5620" w:rsidRDefault="00AA3A5D">
      <w:pPr>
        <w:pStyle w:val="Heading1"/>
        <w:spacing w:before="100" w:beforeAutospacing="1" w:after="100" w:afterAutospacing="1"/>
        <w:ind w:left="360"/>
        <w:contextualSpacing w:val="0"/>
        <w:rPr>
          <w:rFonts w:cs="Times New Roman"/>
          <w:szCs w:val="24"/>
        </w:rPr>
      </w:pPr>
      <w:bookmarkStart w:id="19" w:name="_Toc492540371"/>
      <w:r>
        <w:rPr>
          <w:rFonts w:cs="Times New Roman"/>
          <w:szCs w:val="24"/>
        </w:rPr>
        <w:t>Plans for Tabulation and Publication and Project Time Schedule</w:t>
      </w:r>
      <w:bookmarkEnd w:id="19"/>
    </w:p>
    <w:p w:rsidR="005E5620" w:rsidRDefault="00AA3A5D">
      <w:pPr>
        <w:pStyle w:val="CommentText"/>
        <w:spacing w:before="100" w:beforeAutospacing="1" w:after="100" w:afterAutospacing="1"/>
        <w:rPr>
          <w:rFonts w:cs="Times New Roman"/>
          <w:sz w:val="24"/>
          <w:szCs w:val="24"/>
        </w:rPr>
      </w:pPr>
      <w:r>
        <w:rPr>
          <w:rFonts w:cs="Times New Roman"/>
          <w:sz w:val="24"/>
          <w:szCs w:val="24"/>
        </w:rPr>
        <w:t xml:space="preserve">Data analysis will be conducted using a statistical software package (e.g., SAS, STATA, SUDAAN). Descriptive statistics will be examined, and appropriate analytic tests (e.g., chi-square tests, multivariable logistic regression) will be applied to examine research questions (e.g., factors associated with Z-CAN patient contraceptive continuation rates at 18 and 30 months).  </w:t>
      </w:r>
    </w:p>
    <w:p w:rsidR="005E5620" w:rsidRDefault="00AA3A5D">
      <w:pPr>
        <w:pStyle w:val="NoSpacing"/>
        <w:spacing w:before="100" w:beforeAutospacing="1" w:after="100" w:afterAutospacing="1"/>
        <w:rPr>
          <w:szCs w:val="24"/>
        </w:rPr>
      </w:pPr>
      <w:r>
        <w:rPr>
          <w:szCs w:val="24"/>
        </w:rPr>
        <w:t>Below are key activities and target dates for this ICR:</w:t>
      </w:r>
    </w:p>
    <w:tbl>
      <w:tblPr>
        <w:tblStyle w:val="TableGrid"/>
        <w:tblW w:w="0" w:type="auto"/>
        <w:tblInd w:w="360" w:type="dxa"/>
        <w:tblLook w:val="04A0" w:firstRow="1" w:lastRow="0" w:firstColumn="1" w:lastColumn="0" w:noHBand="0" w:noVBand="1"/>
      </w:tblPr>
      <w:tblGrid>
        <w:gridCol w:w="4520"/>
        <w:gridCol w:w="4470"/>
      </w:tblGrid>
      <w:tr w:rsidR="005E5620">
        <w:trPr>
          <w:trHeight w:val="539"/>
          <w:tblHeader/>
        </w:trPr>
        <w:tc>
          <w:tcPr>
            <w:tcW w:w="4520" w:type="dxa"/>
            <w:shd w:val="clear" w:color="auto" w:fill="D9D9D9" w:themeFill="background1" w:themeFillShade="D9"/>
            <w:vAlign w:val="center"/>
          </w:tcPr>
          <w:p w:rsidR="005E5620" w:rsidRDefault="00AA3A5D">
            <w:pPr>
              <w:rPr>
                <w:b/>
              </w:rPr>
            </w:pPr>
            <w:r>
              <w:rPr>
                <w:b/>
              </w:rPr>
              <w:t>Activity</w:t>
            </w:r>
          </w:p>
        </w:tc>
        <w:tc>
          <w:tcPr>
            <w:tcW w:w="4470" w:type="dxa"/>
            <w:shd w:val="clear" w:color="auto" w:fill="D9D9D9" w:themeFill="background1" w:themeFillShade="D9"/>
            <w:vAlign w:val="center"/>
          </w:tcPr>
          <w:p w:rsidR="005E5620" w:rsidRDefault="00AA3A5D">
            <w:pPr>
              <w:rPr>
                <w:rFonts w:cs="Times New Roman"/>
                <w:b/>
                <w:szCs w:val="24"/>
              </w:rPr>
            </w:pPr>
            <w:r>
              <w:rPr>
                <w:rFonts w:cs="Times New Roman"/>
                <w:b/>
                <w:szCs w:val="24"/>
              </w:rPr>
              <w:t>Time Schedule</w:t>
            </w:r>
          </w:p>
        </w:tc>
      </w:tr>
      <w:tr w:rsidR="005E5620">
        <w:tc>
          <w:tcPr>
            <w:tcW w:w="4520" w:type="dxa"/>
          </w:tcPr>
          <w:p w:rsidR="005E5620" w:rsidRDefault="00AA3A5D">
            <w:pPr>
              <w:rPr>
                <w:rFonts w:cs="Times New Roman"/>
                <w:szCs w:val="24"/>
              </w:rPr>
            </w:pPr>
            <w:r>
              <w:rPr>
                <w:rFonts w:eastAsia="Times New Roman" w:cs="Times New Roman"/>
                <w:color w:val="000000"/>
                <w:kern w:val="24"/>
                <w:szCs w:val="24"/>
              </w:rPr>
              <w:t>Web-based survey platform is built</w:t>
            </w:r>
          </w:p>
        </w:tc>
        <w:tc>
          <w:tcPr>
            <w:tcW w:w="4470" w:type="dxa"/>
          </w:tcPr>
          <w:p w:rsidR="005E5620" w:rsidRDefault="00AA3A5D">
            <w:pPr>
              <w:rPr>
                <w:rFonts w:cs="Times New Roman"/>
                <w:szCs w:val="24"/>
              </w:rPr>
            </w:pPr>
            <w:r>
              <w:rPr>
                <w:rFonts w:cs="Times New Roman"/>
                <w:szCs w:val="24"/>
              </w:rPr>
              <w:t xml:space="preserve">Currently under development </w:t>
            </w:r>
          </w:p>
        </w:tc>
      </w:tr>
      <w:tr w:rsidR="005E5620">
        <w:tc>
          <w:tcPr>
            <w:tcW w:w="4520" w:type="dxa"/>
          </w:tcPr>
          <w:p w:rsidR="005E5620" w:rsidRDefault="00AA3A5D">
            <w:pPr>
              <w:rPr>
                <w:rFonts w:cs="Times New Roman"/>
                <w:szCs w:val="24"/>
              </w:rPr>
            </w:pPr>
            <w:r>
              <w:rPr>
                <w:rFonts w:cs="Times New Roman"/>
                <w:szCs w:val="24"/>
              </w:rPr>
              <w:t xml:space="preserve">Assemble contact information of potential respondents </w:t>
            </w:r>
          </w:p>
        </w:tc>
        <w:tc>
          <w:tcPr>
            <w:tcW w:w="4470" w:type="dxa"/>
          </w:tcPr>
          <w:p w:rsidR="005E5620" w:rsidRDefault="00AA3A5D">
            <w:pPr>
              <w:rPr>
                <w:rFonts w:cs="Times New Roman"/>
                <w:szCs w:val="24"/>
              </w:rPr>
            </w:pPr>
            <w:r>
              <w:rPr>
                <w:rFonts w:cs="Times New Roman"/>
                <w:szCs w:val="24"/>
              </w:rPr>
              <w:t>Currently underway</w:t>
            </w:r>
          </w:p>
        </w:tc>
      </w:tr>
      <w:tr w:rsidR="005E5620">
        <w:tc>
          <w:tcPr>
            <w:tcW w:w="4520" w:type="dxa"/>
          </w:tcPr>
          <w:p w:rsidR="005E5620" w:rsidRDefault="00AA3A5D">
            <w:pPr>
              <w:rPr>
                <w:rFonts w:eastAsia="Times New Roman" w:cs="Times New Roman"/>
                <w:kern w:val="24"/>
                <w:szCs w:val="24"/>
              </w:rPr>
            </w:pPr>
            <w:r>
              <w:rPr>
                <w:rFonts w:eastAsia="Times New Roman" w:cs="Times New Roman"/>
                <w:kern w:val="24"/>
                <w:szCs w:val="24"/>
              </w:rPr>
              <w:t>Send web-based link for Z-CAN patient 18-month survey, on rolling basis, to Z-CAN patients based on Z-CAN enrollment date</w:t>
            </w:r>
          </w:p>
        </w:tc>
        <w:tc>
          <w:tcPr>
            <w:tcW w:w="4470" w:type="dxa"/>
          </w:tcPr>
          <w:p w:rsidR="005E5620" w:rsidRDefault="00AA3A5D">
            <w:pPr>
              <w:tabs>
                <w:tab w:val="left" w:pos="1387"/>
              </w:tabs>
              <w:rPr>
                <w:rFonts w:cs="Times New Roman"/>
                <w:szCs w:val="24"/>
              </w:rPr>
            </w:pPr>
            <w:r>
              <w:rPr>
                <w:rFonts w:cs="Times New Roman"/>
                <w:szCs w:val="24"/>
              </w:rPr>
              <w:t>Immediately upon OMB approval (target: no later than September 30, 2018) through January 2019</w:t>
            </w:r>
          </w:p>
        </w:tc>
      </w:tr>
      <w:tr w:rsidR="005E5620">
        <w:tc>
          <w:tcPr>
            <w:tcW w:w="4520" w:type="dxa"/>
          </w:tcPr>
          <w:p w:rsidR="005E5620" w:rsidRDefault="00AA3A5D">
            <w:pPr>
              <w:rPr>
                <w:rFonts w:eastAsia="Times New Roman" w:cs="Times New Roman"/>
                <w:kern w:val="24"/>
                <w:szCs w:val="24"/>
              </w:rPr>
            </w:pPr>
            <w:r>
              <w:rPr>
                <w:rFonts w:eastAsia="Times New Roman" w:cs="Times New Roman"/>
                <w:kern w:val="24"/>
                <w:szCs w:val="24"/>
              </w:rPr>
              <w:t>Send web-based link for Z-CAN patient 30-month survey, on rolling basis, to Z-CAN patients based on Z-CAN enrollment date</w:t>
            </w:r>
          </w:p>
        </w:tc>
        <w:tc>
          <w:tcPr>
            <w:tcW w:w="4470" w:type="dxa"/>
          </w:tcPr>
          <w:p w:rsidR="005E5620" w:rsidRDefault="00AA3A5D">
            <w:pPr>
              <w:tabs>
                <w:tab w:val="left" w:pos="1387"/>
              </w:tabs>
              <w:rPr>
                <w:rFonts w:cs="Times New Roman"/>
                <w:szCs w:val="24"/>
              </w:rPr>
            </w:pPr>
            <w:r>
              <w:rPr>
                <w:rFonts w:cs="Times New Roman"/>
                <w:szCs w:val="24"/>
              </w:rPr>
              <w:t>Beginning  April 2019 through January 2020</w:t>
            </w:r>
          </w:p>
        </w:tc>
      </w:tr>
      <w:tr w:rsidR="005E5620">
        <w:tc>
          <w:tcPr>
            <w:tcW w:w="4520" w:type="dxa"/>
          </w:tcPr>
          <w:p w:rsidR="005E5620" w:rsidRDefault="00AA3A5D">
            <w:pPr>
              <w:rPr>
                <w:rFonts w:eastAsia="Times New Roman" w:cs="Times New Roman"/>
                <w:kern w:val="24"/>
                <w:szCs w:val="24"/>
              </w:rPr>
            </w:pPr>
            <w:r>
              <w:rPr>
                <w:rFonts w:eastAsia="Times New Roman" w:cs="Times New Roman"/>
                <w:kern w:val="24"/>
                <w:szCs w:val="24"/>
              </w:rPr>
              <w:t>Data are converted to analytic dataset and sent to the CDC</w:t>
            </w:r>
          </w:p>
        </w:tc>
        <w:tc>
          <w:tcPr>
            <w:tcW w:w="4470" w:type="dxa"/>
          </w:tcPr>
          <w:p w:rsidR="005E5620" w:rsidRDefault="00AA3A5D">
            <w:pPr>
              <w:rPr>
                <w:rFonts w:cs="Times New Roman"/>
                <w:szCs w:val="24"/>
              </w:rPr>
            </w:pPr>
            <w:r>
              <w:rPr>
                <w:rFonts w:cs="Times New Roman"/>
                <w:szCs w:val="24"/>
              </w:rPr>
              <w:t>Periodically during data collection for preliminary analyses</w:t>
            </w:r>
          </w:p>
        </w:tc>
      </w:tr>
      <w:tr w:rsidR="005E5620">
        <w:tc>
          <w:tcPr>
            <w:tcW w:w="4520" w:type="dxa"/>
          </w:tcPr>
          <w:p w:rsidR="005E5620" w:rsidRDefault="00AA3A5D">
            <w:pPr>
              <w:rPr>
                <w:rFonts w:cs="Times New Roman"/>
                <w:szCs w:val="24"/>
              </w:rPr>
            </w:pPr>
            <w:r>
              <w:rPr>
                <w:rFonts w:eastAsia="Times New Roman" w:cs="Times New Roman"/>
                <w:color w:val="000000"/>
                <w:kern w:val="24"/>
                <w:szCs w:val="24"/>
              </w:rPr>
              <w:t>Survey data are analyzed</w:t>
            </w:r>
          </w:p>
        </w:tc>
        <w:tc>
          <w:tcPr>
            <w:tcW w:w="4470" w:type="dxa"/>
          </w:tcPr>
          <w:p w:rsidR="005E5620" w:rsidRDefault="00AA3A5D">
            <w:pPr>
              <w:rPr>
                <w:rFonts w:cs="Times New Roman"/>
                <w:szCs w:val="24"/>
              </w:rPr>
            </w:pPr>
            <w:r>
              <w:rPr>
                <w:rFonts w:cs="Times New Roman"/>
                <w:szCs w:val="24"/>
              </w:rPr>
              <w:t>Periodically during data collection for preliminary analyses; final data to be analyzed within 2-3 months after data collection</w:t>
            </w:r>
          </w:p>
        </w:tc>
      </w:tr>
      <w:tr w:rsidR="005E5620">
        <w:tc>
          <w:tcPr>
            <w:tcW w:w="4520" w:type="dxa"/>
          </w:tcPr>
          <w:p w:rsidR="005E5620" w:rsidRDefault="00AA3A5D">
            <w:pPr>
              <w:rPr>
                <w:rFonts w:cs="Times New Roman"/>
                <w:szCs w:val="24"/>
              </w:rPr>
            </w:pPr>
            <w:r>
              <w:rPr>
                <w:rFonts w:eastAsia="Times New Roman" w:cs="Times New Roman"/>
                <w:color w:val="000000"/>
                <w:kern w:val="24"/>
                <w:szCs w:val="24"/>
              </w:rPr>
              <w:t>Manuscripts are developed and submitted for publication</w:t>
            </w:r>
          </w:p>
        </w:tc>
        <w:tc>
          <w:tcPr>
            <w:tcW w:w="4470" w:type="dxa"/>
          </w:tcPr>
          <w:p w:rsidR="005E5620" w:rsidRDefault="00AA3A5D">
            <w:pPr>
              <w:rPr>
                <w:rFonts w:cs="Times New Roman"/>
                <w:szCs w:val="24"/>
              </w:rPr>
            </w:pPr>
            <w:r>
              <w:rPr>
                <w:rFonts w:cs="Times New Roman"/>
                <w:szCs w:val="24"/>
              </w:rPr>
              <w:t>3-5 months after end of data collection</w:t>
            </w:r>
          </w:p>
        </w:tc>
      </w:tr>
    </w:tbl>
    <w:p w:rsidR="005E5620" w:rsidRDefault="005E5620"/>
    <w:p w:rsidR="005E5620" w:rsidRDefault="00AA3A5D">
      <w:pPr>
        <w:pStyle w:val="Heading1"/>
        <w:spacing w:before="100" w:beforeAutospacing="1" w:after="100" w:afterAutospacing="1"/>
        <w:ind w:left="360"/>
        <w:contextualSpacing w:val="0"/>
        <w:rPr>
          <w:rFonts w:cs="Times New Roman"/>
          <w:szCs w:val="24"/>
        </w:rPr>
      </w:pPr>
      <w:bookmarkStart w:id="20" w:name="_Toc492540372"/>
      <w:r>
        <w:rPr>
          <w:rFonts w:cs="Times New Roman"/>
          <w:szCs w:val="24"/>
        </w:rPr>
        <w:t>Reason(s) Display of OMB Expiration Date is Inappropriate</w:t>
      </w:r>
      <w:bookmarkEnd w:id="20"/>
    </w:p>
    <w:p w:rsidR="005E5620" w:rsidRDefault="005E5620">
      <w:pPr>
        <w:pStyle w:val="BodyText2"/>
        <w:spacing w:before="100" w:beforeAutospacing="1" w:after="100" w:afterAutospacing="1" w:line="240" w:lineRule="auto"/>
        <w:ind w:firstLine="0"/>
        <w:rPr>
          <w:sz w:val="24"/>
          <w:szCs w:val="24"/>
        </w:rPr>
      </w:pPr>
    </w:p>
    <w:p w:rsidR="005E5620" w:rsidRDefault="00AA3A5D">
      <w:pPr>
        <w:pStyle w:val="BodyText2"/>
        <w:spacing w:before="100" w:beforeAutospacing="1" w:after="100" w:afterAutospacing="1" w:line="240" w:lineRule="auto"/>
        <w:ind w:firstLine="0"/>
        <w:rPr>
          <w:sz w:val="24"/>
          <w:szCs w:val="24"/>
        </w:rPr>
      </w:pPr>
      <w:r>
        <w:rPr>
          <w:sz w:val="24"/>
          <w:szCs w:val="24"/>
        </w:rPr>
        <w:t>The OMB expiration date will be displayed on necessary materials and documents.</w:t>
      </w:r>
    </w:p>
    <w:p w:rsidR="005E5620" w:rsidRDefault="005E5620">
      <w:pPr>
        <w:pStyle w:val="Heading1"/>
        <w:numPr>
          <w:ilvl w:val="0"/>
          <w:numId w:val="0"/>
        </w:numPr>
        <w:spacing w:before="100" w:beforeAutospacing="1" w:after="100" w:afterAutospacing="1"/>
        <w:ind w:left="360"/>
        <w:contextualSpacing w:val="0"/>
        <w:rPr>
          <w:rFonts w:cs="Times New Roman"/>
          <w:szCs w:val="24"/>
        </w:rPr>
      </w:pPr>
    </w:p>
    <w:p w:rsidR="005E5620" w:rsidRDefault="00AA3A5D">
      <w:pPr>
        <w:pStyle w:val="Heading1"/>
        <w:spacing w:before="100" w:beforeAutospacing="1" w:after="100" w:afterAutospacing="1"/>
        <w:ind w:left="360"/>
        <w:contextualSpacing w:val="0"/>
        <w:rPr>
          <w:rFonts w:cs="Times New Roman"/>
          <w:szCs w:val="24"/>
        </w:rPr>
      </w:pPr>
      <w:bookmarkStart w:id="21" w:name="_Toc492540373"/>
      <w:r>
        <w:rPr>
          <w:rFonts w:cs="Times New Roman"/>
          <w:szCs w:val="24"/>
        </w:rPr>
        <w:t>Exceptions to Certification for Paperwork Reduction Act Submission</w:t>
      </w:r>
      <w:bookmarkEnd w:id="21"/>
    </w:p>
    <w:p w:rsidR="005E5620" w:rsidRDefault="00AA3A5D">
      <w:pPr>
        <w:spacing w:before="100" w:beforeAutospacing="1" w:after="100" w:afterAutospacing="1" w:line="240" w:lineRule="auto"/>
        <w:rPr>
          <w:rFonts w:cs="Times New Roman"/>
          <w:szCs w:val="24"/>
        </w:rPr>
      </w:pPr>
      <w:r>
        <w:rPr>
          <w:rFonts w:cs="Times New Roman"/>
          <w:szCs w:val="24"/>
        </w:rPr>
        <w:t xml:space="preserve">There are no exceptions to the certification. </w:t>
      </w:r>
    </w:p>
    <w:p w:rsidR="005E5620" w:rsidRDefault="005E5620">
      <w:pPr>
        <w:pStyle w:val="Heading1"/>
        <w:numPr>
          <w:ilvl w:val="0"/>
          <w:numId w:val="0"/>
        </w:numPr>
        <w:spacing w:before="100" w:beforeAutospacing="1" w:after="100" w:afterAutospacing="1"/>
        <w:contextualSpacing w:val="0"/>
        <w:rPr>
          <w:rFonts w:cs="Times New Roman"/>
          <w:szCs w:val="24"/>
        </w:rPr>
        <w:sectPr w:rsidR="005E5620">
          <w:pgSz w:w="12240" w:h="15840" w:code="1"/>
          <w:pgMar w:top="1440" w:right="1440" w:bottom="1440" w:left="1440" w:header="720" w:footer="720" w:gutter="0"/>
          <w:cols w:space="720"/>
          <w:titlePg/>
          <w:docGrid w:linePitch="360"/>
        </w:sectPr>
      </w:pPr>
    </w:p>
    <w:p w:rsidR="005E5620" w:rsidRDefault="00AA3A5D">
      <w:pPr>
        <w:pStyle w:val="Heading1"/>
        <w:numPr>
          <w:ilvl w:val="0"/>
          <w:numId w:val="0"/>
        </w:numPr>
        <w:spacing w:before="100" w:beforeAutospacing="1" w:after="100" w:afterAutospacing="1"/>
        <w:contextualSpacing w:val="0"/>
        <w:rPr>
          <w:rFonts w:cs="Times New Roman"/>
          <w:szCs w:val="24"/>
        </w:rPr>
      </w:pPr>
      <w:bookmarkStart w:id="22" w:name="_Toc492540374"/>
      <w:r>
        <w:rPr>
          <w:rFonts w:cs="Times New Roman"/>
          <w:szCs w:val="24"/>
        </w:rPr>
        <w:t>References</w:t>
      </w:r>
      <w:bookmarkEnd w:id="22"/>
      <w:r>
        <w:rPr>
          <w:rFonts w:cs="Times New Roman"/>
          <w:szCs w:val="24"/>
        </w:rPr>
        <w:t xml:space="preserve"> </w:t>
      </w:r>
      <w:r>
        <w:t>(Attachment I)</w:t>
      </w:r>
    </w:p>
    <w:p w:rsidR="005E5620" w:rsidRDefault="00AA3A5D">
      <w:pPr>
        <w:pStyle w:val="EndNoteBibliography"/>
        <w:spacing w:after="0"/>
        <w:ind w:left="720" w:hanging="630"/>
      </w:pPr>
      <w:r>
        <w:rPr>
          <w:szCs w:val="24"/>
        </w:rPr>
        <w:fldChar w:fldCharType="begin"/>
      </w:r>
      <w:r>
        <w:rPr>
          <w:szCs w:val="24"/>
        </w:rPr>
        <w:instrText xml:space="preserve"> ADDIN EN.REFLIST </w:instrText>
      </w:r>
      <w:r>
        <w:rPr>
          <w:szCs w:val="24"/>
        </w:rPr>
        <w:fldChar w:fldCharType="separate"/>
      </w:r>
      <w:r>
        <w:t>1.</w:t>
      </w:r>
      <w:r>
        <w:tab/>
        <w:t>Meaney-Delman D, Rasmussen SA, Staples JE, et al. Zika Virus and Pregnancy: What Obstetric Health Care Providers Need to Know. Obstetrics and gynecology 2016;127:642-8.</w:t>
      </w:r>
    </w:p>
    <w:p w:rsidR="005E5620" w:rsidRDefault="00AA3A5D">
      <w:pPr>
        <w:pStyle w:val="EndNoteBibliography"/>
        <w:spacing w:after="0"/>
        <w:ind w:left="720" w:hanging="630"/>
      </w:pPr>
      <w:r>
        <w:t>2.</w:t>
      </w:r>
      <w:r>
        <w:tab/>
        <w:t>Rasmussen SA, Jamieson DJ, Honein MA, Petersen LR. Zika Virus and Birth Defects--Reviewing the Evidence for Causality. The New England journal of medicine 2016;374:1981-7.</w:t>
      </w:r>
    </w:p>
    <w:p w:rsidR="005E5620" w:rsidRDefault="00AA3A5D">
      <w:pPr>
        <w:pStyle w:val="EndNoteBibliography"/>
        <w:spacing w:after="0"/>
        <w:ind w:left="720" w:hanging="630"/>
      </w:pPr>
      <w:r>
        <w:t>3.</w:t>
      </w:r>
      <w:r>
        <w:tab/>
        <w:t>Finer LB, Zolna MR. Declines in Unintended Pregnancy in the United States, 2008-2011. The New England journal of medicine 2016;374:843-52.</w:t>
      </w:r>
    </w:p>
    <w:p w:rsidR="005E5620" w:rsidRDefault="00AA3A5D">
      <w:pPr>
        <w:pStyle w:val="EndNoteBibliography"/>
        <w:spacing w:after="0"/>
        <w:ind w:left="720" w:hanging="630"/>
      </w:pPr>
      <w:r>
        <w:t>4.</w:t>
      </w:r>
      <w:r>
        <w:tab/>
        <w:t>Lathrop E, Romero L, Hurst S, et al. The Zika Contraception Access Network: a feasibility programme to increase access to contraception in Puerto Rico during the 2016-17 Zika virus outbreak. Lancet Public Health 2018:1-9.</w:t>
      </w:r>
    </w:p>
    <w:p w:rsidR="005E5620" w:rsidRDefault="00AA3A5D">
      <w:pPr>
        <w:pStyle w:val="EndNoteBibliography"/>
        <w:spacing w:after="0"/>
        <w:ind w:left="720" w:hanging="630"/>
      </w:pPr>
      <w:r>
        <w:t>5.</w:t>
      </w:r>
      <w:r>
        <w:tab/>
        <w:t>Tepper NK, Goldberg HI, Bernal MI, et al. Estimating Contraceptive Needs and Increasing Access to Contraception in Response to the Zika Virus Disease Outbreak--Puerto Rico, 2016. MMWR Morbidity and mortality weekly report 2016;65:311-4.</w:t>
      </w:r>
    </w:p>
    <w:p w:rsidR="005E5620" w:rsidRDefault="00AA3A5D">
      <w:pPr>
        <w:pStyle w:val="EndNoteBibliography"/>
        <w:spacing w:after="0"/>
        <w:ind w:left="720" w:hanging="630"/>
      </w:pPr>
      <w:r>
        <w:t>6.</w:t>
      </w:r>
      <w:r>
        <w:tab/>
        <w:t>Li R, Simmons KB, Bertolli J, et al. Cost-effectiveness of Increasing Access to Contraception during the Zika Virus Outbreak, Puerto Rico, 2016. Emerging infectious diseases 2017;23:74-82.</w:t>
      </w:r>
    </w:p>
    <w:p w:rsidR="005E5620" w:rsidRDefault="00AA3A5D">
      <w:pPr>
        <w:pStyle w:val="EndNoteBibliography"/>
        <w:spacing w:after="0"/>
        <w:ind w:left="720" w:hanging="630"/>
      </w:pPr>
      <w:r>
        <w:t>7.</w:t>
      </w:r>
      <w:r>
        <w:tab/>
        <w:t>Diedrich JT, Zhao Q, Madden T, Secura GM, Peipert JF. Three-year continuation of reversible contraception. American journal of obstetrics and gynecology 2015;213:662.e1-8.</w:t>
      </w:r>
    </w:p>
    <w:p w:rsidR="005E5620" w:rsidRDefault="00AA3A5D">
      <w:pPr>
        <w:pStyle w:val="EndNoteBibliography"/>
        <w:spacing w:after="0"/>
        <w:ind w:left="720" w:hanging="630"/>
      </w:pPr>
      <w:r>
        <w:t>8.</w:t>
      </w:r>
      <w:r>
        <w:tab/>
        <w:t>Goldstein RL, Upadhyay UD, Raine TR. With pills, patches, rings, and shots: who still uses condoms? A longitudinal cohort study. The Journal of adolescent health : official publication of the Society for Adolescent Medicine 2013;52:77-82.</w:t>
      </w:r>
    </w:p>
    <w:p w:rsidR="005E5620" w:rsidRDefault="00AA3A5D">
      <w:pPr>
        <w:pStyle w:val="EndNoteBibliography"/>
        <w:spacing w:after="0"/>
        <w:ind w:left="720" w:hanging="630"/>
      </w:pPr>
      <w:r>
        <w:t>9.</w:t>
      </w:r>
      <w:r>
        <w:tab/>
        <w:t>Sayegh MA, Fortenberry JD, Shew M, Orr DP. The developmental association of relationship quality, hormonal contraceptive choice and condom non-use among adolescent women. The Journal of adolescent health : official publication of the Society for Adolescent Medicine 2006;39:388-95.</w:t>
      </w:r>
    </w:p>
    <w:p w:rsidR="005E5620" w:rsidRDefault="00AA3A5D">
      <w:pPr>
        <w:pStyle w:val="EndNoteBibliography"/>
        <w:ind w:left="720" w:hanging="630"/>
      </w:pPr>
      <w:r>
        <w:t>10.</w:t>
      </w:r>
      <w:r>
        <w:tab/>
        <w:t>Walsh JL, Fielder RL, Carey KB, Carey MP. Dual method use among a sample of first-year college women. Perspectives on sexual and reproductive health 2014;46:73-81.</w:t>
      </w:r>
    </w:p>
    <w:p w:rsidR="005E5620" w:rsidRDefault="00AA3A5D">
      <w:pPr>
        <w:pStyle w:val="Heading1"/>
        <w:numPr>
          <w:ilvl w:val="0"/>
          <w:numId w:val="0"/>
        </w:numPr>
        <w:spacing w:before="100" w:beforeAutospacing="1" w:after="100" w:afterAutospacing="1"/>
        <w:ind w:left="720" w:hanging="630"/>
        <w:contextualSpacing w:val="0"/>
        <w:rPr>
          <w:rFonts w:cs="Times New Roman"/>
          <w:szCs w:val="24"/>
        </w:rPr>
      </w:pPr>
      <w:r>
        <w:rPr>
          <w:rFonts w:cs="Times New Roman"/>
          <w:szCs w:val="24"/>
        </w:rPr>
        <w:fldChar w:fldCharType="end"/>
      </w:r>
    </w:p>
    <w:sectPr w:rsidR="005E56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620" w:rsidRDefault="00AA3A5D">
      <w:pPr>
        <w:spacing w:after="0" w:line="240" w:lineRule="auto"/>
      </w:pPr>
      <w:r>
        <w:separator/>
      </w:r>
    </w:p>
  </w:endnote>
  <w:endnote w:type="continuationSeparator" w:id="0">
    <w:p w:rsidR="005E5620" w:rsidRDefault="00AA3A5D">
      <w:pPr>
        <w:spacing w:after="0" w:line="240" w:lineRule="auto"/>
      </w:pPr>
      <w:r>
        <w:continuationSeparator/>
      </w:r>
    </w:p>
  </w:endnote>
  <w:endnote w:type="continuationNotice" w:id="1">
    <w:p w:rsidR="005E5620" w:rsidRDefault="005E5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113554"/>
      <w:docPartObj>
        <w:docPartGallery w:val="Page Numbers (Bottom of Page)"/>
        <w:docPartUnique/>
      </w:docPartObj>
    </w:sdtPr>
    <w:sdtEndPr>
      <w:rPr>
        <w:noProof/>
      </w:rPr>
    </w:sdtEndPr>
    <w:sdtContent>
      <w:p w:rsidR="005E5620" w:rsidRDefault="00AA3A5D">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785507"/>
      <w:docPartObj>
        <w:docPartGallery w:val="Page Numbers (Bottom of Page)"/>
        <w:docPartUnique/>
      </w:docPartObj>
    </w:sdtPr>
    <w:sdtEndPr>
      <w:rPr>
        <w:noProof/>
      </w:rPr>
    </w:sdtEndPr>
    <w:sdtContent>
      <w:p w:rsidR="005E5620" w:rsidRDefault="00AA3A5D">
        <w:pPr>
          <w:pStyle w:val="Footer"/>
          <w:jc w:val="center"/>
        </w:pPr>
        <w:r>
          <w:fldChar w:fldCharType="begin"/>
        </w:r>
        <w:r>
          <w:instrText xml:space="preserve"> PAGE   \* MERGEFORMAT </w:instrText>
        </w:r>
        <w:r>
          <w:fldChar w:fldCharType="separate"/>
        </w:r>
        <w:r w:rsidR="000E0CEB">
          <w:rPr>
            <w:noProof/>
          </w:rPr>
          <w:t>2</w:t>
        </w:r>
        <w:r>
          <w:rPr>
            <w:noProof/>
          </w:rPr>
          <w:fldChar w:fldCharType="end"/>
        </w:r>
      </w:p>
    </w:sdtContent>
  </w:sdt>
  <w:p w:rsidR="005E5620" w:rsidRDefault="005E5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620" w:rsidRDefault="00AA3A5D">
      <w:pPr>
        <w:spacing w:after="0" w:line="240" w:lineRule="auto"/>
      </w:pPr>
      <w:r>
        <w:separator/>
      </w:r>
    </w:p>
  </w:footnote>
  <w:footnote w:type="continuationSeparator" w:id="0">
    <w:p w:rsidR="005E5620" w:rsidRDefault="00AA3A5D">
      <w:pPr>
        <w:spacing w:after="0" w:line="240" w:lineRule="auto"/>
      </w:pPr>
      <w:r>
        <w:continuationSeparator/>
      </w:r>
    </w:p>
  </w:footnote>
  <w:footnote w:type="continuationNotice" w:id="1">
    <w:p w:rsidR="005E5620" w:rsidRDefault="005E562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A764A"/>
    <w:multiLevelType w:val="hybridMultilevel"/>
    <w:tmpl w:val="8EA6E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B256CA"/>
    <w:multiLevelType w:val="hybridMultilevel"/>
    <w:tmpl w:val="F3FA8616"/>
    <w:lvl w:ilvl="0" w:tplc="7E807D46">
      <w:start w:val="1"/>
      <w:numFmt w:val="decimal"/>
      <w:pStyle w:val="Heading1"/>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F285ACA"/>
    <w:multiLevelType w:val="hybridMultilevel"/>
    <w:tmpl w:val="887C68B8"/>
    <w:lvl w:ilvl="0" w:tplc="550AC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85564"/>
    <w:multiLevelType w:val="hybridMultilevel"/>
    <w:tmpl w:val="49EC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6600E"/>
    <w:multiLevelType w:val="multilevel"/>
    <w:tmpl w:val="A0487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D927AAB"/>
    <w:multiLevelType w:val="hybridMultilevel"/>
    <w:tmpl w:val="B07E4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396193"/>
    <w:multiLevelType w:val="hybridMultilevel"/>
    <w:tmpl w:val="1A3A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E5620"/>
    <w:rsid w:val="000E0CEB"/>
    <w:rsid w:val="005E5620"/>
    <w:rsid w:val="00724BA2"/>
    <w:rsid w:val="009D3CD7"/>
    <w:rsid w:val="00AA3A5D"/>
    <w:rsid w:val="00D6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0" w:line="240" w:lineRule="auto"/>
      <w:ind w:left="720"/>
      <w:outlineLvl w:val="0"/>
    </w:pPr>
    <w:rPr>
      <w: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tabs>
        <w:tab w:val="left" w:pos="440"/>
        <w:tab w:val="right" w:leader="dot" w:pos="9350"/>
      </w:tabs>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ableText">
    <w:name w:val="Table Text"/>
    <w:basedOn w:val="Normal"/>
    <w:qFormat/>
    <w:pPr>
      <w:spacing w:after="0" w:line="240" w:lineRule="auto"/>
    </w:pPr>
    <w:rPr>
      <w:rFonts w:ascii="Arial" w:eastAsia="Times New Roman" w:hAnsi="Arial" w:cs="Calibri"/>
      <w:color w:val="000000"/>
      <w:sz w:val="20"/>
      <w:szCs w:val="20"/>
    </w:rPr>
  </w:style>
  <w:style w:type="paragraph" w:styleId="NoSpacing">
    <w:name w:val="No Spacing"/>
    <w:uiPriority w:val="1"/>
    <w:qFormat/>
    <w:pPr>
      <w:widowControl w:val="0"/>
      <w:spacing w:after="0" w:line="240" w:lineRule="auto"/>
    </w:pPr>
    <w:rPr>
      <w:rFonts w:eastAsia="Times New Roman" w:cs="Times New Roman"/>
      <w:snapToGrid w:val="0"/>
      <w:szCs w:val="20"/>
    </w:rPr>
  </w:style>
  <w:style w:type="paragraph" w:styleId="FootnoteText">
    <w:name w:val="footnote text"/>
    <w:basedOn w:val="Normal"/>
    <w:link w:val="FootnoteTextChar"/>
    <w:uiPriority w:val="99"/>
    <w:unhideWhenUsed/>
    <w:pPr>
      <w:spacing w:after="0" w:line="240" w:lineRule="auto"/>
      <w:jc w:val="both"/>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table" w:customStyle="1" w:styleId="TableGrid1">
    <w:name w:val="Table Grid1"/>
    <w:basedOn w:val="TableNormal"/>
    <w:next w:val="TableGrid"/>
    <w:uiPriority w:val="5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BodyText1">
    <w:name w:val="Body Text1"/>
    <w:aliases w:val="bt,body tx,indent,flush,memo body text,memo body text Char,indent Char,flush Char Char Char Char Char Char Char Char Char Char Char Char Char,body text Char1,bt Char1,body tx Char1,indent Char1 Char,body 4"/>
    <w:basedOn w:val="Normal"/>
    <w:link w:val="bodytextChar"/>
    <w:uiPriority w:val="99"/>
    <w:pPr>
      <w:spacing w:after="240" w:line="360" w:lineRule="atLeast"/>
      <w:ind w:firstLine="720"/>
    </w:pPr>
    <w:rPr>
      <w:rFonts w:eastAsia="Times New Roman" w:cs="Times New Roman"/>
      <w:snapToGrid w:val="0"/>
      <w:szCs w:val="20"/>
    </w:rPr>
  </w:style>
  <w:style w:type="character" w:customStyle="1" w:styleId="bodytextChar">
    <w:name w:val="body text Char"/>
    <w:aliases w:val="bt Char,body tx Char,indent Char1,flush Char Char,bt Char2,body tx Char2,flush Char,memo body text Char1,memo body text Char Char,bt Char Char,body tx Char Char,indent Char Char,body text Char1 Char"/>
    <w:link w:val="BodyText1"/>
    <w:uiPriority w:val="99"/>
    <w:rPr>
      <w:rFonts w:eastAsia="Times New Roman" w:cs="Times New Roman"/>
      <w:snapToGrid w:val="0"/>
      <w:szCs w:val="20"/>
    </w:rPr>
  </w:style>
  <w:style w:type="paragraph" w:customStyle="1" w:styleId="BodyText2">
    <w:name w:val="Body Text2"/>
    <w:basedOn w:val="Normal"/>
    <w:pPr>
      <w:spacing w:after="240" w:line="300" w:lineRule="exact"/>
      <w:ind w:firstLine="720"/>
    </w:pPr>
    <w:rPr>
      <w:rFonts w:eastAsia="Times New Roman" w:cs="Times New Roman"/>
      <w:sz w:val="22"/>
      <w:szCs w:val="20"/>
    </w:rPr>
  </w:style>
  <w:style w:type="character" w:customStyle="1" w:styleId="biblioChar">
    <w:name w:val="biblio Char"/>
    <w:link w:val="biblio"/>
    <w:uiPriority w:val="99"/>
    <w:locked/>
    <w:rPr>
      <w:rFonts w:cs="Times New Roman"/>
    </w:rPr>
  </w:style>
  <w:style w:type="paragraph" w:customStyle="1" w:styleId="biblio">
    <w:name w:val="biblio"/>
    <w:basedOn w:val="Normal"/>
    <w:link w:val="biblioChar"/>
    <w:uiPriority w:val="99"/>
    <w:pPr>
      <w:keepLines/>
      <w:spacing w:after="240" w:line="240" w:lineRule="auto"/>
      <w:ind w:left="720" w:hanging="720"/>
    </w:pPr>
    <w:rPr>
      <w:rFonts w:cs="Times New Roman"/>
    </w:rPr>
  </w:style>
  <w:style w:type="paragraph" w:customStyle="1" w:styleId="EndNoteBibliographyTitle">
    <w:name w:val="EndNote Bibliography Title"/>
    <w:basedOn w:val="Normal"/>
    <w:link w:val="EndNoteBibliographyTitleChar"/>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Pr>
      <w:rFonts w:cs="Times New Roman"/>
      <w:noProof/>
    </w:rPr>
  </w:style>
  <w:style w:type="paragraph" w:customStyle="1" w:styleId="EndNoteBibliography">
    <w:name w:val="EndNote Bibliography"/>
    <w:basedOn w:val="Normal"/>
    <w:link w:val="EndNoteBibliographyChar"/>
    <w:pPr>
      <w:spacing w:line="240" w:lineRule="auto"/>
    </w:pPr>
    <w:rPr>
      <w:rFonts w:cs="Times New Roman"/>
      <w:noProof/>
    </w:rPr>
  </w:style>
  <w:style w:type="character" w:customStyle="1" w:styleId="EndNoteBibliographyChar">
    <w:name w:val="EndNote Bibliography Char"/>
    <w:basedOn w:val="DefaultParagraphFont"/>
    <w:link w:val="EndNoteBibliography"/>
    <w:rPr>
      <w:rFonts w:cs="Times New Roman"/>
      <w:noProof/>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paragraph" w:customStyle="1" w:styleId="a">
    <w:name w:val="_"/>
    <w:basedOn w:val="Normal"/>
    <w:pPr>
      <w:widowControl w:val="0"/>
      <w:autoSpaceDE w:val="0"/>
      <w:autoSpaceDN w:val="0"/>
      <w:adjustRightInd w:val="0"/>
      <w:spacing w:after="0" w:line="240" w:lineRule="auto"/>
      <w:ind w:left="720" w:hanging="720"/>
    </w:pPr>
    <w:rPr>
      <w:rFonts w:eastAsia="Times New Roman" w:cs="Times New Roman"/>
      <w:szCs w:val="24"/>
    </w:rPr>
  </w:style>
  <w:style w:type="table" w:customStyle="1" w:styleId="GridTable2">
    <w:name w:val="Grid Table 2"/>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0" w:line="240" w:lineRule="auto"/>
      <w:ind w:left="720"/>
      <w:outlineLvl w:val="0"/>
    </w:pPr>
    <w:rPr>
      <w: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tabs>
        <w:tab w:val="left" w:pos="440"/>
        <w:tab w:val="right" w:leader="dot" w:pos="9350"/>
      </w:tabs>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ableText">
    <w:name w:val="Table Text"/>
    <w:basedOn w:val="Normal"/>
    <w:qFormat/>
    <w:pPr>
      <w:spacing w:after="0" w:line="240" w:lineRule="auto"/>
    </w:pPr>
    <w:rPr>
      <w:rFonts w:ascii="Arial" w:eastAsia="Times New Roman" w:hAnsi="Arial" w:cs="Calibri"/>
      <w:color w:val="000000"/>
      <w:sz w:val="20"/>
      <w:szCs w:val="20"/>
    </w:rPr>
  </w:style>
  <w:style w:type="paragraph" w:styleId="NoSpacing">
    <w:name w:val="No Spacing"/>
    <w:uiPriority w:val="1"/>
    <w:qFormat/>
    <w:pPr>
      <w:widowControl w:val="0"/>
      <w:spacing w:after="0" w:line="240" w:lineRule="auto"/>
    </w:pPr>
    <w:rPr>
      <w:rFonts w:eastAsia="Times New Roman" w:cs="Times New Roman"/>
      <w:snapToGrid w:val="0"/>
      <w:szCs w:val="20"/>
    </w:rPr>
  </w:style>
  <w:style w:type="paragraph" w:styleId="FootnoteText">
    <w:name w:val="footnote text"/>
    <w:basedOn w:val="Normal"/>
    <w:link w:val="FootnoteTextChar"/>
    <w:uiPriority w:val="99"/>
    <w:unhideWhenUsed/>
    <w:pPr>
      <w:spacing w:after="0" w:line="240" w:lineRule="auto"/>
      <w:jc w:val="both"/>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table" w:customStyle="1" w:styleId="TableGrid1">
    <w:name w:val="Table Grid1"/>
    <w:basedOn w:val="TableNormal"/>
    <w:next w:val="TableGrid"/>
    <w:uiPriority w:val="5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BodyText1">
    <w:name w:val="Body Text1"/>
    <w:aliases w:val="bt,body tx,indent,flush,memo body text,memo body text Char,indent Char,flush Char Char Char Char Char Char Char Char Char Char Char Char Char,body text Char1,bt Char1,body tx Char1,indent Char1 Char,body 4"/>
    <w:basedOn w:val="Normal"/>
    <w:link w:val="bodytextChar"/>
    <w:uiPriority w:val="99"/>
    <w:pPr>
      <w:spacing w:after="240" w:line="360" w:lineRule="atLeast"/>
      <w:ind w:firstLine="720"/>
    </w:pPr>
    <w:rPr>
      <w:rFonts w:eastAsia="Times New Roman" w:cs="Times New Roman"/>
      <w:snapToGrid w:val="0"/>
      <w:szCs w:val="20"/>
    </w:rPr>
  </w:style>
  <w:style w:type="character" w:customStyle="1" w:styleId="bodytextChar">
    <w:name w:val="body text Char"/>
    <w:aliases w:val="bt Char,body tx Char,indent Char1,flush Char Char,bt Char2,body tx Char2,flush Char,memo body text Char1,memo body text Char Char,bt Char Char,body tx Char Char,indent Char Char,body text Char1 Char"/>
    <w:link w:val="BodyText1"/>
    <w:uiPriority w:val="99"/>
    <w:rPr>
      <w:rFonts w:eastAsia="Times New Roman" w:cs="Times New Roman"/>
      <w:snapToGrid w:val="0"/>
      <w:szCs w:val="20"/>
    </w:rPr>
  </w:style>
  <w:style w:type="paragraph" w:customStyle="1" w:styleId="BodyText2">
    <w:name w:val="Body Text2"/>
    <w:basedOn w:val="Normal"/>
    <w:pPr>
      <w:spacing w:after="240" w:line="300" w:lineRule="exact"/>
      <w:ind w:firstLine="720"/>
    </w:pPr>
    <w:rPr>
      <w:rFonts w:eastAsia="Times New Roman" w:cs="Times New Roman"/>
      <w:sz w:val="22"/>
      <w:szCs w:val="20"/>
    </w:rPr>
  </w:style>
  <w:style w:type="character" w:customStyle="1" w:styleId="biblioChar">
    <w:name w:val="biblio Char"/>
    <w:link w:val="biblio"/>
    <w:uiPriority w:val="99"/>
    <w:locked/>
    <w:rPr>
      <w:rFonts w:cs="Times New Roman"/>
    </w:rPr>
  </w:style>
  <w:style w:type="paragraph" w:customStyle="1" w:styleId="biblio">
    <w:name w:val="biblio"/>
    <w:basedOn w:val="Normal"/>
    <w:link w:val="biblioChar"/>
    <w:uiPriority w:val="99"/>
    <w:pPr>
      <w:keepLines/>
      <w:spacing w:after="240" w:line="240" w:lineRule="auto"/>
      <w:ind w:left="720" w:hanging="720"/>
    </w:pPr>
    <w:rPr>
      <w:rFonts w:cs="Times New Roman"/>
    </w:rPr>
  </w:style>
  <w:style w:type="paragraph" w:customStyle="1" w:styleId="EndNoteBibliographyTitle">
    <w:name w:val="EndNote Bibliography Title"/>
    <w:basedOn w:val="Normal"/>
    <w:link w:val="EndNoteBibliographyTitleChar"/>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Pr>
      <w:rFonts w:cs="Times New Roman"/>
      <w:noProof/>
    </w:rPr>
  </w:style>
  <w:style w:type="paragraph" w:customStyle="1" w:styleId="EndNoteBibliography">
    <w:name w:val="EndNote Bibliography"/>
    <w:basedOn w:val="Normal"/>
    <w:link w:val="EndNoteBibliographyChar"/>
    <w:pPr>
      <w:spacing w:line="240" w:lineRule="auto"/>
    </w:pPr>
    <w:rPr>
      <w:rFonts w:cs="Times New Roman"/>
      <w:noProof/>
    </w:rPr>
  </w:style>
  <w:style w:type="character" w:customStyle="1" w:styleId="EndNoteBibliographyChar">
    <w:name w:val="EndNote Bibliography Char"/>
    <w:basedOn w:val="DefaultParagraphFont"/>
    <w:link w:val="EndNoteBibliography"/>
    <w:rPr>
      <w:rFonts w:cs="Times New Roman"/>
      <w:noProof/>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paragraph" w:customStyle="1" w:styleId="a">
    <w:name w:val="_"/>
    <w:basedOn w:val="Normal"/>
    <w:pPr>
      <w:widowControl w:val="0"/>
      <w:autoSpaceDE w:val="0"/>
      <w:autoSpaceDN w:val="0"/>
      <w:adjustRightInd w:val="0"/>
      <w:spacing w:after="0" w:line="240" w:lineRule="auto"/>
      <w:ind w:left="720" w:hanging="720"/>
    </w:pPr>
    <w:rPr>
      <w:rFonts w:eastAsia="Times New Roman" w:cs="Times New Roman"/>
      <w:szCs w:val="24"/>
    </w:rPr>
  </w:style>
  <w:style w:type="table" w:customStyle="1" w:styleId="GridTable2">
    <w:name w:val="Grid Table 2"/>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6267">
      <w:bodyDiv w:val="1"/>
      <w:marLeft w:val="0"/>
      <w:marRight w:val="0"/>
      <w:marTop w:val="0"/>
      <w:marBottom w:val="0"/>
      <w:divBdr>
        <w:top w:val="none" w:sz="0" w:space="0" w:color="auto"/>
        <w:left w:val="none" w:sz="0" w:space="0" w:color="auto"/>
        <w:bottom w:val="none" w:sz="0" w:space="0" w:color="auto"/>
        <w:right w:val="none" w:sz="0" w:space="0" w:color="auto"/>
      </w:divBdr>
    </w:div>
    <w:div w:id="62680306">
      <w:bodyDiv w:val="1"/>
      <w:marLeft w:val="0"/>
      <w:marRight w:val="0"/>
      <w:marTop w:val="0"/>
      <w:marBottom w:val="0"/>
      <w:divBdr>
        <w:top w:val="none" w:sz="0" w:space="0" w:color="auto"/>
        <w:left w:val="none" w:sz="0" w:space="0" w:color="auto"/>
        <w:bottom w:val="none" w:sz="0" w:space="0" w:color="auto"/>
        <w:right w:val="none" w:sz="0" w:space="0" w:color="auto"/>
      </w:divBdr>
    </w:div>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98720589">
      <w:bodyDiv w:val="1"/>
      <w:marLeft w:val="0"/>
      <w:marRight w:val="0"/>
      <w:marTop w:val="0"/>
      <w:marBottom w:val="0"/>
      <w:divBdr>
        <w:top w:val="none" w:sz="0" w:space="0" w:color="auto"/>
        <w:left w:val="none" w:sz="0" w:space="0" w:color="auto"/>
        <w:bottom w:val="none" w:sz="0" w:space="0" w:color="auto"/>
        <w:right w:val="none" w:sz="0" w:space="0" w:color="auto"/>
      </w:divBdr>
    </w:div>
    <w:div w:id="216018323">
      <w:bodyDiv w:val="1"/>
      <w:marLeft w:val="0"/>
      <w:marRight w:val="0"/>
      <w:marTop w:val="0"/>
      <w:marBottom w:val="0"/>
      <w:divBdr>
        <w:top w:val="none" w:sz="0" w:space="0" w:color="auto"/>
        <w:left w:val="none" w:sz="0" w:space="0" w:color="auto"/>
        <w:bottom w:val="none" w:sz="0" w:space="0" w:color="auto"/>
        <w:right w:val="none" w:sz="0" w:space="0" w:color="auto"/>
      </w:divBdr>
    </w:div>
    <w:div w:id="266500324">
      <w:bodyDiv w:val="1"/>
      <w:marLeft w:val="0"/>
      <w:marRight w:val="0"/>
      <w:marTop w:val="0"/>
      <w:marBottom w:val="0"/>
      <w:divBdr>
        <w:top w:val="none" w:sz="0" w:space="0" w:color="auto"/>
        <w:left w:val="none" w:sz="0" w:space="0" w:color="auto"/>
        <w:bottom w:val="none" w:sz="0" w:space="0" w:color="auto"/>
        <w:right w:val="none" w:sz="0" w:space="0" w:color="auto"/>
      </w:divBdr>
    </w:div>
    <w:div w:id="300771660">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37928223">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594677778">
      <w:bodyDiv w:val="1"/>
      <w:marLeft w:val="0"/>
      <w:marRight w:val="0"/>
      <w:marTop w:val="0"/>
      <w:marBottom w:val="0"/>
      <w:divBdr>
        <w:top w:val="none" w:sz="0" w:space="0" w:color="auto"/>
        <w:left w:val="none" w:sz="0" w:space="0" w:color="auto"/>
        <w:bottom w:val="none" w:sz="0" w:space="0" w:color="auto"/>
        <w:right w:val="none" w:sz="0" w:space="0" w:color="auto"/>
      </w:divBdr>
    </w:div>
    <w:div w:id="619384014">
      <w:bodyDiv w:val="1"/>
      <w:marLeft w:val="0"/>
      <w:marRight w:val="0"/>
      <w:marTop w:val="0"/>
      <w:marBottom w:val="0"/>
      <w:divBdr>
        <w:top w:val="none" w:sz="0" w:space="0" w:color="auto"/>
        <w:left w:val="none" w:sz="0" w:space="0" w:color="auto"/>
        <w:bottom w:val="none" w:sz="0" w:space="0" w:color="auto"/>
        <w:right w:val="none" w:sz="0" w:space="0" w:color="auto"/>
      </w:divBdr>
    </w:div>
    <w:div w:id="628170701">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51176251">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773986809">
      <w:bodyDiv w:val="1"/>
      <w:marLeft w:val="0"/>
      <w:marRight w:val="0"/>
      <w:marTop w:val="0"/>
      <w:marBottom w:val="0"/>
      <w:divBdr>
        <w:top w:val="none" w:sz="0" w:space="0" w:color="auto"/>
        <w:left w:val="none" w:sz="0" w:space="0" w:color="auto"/>
        <w:bottom w:val="none" w:sz="0" w:space="0" w:color="auto"/>
        <w:right w:val="none" w:sz="0" w:space="0" w:color="auto"/>
      </w:divBdr>
    </w:div>
    <w:div w:id="804203582">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881788603">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72097706">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038312332">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187718644">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233807433">
      <w:bodyDiv w:val="1"/>
      <w:marLeft w:val="0"/>
      <w:marRight w:val="0"/>
      <w:marTop w:val="0"/>
      <w:marBottom w:val="0"/>
      <w:divBdr>
        <w:top w:val="none" w:sz="0" w:space="0" w:color="auto"/>
        <w:left w:val="none" w:sz="0" w:space="0" w:color="auto"/>
        <w:bottom w:val="none" w:sz="0" w:space="0" w:color="auto"/>
        <w:right w:val="none" w:sz="0" w:space="0" w:color="auto"/>
      </w:divBdr>
    </w:div>
    <w:div w:id="1271158148">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398436198">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585725499">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687052818">
      <w:bodyDiv w:val="1"/>
      <w:marLeft w:val="0"/>
      <w:marRight w:val="0"/>
      <w:marTop w:val="0"/>
      <w:marBottom w:val="0"/>
      <w:divBdr>
        <w:top w:val="none" w:sz="0" w:space="0" w:color="auto"/>
        <w:left w:val="none" w:sz="0" w:space="0" w:color="auto"/>
        <w:bottom w:val="none" w:sz="0" w:space="0" w:color="auto"/>
        <w:right w:val="none" w:sz="0" w:space="0" w:color="auto"/>
      </w:divBdr>
    </w:div>
    <w:div w:id="1700623819">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887452393">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l.gov/whd/minwage/america.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SORNnotice/09-20-013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zapata@cdc.gov" TargetMode="External"/><Relationship Id="rId14" Type="http://schemas.openxmlformats.org/officeDocument/2006/relationships/hyperlink" Target="https://www.opm.gov/policy-data-oversight/pay-leave/salaries-wages/salary-tables/pdf/2018/AT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521F-0158-4358-8539-E2772419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7554</Words>
  <Characters>43060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SYSTEM</cp:lastModifiedBy>
  <cp:revision>2</cp:revision>
  <cp:lastPrinted>2018-01-17T20:28:00Z</cp:lastPrinted>
  <dcterms:created xsi:type="dcterms:W3CDTF">2018-07-20T20:54:00Z</dcterms:created>
  <dcterms:modified xsi:type="dcterms:W3CDTF">2018-07-20T20:54:00Z</dcterms:modified>
</cp:coreProperties>
</file>