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F14C07" w14:textId="18BA7E3D" w:rsidR="00354001" w:rsidRPr="004B3908" w:rsidRDefault="00354001" w:rsidP="00354001">
      <w:pPr>
        <w:pStyle w:val="NoSpacing"/>
        <w:jc w:val="center"/>
        <w:rPr>
          <w:rFonts w:cs="Arial"/>
          <w:b/>
          <w:sz w:val="24"/>
        </w:rPr>
      </w:pPr>
      <w:bookmarkStart w:id="0" w:name="_GoBack"/>
      <w:bookmarkEnd w:id="0"/>
      <w:r w:rsidRPr="004B3908">
        <w:rPr>
          <w:rFonts w:cs="Arial"/>
          <w:b/>
          <w:sz w:val="24"/>
        </w:rPr>
        <w:t xml:space="preserve">Message Testing </w:t>
      </w:r>
      <w:r w:rsidR="004B3908" w:rsidRPr="004B3908">
        <w:rPr>
          <w:rFonts w:cs="Arial"/>
          <w:b/>
          <w:sz w:val="24"/>
        </w:rPr>
        <w:t>for Diabetes Self-Management Education and Support (DSMES) Marketing Support: Card Sort Activity</w:t>
      </w:r>
    </w:p>
    <w:p w14:paraId="6BFE7292" w14:textId="77777777" w:rsidR="00354001" w:rsidRPr="004B3908" w:rsidRDefault="00354001" w:rsidP="00354001">
      <w:pPr>
        <w:pStyle w:val="NoSpacing"/>
        <w:jc w:val="center"/>
        <w:rPr>
          <w:rFonts w:cs="Arial"/>
          <w:b/>
          <w:sz w:val="24"/>
        </w:rPr>
      </w:pPr>
    </w:p>
    <w:p w14:paraId="1B7E3690" w14:textId="77777777" w:rsidR="00354001" w:rsidRPr="004B3908" w:rsidRDefault="00354001" w:rsidP="00354001">
      <w:pPr>
        <w:pStyle w:val="NoSpacing"/>
        <w:jc w:val="center"/>
        <w:rPr>
          <w:rFonts w:cs="Arial"/>
          <w:b/>
          <w:sz w:val="24"/>
        </w:rPr>
      </w:pPr>
      <w:r w:rsidRPr="004B3908">
        <w:rPr>
          <w:rFonts w:cs="Arial"/>
          <w:b/>
          <w:sz w:val="24"/>
        </w:rPr>
        <w:t>Supplement to the HMTS Expedited Review Form</w:t>
      </w:r>
    </w:p>
    <w:p w14:paraId="53FFFEF7" w14:textId="77777777" w:rsidR="00354001" w:rsidRPr="008549B5" w:rsidRDefault="00354001" w:rsidP="00354001">
      <w:pPr>
        <w:pStyle w:val="NoSpacing"/>
        <w:rPr>
          <w:rFonts w:cs="Arial"/>
          <w:sz w:val="24"/>
          <w:highlight w:val="yellow"/>
        </w:rPr>
      </w:pPr>
    </w:p>
    <w:p w14:paraId="568715BD" w14:textId="77777777" w:rsidR="00354001" w:rsidRPr="008549B5" w:rsidRDefault="00354001" w:rsidP="00354001">
      <w:pPr>
        <w:pStyle w:val="NoSpacing"/>
        <w:rPr>
          <w:rFonts w:cs="Arial"/>
          <w:sz w:val="24"/>
          <w:highlight w:val="yellow"/>
        </w:rPr>
      </w:pPr>
    </w:p>
    <w:tbl>
      <w:tblPr>
        <w:tblStyle w:val="TableGrid"/>
        <w:tblW w:w="0" w:type="auto"/>
        <w:tblLook w:val="04A0" w:firstRow="1" w:lastRow="0" w:firstColumn="1" w:lastColumn="0" w:noHBand="0" w:noVBand="1"/>
      </w:tblPr>
      <w:tblGrid>
        <w:gridCol w:w="4675"/>
        <w:gridCol w:w="1800"/>
      </w:tblGrid>
      <w:tr w:rsidR="00354001" w:rsidRPr="005A57F9" w14:paraId="0D87D994" w14:textId="77777777" w:rsidTr="00AE2AA0">
        <w:tc>
          <w:tcPr>
            <w:tcW w:w="4675" w:type="dxa"/>
          </w:tcPr>
          <w:p w14:paraId="1759CCAE" w14:textId="77777777" w:rsidR="00354001" w:rsidRPr="00512CEE" w:rsidRDefault="00354001" w:rsidP="00354001">
            <w:pPr>
              <w:pStyle w:val="NoSpacing"/>
              <w:rPr>
                <w:rFonts w:cs="Arial"/>
                <w:sz w:val="24"/>
              </w:rPr>
            </w:pPr>
          </w:p>
        </w:tc>
        <w:tc>
          <w:tcPr>
            <w:tcW w:w="1800" w:type="dxa"/>
          </w:tcPr>
          <w:p w14:paraId="6B0DDA98" w14:textId="77777777" w:rsidR="00354001" w:rsidRPr="00512CEE" w:rsidRDefault="00354001" w:rsidP="00354001">
            <w:pPr>
              <w:pStyle w:val="NoSpacing"/>
              <w:rPr>
                <w:rFonts w:cs="Arial"/>
                <w:b/>
                <w:sz w:val="24"/>
              </w:rPr>
            </w:pPr>
            <w:r w:rsidRPr="00512CEE">
              <w:rPr>
                <w:rFonts w:cs="Arial"/>
                <w:b/>
                <w:sz w:val="24"/>
              </w:rPr>
              <w:t>Page Number</w:t>
            </w:r>
          </w:p>
        </w:tc>
      </w:tr>
      <w:tr w:rsidR="00354001" w:rsidRPr="005A57F9" w14:paraId="5B912850" w14:textId="77777777" w:rsidTr="00AE2AA0">
        <w:tc>
          <w:tcPr>
            <w:tcW w:w="4675" w:type="dxa"/>
          </w:tcPr>
          <w:p w14:paraId="2FB2CD05" w14:textId="77777777" w:rsidR="00354001" w:rsidRPr="00512CEE" w:rsidRDefault="00354001" w:rsidP="00354001">
            <w:pPr>
              <w:pStyle w:val="NoSpacing"/>
              <w:rPr>
                <w:rFonts w:cs="Arial"/>
                <w:b/>
                <w:sz w:val="24"/>
              </w:rPr>
            </w:pPr>
            <w:r w:rsidRPr="00512CEE">
              <w:rPr>
                <w:rFonts w:cs="Arial"/>
                <w:b/>
                <w:sz w:val="24"/>
              </w:rPr>
              <w:t>Project Summary</w:t>
            </w:r>
          </w:p>
        </w:tc>
        <w:tc>
          <w:tcPr>
            <w:tcW w:w="1800" w:type="dxa"/>
          </w:tcPr>
          <w:p w14:paraId="797012E1" w14:textId="4F780E1D" w:rsidR="00354001" w:rsidRPr="00512CEE" w:rsidRDefault="006F4548" w:rsidP="00354001">
            <w:pPr>
              <w:pStyle w:val="NoSpacing"/>
              <w:rPr>
                <w:rFonts w:cs="Arial"/>
                <w:sz w:val="24"/>
              </w:rPr>
            </w:pPr>
            <w:r w:rsidRPr="00512CEE">
              <w:rPr>
                <w:rFonts w:cs="Arial"/>
                <w:sz w:val="24"/>
              </w:rPr>
              <w:t>1</w:t>
            </w:r>
          </w:p>
        </w:tc>
      </w:tr>
      <w:tr w:rsidR="00354001" w:rsidRPr="005A57F9" w14:paraId="477E11DA" w14:textId="77777777" w:rsidTr="00AE2AA0">
        <w:tc>
          <w:tcPr>
            <w:tcW w:w="4675" w:type="dxa"/>
          </w:tcPr>
          <w:p w14:paraId="6AC47886" w14:textId="77777777" w:rsidR="00354001" w:rsidRPr="00512CEE" w:rsidRDefault="00354001" w:rsidP="00354001">
            <w:pPr>
              <w:pStyle w:val="NoSpacing"/>
              <w:rPr>
                <w:rFonts w:cs="Arial"/>
                <w:b/>
                <w:sz w:val="24"/>
              </w:rPr>
            </w:pPr>
            <w:r w:rsidRPr="00512CEE">
              <w:rPr>
                <w:rFonts w:cs="Arial"/>
                <w:b/>
                <w:sz w:val="24"/>
              </w:rPr>
              <w:t>Background</w:t>
            </w:r>
          </w:p>
        </w:tc>
        <w:tc>
          <w:tcPr>
            <w:tcW w:w="1800" w:type="dxa"/>
          </w:tcPr>
          <w:p w14:paraId="0E50A95D" w14:textId="167196EF" w:rsidR="00354001" w:rsidRPr="00512CEE" w:rsidRDefault="00BE2283" w:rsidP="00354001">
            <w:pPr>
              <w:pStyle w:val="NoSpacing"/>
              <w:rPr>
                <w:rFonts w:cs="Arial"/>
                <w:sz w:val="24"/>
              </w:rPr>
            </w:pPr>
            <w:r w:rsidRPr="00512CEE">
              <w:rPr>
                <w:rFonts w:cs="Arial"/>
                <w:sz w:val="24"/>
              </w:rPr>
              <w:t>1</w:t>
            </w:r>
          </w:p>
        </w:tc>
      </w:tr>
      <w:tr w:rsidR="00354001" w:rsidRPr="005A57F9" w14:paraId="4B78D6DD" w14:textId="77777777" w:rsidTr="00AE2AA0">
        <w:tc>
          <w:tcPr>
            <w:tcW w:w="4675" w:type="dxa"/>
          </w:tcPr>
          <w:p w14:paraId="4A7FB375" w14:textId="77777777" w:rsidR="00354001" w:rsidRPr="00512CEE" w:rsidRDefault="00354001" w:rsidP="00354001">
            <w:pPr>
              <w:pStyle w:val="NoSpacing"/>
              <w:rPr>
                <w:rFonts w:cs="Arial"/>
                <w:b/>
                <w:sz w:val="24"/>
              </w:rPr>
            </w:pPr>
            <w:r w:rsidRPr="00512CEE">
              <w:rPr>
                <w:rFonts w:cs="Arial"/>
                <w:b/>
                <w:sz w:val="24"/>
              </w:rPr>
              <w:t>Methodology</w:t>
            </w:r>
          </w:p>
        </w:tc>
        <w:tc>
          <w:tcPr>
            <w:tcW w:w="1800" w:type="dxa"/>
          </w:tcPr>
          <w:p w14:paraId="2014727D" w14:textId="62C5A08A" w:rsidR="00354001" w:rsidRPr="00512CEE" w:rsidRDefault="006F4548" w:rsidP="00354001">
            <w:pPr>
              <w:pStyle w:val="NoSpacing"/>
              <w:rPr>
                <w:rFonts w:cs="Arial"/>
                <w:sz w:val="24"/>
              </w:rPr>
            </w:pPr>
            <w:r w:rsidRPr="00512CEE">
              <w:rPr>
                <w:rFonts w:cs="Arial"/>
                <w:sz w:val="24"/>
              </w:rPr>
              <w:t>2</w:t>
            </w:r>
          </w:p>
        </w:tc>
      </w:tr>
      <w:tr w:rsidR="00354001" w:rsidRPr="005A57F9" w14:paraId="47075AB5" w14:textId="77777777" w:rsidTr="00AE2AA0">
        <w:tc>
          <w:tcPr>
            <w:tcW w:w="4675" w:type="dxa"/>
          </w:tcPr>
          <w:p w14:paraId="75D7B1A0" w14:textId="13025EA4" w:rsidR="00354001" w:rsidRPr="00512CEE" w:rsidRDefault="00354001" w:rsidP="00354001">
            <w:pPr>
              <w:pStyle w:val="NoSpacing"/>
              <w:rPr>
                <w:rFonts w:cs="Arial"/>
                <w:b/>
                <w:sz w:val="24"/>
              </w:rPr>
            </w:pPr>
            <w:r w:rsidRPr="00512CEE">
              <w:rPr>
                <w:rFonts w:cs="Arial"/>
                <w:b/>
                <w:sz w:val="24"/>
              </w:rPr>
              <w:t>Mo</w:t>
            </w:r>
            <w:r w:rsidR="00F90190">
              <w:rPr>
                <w:rFonts w:cs="Arial"/>
                <w:b/>
                <w:sz w:val="24"/>
              </w:rPr>
              <w:t>des</w:t>
            </w:r>
            <w:r w:rsidRPr="00512CEE">
              <w:rPr>
                <w:rFonts w:cs="Arial"/>
                <w:b/>
                <w:sz w:val="24"/>
              </w:rPr>
              <w:t xml:space="preserve"> for Testing</w:t>
            </w:r>
          </w:p>
        </w:tc>
        <w:tc>
          <w:tcPr>
            <w:tcW w:w="1800" w:type="dxa"/>
          </w:tcPr>
          <w:p w14:paraId="6EC6430E" w14:textId="1EB80DD7" w:rsidR="00354001" w:rsidRPr="00512CEE" w:rsidRDefault="00BE2283" w:rsidP="00354001">
            <w:pPr>
              <w:pStyle w:val="NoSpacing"/>
              <w:rPr>
                <w:rFonts w:cs="Arial"/>
                <w:sz w:val="24"/>
              </w:rPr>
            </w:pPr>
            <w:r w:rsidRPr="00512CEE">
              <w:rPr>
                <w:rFonts w:cs="Arial"/>
                <w:sz w:val="24"/>
              </w:rPr>
              <w:t>2</w:t>
            </w:r>
          </w:p>
        </w:tc>
      </w:tr>
      <w:tr w:rsidR="00354001" w:rsidRPr="005A57F9" w14:paraId="46766C8A" w14:textId="77777777" w:rsidTr="00AE2AA0">
        <w:tc>
          <w:tcPr>
            <w:tcW w:w="4675" w:type="dxa"/>
          </w:tcPr>
          <w:p w14:paraId="002FBDE1" w14:textId="7822A3CF" w:rsidR="00354001" w:rsidRPr="00512CEE" w:rsidRDefault="00354001" w:rsidP="00354001">
            <w:pPr>
              <w:pStyle w:val="NoSpacing"/>
              <w:rPr>
                <w:rFonts w:cs="Arial"/>
                <w:b/>
                <w:sz w:val="24"/>
              </w:rPr>
            </w:pPr>
            <w:r w:rsidRPr="00512CEE">
              <w:rPr>
                <w:rFonts w:cs="Arial"/>
                <w:b/>
                <w:sz w:val="24"/>
              </w:rPr>
              <w:t xml:space="preserve">Overview of </w:t>
            </w:r>
            <w:r w:rsidR="006F4548" w:rsidRPr="00512CEE">
              <w:rPr>
                <w:rFonts w:cs="Arial"/>
                <w:b/>
                <w:sz w:val="24"/>
              </w:rPr>
              <w:t>Data Collection</w:t>
            </w:r>
          </w:p>
        </w:tc>
        <w:tc>
          <w:tcPr>
            <w:tcW w:w="1800" w:type="dxa"/>
          </w:tcPr>
          <w:p w14:paraId="42941856" w14:textId="15F7C1BB" w:rsidR="00354001" w:rsidRPr="00512CEE" w:rsidRDefault="00BE2283" w:rsidP="00354001">
            <w:pPr>
              <w:pStyle w:val="NoSpacing"/>
              <w:rPr>
                <w:rFonts w:cs="Arial"/>
                <w:sz w:val="24"/>
              </w:rPr>
            </w:pPr>
            <w:r w:rsidRPr="00512CEE">
              <w:rPr>
                <w:rFonts w:cs="Arial"/>
                <w:sz w:val="24"/>
              </w:rPr>
              <w:t>3</w:t>
            </w:r>
          </w:p>
        </w:tc>
      </w:tr>
      <w:tr w:rsidR="00354001" w:rsidRPr="005A57F9" w14:paraId="7B18A0E6" w14:textId="77777777" w:rsidTr="00512CEE">
        <w:tc>
          <w:tcPr>
            <w:tcW w:w="4675" w:type="dxa"/>
            <w:shd w:val="clear" w:color="auto" w:fill="auto"/>
          </w:tcPr>
          <w:p w14:paraId="482ED56E" w14:textId="136E0D64" w:rsidR="00354001" w:rsidRPr="00512CEE" w:rsidRDefault="00746C38" w:rsidP="00354001">
            <w:pPr>
              <w:pStyle w:val="NoSpacing"/>
              <w:rPr>
                <w:rFonts w:cs="Arial"/>
                <w:b/>
                <w:sz w:val="24"/>
              </w:rPr>
            </w:pPr>
            <w:r w:rsidRPr="00512CEE">
              <w:rPr>
                <w:rFonts w:cs="Arial"/>
                <w:b/>
                <w:sz w:val="24"/>
              </w:rPr>
              <w:t>Incentives</w:t>
            </w:r>
          </w:p>
        </w:tc>
        <w:tc>
          <w:tcPr>
            <w:tcW w:w="1800" w:type="dxa"/>
            <w:shd w:val="clear" w:color="auto" w:fill="auto"/>
          </w:tcPr>
          <w:p w14:paraId="47BEBAFF" w14:textId="69AF8911" w:rsidR="00354001" w:rsidRPr="00512CEE" w:rsidRDefault="00512CEE" w:rsidP="00354001">
            <w:pPr>
              <w:pStyle w:val="NoSpacing"/>
              <w:rPr>
                <w:rFonts w:cs="Arial"/>
                <w:sz w:val="24"/>
              </w:rPr>
            </w:pPr>
            <w:r w:rsidRPr="00512CEE">
              <w:rPr>
                <w:rFonts w:cs="Arial"/>
                <w:sz w:val="24"/>
              </w:rPr>
              <w:t>3</w:t>
            </w:r>
          </w:p>
        </w:tc>
      </w:tr>
      <w:tr w:rsidR="00354001" w:rsidRPr="005A57F9" w14:paraId="59E603AB" w14:textId="77777777" w:rsidTr="00AE2AA0">
        <w:tc>
          <w:tcPr>
            <w:tcW w:w="4675" w:type="dxa"/>
          </w:tcPr>
          <w:p w14:paraId="7AE196B4" w14:textId="3B6347F8" w:rsidR="00354001" w:rsidRPr="00512CEE" w:rsidRDefault="00354001" w:rsidP="00354001">
            <w:pPr>
              <w:pStyle w:val="NoSpacing"/>
              <w:rPr>
                <w:rFonts w:cs="Arial"/>
                <w:b/>
                <w:sz w:val="24"/>
              </w:rPr>
            </w:pPr>
            <w:r w:rsidRPr="00512CEE">
              <w:rPr>
                <w:rFonts w:cs="Arial"/>
                <w:b/>
                <w:sz w:val="24"/>
              </w:rPr>
              <w:t xml:space="preserve">Duration of </w:t>
            </w:r>
            <w:r w:rsidR="006F4548" w:rsidRPr="00512CEE">
              <w:rPr>
                <w:rFonts w:cs="Arial"/>
                <w:b/>
                <w:sz w:val="24"/>
              </w:rPr>
              <w:t xml:space="preserve">Survey and </w:t>
            </w:r>
            <w:r w:rsidRPr="00512CEE">
              <w:rPr>
                <w:rFonts w:cs="Arial"/>
                <w:b/>
                <w:sz w:val="24"/>
              </w:rPr>
              <w:t>Focus Groups</w:t>
            </w:r>
          </w:p>
        </w:tc>
        <w:tc>
          <w:tcPr>
            <w:tcW w:w="1800" w:type="dxa"/>
          </w:tcPr>
          <w:p w14:paraId="3B5F8109" w14:textId="625CB962" w:rsidR="00354001" w:rsidRPr="00512CEE" w:rsidRDefault="00BE2283" w:rsidP="00354001">
            <w:pPr>
              <w:pStyle w:val="NoSpacing"/>
              <w:rPr>
                <w:rFonts w:cs="Arial"/>
                <w:sz w:val="24"/>
              </w:rPr>
            </w:pPr>
            <w:r w:rsidRPr="00512CEE">
              <w:rPr>
                <w:rFonts w:cs="Arial"/>
                <w:sz w:val="24"/>
              </w:rPr>
              <w:t>4</w:t>
            </w:r>
          </w:p>
        </w:tc>
      </w:tr>
      <w:tr w:rsidR="00354001" w:rsidRPr="005A57F9" w14:paraId="47D96A7D" w14:textId="77777777" w:rsidTr="00AE2AA0">
        <w:tc>
          <w:tcPr>
            <w:tcW w:w="4675" w:type="dxa"/>
          </w:tcPr>
          <w:p w14:paraId="6827A94F" w14:textId="77777777" w:rsidR="00354001" w:rsidRPr="00512CEE" w:rsidRDefault="00354001" w:rsidP="00354001">
            <w:pPr>
              <w:pStyle w:val="NoSpacing"/>
              <w:rPr>
                <w:rFonts w:cs="Arial"/>
                <w:b/>
                <w:sz w:val="24"/>
              </w:rPr>
            </w:pPr>
            <w:r w:rsidRPr="00512CEE">
              <w:rPr>
                <w:rFonts w:cs="Arial"/>
                <w:b/>
                <w:sz w:val="24"/>
              </w:rPr>
              <w:t>Burden</w:t>
            </w:r>
          </w:p>
        </w:tc>
        <w:tc>
          <w:tcPr>
            <w:tcW w:w="1800" w:type="dxa"/>
          </w:tcPr>
          <w:p w14:paraId="54973502" w14:textId="1A40E1E2" w:rsidR="00354001" w:rsidRPr="00512CEE" w:rsidRDefault="00BE2283" w:rsidP="00354001">
            <w:pPr>
              <w:pStyle w:val="NoSpacing"/>
              <w:rPr>
                <w:rFonts w:cs="Arial"/>
                <w:sz w:val="24"/>
              </w:rPr>
            </w:pPr>
            <w:r w:rsidRPr="00512CEE">
              <w:rPr>
                <w:rFonts w:cs="Arial"/>
                <w:sz w:val="24"/>
              </w:rPr>
              <w:t>4</w:t>
            </w:r>
          </w:p>
        </w:tc>
      </w:tr>
    </w:tbl>
    <w:p w14:paraId="169E0278" w14:textId="77777777" w:rsidR="00354001" w:rsidRPr="008549B5" w:rsidRDefault="00354001" w:rsidP="00354001">
      <w:pPr>
        <w:pStyle w:val="NoSpacing"/>
        <w:rPr>
          <w:rFonts w:cs="Arial"/>
          <w:sz w:val="24"/>
          <w:highlight w:val="yellow"/>
        </w:rPr>
      </w:pPr>
    </w:p>
    <w:p w14:paraId="46D18398" w14:textId="77777777" w:rsidR="00354001" w:rsidRPr="008549B5" w:rsidRDefault="00354001" w:rsidP="00354001">
      <w:pPr>
        <w:pStyle w:val="NoSpacing"/>
        <w:rPr>
          <w:rFonts w:cs="Arial"/>
          <w:sz w:val="24"/>
          <w:highlight w:val="yellow"/>
        </w:rPr>
      </w:pPr>
    </w:p>
    <w:p w14:paraId="6EB23B6D" w14:textId="67A44FD5" w:rsidR="00354001" w:rsidRPr="00512CEE" w:rsidRDefault="009E573B" w:rsidP="00354001">
      <w:pPr>
        <w:pStyle w:val="NoSpacing"/>
        <w:rPr>
          <w:rFonts w:cs="Arial"/>
          <w:b/>
          <w:sz w:val="28"/>
          <w:szCs w:val="28"/>
          <w:u w:val="single"/>
        </w:rPr>
      </w:pPr>
      <w:r w:rsidRPr="00512CEE">
        <w:rPr>
          <w:rFonts w:cs="Arial"/>
          <w:b/>
          <w:sz w:val="28"/>
          <w:szCs w:val="28"/>
          <w:u w:val="single"/>
        </w:rPr>
        <w:t>Appendices</w:t>
      </w:r>
    </w:p>
    <w:p w14:paraId="25977B97" w14:textId="77777777" w:rsidR="00CC1ED8" w:rsidRPr="008549B5" w:rsidRDefault="00CC1ED8" w:rsidP="00354001">
      <w:pPr>
        <w:pStyle w:val="NoSpacing"/>
        <w:rPr>
          <w:rFonts w:cs="Arial"/>
          <w:sz w:val="23"/>
          <w:szCs w:val="23"/>
          <w:highlight w:val="yellow"/>
        </w:rPr>
      </w:pPr>
    </w:p>
    <w:p w14:paraId="469EC34D" w14:textId="2AEF33A6" w:rsidR="009E573B" w:rsidRPr="00DD1D6B" w:rsidRDefault="00CC1ED8" w:rsidP="00CC1ED8">
      <w:pPr>
        <w:pStyle w:val="NoSpacing"/>
        <w:rPr>
          <w:rFonts w:cs="Arial"/>
          <w:sz w:val="23"/>
          <w:szCs w:val="23"/>
        </w:rPr>
      </w:pPr>
      <w:r w:rsidRPr="00DD1D6B">
        <w:rPr>
          <w:rFonts w:cs="Arial"/>
          <w:b/>
          <w:sz w:val="23"/>
          <w:szCs w:val="23"/>
        </w:rPr>
        <w:t>Appendix A:</w:t>
      </w:r>
      <w:r w:rsidRPr="00DD1D6B">
        <w:rPr>
          <w:rFonts w:cs="Arial"/>
          <w:sz w:val="23"/>
          <w:szCs w:val="23"/>
        </w:rPr>
        <w:t xml:space="preserve"> M</w:t>
      </w:r>
      <w:r w:rsidR="00BF6B22" w:rsidRPr="00DD1D6B">
        <w:rPr>
          <w:rFonts w:cs="Arial"/>
          <w:sz w:val="23"/>
          <w:szCs w:val="23"/>
        </w:rPr>
        <w:t>essages to be Tested</w:t>
      </w:r>
    </w:p>
    <w:p w14:paraId="2E15C978" w14:textId="77777777" w:rsidR="00F12EE1" w:rsidRPr="00DD1D6B" w:rsidRDefault="00F12EE1" w:rsidP="00CC1ED8">
      <w:pPr>
        <w:pStyle w:val="NoSpacing"/>
        <w:rPr>
          <w:rFonts w:cs="Arial"/>
          <w:b/>
          <w:sz w:val="23"/>
          <w:szCs w:val="23"/>
        </w:rPr>
      </w:pPr>
    </w:p>
    <w:p w14:paraId="0A16DD10" w14:textId="3E7B6864" w:rsidR="00F12EE1" w:rsidRPr="00DD1D6B" w:rsidRDefault="00911F80" w:rsidP="00F12EE1">
      <w:pPr>
        <w:pStyle w:val="NoSpacing"/>
        <w:rPr>
          <w:rFonts w:cs="Arial"/>
          <w:sz w:val="23"/>
          <w:szCs w:val="23"/>
        </w:rPr>
      </w:pPr>
      <w:r w:rsidRPr="00DD1D6B">
        <w:rPr>
          <w:rFonts w:cs="Arial"/>
          <w:b/>
          <w:sz w:val="23"/>
          <w:szCs w:val="23"/>
        </w:rPr>
        <w:t>Attachments</w:t>
      </w:r>
      <w:r w:rsidR="00F12EE1" w:rsidRPr="00DD1D6B">
        <w:rPr>
          <w:rFonts w:cs="Arial"/>
          <w:b/>
          <w:sz w:val="23"/>
          <w:szCs w:val="23"/>
        </w:rPr>
        <w:t>:</w:t>
      </w:r>
      <w:r w:rsidR="00CA1379">
        <w:rPr>
          <w:rFonts w:cs="Arial"/>
          <w:sz w:val="23"/>
          <w:szCs w:val="23"/>
        </w:rPr>
        <w:t xml:space="preserve"> </w:t>
      </w:r>
      <w:r w:rsidR="00DF3317" w:rsidRPr="00DD1D6B">
        <w:rPr>
          <w:rFonts w:cs="Arial"/>
          <w:sz w:val="23"/>
          <w:szCs w:val="23"/>
        </w:rPr>
        <w:t>Materials</w:t>
      </w:r>
      <w:r w:rsidR="00F12EE1" w:rsidRPr="00DD1D6B">
        <w:rPr>
          <w:rFonts w:cs="Arial"/>
          <w:sz w:val="23"/>
          <w:szCs w:val="23"/>
        </w:rPr>
        <w:t xml:space="preserve"> for Online Survey</w:t>
      </w:r>
    </w:p>
    <w:p w14:paraId="2A2B5268" w14:textId="7C3E6C1E" w:rsidR="00F12EE1" w:rsidRDefault="00DB4AFB" w:rsidP="00631B96">
      <w:pPr>
        <w:pStyle w:val="NoSpacing"/>
        <w:numPr>
          <w:ilvl w:val="0"/>
          <w:numId w:val="26"/>
        </w:numPr>
        <w:rPr>
          <w:rFonts w:cs="Arial"/>
          <w:sz w:val="23"/>
          <w:szCs w:val="23"/>
        </w:rPr>
      </w:pPr>
      <w:r w:rsidRPr="00DD1D6B">
        <w:rPr>
          <w:rFonts w:cs="Arial"/>
          <w:sz w:val="23"/>
          <w:szCs w:val="23"/>
        </w:rPr>
        <w:t>Survey S</w:t>
      </w:r>
      <w:r w:rsidR="00D1420E" w:rsidRPr="00DD1D6B">
        <w:rPr>
          <w:rFonts w:cs="Arial"/>
          <w:sz w:val="23"/>
          <w:szCs w:val="23"/>
        </w:rPr>
        <w:t>creener</w:t>
      </w:r>
      <w:r w:rsidR="00DD1D6B">
        <w:rPr>
          <w:rFonts w:cs="Arial"/>
          <w:sz w:val="23"/>
          <w:szCs w:val="23"/>
        </w:rPr>
        <w:t>s</w:t>
      </w:r>
    </w:p>
    <w:p w14:paraId="01C6A42D" w14:textId="1091EAB7" w:rsidR="003A2DC7" w:rsidRDefault="003A2DC7" w:rsidP="003A2DC7">
      <w:pPr>
        <w:pStyle w:val="NoSpacing"/>
        <w:numPr>
          <w:ilvl w:val="1"/>
          <w:numId w:val="26"/>
        </w:numPr>
        <w:rPr>
          <w:rFonts w:cs="Arial"/>
          <w:sz w:val="23"/>
          <w:szCs w:val="23"/>
        </w:rPr>
      </w:pPr>
      <w:r>
        <w:rPr>
          <w:rFonts w:cs="Arial"/>
          <w:sz w:val="23"/>
          <w:szCs w:val="23"/>
        </w:rPr>
        <w:t>For Diabetes Educators</w:t>
      </w:r>
    </w:p>
    <w:p w14:paraId="2F8BD8F4" w14:textId="77777777" w:rsidR="003A2DC7" w:rsidRDefault="003A2DC7" w:rsidP="003A2DC7">
      <w:pPr>
        <w:pStyle w:val="NoSpacing"/>
        <w:numPr>
          <w:ilvl w:val="1"/>
          <w:numId w:val="26"/>
        </w:numPr>
        <w:rPr>
          <w:rFonts w:cs="Arial"/>
          <w:sz w:val="23"/>
          <w:szCs w:val="23"/>
        </w:rPr>
      </w:pPr>
      <w:r>
        <w:rPr>
          <w:rFonts w:cs="Arial"/>
          <w:sz w:val="23"/>
          <w:szCs w:val="23"/>
        </w:rPr>
        <w:t>F</w:t>
      </w:r>
      <w:r w:rsidRPr="003A2DC7">
        <w:rPr>
          <w:rFonts w:cs="Arial"/>
          <w:sz w:val="23"/>
          <w:szCs w:val="23"/>
        </w:rPr>
        <w:t xml:space="preserve">or People with Diabetes </w:t>
      </w:r>
    </w:p>
    <w:p w14:paraId="24305A1A" w14:textId="7C7AEB86" w:rsidR="003A2DC7" w:rsidRPr="003A2DC7" w:rsidRDefault="003A2DC7" w:rsidP="003A2DC7">
      <w:pPr>
        <w:pStyle w:val="NoSpacing"/>
        <w:numPr>
          <w:ilvl w:val="1"/>
          <w:numId w:val="26"/>
        </w:numPr>
        <w:rPr>
          <w:rFonts w:cs="Arial"/>
          <w:sz w:val="23"/>
          <w:szCs w:val="23"/>
        </w:rPr>
      </w:pPr>
      <w:r>
        <w:rPr>
          <w:rFonts w:cs="Arial"/>
          <w:sz w:val="23"/>
          <w:szCs w:val="23"/>
        </w:rPr>
        <w:t xml:space="preserve">For </w:t>
      </w:r>
      <w:r w:rsidRPr="003A2DC7">
        <w:rPr>
          <w:rFonts w:cs="Arial"/>
          <w:sz w:val="23"/>
          <w:szCs w:val="23"/>
        </w:rPr>
        <w:t>Health Care Providers</w:t>
      </w:r>
    </w:p>
    <w:p w14:paraId="64BDA6CA" w14:textId="0EF78E73" w:rsidR="008D2F5F" w:rsidRPr="00DD1D6B" w:rsidRDefault="008D2F5F" w:rsidP="00631B96">
      <w:pPr>
        <w:pStyle w:val="NoSpacing"/>
        <w:numPr>
          <w:ilvl w:val="0"/>
          <w:numId w:val="26"/>
        </w:numPr>
        <w:rPr>
          <w:rFonts w:cs="Arial"/>
          <w:sz w:val="23"/>
          <w:szCs w:val="23"/>
        </w:rPr>
      </w:pPr>
      <w:r w:rsidRPr="00DD1D6B">
        <w:rPr>
          <w:rFonts w:cs="Arial"/>
          <w:sz w:val="23"/>
          <w:szCs w:val="23"/>
        </w:rPr>
        <w:t xml:space="preserve">Consent Language for </w:t>
      </w:r>
      <w:r w:rsidR="003A2DC7">
        <w:rPr>
          <w:rFonts w:cs="Arial"/>
          <w:sz w:val="23"/>
          <w:szCs w:val="23"/>
        </w:rPr>
        <w:t>People with Diabetes, Diabetes Educators</w:t>
      </w:r>
      <w:r w:rsidR="003A2DC7" w:rsidRPr="00DD1D6B">
        <w:rPr>
          <w:rFonts w:cs="Arial"/>
          <w:sz w:val="23"/>
          <w:szCs w:val="23"/>
        </w:rPr>
        <w:t xml:space="preserve"> </w:t>
      </w:r>
      <w:r w:rsidR="003A2DC7">
        <w:rPr>
          <w:rFonts w:cs="Arial"/>
          <w:sz w:val="23"/>
          <w:szCs w:val="23"/>
        </w:rPr>
        <w:t>a</w:t>
      </w:r>
      <w:r w:rsidR="003A2DC7" w:rsidRPr="00DD1D6B">
        <w:rPr>
          <w:rFonts w:cs="Arial"/>
          <w:sz w:val="23"/>
          <w:szCs w:val="23"/>
        </w:rPr>
        <w:t xml:space="preserve">nd </w:t>
      </w:r>
      <w:r w:rsidR="003A2DC7">
        <w:rPr>
          <w:rFonts w:cs="Arial"/>
          <w:sz w:val="23"/>
          <w:szCs w:val="23"/>
        </w:rPr>
        <w:t>Health Care Providers</w:t>
      </w:r>
    </w:p>
    <w:p w14:paraId="05DEA5CB" w14:textId="4A209BF5" w:rsidR="00F12EE1" w:rsidRDefault="00F12EE1" w:rsidP="00631B96">
      <w:pPr>
        <w:pStyle w:val="NoSpacing"/>
        <w:numPr>
          <w:ilvl w:val="0"/>
          <w:numId w:val="26"/>
        </w:numPr>
        <w:rPr>
          <w:rFonts w:cs="Arial"/>
          <w:sz w:val="23"/>
          <w:szCs w:val="23"/>
        </w:rPr>
      </w:pPr>
      <w:r w:rsidRPr="00DD1D6B">
        <w:rPr>
          <w:rFonts w:cs="Arial"/>
          <w:sz w:val="23"/>
          <w:szCs w:val="23"/>
        </w:rPr>
        <w:t>Online Survey</w:t>
      </w:r>
      <w:r w:rsidR="00DD1D6B">
        <w:rPr>
          <w:rFonts w:cs="Arial"/>
          <w:sz w:val="23"/>
          <w:szCs w:val="23"/>
        </w:rPr>
        <w:t>s</w:t>
      </w:r>
      <w:r w:rsidRPr="00DD1D6B">
        <w:rPr>
          <w:rFonts w:cs="Arial"/>
          <w:sz w:val="23"/>
          <w:szCs w:val="23"/>
        </w:rPr>
        <w:t xml:space="preserve"> </w:t>
      </w:r>
    </w:p>
    <w:p w14:paraId="4DBE9B18" w14:textId="77777777" w:rsidR="003A2DC7" w:rsidRDefault="003A2DC7" w:rsidP="003A2DC7">
      <w:pPr>
        <w:pStyle w:val="NoSpacing"/>
        <w:numPr>
          <w:ilvl w:val="1"/>
          <w:numId w:val="26"/>
        </w:numPr>
        <w:rPr>
          <w:rFonts w:cs="Arial"/>
          <w:sz w:val="23"/>
          <w:szCs w:val="23"/>
        </w:rPr>
      </w:pPr>
      <w:r>
        <w:rPr>
          <w:rFonts w:cs="Arial"/>
          <w:sz w:val="23"/>
          <w:szCs w:val="23"/>
        </w:rPr>
        <w:t>For Diabetes Educators</w:t>
      </w:r>
    </w:p>
    <w:p w14:paraId="2450B905" w14:textId="4EA214FB" w:rsidR="003A2DC7" w:rsidRDefault="003A2DC7" w:rsidP="003A2DC7">
      <w:pPr>
        <w:pStyle w:val="NoSpacing"/>
        <w:numPr>
          <w:ilvl w:val="1"/>
          <w:numId w:val="26"/>
        </w:numPr>
        <w:rPr>
          <w:rFonts w:cs="Arial"/>
          <w:sz w:val="23"/>
          <w:szCs w:val="23"/>
        </w:rPr>
      </w:pPr>
      <w:r>
        <w:rPr>
          <w:rFonts w:cs="Arial"/>
          <w:sz w:val="23"/>
          <w:szCs w:val="23"/>
        </w:rPr>
        <w:t>F</w:t>
      </w:r>
      <w:r w:rsidRPr="003A2DC7">
        <w:rPr>
          <w:rFonts w:cs="Arial"/>
          <w:sz w:val="23"/>
          <w:szCs w:val="23"/>
        </w:rPr>
        <w:t xml:space="preserve">or People with Diabetes </w:t>
      </w:r>
      <w:r>
        <w:rPr>
          <w:rFonts w:cs="Arial"/>
          <w:sz w:val="23"/>
          <w:szCs w:val="23"/>
        </w:rPr>
        <w:t xml:space="preserve">who have not </w:t>
      </w:r>
      <w:r w:rsidR="00FE5C8D">
        <w:rPr>
          <w:rFonts w:cs="Arial"/>
          <w:sz w:val="23"/>
          <w:szCs w:val="23"/>
        </w:rPr>
        <w:t xml:space="preserve">received </w:t>
      </w:r>
      <w:r>
        <w:rPr>
          <w:rFonts w:cs="Arial"/>
          <w:sz w:val="23"/>
          <w:szCs w:val="23"/>
        </w:rPr>
        <w:t>DSMES</w:t>
      </w:r>
      <w:r w:rsidR="00FE5C8D">
        <w:rPr>
          <w:rFonts w:cs="Arial"/>
          <w:sz w:val="23"/>
          <w:szCs w:val="23"/>
        </w:rPr>
        <w:t xml:space="preserve"> services</w:t>
      </w:r>
    </w:p>
    <w:p w14:paraId="0E237E17" w14:textId="134798F4" w:rsidR="003A2DC7" w:rsidRDefault="003A2DC7" w:rsidP="003A2DC7">
      <w:pPr>
        <w:pStyle w:val="NoSpacing"/>
        <w:numPr>
          <w:ilvl w:val="1"/>
          <w:numId w:val="26"/>
        </w:numPr>
        <w:rPr>
          <w:rFonts w:cs="Arial"/>
          <w:sz w:val="23"/>
          <w:szCs w:val="23"/>
        </w:rPr>
      </w:pPr>
      <w:r>
        <w:rPr>
          <w:rFonts w:cs="Arial"/>
          <w:sz w:val="23"/>
          <w:szCs w:val="23"/>
        </w:rPr>
        <w:t>F</w:t>
      </w:r>
      <w:r w:rsidRPr="003A2DC7">
        <w:rPr>
          <w:rFonts w:cs="Arial"/>
          <w:sz w:val="23"/>
          <w:szCs w:val="23"/>
        </w:rPr>
        <w:t xml:space="preserve">or People with Diabetes </w:t>
      </w:r>
      <w:r>
        <w:rPr>
          <w:rFonts w:cs="Arial"/>
          <w:sz w:val="23"/>
          <w:szCs w:val="23"/>
        </w:rPr>
        <w:t>who have</w:t>
      </w:r>
      <w:r w:rsidR="00FE5C8D">
        <w:rPr>
          <w:rFonts w:cs="Arial"/>
          <w:sz w:val="23"/>
          <w:szCs w:val="23"/>
        </w:rPr>
        <w:t xml:space="preserve"> </w:t>
      </w:r>
      <w:r w:rsidR="00332F6E">
        <w:rPr>
          <w:rFonts w:cs="Arial"/>
          <w:sz w:val="23"/>
          <w:szCs w:val="23"/>
        </w:rPr>
        <w:t>received</w:t>
      </w:r>
      <w:r>
        <w:rPr>
          <w:rFonts w:cs="Arial"/>
          <w:sz w:val="23"/>
          <w:szCs w:val="23"/>
        </w:rPr>
        <w:t xml:space="preserve"> DSMES</w:t>
      </w:r>
      <w:r w:rsidR="00FE5C8D">
        <w:rPr>
          <w:rFonts w:cs="Arial"/>
          <w:sz w:val="23"/>
          <w:szCs w:val="23"/>
        </w:rPr>
        <w:t xml:space="preserve"> services</w:t>
      </w:r>
    </w:p>
    <w:p w14:paraId="47D6AB5D" w14:textId="77777777" w:rsidR="003A2DC7" w:rsidRPr="003A2DC7" w:rsidRDefault="003A2DC7" w:rsidP="003A2DC7">
      <w:pPr>
        <w:pStyle w:val="NoSpacing"/>
        <w:numPr>
          <w:ilvl w:val="1"/>
          <w:numId w:val="26"/>
        </w:numPr>
        <w:rPr>
          <w:rFonts w:cs="Arial"/>
          <w:sz w:val="23"/>
          <w:szCs w:val="23"/>
        </w:rPr>
      </w:pPr>
      <w:r>
        <w:rPr>
          <w:rFonts w:cs="Arial"/>
          <w:sz w:val="23"/>
          <w:szCs w:val="23"/>
        </w:rPr>
        <w:t xml:space="preserve">For </w:t>
      </w:r>
      <w:r w:rsidRPr="003A2DC7">
        <w:rPr>
          <w:rFonts w:cs="Arial"/>
          <w:sz w:val="23"/>
          <w:szCs w:val="23"/>
        </w:rPr>
        <w:t>Health Care Providers</w:t>
      </w:r>
    </w:p>
    <w:p w14:paraId="3FB47C71" w14:textId="7C9CBB1A" w:rsidR="00F12EE1" w:rsidRPr="00DD1D6B" w:rsidRDefault="00F12EE1" w:rsidP="00631B96">
      <w:pPr>
        <w:pStyle w:val="NoSpacing"/>
        <w:numPr>
          <w:ilvl w:val="0"/>
          <w:numId w:val="26"/>
        </w:numPr>
        <w:rPr>
          <w:rFonts w:cs="Arial"/>
          <w:sz w:val="23"/>
          <w:szCs w:val="23"/>
        </w:rPr>
      </w:pPr>
      <w:r w:rsidRPr="00DD1D6B">
        <w:rPr>
          <w:rFonts w:cs="Arial"/>
          <w:sz w:val="23"/>
          <w:szCs w:val="23"/>
        </w:rPr>
        <w:t xml:space="preserve">Screenshots of </w:t>
      </w:r>
      <w:r w:rsidR="00095CD4" w:rsidRPr="00DD1D6B">
        <w:rPr>
          <w:rFonts w:cs="Arial"/>
          <w:sz w:val="23"/>
          <w:szCs w:val="23"/>
        </w:rPr>
        <w:t>Screener and Survey Questions/Messages</w:t>
      </w:r>
      <w:r w:rsidRPr="00DD1D6B">
        <w:rPr>
          <w:rFonts w:cs="Arial"/>
          <w:sz w:val="23"/>
          <w:szCs w:val="23"/>
        </w:rPr>
        <w:t xml:space="preserve"> to be Shown on Screen (</w:t>
      </w:r>
      <w:r w:rsidRPr="00DD1D6B">
        <w:rPr>
          <w:rFonts w:cs="Arial"/>
          <w:i/>
          <w:sz w:val="23"/>
          <w:szCs w:val="23"/>
        </w:rPr>
        <w:t>as will be seen on the online survey platform by participants</w:t>
      </w:r>
      <w:r w:rsidRPr="00DD1D6B">
        <w:rPr>
          <w:rFonts w:cs="Arial"/>
          <w:sz w:val="23"/>
          <w:szCs w:val="23"/>
        </w:rPr>
        <w:t>)</w:t>
      </w:r>
    </w:p>
    <w:p w14:paraId="42273EAF" w14:textId="77777777" w:rsidR="006F4548" w:rsidRPr="00DD1D6B" w:rsidRDefault="006F4548" w:rsidP="006F4548">
      <w:pPr>
        <w:pStyle w:val="NoSpacing"/>
        <w:ind w:left="1800"/>
        <w:rPr>
          <w:rFonts w:cs="Arial"/>
          <w:sz w:val="23"/>
          <w:szCs w:val="23"/>
        </w:rPr>
      </w:pPr>
    </w:p>
    <w:p w14:paraId="50E2B063" w14:textId="4626698D" w:rsidR="00BF6B22" w:rsidRPr="008549B5" w:rsidRDefault="00BF6B22" w:rsidP="006F4548">
      <w:pPr>
        <w:pStyle w:val="NoSpacing"/>
        <w:ind w:left="1800"/>
        <w:rPr>
          <w:rFonts w:cs="Arial"/>
          <w:sz w:val="23"/>
          <w:szCs w:val="23"/>
          <w:highlight w:val="yellow"/>
        </w:rPr>
      </w:pPr>
    </w:p>
    <w:p w14:paraId="0AD5553E" w14:textId="77777777" w:rsidR="006F4548" w:rsidRPr="008549B5" w:rsidRDefault="006F4548" w:rsidP="00F12EE1">
      <w:pPr>
        <w:pStyle w:val="NoSpacing"/>
        <w:ind w:left="1800"/>
        <w:rPr>
          <w:rFonts w:cs="Arial"/>
          <w:sz w:val="23"/>
          <w:szCs w:val="23"/>
          <w:highlight w:val="yellow"/>
        </w:rPr>
        <w:sectPr w:rsidR="006F4548" w:rsidRPr="008549B5" w:rsidSect="00C42116">
          <w:footerReference w:type="default" r:id="rId12"/>
          <w:pgSz w:w="12240" w:h="15840"/>
          <w:pgMar w:top="1440" w:right="1440" w:bottom="1440" w:left="1440" w:header="720" w:footer="720" w:gutter="0"/>
          <w:pgNumType w:start="1"/>
          <w:cols w:space="720"/>
          <w:titlePg/>
          <w:docGrid w:linePitch="360"/>
        </w:sectPr>
      </w:pPr>
    </w:p>
    <w:p w14:paraId="53B740CE" w14:textId="4408AAC6" w:rsidR="009E573B" w:rsidRPr="00B727D0" w:rsidRDefault="009E573B" w:rsidP="009E573B">
      <w:pPr>
        <w:pStyle w:val="NoSpacing"/>
        <w:rPr>
          <w:rFonts w:cs="Arial"/>
          <w:b/>
          <w:sz w:val="28"/>
          <w:szCs w:val="28"/>
          <w:u w:val="single"/>
        </w:rPr>
      </w:pPr>
      <w:r w:rsidRPr="00B727D0">
        <w:rPr>
          <w:rFonts w:cs="Arial"/>
          <w:b/>
          <w:sz w:val="28"/>
          <w:szCs w:val="28"/>
          <w:u w:val="single"/>
        </w:rPr>
        <w:lastRenderedPageBreak/>
        <w:t>Project Summary</w:t>
      </w:r>
    </w:p>
    <w:p w14:paraId="5020FF53" w14:textId="77777777" w:rsidR="00612347" w:rsidRPr="008549B5" w:rsidRDefault="00612347" w:rsidP="009E573B">
      <w:pPr>
        <w:pStyle w:val="NoSpacing"/>
        <w:rPr>
          <w:rFonts w:cs="Arial"/>
          <w:b/>
          <w:sz w:val="23"/>
          <w:szCs w:val="23"/>
          <w:highlight w:val="yellow"/>
        </w:rPr>
      </w:pPr>
    </w:p>
    <w:p w14:paraId="383E04E4" w14:textId="55BDEA87" w:rsidR="009E573B" w:rsidRPr="008549B5" w:rsidRDefault="002839C9" w:rsidP="009E573B">
      <w:pPr>
        <w:pStyle w:val="NoSpacing"/>
        <w:rPr>
          <w:rFonts w:cs="Arial"/>
          <w:sz w:val="23"/>
          <w:szCs w:val="23"/>
        </w:rPr>
      </w:pPr>
      <w:r w:rsidRPr="008549B5">
        <w:rPr>
          <w:rFonts w:cs="Arial"/>
          <w:b/>
          <w:sz w:val="23"/>
          <w:szCs w:val="23"/>
        </w:rPr>
        <w:t>Goal:</w:t>
      </w:r>
      <w:r w:rsidRPr="008549B5">
        <w:rPr>
          <w:rFonts w:cs="Arial"/>
          <w:sz w:val="23"/>
          <w:szCs w:val="23"/>
        </w:rPr>
        <w:t xml:space="preserve"> </w:t>
      </w:r>
      <w:r w:rsidR="001668FE" w:rsidRPr="008549B5">
        <w:rPr>
          <w:rFonts w:cs="Arial"/>
          <w:sz w:val="23"/>
          <w:szCs w:val="23"/>
        </w:rPr>
        <w:t>To conduct</w:t>
      </w:r>
      <w:r w:rsidR="00E73B27" w:rsidRPr="008549B5">
        <w:rPr>
          <w:rFonts w:cs="Arial"/>
          <w:sz w:val="23"/>
          <w:szCs w:val="23"/>
        </w:rPr>
        <w:t xml:space="preserve"> message testing </w:t>
      </w:r>
      <w:r w:rsidR="00C336CA">
        <w:rPr>
          <w:sz w:val="23"/>
          <w:szCs w:val="23"/>
        </w:rPr>
        <w:t xml:space="preserve">to help inform communication efforts for identified audiences </w:t>
      </w:r>
      <w:r w:rsidR="00E73B27" w:rsidRPr="008549B5">
        <w:rPr>
          <w:sz w:val="23"/>
          <w:szCs w:val="23"/>
        </w:rPr>
        <w:t xml:space="preserve">around key </w:t>
      </w:r>
      <w:r w:rsidR="008549B5" w:rsidRPr="008549B5">
        <w:rPr>
          <w:sz w:val="23"/>
          <w:szCs w:val="23"/>
        </w:rPr>
        <w:t>diabetes self-management education and support (DSMES)</w:t>
      </w:r>
      <w:r w:rsidR="00E73B27" w:rsidRPr="008549B5">
        <w:rPr>
          <w:sz w:val="23"/>
          <w:szCs w:val="23"/>
        </w:rPr>
        <w:t>-related topics.</w:t>
      </w:r>
      <w:r w:rsidR="00CA1379">
        <w:rPr>
          <w:sz w:val="23"/>
          <w:szCs w:val="23"/>
        </w:rPr>
        <w:t xml:space="preserve"> </w:t>
      </w:r>
    </w:p>
    <w:p w14:paraId="74D4ADEF" w14:textId="1E219B45" w:rsidR="002839C9" w:rsidRPr="008549B5" w:rsidRDefault="002839C9" w:rsidP="009E573B">
      <w:pPr>
        <w:pStyle w:val="NoSpacing"/>
        <w:rPr>
          <w:rFonts w:cs="Arial"/>
          <w:sz w:val="23"/>
          <w:szCs w:val="23"/>
          <w:highlight w:val="yellow"/>
        </w:rPr>
      </w:pPr>
    </w:p>
    <w:p w14:paraId="0A4E59D8" w14:textId="00766655" w:rsidR="002839C9" w:rsidRPr="008549B5" w:rsidRDefault="7E8041CC" w:rsidP="7E8041CC">
      <w:pPr>
        <w:pStyle w:val="NoSpacing"/>
        <w:rPr>
          <w:sz w:val="23"/>
          <w:szCs w:val="23"/>
        </w:rPr>
      </w:pPr>
      <w:r w:rsidRPr="7E8041CC">
        <w:rPr>
          <w:rFonts w:cs="Arial"/>
          <w:b/>
          <w:bCs/>
          <w:sz w:val="23"/>
          <w:szCs w:val="23"/>
        </w:rPr>
        <w:t>How Information Will Be Used</w:t>
      </w:r>
      <w:r w:rsidRPr="7E8041CC">
        <w:rPr>
          <w:rFonts w:cs="Arial"/>
          <w:sz w:val="23"/>
          <w:szCs w:val="23"/>
        </w:rPr>
        <w:t>:</w:t>
      </w:r>
      <w:r w:rsidR="00CA1379">
        <w:rPr>
          <w:rFonts w:cs="Arial"/>
          <w:sz w:val="23"/>
          <w:szCs w:val="23"/>
        </w:rPr>
        <w:t xml:space="preserve"> </w:t>
      </w:r>
      <w:r w:rsidRPr="7E8041CC">
        <w:rPr>
          <w:rFonts w:cs="Arial"/>
          <w:sz w:val="23"/>
          <w:szCs w:val="23"/>
        </w:rPr>
        <w:t>Findings from this message testing effort will be used by the Centers for Disease Control and Prevention’s (CDC) Division of Diabetes Tra</w:t>
      </w:r>
      <w:r w:rsidR="00C336CA">
        <w:rPr>
          <w:rFonts w:cs="Arial"/>
          <w:sz w:val="23"/>
          <w:szCs w:val="23"/>
        </w:rPr>
        <w:t xml:space="preserve">nslation (DDT) to inform how </w:t>
      </w:r>
      <w:r w:rsidRPr="7E8041CC">
        <w:rPr>
          <w:rFonts w:cs="Arial"/>
          <w:sz w:val="23"/>
          <w:szCs w:val="23"/>
        </w:rPr>
        <w:t xml:space="preserve">best </w:t>
      </w:r>
      <w:r w:rsidR="00C336CA">
        <w:rPr>
          <w:rFonts w:cs="Arial"/>
          <w:sz w:val="23"/>
          <w:szCs w:val="23"/>
        </w:rPr>
        <w:t xml:space="preserve">to </w:t>
      </w:r>
      <w:r w:rsidRPr="7E8041CC">
        <w:rPr>
          <w:rFonts w:cs="Arial"/>
          <w:sz w:val="23"/>
          <w:szCs w:val="23"/>
        </w:rPr>
        <w:t xml:space="preserve">communicate with key audiences </w:t>
      </w:r>
      <w:r w:rsidR="00C336CA">
        <w:rPr>
          <w:rFonts w:cs="Arial"/>
          <w:sz w:val="23"/>
          <w:szCs w:val="23"/>
        </w:rPr>
        <w:t>about</w:t>
      </w:r>
      <w:r w:rsidR="00C336CA" w:rsidRPr="7E8041CC">
        <w:rPr>
          <w:rFonts w:cs="Arial"/>
          <w:sz w:val="23"/>
          <w:szCs w:val="23"/>
        </w:rPr>
        <w:t xml:space="preserve"> </w:t>
      </w:r>
      <w:r w:rsidRPr="7E8041CC">
        <w:rPr>
          <w:rFonts w:cs="Arial"/>
          <w:sz w:val="23"/>
          <w:szCs w:val="23"/>
        </w:rPr>
        <w:t xml:space="preserve">DSMES </w:t>
      </w:r>
      <w:r w:rsidR="00C336CA">
        <w:rPr>
          <w:rFonts w:cs="Arial"/>
          <w:sz w:val="23"/>
          <w:szCs w:val="23"/>
        </w:rPr>
        <w:t>services</w:t>
      </w:r>
      <w:r w:rsidRPr="7E8041CC">
        <w:rPr>
          <w:rFonts w:cs="Arial"/>
          <w:sz w:val="23"/>
          <w:szCs w:val="23"/>
        </w:rPr>
        <w:t xml:space="preserve">. Specifically, information about which attributes of DSMES services are most important to each audience will be identified and will serve as the basis for </w:t>
      </w:r>
      <w:r w:rsidR="00E65DB3">
        <w:rPr>
          <w:rFonts w:cs="Arial"/>
          <w:sz w:val="23"/>
          <w:szCs w:val="23"/>
        </w:rPr>
        <w:t>messages</w:t>
      </w:r>
      <w:r w:rsidRPr="7E8041CC">
        <w:rPr>
          <w:rFonts w:cs="Arial"/>
          <w:sz w:val="23"/>
          <w:szCs w:val="23"/>
        </w:rPr>
        <w:t xml:space="preserve"> developed to promote DSMES services. This work will help increase the likelihood that messages will resonate and be understood as intended.</w:t>
      </w:r>
    </w:p>
    <w:p w14:paraId="5236EF6F" w14:textId="70B85614" w:rsidR="002839C9" w:rsidRPr="008549B5" w:rsidRDefault="002839C9" w:rsidP="009E573B">
      <w:pPr>
        <w:pStyle w:val="NoSpacing"/>
        <w:rPr>
          <w:rFonts w:cs="Arial"/>
          <w:sz w:val="23"/>
          <w:szCs w:val="23"/>
          <w:highlight w:val="yellow"/>
        </w:rPr>
      </w:pPr>
    </w:p>
    <w:p w14:paraId="6FA0DA41" w14:textId="2619EC2A" w:rsidR="002839C9" w:rsidRPr="008549B5" w:rsidRDefault="002839C9" w:rsidP="009E573B">
      <w:pPr>
        <w:pStyle w:val="NoSpacing"/>
        <w:rPr>
          <w:rFonts w:cs="Arial"/>
          <w:sz w:val="23"/>
          <w:szCs w:val="23"/>
        </w:rPr>
      </w:pPr>
      <w:r w:rsidRPr="008549B5">
        <w:rPr>
          <w:rFonts w:cs="Arial"/>
          <w:b/>
          <w:sz w:val="23"/>
          <w:szCs w:val="23"/>
        </w:rPr>
        <w:t>Methods</w:t>
      </w:r>
      <w:r w:rsidRPr="008549B5">
        <w:rPr>
          <w:rFonts w:cs="Arial"/>
          <w:sz w:val="23"/>
          <w:szCs w:val="23"/>
        </w:rPr>
        <w:t xml:space="preserve">: </w:t>
      </w:r>
      <w:r w:rsidR="00AC7EFC" w:rsidRPr="008549B5">
        <w:rPr>
          <w:rFonts w:cs="Arial"/>
          <w:sz w:val="23"/>
          <w:szCs w:val="23"/>
        </w:rPr>
        <w:t xml:space="preserve">Messages will be tested via </w:t>
      </w:r>
      <w:r w:rsidR="008549B5" w:rsidRPr="008549B5">
        <w:rPr>
          <w:rFonts w:cs="Arial"/>
          <w:sz w:val="23"/>
          <w:szCs w:val="23"/>
        </w:rPr>
        <w:t>400</w:t>
      </w:r>
      <w:r w:rsidR="00917639" w:rsidRPr="008549B5">
        <w:rPr>
          <w:rFonts w:cs="Arial"/>
          <w:sz w:val="23"/>
          <w:szCs w:val="23"/>
        </w:rPr>
        <w:t xml:space="preserve"> online surveys.</w:t>
      </w:r>
      <w:r w:rsidR="000E0B52" w:rsidRPr="008549B5">
        <w:rPr>
          <w:sz w:val="23"/>
          <w:szCs w:val="23"/>
        </w:rPr>
        <w:t xml:space="preserve"> The panel </w:t>
      </w:r>
      <w:r w:rsidR="00B7306F" w:rsidRPr="008549B5">
        <w:rPr>
          <w:sz w:val="23"/>
          <w:szCs w:val="23"/>
        </w:rPr>
        <w:t>survey will be conducted remotely through an online survey platform.</w:t>
      </w:r>
    </w:p>
    <w:p w14:paraId="77193293" w14:textId="1CB6326F" w:rsidR="002839C9" w:rsidRPr="008549B5" w:rsidRDefault="002839C9" w:rsidP="009E573B">
      <w:pPr>
        <w:pStyle w:val="NoSpacing"/>
        <w:rPr>
          <w:rFonts w:cs="Arial"/>
          <w:sz w:val="23"/>
          <w:szCs w:val="23"/>
          <w:highlight w:val="yellow"/>
        </w:rPr>
      </w:pPr>
    </w:p>
    <w:p w14:paraId="14B9831A" w14:textId="57336DA6" w:rsidR="002839C9" w:rsidRPr="008549B5" w:rsidRDefault="002839C9" w:rsidP="008549B5">
      <w:pPr>
        <w:pStyle w:val="NoSpacing"/>
        <w:rPr>
          <w:rFonts w:cs="Arial"/>
          <w:sz w:val="23"/>
          <w:szCs w:val="23"/>
        </w:rPr>
      </w:pPr>
      <w:r w:rsidRPr="008549B5">
        <w:rPr>
          <w:rFonts w:cs="Arial"/>
          <w:b/>
          <w:sz w:val="23"/>
          <w:szCs w:val="23"/>
        </w:rPr>
        <w:t>Respondent Population</w:t>
      </w:r>
      <w:r w:rsidRPr="008549B5">
        <w:rPr>
          <w:rFonts w:cs="Arial"/>
          <w:sz w:val="23"/>
          <w:szCs w:val="23"/>
        </w:rPr>
        <w:t>:</w:t>
      </w:r>
      <w:r w:rsidR="00B7306F" w:rsidRPr="008549B5">
        <w:rPr>
          <w:rFonts w:cs="Arial"/>
          <w:sz w:val="23"/>
          <w:szCs w:val="23"/>
        </w:rPr>
        <w:t xml:space="preserve"> </w:t>
      </w:r>
      <w:r w:rsidR="001450FB" w:rsidRPr="008549B5">
        <w:rPr>
          <w:rFonts w:cs="Arial"/>
          <w:sz w:val="23"/>
          <w:szCs w:val="23"/>
        </w:rPr>
        <w:t xml:space="preserve">The target audiences are </w:t>
      </w:r>
      <w:r w:rsidR="008549B5" w:rsidRPr="008549B5">
        <w:rPr>
          <w:rFonts w:cs="Arial"/>
          <w:sz w:val="23"/>
          <w:szCs w:val="23"/>
        </w:rPr>
        <w:t>people with diabetes</w:t>
      </w:r>
      <w:r w:rsidR="001450FB" w:rsidRPr="008549B5">
        <w:rPr>
          <w:rFonts w:cs="Arial"/>
          <w:sz w:val="23"/>
          <w:szCs w:val="23"/>
        </w:rPr>
        <w:t>,</w:t>
      </w:r>
      <w:r w:rsidR="008549B5" w:rsidRPr="008549B5">
        <w:rPr>
          <w:rFonts w:cs="Arial"/>
          <w:sz w:val="23"/>
          <w:szCs w:val="23"/>
        </w:rPr>
        <w:t xml:space="preserve"> and health</w:t>
      </w:r>
      <w:r w:rsidR="00136645">
        <w:rPr>
          <w:rFonts w:cs="Arial"/>
          <w:sz w:val="23"/>
          <w:szCs w:val="23"/>
        </w:rPr>
        <w:t xml:space="preserve"> </w:t>
      </w:r>
      <w:r w:rsidR="008549B5" w:rsidRPr="008549B5">
        <w:rPr>
          <w:rFonts w:cs="Arial"/>
          <w:sz w:val="23"/>
          <w:szCs w:val="23"/>
        </w:rPr>
        <w:t>care professionals (certif</w:t>
      </w:r>
      <w:r w:rsidR="00A16670">
        <w:rPr>
          <w:rFonts w:cs="Arial"/>
          <w:sz w:val="23"/>
          <w:szCs w:val="23"/>
        </w:rPr>
        <w:t>ied diabetes educators, physicians, nurse practitioners</w:t>
      </w:r>
      <w:r w:rsidR="00FE5C8D">
        <w:rPr>
          <w:rFonts w:cs="Arial"/>
          <w:sz w:val="23"/>
          <w:szCs w:val="23"/>
        </w:rPr>
        <w:t xml:space="preserve">, </w:t>
      </w:r>
      <w:r w:rsidR="00A16670">
        <w:rPr>
          <w:rFonts w:cs="Arial"/>
          <w:sz w:val="23"/>
          <w:szCs w:val="23"/>
        </w:rPr>
        <w:t>a</w:t>
      </w:r>
      <w:r w:rsidR="008549B5" w:rsidRPr="008549B5">
        <w:rPr>
          <w:rFonts w:cs="Arial"/>
          <w:sz w:val="23"/>
          <w:szCs w:val="23"/>
        </w:rPr>
        <w:t>dvance</w:t>
      </w:r>
      <w:r w:rsidR="00CF31BC">
        <w:rPr>
          <w:rFonts w:cs="Arial"/>
          <w:sz w:val="23"/>
          <w:szCs w:val="23"/>
        </w:rPr>
        <w:t>d</w:t>
      </w:r>
      <w:r w:rsidR="008549B5" w:rsidRPr="008549B5">
        <w:rPr>
          <w:rFonts w:cs="Arial"/>
          <w:sz w:val="23"/>
          <w:szCs w:val="23"/>
        </w:rPr>
        <w:t xml:space="preserve"> </w:t>
      </w:r>
      <w:r w:rsidR="00A16670">
        <w:rPr>
          <w:rFonts w:cs="Arial"/>
          <w:sz w:val="23"/>
          <w:szCs w:val="23"/>
        </w:rPr>
        <w:t>practice n</w:t>
      </w:r>
      <w:r w:rsidR="008549B5" w:rsidRPr="008549B5">
        <w:rPr>
          <w:rFonts w:cs="Arial"/>
          <w:sz w:val="23"/>
          <w:szCs w:val="23"/>
        </w:rPr>
        <w:t xml:space="preserve">urses, and physician assistants) who refer </w:t>
      </w:r>
      <w:r w:rsidR="00E65DB3">
        <w:rPr>
          <w:rFonts w:cs="Arial"/>
          <w:sz w:val="23"/>
          <w:szCs w:val="23"/>
        </w:rPr>
        <w:t xml:space="preserve">to </w:t>
      </w:r>
      <w:r w:rsidR="008549B5" w:rsidRPr="008549B5">
        <w:rPr>
          <w:rFonts w:cs="Arial"/>
          <w:sz w:val="23"/>
          <w:szCs w:val="23"/>
        </w:rPr>
        <w:t>or offer DSMES</w:t>
      </w:r>
      <w:r w:rsidR="001450FB" w:rsidRPr="008549B5">
        <w:rPr>
          <w:rFonts w:cs="Arial"/>
          <w:sz w:val="23"/>
          <w:szCs w:val="23"/>
        </w:rPr>
        <w:t xml:space="preserve"> </w:t>
      </w:r>
      <w:r w:rsidR="008549B5" w:rsidRPr="008549B5">
        <w:rPr>
          <w:rFonts w:cs="Arial"/>
          <w:sz w:val="23"/>
          <w:szCs w:val="23"/>
        </w:rPr>
        <w:t xml:space="preserve">services. These audiences are </w:t>
      </w:r>
      <w:r w:rsidR="001450FB" w:rsidRPr="008549B5">
        <w:rPr>
          <w:rFonts w:cs="Arial"/>
          <w:sz w:val="23"/>
          <w:szCs w:val="23"/>
        </w:rPr>
        <w:t>segmented as follows:</w:t>
      </w:r>
    </w:p>
    <w:p w14:paraId="44D9ED7B" w14:textId="1DD53A0B" w:rsidR="008549B5" w:rsidRPr="008549B5" w:rsidRDefault="00575BDC" w:rsidP="008549B5">
      <w:pPr>
        <w:pStyle w:val="NoSpacing"/>
        <w:numPr>
          <w:ilvl w:val="0"/>
          <w:numId w:val="3"/>
        </w:numPr>
        <w:rPr>
          <w:rFonts w:cs="Arial"/>
          <w:sz w:val="23"/>
          <w:szCs w:val="23"/>
        </w:rPr>
      </w:pPr>
      <w:r>
        <w:rPr>
          <w:rFonts w:cs="Arial"/>
          <w:sz w:val="23"/>
          <w:szCs w:val="23"/>
        </w:rPr>
        <w:t>People with diabetes</w:t>
      </w:r>
      <w:r w:rsidR="008549B5">
        <w:rPr>
          <w:rFonts w:cs="Arial"/>
          <w:sz w:val="23"/>
          <w:szCs w:val="23"/>
        </w:rPr>
        <w:t>,</w:t>
      </w:r>
      <w:r w:rsidR="008549B5" w:rsidRPr="008549B5">
        <w:rPr>
          <w:rFonts w:cs="Arial"/>
          <w:sz w:val="23"/>
          <w:szCs w:val="23"/>
        </w:rPr>
        <w:t xml:space="preserve"> recruited to include a mix by </w:t>
      </w:r>
      <w:r w:rsidR="00B727D0">
        <w:rPr>
          <w:rFonts w:cs="Arial"/>
          <w:sz w:val="23"/>
          <w:szCs w:val="23"/>
        </w:rPr>
        <w:t>age, gender, type of diabetes (</w:t>
      </w:r>
      <w:r w:rsidR="00A16670">
        <w:rPr>
          <w:rFonts w:cs="Arial"/>
          <w:sz w:val="23"/>
          <w:szCs w:val="23"/>
        </w:rPr>
        <w:t xml:space="preserve">type </w:t>
      </w:r>
      <w:r w:rsidR="00B727D0">
        <w:rPr>
          <w:rFonts w:cs="Arial"/>
          <w:sz w:val="23"/>
          <w:szCs w:val="23"/>
        </w:rPr>
        <w:t xml:space="preserve">1 or </w:t>
      </w:r>
      <w:r w:rsidR="00A16670">
        <w:rPr>
          <w:rFonts w:cs="Arial"/>
          <w:sz w:val="23"/>
          <w:szCs w:val="23"/>
        </w:rPr>
        <w:t xml:space="preserve">type </w:t>
      </w:r>
      <w:r w:rsidR="00B727D0">
        <w:rPr>
          <w:rFonts w:cs="Arial"/>
          <w:sz w:val="23"/>
          <w:szCs w:val="23"/>
        </w:rPr>
        <w:t xml:space="preserve">2), how long they have had diabetes, and </w:t>
      </w:r>
      <w:r w:rsidR="008549B5" w:rsidRPr="008549B5">
        <w:rPr>
          <w:rFonts w:cs="Arial"/>
          <w:sz w:val="23"/>
          <w:szCs w:val="23"/>
        </w:rPr>
        <w:t>race/ethnicity</w:t>
      </w:r>
    </w:p>
    <w:p w14:paraId="107FDB63" w14:textId="59BEB415" w:rsidR="008549B5" w:rsidRPr="008549B5" w:rsidRDefault="008549B5" w:rsidP="008549B5">
      <w:pPr>
        <w:pStyle w:val="NoSpacing"/>
        <w:numPr>
          <w:ilvl w:val="1"/>
          <w:numId w:val="3"/>
        </w:numPr>
        <w:rPr>
          <w:rFonts w:cs="Arial"/>
          <w:sz w:val="23"/>
          <w:szCs w:val="23"/>
        </w:rPr>
      </w:pPr>
      <w:r w:rsidRPr="008549B5">
        <w:rPr>
          <w:rFonts w:cs="Arial"/>
          <w:sz w:val="23"/>
          <w:szCs w:val="23"/>
        </w:rPr>
        <w:t>Received DSMES service</w:t>
      </w:r>
      <w:r>
        <w:rPr>
          <w:rFonts w:cs="Arial"/>
          <w:sz w:val="23"/>
          <w:szCs w:val="23"/>
        </w:rPr>
        <w:t>s</w:t>
      </w:r>
    </w:p>
    <w:p w14:paraId="14102C60" w14:textId="77777777" w:rsidR="008549B5" w:rsidRPr="008549B5" w:rsidRDefault="008549B5" w:rsidP="008549B5">
      <w:pPr>
        <w:pStyle w:val="NoSpacing"/>
        <w:numPr>
          <w:ilvl w:val="1"/>
          <w:numId w:val="3"/>
        </w:numPr>
        <w:rPr>
          <w:rFonts w:cs="Arial"/>
          <w:sz w:val="23"/>
          <w:szCs w:val="23"/>
        </w:rPr>
      </w:pPr>
      <w:r w:rsidRPr="008549B5">
        <w:rPr>
          <w:rFonts w:cs="Arial"/>
          <w:sz w:val="23"/>
          <w:szCs w:val="23"/>
        </w:rPr>
        <w:t xml:space="preserve">Have not received DSMES services </w:t>
      </w:r>
    </w:p>
    <w:p w14:paraId="4B831652" w14:textId="0C372CB0" w:rsidR="008549B5" w:rsidRPr="008549B5" w:rsidRDefault="00575BDC" w:rsidP="008549B5">
      <w:pPr>
        <w:pStyle w:val="NoSpacing"/>
        <w:numPr>
          <w:ilvl w:val="0"/>
          <w:numId w:val="3"/>
        </w:numPr>
        <w:rPr>
          <w:rFonts w:cs="Arial"/>
          <w:sz w:val="23"/>
          <w:szCs w:val="23"/>
        </w:rPr>
      </w:pPr>
      <w:r>
        <w:rPr>
          <w:rFonts w:cs="Arial"/>
          <w:sz w:val="23"/>
          <w:szCs w:val="23"/>
        </w:rPr>
        <w:t>Health care providers</w:t>
      </w:r>
      <w:r w:rsidR="00B727D0">
        <w:rPr>
          <w:rFonts w:cs="Arial"/>
          <w:sz w:val="23"/>
          <w:szCs w:val="23"/>
        </w:rPr>
        <w:t xml:space="preserve">, </w:t>
      </w:r>
      <w:r w:rsidR="00B727D0" w:rsidRPr="008549B5">
        <w:rPr>
          <w:rFonts w:cs="Arial"/>
          <w:sz w:val="23"/>
          <w:szCs w:val="23"/>
        </w:rPr>
        <w:t xml:space="preserve">recruited to include a mix by </w:t>
      </w:r>
      <w:r w:rsidR="00B727D0">
        <w:rPr>
          <w:rFonts w:cs="Arial"/>
          <w:sz w:val="23"/>
          <w:szCs w:val="23"/>
        </w:rPr>
        <w:t xml:space="preserve">age, age, gender, and </w:t>
      </w:r>
      <w:r w:rsidR="00B727D0" w:rsidRPr="008549B5">
        <w:rPr>
          <w:rFonts w:cs="Arial"/>
          <w:sz w:val="23"/>
          <w:szCs w:val="23"/>
        </w:rPr>
        <w:t>race/ethnicity</w:t>
      </w:r>
    </w:p>
    <w:p w14:paraId="7EFC3182" w14:textId="6197C607" w:rsidR="008549B5" w:rsidRPr="008549B5" w:rsidRDefault="00575BDC" w:rsidP="008549B5">
      <w:pPr>
        <w:pStyle w:val="NoSpacing"/>
        <w:numPr>
          <w:ilvl w:val="1"/>
          <w:numId w:val="3"/>
        </w:numPr>
        <w:rPr>
          <w:rFonts w:cs="Arial"/>
          <w:sz w:val="23"/>
          <w:szCs w:val="23"/>
        </w:rPr>
      </w:pPr>
      <w:r>
        <w:rPr>
          <w:rFonts w:cs="Arial"/>
          <w:sz w:val="23"/>
          <w:szCs w:val="23"/>
        </w:rPr>
        <w:t>Diabetes educators</w:t>
      </w:r>
      <w:r w:rsidR="008549B5" w:rsidRPr="008549B5">
        <w:rPr>
          <w:rFonts w:cs="Arial"/>
          <w:sz w:val="23"/>
          <w:szCs w:val="23"/>
        </w:rPr>
        <w:t xml:space="preserve"> offering DSMES</w:t>
      </w:r>
    </w:p>
    <w:p w14:paraId="2C0453BF" w14:textId="77777777" w:rsidR="008549B5" w:rsidRPr="008549B5" w:rsidRDefault="008549B5" w:rsidP="008549B5">
      <w:pPr>
        <w:pStyle w:val="NoSpacing"/>
        <w:numPr>
          <w:ilvl w:val="1"/>
          <w:numId w:val="3"/>
        </w:numPr>
        <w:rPr>
          <w:rFonts w:cs="Arial"/>
          <w:sz w:val="23"/>
          <w:szCs w:val="23"/>
        </w:rPr>
      </w:pPr>
      <w:r w:rsidRPr="008549B5">
        <w:rPr>
          <w:rFonts w:cs="Arial"/>
          <w:sz w:val="23"/>
          <w:szCs w:val="23"/>
        </w:rPr>
        <w:t>Physicians who refer to DSMES</w:t>
      </w:r>
    </w:p>
    <w:p w14:paraId="3D0D8241" w14:textId="77777777" w:rsidR="008549B5" w:rsidRPr="008549B5" w:rsidRDefault="008549B5" w:rsidP="008549B5">
      <w:pPr>
        <w:pStyle w:val="NoSpacing"/>
        <w:numPr>
          <w:ilvl w:val="1"/>
          <w:numId w:val="3"/>
        </w:numPr>
        <w:rPr>
          <w:rFonts w:cs="Arial"/>
          <w:sz w:val="23"/>
          <w:szCs w:val="23"/>
        </w:rPr>
      </w:pPr>
      <w:r w:rsidRPr="008549B5">
        <w:rPr>
          <w:rFonts w:cs="Arial"/>
          <w:sz w:val="23"/>
          <w:szCs w:val="23"/>
        </w:rPr>
        <w:t>Specialists who refer to DSMES</w:t>
      </w:r>
    </w:p>
    <w:p w14:paraId="4A4AD679" w14:textId="2CE7B27F" w:rsidR="008549B5" w:rsidRPr="008549B5" w:rsidRDefault="008549B5" w:rsidP="008549B5">
      <w:pPr>
        <w:pStyle w:val="NoSpacing"/>
        <w:numPr>
          <w:ilvl w:val="1"/>
          <w:numId w:val="3"/>
        </w:numPr>
        <w:rPr>
          <w:rFonts w:cs="Arial"/>
          <w:sz w:val="23"/>
          <w:szCs w:val="23"/>
        </w:rPr>
      </w:pPr>
      <w:r w:rsidRPr="008549B5">
        <w:rPr>
          <w:rFonts w:cs="Arial"/>
          <w:sz w:val="23"/>
          <w:szCs w:val="23"/>
        </w:rPr>
        <w:t xml:space="preserve">Nurse </w:t>
      </w:r>
      <w:r w:rsidR="00965A08">
        <w:rPr>
          <w:rFonts w:cs="Arial"/>
          <w:sz w:val="23"/>
          <w:szCs w:val="23"/>
        </w:rPr>
        <w:t>p</w:t>
      </w:r>
      <w:r w:rsidRPr="008549B5">
        <w:rPr>
          <w:rFonts w:cs="Arial"/>
          <w:sz w:val="23"/>
          <w:szCs w:val="23"/>
        </w:rPr>
        <w:t xml:space="preserve">ractitioners and </w:t>
      </w:r>
      <w:r w:rsidR="006B7BFD">
        <w:rPr>
          <w:rFonts w:cs="Arial"/>
          <w:sz w:val="23"/>
          <w:szCs w:val="23"/>
        </w:rPr>
        <w:t>a</w:t>
      </w:r>
      <w:r w:rsidR="00575BDC">
        <w:rPr>
          <w:rFonts w:cs="Arial"/>
          <w:sz w:val="23"/>
          <w:szCs w:val="23"/>
        </w:rPr>
        <w:t>dvanced practice nurses</w:t>
      </w:r>
      <w:r w:rsidRPr="008549B5">
        <w:rPr>
          <w:rFonts w:cs="Arial"/>
          <w:sz w:val="23"/>
          <w:szCs w:val="23"/>
        </w:rPr>
        <w:t xml:space="preserve"> who refer to DSMES</w:t>
      </w:r>
    </w:p>
    <w:p w14:paraId="3412B826" w14:textId="4B590490" w:rsidR="008549B5" w:rsidRPr="008549B5" w:rsidRDefault="00575BDC" w:rsidP="008549B5">
      <w:pPr>
        <w:pStyle w:val="NoSpacing"/>
        <w:numPr>
          <w:ilvl w:val="1"/>
          <w:numId w:val="3"/>
        </w:numPr>
        <w:rPr>
          <w:rFonts w:cs="Arial"/>
          <w:sz w:val="23"/>
          <w:szCs w:val="23"/>
        </w:rPr>
      </w:pPr>
      <w:r>
        <w:rPr>
          <w:rFonts w:cs="Arial"/>
          <w:sz w:val="23"/>
          <w:szCs w:val="23"/>
        </w:rPr>
        <w:t>Physician assistants</w:t>
      </w:r>
      <w:r w:rsidR="008549B5" w:rsidRPr="008549B5">
        <w:rPr>
          <w:rFonts w:cs="Arial"/>
          <w:sz w:val="23"/>
          <w:szCs w:val="23"/>
        </w:rPr>
        <w:t xml:space="preserve"> who refer to DSMES</w:t>
      </w:r>
    </w:p>
    <w:p w14:paraId="5B54B88A" w14:textId="03716866" w:rsidR="002839C9" w:rsidRPr="008549B5" w:rsidRDefault="002839C9" w:rsidP="009E573B">
      <w:pPr>
        <w:pStyle w:val="NoSpacing"/>
        <w:rPr>
          <w:rFonts w:cs="Arial"/>
          <w:sz w:val="23"/>
          <w:szCs w:val="23"/>
          <w:highlight w:val="yellow"/>
        </w:rPr>
      </w:pPr>
    </w:p>
    <w:p w14:paraId="5896CF2A" w14:textId="0408862F" w:rsidR="00C42116" w:rsidRPr="00862332" w:rsidRDefault="002839C9" w:rsidP="00C42116">
      <w:pPr>
        <w:rPr>
          <w:rFonts w:eastAsiaTheme="minorHAnsi"/>
          <w:sz w:val="23"/>
          <w:szCs w:val="23"/>
        </w:rPr>
      </w:pPr>
      <w:r w:rsidRPr="00E65DB3">
        <w:rPr>
          <w:rFonts w:cs="Arial"/>
          <w:b/>
          <w:sz w:val="23"/>
          <w:szCs w:val="23"/>
        </w:rPr>
        <w:t>Analysis Techniques:</w:t>
      </w:r>
      <w:r w:rsidR="00DA0FC3" w:rsidRPr="00E65DB3">
        <w:rPr>
          <w:rFonts w:cs="Arial"/>
          <w:sz w:val="23"/>
          <w:szCs w:val="23"/>
        </w:rPr>
        <w:t xml:space="preserve"> </w:t>
      </w:r>
      <w:r w:rsidR="00C42116" w:rsidRPr="00862332">
        <w:rPr>
          <w:sz w:val="23"/>
          <w:szCs w:val="23"/>
        </w:rPr>
        <w:t>Survey responses will be analyzed with a quantitative software program (e.g., SPSS) to identify the percentage of participants within each segment that chose each attribute.</w:t>
      </w:r>
      <w:r w:rsidR="00CA1379">
        <w:rPr>
          <w:sz w:val="23"/>
          <w:szCs w:val="23"/>
        </w:rPr>
        <w:t xml:space="preserve"> </w:t>
      </w:r>
      <w:r w:rsidR="00C42116" w:rsidRPr="00862332">
        <w:rPr>
          <w:sz w:val="23"/>
          <w:szCs w:val="23"/>
        </w:rPr>
        <w:t>Open ended responses will be analyzed using qualitative data techniques to understand the reasons why the set of attributes were chosen.</w:t>
      </w:r>
      <w:r w:rsidR="00CA1379">
        <w:rPr>
          <w:sz w:val="23"/>
          <w:szCs w:val="23"/>
        </w:rPr>
        <w:t xml:space="preserve"> </w:t>
      </w:r>
      <w:r w:rsidR="00C42116" w:rsidRPr="00862332">
        <w:rPr>
          <w:sz w:val="23"/>
          <w:szCs w:val="23"/>
        </w:rPr>
        <w:t>We will examine which attributes were common across each segment and which attributes were different across each segment.</w:t>
      </w:r>
    </w:p>
    <w:p w14:paraId="20145B76" w14:textId="77777777" w:rsidR="00C268CC" w:rsidRPr="008549B5" w:rsidRDefault="00C268CC" w:rsidP="009E573B">
      <w:pPr>
        <w:pStyle w:val="NoSpacing"/>
        <w:rPr>
          <w:rFonts w:cs="Arial"/>
          <w:highlight w:val="yellow"/>
        </w:rPr>
      </w:pPr>
    </w:p>
    <w:p w14:paraId="5FFCF1E2" w14:textId="45F89E45" w:rsidR="009E573B" w:rsidRPr="00FA085F" w:rsidRDefault="009E573B" w:rsidP="009E573B">
      <w:pPr>
        <w:pStyle w:val="NoSpacing"/>
        <w:rPr>
          <w:rFonts w:cs="Arial"/>
          <w:b/>
          <w:sz w:val="28"/>
          <w:szCs w:val="28"/>
          <w:u w:val="single"/>
        </w:rPr>
      </w:pPr>
      <w:r w:rsidRPr="00FA085F">
        <w:rPr>
          <w:rFonts w:cs="Arial"/>
          <w:b/>
          <w:sz w:val="28"/>
          <w:szCs w:val="28"/>
          <w:u w:val="single"/>
        </w:rPr>
        <w:t>Background</w:t>
      </w:r>
    </w:p>
    <w:p w14:paraId="05D85009" w14:textId="78C1587C" w:rsidR="009E573B" w:rsidRPr="00FA085F" w:rsidRDefault="009E573B" w:rsidP="009E573B">
      <w:pPr>
        <w:pStyle w:val="NoSpacing"/>
        <w:rPr>
          <w:rFonts w:cs="Arial"/>
          <w:sz w:val="23"/>
          <w:szCs w:val="23"/>
        </w:rPr>
      </w:pPr>
    </w:p>
    <w:p w14:paraId="2C6C792C" w14:textId="54452B5D" w:rsidR="00BB04FC" w:rsidRPr="00FA085F" w:rsidRDefault="00FA085F" w:rsidP="009E573B">
      <w:pPr>
        <w:pStyle w:val="NoSpacing"/>
        <w:rPr>
          <w:sz w:val="23"/>
          <w:szCs w:val="23"/>
        </w:rPr>
      </w:pPr>
      <w:r w:rsidRPr="00FA085F">
        <w:rPr>
          <w:sz w:val="23"/>
          <w:szCs w:val="23"/>
        </w:rPr>
        <w:t xml:space="preserve">DDT </w:t>
      </w:r>
      <w:r w:rsidR="00BB04FC" w:rsidRPr="00FA085F">
        <w:rPr>
          <w:sz w:val="23"/>
          <w:szCs w:val="23"/>
        </w:rPr>
        <w:t xml:space="preserve">is conducting </w:t>
      </w:r>
      <w:r w:rsidR="00AC7EFC" w:rsidRPr="00FA085F">
        <w:rPr>
          <w:sz w:val="23"/>
          <w:szCs w:val="23"/>
        </w:rPr>
        <w:t>audience research</w:t>
      </w:r>
      <w:r w:rsidR="00BB04FC" w:rsidRPr="00FA085F">
        <w:rPr>
          <w:sz w:val="23"/>
          <w:szCs w:val="23"/>
        </w:rPr>
        <w:t xml:space="preserve"> to better understand how to most effectively communicate with key stakeholders</w:t>
      </w:r>
      <w:r w:rsidRPr="00FA085F">
        <w:rPr>
          <w:sz w:val="23"/>
          <w:szCs w:val="23"/>
        </w:rPr>
        <w:t xml:space="preserve"> to increase enrollment </w:t>
      </w:r>
      <w:r w:rsidR="00E65DB3">
        <w:rPr>
          <w:sz w:val="23"/>
          <w:szCs w:val="23"/>
        </w:rPr>
        <w:t xml:space="preserve">in </w:t>
      </w:r>
      <w:r w:rsidRPr="00FA085F">
        <w:rPr>
          <w:sz w:val="23"/>
          <w:szCs w:val="23"/>
        </w:rPr>
        <w:t>DSMES services</w:t>
      </w:r>
      <w:r w:rsidR="00800FB6">
        <w:rPr>
          <w:sz w:val="23"/>
          <w:szCs w:val="23"/>
        </w:rPr>
        <w:t>.</w:t>
      </w:r>
      <w:r w:rsidR="00BB04FC" w:rsidRPr="00FA085F">
        <w:rPr>
          <w:sz w:val="23"/>
          <w:szCs w:val="23"/>
        </w:rPr>
        <w:t xml:space="preserve"> </w:t>
      </w:r>
      <w:r w:rsidR="00AC7EFC" w:rsidRPr="00FA085F">
        <w:rPr>
          <w:sz w:val="23"/>
          <w:szCs w:val="23"/>
        </w:rPr>
        <w:t>T</w:t>
      </w:r>
      <w:r w:rsidR="00BB04FC" w:rsidRPr="00FA085F">
        <w:rPr>
          <w:sz w:val="23"/>
          <w:szCs w:val="23"/>
        </w:rPr>
        <w:t xml:space="preserve">his data collection effort </w:t>
      </w:r>
      <w:r w:rsidR="00AC7EFC" w:rsidRPr="00FA085F">
        <w:rPr>
          <w:sz w:val="23"/>
          <w:szCs w:val="23"/>
        </w:rPr>
        <w:t>will</w:t>
      </w:r>
      <w:r w:rsidR="00BB04FC" w:rsidRPr="00FA085F">
        <w:rPr>
          <w:sz w:val="23"/>
          <w:szCs w:val="23"/>
        </w:rPr>
        <w:t xml:space="preserve"> help inform the </w:t>
      </w:r>
      <w:r w:rsidRPr="00FA085F">
        <w:rPr>
          <w:sz w:val="23"/>
          <w:szCs w:val="23"/>
        </w:rPr>
        <w:t xml:space="preserve">DSMES </w:t>
      </w:r>
      <w:r w:rsidR="00BB04FC" w:rsidRPr="00FA085F">
        <w:rPr>
          <w:sz w:val="23"/>
          <w:szCs w:val="23"/>
        </w:rPr>
        <w:t xml:space="preserve">communication efforts with identified audiences around key </w:t>
      </w:r>
      <w:r w:rsidRPr="00FA085F">
        <w:rPr>
          <w:sz w:val="23"/>
          <w:szCs w:val="23"/>
        </w:rPr>
        <w:t>DSMES</w:t>
      </w:r>
      <w:r w:rsidR="00BB04FC" w:rsidRPr="00FA085F">
        <w:rPr>
          <w:sz w:val="23"/>
          <w:szCs w:val="23"/>
        </w:rPr>
        <w:t>-related topics.</w:t>
      </w:r>
      <w:r w:rsidR="00800FB6">
        <w:rPr>
          <w:sz w:val="23"/>
          <w:szCs w:val="23"/>
        </w:rPr>
        <w:t xml:space="preserve"> Specifically, it will examine which qualities of DSMES services are most salient for </w:t>
      </w:r>
      <w:r w:rsidR="00682B6C">
        <w:rPr>
          <w:sz w:val="23"/>
          <w:szCs w:val="23"/>
        </w:rPr>
        <w:t>health</w:t>
      </w:r>
      <w:r w:rsidR="00C336CA">
        <w:rPr>
          <w:sz w:val="23"/>
          <w:szCs w:val="23"/>
        </w:rPr>
        <w:t xml:space="preserve"> </w:t>
      </w:r>
      <w:r w:rsidR="00682B6C">
        <w:rPr>
          <w:sz w:val="23"/>
          <w:szCs w:val="23"/>
        </w:rPr>
        <w:t>care providers</w:t>
      </w:r>
      <w:r w:rsidR="00BA45CA">
        <w:rPr>
          <w:sz w:val="23"/>
          <w:szCs w:val="23"/>
        </w:rPr>
        <w:t>, diabetes educators</w:t>
      </w:r>
      <w:r w:rsidR="00682B6C">
        <w:rPr>
          <w:sz w:val="23"/>
          <w:szCs w:val="23"/>
        </w:rPr>
        <w:t xml:space="preserve"> and people with diabetes.</w:t>
      </w:r>
    </w:p>
    <w:p w14:paraId="0E5D76B3" w14:textId="329F62B5" w:rsidR="00826888" w:rsidRPr="008549B5" w:rsidRDefault="00826888" w:rsidP="009E573B">
      <w:pPr>
        <w:pStyle w:val="NoSpacing"/>
        <w:rPr>
          <w:sz w:val="23"/>
          <w:szCs w:val="23"/>
          <w:highlight w:val="yellow"/>
        </w:rPr>
      </w:pPr>
    </w:p>
    <w:p w14:paraId="279A7DA4" w14:textId="3B8033CF" w:rsidR="00826888" w:rsidRPr="00DD1D6B" w:rsidRDefault="00826888" w:rsidP="00826888">
      <w:pPr>
        <w:rPr>
          <w:rFonts w:eastAsia="Times New Roman"/>
          <w:sz w:val="23"/>
          <w:szCs w:val="23"/>
        </w:rPr>
      </w:pPr>
      <w:r w:rsidRPr="00DD1D6B">
        <w:rPr>
          <w:sz w:val="23"/>
          <w:szCs w:val="23"/>
        </w:rPr>
        <w:lastRenderedPageBreak/>
        <w:t xml:space="preserve">See </w:t>
      </w:r>
      <w:r w:rsidR="0083609B" w:rsidRPr="00DD1D6B">
        <w:rPr>
          <w:b/>
          <w:sz w:val="23"/>
          <w:szCs w:val="23"/>
        </w:rPr>
        <w:t>Appendix A</w:t>
      </w:r>
      <w:r w:rsidRPr="00DD1D6B">
        <w:rPr>
          <w:sz w:val="23"/>
          <w:szCs w:val="23"/>
        </w:rPr>
        <w:t xml:space="preserve"> for the message</w:t>
      </w:r>
      <w:r w:rsidR="00DD1D6B">
        <w:rPr>
          <w:sz w:val="23"/>
          <w:szCs w:val="23"/>
        </w:rPr>
        <w:t>s</w:t>
      </w:r>
      <w:r w:rsidRPr="00DD1D6B">
        <w:rPr>
          <w:sz w:val="23"/>
          <w:szCs w:val="23"/>
        </w:rPr>
        <w:t xml:space="preserve"> to be tested.</w:t>
      </w:r>
    </w:p>
    <w:p w14:paraId="7D0CD2E9" w14:textId="720F1A61" w:rsidR="009E573B" w:rsidRPr="00FA085F" w:rsidRDefault="009E573B" w:rsidP="009E573B">
      <w:pPr>
        <w:pStyle w:val="NoSpacing"/>
        <w:rPr>
          <w:rFonts w:cs="Arial"/>
          <w:b/>
          <w:sz w:val="28"/>
          <w:szCs w:val="28"/>
          <w:u w:val="single"/>
        </w:rPr>
      </w:pPr>
      <w:r w:rsidRPr="00FA085F">
        <w:rPr>
          <w:rFonts w:cs="Arial"/>
          <w:b/>
          <w:sz w:val="28"/>
          <w:szCs w:val="28"/>
          <w:u w:val="single"/>
        </w:rPr>
        <w:t>Methodology</w:t>
      </w:r>
    </w:p>
    <w:p w14:paraId="70043A50" w14:textId="36BA2596" w:rsidR="009E573B" w:rsidRPr="00FA085F" w:rsidRDefault="009E573B" w:rsidP="009E573B">
      <w:pPr>
        <w:pStyle w:val="NoSpacing"/>
        <w:rPr>
          <w:rFonts w:cs="Arial"/>
          <w:sz w:val="23"/>
          <w:szCs w:val="23"/>
        </w:rPr>
      </w:pPr>
    </w:p>
    <w:p w14:paraId="180D6529" w14:textId="58E519FD" w:rsidR="00581125" w:rsidRPr="00FA085F" w:rsidRDefault="00FA085F" w:rsidP="00AC7EFC">
      <w:pPr>
        <w:pStyle w:val="NoSpacing"/>
        <w:rPr>
          <w:rFonts w:ascii="Calibri" w:hAnsi="Calibri"/>
          <w:sz w:val="23"/>
          <w:szCs w:val="23"/>
        </w:rPr>
      </w:pPr>
      <w:r w:rsidRPr="00FA085F">
        <w:rPr>
          <w:rFonts w:cs="Arial"/>
          <w:sz w:val="23"/>
          <w:szCs w:val="23"/>
        </w:rPr>
        <w:t>D</w:t>
      </w:r>
      <w:r w:rsidR="004B6899" w:rsidRPr="00FA085F">
        <w:rPr>
          <w:rFonts w:cs="Arial"/>
          <w:sz w:val="23"/>
          <w:szCs w:val="23"/>
        </w:rPr>
        <w:t xml:space="preserve">ata will be collected from </w:t>
      </w:r>
      <w:r w:rsidR="00575BDC">
        <w:rPr>
          <w:rFonts w:cs="Arial"/>
          <w:sz w:val="23"/>
          <w:szCs w:val="23"/>
        </w:rPr>
        <w:t>people with diabetes</w:t>
      </w:r>
      <w:r w:rsidR="004506F8">
        <w:rPr>
          <w:rFonts w:cs="Arial"/>
          <w:sz w:val="23"/>
          <w:szCs w:val="23"/>
        </w:rPr>
        <w:t xml:space="preserve">, </w:t>
      </w:r>
      <w:r w:rsidR="00575BDC">
        <w:rPr>
          <w:rFonts w:cs="Arial"/>
          <w:sz w:val="23"/>
          <w:szCs w:val="23"/>
        </w:rPr>
        <w:t>diabetes educators</w:t>
      </w:r>
      <w:r w:rsidR="004506F8">
        <w:rPr>
          <w:rFonts w:cs="Arial"/>
          <w:sz w:val="23"/>
          <w:szCs w:val="23"/>
        </w:rPr>
        <w:t>,</w:t>
      </w:r>
      <w:r w:rsidRPr="00FA085F">
        <w:rPr>
          <w:rFonts w:cs="Arial"/>
          <w:sz w:val="23"/>
          <w:szCs w:val="23"/>
        </w:rPr>
        <w:t xml:space="preserve"> and </w:t>
      </w:r>
      <w:r w:rsidR="00575BDC">
        <w:rPr>
          <w:rFonts w:cs="Arial"/>
          <w:sz w:val="23"/>
          <w:szCs w:val="23"/>
        </w:rPr>
        <w:t>health care providers</w:t>
      </w:r>
      <w:r w:rsidRPr="00FA085F">
        <w:rPr>
          <w:rFonts w:cs="Arial"/>
          <w:sz w:val="23"/>
          <w:szCs w:val="23"/>
        </w:rPr>
        <w:t xml:space="preserve"> through</w:t>
      </w:r>
      <w:r w:rsidR="00AC7EFC" w:rsidRPr="00FA085F">
        <w:rPr>
          <w:rFonts w:cs="Arial"/>
          <w:sz w:val="23"/>
          <w:szCs w:val="23"/>
        </w:rPr>
        <w:t xml:space="preserve"> </w:t>
      </w:r>
      <w:r w:rsidR="00683581" w:rsidRPr="00FA085F">
        <w:rPr>
          <w:sz w:val="23"/>
          <w:szCs w:val="23"/>
        </w:rPr>
        <w:t>a</w:t>
      </w:r>
      <w:r w:rsidR="00AC7EFC" w:rsidRPr="00FA085F">
        <w:rPr>
          <w:sz w:val="23"/>
          <w:szCs w:val="23"/>
        </w:rPr>
        <w:t>n</w:t>
      </w:r>
      <w:r w:rsidR="00683581" w:rsidRPr="00FA085F">
        <w:rPr>
          <w:sz w:val="23"/>
          <w:szCs w:val="23"/>
        </w:rPr>
        <w:t xml:space="preserve"> online survey </w:t>
      </w:r>
      <w:r w:rsidRPr="00FA085F">
        <w:rPr>
          <w:sz w:val="23"/>
          <w:szCs w:val="23"/>
        </w:rPr>
        <w:t xml:space="preserve">that </w:t>
      </w:r>
      <w:r w:rsidR="00AC7EFC" w:rsidRPr="00FA085F">
        <w:rPr>
          <w:sz w:val="23"/>
          <w:szCs w:val="23"/>
        </w:rPr>
        <w:t xml:space="preserve">will be conducted </w:t>
      </w:r>
      <w:r w:rsidR="00683581" w:rsidRPr="00FA085F">
        <w:rPr>
          <w:sz w:val="23"/>
          <w:szCs w:val="23"/>
        </w:rPr>
        <w:t xml:space="preserve">with a national sample of </w:t>
      </w:r>
      <w:r w:rsidRPr="00FA085F">
        <w:rPr>
          <w:sz w:val="23"/>
          <w:szCs w:val="23"/>
        </w:rPr>
        <w:t>400</w:t>
      </w:r>
      <w:r w:rsidR="00683581" w:rsidRPr="00FA085F">
        <w:rPr>
          <w:sz w:val="23"/>
          <w:szCs w:val="23"/>
        </w:rPr>
        <w:t xml:space="preserve"> </w:t>
      </w:r>
      <w:r w:rsidRPr="00FA085F">
        <w:rPr>
          <w:sz w:val="23"/>
          <w:szCs w:val="23"/>
        </w:rPr>
        <w:t>respondents</w:t>
      </w:r>
      <w:r w:rsidR="00AC7EFC" w:rsidRPr="00FA085F">
        <w:rPr>
          <w:sz w:val="23"/>
          <w:szCs w:val="23"/>
        </w:rPr>
        <w:t>.</w:t>
      </w:r>
      <w:r w:rsidRPr="00FA085F">
        <w:rPr>
          <w:sz w:val="23"/>
          <w:szCs w:val="23"/>
        </w:rPr>
        <w:t xml:space="preserve"> </w:t>
      </w:r>
      <w:r w:rsidR="00575BDC">
        <w:rPr>
          <w:rFonts w:cs="Arial"/>
          <w:sz w:val="23"/>
          <w:szCs w:val="23"/>
        </w:rPr>
        <w:t>People with diabetes</w:t>
      </w:r>
      <w:r w:rsidR="00575BDC">
        <w:rPr>
          <w:sz w:val="23"/>
          <w:szCs w:val="23"/>
        </w:rPr>
        <w:t>, diabetes educators</w:t>
      </w:r>
      <w:r w:rsidR="004506F8">
        <w:rPr>
          <w:sz w:val="23"/>
          <w:szCs w:val="23"/>
        </w:rPr>
        <w:t>,</w:t>
      </w:r>
      <w:r w:rsidRPr="00FA085F">
        <w:rPr>
          <w:sz w:val="23"/>
          <w:szCs w:val="23"/>
        </w:rPr>
        <w:t xml:space="preserve"> and </w:t>
      </w:r>
      <w:r w:rsidR="00575BDC">
        <w:rPr>
          <w:sz w:val="23"/>
          <w:szCs w:val="23"/>
        </w:rPr>
        <w:t>health care providers</w:t>
      </w:r>
      <w:r w:rsidR="00683581" w:rsidRPr="00FA085F">
        <w:rPr>
          <w:sz w:val="23"/>
          <w:szCs w:val="23"/>
        </w:rPr>
        <w:t xml:space="preserve"> have been identified as key audience</w:t>
      </w:r>
      <w:r w:rsidR="00757FBB">
        <w:rPr>
          <w:sz w:val="23"/>
          <w:szCs w:val="23"/>
        </w:rPr>
        <w:t>s</w:t>
      </w:r>
      <w:r w:rsidR="00683581" w:rsidRPr="00FA085F">
        <w:rPr>
          <w:sz w:val="23"/>
          <w:szCs w:val="23"/>
        </w:rPr>
        <w:t xml:space="preserve"> for message testing because </w:t>
      </w:r>
      <w:r w:rsidRPr="00FA085F">
        <w:rPr>
          <w:sz w:val="23"/>
          <w:szCs w:val="23"/>
        </w:rPr>
        <w:t>DDT</w:t>
      </w:r>
      <w:r w:rsidR="00401E5A" w:rsidRPr="00FA085F">
        <w:rPr>
          <w:rFonts w:ascii="Calibri" w:hAnsi="Calibri"/>
          <w:sz w:val="23"/>
          <w:szCs w:val="23"/>
        </w:rPr>
        <w:t xml:space="preserve">’s efforts ultimately seek to benefit </w:t>
      </w:r>
      <w:r w:rsidR="00575BDC">
        <w:rPr>
          <w:rFonts w:cs="Arial"/>
          <w:sz w:val="23"/>
          <w:szCs w:val="23"/>
        </w:rPr>
        <w:t>people with diabetes</w:t>
      </w:r>
      <w:r w:rsidR="00E65DB3">
        <w:rPr>
          <w:rFonts w:ascii="Calibri" w:hAnsi="Calibri"/>
          <w:sz w:val="23"/>
          <w:szCs w:val="23"/>
        </w:rPr>
        <w:t>;</w:t>
      </w:r>
      <w:r w:rsidR="000D214D">
        <w:rPr>
          <w:rFonts w:ascii="Calibri" w:hAnsi="Calibri"/>
          <w:sz w:val="23"/>
          <w:szCs w:val="23"/>
        </w:rPr>
        <w:t xml:space="preserve"> </w:t>
      </w:r>
      <w:r w:rsidR="00575BDC">
        <w:rPr>
          <w:rFonts w:cs="Arial"/>
          <w:sz w:val="23"/>
          <w:szCs w:val="23"/>
        </w:rPr>
        <w:t>people with diabetes</w:t>
      </w:r>
      <w:r w:rsidR="00575BDC">
        <w:rPr>
          <w:rFonts w:ascii="Calibri" w:hAnsi="Calibri"/>
          <w:sz w:val="23"/>
          <w:szCs w:val="23"/>
        </w:rPr>
        <w:t xml:space="preserve"> </w:t>
      </w:r>
      <w:r w:rsidR="000D214D">
        <w:rPr>
          <w:rFonts w:ascii="Calibri" w:hAnsi="Calibri"/>
          <w:sz w:val="23"/>
          <w:szCs w:val="23"/>
        </w:rPr>
        <w:t xml:space="preserve">require a referral from a </w:t>
      </w:r>
      <w:r w:rsidR="00061E7F">
        <w:rPr>
          <w:rFonts w:ascii="Calibri" w:hAnsi="Calibri"/>
          <w:sz w:val="23"/>
          <w:szCs w:val="23"/>
        </w:rPr>
        <w:t>health care provider</w:t>
      </w:r>
      <w:r w:rsidR="000D214D">
        <w:rPr>
          <w:rFonts w:ascii="Calibri" w:hAnsi="Calibri"/>
          <w:sz w:val="23"/>
          <w:szCs w:val="23"/>
        </w:rPr>
        <w:t xml:space="preserve"> to receive services</w:t>
      </w:r>
      <w:r w:rsidR="00E65DB3">
        <w:rPr>
          <w:rFonts w:ascii="Calibri" w:hAnsi="Calibri"/>
          <w:sz w:val="23"/>
          <w:szCs w:val="23"/>
        </w:rPr>
        <w:t>; and</w:t>
      </w:r>
      <w:r w:rsidR="00783655">
        <w:rPr>
          <w:rFonts w:ascii="Calibri" w:hAnsi="Calibri"/>
          <w:sz w:val="23"/>
          <w:szCs w:val="23"/>
        </w:rPr>
        <w:t xml:space="preserve"> </w:t>
      </w:r>
      <w:r w:rsidR="00575BDC">
        <w:rPr>
          <w:rFonts w:ascii="Calibri" w:hAnsi="Calibri"/>
          <w:sz w:val="23"/>
          <w:szCs w:val="23"/>
        </w:rPr>
        <w:t>diabetes educators</w:t>
      </w:r>
      <w:r w:rsidR="00727E39">
        <w:rPr>
          <w:rFonts w:ascii="Calibri" w:hAnsi="Calibri"/>
          <w:sz w:val="23"/>
          <w:szCs w:val="23"/>
        </w:rPr>
        <w:t xml:space="preserve"> ultimately provide these services</w:t>
      </w:r>
      <w:r w:rsidR="00401E5A" w:rsidRPr="00FA085F">
        <w:rPr>
          <w:rFonts w:ascii="Calibri" w:hAnsi="Calibri"/>
          <w:sz w:val="23"/>
          <w:szCs w:val="23"/>
        </w:rPr>
        <w:t xml:space="preserve">. </w:t>
      </w:r>
      <w:r w:rsidR="00727E39">
        <w:rPr>
          <w:rFonts w:ascii="Calibri" w:hAnsi="Calibri"/>
          <w:sz w:val="23"/>
          <w:szCs w:val="23"/>
        </w:rPr>
        <w:t>Message testing</w:t>
      </w:r>
      <w:r w:rsidR="004B6899" w:rsidRPr="00FA085F">
        <w:rPr>
          <w:rFonts w:ascii="Calibri" w:hAnsi="Calibri"/>
          <w:sz w:val="23"/>
          <w:szCs w:val="23"/>
        </w:rPr>
        <w:t xml:space="preserve"> with th</w:t>
      </w:r>
      <w:r w:rsidRPr="00FA085F">
        <w:rPr>
          <w:rFonts w:ascii="Calibri" w:hAnsi="Calibri"/>
          <w:sz w:val="23"/>
          <w:szCs w:val="23"/>
        </w:rPr>
        <w:t>ese</w:t>
      </w:r>
      <w:r w:rsidR="004B6899" w:rsidRPr="00FA085F">
        <w:rPr>
          <w:rFonts w:ascii="Calibri" w:hAnsi="Calibri"/>
          <w:sz w:val="23"/>
          <w:szCs w:val="23"/>
        </w:rPr>
        <w:t xml:space="preserve"> audience</w:t>
      </w:r>
      <w:r w:rsidRPr="00FA085F">
        <w:rPr>
          <w:rFonts w:ascii="Calibri" w:hAnsi="Calibri"/>
          <w:sz w:val="23"/>
          <w:szCs w:val="23"/>
        </w:rPr>
        <w:t>s</w:t>
      </w:r>
      <w:r w:rsidR="004B6899" w:rsidRPr="00FA085F">
        <w:rPr>
          <w:rFonts w:ascii="Calibri" w:hAnsi="Calibri"/>
          <w:sz w:val="23"/>
          <w:szCs w:val="23"/>
        </w:rPr>
        <w:t xml:space="preserve"> will</w:t>
      </w:r>
      <w:r w:rsidR="00401E5A" w:rsidRPr="00FA085F">
        <w:rPr>
          <w:rFonts w:ascii="Calibri" w:hAnsi="Calibri"/>
          <w:sz w:val="23"/>
          <w:szCs w:val="23"/>
        </w:rPr>
        <w:t xml:space="preserve"> provide valuable insight regarding how </w:t>
      </w:r>
      <w:r w:rsidR="00575BDC">
        <w:rPr>
          <w:rFonts w:cs="Arial"/>
          <w:sz w:val="23"/>
          <w:szCs w:val="23"/>
        </w:rPr>
        <w:t>people with diabetes</w:t>
      </w:r>
      <w:r w:rsidR="00BE5D1E">
        <w:rPr>
          <w:rFonts w:cs="Arial"/>
          <w:sz w:val="23"/>
          <w:szCs w:val="23"/>
        </w:rPr>
        <w:t>, diabetes educators</w:t>
      </w:r>
      <w:r w:rsidR="00575BDC" w:rsidRPr="00FA085F">
        <w:rPr>
          <w:rFonts w:ascii="Calibri" w:hAnsi="Calibri"/>
          <w:sz w:val="23"/>
          <w:szCs w:val="23"/>
        </w:rPr>
        <w:t xml:space="preserve"> </w:t>
      </w:r>
      <w:r w:rsidRPr="00FA085F">
        <w:rPr>
          <w:rFonts w:ascii="Calibri" w:hAnsi="Calibri"/>
          <w:sz w:val="23"/>
          <w:szCs w:val="23"/>
        </w:rPr>
        <w:t xml:space="preserve">and </w:t>
      </w:r>
      <w:r w:rsidR="00BE5D1E">
        <w:rPr>
          <w:rFonts w:ascii="Calibri" w:hAnsi="Calibri"/>
          <w:sz w:val="23"/>
          <w:szCs w:val="23"/>
        </w:rPr>
        <w:t>h</w:t>
      </w:r>
      <w:r w:rsidR="00575BDC">
        <w:rPr>
          <w:rFonts w:ascii="Calibri" w:hAnsi="Calibri"/>
          <w:sz w:val="23"/>
          <w:szCs w:val="23"/>
        </w:rPr>
        <w:t>ealth care providers</w:t>
      </w:r>
      <w:r w:rsidRPr="00FA085F">
        <w:rPr>
          <w:rFonts w:ascii="Calibri" w:hAnsi="Calibri"/>
          <w:sz w:val="23"/>
          <w:szCs w:val="23"/>
        </w:rPr>
        <w:t xml:space="preserve"> </w:t>
      </w:r>
      <w:r w:rsidR="00401E5A" w:rsidRPr="00FA085F">
        <w:rPr>
          <w:rFonts w:ascii="Calibri" w:hAnsi="Calibri"/>
          <w:sz w:val="23"/>
          <w:szCs w:val="23"/>
        </w:rPr>
        <w:t>understand and react to the message.</w:t>
      </w:r>
    </w:p>
    <w:p w14:paraId="178B8BAC" w14:textId="77777777" w:rsidR="00581125" w:rsidRPr="00C42116" w:rsidRDefault="00581125" w:rsidP="00AC7EFC">
      <w:pPr>
        <w:pStyle w:val="NoSpacing"/>
        <w:rPr>
          <w:rFonts w:ascii="Calibri" w:hAnsi="Calibri"/>
          <w:sz w:val="23"/>
          <w:szCs w:val="23"/>
        </w:rPr>
      </w:pPr>
    </w:p>
    <w:p w14:paraId="3A3B18BE" w14:textId="47A4139A" w:rsidR="00F83E67" w:rsidRPr="00C42116" w:rsidRDefault="00861A4C" w:rsidP="00AC7EFC">
      <w:pPr>
        <w:pStyle w:val="NoSpacing"/>
        <w:rPr>
          <w:rFonts w:ascii="Calibri" w:hAnsi="Calibri"/>
          <w:sz w:val="23"/>
          <w:szCs w:val="23"/>
        </w:rPr>
      </w:pPr>
      <w:r w:rsidRPr="00C42116">
        <w:rPr>
          <w:rFonts w:ascii="Calibri" w:hAnsi="Calibri"/>
          <w:sz w:val="23"/>
          <w:szCs w:val="23"/>
        </w:rPr>
        <w:t xml:space="preserve">For the </w:t>
      </w:r>
      <w:r w:rsidR="00575BDC">
        <w:rPr>
          <w:rFonts w:cs="Arial"/>
          <w:sz w:val="23"/>
          <w:szCs w:val="23"/>
        </w:rPr>
        <w:t>people with diabetes</w:t>
      </w:r>
      <w:r w:rsidR="00575BDC" w:rsidRPr="00C42116">
        <w:rPr>
          <w:rFonts w:ascii="Calibri" w:hAnsi="Calibri"/>
          <w:sz w:val="23"/>
          <w:szCs w:val="23"/>
        </w:rPr>
        <w:t xml:space="preserve"> </w:t>
      </w:r>
      <w:r w:rsidRPr="00C42116">
        <w:rPr>
          <w:rFonts w:ascii="Calibri" w:hAnsi="Calibri"/>
          <w:sz w:val="23"/>
          <w:szCs w:val="23"/>
        </w:rPr>
        <w:t>audience, t</w:t>
      </w:r>
      <w:r w:rsidR="00581125" w:rsidRPr="00C42116">
        <w:rPr>
          <w:rFonts w:ascii="Calibri" w:hAnsi="Calibri"/>
          <w:sz w:val="23"/>
          <w:szCs w:val="23"/>
        </w:rPr>
        <w:t>he online survey will be segmented by</w:t>
      </w:r>
      <w:r w:rsidRPr="00C42116">
        <w:rPr>
          <w:rFonts w:ascii="Calibri" w:hAnsi="Calibri"/>
          <w:sz w:val="23"/>
          <w:szCs w:val="23"/>
        </w:rPr>
        <w:t xml:space="preserve"> those who have received DSMES services and those who have not</w:t>
      </w:r>
      <w:r w:rsidR="00581125" w:rsidRPr="00C42116">
        <w:rPr>
          <w:rFonts w:ascii="Calibri" w:hAnsi="Calibri"/>
          <w:sz w:val="23"/>
          <w:szCs w:val="23"/>
        </w:rPr>
        <w:t xml:space="preserve">. </w:t>
      </w:r>
      <w:r w:rsidR="00C42116" w:rsidRPr="00C42116">
        <w:rPr>
          <w:rFonts w:ascii="Calibri" w:hAnsi="Calibri"/>
          <w:sz w:val="23"/>
          <w:szCs w:val="23"/>
        </w:rPr>
        <w:t xml:space="preserve">For the </w:t>
      </w:r>
      <w:r w:rsidR="007B0500">
        <w:rPr>
          <w:rFonts w:ascii="Calibri" w:hAnsi="Calibri"/>
          <w:sz w:val="23"/>
          <w:szCs w:val="23"/>
        </w:rPr>
        <w:t>health care provider</w:t>
      </w:r>
      <w:r w:rsidR="00C42116" w:rsidRPr="00C42116">
        <w:rPr>
          <w:rFonts w:ascii="Calibri" w:hAnsi="Calibri"/>
          <w:sz w:val="23"/>
          <w:szCs w:val="23"/>
        </w:rPr>
        <w:t xml:space="preserve"> audience, the survey will be segmented by profession of </w:t>
      </w:r>
      <w:r w:rsidR="00575BDC">
        <w:rPr>
          <w:rFonts w:ascii="Calibri" w:hAnsi="Calibri"/>
          <w:sz w:val="23"/>
          <w:szCs w:val="23"/>
        </w:rPr>
        <w:t>health care providers</w:t>
      </w:r>
      <w:r w:rsidR="00C42116" w:rsidRPr="00C42116">
        <w:rPr>
          <w:rFonts w:ascii="Calibri" w:hAnsi="Calibri"/>
          <w:sz w:val="23"/>
          <w:szCs w:val="23"/>
        </w:rPr>
        <w:t xml:space="preserve"> who refer their patients with diabetes to DSMES services and those who offer DSMES services. S</w:t>
      </w:r>
      <w:r w:rsidR="00777434" w:rsidRPr="00C42116">
        <w:rPr>
          <w:rFonts w:ascii="Calibri" w:hAnsi="Calibri"/>
          <w:sz w:val="23"/>
          <w:szCs w:val="23"/>
        </w:rPr>
        <w:t xml:space="preserve">egmenting </w:t>
      </w:r>
      <w:r w:rsidR="00C42116" w:rsidRPr="00C42116">
        <w:rPr>
          <w:rFonts w:ascii="Calibri" w:hAnsi="Calibri"/>
          <w:sz w:val="23"/>
          <w:szCs w:val="23"/>
        </w:rPr>
        <w:t xml:space="preserve">this way </w:t>
      </w:r>
      <w:r w:rsidR="00777434" w:rsidRPr="00C42116">
        <w:rPr>
          <w:rFonts w:ascii="Calibri" w:hAnsi="Calibri"/>
          <w:sz w:val="23"/>
          <w:szCs w:val="23"/>
        </w:rPr>
        <w:t xml:space="preserve">will allow for exploring the potential similarities and differences in reactions to </w:t>
      </w:r>
      <w:r w:rsidR="00C42116" w:rsidRPr="00C42116">
        <w:rPr>
          <w:rFonts w:ascii="Calibri" w:hAnsi="Calibri"/>
          <w:sz w:val="23"/>
          <w:szCs w:val="23"/>
        </w:rPr>
        <w:t>DSMES</w:t>
      </w:r>
      <w:r w:rsidR="00777434" w:rsidRPr="00C42116">
        <w:rPr>
          <w:rFonts w:ascii="Calibri" w:hAnsi="Calibri"/>
          <w:sz w:val="23"/>
          <w:szCs w:val="23"/>
        </w:rPr>
        <w:t xml:space="preserve"> messages between these groups and whether distinct messages may be needed to influence intended attitu</w:t>
      </w:r>
      <w:r w:rsidR="00575BDC">
        <w:rPr>
          <w:rFonts w:ascii="Calibri" w:hAnsi="Calibri"/>
          <w:sz w:val="23"/>
          <w:szCs w:val="23"/>
        </w:rPr>
        <w:t>des</w:t>
      </w:r>
      <w:r w:rsidR="00777434" w:rsidRPr="00C42116">
        <w:rPr>
          <w:rFonts w:ascii="Calibri" w:hAnsi="Calibri"/>
          <w:sz w:val="23"/>
          <w:szCs w:val="23"/>
        </w:rPr>
        <w:t xml:space="preserve"> and</w:t>
      </w:r>
      <w:r w:rsidR="00EF29E1" w:rsidRPr="00C42116">
        <w:rPr>
          <w:rFonts w:ascii="Calibri" w:hAnsi="Calibri"/>
          <w:sz w:val="23"/>
          <w:szCs w:val="23"/>
        </w:rPr>
        <w:t xml:space="preserve"> behaviors.</w:t>
      </w:r>
    </w:p>
    <w:p w14:paraId="029478EE" w14:textId="52334C4B" w:rsidR="0083609B" w:rsidRPr="008549B5" w:rsidRDefault="0083609B" w:rsidP="00AC7EFC">
      <w:pPr>
        <w:pStyle w:val="NoSpacing"/>
        <w:rPr>
          <w:rFonts w:ascii="Calibri" w:hAnsi="Calibri"/>
          <w:sz w:val="23"/>
          <w:szCs w:val="23"/>
          <w:highlight w:val="yellow"/>
        </w:rPr>
      </w:pPr>
    </w:p>
    <w:p w14:paraId="2B950DF0" w14:textId="77777777" w:rsidR="007356A6" w:rsidRPr="00C42116" w:rsidRDefault="007356A6" w:rsidP="009E573B">
      <w:pPr>
        <w:pStyle w:val="NoSpacing"/>
        <w:rPr>
          <w:rFonts w:cs="Arial"/>
          <w:sz w:val="23"/>
          <w:szCs w:val="23"/>
        </w:rPr>
      </w:pPr>
    </w:p>
    <w:p w14:paraId="0121725A" w14:textId="565AF691" w:rsidR="009E573B" w:rsidRPr="00C42116" w:rsidRDefault="003A2DC7" w:rsidP="009E573B">
      <w:pPr>
        <w:pStyle w:val="NoSpacing"/>
        <w:rPr>
          <w:rFonts w:cs="Arial"/>
          <w:b/>
          <w:sz w:val="28"/>
          <w:szCs w:val="28"/>
          <w:u w:val="single"/>
        </w:rPr>
      </w:pPr>
      <w:r>
        <w:rPr>
          <w:rFonts w:cs="Arial"/>
          <w:b/>
          <w:sz w:val="28"/>
          <w:szCs w:val="28"/>
          <w:u w:val="single"/>
        </w:rPr>
        <w:t>Modes</w:t>
      </w:r>
      <w:r w:rsidR="009E573B" w:rsidRPr="00C42116">
        <w:rPr>
          <w:rFonts w:cs="Arial"/>
          <w:b/>
          <w:sz w:val="28"/>
          <w:szCs w:val="28"/>
          <w:u w:val="single"/>
        </w:rPr>
        <w:t xml:space="preserve"> for Testing</w:t>
      </w:r>
    </w:p>
    <w:p w14:paraId="7B2C8A95" w14:textId="3616420D" w:rsidR="009E573B" w:rsidRPr="00C42116" w:rsidRDefault="009E573B" w:rsidP="009E573B">
      <w:pPr>
        <w:pStyle w:val="NoSpacing"/>
        <w:rPr>
          <w:rFonts w:cs="Arial"/>
          <w:sz w:val="23"/>
          <w:szCs w:val="23"/>
        </w:rPr>
      </w:pPr>
    </w:p>
    <w:p w14:paraId="6C61DA83" w14:textId="1F231243" w:rsidR="00AC7EFC" w:rsidRPr="00C42116" w:rsidRDefault="00C42116" w:rsidP="00AC7EFC">
      <w:pPr>
        <w:pStyle w:val="NoSpacing"/>
        <w:rPr>
          <w:rFonts w:ascii="Calibri" w:hAnsi="Calibri"/>
          <w:sz w:val="23"/>
          <w:szCs w:val="23"/>
        </w:rPr>
      </w:pPr>
      <w:r w:rsidRPr="00C42116">
        <w:rPr>
          <w:rFonts w:ascii="Calibri" w:hAnsi="Calibri"/>
          <w:sz w:val="23"/>
          <w:szCs w:val="23"/>
        </w:rPr>
        <w:t>DDT</w:t>
      </w:r>
      <w:r w:rsidR="00CC2EF3" w:rsidRPr="00C42116">
        <w:rPr>
          <w:rFonts w:ascii="Calibri" w:hAnsi="Calibri"/>
          <w:sz w:val="23"/>
          <w:szCs w:val="23"/>
        </w:rPr>
        <w:t xml:space="preserve"> is proposing data collection using </w:t>
      </w:r>
      <w:r w:rsidR="00AC7EFC" w:rsidRPr="00C42116">
        <w:rPr>
          <w:rFonts w:ascii="Calibri" w:hAnsi="Calibri"/>
          <w:sz w:val="23"/>
          <w:szCs w:val="23"/>
        </w:rPr>
        <w:t>an online survey</w:t>
      </w:r>
      <w:r w:rsidRPr="00C42116">
        <w:rPr>
          <w:rFonts w:ascii="Calibri" w:hAnsi="Calibri"/>
          <w:sz w:val="23"/>
          <w:szCs w:val="23"/>
        </w:rPr>
        <w:t>.</w:t>
      </w:r>
      <w:r w:rsidR="00512CEE">
        <w:rPr>
          <w:rFonts w:ascii="Calibri" w:hAnsi="Calibri"/>
          <w:sz w:val="23"/>
          <w:szCs w:val="23"/>
        </w:rPr>
        <w:t xml:space="preserve"> </w:t>
      </w:r>
      <w:r w:rsidR="00AC7EFC" w:rsidRPr="00C42116">
        <w:rPr>
          <w:rFonts w:ascii="Calibri" w:hAnsi="Calibri"/>
          <w:sz w:val="23"/>
          <w:szCs w:val="23"/>
        </w:rPr>
        <w:t>The online survey will be conducted remotely through an online survey platform. Standard procedures will be used by the online survey company to contact likely eligible online panel participants to confirm they meet the study criteria. Potentially eligible participants will complete an online screening questionnaire to confirm their eligibility prior to taking the survey. Once confirme</w:t>
      </w:r>
      <w:r w:rsidR="001637A5" w:rsidRPr="00C42116">
        <w:rPr>
          <w:rFonts w:ascii="Calibri" w:hAnsi="Calibri"/>
          <w:sz w:val="23"/>
          <w:szCs w:val="23"/>
        </w:rPr>
        <w:t>d, participants will continue</w:t>
      </w:r>
      <w:r w:rsidR="00AC7EFC" w:rsidRPr="00C42116">
        <w:rPr>
          <w:rFonts w:ascii="Calibri" w:hAnsi="Calibri"/>
          <w:sz w:val="23"/>
          <w:szCs w:val="23"/>
        </w:rPr>
        <w:t xml:space="preserve"> to the survey questions. Before taking the survey, the first screen will include consent language. Proceeding to take the survey will be confirmation that they have read the consent language and agree to participate. </w:t>
      </w:r>
      <w:r w:rsidR="00AC7EFC" w:rsidRPr="00DD1D6B">
        <w:rPr>
          <w:rFonts w:ascii="Calibri" w:hAnsi="Calibri"/>
          <w:sz w:val="23"/>
          <w:szCs w:val="23"/>
        </w:rPr>
        <w:t xml:space="preserve">See </w:t>
      </w:r>
      <w:r w:rsidR="00963F30" w:rsidRPr="00DD1D6B">
        <w:rPr>
          <w:rFonts w:ascii="Calibri" w:hAnsi="Calibri"/>
          <w:b/>
          <w:sz w:val="23"/>
          <w:szCs w:val="23"/>
        </w:rPr>
        <w:t>Attachments</w:t>
      </w:r>
      <w:r w:rsidR="00AC7EFC" w:rsidRPr="00DD1D6B">
        <w:rPr>
          <w:rFonts w:ascii="Calibri" w:hAnsi="Calibri"/>
          <w:sz w:val="23"/>
          <w:szCs w:val="23"/>
        </w:rPr>
        <w:t xml:space="preserve"> for</w:t>
      </w:r>
      <w:r w:rsidR="00AC7EFC" w:rsidRPr="00C42116">
        <w:rPr>
          <w:rFonts w:ascii="Calibri" w:hAnsi="Calibri"/>
          <w:sz w:val="23"/>
          <w:szCs w:val="23"/>
        </w:rPr>
        <w:t xml:space="preserve"> instruments and other documentation for the online survey— including the eligibility screener, </w:t>
      </w:r>
      <w:r w:rsidR="009665C2">
        <w:rPr>
          <w:rFonts w:ascii="Calibri" w:hAnsi="Calibri"/>
          <w:sz w:val="23"/>
          <w:szCs w:val="23"/>
        </w:rPr>
        <w:t xml:space="preserve">informed consent, </w:t>
      </w:r>
      <w:r w:rsidR="00AC7EFC" w:rsidRPr="00C42116">
        <w:rPr>
          <w:rFonts w:ascii="Calibri" w:hAnsi="Calibri"/>
          <w:sz w:val="23"/>
          <w:szCs w:val="23"/>
        </w:rPr>
        <w:t>online survey, and screenshots of how the survey and messages will be viewed online by participants.</w:t>
      </w:r>
    </w:p>
    <w:p w14:paraId="54FF9772" w14:textId="0108B53A" w:rsidR="00AC7EFC" w:rsidRPr="008549B5" w:rsidRDefault="00AC7EFC" w:rsidP="00CC1ED8">
      <w:pPr>
        <w:spacing w:after="0" w:line="240" w:lineRule="auto"/>
        <w:rPr>
          <w:rFonts w:eastAsiaTheme="minorHAnsi"/>
          <w:color w:val="000000"/>
          <w:sz w:val="23"/>
          <w:szCs w:val="23"/>
          <w:highlight w:val="yellow"/>
        </w:rPr>
      </w:pPr>
    </w:p>
    <w:p w14:paraId="2E115862" w14:textId="77777777" w:rsidR="00C42116" w:rsidRDefault="00C42116" w:rsidP="009E573B">
      <w:pPr>
        <w:pStyle w:val="NoSpacing"/>
        <w:rPr>
          <w:rFonts w:cs="Arial"/>
          <w:b/>
          <w:sz w:val="28"/>
          <w:szCs w:val="28"/>
          <w:highlight w:val="yellow"/>
          <w:u w:val="single"/>
        </w:rPr>
        <w:sectPr w:rsidR="00C42116" w:rsidSect="00C42116">
          <w:footerReference w:type="first" r:id="rId13"/>
          <w:pgSz w:w="12240" w:h="15840"/>
          <w:pgMar w:top="1440" w:right="1440" w:bottom="1440" w:left="1440" w:header="720" w:footer="720" w:gutter="0"/>
          <w:pgNumType w:start="1"/>
          <w:cols w:space="720"/>
          <w:titlePg/>
          <w:docGrid w:linePitch="360"/>
        </w:sectPr>
      </w:pPr>
    </w:p>
    <w:p w14:paraId="434A17B4" w14:textId="32E8F525" w:rsidR="009E573B" w:rsidRPr="00C42116" w:rsidRDefault="009E573B" w:rsidP="009E573B">
      <w:pPr>
        <w:pStyle w:val="NoSpacing"/>
        <w:rPr>
          <w:rFonts w:cs="Arial"/>
          <w:b/>
          <w:sz w:val="28"/>
          <w:szCs w:val="28"/>
          <w:u w:val="single"/>
        </w:rPr>
      </w:pPr>
      <w:r w:rsidRPr="00C42116">
        <w:rPr>
          <w:rFonts w:cs="Arial"/>
          <w:b/>
          <w:sz w:val="28"/>
          <w:szCs w:val="28"/>
          <w:u w:val="single"/>
        </w:rPr>
        <w:t xml:space="preserve">Overview of </w:t>
      </w:r>
      <w:r w:rsidR="00AA1780" w:rsidRPr="00C42116">
        <w:rPr>
          <w:rFonts w:cs="Arial"/>
          <w:b/>
          <w:sz w:val="28"/>
          <w:szCs w:val="28"/>
          <w:u w:val="single"/>
        </w:rPr>
        <w:t>Data Collection</w:t>
      </w:r>
    </w:p>
    <w:p w14:paraId="0C7C2072" w14:textId="31AB8A9E" w:rsidR="009E573B" w:rsidRPr="00C42116" w:rsidRDefault="009E573B" w:rsidP="009E573B">
      <w:pPr>
        <w:pStyle w:val="NoSpacing"/>
        <w:rPr>
          <w:rFonts w:cs="Arial"/>
        </w:rPr>
      </w:pPr>
    </w:p>
    <w:tbl>
      <w:tblPr>
        <w:tblStyle w:val="TableGrid"/>
        <w:tblW w:w="5000" w:type="pct"/>
        <w:tblLook w:val="04A0" w:firstRow="1" w:lastRow="0" w:firstColumn="1" w:lastColumn="0" w:noHBand="0" w:noVBand="1"/>
      </w:tblPr>
      <w:tblGrid>
        <w:gridCol w:w="1099"/>
        <w:gridCol w:w="1484"/>
        <w:gridCol w:w="2076"/>
        <w:gridCol w:w="3800"/>
        <w:gridCol w:w="1117"/>
      </w:tblGrid>
      <w:tr w:rsidR="009D6D3B" w:rsidRPr="00C42116" w14:paraId="315977DE" w14:textId="77777777" w:rsidTr="69DE4C96">
        <w:trPr>
          <w:trHeight w:val="1774"/>
        </w:trPr>
        <w:tc>
          <w:tcPr>
            <w:tcW w:w="574" w:type="pct"/>
            <w:shd w:val="clear" w:color="auto" w:fill="BDD6EE" w:themeFill="accent1" w:themeFillTint="66"/>
            <w:vAlign w:val="center"/>
          </w:tcPr>
          <w:p w14:paraId="721BA147" w14:textId="77777777" w:rsidR="009D6D3B" w:rsidRPr="00C42116" w:rsidRDefault="009D6D3B" w:rsidP="00C336CA">
            <w:pPr>
              <w:keepNext/>
              <w:keepLines/>
              <w:rPr>
                <w:b/>
              </w:rPr>
            </w:pPr>
            <w:r w:rsidRPr="00C42116">
              <w:rPr>
                <w:b/>
              </w:rPr>
              <w:t>Audience</w:t>
            </w:r>
          </w:p>
        </w:tc>
        <w:tc>
          <w:tcPr>
            <w:tcW w:w="775" w:type="pct"/>
            <w:shd w:val="clear" w:color="auto" w:fill="BDD6EE" w:themeFill="accent1" w:themeFillTint="66"/>
            <w:vAlign w:val="center"/>
          </w:tcPr>
          <w:p w14:paraId="29070486" w14:textId="77777777" w:rsidR="009D6D3B" w:rsidRPr="00C42116" w:rsidRDefault="009D6D3B" w:rsidP="00E70FB1">
            <w:pPr>
              <w:pStyle w:val="NoSpacing"/>
              <w:jc w:val="center"/>
              <w:rPr>
                <w:b/>
              </w:rPr>
            </w:pPr>
            <w:r w:rsidRPr="00C42116">
              <w:rPr>
                <w:b/>
              </w:rPr>
              <w:t>Data Collection Methodology</w:t>
            </w:r>
          </w:p>
        </w:tc>
        <w:tc>
          <w:tcPr>
            <w:tcW w:w="1084" w:type="pct"/>
            <w:shd w:val="clear" w:color="auto" w:fill="BDD6EE" w:themeFill="accent1" w:themeFillTint="66"/>
            <w:vAlign w:val="center"/>
          </w:tcPr>
          <w:p w14:paraId="0D455988" w14:textId="5DCCEEDE" w:rsidR="009D6D3B" w:rsidRPr="00C42116" w:rsidRDefault="009D6D3B" w:rsidP="009D6D3B">
            <w:pPr>
              <w:pStyle w:val="NoSpacing"/>
              <w:jc w:val="center"/>
              <w:rPr>
                <w:b/>
              </w:rPr>
            </w:pPr>
            <w:r w:rsidRPr="00C42116">
              <w:rPr>
                <w:b/>
              </w:rPr>
              <w:t xml:space="preserve">Participants </w:t>
            </w:r>
          </w:p>
        </w:tc>
        <w:tc>
          <w:tcPr>
            <w:tcW w:w="1984" w:type="pct"/>
            <w:shd w:val="clear" w:color="auto" w:fill="BDD6EE" w:themeFill="accent1" w:themeFillTint="66"/>
            <w:vAlign w:val="center"/>
          </w:tcPr>
          <w:p w14:paraId="38886982" w14:textId="77777777" w:rsidR="009D6D3B" w:rsidRPr="00C42116" w:rsidRDefault="009D6D3B" w:rsidP="00E70FB1">
            <w:pPr>
              <w:pStyle w:val="NoSpacing"/>
              <w:jc w:val="center"/>
              <w:rPr>
                <w:b/>
              </w:rPr>
            </w:pPr>
            <w:r w:rsidRPr="00C42116">
              <w:rPr>
                <w:b/>
              </w:rPr>
              <w:t>Type of Location</w:t>
            </w:r>
          </w:p>
        </w:tc>
        <w:tc>
          <w:tcPr>
            <w:tcW w:w="583" w:type="pct"/>
            <w:shd w:val="clear" w:color="auto" w:fill="BDD6EE" w:themeFill="accent1" w:themeFillTint="66"/>
            <w:vAlign w:val="center"/>
          </w:tcPr>
          <w:p w14:paraId="6444756B" w14:textId="19F4B60F" w:rsidR="009D6D3B" w:rsidRPr="00C42116" w:rsidRDefault="009D6D3B" w:rsidP="009D6D3B">
            <w:pPr>
              <w:pStyle w:val="NoSpacing"/>
              <w:jc w:val="center"/>
              <w:rPr>
                <w:b/>
              </w:rPr>
            </w:pPr>
            <w:r w:rsidRPr="00C42116">
              <w:rPr>
                <w:b/>
              </w:rPr>
              <w:t>Totals</w:t>
            </w:r>
          </w:p>
        </w:tc>
      </w:tr>
      <w:tr w:rsidR="004B3908" w:rsidRPr="00C42116" w14:paraId="357EA57F" w14:textId="77777777" w:rsidTr="69DE4C96">
        <w:trPr>
          <w:trHeight w:val="638"/>
        </w:trPr>
        <w:tc>
          <w:tcPr>
            <w:tcW w:w="574" w:type="pct"/>
            <w:vMerge w:val="restart"/>
            <w:shd w:val="clear" w:color="auto" w:fill="BDD6EE" w:themeFill="accent1" w:themeFillTint="66"/>
            <w:vAlign w:val="center"/>
          </w:tcPr>
          <w:p w14:paraId="610A80D9" w14:textId="009276DB" w:rsidR="004B3908" w:rsidRPr="00C42116" w:rsidRDefault="00575BDC" w:rsidP="00C42116">
            <w:pPr>
              <w:jc w:val="center"/>
              <w:rPr>
                <w:b/>
                <w:sz w:val="16"/>
                <w:szCs w:val="16"/>
              </w:rPr>
            </w:pPr>
            <w:r>
              <w:rPr>
                <w:b/>
                <w:sz w:val="16"/>
                <w:szCs w:val="16"/>
              </w:rPr>
              <w:t>PEOPLE WITH DIABETES</w:t>
            </w:r>
          </w:p>
        </w:tc>
        <w:tc>
          <w:tcPr>
            <w:tcW w:w="775" w:type="pct"/>
            <w:vMerge w:val="restart"/>
            <w:shd w:val="clear" w:color="auto" w:fill="BDD6EE" w:themeFill="accent1" w:themeFillTint="66"/>
            <w:vAlign w:val="center"/>
          </w:tcPr>
          <w:p w14:paraId="6AFDF902" w14:textId="207C0921" w:rsidR="004B3908" w:rsidRPr="00DD120D" w:rsidRDefault="004B3908" w:rsidP="00DD120D">
            <w:pPr>
              <w:jc w:val="center"/>
              <w:rPr>
                <w:b/>
                <w:sz w:val="20"/>
                <w:szCs w:val="20"/>
              </w:rPr>
            </w:pPr>
            <w:r w:rsidRPr="00C42116">
              <w:rPr>
                <w:b/>
                <w:sz w:val="20"/>
                <w:szCs w:val="20"/>
              </w:rPr>
              <w:t>Online Survey</w:t>
            </w:r>
          </w:p>
        </w:tc>
        <w:tc>
          <w:tcPr>
            <w:tcW w:w="1084" w:type="pct"/>
            <w:shd w:val="clear" w:color="auto" w:fill="auto"/>
          </w:tcPr>
          <w:p w14:paraId="4A8AB389" w14:textId="398C0A2B" w:rsidR="004B3908" w:rsidRPr="00C42116" w:rsidRDefault="004B3908" w:rsidP="00965A08">
            <w:pPr>
              <w:pStyle w:val="NoSpacing"/>
              <w:jc w:val="center"/>
              <w:rPr>
                <w:b/>
              </w:rPr>
            </w:pPr>
            <w:r>
              <w:rPr>
                <w:rFonts w:eastAsia="Times New Roman"/>
              </w:rPr>
              <w:t xml:space="preserve">People with </w:t>
            </w:r>
            <w:r w:rsidR="00965A08">
              <w:rPr>
                <w:rFonts w:eastAsia="Times New Roman"/>
              </w:rPr>
              <w:t xml:space="preserve">type </w:t>
            </w:r>
            <w:r>
              <w:rPr>
                <w:rFonts w:eastAsia="Times New Roman"/>
              </w:rPr>
              <w:t>1 diabetes</w:t>
            </w:r>
          </w:p>
        </w:tc>
        <w:tc>
          <w:tcPr>
            <w:tcW w:w="1984" w:type="pct"/>
            <w:vMerge w:val="restart"/>
            <w:shd w:val="clear" w:color="auto" w:fill="auto"/>
            <w:vAlign w:val="center"/>
          </w:tcPr>
          <w:p w14:paraId="0F27E2AB" w14:textId="7931FFE5" w:rsidR="004B3908" w:rsidRPr="00C42116" w:rsidRDefault="004B3908" w:rsidP="00DD120D">
            <w:pPr>
              <w:pStyle w:val="NoSpacing"/>
              <w:jc w:val="center"/>
              <w:rPr>
                <w:sz w:val="16"/>
              </w:rPr>
            </w:pPr>
            <w:r>
              <w:rPr>
                <w:rFonts w:eastAsia="Times New Roman"/>
              </w:rPr>
              <w:t xml:space="preserve">At least 30 urban and 30 rural. At least </w:t>
            </w:r>
            <w:r w:rsidR="0062053A">
              <w:rPr>
                <w:rFonts w:eastAsia="Times New Roman"/>
              </w:rPr>
              <w:t xml:space="preserve">100 </w:t>
            </w:r>
            <w:r>
              <w:rPr>
                <w:rFonts w:eastAsia="Times New Roman"/>
              </w:rPr>
              <w:t>will also have had DSMES services.</w:t>
            </w:r>
          </w:p>
        </w:tc>
        <w:tc>
          <w:tcPr>
            <w:tcW w:w="583" w:type="pct"/>
            <w:vMerge w:val="restart"/>
            <w:shd w:val="clear" w:color="auto" w:fill="auto"/>
            <w:vAlign w:val="center"/>
          </w:tcPr>
          <w:p w14:paraId="2132D0BD" w14:textId="3520430F" w:rsidR="004B3908" w:rsidRPr="003F60C1" w:rsidRDefault="004B3908" w:rsidP="00C42116">
            <w:pPr>
              <w:pStyle w:val="NoSpacing"/>
              <w:jc w:val="center"/>
              <w:rPr>
                <w:b/>
                <w:sz w:val="16"/>
              </w:rPr>
            </w:pPr>
            <w:r w:rsidRPr="003F60C1">
              <w:rPr>
                <w:b/>
                <w:sz w:val="16"/>
              </w:rPr>
              <w:t>200</w:t>
            </w:r>
          </w:p>
        </w:tc>
      </w:tr>
      <w:tr w:rsidR="004B3908" w:rsidRPr="00C42116" w14:paraId="2A0B73E8" w14:textId="77777777" w:rsidTr="69DE4C96">
        <w:trPr>
          <w:trHeight w:val="763"/>
        </w:trPr>
        <w:tc>
          <w:tcPr>
            <w:tcW w:w="574" w:type="pct"/>
            <w:vMerge/>
            <w:vAlign w:val="center"/>
          </w:tcPr>
          <w:p w14:paraId="569FD3E0" w14:textId="573FA1FA" w:rsidR="004B3908" w:rsidRPr="00C42116" w:rsidRDefault="004B3908" w:rsidP="00C42116">
            <w:pPr>
              <w:rPr>
                <w:b/>
                <w:sz w:val="16"/>
                <w:szCs w:val="16"/>
              </w:rPr>
            </w:pPr>
          </w:p>
        </w:tc>
        <w:tc>
          <w:tcPr>
            <w:tcW w:w="775" w:type="pct"/>
            <w:vMerge/>
          </w:tcPr>
          <w:p w14:paraId="4C9010F1" w14:textId="77777777" w:rsidR="004B3908" w:rsidRPr="00C42116" w:rsidRDefault="004B3908" w:rsidP="00C42116">
            <w:pPr>
              <w:rPr>
                <w:sz w:val="16"/>
                <w:szCs w:val="16"/>
              </w:rPr>
            </w:pPr>
          </w:p>
        </w:tc>
        <w:tc>
          <w:tcPr>
            <w:tcW w:w="1084" w:type="pct"/>
            <w:shd w:val="clear" w:color="auto" w:fill="auto"/>
          </w:tcPr>
          <w:p w14:paraId="32F90154" w14:textId="24175A67" w:rsidR="004B3908" w:rsidRPr="00C42116" w:rsidRDefault="004B3908" w:rsidP="00C42116">
            <w:pPr>
              <w:jc w:val="center"/>
              <w:rPr>
                <w:b/>
                <w:sz w:val="16"/>
                <w:szCs w:val="16"/>
              </w:rPr>
            </w:pPr>
            <w:r>
              <w:rPr>
                <w:rFonts w:eastAsia="Times New Roman"/>
              </w:rPr>
              <w:t>People with type 2 diabetes</w:t>
            </w:r>
          </w:p>
        </w:tc>
        <w:tc>
          <w:tcPr>
            <w:tcW w:w="1984" w:type="pct"/>
            <w:vMerge/>
            <w:vAlign w:val="center"/>
          </w:tcPr>
          <w:p w14:paraId="03F85E74" w14:textId="0799CE95" w:rsidR="004B3908" w:rsidRPr="00C42116" w:rsidRDefault="004B3908" w:rsidP="00C42116">
            <w:pPr>
              <w:pStyle w:val="NoSpacing"/>
              <w:jc w:val="center"/>
              <w:rPr>
                <w:sz w:val="16"/>
              </w:rPr>
            </w:pPr>
          </w:p>
        </w:tc>
        <w:tc>
          <w:tcPr>
            <w:tcW w:w="583" w:type="pct"/>
            <w:vMerge/>
            <w:vAlign w:val="center"/>
          </w:tcPr>
          <w:p w14:paraId="0C440F4B" w14:textId="7FC63C10" w:rsidR="004B3908" w:rsidRPr="00C42116" w:rsidRDefault="004B3908" w:rsidP="00C42116">
            <w:pPr>
              <w:pStyle w:val="NoSpacing"/>
              <w:jc w:val="center"/>
              <w:rPr>
                <w:sz w:val="16"/>
              </w:rPr>
            </w:pPr>
          </w:p>
        </w:tc>
      </w:tr>
      <w:tr w:rsidR="00DD120D" w:rsidRPr="00C42116" w14:paraId="2445E509" w14:textId="77777777" w:rsidTr="69DE4C96">
        <w:trPr>
          <w:trHeight w:val="558"/>
        </w:trPr>
        <w:tc>
          <w:tcPr>
            <w:tcW w:w="574" w:type="pct"/>
            <w:vMerge w:val="restart"/>
            <w:shd w:val="clear" w:color="auto" w:fill="BDD6EE" w:themeFill="accent1" w:themeFillTint="66"/>
            <w:vAlign w:val="center"/>
          </w:tcPr>
          <w:p w14:paraId="2DCD6939" w14:textId="0E1EB959" w:rsidR="00DD120D" w:rsidRPr="00C42116" w:rsidRDefault="00575BDC" w:rsidP="00DD120D">
            <w:pPr>
              <w:jc w:val="center"/>
              <w:rPr>
                <w:sz w:val="16"/>
                <w:szCs w:val="16"/>
              </w:rPr>
            </w:pPr>
            <w:r>
              <w:rPr>
                <w:b/>
                <w:sz w:val="16"/>
                <w:szCs w:val="16"/>
              </w:rPr>
              <w:t>Health care providers</w:t>
            </w:r>
          </w:p>
        </w:tc>
        <w:tc>
          <w:tcPr>
            <w:tcW w:w="775" w:type="pct"/>
            <w:vMerge w:val="restart"/>
            <w:shd w:val="clear" w:color="auto" w:fill="BDD6EE" w:themeFill="accent1" w:themeFillTint="66"/>
            <w:vAlign w:val="center"/>
          </w:tcPr>
          <w:p w14:paraId="3C4A75FE" w14:textId="56E46C5A" w:rsidR="00DD120D" w:rsidRPr="00C42116" w:rsidRDefault="00DD120D" w:rsidP="00DD120D">
            <w:pPr>
              <w:jc w:val="center"/>
              <w:rPr>
                <w:b/>
                <w:sz w:val="20"/>
                <w:szCs w:val="20"/>
              </w:rPr>
            </w:pPr>
            <w:r w:rsidRPr="00C42116">
              <w:rPr>
                <w:b/>
                <w:sz w:val="20"/>
                <w:szCs w:val="20"/>
              </w:rPr>
              <w:t>Online Survey</w:t>
            </w:r>
          </w:p>
        </w:tc>
        <w:tc>
          <w:tcPr>
            <w:tcW w:w="1084" w:type="pct"/>
            <w:shd w:val="clear" w:color="auto" w:fill="auto"/>
            <w:vAlign w:val="center"/>
          </w:tcPr>
          <w:p w14:paraId="0F9D534A" w14:textId="4C0239EC" w:rsidR="00DD120D" w:rsidRPr="00C42116" w:rsidRDefault="00DD120D" w:rsidP="00DD120D">
            <w:pPr>
              <w:pStyle w:val="NoSpacing"/>
              <w:jc w:val="center"/>
              <w:rPr>
                <w:b/>
                <w:sz w:val="16"/>
              </w:rPr>
            </w:pPr>
            <w:r w:rsidRPr="00505ED2">
              <w:rPr>
                <w:rFonts w:eastAsia="Times New Roman"/>
              </w:rPr>
              <w:t>Medical doctors (general practice)</w:t>
            </w:r>
          </w:p>
        </w:tc>
        <w:tc>
          <w:tcPr>
            <w:tcW w:w="1984" w:type="pct"/>
            <w:vMerge w:val="restart"/>
            <w:shd w:val="clear" w:color="auto" w:fill="auto"/>
            <w:vAlign w:val="center"/>
          </w:tcPr>
          <w:p w14:paraId="50AD8669" w14:textId="1C0914EB" w:rsidR="00DD120D" w:rsidRPr="00C42116" w:rsidRDefault="00757FBB" w:rsidP="00DD120D">
            <w:pPr>
              <w:pStyle w:val="NoSpacing"/>
              <w:jc w:val="center"/>
              <w:rPr>
                <w:b/>
                <w:sz w:val="16"/>
              </w:rPr>
            </w:pPr>
            <w:r w:rsidRPr="004506F8">
              <w:t>A</w:t>
            </w:r>
            <w:r w:rsidRPr="00963F30">
              <w:rPr>
                <w:b/>
              </w:rPr>
              <w:t xml:space="preserve"> </w:t>
            </w:r>
            <w:r w:rsidR="004B3908" w:rsidRPr="004B3908">
              <w:rPr>
                <w:rFonts w:eastAsia="Times New Roman"/>
              </w:rPr>
              <w:t>mix of urban and rural participants will be selected.</w:t>
            </w:r>
          </w:p>
        </w:tc>
        <w:tc>
          <w:tcPr>
            <w:tcW w:w="583" w:type="pct"/>
            <w:shd w:val="clear" w:color="auto" w:fill="auto"/>
            <w:vAlign w:val="center"/>
          </w:tcPr>
          <w:p w14:paraId="2C0A5AB0" w14:textId="2594506B" w:rsidR="00DD120D" w:rsidRPr="00C42116" w:rsidRDefault="69DE4C96" w:rsidP="69DE4C96">
            <w:pPr>
              <w:pStyle w:val="NoSpacing"/>
              <w:jc w:val="center"/>
              <w:rPr>
                <w:b/>
                <w:bCs/>
                <w:sz w:val="16"/>
                <w:szCs w:val="16"/>
              </w:rPr>
            </w:pPr>
            <w:r w:rsidRPr="69DE4C96">
              <w:rPr>
                <w:b/>
                <w:bCs/>
                <w:sz w:val="16"/>
                <w:szCs w:val="16"/>
              </w:rPr>
              <w:t>40</w:t>
            </w:r>
          </w:p>
        </w:tc>
      </w:tr>
      <w:tr w:rsidR="00DD120D" w:rsidRPr="00C42116" w14:paraId="1B9A48BD" w14:textId="77777777" w:rsidTr="69DE4C96">
        <w:trPr>
          <w:trHeight w:val="558"/>
        </w:trPr>
        <w:tc>
          <w:tcPr>
            <w:tcW w:w="574" w:type="pct"/>
            <w:vMerge/>
            <w:vAlign w:val="center"/>
          </w:tcPr>
          <w:p w14:paraId="4E6D2984" w14:textId="77777777" w:rsidR="00DD120D" w:rsidRPr="00C42116" w:rsidRDefault="00DD120D" w:rsidP="00DD120D">
            <w:pPr>
              <w:jc w:val="center"/>
              <w:rPr>
                <w:b/>
                <w:sz w:val="16"/>
                <w:szCs w:val="16"/>
              </w:rPr>
            </w:pPr>
          </w:p>
        </w:tc>
        <w:tc>
          <w:tcPr>
            <w:tcW w:w="775" w:type="pct"/>
            <w:vMerge/>
          </w:tcPr>
          <w:p w14:paraId="4CDE8C56" w14:textId="77777777" w:rsidR="00DD120D" w:rsidRPr="00C42116" w:rsidRDefault="00DD120D" w:rsidP="00DD120D">
            <w:pPr>
              <w:jc w:val="center"/>
              <w:rPr>
                <w:b/>
                <w:sz w:val="20"/>
                <w:szCs w:val="20"/>
              </w:rPr>
            </w:pPr>
          </w:p>
        </w:tc>
        <w:tc>
          <w:tcPr>
            <w:tcW w:w="1084" w:type="pct"/>
            <w:shd w:val="clear" w:color="auto" w:fill="auto"/>
            <w:vAlign w:val="center"/>
          </w:tcPr>
          <w:p w14:paraId="10BAA1DA" w14:textId="0C74E862" w:rsidR="00DD120D" w:rsidRPr="00C42116" w:rsidRDefault="00DD120D" w:rsidP="00DD120D">
            <w:pPr>
              <w:pStyle w:val="NoSpacing"/>
              <w:jc w:val="center"/>
              <w:rPr>
                <w:b/>
                <w:sz w:val="16"/>
              </w:rPr>
            </w:pPr>
            <w:r w:rsidRPr="00505ED2">
              <w:rPr>
                <w:rFonts w:eastAsia="Times New Roman"/>
              </w:rPr>
              <w:t>Endocrinologists</w:t>
            </w:r>
          </w:p>
        </w:tc>
        <w:tc>
          <w:tcPr>
            <w:tcW w:w="1984" w:type="pct"/>
            <w:vMerge/>
            <w:vAlign w:val="center"/>
          </w:tcPr>
          <w:p w14:paraId="62DFDD2B" w14:textId="77777777" w:rsidR="00DD120D" w:rsidRPr="00C42116" w:rsidRDefault="00DD120D" w:rsidP="00DD120D">
            <w:pPr>
              <w:pStyle w:val="NoSpacing"/>
              <w:jc w:val="center"/>
              <w:rPr>
                <w:b/>
                <w:sz w:val="16"/>
              </w:rPr>
            </w:pPr>
          </w:p>
        </w:tc>
        <w:tc>
          <w:tcPr>
            <w:tcW w:w="583" w:type="pct"/>
            <w:shd w:val="clear" w:color="auto" w:fill="auto"/>
            <w:vAlign w:val="center"/>
          </w:tcPr>
          <w:p w14:paraId="4134A492" w14:textId="39933005" w:rsidR="00DD120D" w:rsidRPr="00C42116" w:rsidRDefault="69DE4C96" w:rsidP="69DE4C96">
            <w:pPr>
              <w:pStyle w:val="NoSpacing"/>
              <w:jc w:val="center"/>
              <w:rPr>
                <w:b/>
                <w:bCs/>
                <w:sz w:val="16"/>
                <w:szCs w:val="16"/>
              </w:rPr>
            </w:pPr>
            <w:r w:rsidRPr="69DE4C96">
              <w:rPr>
                <w:b/>
                <w:bCs/>
                <w:sz w:val="16"/>
                <w:szCs w:val="16"/>
              </w:rPr>
              <w:t>40</w:t>
            </w:r>
          </w:p>
        </w:tc>
      </w:tr>
      <w:tr w:rsidR="00DD120D" w:rsidRPr="00C42116" w14:paraId="06431103" w14:textId="77777777" w:rsidTr="69DE4C96">
        <w:trPr>
          <w:trHeight w:val="558"/>
        </w:trPr>
        <w:tc>
          <w:tcPr>
            <w:tcW w:w="574" w:type="pct"/>
            <w:vMerge/>
            <w:vAlign w:val="center"/>
          </w:tcPr>
          <w:p w14:paraId="183DDF6D" w14:textId="77777777" w:rsidR="00DD120D" w:rsidRPr="00C42116" w:rsidRDefault="00DD120D" w:rsidP="00DD120D">
            <w:pPr>
              <w:jc w:val="center"/>
              <w:rPr>
                <w:b/>
                <w:sz w:val="16"/>
                <w:szCs w:val="16"/>
              </w:rPr>
            </w:pPr>
          </w:p>
        </w:tc>
        <w:tc>
          <w:tcPr>
            <w:tcW w:w="775" w:type="pct"/>
            <w:vMerge/>
          </w:tcPr>
          <w:p w14:paraId="18B11B10" w14:textId="77777777" w:rsidR="00DD120D" w:rsidRPr="00C42116" w:rsidRDefault="00DD120D" w:rsidP="00DD120D">
            <w:pPr>
              <w:jc w:val="center"/>
              <w:rPr>
                <w:b/>
                <w:sz w:val="20"/>
                <w:szCs w:val="20"/>
              </w:rPr>
            </w:pPr>
          </w:p>
        </w:tc>
        <w:tc>
          <w:tcPr>
            <w:tcW w:w="1084" w:type="pct"/>
            <w:shd w:val="clear" w:color="auto" w:fill="auto"/>
            <w:vAlign w:val="center"/>
          </w:tcPr>
          <w:p w14:paraId="5D67ECB5" w14:textId="7C039C50" w:rsidR="00DD120D" w:rsidRPr="00C42116" w:rsidRDefault="00DD120D" w:rsidP="00DD120D">
            <w:pPr>
              <w:pStyle w:val="NoSpacing"/>
              <w:jc w:val="center"/>
              <w:rPr>
                <w:b/>
                <w:sz w:val="16"/>
              </w:rPr>
            </w:pPr>
            <w:r w:rsidRPr="00505ED2">
              <w:rPr>
                <w:rFonts w:eastAsia="Times New Roman"/>
              </w:rPr>
              <w:t>Nurse practitioners or advance practice nurses</w:t>
            </w:r>
          </w:p>
        </w:tc>
        <w:tc>
          <w:tcPr>
            <w:tcW w:w="1984" w:type="pct"/>
            <w:vMerge/>
            <w:vAlign w:val="center"/>
          </w:tcPr>
          <w:p w14:paraId="76F0C8EC" w14:textId="77777777" w:rsidR="00DD120D" w:rsidRPr="00C42116" w:rsidRDefault="00DD120D" w:rsidP="00DD120D">
            <w:pPr>
              <w:pStyle w:val="NoSpacing"/>
              <w:jc w:val="center"/>
              <w:rPr>
                <w:b/>
                <w:sz w:val="16"/>
              </w:rPr>
            </w:pPr>
          </w:p>
        </w:tc>
        <w:tc>
          <w:tcPr>
            <w:tcW w:w="583" w:type="pct"/>
            <w:shd w:val="clear" w:color="auto" w:fill="auto"/>
            <w:vAlign w:val="center"/>
          </w:tcPr>
          <w:p w14:paraId="0E58F887" w14:textId="65C9E6ED" w:rsidR="00DD120D" w:rsidRPr="00C42116" w:rsidRDefault="69DE4C96" w:rsidP="69DE4C96">
            <w:pPr>
              <w:pStyle w:val="NoSpacing"/>
              <w:jc w:val="center"/>
              <w:rPr>
                <w:b/>
                <w:bCs/>
                <w:sz w:val="16"/>
                <w:szCs w:val="16"/>
              </w:rPr>
            </w:pPr>
            <w:r w:rsidRPr="69DE4C96">
              <w:rPr>
                <w:b/>
                <w:bCs/>
                <w:sz w:val="16"/>
                <w:szCs w:val="16"/>
              </w:rPr>
              <w:t>40</w:t>
            </w:r>
          </w:p>
        </w:tc>
      </w:tr>
      <w:tr w:rsidR="00DD120D" w:rsidRPr="00C42116" w14:paraId="1296F3D4" w14:textId="77777777" w:rsidTr="69DE4C96">
        <w:trPr>
          <w:trHeight w:val="558"/>
        </w:trPr>
        <w:tc>
          <w:tcPr>
            <w:tcW w:w="574" w:type="pct"/>
            <w:vMerge/>
            <w:vAlign w:val="center"/>
          </w:tcPr>
          <w:p w14:paraId="6DD49D12" w14:textId="77777777" w:rsidR="00DD120D" w:rsidRPr="00C42116" w:rsidRDefault="00DD120D" w:rsidP="00DD120D">
            <w:pPr>
              <w:jc w:val="center"/>
              <w:rPr>
                <w:b/>
                <w:sz w:val="16"/>
                <w:szCs w:val="16"/>
              </w:rPr>
            </w:pPr>
          </w:p>
        </w:tc>
        <w:tc>
          <w:tcPr>
            <w:tcW w:w="775" w:type="pct"/>
            <w:vMerge/>
          </w:tcPr>
          <w:p w14:paraId="109A9BD3" w14:textId="77777777" w:rsidR="00DD120D" w:rsidRPr="00C42116" w:rsidRDefault="00DD120D" w:rsidP="00DD120D">
            <w:pPr>
              <w:jc w:val="center"/>
              <w:rPr>
                <w:b/>
                <w:sz w:val="20"/>
                <w:szCs w:val="20"/>
              </w:rPr>
            </w:pPr>
          </w:p>
        </w:tc>
        <w:tc>
          <w:tcPr>
            <w:tcW w:w="1084" w:type="pct"/>
            <w:shd w:val="clear" w:color="auto" w:fill="auto"/>
            <w:vAlign w:val="center"/>
          </w:tcPr>
          <w:p w14:paraId="1658B0DE" w14:textId="49990B7E" w:rsidR="00DD120D" w:rsidRPr="00C42116" w:rsidRDefault="00BC0487" w:rsidP="00DD120D">
            <w:pPr>
              <w:pStyle w:val="NoSpacing"/>
              <w:jc w:val="center"/>
              <w:rPr>
                <w:b/>
                <w:sz w:val="16"/>
              </w:rPr>
            </w:pPr>
            <w:r>
              <w:rPr>
                <w:rFonts w:eastAsia="Times New Roman"/>
              </w:rPr>
              <w:t>D</w:t>
            </w:r>
            <w:r w:rsidR="00575BDC">
              <w:rPr>
                <w:rFonts w:eastAsia="Times New Roman"/>
              </w:rPr>
              <w:t>iabetes educators</w:t>
            </w:r>
          </w:p>
        </w:tc>
        <w:tc>
          <w:tcPr>
            <w:tcW w:w="1984" w:type="pct"/>
            <w:vMerge/>
            <w:vAlign w:val="center"/>
          </w:tcPr>
          <w:p w14:paraId="6385E580" w14:textId="77777777" w:rsidR="00DD120D" w:rsidRPr="00C42116" w:rsidRDefault="00DD120D" w:rsidP="00DD120D">
            <w:pPr>
              <w:pStyle w:val="NoSpacing"/>
              <w:jc w:val="center"/>
              <w:rPr>
                <w:b/>
                <w:sz w:val="16"/>
              </w:rPr>
            </w:pPr>
          </w:p>
        </w:tc>
        <w:tc>
          <w:tcPr>
            <w:tcW w:w="583" w:type="pct"/>
            <w:shd w:val="clear" w:color="auto" w:fill="auto"/>
            <w:vAlign w:val="center"/>
          </w:tcPr>
          <w:p w14:paraId="22C249D3" w14:textId="7E04F791" w:rsidR="00DD120D" w:rsidRPr="00C42116" w:rsidRDefault="69DE4C96" w:rsidP="69DE4C96">
            <w:pPr>
              <w:pStyle w:val="NoSpacing"/>
              <w:jc w:val="center"/>
              <w:rPr>
                <w:b/>
                <w:bCs/>
                <w:sz w:val="16"/>
                <w:szCs w:val="16"/>
              </w:rPr>
            </w:pPr>
            <w:r w:rsidRPr="69DE4C96">
              <w:rPr>
                <w:b/>
                <w:bCs/>
                <w:sz w:val="16"/>
                <w:szCs w:val="16"/>
              </w:rPr>
              <w:t>40</w:t>
            </w:r>
          </w:p>
        </w:tc>
      </w:tr>
      <w:tr w:rsidR="00DD120D" w:rsidRPr="00C42116" w14:paraId="7A17E95E" w14:textId="77777777" w:rsidTr="69DE4C96">
        <w:trPr>
          <w:trHeight w:val="558"/>
        </w:trPr>
        <w:tc>
          <w:tcPr>
            <w:tcW w:w="574" w:type="pct"/>
            <w:vMerge/>
            <w:vAlign w:val="center"/>
          </w:tcPr>
          <w:p w14:paraId="2DCFBFAB" w14:textId="77777777" w:rsidR="00DD120D" w:rsidRPr="00C42116" w:rsidRDefault="00DD120D" w:rsidP="00DD120D">
            <w:pPr>
              <w:jc w:val="center"/>
              <w:rPr>
                <w:b/>
                <w:sz w:val="16"/>
                <w:szCs w:val="16"/>
              </w:rPr>
            </w:pPr>
          </w:p>
        </w:tc>
        <w:tc>
          <w:tcPr>
            <w:tcW w:w="775" w:type="pct"/>
            <w:vMerge/>
          </w:tcPr>
          <w:p w14:paraId="15F8C79C" w14:textId="77777777" w:rsidR="00DD120D" w:rsidRPr="00C42116" w:rsidRDefault="00DD120D" w:rsidP="00DD120D">
            <w:pPr>
              <w:jc w:val="center"/>
              <w:rPr>
                <w:b/>
                <w:sz w:val="20"/>
                <w:szCs w:val="20"/>
              </w:rPr>
            </w:pPr>
          </w:p>
        </w:tc>
        <w:tc>
          <w:tcPr>
            <w:tcW w:w="1084" w:type="pct"/>
            <w:shd w:val="clear" w:color="auto" w:fill="auto"/>
            <w:vAlign w:val="center"/>
          </w:tcPr>
          <w:p w14:paraId="040E5FE7" w14:textId="44C6CF10" w:rsidR="00DD120D" w:rsidRPr="00C42116" w:rsidRDefault="00575BDC" w:rsidP="00DD120D">
            <w:pPr>
              <w:pStyle w:val="NoSpacing"/>
              <w:jc w:val="center"/>
              <w:rPr>
                <w:b/>
                <w:sz w:val="16"/>
              </w:rPr>
            </w:pPr>
            <w:r>
              <w:rPr>
                <w:rFonts w:eastAsia="Times New Roman"/>
              </w:rPr>
              <w:t>Physician assistants</w:t>
            </w:r>
          </w:p>
        </w:tc>
        <w:tc>
          <w:tcPr>
            <w:tcW w:w="1984" w:type="pct"/>
            <w:vMerge/>
            <w:vAlign w:val="center"/>
          </w:tcPr>
          <w:p w14:paraId="3681C52F" w14:textId="77777777" w:rsidR="00DD120D" w:rsidRPr="00C42116" w:rsidRDefault="00DD120D" w:rsidP="00DD120D">
            <w:pPr>
              <w:pStyle w:val="NoSpacing"/>
              <w:jc w:val="center"/>
              <w:rPr>
                <w:b/>
                <w:sz w:val="16"/>
              </w:rPr>
            </w:pPr>
          </w:p>
        </w:tc>
        <w:tc>
          <w:tcPr>
            <w:tcW w:w="583" w:type="pct"/>
            <w:shd w:val="clear" w:color="auto" w:fill="auto"/>
            <w:vAlign w:val="center"/>
          </w:tcPr>
          <w:p w14:paraId="2B76729E" w14:textId="18F6B240" w:rsidR="00DD120D" w:rsidRPr="00C42116" w:rsidRDefault="69DE4C96" w:rsidP="69DE4C96">
            <w:pPr>
              <w:pStyle w:val="NoSpacing"/>
              <w:jc w:val="center"/>
              <w:rPr>
                <w:b/>
                <w:bCs/>
                <w:sz w:val="16"/>
                <w:szCs w:val="16"/>
              </w:rPr>
            </w:pPr>
            <w:r w:rsidRPr="69DE4C96">
              <w:rPr>
                <w:b/>
                <w:bCs/>
                <w:sz w:val="16"/>
                <w:szCs w:val="16"/>
              </w:rPr>
              <w:t>40</w:t>
            </w:r>
          </w:p>
        </w:tc>
      </w:tr>
      <w:tr w:rsidR="004B3908" w:rsidRPr="00C42116" w14:paraId="64441081" w14:textId="77777777" w:rsidTr="69DE4C96">
        <w:trPr>
          <w:trHeight w:val="558"/>
        </w:trPr>
        <w:tc>
          <w:tcPr>
            <w:tcW w:w="2433" w:type="pct"/>
            <w:gridSpan w:val="3"/>
            <w:shd w:val="clear" w:color="auto" w:fill="BDD6EE" w:themeFill="accent1" w:themeFillTint="66"/>
            <w:vAlign w:val="center"/>
          </w:tcPr>
          <w:p w14:paraId="058A2113" w14:textId="180AD60E" w:rsidR="004B3908" w:rsidRPr="00C42116" w:rsidRDefault="004B3908" w:rsidP="004B3908">
            <w:pPr>
              <w:pStyle w:val="NoSpacing"/>
              <w:jc w:val="center"/>
              <w:rPr>
                <w:b/>
                <w:sz w:val="16"/>
              </w:rPr>
            </w:pPr>
            <w:r>
              <w:rPr>
                <w:b/>
                <w:sz w:val="16"/>
              </w:rPr>
              <w:t>Total</w:t>
            </w:r>
          </w:p>
        </w:tc>
        <w:tc>
          <w:tcPr>
            <w:tcW w:w="1984" w:type="pct"/>
            <w:shd w:val="clear" w:color="auto" w:fill="auto"/>
            <w:vAlign w:val="center"/>
          </w:tcPr>
          <w:p w14:paraId="33038CC5" w14:textId="5BF91725" w:rsidR="004B3908" w:rsidRPr="00C42116" w:rsidRDefault="004B3908" w:rsidP="00C42116">
            <w:pPr>
              <w:pStyle w:val="NoSpacing"/>
              <w:jc w:val="center"/>
              <w:rPr>
                <w:b/>
                <w:sz w:val="16"/>
              </w:rPr>
            </w:pPr>
          </w:p>
        </w:tc>
        <w:tc>
          <w:tcPr>
            <w:tcW w:w="583" w:type="pct"/>
            <w:shd w:val="clear" w:color="auto" w:fill="auto"/>
            <w:vAlign w:val="center"/>
          </w:tcPr>
          <w:p w14:paraId="38F03341" w14:textId="58265915" w:rsidR="004B3908" w:rsidRPr="00C42116" w:rsidRDefault="69DE4C96" w:rsidP="69DE4C96">
            <w:pPr>
              <w:pStyle w:val="NoSpacing"/>
              <w:jc w:val="center"/>
              <w:rPr>
                <w:b/>
                <w:bCs/>
                <w:sz w:val="16"/>
                <w:szCs w:val="16"/>
              </w:rPr>
            </w:pPr>
            <w:r w:rsidRPr="69DE4C96">
              <w:rPr>
                <w:b/>
                <w:bCs/>
                <w:sz w:val="16"/>
                <w:szCs w:val="16"/>
              </w:rPr>
              <w:t>400</w:t>
            </w:r>
          </w:p>
          <w:p w14:paraId="2A3C3EDB" w14:textId="71EB1190" w:rsidR="004B3908" w:rsidRPr="00C42116" w:rsidRDefault="69DE4C96" w:rsidP="69DE4C96">
            <w:pPr>
              <w:pStyle w:val="NoSpacing"/>
              <w:jc w:val="center"/>
              <w:rPr>
                <w:b/>
                <w:bCs/>
                <w:sz w:val="16"/>
                <w:szCs w:val="16"/>
              </w:rPr>
            </w:pPr>
            <w:r w:rsidRPr="69DE4C96">
              <w:rPr>
                <w:b/>
                <w:bCs/>
                <w:sz w:val="16"/>
                <w:szCs w:val="16"/>
              </w:rPr>
              <w:t>Surveys</w:t>
            </w:r>
          </w:p>
        </w:tc>
      </w:tr>
    </w:tbl>
    <w:p w14:paraId="1BB4E2BD" w14:textId="6A47D592" w:rsidR="00BE2283" w:rsidRPr="008549B5" w:rsidRDefault="00BE2283">
      <w:pPr>
        <w:spacing w:after="160" w:line="259" w:lineRule="auto"/>
        <w:rPr>
          <w:rFonts w:eastAsiaTheme="minorHAnsi" w:cs="Arial"/>
          <w:b/>
          <w:sz w:val="28"/>
          <w:szCs w:val="28"/>
          <w:highlight w:val="yellow"/>
          <w:u w:val="single"/>
        </w:rPr>
      </w:pPr>
    </w:p>
    <w:p w14:paraId="33DF4C51" w14:textId="611FCAD3" w:rsidR="009E573B" w:rsidRPr="004B3908" w:rsidRDefault="00746C38" w:rsidP="009E573B">
      <w:pPr>
        <w:pStyle w:val="NoSpacing"/>
        <w:rPr>
          <w:rFonts w:cs="Arial"/>
          <w:b/>
          <w:sz w:val="28"/>
          <w:szCs w:val="28"/>
          <w:u w:val="single"/>
        </w:rPr>
      </w:pPr>
      <w:r w:rsidRPr="004B3908">
        <w:rPr>
          <w:rFonts w:cs="Arial"/>
          <w:b/>
          <w:sz w:val="28"/>
          <w:szCs w:val="28"/>
          <w:u w:val="single"/>
        </w:rPr>
        <w:t>Incentives</w:t>
      </w:r>
    </w:p>
    <w:p w14:paraId="187F9572" w14:textId="2E6DECF9" w:rsidR="009E573B" w:rsidRPr="004B3908" w:rsidRDefault="009E573B" w:rsidP="009E573B">
      <w:pPr>
        <w:pStyle w:val="NoSpacing"/>
        <w:rPr>
          <w:rFonts w:cs="Arial"/>
          <w:sz w:val="23"/>
          <w:szCs w:val="23"/>
        </w:rPr>
      </w:pPr>
    </w:p>
    <w:p w14:paraId="75B2C41A" w14:textId="59413A85" w:rsidR="00CC1ED8" w:rsidRPr="004B3908" w:rsidRDefault="000D184C" w:rsidP="00746C38">
      <w:pPr>
        <w:spacing w:line="240" w:lineRule="auto"/>
        <w:rPr>
          <w:rFonts w:eastAsia="Times New Roman"/>
          <w:sz w:val="23"/>
          <w:szCs w:val="23"/>
        </w:rPr>
      </w:pPr>
      <w:r w:rsidRPr="004B3908">
        <w:rPr>
          <w:sz w:val="23"/>
          <w:szCs w:val="23"/>
        </w:rPr>
        <w:t xml:space="preserve">Appropriate incentives are key to the success of research efforts and to preventing over-burdening the public. In other words, even when individuals agree to participate, </w:t>
      </w:r>
      <w:r w:rsidR="00F849E5">
        <w:rPr>
          <w:sz w:val="23"/>
          <w:szCs w:val="23"/>
        </w:rPr>
        <w:t xml:space="preserve">an </w:t>
      </w:r>
      <w:r w:rsidRPr="004B3908">
        <w:rPr>
          <w:sz w:val="23"/>
          <w:szCs w:val="23"/>
        </w:rPr>
        <w:t>incentive</w:t>
      </w:r>
      <w:r w:rsidR="00F849E5">
        <w:rPr>
          <w:sz w:val="23"/>
          <w:szCs w:val="23"/>
        </w:rPr>
        <w:t xml:space="preserve"> that is perceived as “insufficient” (e.g., too little money)</w:t>
      </w:r>
      <w:r w:rsidRPr="004B3908">
        <w:rPr>
          <w:sz w:val="23"/>
          <w:szCs w:val="23"/>
        </w:rPr>
        <w:t xml:space="preserve"> may result in a greater likelihood of </w:t>
      </w:r>
      <w:r w:rsidR="0092402E">
        <w:rPr>
          <w:sz w:val="23"/>
          <w:szCs w:val="23"/>
        </w:rPr>
        <w:t xml:space="preserve">people who qualify opting </w:t>
      </w:r>
      <w:r w:rsidRPr="004B3908">
        <w:rPr>
          <w:sz w:val="23"/>
          <w:szCs w:val="23"/>
        </w:rPr>
        <w:t xml:space="preserve">not </w:t>
      </w:r>
      <w:r w:rsidR="0092402E">
        <w:rPr>
          <w:sz w:val="23"/>
          <w:szCs w:val="23"/>
        </w:rPr>
        <w:t>to participate</w:t>
      </w:r>
      <w:r w:rsidRPr="004B3908">
        <w:rPr>
          <w:sz w:val="23"/>
          <w:szCs w:val="23"/>
        </w:rPr>
        <w:t xml:space="preserve">. </w:t>
      </w:r>
    </w:p>
    <w:p w14:paraId="79855C5A" w14:textId="7E4ACE22" w:rsidR="001252F0" w:rsidRDefault="007B4755" w:rsidP="00746C38">
      <w:pPr>
        <w:pStyle w:val="NoSpacing"/>
        <w:rPr>
          <w:rFonts w:cs="Arial"/>
          <w:sz w:val="23"/>
          <w:szCs w:val="23"/>
        </w:rPr>
      </w:pPr>
      <w:r>
        <w:rPr>
          <w:rFonts w:cs="Arial"/>
          <w:sz w:val="23"/>
          <w:szCs w:val="23"/>
        </w:rPr>
        <w:t>People with diabetes</w:t>
      </w:r>
      <w:r w:rsidR="004B3908" w:rsidRPr="004B3908">
        <w:rPr>
          <w:rFonts w:cs="Arial"/>
          <w:sz w:val="23"/>
          <w:szCs w:val="23"/>
        </w:rPr>
        <w:t xml:space="preserve"> who participate in the online survey</w:t>
      </w:r>
      <w:r w:rsidR="001252F0" w:rsidRPr="004B3908">
        <w:rPr>
          <w:rFonts w:cs="Arial"/>
          <w:sz w:val="23"/>
          <w:szCs w:val="23"/>
        </w:rPr>
        <w:t xml:space="preserve"> will receive </w:t>
      </w:r>
      <w:r w:rsidR="00CE67B9">
        <w:rPr>
          <w:rFonts w:cs="Arial"/>
          <w:sz w:val="23"/>
          <w:szCs w:val="23"/>
        </w:rPr>
        <w:t>$5</w:t>
      </w:r>
      <w:r w:rsidR="009B498C" w:rsidRPr="004B3908">
        <w:rPr>
          <w:rFonts w:cs="Arial"/>
          <w:sz w:val="23"/>
          <w:szCs w:val="23"/>
        </w:rPr>
        <w:t xml:space="preserve"> </w:t>
      </w:r>
      <w:r w:rsidR="00EA3ABA">
        <w:rPr>
          <w:rFonts w:cs="Arial"/>
          <w:sz w:val="23"/>
          <w:szCs w:val="23"/>
        </w:rPr>
        <w:t xml:space="preserve">or points equivalent to $5 </w:t>
      </w:r>
      <w:r w:rsidR="009B498C" w:rsidRPr="004B3908">
        <w:rPr>
          <w:rFonts w:cs="Arial"/>
          <w:sz w:val="23"/>
          <w:szCs w:val="23"/>
        </w:rPr>
        <w:t>from the survey company</w:t>
      </w:r>
      <w:r w:rsidR="001252F0" w:rsidRPr="004B3908">
        <w:rPr>
          <w:rFonts w:cs="Arial"/>
          <w:sz w:val="23"/>
          <w:szCs w:val="23"/>
        </w:rPr>
        <w:t xml:space="preserve">. </w:t>
      </w:r>
      <w:r w:rsidR="00581125" w:rsidRPr="004B3908">
        <w:rPr>
          <w:rFonts w:cs="Arial"/>
          <w:sz w:val="23"/>
          <w:szCs w:val="23"/>
        </w:rPr>
        <w:t>P</w:t>
      </w:r>
      <w:r w:rsidR="001252F0" w:rsidRPr="004B3908">
        <w:rPr>
          <w:rFonts w:cs="Arial"/>
          <w:sz w:val="23"/>
          <w:szCs w:val="23"/>
        </w:rPr>
        <w:t xml:space="preserve">articipants will be recruited </w:t>
      </w:r>
      <w:r w:rsidR="008B2343">
        <w:rPr>
          <w:rFonts w:cs="Arial"/>
          <w:sz w:val="23"/>
          <w:szCs w:val="23"/>
        </w:rPr>
        <w:t>in one of two ways.</w:t>
      </w:r>
      <w:r w:rsidR="00CA1379">
        <w:rPr>
          <w:rFonts w:cs="Arial"/>
          <w:sz w:val="23"/>
          <w:szCs w:val="23"/>
        </w:rPr>
        <w:t xml:space="preserve"> </w:t>
      </w:r>
      <w:r w:rsidR="008B2343">
        <w:rPr>
          <w:rFonts w:cs="Arial"/>
          <w:sz w:val="23"/>
          <w:szCs w:val="23"/>
        </w:rPr>
        <w:t>F</w:t>
      </w:r>
      <w:r w:rsidR="003056B6">
        <w:rPr>
          <w:rFonts w:cs="Arial"/>
          <w:sz w:val="23"/>
          <w:szCs w:val="23"/>
        </w:rPr>
        <w:t xml:space="preserve">irst, </w:t>
      </w:r>
      <w:r w:rsidR="00EA3ABA">
        <w:rPr>
          <w:rFonts w:cs="Arial"/>
          <w:sz w:val="23"/>
          <w:szCs w:val="23"/>
        </w:rPr>
        <w:t xml:space="preserve">people with diabetes </w:t>
      </w:r>
      <w:r w:rsidR="008B2343">
        <w:rPr>
          <w:rFonts w:cs="Arial"/>
          <w:sz w:val="23"/>
          <w:szCs w:val="23"/>
        </w:rPr>
        <w:t xml:space="preserve">who have had DSMES services </w:t>
      </w:r>
      <w:r w:rsidR="003056B6">
        <w:rPr>
          <w:rFonts w:cs="Arial"/>
          <w:sz w:val="23"/>
          <w:szCs w:val="23"/>
        </w:rPr>
        <w:t xml:space="preserve">will be recruited </w:t>
      </w:r>
      <w:r w:rsidR="001252F0" w:rsidRPr="004B3908">
        <w:rPr>
          <w:rFonts w:cs="Arial"/>
          <w:sz w:val="23"/>
          <w:szCs w:val="23"/>
        </w:rPr>
        <w:t xml:space="preserve">from existing </w:t>
      </w:r>
      <w:r w:rsidR="008B2343">
        <w:rPr>
          <w:rFonts w:cs="Arial"/>
          <w:sz w:val="23"/>
          <w:szCs w:val="23"/>
        </w:rPr>
        <w:t>list</w:t>
      </w:r>
      <w:r w:rsidR="003056B6">
        <w:rPr>
          <w:rFonts w:cs="Arial"/>
          <w:sz w:val="23"/>
          <w:szCs w:val="23"/>
        </w:rPr>
        <w:t>s</w:t>
      </w:r>
      <w:r w:rsidR="008B2343">
        <w:rPr>
          <w:rFonts w:cs="Arial"/>
          <w:sz w:val="23"/>
          <w:szCs w:val="23"/>
        </w:rPr>
        <w:t xml:space="preserve"> from CDC’s partners who offer accredited or recognized programs (e.g., American Association of Diabetes Educators</w:t>
      </w:r>
      <w:r w:rsidR="007C1DDC">
        <w:rPr>
          <w:rFonts w:cs="Arial"/>
          <w:sz w:val="23"/>
          <w:szCs w:val="23"/>
        </w:rPr>
        <w:t>; American Diabetes Association</w:t>
      </w:r>
      <w:r w:rsidR="008B2343">
        <w:rPr>
          <w:rFonts w:cs="Arial"/>
          <w:sz w:val="23"/>
          <w:szCs w:val="23"/>
        </w:rPr>
        <w:t>)</w:t>
      </w:r>
      <w:r w:rsidR="003056B6">
        <w:rPr>
          <w:rFonts w:cs="Arial"/>
          <w:sz w:val="23"/>
          <w:szCs w:val="23"/>
        </w:rPr>
        <w:t xml:space="preserve">. </w:t>
      </w:r>
      <w:r w:rsidR="00EA3ABA">
        <w:rPr>
          <w:rFonts w:cs="Arial"/>
          <w:sz w:val="23"/>
          <w:szCs w:val="23"/>
        </w:rPr>
        <w:t>People with diabetes</w:t>
      </w:r>
      <w:r w:rsidR="003056B6">
        <w:rPr>
          <w:rFonts w:cs="Arial"/>
          <w:sz w:val="23"/>
          <w:szCs w:val="23"/>
        </w:rPr>
        <w:t xml:space="preserve"> who have not had DSMES services will be recruited from an</w:t>
      </w:r>
      <w:r w:rsidR="008B2343">
        <w:rPr>
          <w:rFonts w:cs="Arial"/>
          <w:sz w:val="23"/>
          <w:szCs w:val="23"/>
        </w:rPr>
        <w:t xml:space="preserve"> </w:t>
      </w:r>
      <w:r w:rsidR="001252F0" w:rsidRPr="004B3908">
        <w:rPr>
          <w:rFonts w:cs="Arial"/>
          <w:sz w:val="23"/>
          <w:szCs w:val="23"/>
        </w:rPr>
        <w:t>online panel of potential participants</w:t>
      </w:r>
      <w:r w:rsidR="00581125" w:rsidRPr="004B3908">
        <w:rPr>
          <w:rFonts w:cs="Arial"/>
          <w:sz w:val="23"/>
          <w:szCs w:val="23"/>
        </w:rPr>
        <w:t xml:space="preserve"> who have agreed to</w:t>
      </w:r>
      <w:r w:rsidR="001252F0" w:rsidRPr="004B3908">
        <w:rPr>
          <w:rFonts w:cs="Arial"/>
          <w:sz w:val="23"/>
          <w:szCs w:val="23"/>
        </w:rPr>
        <w:t xml:space="preserve"> receive </w:t>
      </w:r>
      <w:r w:rsidR="00C371F2">
        <w:rPr>
          <w:rFonts w:cs="Arial"/>
          <w:sz w:val="23"/>
          <w:szCs w:val="23"/>
        </w:rPr>
        <w:t xml:space="preserve">$5 or </w:t>
      </w:r>
      <w:r w:rsidR="001252F0" w:rsidRPr="004B3908">
        <w:rPr>
          <w:rFonts w:cs="Arial"/>
          <w:sz w:val="23"/>
          <w:szCs w:val="23"/>
        </w:rPr>
        <w:t xml:space="preserve">points </w:t>
      </w:r>
      <w:r w:rsidR="00C371F2">
        <w:rPr>
          <w:rFonts w:cs="Arial"/>
          <w:sz w:val="23"/>
          <w:szCs w:val="23"/>
        </w:rPr>
        <w:t xml:space="preserve">equivalent to $5 </w:t>
      </w:r>
      <w:r w:rsidR="001252F0" w:rsidRPr="004B3908">
        <w:rPr>
          <w:rFonts w:cs="Arial"/>
          <w:sz w:val="23"/>
          <w:szCs w:val="23"/>
        </w:rPr>
        <w:t>for completing surveys which they can accumulate and exchange for rewards.</w:t>
      </w:r>
      <w:r w:rsidR="00CA1379">
        <w:rPr>
          <w:rFonts w:cs="Arial"/>
          <w:sz w:val="23"/>
          <w:szCs w:val="23"/>
        </w:rPr>
        <w:t xml:space="preserve"> </w:t>
      </w:r>
    </w:p>
    <w:p w14:paraId="5560444A" w14:textId="6928B0C8" w:rsidR="004B3908" w:rsidRDefault="004B3908" w:rsidP="00746C38">
      <w:pPr>
        <w:pStyle w:val="NoSpacing"/>
        <w:rPr>
          <w:rFonts w:cs="Arial"/>
          <w:sz w:val="23"/>
          <w:szCs w:val="23"/>
        </w:rPr>
      </w:pPr>
    </w:p>
    <w:p w14:paraId="5912EA0E" w14:textId="762F89B3" w:rsidR="004B3908" w:rsidRPr="00DD1D6B" w:rsidRDefault="000C301B" w:rsidP="00746C38">
      <w:pPr>
        <w:pStyle w:val="NoSpacing"/>
        <w:rPr>
          <w:rFonts w:cs="Arial"/>
          <w:sz w:val="23"/>
          <w:szCs w:val="23"/>
        </w:rPr>
      </w:pPr>
      <w:r w:rsidRPr="00DD1D6B">
        <w:rPr>
          <w:rFonts w:cs="Arial"/>
          <w:sz w:val="23"/>
          <w:szCs w:val="23"/>
        </w:rPr>
        <w:t>Diabetes educators</w:t>
      </w:r>
      <w:r w:rsidR="007C1DDC">
        <w:rPr>
          <w:rFonts w:cs="Arial"/>
          <w:sz w:val="23"/>
          <w:szCs w:val="23"/>
        </w:rPr>
        <w:t xml:space="preserve"> </w:t>
      </w:r>
      <w:r w:rsidRPr="00DD1D6B">
        <w:rPr>
          <w:rFonts w:cs="Arial"/>
          <w:sz w:val="23"/>
          <w:szCs w:val="23"/>
        </w:rPr>
        <w:t xml:space="preserve">will be recruited through the American Diabetes Association and American Association of Diabetes Educators’ membership lists. </w:t>
      </w:r>
      <w:r w:rsidR="003A2DC7">
        <w:rPr>
          <w:rFonts w:cs="Arial"/>
          <w:sz w:val="23"/>
          <w:szCs w:val="23"/>
        </w:rPr>
        <w:t>Physicians</w:t>
      </w:r>
      <w:r w:rsidR="009C0DAC" w:rsidRPr="00DD1D6B">
        <w:rPr>
          <w:rFonts w:cs="Arial"/>
          <w:sz w:val="23"/>
          <w:szCs w:val="23"/>
        </w:rPr>
        <w:t xml:space="preserve">, </w:t>
      </w:r>
      <w:r w:rsidR="003A2DC7">
        <w:rPr>
          <w:rFonts w:cs="Arial"/>
          <w:sz w:val="23"/>
          <w:szCs w:val="23"/>
        </w:rPr>
        <w:t>advanced practice nurse</w:t>
      </w:r>
      <w:r w:rsidR="00C371F2">
        <w:rPr>
          <w:rFonts w:cs="Arial"/>
          <w:sz w:val="23"/>
          <w:szCs w:val="23"/>
        </w:rPr>
        <w:t>s</w:t>
      </w:r>
      <w:r w:rsidR="009C0DAC" w:rsidRPr="00DD1D6B">
        <w:rPr>
          <w:rFonts w:cs="Arial"/>
          <w:sz w:val="23"/>
          <w:szCs w:val="23"/>
        </w:rPr>
        <w:t xml:space="preserve">, </w:t>
      </w:r>
      <w:r w:rsidR="003A2DC7">
        <w:rPr>
          <w:rFonts w:cs="Arial"/>
          <w:sz w:val="23"/>
          <w:szCs w:val="23"/>
        </w:rPr>
        <w:t>physician assistants</w:t>
      </w:r>
      <w:r w:rsidR="009C0DAC" w:rsidRPr="00DD1D6B">
        <w:rPr>
          <w:rFonts w:cs="Arial"/>
          <w:sz w:val="23"/>
          <w:szCs w:val="23"/>
        </w:rPr>
        <w:t>, and nurse practitioners will be recruited through online panels.</w:t>
      </w:r>
      <w:r w:rsidRPr="00DD1D6B">
        <w:rPr>
          <w:rFonts w:cs="Arial"/>
          <w:sz w:val="23"/>
          <w:szCs w:val="23"/>
        </w:rPr>
        <w:t xml:space="preserve"> </w:t>
      </w:r>
      <w:r w:rsidR="00575BDC">
        <w:rPr>
          <w:rFonts w:cs="Arial"/>
          <w:sz w:val="23"/>
          <w:szCs w:val="23"/>
        </w:rPr>
        <w:t>Health care providers</w:t>
      </w:r>
      <w:r w:rsidR="004B3908" w:rsidRPr="00DD1D6B">
        <w:rPr>
          <w:rFonts w:cs="Arial"/>
          <w:sz w:val="23"/>
          <w:szCs w:val="23"/>
        </w:rPr>
        <w:t xml:space="preserve"> who participate in the online survey will receive $</w:t>
      </w:r>
      <w:r w:rsidR="00B823CF" w:rsidRPr="00B823CF">
        <w:rPr>
          <w:rFonts w:cs="Arial"/>
          <w:sz w:val="23"/>
          <w:szCs w:val="23"/>
        </w:rPr>
        <w:t>35 for primary care</w:t>
      </w:r>
      <w:r w:rsidR="00C54B4F">
        <w:rPr>
          <w:rFonts w:cs="Arial"/>
          <w:sz w:val="23"/>
          <w:szCs w:val="23"/>
        </w:rPr>
        <w:t xml:space="preserve"> physicians</w:t>
      </w:r>
      <w:r w:rsidR="00C54B4F" w:rsidRPr="00DD1D6B">
        <w:rPr>
          <w:rFonts w:cs="Arial"/>
          <w:sz w:val="23"/>
          <w:szCs w:val="23"/>
        </w:rPr>
        <w:t xml:space="preserve">, </w:t>
      </w:r>
      <w:r w:rsidR="00C54B4F">
        <w:rPr>
          <w:rFonts w:cs="Arial"/>
          <w:sz w:val="23"/>
          <w:szCs w:val="23"/>
        </w:rPr>
        <w:t>advanced practice nurses</w:t>
      </w:r>
      <w:r w:rsidR="00C54B4F" w:rsidRPr="00DD1D6B">
        <w:rPr>
          <w:rFonts w:cs="Arial"/>
          <w:sz w:val="23"/>
          <w:szCs w:val="23"/>
        </w:rPr>
        <w:t xml:space="preserve">, </w:t>
      </w:r>
      <w:r w:rsidR="00C54B4F">
        <w:rPr>
          <w:rFonts w:cs="Arial"/>
          <w:sz w:val="23"/>
          <w:szCs w:val="23"/>
        </w:rPr>
        <w:t>physician assistants</w:t>
      </w:r>
      <w:r w:rsidR="00C54B4F" w:rsidRPr="00DD1D6B">
        <w:rPr>
          <w:rFonts w:cs="Arial"/>
          <w:sz w:val="23"/>
          <w:szCs w:val="23"/>
        </w:rPr>
        <w:t>, and nurse practitioners</w:t>
      </w:r>
      <w:r w:rsidR="00B823CF" w:rsidRPr="00B823CF">
        <w:rPr>
          <w:rFonts w:cs="Arial"/>
          <w:sz w:val="23"/>
          <w:szCs w:val="23"/>
        </w:rPr>
        <w:t xml:space="preserve"> and $45 for specialists</w:t>
      </w:r>
      <w:r w:rsidR="006B5CFB">
        <w:rPr>
          <w:rFonts w:cs="Arial"/>
          <w:sz w:val="23"/>
          <w:szCs w:val="23"/>
        </w:rPr>
        <w:t xml:space="preserve"> (e.g., endocrinologists)</w:t>
      </w:r>
      <w:r w:rsidR="00275E4B" w:rsidRPr="00DD1D6B">
        <w:rPr>
          <w:rFonts w:cs="Arial"/>
          <w:sz w:val="23"/>
          <w:szCs w:val="23"/>
        </w:rPr>
        <w:t>.</w:t>
      </w:r>
      <w:r w:rsidR="004B3908" w:rsidRPr="00DD1D6B">
        <w:rPr>
          <w:rFonts w:cs="Arial"/>
          <w:sz w:val="23"/>
          <w:szCs w:val="23"/>
        </w:rPr>
        <w:t xml:space="preserve"> </w:t>
      </w:r>
      <w:r w:rsidR="00F479E0">
        <w:rPr>
          <w:rFonts w:cs="Arial"/>
          <w:sz w:val="23"/>
          <w:szCs w:val="23"/>
        </w:rPr>
        <w:t>T</w:t>
      </w:r>
      <w:r w:rsidR="00F479E0" w:rsidRPr="00F479E0">
        <w:rPr>
          <w:rFonts w:cs="Arial"/>
          <w:sz w:val="23"/>
          <w:szCs w:val="23"/>
        </w:rPr>
        <w:t>h</w:t>
      </w:r>
      <w:r w:rsidR="004F5C09">
        <w:rPr>
          <w:rFonts w:cs="Arial"/>
          <w:sz w:val="23"/>
          <w:szCs w:val="23"/>
        </w:rPr>
        <w:t>ese</w:t>
      </w:r>
      <w:r w:rsidR="00F479E0">
        <w:rPr>
          <w:rFonts w:cs="Arial"/>
          <w:sz w:val="23"/>
          <w:szCs w:val="23"/>
        </w:rPr>
        <w:t xml:space="preserve"> incentive </w:t>
      </w:r>
      <w:r w:rsidR="00F479E0" w:rsidRPr="00F479E0">
        <w:rPr>
          <w:rFonts w:cs="Arial"/>
          <w:sz w:val="23"/>
          <w:szCs w:val="23"/>
        </w:rPr>
        <w:t>amount</w:t>
      </w:r>
      <w:r w:rsidR="004F5C09">
        <w:rPr>
          <w:rFonts w:cs="Arial"/>
          <w:sz w:val="23"/>
          <w:szCs w:val="23"/>
        </w:rPr>
        <w:t>s are</w:t>
      </w:r>
      <w:r w:rsidR="00F479E0" w:rsidRPr="00F479E0">
        <w:rPr>
          <w:rFonts w:cs="Arial"/>
          <w:sz w:val="23"/>
          <w:szCs w:val="23"/>
        </w:rPr>
        <w:t xml:space="preserve"> used in market research for these audiences and </w:t>
      </w:r>
      <w:r w:rsidR="00FB0034">
        <w:rPr>
          <w:rFonts w:cs="Arial"/>
          <w:sz w:val="23"/>
          <w:szCs w:val="23"/>
        </w:rPr>
        <w:t>FHI 360</w:t>
      </w:r>
      <w:r w:rsidR="00F479E0" w:rsidRPr="00F479E0">
        <w:rPr>
          <w:rFonts w:cs="Arial"/>
          <w:sz w:val="23"/>
          <w:szCs w:val="23"/>
        </w:rPr>
        <w:t xml:space="preserve"> </w:t>
      </w:r>
      <w:r w:rsidR="004F5C09">
        <w:rPr>
          <w:rFonts w:cs="Arial"/>
          <w:sz w:val="23"/>
          <w:szCs w:val="23"/>
        </w:rPr>
        <w:t>is</w:t>
      </w:r>
      <w:r w:rsidR="00F479E0" w:rsidRPr="00F479E0">
        <w:rPr>
          <w:rFonts w:cs="Arial"/>
          <w:sz w:val="23"/>
          <w:szCs w:val="23"/>
        </w:rPr>
        <w:t xml:space="preserve"> using these amounts in another CDC projec</w:t>
      </w:r>
      <w:r w:rsidR="00F479E0">
        <w:rPr>
          <w:rFonts w:cs="Arial"/>
          <w:sz w:val="23"/>
          <w:szCs w:val="23"/>
        </w:rPr>
        <w:t>t.</w:t>
      </w:r>
    </w:p>
    <w:p w14:paraId="4015AE5A" w14:textId="751C47C6" w:rsidR="000D184C" w:rsidRPr="00DD1D6B" w:rsidRDefault="000D184C" w:rsidP="009E573B">
      <w:pPr>
        <w:pStyle w:val="NoSpacing"/>
        <w:rPr>
          <w:rFonts w:cs="Arial"/>
          <w:b/>
          <w:sz w:val="23"/>
          <w:szCs w:val="23"/>
          <w:u w:val="single"/>
        </w:rPr>
      </w:pPr>
    </w:p>
    <w:p w14:paraId="58FA727C" w14:textId="77777777" w:rsidR="00BE2283" w:rsidRPr="008549B5" w:rsidRDefault="00BE2283" w:rsidP="009E573B">
      <w:pPr>
        <w:pStyle w:val="NoSpacing"/>
        <w:rPr>
          <w:rFonts w:cs="Arial"/>
          <w:b/>
          <w:sz w:val="23"/>
          <w:szCs w:val="23"/>
          <w:highlight w:val="yellow"/>
          <w:u w:val="single"/>
        </w:rPr>
      </w:pPr>
    </w:p>
    <w:p w14:paraId="7BDFFED6" w14:textId="088687A8" w:rsidR="009E573B" w:rsidRPr="004B3908" w:rsidRDefault="003F714B" w:rsidP="009E573B">
      <w:pPr>
        <w:pStyle w:val="NoSpacing"/>
        <w:rPr>
          <w:rFonts w:cs="Arial"/>
          <w:b/>
          <w:sz w:val="28"/>
          <w:szCs w:val="28"/>
          <w:u w:val="single"/>
        </w:rPr>
      </w:pPr>
      <w:r w:rsidRPr="004B3908">
        <w:rPr>
          <w:rFonts w:cs="Arial"/>
          <w:b/>
          <w:sz w:val="28"/>
          <w:szCs w:val="28"/>
          <w:u w:val="single"/>
        </w:rPr>
        <w:t xml:space="preserve">Duration of </w:t>
      </w:r>
      <w:r w:rsidR="00236C2F" w:rsidRPr="004B3908">
        <w:rPr>
          <w:rFonts w:cs="Arial"/>
          <w:b/>
          <w:sz w:val="28"/>
          <w:szCs w:val="28"/>
          <w:u w:val="single"/>
        </w:rPr>
        <w:t>Survey and Focus Groups</w:t>
      </w:r>
    </w:p>
    <w:p w14:paraId="5B405FBC" w14:textId="5F455EE1" w:rsidR="009E573B" w:rsidRPr="004B3908" w:rsidRDefault="009E573B" w:rsidP="009E573B">
      <w:pPr>
        <w:pStyle w:val="NoSpacing"/>
        <w:rPr>
          <w:rFonts w:cs="Arial"/>
          <w:sz w:val="23"/>
          <w:szCs w:val="23"/>
        </w:rPr>
      </w:pPr>
    </w:p>
    <w:p w14:paraId="6B60B1D8" w14:textId="77777777" w:rsidR="00512CEE" w:rsidRDefault="00512CEE" w:rsidP="002839C9">
      <w:pPr>
        <w:pStyle w:val="NoSpacing"/>
        <w:numPr>
          <w:ilvl w:val="0"/>
          <w:numId w:val="7"/>
        </w:numPr>
        <w:rPr>
          <w:rFonts w:cs="Arial"/>
          <w:sz w:val="23"/>
          <w:szCs w:val="23"/>
        </w:rPr>
      </w:pPr>
      <w:r>
        <w:rPr>
          <w:rFonts w:cs="Arial"/>
          <w:sz w:val="23"/>
          <w:szCs w:val="23"/>
        </w:rPr>
        <w:t>The screener for the online survey will take approximately 5 minutes to complete</w:t>
      </w:r>
    </w:p>
    <w:p w14:paraId="64769049" w14:textId="3517C155" w:rsidR="00C268CC" w:rsidRPr="009160DA" w:rsidRDefault="00516196" w:rsidP="002839C9">
      <w:pPr>
        <w:pStyle w:val="NoSpacing"/>
        <w:numPr>
          <w:ilvl w:val="0"/>
          <w:numId w:val="7"/>
        </w:numPr>
        <w:rPr>
          <w:rFonts w:cs="Arial"/>
          <w:sz w:val="23"/>
          <w:szCs w:val="23"/>
        </w:rPr>
      </w:pPr>
      <w:r w:rsidRPr="004B3908">
        <w:rPr>
          <w:rFonts w:cs="Arial"/>
          <w:sz w:val="23"/>
          <w:szCs w:val="23"/>
        </w:rPr>
        <w:t xml:space="preserve">The online survey will take approximately 10 minutes to complete. </w:t>
      </w:r>
    </w:p>
    <w:p w14:paraId="5A90A82E" w14:textId="77777777" w:rsidR="00512CEE" w:rsidRDefault="00512CEE" w:rsidP="002839C9">
      <w:pPr>
        <w:pStyle w:val="NoSpacing"/>
        <w:rPr>
          <w:rFonts w:cs="Arial"/>
          <w:b/>
          <w:sz w:val="28"/>
          <w:szCs w:val="28"/>
          <w:highlight w:val="yellow"/>
          <w:u w:val="single"/>
        </w:rPr>
      </w:pPr>
    </w:p>
    <w:p w14:paraId="7CE1024D" w14:textId="1B95BD6C" w:rsidR="009930B7" w:rsidRPr="00512CEE" w:rsidRDefault="009E573B" w:rsidP="002839C9">
      <w:pPr>
        <w:pStyle w:val="NoSpacing"/>
        <w:rPr>
          <w:rFonts w:cs="Arial"/>
          <w:b/>
          <w:sz w:val="28"/>
          <w:szCs w:val="28"/>
          <w:u w:val="single"/>
        </w:rPr>
      </w:pPr>
      <w:r w:rsidRPr="00512CEE">
        <w:rPr>
          <w:rFonts w:cs="Arial"/>
          <w:b/>
          <w:sz w:val="28"/>
          <w:szCs w:val="28"/>
          <w:u w:val="single"/>
        </w:rPr>
        <w:t>Burden</w:t>
      </w:r>
    </w:p>
    <w:p w14:paraId="7E5059C0" w14:textId="77777777" w:rsidR="002839C9" w:rsidRPr="008549B5" w:rsidRDefault="002839C9" w:rsidP="69DE4C96">
      <w:pPr>
        <w:pStyle w:val="NoSpacing"/>
        <w:rPr>
          <w:rFonts w:cs="Arial"/>
          <w:b/>
          <w:bCs/>
          <w:highlight w:val="yellow"/>
          <w:u w:val="single"/>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7"/>
        <w:gridCol w:w="1830"/>
        <w:gridCol w:w="1319"/>
        <w:gridCol w:w="1324"/>
        <w:gridCol w:w="1076"/>
        <w:gridCol w:w="868"/>
      </w:tblGrid>
      <w:tr w:rsidR="00512CEE" w:rsidRPr="00F056D6" w14:paraId="3AA67AA7" w14:textId="77777777" w:rsidTr="00C336CA">
        <w:trPr>
          <w:trHeight w:val="1155"/>
        </w:trPr>
        <w:tc>
          <w:tcPr>
            <w:tcW w:w="1574"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5DAB0800" w14:textId="77777777" w:rsidR="00512CEE" w:rsidRPr="00F056D6" w:rsidRDefault="00512CEE" w:rsidP="00C336CA">
            <w:pPr>
              <w:jc w:val="center"/>
              <w:rPr>
                <w:rFonts w:ascii="Calibri" w:eastAsiaTheme="minorHAnsi" w:hAnsi="Calibri" w:cs="Calibri"/>
              </w:rPr>
            </w:pPr>
            <w:r w:rsidRPr="00F056D6">
              <w:rPr>
                <w:rFonts w:eastAsiaTheme="minorHAnsi"/>
              </w:rPr>
              <w:t>Type of Respondents</w:t>
            </w:r>
          </w:p>
        </w:tc>
        <w:tc>
          <w:tcPr>
            <w:tcW w:w="2595" w:type="dxa"/>
            <w:tcBorders>
              <w:top w:val="single" w:sz="6" w:space="0" w:color="auto"/>
              <w:left w:val="nil"/>
              <w:bottom w:val="single" w:sz="6" w:space="0" w:color="auto"/>
              <w:right w:val="single" w:sz="6" w:space="0" w:color="auto"/>
            </w:tcBorders>
            <w:shd w:val="clear" w:color="auto" w:fill="F2F2F2"/>
            <w:vAlign w:val="center"/>
            <w:hideMark/>
          </w:tcPr>
          <w:p w14:paraId="055ED52D" w14:textId="77777777" w:rsidR="00512CEE" w:rsidRPr="00F056D6" w:rsidRDefault="00512CEE" w:rsidP="00C336CA">
            <w:pPr>
              <w:jc w:val="center"/>
              <w:rPr>
                <w:rFonts w:ascii="Calibri" w:eastAsiaTheme="minorHAnsi" w:hAnsi="Calibri" w:cs="Calibri"/>
              </w:rPr>
            </w:pPr>
            <w:r w:rsidRPr="00F056D6">
              <w:rPr>
                <w:rFonts w:eastAsiaTheme="minorHAnsi"/>
              </w:rPr>
              <w:t>Form Name</w:t>
            </w:r>
          </w:p>
        </w:tc>
        <w:tc>
          <w:tcPr>
            <w:tcW w:w="1425" w:type="dxa"/>
            <w:tcBorders>
              <w:top w:val="single" w:sz="6" w:space="0" w:color="auto"/>
              <w:left w:val="nil"/>
              <w:bottom w:val="single" w:sz="6" w:space="0" w:color="auto"/>
              <w:right w:val="single" w:sz="6" w:space="0" w:color="auto"/>
            </w:tcBorders>
            <w:shd w:val="clear" w:color="auto" w:fill="F2F2F2"/>
            <w:vAlign w:val="center"/>
            <w:hideMark/>
          </w:tcPr>
          <w:p w14:paraId="2224C56A" w14:textId="77777777" w:rsidR="00512CEE" w:rsidRPr="00F056D6" w:rsidRDefault="00512CEE" w:rsidP="00C336CA">
            <w:pPr>
              <w:jc w:val="center"/>
              <w:rPr>
                <w:rFonts w:ascii="Calibri" w:eastAsiaTheme="minorHAnsi" w:hAnsi="Calibri" w:cs="Calibri"/>
              </w:rPr>
            </w:pPr>
            <w:r w:rsidRPr="00F056D6">
              <w:rPr>
                <w:rFonts w:eastAsiaTheme="minorHAnsi"/>
              </w:rPr>
              <w:t>Number of Respondents</w:t>
            </w:r>
          </w:p>
        </w:tc>
        <w:tc>
          <w:tcPr>
            <w:tcW w:w="1500" w:type="dxa"/>
            <w:tcBorders>
              <w:top w:val="single" w:sz="6" w:space="0" w:color="auto"/>
              <w:left w:val="nil"/>
              <w:bottom w:val="single" w:sz="6" w:space="0" w:color="auto"/>
              <w:right w:val="single" w:sz="6" w:space="0" w:color="auto"/>
            </w:tcBorders>
            <w:shd w:val="clear" w:color="auto" w:fill="F2F2F2"/>
            <w:vAlign w:val="center"/>
            <w:hideMark/>
          </w:tcPr>
          <w:p w14:paraId="77B63178" w14:textId="77777777" w:rsidR="00512CEE" w:rsidRPr="00F056D6" w:rsidRDefault="00512CEE" w:rsidP="00C336CA">
            <w:pPr>
              <w:jc w:val="center"/>
              <w:rPr>
                <w:rFonts w:ascii="Calibri" w:eastAsiaTheme="minorHAnsi" w:hAnsi="Calibri" w:cs="Calibri"/>
              </w:rPr>
            </w:pPr>
            <w:r w:rsidRPr="00F056D6">
              <w:rPr>
                <w:rFonts w:eastAsiaTheme="minorHAnsi"/>
              </w:rPr>
              <w:t>Number of Responses per Respondent</w:t>
            </w:r>
          </w:p>
        </w:tc>
        <w:tc>
          <w:tcPr>
            <w:tcW w:w="1230" w:type="dxa"/>
            <w:tcBorders>
              <w:top w:val="single" w:sz="6" w:space="0" w:color="auto"/>
              <w:left w:val="nil"/>
              <w:bottom w:val="single" w:sz="6" w:space="0" w:color="auto"/>
              <w:right w:val="single" w:sz="6" w:space="0" w:color="auto"/>
            </w:tcBorders>
            <w:shd w:val="clear" w:color="auto" w:fill="F2F2F2"/>
            <w:vAlign w:val="center"/>
            <w:hideMark/>
          </w:tcPr>
          <w:p w14:paraId="2394D11D" w14:textId="090B09E8" w:rsidR="00512CEE" w:rsidRPr="00F056D6" w:rsidRDefault="00512CEE" w:rsidP="00DD1D6B">
            <w:pPr>
              <w:jc w:val="center"/>
              <w:rPr>
                <w:rFonts w:ascii="Calibri" w:eastAsiaTheme="minorHAnsi" w:hAnsi="Calibri" w:cs="Calibri"/>
              </w:rPr>
            </w:pPr>
            <w:r w:rsidRPr="00F056D6">
              <w:rPr>
                <w:rFonts w:eastAsiaTheme="minorHAnsi"/>
              </w:rPr>
              <w:t>Burden per Response (in </w:t>
            </w:r>
            <w:r w:rsidR="00DD1D6B">
              <w:rPr>
                <w:rFonts w:eastAsiaTheme="minorHAnsi"/>
              </w:rPr>
              <w:t>hr</w:t>
            </w:r>
            <w:r w:rsidRPr="00F056D6">
              <w:rPr>
                <w:rFonts w:eastAsiaTheme="minorHAnsi"/>
              </w:rPr>
              <w:t>)</w:t>
            </w:r>
          </w:p>
        </w:tc>
        <w:tc>
          <w:tcPr>
            <w:tcW w:w="1020" w:type="dxa"/>
            <w:tcBorders>
              <w:top w:val="single" w:sz="6" w:space="0" w:color="auto"/>
              <w:left w:val="nil"/>
              <w:bottom w:val="single" w:sz="6" w:space="0" w:color="auto"/>
              <w:right w:val="single" w:sz="6" w:space="0" w:color="auto"/>
            </w:tcBorders>
            <w:shd w:val="clear" w:color="auto" w:fill="F2F2F2"/>
            <w:vAlign w:val="center"/>
            <w:hideMark/>
          </w:tcPr>
          <w:p w14:paraId="1F271D94" w14:textId="77777777" w:rsidR="00512CEE" w:rsidRPr="00F056D6" w:rsidRDefault="00512CEE" w:rsidP="00C336CA">
            <w:pPr>
              <w:jc w:val="center"/>
              <w:rPr>
                <w:rFonts w:ascii="Calibri" w:eastAsiaTheme="minorHAnsi" w:hAnsi="Calibri" w:cs="Calibri"/>
              </w:rPr>
            </w:pPr>
            <w:r w:rsidRPr="00F056D6">
              <w:rPr>
                <w:rFonts w:eastAsiaTheme="minorHAnsi"/>
              </w:rPr>
              <w:t>Total Burden (in hr)</w:t>
            </w:r>
          </w:p>
        </w:tc>
      </w:tr>
      <w:tr w:rsidR="00512CEE" w:rsidRPr="00F056D6" w14:paraId="47C8F4A7" w14:textId="77777777" w:rsidTr="00C336CA">
        <w:tc>
          <w:tcPr>
            <w:tcW w:w="0" w:type="auto"/>
            <w:vMerge w:val="restart"/>
            <w:tcBorders>
              <w:top w:val="nil"/>
              <w:left w:val="single" w:sz="6" w:space="0" w:color="auto"/>
              <w:bottom w:val="single" w:sz="6" w:space="0" w:color="auto"/>
              <w:right w:val="single" w:sz="6" w:space="0" w:color="auto"/>
            </w:tcBorders>
            <w:shd w:val="clear" w:color="auto" w:fill="auto"/>
            <w:vAlign w:val="center"/>
            <w:hideMark/>
          </w:tcPr>
          <w:p w14:paraId="1FBC21E0" w14:textId="2042C352" w:rsidR="00512CEE" w:rsidRPr="00F056D6" w:rsidRDefault="005C7B67" w:rsidP="00C336CA">
            <w:pPr>
              <w:jc w:val="center"/>
              <w:rPr>
                <w:rFonts w:ascii="Calibri" w:eastAsiaTheme="minorHAnsi" w:hAnsi="Calibri" w:cs="Calibri"/>
              </w:rPr>
            </w:pPr>
            <w:r>
              <w:rPr>
                <w:rFonts w:ascii="Calibri" w:eastAsiaTheme="minorHAnsi" w:hAnsi="Calibri" w:cs="Calibri"/>
              </w:rPr>
              <w:t>People with diabetes</w:t>
            </w:r>
            <w:r w:rsidR="00512CEE">
              <w:t xml:space="preserve"> and </w:t>
            </w:r>
            <w:r w:rsidR="00575BDC">
              <w:t>Health care providers</w:t>
            </w:r>
          </w:p>
        </w:tc>
        <w:tc>
          <w:tcPr>
            <w:tcW w:w="2595" w:type="dxa"/>
            <w:tcBorders>
              <w:top w:val="nil"/>
              <w:left w:val="nil"/>
              <w:bottom w:val="single" w:sz="6" w:space="0" w:color="auto"/>
              <w:right w:val="single" w:sz="6" w:space="0" w:color="auto"/>
            </w:tcBorders>
            <w:shd w:val="clear" w:color="auto" w:fill="auto"/>
            <w:vAlign w:val="center"/>
            <w:hideMark/>
          </w:tcPr>
          <w:p w14:paraId="0F6C539D" w14:textId="6DF51F5B" w:rsidR="00512CEE" w:rsidRPr="00F056D6" w:rsidRDefault="00512CEE" w:rsidP="00C336CA">
            <w:pPr>
              <w:jc w:val="center"/>
              <w:textAlignment w:val="baseline"/>
              <w:rPr>
                <w:rFonts w:ascii="Calibri" w:eastAsiaTheme="minorHAnsi" w:hAnsi="Calibri" w:cs="Calibri"/>
              </w:rPr>
            </w:pPr>
            <w:r w:rsidRPr="00F056D6">
              <w:rPr>
                <w:rFonts w:eastAsiaTheme="minorHAnsi"/>
              </w:rPr>
              <w:t>Eligibility Screener for Online Survey</w:t>
            </w:r>
            <w:r w:rsidR="00CA1379">
              <w:rPr>
                <w:rFonts w:eastAsiaTheme="minorHAnsi"/>
              </w:rPr>
              <w:t xml:space="preserve"> </w:t>
            </w:r>
          </w:p>
        </w:tc>
        <w:tc>
          <w:tcPr>
            <w:tcW w:w="1425" w:type="dxa"/>
            <w:tcBorders>
              <w:top w:val="nil"/>
              <w:left w:val="nil"/>
              <w:bottom w:val="single" w:sz="6" w:space="0" w:color="auto"/>
              <w:right w:val="single" w:sz="6" w:space="0" w:color="auto"/>
            </w:tcBorders>
            <w:shd w:val="clear" w:color="auto" w:fill="auto"/>
            <w:vAlign w:val="center"/>
            <w:hideMark/>
          </w:tcPr>
          <w:p w14:paraId="49D05B37" w14:textId="77777777" w:rsidR="00512CEE" w:rsidRPr="00F056D6" w:rsidRDefault="00512CEE" w:rsidP="00C336CA">
            <w:pPr>
              <w:jc w:val="center"/>
              <w:textAlignment w:val="baseline"/>
              <w:rPr>
                <w:rFonts w:ascii="Calibri" w:eastAsiaTheme="minorHAnsi" w:hAnsi="Calibri" w:cs="Calibri"/>
              </w:rPr>
            </w:pPr>
            <w:r>
              <w:t>1</w:t>
            </w:r>
            <w:r w:rsidRPr="00F056D6">
              <w:rPr>
                <w:rFonts w:eastAsiaTheme="minorHAnsi"/>
              </w:rPr>
              <w:t>,000 </w:t>
            </w:r>
          </w:p>
        </w:tc>
        <w:tc>
          <w:tcPr>
            <w:tcW w:w="1500" w:type="dxa"/>
            <w:tcBorders>
              <w:top w:val="nil"/>
              <w:left w:val="nil"/>
              <w:bottom w:val="single" w:sz="6" w:space="0" w:color="auto"/>
              <w:right w:val="single" w:sz="6" w:space="0" w:color="auto"/>
            </w:tcBorders>
            <w:shd w:val="clear" w:color="auto" w:fill="auto"/>
            <w:vAlign w:val="center"/>
            <w:hideMark/>
          </w:tcPr>
          <w:p w14:paraId="59483B20" w14:textId="77777777" w:rsidR="00512CEE" w:rsidRPr="00F056D6" w:rsidRDefault="00512CEE" w:rsidP="00C336CA">
            <w:pPr>
              <w:jc w:val="center"/>
              <w:textAlignment w:val="baseline"/>
              <w:rPr>
                <w:rFonts w:ascii="Calibri" w:eastAsiaTheme="minorHAnsi" w:hAnsi="Calibri" w:cs="Calibri"/>
              </w:rPr>
            </w:pPr>
            <w:r w:rsidRPr="00F056D6">
              <w:rPr>
                <w:rFonts w:eastAsiaTheme="minorHAnsi"/>
              </w:rPr>
              <w:t>1 </w:t>
            </w:r>
          </w:p>
        </w:tc>
        <w:tc>
          <w:tcPr>
            <w:tcW w:w="1230" w:type="dxa"/>
            <w:tcBorders>
              <w:top w:val="nil"/>
              <w:left w:val="nil"/>
              <w:bottom w:val="single" w:sz="6" w:space="0" w:color="auto"/>
              <w:right w:val="single" w:sz="6" w:space="0" w:color="auto"/>
            </w:tcBorders>
            <w:shd w:val="clear" w:color="auto" w:fill="auto"/>
            <w:vAlign w:val="center"/>
            <w:hideMark/>
          </w:tcPr>
          <w:p w14:paraId="431114EA" w14:textId="77777777" w:rsidR="00512CEE" w:rsidRPr="00F056D6" w:rsidRDefault="00512CEE" w:rsidP="00C336CA">
            <w:pPr>
              <w:jc w:val="center"/>
              <w:textAlignment w:val="baseline"/>
              <w:rPr>
                <w:rFonts w:ascii="Calibri" w:eastAsiaTheme="minorHAnsi" w:hAnsi="Calibri" w:cs="Calibri"/>
              </w:rPr>
            </w:pPr>
            <w:r>
              <w:t>5</w:t>
            </w:r>
            <w:r w:rsidRPr="00F056D6">
              <w:rPr>
                <w:rFonts w:eastAsiaTheme="minorHAnsi"/>
              </w:rPr>
              <w:t>/60 </w:t>
            </w:r>
          </w:p>
        </w:tc>
        <w:tc>
          <w:tcPr>
            <w:tcW w:w="1020" w:type="dxa"/>
            <w:tcBorders>
              <w:top w:val="nil"/>
              <w:left w:val="nil"/>
              <w:bottom w:val="single" w:sz="6" w:space="0" w:color="auto"/>
              <w:right w:val="single" w:sz="6" w:space="0" w:color="auto"/>
            </w:tcBorders>
            <w:shd w:val="clear" w:color="auto" w:fill="auto"/>
            <w:vAlign w:val="center"/>
            <w:hideMark/>
          </w:tcPr>
          <w:p w14:paraId="015C2A21" w14:textId="77777777" w:rsidR="00512CEE" w:rsidRPr="00F056D6" w:rsidRDefault="00512CEE" w:rsidP="00C336CA">
            <w:pPr>
              <w:jc w:val="center"/>
              <w:textAlignment w:val="baseline"/>
              <w:rPr>
                <w:rFonts w:ascii="Calibri" w:eastAsiaTheme="minorHAnsi" w:hAnsi="Calibri" w:cs="Calibri"/>
              </w:rPr>
            </w:pPr>
            <w:r>
              <w:t>83</w:t>
            </w:r>
            <w:r w:rsidRPr="00F056D6">
              <w:rPr>
                <w:rFonts w:eastAsiaTheme="minorHAnsi"/>
              </w:rPr>
              <w:t> </w:t>
            </w:r>
          </w:p>
        </w:tc>
      </w:tr>
      <w:tr w:rsidR="00512CEE" w:rsidRPr="00F056D6" w14:paraId="673DC251" w14:textId="77777777" w:rsidTr="00C336CA">
        <w:tc>
          <w:tcPr>
            <w:tcW w:w="0" w:type="auto"/>
            <w:vMerge/>
            <w:tcBorders>
              <w:top w:val="nil"/>
              <w:left w:val="single" w:sz="6" w:space="0" w:color="auto"/>
              <w:bottom w:val="single" w:sz="6" w:space="0" w:color="auto"/>
              <w:right w:val="single" w:sz="6" w:space="0" w:color="auto"/>
            </w:tcBorders>
            <w:shd w:val="clear" w:color="auto" w:fill="auto"/>
            <w:vAlign w:val="center"/>
            <w:hideMark/>
          </w:tcPr>
          <w:p w14:paraId="035E7B25" w14:textId="77777777" w:rsidR="00512CEE" w:rsidRPr="00F056D6" w:rsidRDefault="00512CEE" w:rsidP="00C336CA">
            <w:pPr>
              <w:rPr>
                <w:rFonts w:ascii="Calibri" w:eastAsiaTheme="minorHAnsi" w:hAnsi="Calibri" w:cs="Calibri"/>
              </w:rPr>
            </w:pPr>
          </w:p>
        </w:tc>
        <w:tc>
          <w:tcPr>
            <w:tcW w:w="2595" w:type="dxa"/>
            <w:tcBorders>
              <w:top w:val="nil"/>
              <w:left w:val="nil"/>
              <w:bottom w:val="single" w:sz="6" w:space="0" w:color="auto"/>
              <w:right w:val="single" w:sz="6" w:space="0" w:color="auto"/>
            </w:tcBorders>
            <w:shd w:val="clear" w:color="auto" w:fill="auto"/>
            <w:vAlign w:val="center"/>
            <w:hideMark/>
          </w:tcPr>
          <w:p w14:paraId="5AA6FC87" w14:textId="77777777" w:rsidR="00512CEE" w:rsidRPr="00F056D6" w:rsidRDefault="00512CEE" w:rsidP="00C336CA">
            <w:pPr>
              <w:jc w:val="center"/>
              <w:textAlignment w:val="baseline"/>
              <w:rPr>
                <w:rFonts w:ascii="Calibri" w:eastAsiaTheme="minorHAnsi" w:hAnsi="Calibri" w:cs="Calibri"/>
              </w:rPr>
            </w:pPr>
            <w:r w:rsidRPr="00F056D6">
              <w:rPr>
                <w:rFonts w:eastAsiaTheme="minorHAnsi"/>
              </w:rPr>
              <w:t>Online Survey </w:t>
            </w:r>
          </w:p>
        </w:tc>
        <w:tc>
          <w:tcPr>
            <w:tcW w:w="1425" w:type="dxa"/>
            <w:tcBorders>
              <w:top w:val="nil"/>
              <w:left w:val="nil"/>
              <w:bottom w:val="single" w:sz="6" w:space="0" w:color="auto"/>
              <w:right w:val="single" w:sz="6" w:space="0" w:color="auto"/>
            </w:tcBorders>
            <w:shd w:val="clear" w:color="auto" w:fill="auto"/>
            <w:vAlign w:val="center"/>
            <w:hideMark/>
          </w:tcPr>
          <w:p w14:paraId="5332A8D3" w14:textId="77777777" w:rsidR="00512CEE" w:rsidRPr="00F056D6" w:rsidRDefault="00512CEE" w:rsidP="00C336CA">
            <w:pPr>
              <w:jc w:val="center"/>
              <w:textAlignment w:val="baseline"/>
              <w:rPr>
                <w:rFonts w:ascii="Calibri" w:eastAsiaTheme="minorHAnsi" w:hAnsi="Calibri" w:cs="Calibri"/>
              </w:rPr>
            </w:pPr>
            <w:r>
              <w:t>4</w:t>
            </w:r>
            <w:r w:rsidRPr="00F056D6">
              <w:rPr>
                <w:rFonts w:eastAsiaTheme="minorHAnsi"/>
              </w:rPr>
              <w:t>00 </w:t>
            </w:r>
          </w:p>
        </w:tc>
        <w:tc>
          <w:tcPr>
            <w:tcW w:w="1500" w:type="dxa"/>
            <w:tcBorders>
              <w:top w:val="nil"/>
              <w:left w:val="nil"/>
              <w:bottom w:val="single" w:sz="6" w:space="0" w:color="auto"/>
              <w:right w:val="single" w:sz="6" w:space="0" w:color="auto"/>
            </w:tcBorders>
            <w:shd w:val="clear" w:color="auto" w:fill="auto"/>
            <w:vAlign w:val="center"/>
            <w:hideMark/>
          </w:tcPr>
          <w:p w14:paraId="59838210" w14:textId="77777777" w:rsidR="00512CEE" w:rsidRPr="00F056D6" w:rsidRDefault="00512CEE" w:rsidP="00C336CA">
            <w:pPr>
              <w:jc w:val="center"/>
              <w:textAlignment w:val="baseline"/>
              <w:rPr>
                <w:rFonts w:ascii="Calibri" w:eastAsiaTheme="minorHAnsi" w:hAnsi="Calibri" w:cs="Calibri"/>
              </w:rPr>
            </w:pPr>
            <w:r w:rsidRPr="00F056D6">
              <w:rPr>
                <w:rFonts w:eastAsiaTheme="minorHAnsi"/>
              </w:rPr>
              <w:t>1 </w:t>
            </w:r>
          </w:p>
        </w:tc>
        <w:tc>
          <w:tcPr>
            <w:tcW w:w="1230" w:type="dxa"/>
            <w:tcBorders>
              <w:top w:val="nil"/>
              <w:left w:val="nil"/>
              <w:bottom w:val="single" w:sz="6" w:space="0" w:color="auto"/>
              <w:right w:val="single" w:sz="6" w:space="0" w:color="auto"/>
            </w:tcBorders>
            <w:shd w:val="clear" w:color="auto" w:fill="auto"/>
            <w:vAlign w:val="center"/>
            <w:hideMark/>
          </w:tcPr>
          <w:p w14:paraId="252190BB" w14:textId="701AB5E9" w:rsidR="00512CEE" w:rsidRPr="00F056D6" w:rsidRDefault="00512CEE" w:rsidP="00C336CA">
            <w:pPr>
              <w:jc w:val="center"/>
              <w:textAlignment w:val="baseline"/>
              <w:rPr>
                <w:rFonts w:ascii="Calibri" w:eastAsiaTheme="minorHAnsi" w:hAnsi="Calibri" w:cs="Calibri"/>
              </w:rPr>
            </w:pPr>
            <w:r w:rsidRPr="00F056D6">
              <w:rPr>
                <w:rFonts w:eastAsiaTheme="minorHAnsi"/>
              </w:rPr>
              <w:t>1</w:t>
            </w:r>
            <w:r w:rsidR="00F859F8">
              <w:t>0</w:t>
            </w:r>
            <w:r w:rsidRPr="00F056D6">
              <w:rPr>
                <w:rFonts w:eastAsiaTheme="minorHAnsi"/>
              </w:rPr>
              <w:t>/60 </w:t>
            </w:r>
          </w:p>
        </w:tc>
        <w:tc>
          <w:tcPr>
            <w:tcW w:w="1020" w:type="dxa"/>
            <w:tcBorders>
              <w:top w:val="nil"/>
              <w:left w:val="nil"/>
              <w:bottom w:val="single" w:sz="6" w:space="0" w:color="auto"/>
              <w:right w:val="single" w:sz="6" w:space="0" w:color="auto"/>
            </w:tcBorders>
            <w:shd w:val="clear" w:color="auto" w:fill="auto"/>
            <w:vAlign w:val="center"/>
            <w:hideMark/>
          </w:tcPr>
          <w:p w14:paraId="13BA2583" w14:textId="5B5E4A08" w:rsidR="00512CEE" w:rsidRPr="00F056D6" w:rsidRDefault="00037065" w:rsidP="00C336CA">
            <w:pPr>
              <w:jc w:val="center"/>
              <w:textAlignment w:val="baseline"/>
              <w:rPr>
                <w:rFonts w:ascii="Calibri" w:eastAsiaTheme="minorHAnsi" w:hAnsi="Calibri" w:cs="Calibri"/>
              </w:rPr>
            </w:pPr>
            <w:r>
              <w:t>67</w:t>
            </w:r>
            <w:r w:rsidRPr="00F056D6">
              <w:rPr>
                <w:rFonts w:eastAsiaTheme="minorHAnsi"/>
              </w:rPr>
              <w:t> </w:t>
            </w:r>
          </w:p>
        </w:tc>
      </w:tr>
      <w:tr w:rsidR="00512CEE" w:rsidRPr="00F056D6" w14:paraId="127DEEB1" w14:textId="77777777" w:rsidTr="00C336CA">
        <w:trPr>
          <w:trHeight w:val="375"/>
        </w:trPr>
        <w:tc>
          <w:tcPr>
            <w:tcW w:w="9344" w:type="dxa"/>
            <w:gridSpan w:val="6"/>
            <w:tcBorders>
              <w:top w:val="nil"/>
              <w:left w:val="single" w:sz="6" w:space="0" w:color="auto"/>
              <w:bottom w:val="single" w:sz="6" w:space="0" w:color="auto"/>
              <w:right w:val="single" w:sz="6" w:space="0" w:color="auto"/>
            </w:tcBorders>
            <w:shd w:val="clear" w:color="auto" w:fill="auto"/>
            <w:vAlign w:val="center"/>
            <w:hideMark/>
          </w:tcPr>
          <w:p w14:paraId="47549250" w14:textId="1C9F08EA" w:rsidR="00512CEE" w:rsidRPr="00F056D6" w:rsidRDefault="00512CEE" w:rsidP="00C336CA">
            <w:pPr>
              <w:jc w:val="right"/>
              <w:rPr>
                <w:rFonts w:ascii="Calibri" w:eastAsiaTheme="minorHAnsi" w:hAnsi="Calibri" w:cs="Calibri"/>
                <w:b/>
                <w:bCs/>
              </w:rPr>
            </w:pPr>
            <w:r w:rsidRPr="00F056D6">
              <w:rPr>
                <w:rFonts w:eastAsiaTheme="minorHAnsi"/>
                <w:b/>
                <w:bCs/>
              </w:rPr>
              <w:t>Total: </w:t>
            </w:r>
            <w:r w:rsidR="00856FF9">
              <w:rPr>
                <w:b/>
                <w:bCs/>
              </w:rPr>
              <w:t>150</w:t>
            </w:r>
            <w:r w:rsidR="00DD1D6B">
              <w:rPr>
                <w:b/>
                <w:bCs/>
              </w:rPr>
              <w:t xml:space="preserve"> </w:t>
            </w:r>
            <w:r w:rsidRPr="00F056D6">
              <w:rPr>
                <w:rFonts w:eastAsiaTheme="minorHAnsi"/>
                <w:b/>
                <w:bCs/>
              </w:rPr>
              <w:t>HOURS </w:t>
            </w:r>
          </w:p>
        </w:tc>
      </w:tr>
    </w:tbl>
    <w:p w14:paraId="5CF4B1E2" w14:textId="35115784" w:rsidR="69DE4C96" w:rsidRDefault="69DE4C96" w:rsidP="69DE4C96">
      <w:pPr>
        <w:pStyle w:val="NoSpacing"/>
        <w:rPr>
          <w:rFonts w:cs="Arial"/>
          <w:b/>
          <w:bCs/>
          <w:highlight w:val="yellow"/>
          <w:u w:val="single"/>
        </w:rPr>
      </w:pPr>
    </w:p>
    <w:p w14:paraId="75572F9A" w14:textId="2CCA202E" w:rsidR="00557B8B" w:rsidRDefault="00557B8B">
      <w:pPr>
        <w:spacing w:after="160" w:line="259" w:lineRule="auto"/>
        <w:rPr>
          <w:rFonts w:eastAsiaTheme="minorHAnsi" w:cs="Arial"/>
          <w:b/>
          <w:bCs/>
          <w:highlight w:val="yellow"/>
          <w:u w:val="single"/>
        </w:rPr>
      </w:pPr>
      <w:r>
        <w:rPr>
          <w:rFonts w:cs="Arial"/>
          <w:b/>
          <w:bCs/>
          <w:highlight w:val="yellow"/>
          <w:u w:val="single"/>
        </w:rPr>
        <w:br w:type="page"/>
      </w:r>
    </w:p>
    <w:p w14:paraId="61415AA7" w14:textId="6111A03B" w:rsidR="00557B8B" w:rsidRDefault="00557B8B" w:rsidP="69DE4C96">
      <w:pPr>
        <w:pStyle w:val="NoSpacing"/>
        <w:rPr>
          <w:rFonts w:cs="Arial"/>
          <w:b/>
          <w:bCs/>
        </w:rPr>
      </w:pPr>
      <w:r w:rsidRPr="00557B8B">
        <w:rPr>
          <w:rFonts w:cs="Arial"/>
          <w:b/>
          <w:bCs/>
        </w:rPr>
        <w:t>App</w:t>
      </w:r>
      <w:r>
        <w:rPr>
          <w:rFonts w:cs="Arial"/>
          <w:b/>
          <w:bCs/>
        </w:rPr>
        <w:t>endix A</w:t>
      </w:r>
    </w:p>
    <w:p w14:paraId="7C3CDCA9" w14:textId="09047E8F" w:rsidR="00557B8B" w:rsidRDefault="00557B8B" w:rsidP="69DE4C96">
      <w:pPr>
        <w:pStyle w:val="NoSpacing"/>
        <w:rPr>
          <w:rFonts w:cs="Arial"/>
          <w:b/>
          <w:bCs/>
        </w:rPr>
      </w:pPr>
      <w:r>
        <w:rPr>
          <w:rFonts w:cs="Arial"/>
          <w:b/>
          <w:bCs/>
        </w:rPr>
        <w:t>Messages to be tested</w:t>
      </w:r>
    </w:p>
    <w:p w14:paraId="0C77DE23" w14:textId="6D91A24E" w:rsidR="00557B8B" w:rsidRDefault="00557B8B" w:rsidP="69DE4C96">
      <w:pPr>
        <w:pStyle w:val="NoSpacing"/>
        <w:rPr>
          <w:rFonts w:cs="Arial"/>
          <w:b/>
          <w:bCs/>
        </w:rPr>
      </w:pPr>
    </w:p>
    <w:p w14:paraId="776C0277" w14:textId="481A5856" w:rsidR="00963F30" w:rsidRDefault="00963F30" w:rsidP="69DE4C96">
      <w:pPr>
        <w:pStyle w:val="NoSpacing"/>
        <w:rPr>
          <w:rFonts w:cs="Arial"/>
          <w:b/>
          <w:bCs/>
        </w:rPr>
      </w:pPr>
      <w:r>
        <w:rPr>
          <w:rFonts w:cs="Arial"/>
          <w:b/>
          <w:bCs/>
        </w:rPr>
        <w:t xml:space="preserve">Plain Language </w:t>
      </w:r>
      <w:r w:rsidR="005C7B67">
        <w:rPr>
          <w:rFonts w:cs="Arial"/>
          <w:b/>
          <w:bCs/>
        </w:rPr>
        <w:t>Description</w:t>
      </w:r>
      <w:r>
        <w:rPr>
          <w:rFonts w:cs="Arial"/>
          <w:b/>
          <w:bCs/>
        </w:rPr>
        <w:t xml:space="preserve"> of DSMS</w:t>
      </w:r>
    </w:p>
    <w:p w14:paraId="0819A85E" w14:textId="77777777" w:rsidR="00963F30" w:rsidRDefault="00963F30" w:rsidP="69DE4C96">
      <w:pPr>
        <w:pStyle w:val="NoSpacing"/>
        <w:rPr>
          <w:rFonts w:cs="Arial"/>
          <w:b/>
          <w:bCs/>
        </w:rPr>
      </w:pPr>
    </w:p>
    <w:p w14:paraId="18F64329" w14:textId="54E9FA1F" w:rsidR="00557B8B" w:rsidRDefault="00557B8B" w:rsidP="00557B8B">
      <w:pPr>
        <w:pStyle w:val="xxmsonormal"/>
      </w:pPr>
      <w:r>
        <w:t>Diabetes self-management education and support (DSMES) services empower people to live well with diabetes throughout their life. DSMES is provided by a diabetes educator. Educators help people with diabetes eat healthy, be active, track blood sugar, take medicines correctly, and reduce risk of illness and complications. They answer questions, share resources, and help people with diabetes learn coping skills, solve problems, and set goals to help them now and in the future.</w:t>
      </w:r>
      <w:r w:rsidR="00CA1379">
        <w:t xml:space="preserve"> </w:t>
      </w:r>
    </w:p>
    <w:p w14:paraId="3A7B3D75" w14:textId="77777777" w:rsidR="00557B8B" w:rsidRDefault="00557B8B" w:rsidP="00557B8B">
      <w:pPr>
        <w:pStyle w:val="xxmsonormal"/>
      </w:pPr>
    </w:p>
    <w:p w14:paraId="24F188DF" w14:textId="7B618386" w:rsidR="00557B8B" w:rsidRDefault="00557B8B" w:rsidP="00557B8B">
      <w:pPr>
        <w:pStyle w:val="xxmsonormal"/>
      </w:pPr>
      <w:r>
        <w:t>DSMES is specific to a person’s needs. The diabetes educator and person with diabetes will review and update an action plan at each visit.</w:t>
      </w:r>
      <w:r w:rsidR="00CA1379">
        <w:t xml:space="preserve"> </w:t>
      </w:r>
      <w:r>
        <w:t>People may get the services long term or as needed; by themselves, with a group of other people with diabetes, or online.</w:t>
      </w:r>
    </w:p>
    <w:p w14:paraId="070C7004" w14:textId="77777777" w:rsidR="00557B8B" w:rsidRDefault="00557B8B" w:rsidP="69DE4C96">
      <w:pPr>
        <w:pStyle w:val="NoSpacing"/>
        <w:rPr>
          <w:rFonts w:cs="Arial"/>
          <w:b/>
          <w:bCs/>
        </w:rPr>
      </w:pPr>
    </w:p>
    <w:p w14:paraId="72055E1B" w14:textId="77777777" w:rsidR="00963F30" w:rsidRDefault="00963F30" w:rsidP="69DE4C96">
      <w:pPr>
        <w:pStyle w:val="NoSpacing"/>
        <w:rPr>
          <w:rFonts w:cs="Arial"/>
          <w:b/>
          <w:bCs/>
        </w:rPr>
      </w:pPr>
    </w:p>
    <w:p w14:paraId="568CA763" w14:textId="77777777" w:rsidR="00A27B25" w:rsidRDefault="00A27B25">
      <w:pPr>
        <w:spacing w:after="160" w:line="259" w:lineRule="auto"/>
        <w:rPr>
          <w:b/>
        </w:rPr>
      </w:pPr>
      <w:r>
        <w:rPr>
          <w:b/>
        </w:rPr>
        <w:br w:type="page"/>
      </w:r>
    </w:p>
    <w:p w14:paraId="2A2C0D0B" w14:textId="150E096F" w:rsidR="004D7F93" w:rsidRDefault="004D7F93" w:rsidP="004D7F93">
      <w:r w:rsidRPr="007D08D9">
        <w:rPr>
          <w:b/>
        </w:rPr>
        <w:t>Positive</w:t>
      </w:r>
    </w:p>
    <w:p w14:paraId="76FD2A86" w14:textId="77777777" w:rsidR="004D7F93" w:rsidRPr="00EE57C2" w:rsidRDefault="004D7F93" w:rsidP="004D7F93">
      <w:pPr>
        <w:pStyle w:val="ListParagraph"/>
        <w:numPr>
          <w:ilvl w:val="0"/>
          <w:numId w:val="29"/>
        </w:numPr>
        <w:spacing w:after="160" w:line="259" w:lineRule="auto"/>
        <w:rPr>
          <w:b/>
        </w:rPr>
      </w:pPr>
      <w:r>
        <w:t>Accessible</w:t>
      </w:r>
    </w:p>
    <w:p w14:paraId="69553F9D" w14:textId="77777777" w:rsidR="004D7F93" w:rsidRDefault="004D7F93" w:rsidP="004D7F93">
      <w:pPr>
        <w:pStyle w:val="ListParagraph"/>
        <w:numPr>
          <w:ilvl w:val="0"/>
          <w:numId w:val="29"/>
        </w:numPr>
        <w:spacing w:after="160" w:line="259" w:lineRule="auto"/>
      </w:pPr>
      <w:r>
        <w:t>Affordable</w:t>
      </w:r>
    </w:p>
    <w:p w14:paraId="0676660C" w14:textId="77777777" w:rsidR="004D7F93" w:rsidRDefault="004D7F93" w:rsidP="004D7F93">
      <w:pPr>
        <w:pStyle w:val="ListParagraph"/>
        <w:numPr>
          <w:ilvl w:val="0"/>
          <w:numId w:val="29"/>
        </w:numPr>
        <w:spacing w:after="160" w:line="259" w:lineRule="auto"/>
      </w:pPr>
      <w:r>
        <w:t>Collaborative</w:t>
      </w:r>
    </w:p>
    <w:p w14:paraId="07357F14" w14:textId="77777777" w:rsidR="004D7F93" w:rsidRDefault="004D7F93" w:rsidP="004D7F93">
      <w:pPr>
        <w:pStyle w:val="ListParagraph"/>
        <w:numPr>
          <w:ilvl w:val="0"/>
          <w:numId w:val="29"/>
        </w:numPr>
        <w:spacing w:after="160" w:line="259" w:lineRule="auto"/>
      </w:pPr>
      <w:r>
        <w:t>Convenient</w:t>
      </w:r>
    </w:p>
    <w:p w14:paraId="2A58D5E5" w14:textId="77777777" w:rsidR="004D7F93" w:rsidRDefault="004D7F93" w:rsidP="004D7F93">
      <w:pPr>
        <w:pStyle w:val="ListParagraph"/>
        <w:numPr>
          <w:ilvl w:val="0"/>
          <w:numId w:val="29"/>
        </w:numPr>
        <w:spacing w:after="160" w:line="259" w:lineRule="auto"/>
      </w:pPr>
      <w:r>
        <w:t>Creative</w:t>
      </w:r>
    </w:p>
    <w:p w14:paraId="2D126B70" w14:textId="77777777" w:rsidR="004D7F93" w:rsidRDefault="004D7F93" w:rsidP="004D7F93">
      <w:pPr>
        <w:pStyle w:val="ListParagraph"/>
        <w:numPr>
          <w:ilvl w:val="0"/>
          <w:numId w:val="29"/>
        </w:numPr>
        <w:spacing w:after="160" w:line="259" w:lineRule="auto"/>
      </w:pPr>
      <w:r>
        <w:t>Culturally-relevant</w:t>
      </w:r>
    </w:p>
    <w:p w14:paraId="36B078D6" w14:textId="77777777" w:rsidR="004D7F93" w:rsidRDefault="004D7F93" w:rsidP="004D7F93">
      <w:pPr>
        <w:pStyle w:val="ListParagraph"/>
        <w:numPr>
          <w:ilvl w:val="0"/>
          <w:numId w:val="29"/>
        </w:numPr>
        <w:spacing w:after="160" w:line="259" w:lineRule="auto"/>
      </w:pPr>
      <w:r>
        <w:t>Customizable</w:t>
      </w:r>
    </w:p>
    <w:p w14:paraId="2B1878B8" w14:textId="77777777" w:rsidR="004D7F93" w:rsidRDefault="004D7F93" w:rsidP="004D7F93">
      <w:pPr>
        <w:pStyle w:val="ListParagraph"/>
        <w:numPr>
          <w:ilvl w:val="0"/>
          <w:numId w:val="29"/>
        </w:numPr>
        <w:spacing w:after="160" w:line="259" w:lineRule="auto"/>
      </w:pPr>
      <w:r>
        <w:t>Effective</w:t>
      </w:r>
    </w:p>
    <w:p w14:paraId="64DBEF8D" w14:textId="77777777" w:rsidR="004D7F93" w:rsidRDefault="004D7F93" w:rsidP="004D7F93">
      <w:pPr>
        <w:pStyle w:val="ListParagraph"/>
        <w:numPr>
          <w:ilvl w:val="0"/>
          <w:numId w:val="29"/>
        </w:numPr>
        <w:spacing w:after="160" w:line="259" w:lineRule="auto"/>
      </w:pPr>
      <w:r>
        <w:t>Empowering</w:t>
      </w:r>
    </w:p>
    <w:p w14:paraId="6481E3B7" w14:textId="77777777" w:rsidR="004D7F93" w:rsidRDefault="004D7F93" w:rsidP="004D7F93">
      <w:pPr>
        <w:pStyle w:val="ListParagraph"/>
        <w:numPr>
          <w:ilvl w:val="0"/>
          <w:numId w:val="29"/>
        </w:numPr>
        <w:spacing w:after="160" w:line="259" w:lineRule="auto"/>
      </w:pPr>
      <w:r>
        <w:t>Enjoyable</w:t>
      </w:r>
    </w:p>
    <w:p w14:paraId="6609C81B" w14:textId="77777777" w:rsidR="004D7F93" w:rsidRDefault="004D7F93" w:rsidP="004D7F93">
      <w:pPr>
        <w:pStyle w:val="ListParagraph"/>
        <w:numPr>
          <w:ilvl w:val="0"/>
          <w:numId w:val="29"/>
        </w:numPr>
        <w:spacing w:after="160" w:line="259" w:lineRule="auto"/>
      </w:pPr>
      <w:r>
        <w:t>Essential</w:t>
      </w:r>
    </w:p>
    <w:p w14:paraId="204EB1D7" w14:textId="77777777" w:rsidR="004D7F93" w:rsidRDefault="004D7F93" w:rsidP="004D7F93">
      <w:pPr>
        <w:pStyle w:val="ListParagraph"/>
        <w:numPr>
          <w:ilvl w:val="0"/>
          <w:numId w:val="29"/>
        </w:numPr>
        <w:spacing w:after="160" w:line="259" w:lineRule="auto"/>
      </w:pPr>
      <w:r>
        <w:t>Expert</w:t>
      </w:r>
    </w:p>
    <w:p w14:paraId="06094C84" w14:textId="77777777" w:rsidR="004D7F93" w:rsidRDefault="004D7F93" w:rsidP="004D7F93">
      <w:pPr>
        <w:pStyle w:val="ListParagraph"/>
        <w:numPr>
          <w:ilvl w:val="0"/>
          <w:numId w:val="29"/>
        </w:numPr>
        <w:spacing w:after="160" w:line="259" w:lineRule="auto"/>
      </w:pPr>
      <w:r>
        <w:t>Flexible</w:t>
      </w:r>
    </w:p>
    <w:p w14:paraId="2DC91B67" w14:textId="77777777" w:rsidR="004D7F93" w:rsidRDefault="004D7F93" w:rsidP="004D7F93">
      <w:pPr>
        <w:pStyle w:val="ListParagraph"/>
        <w:numPr>
          <w:ilvl w:val="0"/>
          <w:numId w:val="29"/>
        </w:numPr>
        <w:spacing w:after="160" w:line="259" w:lineRule="auto"/>
      </w:pPr>
      <w:r>
        <w:t>Helpful</w:t>
      </w:r>
    </w:p>
    <w:p w14:paraId="172D01C8" w14:textId="77777777" w:rsidR="004D7F93" w:rsidRDefault="004D7F93" w:rsidP="004D7F93">
      <w:pPr>
        <w:pStyle w:val="ListParagraph"/>
        <w:numPr>
          <w:ilvl w:val="0"/>
          <w:numId w:val="29"/>
        </w:numPr>
        <w:spacing w:after="160" w:line="259" w:lineRule="auto"/>
      </w:pPr>
      <w:r>
        <w:t xml:space="preserve">Hopeful </w:t>
      </w:r>
    </w:p>
    <w:p w14:paraId="34AA1472" w14:textId="77777777" w:rsidR="004D7F93" w:rsidRDefault="004D7F93" w:rsidP="004D7F93">
      <w:pPr>
        <w:pStyle w:val="ListParagraph"/>
        <w:numPr>
          <w:ilvl w:val="0"/>
          <w:numId w:val="29"/>
        </w:numPr>
        <w:spacing w:after="160" w:line="259" w:lineRule="auto"/>
      </w:pPr>
      <w:r>
        <w:t>Inspiring</w:t>
      </w:r>
    </w:p>
    <w:p w14:paraId="7BDF3B7E" w14:textId="77777777" w:rsidR="004D7F93" w:rsidRDefault="004D7F93" w:rsidP="004D7F93">
      <w:pPr>
        <w:pStyle w:val="ListParagraph"/>
        <w:numPr>
          <w:ilvl w:val="0"/>
          <w:numId w:val="29"/>
        </w:numPr>
        <w:spacing w:after="160" w:line="259" w:lineRule="auto"/>
      </w:pPr>
      <w:r>
        <w:t>Informative</w:t>
      </w:r>
    </w:p>
    <w:p w14:paraId="3DFA480F" w14:textId="77777777" w:rsidR="004D7F93" w:rsidRPr="00EE57C2" w:rsidRDefault="004D7F93" w:rsidP="004D7F93">
      <w:pPr>
        <w:pStyle w:val="ListParagraph"/>
        <w:numPr>
          <w:ilvl w:val="0"/>
          <w:numId w:val="29"/>
        </w:numPr>
        <w:spacing w:after="160" w:line="259" w:lineRule="auto"/>
      </w:pPr>
      <w:r w:rsidRPr="00EE57C2">
        <w:t>Interesting</w:t>
      </w:r>
    </w:p>
    <w:p w14:paraId="45AB47E2" w14:textId="77777777" w:rsidR="004D7F93" w:rsidRPr="00EE57C2" w:rsidRDefault="004D7F93" w:rsidP="004D7F93">
      <w:pPr>
        <w:pStyle w:val="ListParagraph"/>
        <w:numPr>
          <w:ilvl w:val="0"/>
          <w:numId w:val="29"/>
        </w:numPr>
        <w:spacing w:after="160" w:line="259" w:lineRule="auto"/>
      </w:pPr>
      <w:r w:rsidRPr="00EE57C2">
        <w:t>Knowledgeable</w:t>
      </w:r>
    </w:p>
    <w:p w14:paraId="56F17A2C" w14:textId="77777777" w:rsidR="004D7F93" w:rsidRDefault="004D7F93" w:rsidP="004D7F93">
      <w:pPr>
        <w:pStyle w:val="ListParagraph"/>
        <w:numPr>
          <w:ilvl w:val="0"/>
          <w:numId w:val="29"/>
        </w:numPr>
        <w:spacing w:after="160" w:line="259" w:lineRule="auto"/>
      </w:pPr>
      <w:r>
        <w:t>Manageable</w:t>
      </w:r>
    </w:p>
    <w:p w14:paraId="08E8D85C" w14:textId="77777777" w:rsidR="004D7F93" w:rsidRDefault="004D7F93" w:rsidP="004D7F93">
      <w:pPr>
        <w:pStyle w:val="ListParagraph"/>
        <w:numPr>
          <w:ilvl w:val="0"/>
          <w:numId w:val="29"/>
        </w:numPr>
        <w:spacing w:after="160" w:line="259" w:lineRule="auto"/>
      </w:pPr>
      <w:r>
        <w:t>Meaningful</w:t>
      </w:r>
    </w:p>
    <w:p w14:paraId="67C0E3E3" w14:textId="77777777" w:rsidR="004D7F93" w:rsidRDefault="004D7F93" w:rsidP="004D7F93">
      <w:pPr>
        <w:pStyle w:val="ListParagraph"/>
        <w:numPr>
          <w:ilvl w:val="0"/>
          <w:numId w:val="29"/>
        </w:numPr>
        <w:spacing w:after="160" w:line="259" w:lineRule="auto"/>
      </w:pPr>
      <w:r>
        <w:t>Motivating</w:t>
      </w:r>
    </w:p>
    <w:p w14:paraId="6DF36A95" w14:textId="77777777" w:rsidR="004D7F93" w:rsidRDefault="004D7F93" w:rsidP="004D7F93">
      <w:pPr>
        <w:pStyle w:val="ListParagraph"/>
        <w:numPr>
          <w:ilvl w:val="0"/>
          <w:numId w:val="29"/>
        </w:numPr>
        <w:spacing w:after="160" w:line="259" w:lineRule="auto"/>
      </w:pPr>
      <w:r>
        <w:t xml:space="preserve">Personalized </w:t>
      </w:r>
    </w:p>
    <w:p w14:paraId="2E4CBE48" w14:textId="77777777" w:rsidR="004D7F93" w:rsidRDefault="004D7F93" w:rsidP="004D7F93">
      <w:pPr>
        <w:pStyle w:val="ListParagraph"/>
        <w:numPr>
          <w:ilvl w:val="0"/>
          <w:numId w:val="29"/>
        </w:numPr>
        <w:spacing w:after="160" w:line="259" w:lineRule="auto"/>
      </w:pPr>
      <w:r>
        <w:t>Professional</w:t>
      </w:r>
    </w:p>
    <w:p w14:paraId="512C9637" w14:textId="77777777" w:rsidR="004D7F93" w:rsidRDefault="004D7F93" w:rsidP="004D7F93">
      <w:pPr>
        <w:pStyle w:val="ListParagraph"/>
        <w:numPr>
          <w:ilvl w:val="0"/>
          <w:numId w:val="29"/>
        </w:numPr>
        <w:spacing w:after="160" w:line="259" w:lineRule="auto"/>
      </w:pPr>
      <w:r>
        <w:t>Relevant</w:t>
      </w:r>
    </w:p>
    <w:p w14:paraId="368B8F74" w14:textId="77777777" w:rsidR="004D7F93" w:rsidRDefault="004D7F93" w:rsidP="004D7F93">
      <w:pPr>
        <w:pStyle w:val="ListParagraph"/>
        <w:numPr>
          <w:ilvl w:val="0"/>
          <w:numId w:val="29"/>
        </w:numPr>
        <w:spacing w:after="160" w:line="259" w:lineRule="auto"/>
      </w:pPr>
      <w:r>
        <w:t>Skill-building</w:t>
      </w:r>
    </w:p>
    <w:p w14:paraId="230B15F5" w14:textId="77777777" w:rsidR="004D7F93" w:rsidRDefault="004D7F93" w:rsidP="004D7F93">
      <w:pPr>
        <w:pStyle w:val="ListParagraph"/>
        <w:numPr>
          <w:ilvl w:val="0"/>
          <w:numId w:val="29"/>
        </w:numPr>
        <w:spacing w:after="160" w:line="259" w:lineRule="auto"/>
      </w:pPr>
      <w:r>
        <w:t>Supportive</w:t>
      </w:r>
    </w:p>
    <w:p w14:paraId="7B56100C" w14:textId="77777777" w:rsidR="004D7F93" w:rsidRDefault="004D7F93" w:rsidP="004D7F93">
      <w:pPr>
        <w:pStyle w:val="ListParagraph"/>
        <w:numPr>
          <w:ilvl w:val="0"/>
          <w:numId w:val="29"/>
        </w:numPr>
        <w:spacing w:after="160" w:line="259" w:lineRule="auto"/>
      </w:pPr>
      <w:r>
        <w:t>Sustainable</w:t>
      </w:r>
    </w:p>
    <w:p w14:paraId="2FB29778" w14:textId="77777777" w:rsidR="004D7F93" w:rsidRDefault="004D7F93" w:rsidP="004D7F93">
      <w:pPr>
        <w:pStyle w:val="ListParagraph"/>
        <w:numPr>
          <w:ilvl w:val="0"/>
          <w:numId w:val="29"/>
        </w:numPr>
        <w:spacing w:after="160" w:line="259" w:lineRule="auto"/>
      </w:pPr>
      <w:r>
        <w:t>Understandable</w:t>
      </w:r>
    </w:p>
    <w:p w14:paraId="71699ADA" w14:textId="77777777" w:rsidR="004D7F93" w:rsidRDefault="004D7F93" w:rsidP="004D7F93">
      <w:pPr>
        <w:pStyle w:val="ListParagraph"/>
        <w:numPr>
          <w:ilvl w:val="0"/>
          <w:numId w:val="29"/>
        </w:numPr>
        <w:spacing w:after="160" w:line="259" w:lineRule="auto"/>
      </w:pPr>
      <w:r>
        <w:t>Useful</w:t>
      </w:r>
    </w:p>
    <w:p w14:paraId="7B66893D" w14:textId="77777777" w:rsidR="004D7F93" w:rsidRDefault="004D7F93" w:rsidP="004D7F93">
      <w:pPr>
        <w:pStyle w:val="ListParagraph"/>
        <w:numPr>
          <w:ilvl w:val="0"/>
          <w:numId w:val="29"/>
        </w:numPr>
        <w:spacing w:after="160" w:line="259" w:lineRule="auto"/>
      </w:pPr>
      <w:r>
        <w:t>Valuable</w:t>
      </w:r>
    </w:p>
    <w:p w14:paraId="27ABE6AB" w14:textId="77777777" w:rsidR="004D7F93" w:rsidRDefault="004D7F93" w:rsidP="004D7F93"/>
    <w:p w14:paraId="08BCEB31" w14:textId="77777777" w:rsidR="004D7F93" w:rsidRDefault="004D7F93" w:rsidP="004D7F93">
      <w:pPr>
        <w:ind w:firstLine="360"/>
      </w:pPr>
    </w:p>
    <w:p w14:paraId="52976BB3" w14:textId="77777777" w:rsidR="004D7F93" w:rsidRDefault="004D7F93" w:rsidP="004D7F93"/>
    <w:p w14:paraId="160B9503" w14:textId="77777777" w:rsidR="004D7F93" w:rsidRDefault="004D7F93" w:rsidP="004D7F93"/>
    <w:p w14:paraId="5560458B" w14:textId="77777777" w:rsidR="004D7F93" w:rsidRDefault="004D7F93" w:rsidP="004D7F93"/>
    <w:p w14:paraId="6958BAD6" w14:textId="77777777" w:rsidR="004D7F93" w:rsidRDefault="004D7F93" w:rsidP="004D7F93"/>
    <w:p w14:paraId="0C049FAD" w14:textId="77777777" w:rsidR="004D7F93" w:rsidRDefault="004D7F93" w:rsidP="004D7F93"/>
    <w:p w14:paraId="286E73F6" w14:textId="77777777" w:rsidR="004D7F93" w:rsidRPr="00EE57C2" w:rsidRDefault="004D7F93" w:rsidP="004D7F93">
      <w:pPr>
        <w:rPr>
          <w:b/>
        </w:rPr>
      </w:pPr>
      <w:r w:rsidRPr="00EE57C2">
        <w:rPr>
          <w:b/>
        </w:rPr>
        <w:t xml:space="preserve">Negative </w:t>
      </w:r>
    </w:p>
    <w:p w14:paraId="30635C1D" w14:textId="77777777" w:rsidR="004D7F93" w:rsidRDefault="004D7F93" w:rsidP="004D7F93">
      <w:pPr>
        <w:pStyle w:val="ListParagraph"/>
        <w:numPr>
          <w:ilvl w:val="0"/>
          <w:numId w:val="29"/>
        </w:numPr>
        <w:spacing w:after="160" w:line="259" w:lineRule="auto"/>
      </w:pPr>
      <w:r>
        <w:t>Boring</w:t>
      </w:r>
    </w:p>
    <w:p w14:paraId="6ED1A3C4" w14:textId="77777777" w:rsidR="004D7F93" w:rsidRDefault="004D7F93" w:rsidP="004D7F93">
      <w:pPr>
        <w:pStyle w:val="ListParagraph"/>
        <w:numPr>
          <w:ilvl w:val="0"/>
          <w:numId w:val="29"/>
        </w:numPr>
        <w:spacing w:after="160" w:line="259" w:lineRule="auto"/>
      </w:pPr>
      <w:r>
        <w:t>Complicated</w:t>
      </w:r>
    </w:p>
    <w:p w14:paraId="7B84913B" w14:textId="77777777" w:rsidR="004D7F93" w:rsidRDefault="004D7F93" w:rsidP="004D7F93">
      <w:pPr>
        <w:pStyle w:val="ListParagraph"/>
        <w:numPr>
          <w:ilvl w:val="0"/>
          <w:numId w:val="29"/>
        </w:numPr>
        <w:spacing w:after="160" w:line="259" w:lineRule="auto"/>
      </w:pPr>
      <w:r>
        <w:t>Confusing</w:t>
      </w:r>
    </w:p>
    <w:p w14:paraId="27C48E87" w14:textId="77777777" w:rsidR="004D7F93" w:rsidRDefault="004D7F93" w:rsidP="004D7F93">
      <w:pPr>
        <w:pStyle w:val="ListParagraph"/>
        <w:numPr>
          <w:ilvl w:val="0"/>
          <w:numId w:val="29"/>
        </w:numPr>
        <w:spacing w:after="160" w:line="259" w:lineRule="auto"/>
      </w:pPr>
      <w:r>
        <w:t>Depressing</w:t>
      </w:r>
    </w:p>
    <w:p w14:paraId="3A9CA1E4" w14:textId="77777777" w:rsidR="004D7F93" w:rsidRDefault="004D7F93" w:rsidP="004D7F93">
      <w:pPr>
        <w:pStyle w:val="ListParagraph"/>
        <w:numPr>
          <w:ilvl w:val="0"/>
          <w:numId w:val="29"/>
        </w:numPr>
        <w:spacing w:after="160" w:line="259" w:lineRule="auto"/>
      </w:pPr>
      <w:r>
        <w:t>Difficult</w:t>
      </w:r>
    </w:p>
    <w:p w14:paraId="25FB814B" w14:textId="77777777" w:rsidR="004D7F93" w:rsidRDefault="004D7F93" w:rsidP="004D7F93">
      <w:pPr>
        <w:pStyle w:val="ListParagraph"/>
        <w:numPr>
          <w:ilvl w:val="0"/>
          <w:numId w:val="29"/>
        </w:numPr>
        <w:spacing w:after="160" w:line="259" w:lineRule="auto"/>
      </w:pPr>
      <w:r>
        <w:t>Embarrassing</w:t>
      </w:r>
    </w:p>
    <w:p w14:paraId="3C9BEF71" w14:textId="77777777" w:rsidR="004D7F93" w:rsidRDefault="004D7F93" w:rsidP="004D7F93">
      <w:pPr>
        <w:pStyle w:val="ListParagraph"/>
        <w:numPr>
          <w:ilvl w:val="0"/>
          <w:numId w:val="29"/>
        </w:numPr>
        <w:spacing w:after="160" w:line="259" w:lineRule="auto"/>
      </w:pPr>
      <w:r>
        <w:t>Expensive</w:t>
      </w:r>
    </w:p>
    <w:p w14:paraId="453D89AF" w14:textId="77777777" w:rsidR="004D7F93" w:rsidRDefault="004D7F93" w:rsidP="004D7F93">
      <w:pPr>
        <w:pStyle w:val="ListParagraph"/>
        <w:numPr>
          <w:ilvl w:val="0"/>
          <w:numId w:val="29"/>
        </w:numPr>
        <w:spacing w:after="160" w:line="259" w:lineRule="auto"/>
      </w:pPr>
      <w:r>
        <w:t>Frustrating</w:t>
      </w:r>
    </w:p>
    <w:p w14:paraId="64D7CAED" w14:textId="77777777" w:rsidR="004D7F93" w:rsidRDefault="004D7F93" w:rsidP="004D7F93">
      <w:pPr>
        <w:pStyle w:val="ListParagraph"/>
        <w:numPr>
          <w:ilvl w:val="0"/>
          <w:numId w:val="29"/>
        </w:numPr>
        <w:spacing w:after="160" w:line="259" w:lineRule="auto"/>
      </w:pPr>
      <w:r>
        <w:t>Hopeless</w:t>
      </w:r>
    </w:p>
    <w:p w14:paraId="4590C375" w14:textId="77777777" w:rsidR="004D7F93" w:rsidRDefault="004D7F93" w:rsidP="004D7F93">
      <w:pPr>
        <w:pStyle w:val="ListParagraph"/>
        <w:numPr>
          <w:ilvl w:val="0"/>
          <w:numId w:val="29"/>
        </w:numPr>
        <w:spacing w:after="160" w:line="259" w:lineRule="auto"/>
      </w:pPr>
      <w:r>
        <w:t>Intimidating</w:t>
      </w:r>
    </w:p>
    <w:p w14:paraId="5DA745C8" w14:textId="77777777" w:rsidR="004D7F93" w:rsidRDefault="004D7F93" w:rsidP="004D7F93">
      <w:pPr>
        <w:pStyle w:val="ListParagraph"/>
        <w:numPr>
          <w:ilvl w:val="0"/>
          <w:numId w:val="29"/>
        </w:numPr>
        <w:spacing w:after="160" w:line="259" w:lineRule="auto"/>
      </w:pPr>
      <w:r>
        <w:t>Judgmental</w:t>
      </w:r>
    </w:p>
    <w:p w14:paraId="752CE12B" w14:textId="77777777" w:rsidR="004D7F93" w:rsidRDefault="004D7F93" w:rsidP="004D7F93">
      <w:pPr>
        <w:pStyle w:val="ListParagraph"/>
        <w:numPr>
          <w:ilvl w:val="0"/>
          <w:numId w:val="29"/>
        </w:numPr>
        <w:spacing w:after="160" w:line="259" w:lineRule="auto"/>
      </w:pPr>
      <w:r>
        <w:t>Low-quality</w:t>
      </w:r>
    </w:p>
    <w:p w14:paraId="55C734D1" w14:textId="77777777" w:rsidR="004D7F93" w:rsidRDefault="004D7F93" w:rsidP="004D7F93">
      <w:pPr>
        <w:pStyle w:val="ListParagraph"/>
        <w:numPr>
          <w:ilvl w:val="0"/>
          <w:numId w:val="29"/>
        </w:numPr>
        <w:spacing w:after="160" w:line="259" w:lineRule="auto"/>
      </w:pPr>
      <w:r>
        <w:t xml:space="preserve">Low-priority </w:t>
      </w:r>
    </w:p>
    <w:p w14:paraId="56421C0D" w14:textId="77777777" w:rsidR="004D7F93" w:rsidRDefault="004D7F93" w:rsidP="004D7F93">
      <w:pPr>
        <w:pStyle w:val="ListParagraph"/>
        <w:numPr>
          <w:ilvl w:val="0"/>
          <w:numId w:val="29"/>
        </w:numPr>
        <w:spacing w:after="160" w:line="259" w:lineRule="auto"/>
      </w:pPr>
      <w:r>
        <w:t>Overwhelming</w:t>
      </w:r>
    </w:p>
    <w:p w14:paraId="413B0EAA" w14:textId="77777777" w:rsidR="004D7F93" w:rsidRDefault="004D7F93" w:rsidP="004D7F93">
      <w:pPr>
        <w:pStyle w:val="ListParagraph"/>
        <w:numPr>
          <w:ilvl w:val="0"/>
          <w:numId w:val="29"/>
        </w:numPr>
        <w:spacing w:after="160" w:line="259" w:lineRule="auto"/>
      </w:pPr>
      <w:r>
        <w:t>Patronizing</w:t>
      </w:r>
    </w:p>
    <w:p w14:paraId="11AE77D6" w14:textId="77777777" w:rsidR="004D7F93" w:rsidRDefault="004D7F93" w:rsidP="004D7F93">
      <w:pPr>
        <w:pStyle w:val="ListParagraph"/>
        <w:numPr>
          <w:ilvl w:val="0"/>
          <w:numId w:val="29"/>
        </w:numPr>
        <w:spacing w:after="160" w:line="259" w:lineRule="auto"/>
      </w:pPr>
      <w:r>
        <w:t>Pessimistic</w:t>
      </w:r>
    </w:p>
    <w:p w14:paraId="6D380BAE" w14:textId="77777777" w:rsidR="004D7F93" w:rsidRDefault="004D7F93" w:rsidP="004D7F93">
      <w:pPr>
        <w:pStyle w:val="ListParagraph"/>
        <w:numPr>
          <w:ilvl w:val="0"/>
          <w:numId w:val="29"/>
        </w:numPr>
        <w:spacing w:after="160" w:line="259" w:lineRule="auto"/>
      </w:pPr>
      <w:r>
        <w:t>Prescriptive</w:t>
      </w:r>
    </w:p>
    <w:p w14:paraId="1A25023B" w14:textId="77777777" w:rsidR="004D7F93" w:rsidRDefault="004D7F93" w:rsidP="004D7F93">
      <w:pPr>
        <w:pStyle w:val="ListParagraph"/>
        <w:numPr>
          <w:ilvl w:val="0"/>
          <w:numId w:val="29"/>
        </w:numPr>
        <w:spacing w:after="160" w:line="259" w:lineRule="auto"/>
      </w:pPr>
      <w:r>
        <w:t>Repetitive</w:t>
      </w:r>
    </w:p>
    <w:p w14:paraId="18D35A31" w14:textId="77777777" w:rsidR="004D7F93" w:rsidRDefault="004D7F93" w:rsidP="004D7F93">
      <w:pPr>
        <w:pStyle w:val="ListParagraph"/>
        <w:numPr>
          <w:ilvl w:val="0"/>
          <w:numId w:val="29"/>
        </w:numPr>
        <w:spacing w:after="160" w:line="259" w:lineRule="auto"/>
      </w:pPr>
      <w:r>
        <w:t>Rigid</w:t>
      </w:r>
    </w:p>
    <w:p w14:paraId="7F37CB96" w14:textId="77777777" w:rsidR="004D7F93" w:rsidRDefault="004D7F93" w:rsidP="004D7F93">
      <w:pPr>
        <w:pStyle w:val="ListParagraph"/>
        <w:numPr>
          <w:ilvl w:val="0"/>
          <w:numId w:val="29"/>
        </w:numPr>
        <w:spacing w:after="160" w:line="259" w:lineRule="auto"/>
      </w:pPr>
      <w:r>
        <w:t>Stressful</w:t>
      </w:r>
    </w:p>
    <w:p w14:paraId="1A8A25C4" w14:textId="77777777" w:rsidR="004D7F93" w:rsidRDefault="004D7F93" w:rsidP="004D7F93">
      <w:pPr>
        <w:pStyle w:val="ListParagraph"/>
        <w:numPr>
          <w:ilvl w:val="0"/>
          <w:numId w:val="29"/>
        </w:numPr>
        <w:spacing w:after="160" w:line="259" w:lineRule="auto"/>
      </w:pPr>
      <w:r>
        <w:t>Time-consuming</w:t>
      </w:r>
    </w:p>
    <w:p w14:paraId="40D795D0" w14:textId="77777777" w:rsidR="004D7F93" w:rsidRDefault="004D7F93" w:rsidP="004D7F93">
      <w:pPr>
        <w:pStyle w:val="ListParagraph"/>
        <w:numPr>
          <w:ilvl w:val="0"/>
          <w:numId w:val="29"/>
        </w:numPr>
        <w:spacing w:after="160" w:line="259" w:lineRule="auto"/>
      </w:pPr>
      <w:r>
        <w:t>Uncomfortable</w:t>
      </w:r>
    </w:p>
    <w:p w14:paraId="299B1C96" w14:textId="77777777" w:rsidR="004D7F93" w:rsidRDefault="004D7F93" w:rsidP="004D7F93">
      <w:pPr>
        <w:pStyle w:val="ListParagraph"/>
        <w:numPr>
          <w:ilvl w:val="0"/>
          <w:numId w:val="29"/>
        </w:numPr>
        <w:spacing w:after="160" w:line="259" w:lineRule="auto"/>
      </w:pPr>
      <w:r>
        <w:t>Unrealistic</w:t>
      </w:r>
    </w:p>
    <w:p w14:paraId="3EA48008" w14:textId="77777777" w:rsidR="004D7F93" w:rsidRDefault="004D7F93" w:rsidP="004D7F93">
      <w:pPr>
        <w:pStyle w:val="ListParagraph"/>
        <w:numPr>
          <w:ilvl w:val="0"/>
          <w:numId w:val="29"/>
        </w:numPr>
        <w:spacing w:after="160" w:line="259" w:lineRule="auto"/>
      </w:pPr>
      <w:r>
        <w:t xml:space="preserve">Inflexible </w:t>
      </w:r>
    </w:p>
    <w:p w14:paraId="47D08F11" w14:textId="77777777" w:rsidR="004D7F93" w:rsidRDefault="004D7F93" w:rsidP="004D7F93">
      <w:pPr>
        <w:pStyle w:val="ListParagraph"/>
        <w:numPr>
          <w:ilvl w:val="0"/>
          <w:numId w:val="29"/>
        </w:numPr>
        <w:spacing w:after="160" w:line="259" w:lineRule="auto"/>
      </w:pPr>
      <w:r>
        <w:t>Worthless</w:t>
      </w:r>
    </w:p>
    <w:p w14:paraId="270D690D" w14:textId="77777777" w:rsidR="004D7F93" w:rsidRDefault="004D7F93" w:rsidP="004D7F93"/>
    <w:p w14:paraId="4883E473" w14:textId="77777777" w:rsidR="004D7F93" w:rsidRDefault="004D7F93" w:rsidP="004D7F93"/>
    <w:p w14:paraId="06DFE99F" w14:textId="77777777" w:rsidR="004D7F93" w:rsidRDefault="004D7F93" w:rsidP="004D7F93"/>
    <w:p w14:paraId="57122412" w14:textId="77777777" w:rsidR="004D7F93" w:rsidRDefault="004D7F93" w:rsidP="004D7F93"/>
    <w:p w14:paraId="6DFE9FED" w14:textId="77777777" w:rsidR="004D7F93" w:rsidRDefault="004D7F93" w:rsidP="004D7F93"/>
    <w:p w14:paraId="5C4A3BAF" w14:textId="77777777" w:rsidR="004D7F93" w:rsidRDefault="004D7F93" w:rsidP="004D7F93"/>
    <w:p w14:paraId="00FFE751" w14:textId="0154B839" w:rsidR="00963F30" w:rsidRPr="00557B8B" w:rsidRDefault="00963F30" w:rsidP="004D7F93">
      <w:pPr>
        <w:pStyle w:val="NoSpacing"/>
        <w:rPr>
          <w:rFonts w:cs="Arial"/>
          <w:b/>
          <w:bCs/>
        </w:rPr>
      </w:pPr>
    </w:p>
    <w:sectPr w:rsidR="00963F30" w:rsidRPr="00557B8B" w:rsidSect="00512CEE">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B8E5B4" w14:textId="77777777" w:rsidR="00807BE5" w:rsidRDefault="00807BE5" w:rsidP="00777434">
      <w:pPr>
        <w:spacing w:after="0" w:line="240" w:lineRule="auto"/>
      </w:pPr>
      <w:r>
        <w:separator/>
      </w:r>
    </w:p>
  </w:endnote>
  <w:endnote w:type="continuationSeparator" w:id="0">
    <w:p w14:paraId="7BE8B673" w14:textId="77777777" w:rsidR="00807BE5" w:rsidRDefault="00807BE5" w:rsidP="00777434">
      <w:pPr>
        <w:spacing w:after="0" w:line="240" w:lineRule="auto"/>
      </w:pPr>
      <w:r>
        <w:continuationSeparator/>
      </w:r>
    </w:p>
  </w:endnote>
  <w:endnote w:type="continuationNotice" w:id="1">
    <w:p w14:paraId="54440116" w14:textId="77777777" w:rsidR="00807BE5" w:rsidRDefault="00807B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Yu Gothic Light">
    <w:altName w:val="游ゴシック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4796769"/>
      <w:docPartObj>
        <w:docPartGallery w:val="Page Numbers (Bottom of Page)"/>
        <w:docPartUnique/>
      </w:docPartObj>
    </w:sdtPr>
    <w:sdtEndPr>
      <w:rPr>
        <w:noProof/>
      </w:rPr>
    </w:sdtEndPr>
    <w:sdtContent>
      <w:p w14:paraId="3181FD0D" w14:textId="69F2E710" w:rsidR="00C336CA" w:rsidRDefault="00C336CA">
        <w:pPr>
          <w:pStyle w:val="Footer"/>
          <w:jc w:val="right"/>
        </w:pPr>
        <w:r>
          <w:fldChar w:fldCharType="begin"/>
        </w:r>
        <w:r>
          <w:instrText xml:space="preserve"> PAGE   \* MERGEFORMAT </w:instrText>
        </w:r>
        <w:r>
          <w:fldChar w:fldCharType="separate"/>
        </w:r>
        <w:r w:rsidR="00265E37">
          <w:rPr>
            <w:noProof/>
          </w:rPr>
          <w:t>4</w:t>
        </w:r>
        <w:r>
          <w:rPr>
            <w:noProof/>
          </w:rPr>
          <w:fldChar w:fldCharType="end"/>
        </w:r>
      </w:p>
    </w:sdtContent>
  </w:sdt>
  <w:p w14:paraId="6EB5B4B4" w14:textId="77777777" w:rsidR="00C336CA" w:rsidRDefault="00C336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1483958"/>
      <w:docPartObj>
        <w:docPartGallery w:val="Page Numbers (Bottom of Page)"/>
        <w:docPartUnique/>
      </w:docPartObj>
    </w:sdtPr>
    <w:sdtEndPr>
      <w:rPr>
        <w:noProof/>
      </w:rPr>
    </w:sdtEndPr>
    <w:sdtContent>
      <w:p w14:paraId="17C8F09A" w14:textId="62DFCEBF" w:rsidR="00C336CA" w:rsidRDefault="00C336CA">
        <w:pPr>
          <w:pStyle w:val="Footer"/>
          <w:jc w:val="right"/>
        </w:pPr>
        <w:r>
          <w:fldChar w:fldCharType="begin"/>
        </w:r>
        <w:r>
          <w:instrText xml:space="preserve"> PAGE   \* MERGEFORMAT </w:instrText>
        </w:r>
        <w:r>
          <w:fldChar w:fldCharType="separate"/>
        </w:r>
        <w:r w:rsidR="00BC1139">
          <w:rPr>
            <w:noProof/>
          </w:rPr>
          <w:t>1</w:t>
        </w:r>
        <w:r>
          <w:rPr>
            <w:noProof/>
          </w:rPr>
          <w:fldChar w:fldCharType="end"/>
        </w:r>
      </w:p>
    </w:sdtContent>
  </w:sdt>
  <w:p w14:paraId="01514BA2" w14:textId="77777777" w:rsidR="00C336CA" w:rsidRDefault="00C336C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7151587"/>
      <w:docPartObj>
        <w:docPartGallery w:val="Page Numbers (Bottom of Page)"/>
        <w:docPartUnique/>
      </w:docPartObj>
    </w:sdtPr>
    <w:sdtEndPr>
      <w:rPr>
        <w:noProof/>
      </w:rPr>
    </w:sdtEndPr>
    <w:sdtContent>
      <w:p w14:paraId="71BA9C53" w14:textId="2DBB8A7F" w:rsidR="00C336CA" w:rsidRDefault="00C336CA">
        <w:pPr>
          <w:pStyle w:val="Footer"/>
          <w:jc w:val="right"/>
        </w:pPr>
        <w:r>
          <w:fldChar w:fldCharType="begin"/>
        </w:r>
        <w:r>
          <w:instrText xml:space="preserve"> PAGE   \* MERGEFORMAT </w:instrText>
        </w:r>
        <w:r>
          <w:fldChar w:fldCharType="separate"/>
        </w:r>
        <w:r w:rsidR="00265E37">
          <w:rPr>
            <w:noProof/>
          </w:rPr>
          <w:t>3</w:t>
        </w:r>
        <w:r>
          <w:rPr>
            <w:noProof/>
          </w:rPr>
          <w:fldChar w:fldCharType="end"/>
        </w:r>
      </w:p>
    </w:sdtContent>
  </w:sdt>
  <w:p w14:paraId="1F0C09ED" w14:textId="77777777" w:rsidR="00C336CA" w:rsidRDefault="00C336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66785" w14:textId="77777777" w:rsidR="00807BE5" w:rsidRDefault="00807BE5" w:rsidP="00777434">
      <w:pPr>
        <w:spacing w:after="0" w:line="240" w:lineRule="auto"/>
      </w:pPr>
      <w:r>
        <w:separator/>
      </w:r>
    </w:p>
  </w:footnote>
  <w:footnote w:type="continuationSeparator" w:id="0">
    <w:p w14:paraId="6A85A5F2" w14:textId="77777777" w:rsidR="00807BE5" w:rsidRDefault="00807BE5" w:rsidP="00777434">
      <w:pPr>
        <w:spacing w:after="0" w:line="240" w:lineRule="auto"/>
      </w:pPr>
      <w:r>
        <w:continuationSeparator/>
      </w:r>
    </w:p>
  </w:footnote>
  <w:footnote w:type="continuationNotice" w:id="1">
    <w:p w14:paraId="3067C444" w14:textId="77777777" w:rsidR="00807BE5" w:rsidRDefault="00807BE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F3694"/>
    <w:multiLevelType w:val="hybridMultilevel"/>
    <w:tmpl w:val="878C88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1432F7"/>
    <w:multiLevelType w:val="hybridMultilevel"/>
    <w:tmpl w:val="95682B26"/>
    <w:lvl w:ilvl="0" w:tplc="BF3266F6">
      <w:start w:val="1"/>
      <w:numFmt w:val="upperLetter"/>
      <w:lvlText w:val="%1."/>
      <w:lvlJc w:val="left"/>
      <w:pPr>
        <w:ind w:left="720" w:hanging="360"/>
      </w:pPr>
      <w:rPr>
        <w:rFonts w:ascii="Arial" w:eastAsiaTheme="minorHAnsi" w:hAnsi="Arial" w:cs="Arial"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814813"/>
    <w:multiLevelType w:val="hybridMultilevel"/>
    <w:tmpl w:val="934C51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AA78EC"/>
    <w:multiLevelType w:val="hybridMultilevel"/>
    <w:tmpl w:val="9090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4754D4"/>
    <w:multiLevelType w:val="hybridMultilevel"/>
    <w:tmpl w:val="B75E0342"/>
    <w:lvl w:ilvl="0" w:tplc="3B2C987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B81137B"/>
    <w:multiLevelType w:val="hybridMultilevel"/>
    <w:tmpl w:val="2D9078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C2F1B73"/>
    <w:multiLevelType w:val="hybridMultilevel"/>
    <w:tmpl w:val="8048B424"/>
    <w:lvl w:ilvl="0" w:tplc="04090013">
      <w:start w:val="1"/>
      <w:numFmt w:val="upperRoman"/>
      <w:lvlText w:val="%1."/>
      <w:lvlJc w:val="righ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D356340"/>
    <w:multiLevelType w:val="hybridMultilevel"/>
    <w:tmpl w:val="F0F6AE2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032CF0"/>
    <w:multiLevelType w:val="hybridMultilevel"/>
    <w:tmpl w:val="CA42F4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AB9505C"/>
    <w:multiLevelType w:val="hybridMultilevel"/>
    <w:tmpl w:val="61D478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1D3A790A"/>
    <w:multiLevelType w:val="hybridMultilevel"/>
    <w:tmpl w:val="7D44FDB8"/>
    <w:lvl w:ilvl="0" w:tplc="B0F66940">
      <w:start w:val="1"/>
      <w:numFmt w:val="upperLetter"/>
      <w:lvlText w:val="%1."/>
      <w:lvlJc w:val="left"/>
      <w:pPr>
        <w:ind w:left="1080" w:hanging="360"/>
      </w:pPr>
      <w:rPr>
        <w:rFonts w:hint="default"/>
      </w:r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29448C7"/>
    <w:multiLevelType w:val="hybridMultilevel"/>
    <w:tmpl w:val="6BD8C238"/>
    <w:lvl w:ilvl="0" w:tplc="9BA0EE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55F54CE"/>
    <w:multiLevelType w:val="hybridMultilevel"/>
    <w:tmpl w:val="A42E1696"/>
    <w:lvl w:ilvl="0" w:tplc="2D26923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7B3A9A"/>
    <w:multiLevelType w:val="hybridMultilevel"/>
    <w:tmpl w:val="8CD8D8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7A557F"/>
    <w:multiLevelType w:val="hybridMultilevel"/>
    <w:tmpl w:val="8AF0994A"/>
    <w:lvl w:ilvl="0" w:tplc="2932C040">
      <w:start w:val="1"/>
      <w:numFmt w:val="decimal"/>
      <w:lvlText w:val="%1."/>
      <w:lvlJc w:val="left"/>
      <w:pPr>
        <w:ind w:left="360" w:hanging="360"/>
      </w:pPr>
      <w:rPr>
        <w:rFonts w:hint="default"/>
        <w:b/>
        <w:i w:val="0"/>
        <w:sz w:val="24"/>
        <w:szCs w:val="24"/>
      </w:rPr>
    </w:lvl>
    <w:lvl w:ilvl="1" w:tplc="04090005">
      <w:start w:val="1"/>
      <w:numFmt w:val="bullet"/>
      <w:lvlText w:val=""/>
      <w:lvlJc w:val="left"/>
      <w:pPr>
        <w:ind w:left="1080" w:hanging="360"/>
      </w:pPr>
      <w:rPr>
        <w:rFonts w:ascii="Wingdings" w:hAnsi="Wingdings" w:hint="default"/>
        <w:color w:val="auto"/>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33F16A88"/>
    <w:multiLevelType w:val="hybridMultilevel"/>
    <w:tmpl w:val="BDA282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8F0723"/>
    <w:multiLevelType w:val="hybridMultilevel"/>
    <w:tmpl w:val="267270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4555AB"/>
    <w:multiLevelType w:val="hybridMultilevel"/>
    <w:tmpl w:val="2D9078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3AD25680"/>
    <w:multiLevelType w:val="hybridMultilevel"/>
    <w:tmpl w:val="F1669074"/>
    <w:lvl w:ilvl="0" w:tplc="B2E44FAC">
      <w:start w:val="770"/>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42044B5E"/>
    <w:multiLevelType w:val="hybridMultilevel"/>
    <w:tmpl w:val="249E2B94"/>
    <w:lvl w:ilvl="0" w:tplc="04090019">
      <w:start w:val="1"/>
      <w:numFmt w:val="lowerLetter"/>
      <w:lvlText w:val="%1."/>
      <w:lvlJc w:val="left"/>
      <w:pPr>
        <w:ind w:left="1800" w:hanging="360"/>
      </w:pPr>
      <w:rPr>
        <w:rFonts w:hint="default"/>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7BD655A"/>
    <w:multiLevelType w:val="hybridMultilevel"/>
    <w:tmpl w:val="D810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C7735F"/>
    <w:multiLevelType w:val="hybridMultilevel"/>
    <w:tmpl w:val="ADA04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C6620F1"/>
    <w:multiLevelType w:val="hybridMultilevel"/>
    <w:tmpl w:val="F514C1C6"/>
    <w:lvl w:ilvl="0" w:tplc="04090003">
      <w:start w:val="1"/>
      <w:numFmt w:val="bullet"/>
      <w:lvlText w:val="o"/>
      <w:lvlJc w:val="left"/>
      <w:pPr>
        <w:ind w:left="1080" w:hanging="360"/>
      </w:pPr>
      <w:rPr>
        <w:rFonts w:ascii="Courier New" w:hAnsi="Courier New" w:cs="Courier New" w:hint="default"/>
      </w:rPr>
    </w:lvl>
    <w:lvl w:ilvl="1" w:tplc="0B2032F4">
      <w:start w:val="1"/>
      <w:numFmt w:val="lowerLetter"/>
      <w:lvlText w:val="%2)"/>
      <w:lvlJc w:val="left"/>
      <w:pPr>
        <w:ind w:left="1800" w:hanging="360"/>
      </w:pPr>
      <w:rPr>
        <w:rFonts w:hint="default"/>
        <w:i w:val="0"/>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5847090"/>
    <w:multiLevelType w:val="multilevel"/>
    <w:tmpl w:val="68A86C7C"/>
    <w:lvl w:ilvl="0">
      <w:start w:val="1"/>
      <w:numFmt w:val="bullet"/>
      <w:lvlText w:val=""/>
      <w:lvlJc w:val="left"/>
      <w:pPr>
        <w:tabs>
          <w:tab w:val="num" w:pos="720"/>
        </w:tabs>
        <w:ind w:left="720" w:hanging="360"/>
      </w:pPr>
      <w:rPr>
        <w:rFonts w:ascii="Symbol" w:hAnsi="Symbol" w:hint="default"/>
        <w:sz w:val="20"/>
      </w:rPr>
    </w:lvl>
    <w:lvl w:ilvl="1">
      <w:start w:val="3"/>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960DF6"/>
    <w:multiLevelType w:val="hybridMultilevel"/>
    <w:tmpl w:val="07E6639C"/>
    <w:lvl w:ilvl="0" w:tplc="9BA0EEE8">
      <w:start w:val="1"/>
      <w:numFmt w:val="decimal"/>
      <w:lvlText w:val="%1"/>
      <w:lvlJc w:val="left"/>
      <w:pPr>
        <w:ind w:left="-21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720" w:hanging="180"/>
      </w:pPr>
    </w:lvl>
    <w:lvl w:ilvl="3" w:tplc="0409000F">
      <w:start w:val="1"/>
      <w:numFmt w:val="decimal"/>
      <w:lvlText w:val="%4."/>
      <w:lvlJc w:val="left"/>
      <w:pPr>
        <w:ind w:left="0" w:hanging="360"/>
      </w:pPr>
    </w:lvl>
    <w:lvl w:ilvl="4" w:tplc="04090019">
      <w:start w:val="1"/>
      <w:numFmt w:val="lowerLetter"/>
      <w:lvlText w:val="%5."/>
      <w:lvlJc w:val="left"/>
      <w:pPr>
        <w:ind w:left="720" w:hanging="360"/>
      </w:pPr>
    </w:lvl>
    <w:lvl w:ilvl="5" w:tplc="0409001B" w:tentative="1">
      <w:start w:val="1"/>
      <w:numFmt w:val="lowerRoman"/>
      <w:lvlText w:val="%6."/>
      <w:lvlJc w:val="right"/>
      <w:pPr>
        <w:ind w:left="1440" w:hanging="180"/>
      </w:pPr>
    </w:lvl>
    <w:lvl w:ilvl="6" w:tplc="0409000F" w:tentative="1">
      <w:start w:val="1"/>
      <w:numFmt w:val="decimal"/>
      <w:lvlText w:val="%7."/>
      <w:lvlJc w:val="left"/>
      <w:pPr>
        <w:ind w:left="2160" w:hanging="360"/>
      </w:pPr>
    </w:lvl>
    <w:lvl w:ilvl="7" w:tplc="04090019" w:tentative="1">
      <w:start w:val="1"/>
      <w:numFmt w:val="lowerLetter"/>
      <w:lvlText w:val="%8."/>
      <w:lvlJc w:val="left"/>
      <w:pPr>
        <w:ind w:left="2880" w:hanging="360"/>
      </w:pPr>
    </w:lvl>
    <w:lvl w:ilvl="8" w:tplc="0409001B" w:tentative="1">
      <w:start w:val="1"/>
      <w:numFmt w:val="lowerRoman"/>
      <w:lvlText w:val="%9."/>
      <w:lvlJc w:val="right"/>
      <w:pPr>
        <w:ind w:left="3600" w:hanging="180"/>
      </w:pPr>
    </w:lvl>
  </w:abstractNum>
  <w:abstractNum w:abstractNumId="25">
    <w:nsid w:val="6A4529B6"/>
    <w:multiLevelType w:val="hybridMultilevel"/>
    <w:tmpl w:val="CA42F41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38C03ED"/>
    <w:multiLevelType w:val="multilevel"/>
    <w:tmpl w:val="39281192"/>
    <w:lvl w:ilvl="0">
      <w:start w:val="1"/>
      <w:numFmt w:val="bullet"/>
      <w:lvlText w:val=""/>
      <w:lvlJc w:val="left"/>
      <w:pPr>
        <w:tabs>
          <w:tab w:val="num" w:pos="720"/>
        </w:tabs>
        <w:ind w:left="720" w:hanging="360"/>
      </w:pPr>
      <w:rPr>
        <w:rFonts w:ascii="Symbol" w:hAnsi="Symbol" w:hint="default"/>
        <w:sz w:val="20"/>
      </w:rPr>
    </w:lvl>
    <w:lvl w:ilvl="1">
      <w:start w:val="2"/>
      <w:numFmt w:val="upp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6D06BBC"/>
    <w:multiLevelType w:val="hybridMultilevel"/>
    <w:tmpl w:val="601EC3BE"/>
    <w:lvl w:ilvl="0" w:tplc="B0F66940">
      <w:start w:val="1"/>
      <w:numFmt w:val="upperLetter"/>
      <w:lvlText w:val="%1."/>
      <w:lvlJc w:val="left"/>
      <w:pPr>
        <w:ind w:left="1080" w:hanging="360"/>
      </w:pPr>
      <w:rPr>
        <w:rFonts w:hint="default"/>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C2D194B"/>
    <w:multiLevelType w:val="hybridMultilevel"/>
    <w:tmpl w:val="1F84747E"/>
    <w:lvl w:ilvl="0" w:tplc="04090005">
      <w:start w:val="1"/>
      <w:numFmt w:val="bullet"/>
      <w:lvlText w:val=""/>
      <w:lvlJc w:val="left"/>
      <w:pPr>
        <w:ind w:left="360" w:hanging="360"/>
      </w:pPr>
      <w:rPr>
        <w:rFonts w:ascii="Wingdings" w:hAnsi="Wingdings" w:hint="default"/>
      </w:rPr>
    </w:lvl>
    <w:lvl w:ilvl="1" w:tplc="0409000F">
      <w:start w:val="1"/>
      <w:numFmt w:val="decimal"/>
      <w:lvlText w:val="%2."/>
      <w:lvlJc w:val="left"/>
      <w:pPr>
        <w:ind w:left="1080" w:hanging="360"/>
      </w:pPr>
      <w:rPr>
        <w:rFonts w:hint="default"/>
        <w:color w:val="auto"/>
      </w:rPr>
    </w:lvl>
    <w:lvl w:ilvl="2" w:tplc="04090003">
      <w:start w:val="1"/>
      <w:numFmt w:val="bullet"/>
      <w:lvlText w:val="o"/>
      <w:lvlJc w:val="left"/>
      <w:pPr>
        <w:ind w:left="1800" w:hanging="360"/>
      </w:pPr>
      <w:rPr>
        <w:rFonts w:ascii="Courier New" w:hAnsi="Courier New" w:cs="Courier New"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0"/>
  </w:num>
  <w:num w:numId="3">
    <w:abstractNumId w:val="15"/>
  </w:num>
  <w:num w:numId="4">
    <w:abstractNumId w:val="13"/>
  </w:num>
  <w:num w:numId="5">
    <w:abstractNumId w:val="22"/>
  </w:num>
  <w:num w:numId="6">
    <w:abstractNumId w:val="19"/>
  </w:num>
  <w:num w:numId="7">
    <w:abstractNumId w:val="3"/>
  </w:num>
  <w:num w:numId="8">
    <w:abstractNumId w:val="16"/>
  </w:num>
  <w:num w:numId="9">
    <w:abstractNumId w:val="27"/>
  </w:num>
  <w:num w:numId="10">
    <w:abstractNumId w:val="25"/>
  </w:num>
  <w:num w:numId="11">
    <w:abstractNumId w:val="5"/>
  </w:num>
  <w:num w:numId="12">
    <w:abstractNumId w:val="9"/>
  </w:num>
  <w:num w:numId="13">
    <w:abstractNumId w:val="8"/>
  </w:num>
  <w:num w:numId="14">
    <w:abstractNumId w:val="17"/>
  </w:num>
  <w:num w:numId="15">
    <w:abstractNumId w:val="2"/>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26"/>
  </w:num>
  <w:num w:numId="19">
    <w:abstractNumId w:val="23"/>
  </w:num>
  <w:num w:numId="20">
    <w:abstractNumId w:val="1"/>
  </w:num>
  <w:num w:numId="21">
    <w:abstractNumId w:val="7"/>
  </w:num>
  <w:num w:numId="22">
    <w:abstractNumId w:val="28"/>
  </w:num>
  <w:num w:numId="23">
    <w:abstractNumId w:val="24"/>
  </w:num>
  <w:num w:numId="24">
    <w:abstractNumId w:val="11"/>
  </w:num>
  <w:num w:numId="25">
    <w:abstractNumId w:val="21"/>
  </w:num>
  <w:num w:numId="26">
    <w:abstractNumId w:val="6"/>
  </w:num>
  <w:num w:numId="27">
    <w:abstractNumId w:val="10"/>
  </w:num>
  <w:num w:numId="28">
    <w:abstractNumId w:val="18"/>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001"/>
    <w:rsid w:val="00004A38"/>
    <w:rsid w:val="00014FF6"/>
    <w:rsid w:val="00037065"/>
    <w:rsid w:val="00061E7F"/>
    <w:rsid w:val="00062B59"/>
    <w:rsid w:val="00067E42"/>
    <w:rsid w:val="00071233"/>
    <w:rsid w:val="000861A2"/>
    <w:rsid w:val="00095CD4"/>
    <w:rsid w:val="000A57FA"/>
    <w:rsid w:val="000B3937"/>
    <w:rsid w:val="000C189D"/>
    <w:rsid w:val="000C301B"/>
    <w:rsid w:val="000D184C"/>
    <w:rsid w:val="000D214D"/>
    <w:rsid w:val="000E0B52"/>
    <w:rsid w:val="000E4C33"/>
    <w:rsid w:val="000E681E"/>
    <w:rsid w:val="000F6682"/>
    <w:rsid w:val="00106D17"/>
    <w:rsid w:val="00117120"/>
    <w:rsid w:val="00122E9D"/>
    <w:rsid w:val="001252F0"/>
    <w:rsid w:val="00136645"/>
    <w:rsid w:val="00141C0A"/>
    <w:rsid w:val="001450FB"/>
    <w:rsid w:val="00157103"/>
    <w:rsid w:val="001637A5"/>
    <w:rsid w:val="001668FE"/>
    <w:rsid w:val="00173CB1"/>
    <w:rsid w:val="0019694B"/>
    <w:rsid w:val="001A1BB3"/>
    <w:rsid w:val="00226CE9"/>
    <w:rsid w:val="00234331"/>
    <w:rsid w:val="002351D7"/>
    <w:rsid w:val="00236C2F"/>
    <w:rsid w:val="00240E9B"/>
    <w:rsid w:val="00256C41"/>
    <w:rsid w:val="00264CA3"/>
    <w:rsid w:val="00265E37"/>
    <w:rsid w:val="00275E4B"/>
    <w:rsid w:val="002839C9"/>
    <w:rsid w:val="00285856"/>
    <w:rsid w:val="00290D48"/>
    <w:rsid w:val="002957CF"/>
    <w:rsid w:val="002B14D6"/>
    <w:rsid w:val="002B31B1"/>
    <w:rsid w:val="002C4A5C"/>
    <w:rsid w:val="002D0481"/>
    <w:rsid w:val="002F2E42"/>
    <w:rsid w:val="003056B6"/>
    <w:rsid w:val="003067CF"/>
    <w:rsid w:val="00322732"/>
    <w:rsid w:val="0033128A"/>
    <w:rsid w:val="00332F6E"/>
    <w:rsid w:val="00334571"/>
    <w:rsid w:val="003362D0"/>
    <w:rsid w:val="00337F70"/>
    <w:rsid w:val="00354001"/>
    <w:rsid w:val="003578A7"/>
    <w:rsid w:val="003A2DC7"/>
    <w:rsid w:val="003E66F2"/>
    <w:rsid w:val="003F60C1"/>
    <w:rsid w:val="003F714B"/>
    <w:rsid w:val="00401E5A"/>
    <w:rsid w:val="004046EE"/>
    <w:rsid w:val="00420C2E"/>
    <w:rsid w:val="00433EA3"/>
    <w:rsid w:val="004506F8"/>
    <w:rsid w:val="00465B8A"/>
    <w:rsid w:val="00471629"/>
    <w:rsid w:val="00482ABA"/>
    <w:rsid w:val="00490F08"/>
    <w:rsid w:val="004911F5"/>
    <w:rsid w:val="0049123B"/>
    <w:rsid w:val="004B3908"/>
    <w:rsid w:val="004B57DC"/>
    <w:rsid w:val="004B6899"/>
    <w:rsid w:val="004C0D92"/>
    <w:rsid w:val="004C606B"/>
    <w:rsid w:val="004D7F93"/>
    <w:rsid w:val="004F16A4"/>
    <w:rsid w:val="004F5C09"/>
    <w:rsid w:val="00512CEE"/>
    <w:rsid w:val="005159B7"/>
    <w:rsid w:val="00516196"/>
    <w:rsid w:val="0052356B"/>
    <w:rsid w:val="00523AAA"/>
    <w:rsid w:val="0053028E"/>
    <w:rsid w:val="0055479C"/>
    <w:rsid w:val="00556982"/>
    <w:rsid w:val="00557B8B"/>
    <w:rsid w:val="005666DC"/>
    <w:rsid w:val="00575BDC"/>
    <w:rsid w:val="00581125"/>
    <w:rsid w:val="00593E95"/>
    <w:rsid w:val="00597102"/>
    <w:rsid w:val="005A57F9"/>
    <w:rsid w:val="005C3849"/>
    <w:rsid w:val="005C7B67"/>
    <w:rsid w:val="005D53F1"/>
    <w:rsid w:val="006077D5"/>
    <w:rsid w:val="00612347"/>
    <w:rsid w:val="006157C6"/>
    <w:rsid w:val="0062053A"/>
    <w:rsid w:val="00626464"/>
    <w:rsid w:val="00631B96"/>
    <w:rsid w:val="00634333"/>
    <w:rsid w:val="006360E5"/>
    <w:rsid w:val="00645B71"/>
    <w:rsid w:val="00663922"/>
    <w:rsid w:val="0067671D"/>
    <w:rsid w:val="00682B6C"/>
    <w:rsid w:val="00683581"/>
    <w:rsid w:val="00684A5B"/>
    <w:rsid w:val="00686804"/>
    <w:rsid w:val="00695288"/>
    <w:rsid w:val="006B0604"/>
    <w:rsid w:val="006B37B3"/>
    <w:rsid w:val="006B5CFB"/>
    <w:rsid w:val="006B7BFD"/>
    <w:rsid w:val="006C744E"/>
    <w:rsid w:val="006E3376"/>
    <w:rsid w:val="006F4548"/>
    <w:rsid w:val="00725B0E"/>
    <w:rsid w:val="00727E39"/>
    <w:rsid w:val="007356A6"/>
    <w:rsid w:val="00746C38"/>
    <w:rsid w:val="00756E79"/>
    <w:rsid w:val="00757FBB"/>
    <w:rsid w:val="00772E43"/>
    <w:rsid w:val="00777434"/>
    <w:rsid w:val="00783655"/>
    <w:rsid w:val="007865F7"/>
    <w:rsid w:val="00791C9A"/>
    <w:rsid w:val="00791D30"/>
    <w:rsid w:val="007B0500"/>
    <w:rsid w:val="007B0AD1"/>
    <w:rsid w:val="007B4755"/>
    <w:rsid w:val="007B5AF6"/>
    <w:rsid w:val="007C1DDC"/>
    <w:rsid w:val="007C378E"/>
    <w:rsid w:val="007E1712"/>
    <w:rsid w:val="00800FB6"/>
    <w:rsid w:val="00807BE5"/>
    <w:rsid w:val="00826888"/>
    <w:rsid w:val="0083609B"/>
    <w:rsid w:val="0084606C"/>
    <w:rsid w:val="008549B5"/>
    <w:rsid w:val="00856FF9"/>
    <w:rsid w:val="00861A4C"/>
    <w:rsid w:val="00862332"/>
    <w:rsid w:val="00863A39"/>
    <w:rsid w:val="00891553"/>
    <w:rsid w:val="0089296D"/>
    <w:rsid w:val="008A5CCA"/>
    <w:rsid w:val="008B2343"/>
    <w:rsid w:val="008B5081"/>
    <w:rsid w:val="008C54D6"/>
    <w:rsid w:val="008C5564"/>
    <w:rsid w:val="008D01E2"/>
    <w:rsid w:val="008D2F5F"/>
    <w:rsid w:val="008D432B"/>
    <w:rsid w:val="008F16AC"/>
    <w:rsid w:val="008F58CF"/>
    <w:rsid w:val="00902471"/>
    <w:rsid w:val="00911462"/>
    <w:rsid w:val="00911F80"/>
    <w:rsid w:val="009160DA"/>
    <w:rsid w:val="00917639"/>
    <w:rsid w:val="0092402E"/>
    <w:rsid w:val="00941D19"/>
    <w:rsid w:val="00950516"/>
    <w:rsid w:val="00962904"/>
    <w:rsid w:val="009629E5"/>
    <w:rsid w:val="00963F30"/>
    <w:rsid w:val="00965A08"/>
    <w:rsid w:val="009665C2"/>
    <w:rsid w:val="009907C3"/>
    <w:rsid w:val="009930B7"/>
    <w:rsid w:val="009B498C"/>
    <w:rsid w:val="009B6F87"/>
    <w:rsid w:val="009C0DAC"/>
    <w:rsid w:val="009D6D3B"/>
    <w:rsid w:val="009E573B"/>
    <w:rsid w:val="009F32E2"/>
    <w:rsid w:val="009F3514"/>
    <w:rsid w:val="009F5B29"/>
    <w:rsid w:val="00A050CA"/>
    <w:rsid w:val="00A1656A"/>
    <w:rsid w:val="00A16670"/>
    <w:rsid w:val="00A22F28"/>
    <w:rsid w:val="00A244D0"/>
    <w:rsid w:val="00A27B25"/>
    <w:rsid w:val="00A45EF7"/>
    <w:rsid w:val="00A5146F"/>
    <w:rsid w:val="00A5279B"/>
    <w:rsid w:val="00A556CE"/>
    <w:rsid w:val="00A56191"/>
    <w:rsid w:val="00A62B90"/>
    <w:rsid w:val="00A91955"/>
    <w:rsid w:val="00AA1780"/>
    <w:rsid w:val="00AA6F08"/>
    <w:rsid w:val="00AC7EFC"/>
    <w:rsid w:val="00AD707B"/>
    <w:rsid w:val="00AE2AA0"/>
    <w:rsid w:val="00AE45F4"/>
    <w:rsid w:val="00AF303D"/>
    <w:rsid w:val="00B12424"/>
    <w:rsid w:val="00B378D7"/>
    <w:rsid w:val="00B40E49"/>
    <w:rsid w:val="00B57DA1"/>
    <w:rsid w:val="00B727D0"/>
    <w:rsid w:val="00B7306F"/>
    <w:rsid w:val="00B800CF"/>
    <w:rsid w:val="00B823CF"/>
    <w:rsid w:val="00BA45CA"/>
    <w:rsid w:val="00BB04FC"/>
    <w:rsid w:val="00BB6852"/>
    <w:rsid w:val="00BC0487"/>
    <w:rsid w:val="00BC1139"/>
    <w:rsid w:val="00BD7FB1"/>
    <w:rsid w:val="00BE2283"/>
    <w:rsid w:val="00BE5D1E"/>
    <w:rsid w:val="00BE6346"/>
    <w:rsid w:val="00BE7785"/>
    <w:rsid w:val="00BF6007"/>
    <w:rsid w:val="00BF6B22"/>
    <w:rsid w:val="00C11A5A"/>
    <w:rsid w:val="00C16A63"/>
    <w:rsid w:val="00C268CC"/>
    <w:rsid w:val="00C336CA"/>
    <w:rsid w:val="00C34C6D"/>
    <w:rsid w:val="00C371F2"/>
    <w:rsid w:val="00C42116"/>
    <w:rsid w:val="00C54B4F"/>
    <w:rsid w:val="00C71E06"/>
    <w:rsid w:val="00C92A7B"/>
    <w:rsid w:val="00CA1379"/>
    <w:rsid w:val="00CC1ED8"/>
    <w:rsid w:val="00CC2EF3"/>
    <w:rsid w:val="00CC5296"/>
    <w:rsid w:val="00CE3C57"/>
    <w:rsid w:val="00CE67B9"/>
    <w:rsid w:val="00CF31BC"/>
    <w:rsid w:val="00D1420E"/>
    <w:rsid w:val="00D20EE1"/>
    <w:rsid w:val="00D24241"/>
    <w:rsid w:val="00D52786"/>
    <w:rsid w:val="00D63E7B"/>
    <w:rsid w:val="00D678AA"/>
    <w:rsid w:val="00D77ACE"/>
    <w:rsid w:val="00D91C48"/>
    <w:rsid w:val="00D96719"/>
    <w:rsid w:val="00D97334"/>
    <w:rsid w:val="00DA0FC3"/>
    <w:rsid w:val="00DB0F93"/>
    <w:rsid w:val="00DB1E85"/>
    <w:rsid w:val="00DB4AFB"/>
    <w:rsid w:val="00DB7C79"/>
    <w:rsid w:val="00DC5014"/>
    <w:rsid w:val="00DD0B90"/>
    <w:rsid w:val="00DD120D"/>
    <w:rsid w:val="00DD1D6B"/>
    <w:rsid w:val="00DE039A"/>
    <w:rsid w:val="00DF3317"/>
    <w:rsid w:val="00E24D33"/>
    <w:rsid w:val="00E308BC"/>
    <w:rsid w:val="00E4254C"/>
    <w:rsid w:val="00E522AA"/>
    <w:rsid w:val="00E65DB3"/>
    <w:rsid w:val="00E70FB1"/>
    <w:rsid w:val="00E73B27"/>
    <w:rsid w:val="00E8091B"/>
    <w:rsid w:val="00E82041"/>
    <w:rsid w:val="00E92A2E"/>
    <w:rsid w:val="00E93A93"/>
    <w:rsid w:val="00E94B93"/>
    <w:rsid w:val="00EA3ABA"/>
    <w:rsid w:val="00EB57E6"/>
    <w:rsid w:val="00EC59D6"/>
    <w:rsid w:val="00ED2638"/>
    <w:rsid w:val="00ED4983"/>
    <w:rsid w:val="00ED5EE6"/>
    <w:rsid w:val="00EF29E1"/>
    <w:rsid w:val="00F0094A"/>
    <w:rsid w:val="00F12EE1"/>
    <w:rsid w:val="00F215C6"/>
    <w:rsid w:val="00F42402"/>
    <w:rsid w:val="00F479E0"/>
    <w:rsid w:val="00F53B85"/>
    <w:rsid w:val="00F649DD"/>
    <w:rsid w:val="00F83E67"/>
    <w:rsid w:val="00F849E5"/>
    <w:rsid w:val="00F859F8"/>
    <w:rsid w:val="00F90190"/>
    <w:rsid w:val="00FA085F"/>
    <w:rsid w:val="00FA2109"/>
    <w:rsid w:val="00FA370F"/>
    <w:rsid w:val="00FB0034"/>
    <w:rsid w:val="00FB40AC"/>
    <w:rsid w:val="00FC44AA"/>
    <w:rsid w:val="00FD4009"/>
    <w:rsid w:val="00FE5C8D"/>
    <w:rsid w:val="00FF488B"/>
    <w:rsid w:val="00FF72B6"/>
    <w:rsid w:val="69DE4C96"/>
    <w:rsid w:val="7E804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54B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0B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4001"/>
    <w:pPr>
      <w:spacing w:after="0" w:line="240" w:lineRule="auto"/>
    </w:pPr>
  </w:style>
  <w:style w:type="table" w:styleId="TableGrid">
    <w:name w:val="Table Grid"/>
    <w:basedOn w:val="TableNormal"/>
    <w:uiPriority w:val="59"/>
    <w:rsid w:val="00354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30B7"/>
    <w:rPr>
      <w:sz w:val="16"/>
      <w:szCs w:val="16"/>
    </w:rPr>
  </w:style>
  <w:style w:type="paragraph" w:styleId="CommentText">
    <w:name w:val="annotation text"/>
    <w:basedOn w:val="Normal"/>
    <w:link w:val="CommentTextChar"/>
    <w:uiPriority w:val="99"/>
    <w:semiHidden/>
    <w:unhideWhenUsed/>
    <w:rsid w:val="009930B7"/>
    <w:pPr>
      <w:spacing w:line="240" w:lineRule="auto"/>
    </w:pPr>
    <w:rPr>
      <w:sz w:val="20"/>
      <w:szCs w:val="20"/>
    </w:rPr>
  </w:style>
  <w:style w:type="character" w:customStyle="1" w:styleId="CommentTextChar">
    <w:name w:val="Comment Text Char"/>
    <w:basedOn w:val="DefaultParagraphFont"/>
    <w:link w:val="CommentText"/>
    <w:uiPriority w:val="99"/>
    <w:semiHidden/>
    <w:rsid w:val="009930B7"/>
    <w:rPr>
      <w:rFonts w:eastAsiaTheme="minorEastAsia"/>
      <w:sz w:val="20"/>
      <w:szCs w:val="20"/>
    </w:rPr>
  </w:style>
  <w:style w:type="paragraph" w:styleId="BalloonText">
    <w:name w:val="Balloon Text"/>
    <w:basedOn w:val="Normal"/>
    <w:link w:val="BalloonTextChar"/>
    <w:uiPriority w:val="99"/>
    <w:semiHidden/>
    <w:unhideWhenUsed/>
    <w:rsid w:val="00993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0B7"/>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B40E49"/>
    <w:rPr>
      <w:b/>
      <w:bCs/>
    </w:rPr>
  </w:style>
  <w:style w:type="character" w:customStyle="1" w:styleId="CommentSubjectChar">
    <w:name w:val="Comment Subject Char"/>
    <w:basedOn w:val="CommentTextChar"/>
    <w:link w:val="CommentSubject"/>
    <w:uiPriority w:val="99"/>
    <w:semiHidden/>
    <w:rsid w:val="00B40E49"/>
    <w:rPr>
      <w:rFonts w:eastAsiaTheme="minorEastAsia"/>
      <w:b/>
      <w:bCs/>
      <w:sz w:val="20"/>
      <w:szCs w:val="20"/>
    </w:rPr>
  </w:style>
  <w:style w:type="paragraph" w:styleId="ListParagraph">
    <w:name w:val="List Paragraph"/>
    <w:basedOn w:val="Normal"/>
    <w:link w:val="ListParagraphChar"/>
    <w:uiPriority w:val="34"/>
    <w:qFormat/>
    <w:rsid w:val="00777434"/>
    <w:pPr>
      <w:ind w:left="720"/>
      <w:contextualSpacing/>
    </w:pPr>
  </w:style>
  <w:style w:type="paragraph" w:styleId="FootnoteText">
    <w:name w:val="footnote text"/>
    <w:basedOn w:val="Normal"/>
    <w:link w:val="FootnoteTextChar"/>
    <w:uiPriority w:val="99"/>
    <w:semiHidden/>
    <w:unhideWhenUsed/>
    <w:rsid w:val="0077743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7743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77434"/>
    <w:rPr>
      <w:vertAlign w:val="superscript"/>
    </w:rPr>
  </w:style>
  <w:style w:type="paragraph" w:styleId="Header">
    <w:name w:val="header"/>
    <w:basedOn w:val="Normal"/>
    <w:link w:val="HeaderChar"/>
    <w:uiPriority w:val="99"/>
    <w:unhideWhenUsed/>
    <w:rsid w:val="00746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C38"/>
    <w:rPr>
      <w:rFonts w:eastAsiaTheme="minorEastAsia"/>
    </w:rPr>
  </w:style>
  <w:style w:type="paragraph" w:styleId="Footer">
    <w:name w:val="footer"/>
    <w:basedOn w:val="Normal"/>
    <w:link w:val="FooterChar"/>
    <w:uiPriority w:val="99"/>
    <w:unhideWhenUsed/>
    <w:rsid w:val="00746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C38"/>
    <w:rPr>
      <w:rFonts w:eastAsiaTheme="minorEastAsia"/>
    </w:rPr>
  </w:style>
  <w:style w:type="character" w:customStyle="1" w:styleId="apple-converted-space">
    <w:name w:val="apple-converted-space"/>
    <w:basedOn w:val="DefaultParagraphFont"/>
    <w:rsid w:val="00B378D7"/>
  </w:style>
  <w:style w:type="character" w:customStyle="1" w:styleId="ListParagraphChar">
    <w:name w:val="List Paragraph Char"/>
    <w:basedOn w:val="DefaultParagraphFont"/>
    <w:link w:val="ListParagraph"/>
    <w:uiPriority w:val="34"/>
    <w:locked/>
    <w:rsid w:val="00B378D7"/>
    <w:rPr>
      <w:rFonts w:eastAsiaTheme="minorEastAsia"/>
    </w:rPr>
  </w:style>
  <w:style w:type="paragraph" w:styleId="NormalWeb">
    <w:name w:val="Normal (Web)"/>
    <w:basedOn w:val="Normal"/>
    <w:uiPriority w:val="99"/>
    <w:unhideWhenUsed/>
    <w:rsid w:val="00B378D7"/>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593E95"/>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semiHidden/>
    <w:rsid w:val="00593E95"/>
    <w:rPr>
      <w:rFonts w:ascii="Calibri" w:eastAsia="Calibri" w:hAnsi="Calibri" w:cs="Consolas"/>
      <w:szCs w:val="21"/>
    </w:rPr>
  </w:style>
  <w:style w:type="table" w:customStyle="1" w:styleId="TableGrid1">
    <w:name w:val="Table Grid1"/>
    <w:basedOn w:val="TableNormal"/>
    <w:next w:val="TableGrid"/>
    <w:uiPriority w:val="59"/>
    <w:rsid w:val="00891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2283"/>
    <w:pPr>
      <w:spacing w:after="0" w:line="240" w:lineRule="auto"/>
    </w:pPr>
    <w:rPr>
      <w:rFonts w:eastAsiaTheme="minorEastAsia"/>
    </w:rPr>
  </w:style>
  <w:style w:type="paragraph" w:customStyle="1" w:styleId="xxmsonormal">
    <w:name w:val="x_xmsonormal"/>
    <w:basedOn w:val="Normal"/>
    <w:rsid w:val="00557B8B"/>
    <w:pPr>
      <w:spacing w:after="0" w:line="240" w:lineRule="auto"/>
    </w:pPr>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30B7"/>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4001"/>
    <w:pPr>
      <w:spacing w:after="0" w:line="240" w:lineRule="auto"/>
    </w:pPr>
  </w:style>
  <w:style w:type="table" w:styleId="TableGrid">
    <w:name w:val="Table Grid"/>
    <w:basedOn w:val="TableNormal"/>
    <w:uiPriority w:val="59"/>
    <w:rsid w:val="00354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30B7"/>
    <w:rPr>
      <w:sz w:val="16"/>
      <w:szCs w:val="16"/>
    </w:rPr>
  </w:style>
  <w:style w:type="paragraph" w:styleId="CommentText">
    <w:name w:val="annotation text"/>
    <w:basedOn w:val="Normal"/>
    <w:link w:val="CommentTextChar"/>
    <w:uiPriority w:val="99"/>
    <w:semiHidden/>
    <w:unhideWhenUsed/>
    <w:rsid w:val="009930B7"/>
    <w:pPr>
      <w:spacing w:line="240" w:lineRule="auto"/>
    </w:pPr>
    <w:rPr>
      <w:sz w:val="20"/>
      <w:szCs w:val="20"/>
    </w:rPr>
  </w:style>
  <w:style w:type="character" w:customStyle="1" w:styleId="CommentTextChar">
    <w:name w:val="Comment Text Char"/>
    <w:basedOn w:val="DefaultParagraphFont"/>
    <w:link w:val="CommentText"/>
    <w:uiPriority w:val="99"/>
    <w:semiHidden/>
    <w:rsid w:val="009930B7"/>
    <w:rPr>
      <w:rFonts w:eastAsiaTheme="minorEastAsia"/>
      <w:sz w:val="20"/>
      <w:szCs w:val="20"/>
    </w:rPr>
  </w:style>
  <w:style w:type="paragraph" w:styleId="BalloonText">
    <w:name w:val="Balloon Text"/>
    <w:basedOn w:val="Normal"/>
    <w:link w:val="BalloonTextChar"/>
    <w:uiPriority w:val="99"/>
    <w:semiHidden/>
    <w:unhideWhenUsed/>
    <w:rsid w:val="00993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30B7"/>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B40E49"/>
    <w:rPr>
      <w:b/>
      <w:bCs/>
    </w:rPr>
  </w:style>
  <w:style w:type="character" w:customStyle="1" w:styleId="CommentSubjectChar">
    <w:name w:val="Comment Subject Char"/>
    <w:basedOn w:val="CommentTextChar"/>
    <w:link w:val="CommentSubject"/>
    <w:uiPriority w:val="99"/>
    <w:semiHidden/>
    <w:rsid w:val="00B40E49"/>
    <w:rPr>
      <w:rFonts w:eastAsiaTheme="minorEastAsia"/>
      <w:b/>
      <w:bCs/>
      <w:sz w:val="20"/>
      <w:szCs w:val="20"/>
    </w:rPr>
  </w:style>
  <w:style w:type="paragraph" w:styleId="ListParagraph">
    <w:name w:val="List Paragraph"/>
    <w:basedOn w:val="Normal"/>
    <w:link w:val="ListParagraphChar"/>
    <w:uiPriority w:val="34"/>
    <w:qFormat/>
    <w:rsid w:val="00777434"/>
    <w:pPr>
      <w:ind w:left="720"/>
      <w:contextualSpacing/>
    </w:pPr>
  </w:style>
  <w:style w:type="paragraph" w:styleId="FootnoteText">
    <w:name w:val="footnote text"/>
    <w:basedOn w:val="Normal"/>
    <w:link w:val="FootnoteTextChar"/>
    <w:uiPriority w:val="99"/>
    <w:semiHidden/>
    <w:unhideWhenUsed/>
    <w:rsid w:val="0077743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77434"/>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77434"/>
    <w:rPr>
      <w:vertAlign w:val="superscript"/>
    </w:rPr>
  </w:style>
  <w:style w:type="paragraph" w:styleId="Header">
    <w:name w:val="header"/>
    <w:basedOn w:val="Normal"/>
    <w:link w:val="HeaderChar"/>
    <w:uiPriority w:val="99"/>
    <w:unhideWhenUsed/>
    <w:rsid w:val="00746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6C38"/>
    <w:rPr>
      <w:rFonts w:eastAsiaTheme="minorEastAsia"/>
    </w:rPr>
  </w:style>
  <w:style w:type="paragraph" w:styleId="Footer">
    <w:name w:val="footer"/>
    <w:basedOn w:val="Normal"/>
    <w:link w:val="FooterChar"/>
    <w:uiPriority w:val="99"/>
    <w:unhideWhenUsed/>
    <w:rsid w:val="00746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6C38"/>
    <w:rPr>
      <w:rFonts w:eastAsiaTheme="minorEastAsia"/>
    </w:rPr>
  </w:style>
  <w:style w:type="character" w:customStyle="1" w:styleId="apple-converted-space">
    <w:name w:val="apple-converted-space"/>
    <w:basedOn w:val="DefaultParagraphFont"/>
    <w:rsid w:val="00B378D7"/>
  </w:style>
  <w:style w:type="character" w:customStyle="1" w:styleId="ListParagraphChar">
    <w:name w:val="List Paragraph Char"/>
    <w:basedOn w:val="DefaultParagraphFont"/>
    <w:link w:val="ListParagraph"/>
    <w:uiPriority w:val="34"/>
    <w:locked/>
    <w:rsid w:val="00B378D7"/>
    <w:rPr>
      <w:rFonts w:eastAsiaTheme="minorEastAsia"/>
    </w:rPr>
  </w:style>
  <w:style w:type="paragraph" w:styleId="NormalWeb">
    <w:name w:val="Normal (Web)"/>
    <w:basedOn w:val="Normal"/>
    <w:uiPriority w:val="99"/>
    <w:unhideWhenUsed/>
    <w:rsid w:val="00B378D7"/>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593E95"/>
    <w:pPr>
      <w:spacing w:after="0" w:line="240" w:lineRule="auto"/>
    </w:pPr>
    <w:rPr>
      <w:rFonts w:ascii="Calibri" w:eastAsia="Calibri" w:hAnsi="Calibri" w:cs="Consolas"/>
      <w:szCs w:val="21"/>
    </w:rPr>
  </w:style>
  <w:style w:type="character" w:customStyle="1" w:styleId="PlainTextChar">
    <w:name w:val="Plain Text Char"/>
    <w:basedOn w:val="DefaultParagraphFont"/>
    <w:link w:val="PlainText"/>
    <w:uiPriority w:val="99"/>
    <w:semiHidden/>
    <w:rsid w:val="00593E95"/>
    <w:rPr>
      <w:rFonts w:ascii="Calibri" w:eastAsia="Calibri" w:hAnsi="Calibri" w:cs="Consolas"/>
      <w:szCs w:val="21"/>
    </w:rPr>
  </w:style>
  <w:style w:type="table" w:customStyle="1" w:styleId="TableGrid1">
    <w:name w:val="Table Grid1"/>
    <w:basedOn w:val="TableNormal"/>
    <w:next w:val="TableGrid"/>
    <w:uiPriority w:val="59"/>
    <w:rsid w:val="008915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E2283"/>
    <w:pPr>
      <w:spacing w:after="0" w:line="240" w:lineRule="auto"/>
    </w:pPr>
    <w:rPr>
      <w:rFonts w:eastAsiaTheme="minorEastAsia"/>
    </w:rPr>
  </w:style>
  <w:style w:type="paragraph" w:customStyle="1" w:styleId="xxmsonormal">
    <w:name w:val="x_xmsonormal"/>
    <w:basedOn w:val="Normal"/>
    <w:rsid w:val="00557B8B"/>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155664">
      <w:bodyDiv w:val="1"/>
      <w:marLeft w:val="0"/>
      <w:marRight w:val="0"/>
      <w:marTop w:val="0"/>
      <w:marBottom w:val="0"/>
      <w:divBdr>
        <w:top w:val="none" w:sz="0" w:space="0" w:color="auto"/>
        <w:left w:val="none" w:sz="0" w:space="0" w:color="auto"/>
        <w:bottom w:val="none" w:sz="0" w:space="0" w:color="auto"/>
        <w:right w:val="none" w:sz="0" w:space="0" w:color="auto"/>
      </w:divBdr>
    </w:div>
    <w:div w:id="81881449">
      <w:bodyDiv w:val="1"/>
      <w:marLeft w:val="0"/>
      <w:marRight w:val="0"/>
      <w:marTop w:val="0"/>
      <w:marBottom w:val="0"/>
      <w:divBdr>
        <w:top w:val="none" w:sz="0" w:space="0" w:color="auto"/>
        <w:left w:val="none" w:sz="0" w:space="0" w:color="auto"/>
        <w:bottom w:val="none" w:sz="0" w:space="0" w:color="auto"/>
        <w:right w:val="none" w:sz="0" w:space="0" w:color="auto"/>
      </w:divBdr>
    </w:div>
    <w:div w:id="410854890">
      <w:bodyDiv w:val="1"/>
      <w:marLeft w:val="0"/>
      <w:marRight w:val="0"/>
      <w:marTop w:val="0"/>
      <w:marBottom w:val="0"/>
      <w:divBdr>
        <w:top w:val="none" w:sz="0" w:space="0" w:color="auto"/>
        <w:left w:val="none" w:sz="0" w:space="0" w:color="auto"/>
        <w:bottom w:val="none" w:sz="0" w:space="0" w:color="auto"/>
        <w:right w:val="none" w:sz="0" w:space="0" w:color="auto"/>
      </w:divBdr>
    </w:div>
    <w:div w:id="975917684">
      <w:bodyDiv w:val="1"/>
      <w:marLeft w:val="0"/>
      <w:marRight w:val="0"/>
      <w:marTop w:val="0"/>
      <w:marBottom w:val="0"/>
      <w:divBdr>
        <w:top w:val="none" w:sz="0" w:space="0" w:color="auto"/>
        <w:left w:val="none" w:sz="0" w:space="0" w:color="auto"/>
        <w:bottom w:val="none" w:sz="0" w:space="0" w:color="auto"/>
        <w:right w:val="none" w:sz="0" w:space="0" w:color="auto"/>
      </w:divBdr>
    </w:div>
    <w:div w:id="1037314181">
      <w:bodyDiv w:val="1"/>
      <w:marLeft w:val="0"/>
      <w:marRight w:val="0"/>
      <w:marTop w:val="0"/>
      <w:marBottom w:val="0"/>
      <w:divBdr>
        <w:top w:val="none" w:sz="0" w:space="0" w:color="auto"/>
        <w:left w:val="none" w:sz="0" w:space="0" w:color="auto"/>
        <w:bottom w:val="none" w:sz="0" w:space="0" w:color="auto"/>
        <w:right w:val="none" w:sz="0" w:space="0" w:color="auto"/>
      </w:divBdr>
    </w:div>
    <w:div w:id="1325279030">
      <w:bodyDiv w:val="1"/>
      <w:marLeft w:val="0"/>
      <w:marRight w:val="0"/>
      <w:marTop w:val="0"/>
      <w:marBottom w:val="0"/>
      <w:divBdr>
        <w:top w:val="none" w:sz="0" w:space="0" w:color="auto"/>
        <w:left w:val="none" w:sz="0" w:space="0" w:color="auto"/>
        <w:bottom w:val="none" w:sz="0" w:space="0" w:color="auto"/>
        <w:right w:val="none" w:sz="0" w:space="0" w:color="auto"/>
      </w:divBdr>
    </w:div>
    <w:div w:id="1601179603">
      <w:bodyDiv w:val="1"/>
      <w:marLeft w:val="0"/>
      <w:marRight w:val="0"/>
      <w:marTop w:val="0"/>
      <w:marBottom w:val="0"/>
      <w:divBdr>
        <w:top w:val="none" w:sz="0" w:space="0" w:color="auto"/>
        <w:left w:val="none" w:sz="0" w:space="0" w:color="auto"/>
        <w:bottom w:val="none" w:sz="0" w:space="0" w:color="auto"/>
        <w:right w:val="none" w:sz="0" w:space="0" w:color="auto"/>
      </w:divBdr>
    </w:div>
    <w:div w:id="1619143747">
      <w:bodyDiv w:val="1"/>
      <w:marLeft w:val="0"/>
      <w:marRight w:val="0"/>
      <w:marTop w:val="0"/>
      <w:marBottom w:val="0"/>
      <w:divBdr>
        <w:top w:val="none" w:sz="0" w:space="0" w:color="auto"/>
        <w:left w:val="none" w:sz="0" w:space="0" w:color="auto"/>
        <w:bottom w:val="none" w:sz="0" w:space="0" w:color="auto"/>
        <w:right w:val="none" w:sz="0" w:space="0" w:color="auto"/>
      </w:divBdr>
    </w:div>
    <w:div w:id="1684093328">
      <w:bodyDiv w:val="1"/>
      <w:marLeft w:val="0"/>
      <w:marRight w:val="0"/>
      <w:marTop w:val="0"/>
      <w:marBottom w:val="0"/>
      <w:divBdr>
        <w:top w:val="none" w:sz="0" w:space="0" w:color="auto"/>
        <w:left w:val="none" w:sz="0" w:space="0" w:color="auto"/>
        <w:bottom w:val="none" w:sz="0" w:space="0" w:color="auto"/>
        <w:right w:val="none" w:sz="0" w:space="0" w:color="auto"/>
      </w:divBdr>
    </w:div>
    <w:div w:id="1688945412">
      <w:bodyDiv w:val="1"/>
      <w:marLeft w:val="0"/>
      <w:marRight w:val="0"/>
      <w:marTop w:val="0"/>
      <w:marBottom w:val="0"/>
      <w:divBdr>
        <w:top w:val="none" w:sz="0" w:space="0" w:color="auto"/>
        <w:left w:val="none" w:sz="0" w:space="0" w:color="auto"/>
        <w:bottom w:val="none" w:sz="0" w:space="0" w:color="auto"/>
        <w:right w:val="none" w:sz="0" w:space="0" w:color="auto"/>
      </w:divBdr>
    </w:div>
    <w:div w:id="203379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viewed xmlns="8b424965-ce59-4d22-992b-412e3bc75261">false</Reviewed>
    <Item_x0020_Description xmlns="8b424965-ce59-4d22-992b-412e3bc75261" xsi:nil="true"/>
    <SharedWithUsers xmlns="df5106b9-423b-4a1b-befe-8b2f16b74c24">
      <UserInfo>
        <DisplayName>Judy Berkowitz</DisplayName>
        <AccountId>2291</AccountId>
        <AccountType/>
      </UserInfo>
      <UserInfo>
        <DisplayName>Melissa Otero</DisplayName>
        <AccountId>47</AccountId>
        <AccountType/>
      </UserInfo>
      <UserInfo>
        <DisplayName>Dianne Fragueiro</DisplayName>
        <AccountId>2279</AccountId>
        <AccountType/>
      </UserInfo>
      <UserInfo>
        <DisplayName>Kathleen Pellechia</DisplayName>
        <AccountId>2499</AccountId>
        <AccountType/>
      </UserInfo>
    </SharedWithUsers>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3D49227DC34E2428A73A1D0E2F114A6" ma:contentTypeVersion="15" ma:contentTypeDescription="Create a new document." ma:contentTypeScope="" ma:versionID="a86a54fc0faca6c7bee5f2b26930c7cd">
  <xsd:schema xmlns:xsd="http://www.w3.org/2001/XMLSchema" xmlns:xs="http://www.w3.org/2001/XMLSchema" xmlns:p="http://schemas.microsoft.com/office/2006/metadata/properties" xmlns:ns1="http://schemas.microsoft.com/sharepoint/v3" xmlns:ns2="8b424965-ce59-4d22-992b-412e3bc75261" xmlns:ns3="df5106b9-423b-4a1b-befe-8b2f16b74c24" targetNamespace="http://schemas.microsoft.com/office/2006/metadata/properties" ma:root="true" ma:fieldsID="34b4b61820a085a6abda1a9fe6b70994" ns1:_="" ns2:_="" ns3:_="">
    <xsd:import namespace="http://schemas.microsoft.com/sharepoint/v3"/>
    <xsd:import namespace="8b424965-ce59-4d22-992b-412e3bc75261"/>
    <xsd:import namespace="df5106b9-423b-4a1b-befe-8b2f16b74c2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3:SharedWithUsers" minOccurs="0"/>
                <xsd:element ref="ns3:SharedWithDetails" minOccurs="0"/>
                <xsd:element ref="ns2:MediaServiceLocation" minOccurs="0"/>
                <xsd:element ref="ns2:MediaServiceOCR" minOccurs="0"/>
                <xsd:element ref="ns2:Item_x0020_Description" minOccurs="0"/>
                <xsd:element ref="ns2:Reviewed"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24965-ce59-4d22-992b-412e3bc7526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Item_x0020_Description" ma:index="16" nillable="true" ma:displayName="Item Description" ma:internalName="Item_x0020_Description">
      <xsd:simpleType>
        <xsd:restriction base="dms:Text">
          <xsd:maxLength value="255"/>
        </xsd:restriction>
      </xsd:simpleType>
    </xsd:element>
    <xsd:element name="Reviewed" ma:index="17" nillable="true" ma:displayName="Reviewed" ma:default="0" ma:format="Dropdown" ma:internalName="Reviewed">
      <xsd:simpleType>
        <xsd:restriction base="dms:Boolea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f5106b9-423b-4a1b-befe-8b2f16b74c24"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FE9C1E-1EB6-4825-8181-D3ED8416522F}">
  <ds:schemaRefs>
    <ds:schemaRef ds:uri="http://schemas.microsoft.com/sharepoint/v3/contenttype/forms"/>
  </ds:schemaRefs>
</ds:datastoreItem>
</file>

<file path=customXml/itemProps2.xml><?xml version="1.0" encoding="utf-8"?>
<ds:datastoreItem xmlns:ds="http://schemas.openxmlformats.org/officeDocument/2006/customXml" ds:itemID="{C00B0285-84DB-45A5-B71A-C40F9F8255B7}">
  <ds:schemaRefs>
    <ds:schemaRef ds:uri="http://schemas.microsoft.com/sharepoint/v3"/>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terms/"/>
    <ds:schemaRef ds:uri="df5106b9-423b-4a1b-befe-8b2f16b74c24"/>
    <ds:schemaRef ds:uri="8b424965-ce59-4d22-992b-412e3bc75261"/>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7EE31489-746B-4E09-A8CF-4B4AD8385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424965-ce59-4d22-992b-412e3bc75261"/>
    <ds:schemaRef ds:uri="df5106b9-423b-4a1b-befe-8b2f16b74c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A0E511-DB7F-437C-B503-6A89C954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1497</Words>
  <Characters>8537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Elkins</dc:creator>
  <cp:keywords/>
  <dc:description/>
  <cp:lastModifiedBy>SYSTEM</cp:lastModifiedBy>
  <cp:revision>2</cp:revision>
  <dcterms:created xsi:type="dcterms:W3CDTF">2019-10-09T12:32:00Z</dcterms:created>
  <dcterms:modified xsi:type="dcterms:W3CDTF">2019-10-09T12:32:00Z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0x01010093D49227DC34E2428A73A1D0E2F114A6</vt:lpwstr>
  </property>
</Properties>
</file>