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6ECE6" w14:textId="2E178F62" w:rsidR="00D74225" w:rsidRDefault="00D74225" w:rsidP="00F03CA5">
      <w:pPr>
        <w:ind w:left="5040" w:firstLine="720"/>
        <w:jc w:val="both"/>
        <w:rPr>
          <w:rFonts w:cstheme="minorHAnsi"/>
          <w:b/>
          <w:sz w:val="24"/>
        </w:rPr>
      </w:pPr>
      <w:bookmarkStart w:id="0" w:name="_GoBack"/>
      <w:bookmarkEnd w:id="0"/>
    </w:p>
    <w:p w14:paraId="58E473B6" w14:textId="4F37EBCA" w:rsidR="00FC00E3" w:rsidRDefault="00FC00E3" w:rsidP="00F03CA5">
      <w:pPr>
        <w:ind w:left="5040" w:firstLine="720"/>
        <w:jc w:val="both"/>
        <w:rPr>
          <w:rFonts w:cstheme="minorHAnsi"/>
          <w:b/>
          <w:sz w:val="24"/>
        </w:rPr>
      </w:pPr>
    </w:p>
    <w:p w14:paraId="2F5D7E4C" w14:textId="30C30240" w:rsidR="00FC00E3" w:rsidRDefault="00FC00E3" w:rsidP="00F03CA5">
      <w:pPr>
        <w:ind w:left="5040" w:firstLine="720"/>
        <w:jc w:val="both"/>
        <w:rPr>
          <w:rFonts w:cstheme="minorHAnsi"/>
          <w:b/>
          <w:sz w:val="24"/>
        </w:rPr>
      </w:pPr>
    </w:p>
    <w:p w14:paraId="443A2685" w14:textId="05E48AEC" w:rsidR="00FC00E3" w:rsidRDefault="00FC00E3" w:rsidP="00F03CA5">
      <w:pPr>
        <w:ind w:left="5040" w:firstLine="720"/>
        <w:jc w:val="both"/>
        <w:rPr>
          <w:rFonts w:cstheme="minorHAnsi"/>
          <w:b/>
          <w:sz w:val="24"/>
        </w:rPr>
      </w:pPr>
    </w:p>
    <w:p w14:paraId="2BB2219B" w14:textId="6BBFEEAE" w:rsidR="00FC00E3" w:rsidRDefault="00FC00E3" w:rsidP="00F03CA5">
      <w:pPr>
        <w:ind w:left="5040" w:firstLine="720"/>
        <w:jc w:val="both"/>
        <w:rPr>
          <w:rFonts w:cstheme="minorHAnsi"/>
          <w:b/>
          <w:sz w:val="24"/>
        </w:rPr>
      </w:pPr>
    </w:p>
    <w:p w14:paraId="3D346BF8" w14:textId="1F1ECC28" w:rsidR="00FC00E3" w:rsidRDefault="00FC00E3" w:rsidP="00F03CA5">
      <w:pPr>
        <w:ind w:left="5040" w:firstLine="720"/>
        <w:jc w:val="both"/>
        <w:rPr>
          <w:rFonts w:cstheme="minorHAnsi"/>
          <w:b/>
          <w:sz w:val="24"/>
        </w:rPr>
      </w:pPr>
    </w:p>
    <w:p w14:paraId="7B8AE3CF" w14:textId="1A526EC4" w:rsidR="00FC00E3" w:rsidRDefault="00FC00E3" w:rsidP="00F03CA5">
      <w:pPr>
        <w:ind w:left="5040" w:firstLine="720"/>
        <w:jc w:val="both"/>
        <w:rPr>
          <w:rFonts w:cstheme="minorHAnsi"/>
          <w:b/>
          <w:sz w:val="24"/>
        </w:rPr>
      </w:pPr>
    </w:p>
    <w:p w14:paraId="677024B3" w14:textId="543CDC84" w:rsidR="00FC00E3" w:rsidRDefault="00FC00E3" w:rsidP="00F03CA5">
      <w:pPr>
        <w:ind w:left="5040" w:firstLine="720"/>
        <w:jc w:val="both"/>
        <w:rPr>
          <w:rFonts w:cstheme="minorHAnsi"/>
          <w:b/>
          <w:sz w:val="24"/>
        </w:rPr>
      </w:pPr>
    </w:p>
    <w:p w14:paraId="3DE48699" w14:textId="77777777" w:rsidR="00FC00E3" w:rsidRPr="00F03CA5" w:rsidRDefault="00FC00E3" w:rsidP="00F03CA5">
      <w:pPr>
        <w:ind w:left="5040" w:firstLine="720"/>
        <w:jc w:val="both"/>
        <w:rPr>
          <w:rFonts w:cstheme="minorHAnsi"/>
          <w:b/>
          <w:sz w:val="24"/>
        </w:rPr>
      </w:pPr>
    </w:p>
    <w:p w14:paraId="2AB8B820" w14:textId="2FFCBC74" w:rsidR="003960F7" w:rsidRPr="00F05A62" w:rsidRDefault="00235930" w:rsidP="003960F7">
      <w:pPr>
        <w:jc w:val="both"/>
        <w:rPr>
          <w:rFonts w:asciiTheme="majorHAnsi" w:hAnsiTheme="majorHAnsi" w:cstheme="majorHAnsi"/>
          <w:sz w:val="24"/>
        </w:rPr>
      </w:pPr>
      <w:r w:rsidRPr="00235930">
        <w:rPr>
          <w:rFonts w:cstheme="minorHAnsi"/>
          <w:b/>
          <w:bCs/>
          <w:sz w:val="24"/>
          <w:szCs w:val="24"/>
        </w:rPr>
        <w:t xml:space="preserve">A </w:t>
      </w:r>
      <w:r w:rsidR="00FF0C46">
        <w:rPr>
          <w:rFonts w:cstheme="minorHAnsi"/>
          <w:b/>
          <w:bCs/>
          <w:sz w:val="24"/>
          <w:szCs w:val="24"/>
        </w:rPr>
        <w:t xml:space="preserve">Tailored </w:t>
      </w:r>
      <w:r w:rsidRPr="00235930">
        <w:rPr>
          <w:rFonts w:cstheme="minorHAnsi"/>
          <w:b/>
          <w:bCs/>
          <w:sz w:val="24"/>
          <w:szCs w:val="24"/>
        </w:rPr>
        <w:t>Communication</w:t>
      </w:r>
      <w:r w:rsidR="00567785">
        <w:rPr>
          <w:rFonts w:cstheme="minorHAnsi"/>
          <w:b/>
          <w:bCs/>
          <w:sz w:val="24"/>
          <w:szCs w:val="24"/>
        </w:rPr>
        <w:t>s</w:t>
      </w:r>
      <w:r w:rsidRPr="00235930">
        <w:rPr>
          <w:rFonts w:cstheme="minorHAnsi"/>
          <w:b/>
          <w:bCs/>
          <w:sz w:val="24"/>
          <w:szCs w:val="24"/>
        </w:rPr>
        <w:t xml:space="preserve"> Campaign to </w:t>
      </w:r>
      <w:r w:rsidR="003960F7">
        <w:rPr>
          <w:rFonts w:cstheme="minorHAnsi"/>
          <w:b/>
          <w:bCs/>
          <w:sz w:val="24"/>
          <w:szCs w:val="24"/>
        </w:rPr>
        <w:t>Reduce</w:t>
      </w:r>
      <w:r w:rsidRPr="00235930">
        <w:rPr>
          <w:rFonts w:cstheme="minorHAnsi"/>
          <w:b/>
          <w:bCs/>
          <w:sz w:val="24"/>
          <w:szCs w:val="24"/>
        </w:rPr>
        <w:t xml:space="preserve"> Pregnancy-related Complications </w:t>
      </w:r>
      <w:r w:rsidR="003960F7">
        <w:rPr>
          <w:rFonts w:cstheme="minorHAnsi"/>
          <w:b/>
          <w:bCs/>
          <w:sz w:val="24"/>
          <w:szCs w:val="24"/>
        </w:rPr>
        <w:t>and</w:t>
      </w:r>
      <w:r w:rsidR="003960F7" w:rsidRPr="00235930">
        <w:rPr>
          <w:rFonts w:cstheme="minorHAnsi"/>
          <w:b/>
          <w:bCs/>
          <w:sz w:val="24"/>
          <w:szCs w:val="24"/>
        </w:rPr>
        <w:t xml:space="preserve"> Death</w:t>
      </w:r>
    </w:p>
    <w:p w14:paraId="1CC2BA6B" w14:textId="77777777" w:rsidR="00843382" w:rsidRDefault="00843382" w:rsidP="00F03CA5">
      <w:pPr>
        <w:jc w:val="both"/>
        <w:rPr>
          <w:rFonts w:cstheme="minorHAnsi"/>
          <w:b/>
          <w:sz w:val="24"/>
        </w:rPr>
      </w:pPr>
    </w:p>
    <w:p w14:paraId="1F83C747" w14:textId="41EF84B4" w:rsidR="00F03CA5" w:rsidRPr="00206913" w:rsidRDefault="00F03CA5" w:rsidP="00FC00E3">
      <w:pPr>
        <w:jc w:val="center"/>
        <w:rPr>
          <w:rFonts w:cstheme="minorHAnsi"/>
          <w:b/>
          <w:i/>
          <w:sz w:val="24"/>
        </w:rPr>
      </w:pPr>
      <w:r w:rsidRPr="00206913">
        <w:rPr>
          <w:rFonts w:cstheme="minorHAnsi"/>
          <w:b/>
          <w:i/>
          <w:sz w:val="24"/>
        </w:rPr>
        <w:t>Attachment 1: Background Information</w:t>
      </w:r>
    </w:p>
    <w:p w14:paraId="1D80AA24" w14:textId="77777777" w:rsidR="00F03CA5" w:rsidRPr="006F7FEA" w:rsidRDefault="00F03CA5" w:rsidP="00F03CA5">
      <w:pPr>
        <w:jc w:val="both"/>
        <w:rPr>
          <w:rFonts w:asciiTheme="majorHAnsi" w:hAnsiTheme="majorHAnsi" w:cstheme="majorHAnsi"/>
          <w:sz w:val="24"/>
        </w:rPr>
      </w:pPr>
    </w:p>
    <w:p w14:paraId="6C0BE0A8" w14:textId="77777777" w:rsidR="00F03CA5" w:rsidRPr="006F7FEA" w:rsidRDefault="00F03CA5" w:rsidP="00F03CA5">
      <w:pPr>
        <w:jc w:val="both"/>
        <w:rPr>
          <w:rFonts w:asciiTheme="majorHAnsi" w:hAnsiTheme="majorHAnsi" w:cstheme="majorHAnsi"/>
          <w:sz w:val="24"/>
        </w:rPr>
      </w:pPr>
    </w:p>
    <w:p w14:paraId="6B6B9AE5" w14:textId="325C07DB" w:rsidR="00F03CA5" w:rsidRDefault="00F03CA5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br w:type="page"/>
      </w:r>
    </w:p>
    <w:p w14:paraId="6B67D4D0" w14:textId="2FD940AB" w:rsidR="00C51232" w:rsidRPr="00F03CA5" w:rsidRDefault="00C51232">
      <w:pPr>
        <w:rPr>
          <w:rFonts w:cstheme="minorHAnsi"/>
          <w:b/>
          <w:u w:val="single"/>
        </w:rPr>
      </w:pPr>
      <w:r w:rsidRPr="00F03CA5">
        <w:rPr>
          <w:rFonts w:cstheme="minorHAnsi"/>
          <w:b/>
          <w:u w:val="single"/>
        </w:rPr>
        <w:lastRenderedPageBreak/>
        <w:t>Purpose</w:t>
      </w:r>
    </w:p>
    <w:p w14:paraId="0CEF5C6A" w14:textId="7A5BA61C" w:rsidR="00CF3C96" w:rsidRDefault="0023493E" w:rsidP="0008595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Division of Reproductive Health </w:t>
      </w:r>
      <w:r w:rsidR="00843382">
        <w:rPr>
          <w:rFonts w:cstheme="minorHAnsi"/>
        </w:rPr>
        <w:t xml:space="preserve">(DRH) </w:t>
      </w:r>
      <w:r>
        <w:rPr>
          <w:rFonts w:cstheme="minorHAnsi"/>
        </w:rPr>
        <w:t xml:space="preserve">is planning a </w:t>
      </w:r>
      <w:r w:rsidR="007C208F">
        <w:rPr>
          <w:rFonts w:cstheme="minorHAnsi"/>
        </w:rPr>
        <w:t>communications campaign to reduce pregnancy-related complications and death. The campaign planning includes conducting focus groups to</w:t>
      </w:r>
      <w:r w:rsidR="00772FEF" w:rsidRPr="00F03CA5">
        <w:rPr>
          <w:rFonts w:cstheme="minorHAnsi"/>
        </w:rPr>
        <w:t xml:space="preserve"> </w:t>
      </w:r>
      <w:r w:rsidR="00B256BB">
        <w:rPr>
          <w:rFonts w:cstheme="minorHAnsi"/>
        </w:rPr>
        <w:t>assess</w:t>
      </w:r>
      <w:r w:rsidR="00772FEF" w:rsidRPr="00F03CA5">
        <w:rPr>
          <w:rFonts w:cstheme="minorHAnsi"/>
        </w:rPr>
        <w:t xml:space="preserve"> how</w:t>
      </w:r>
      <w:r w:rsidR="00B256BB">
        <w:rPr>
          <w:rFonts w:cstheme="minorHAnsi"/>
        </w:rPr>
        <w:t xml:space="preserve"> pregnant and postpartum</w:t>
      </w:r>
      <w:r w:rsidR="00772FEF" w:rsidRPr="00F03CA5">
        <w:rPr>
          <w:rFonts w:cstheme="minorHAnsi"/>
        </w:rPr>
        <w:t xml:space="preserve"> women </w:t>
      </w:r>
      <w:r w:rsidR="001F5F4B" w:rsidRPr="00F03CA5">
        <w:rPr>
          <w:rFonts w:cstheme="minorHAnsi"/>
        </w:rPr>
        <w:t>and their support systems</w:t>
      </w:r>
      <w:r w:rsidR="00772FEF" w:rsidRPr="00F03CA5">
        <w:rPr>
          <w:rFonts w:cstheme="minorHAnsi"/>
        </w:rPr>
        <w:t xml:space="preserve"> perceive messaging intended to </w:t>
      </w:r>
      <w:r w:rsidR="00623C35" w:rsidRPr="00F03CA5">
        <w:rPr>
          <w:rFonts w:cstheme="minorHAnsi"/>
        </w:rPr>
        <w:t>reduce</w:t>
      </w:r>
      <w:r w:rsidR="00772FEF" w:rsidRPr="00F03CA5">
        <w:rPr>
          <w:rFonts w:cstheme="minorHAnsi"/>
        </w:rPr>
        <w:t xml:space="preserve"> the risk of </w:t>
      </w:r>
      <w:r w:rsidR="00FD6959">
        <w:rPr>
          <w:rFonts w:cstheme="minorHAnsi"/>
        </w:rPr>
        <w:t xml:space="preserve">severe </w:t>
      </w:r>
      <w:r w:rsidR="00623C35" w:rsidRPr="00F03CA5">
        <w:rPr>
          <w:rFonts w:cstheme="minorHAnsi"/>
        </w:rPr>
        <w:t xml:space="preserve">pregnancy-related </w:t>
      </w:r>
      <w:r w:rsidR="00B256BB">
        <w:rPr>
          <w:rFonts w:cstheme="minorHAnsi"/>
        </w:rPr>
        <w:t xml:space="preserve">complications and </w:t>
      </w:r>
      <w:r w:rsidR="00623C35" w:rsidRPr="00F03CA5">
        <w:rPr>
          <w:rFonts w:cstheme="minorHAnsi"/>
        </w:rPr>
        <w:t>death</w:t>
      </w:r>
      <w:r w:rsidR="0084272F">
        <w:rPr>
          <w:rFonts w:cstheme="minorHAnsi"/>
        </w:rPr>
        <w:t>s</w:t>
      </w:r>
      <w:r w:rsidR="00772FEF" w:rsidRPr="00F03CA5">
        <w:rPr>
          <w:rFonts w:cstheme="minorHAnsi"/>
        </w:rPr>
        <w:t xml:space="preserve">. Information </w:t>
      </w:r>
      <w:r w:rsidR="003A3440">
        <w:rPr>
          <w:rFonts w:cstheme="minorHAnsi"/>
        </w:rPr>
        <w:t xml:space="preserve">gathered </w:t>
      </w:r>
      <w:r w:rsidR="006A7579">
        <w:rPr>
          <w:rFonts w:cstheme="minorHAnsi"/>
        </w:rPr>
        <w:t>th</w:t>
      </w:r>
      <w:r w:rsidR="005A58C8">
        <w:rPr>
          <w:rFonts w:cstheme="minorHAnsi"/>
        </w:rPr>
        <w:t>r</w:t>
      </w:r>
      <w:r w:rsidR="006A7579">
        <w:rPr>
          <w:rFonts w:cstheme="minorHAnsi"/>
        </w:rPr>
        <w:t xml:space="preserve">ough focus groups </w:t>
      </w:r>
      <w:r w:rsidR="00772FEF" w:rsidRPr="00F03CA5">
        <w:rPr>
          <w:rFonts w:cstheme="minorHAnsi"/>
        </w:rPr>
        <w:t xml:space="preserve">will help improve public health communication </w:t>
      </w:r>
      <w:r w:rsidR="003A3440">
        <w:rPr>
          <w:rFonts w:cstheme="minorHAnsi"/>
        </w:rPr>
        <w:t xml:space="preserve">messaging </w:t>
      </w:r>
      <w:r w:rsidR="0084272F">
        <w:rPr>
          <w:rFonts w:cstheme="minorHAnsi"/>
        </w:rPr>
        <w:t>on this topic</w:t>
      </w:r>
      <w:r w:rsidR="00772FEF" w:rsidRPr="00F03CA5">
        <w:rPr>
          <w:rFonts w:cstheme="minorHAnsi"/>
        </w:rPr>
        <w:t xml:space="preserve"> </w:t>
      </w:r>
      <w:r w:rsidR="003A3440">
        <w:rPr>
          <w:rFonts w:cstheme="minorHAnsi"/>
        </w:rPr>
        <w:t>among</w:t>
      </w:r>
      <w:r w:rsidR="001F5F4B" w:rsidRPr="00F03CA5">
        <w:rPr>
          <w:rFonts w:cstheme="minorHAnsi"/>
        </w:rPr>
        <w:t xml:space="preserve"> pregnant and postpartum women, as well as members</w:t>
      </w:r>
      <w:r w:rsidR="003A3440">
        <w:rPr>
          <w:rFonts w:cstheme="minorHAnsi"/>
        </w:rPr>
        <w:t xml:space="preserve"> of their support system</w:t>
      </w:r>
      <w:r w:rsidR="001F5F4B" w:rsidRPr="00F03CA5">
        <w:rPr>
          <w:rFonts w:cstheme="minorHAnsi"/>
        </w:rPr>
        <w:t>.</w:t>
      </w:r>
    </w:p>
    <w:p w14:paraId="2900803A" w14:textId="0D0013EF" w:rsidR="00002964" w:rsidRDefault="00002964" w:rsidP="00085950">
      <w:pPr>
        <w:spacing w:after="0" w:line="240" w:lineRule="auto"/>
        <w:rPr>
          <w:rFonts w:cstheme="minorHAnsi"/>
        </w:rPr>
      </w:pPr>
    </w:p>
    <w:p w14:paraId="7736E7CB" w14:textId="24170C0D" w:rsidR="00450FF8" w:rsidRDefault="00450FF8" w:rsidP="00085950">
      <w:pPr>
        <w:spacing w:after="0" w:line="240" w:lineRule="auto"/>
      </w:pPr>
      <w:r>
        <w:t>Nearly 700 women die annually in the United States due to pregnancy-related complications</w:t>
      </w:r>
      <w:bookmarkStart w:id="1" w:name="_Ref7596954"/>
      <w:r w:rsidR="00A5099A">
        <w:rPr>
          <w:rStyle w:val="FootnoteReference"/>
        </w:rPr>
        <w:footnoteReference w:id="2"/>
      </w:r>
      <w:bookmarkEnd w:id="1"/>
      <w:r>
        <w:t xml:space="preserve"> and 50,000 more experience severe maternal morbidity</w:t>
      </w:r>
      <w:r w:rsidR="00A5099A">
        <w:rPr>
          <w:rStyle w:val="FootnoteReference"/>
        </w:rPr>
        <w:footnoteReference w:id="3"/>
      </w:r>
      <w:r>
        <w:t xml:space="preserve"> – that is, unexpected outcomes of labor and delivery that result in significant short- or long-term consequences to a woman’s health. </w:t>
      </w:r>
    </w:p>
    <w:p w14:paraId="1A57EDC5" w14:textId="3ED4D37F" w:rsidR="00450FF8" w:rsidRDefault="00450FF8" w:rsidP="00085950">
      <w:pPr>
        <w:spacing w:after="0" w:line="240" w:lineRule="auto"/>
      </w:pPr>
    </w:p>
    <w:p w14:paraId="485E7AC5" w14:textId="6C120179" w:rsidR="00450FF8" w:rsidRDefault="00450FF8" w:rsidP="00085950">
      <w:pPr>
        <w:spacing w:after="0" w:line="240" w:lineRule="auto"/>
      </w:pPr>
      <w:r>
        <w:t>Significant racial disparities have been noted since the late 1980s and persist today. In fact, the rate of pregnancy-related mortality ratio among black or African American women is nearly three times that of white women (40.0 deaths per 100,000 live births v. 12.4</w:t>
      </w:r>
      <w:r w:rsidR="00843382">
        <w:t xml:space="preserve"> deaths per 100,000 live births</w:t>
      </w:r>
      <w:r>
        <w:t>)</w:t>
      </w:r>
      <w:r w:rsidR="00A5099A">
        <w:t>.</w:t>
      </w:r>
      <w:r w:rsidR="00A5099A" w:rsidRPr="00A5099A">
        <w:rPr>
          <w:rStyle w:val="FootnoteReference"/>
        </w:rPr>
        <w:fldChar w:fldCharType="begin"/>
      </w:r>
      <w:r w:rsidR="00A5099A" w:rsidRPr="00085950">
        <w:rPr>
          <w:vertAlign w:val="superscript"/>
        </w:rPr>
        <w:instrText xml:space="preserve"> NOTEREF _Ref7596954 \h </w:instrText>
      </w:r>
      <w:r w:rsidR="00A5099A" w:rsidRPr="00085950">
        <w:rPr>
          <w:rStyle w:val="FootnoteReference"/>
        </w:rPr>
        <w:instrText xml:space="preserve"> \* MERGEFORMAT </w:instrText>
      </w:r>
      <w:r w:rsidR="00A5099A" w:rsidRPr="00A5099A">
        <w:rPr>
          <w:rStyle w:val="FootnoteReference"/>
        </w:rPr>
      </w:r>
      <w:r w:rsidR="00A5099A" w:rsidRPr="00A5099A">
        <w:rPr>
          <w:rStyle w:val="FootnoteReference"/>
        </w:rPr>
        <w:fldChar w:fldCharType="separate"/>
      </w:r>
      <w:r w:rsidR="00A5099A" w:rsidRPr="00085950">
        <w:rPr>
          <w:vertAlign w:val="superscript"/>
        </w:rPr>
        <w:t>1</w:t>
      </w:r>
      <w:r w:rsidR="00A5099A" w:rsidRPr="00A5099A">
        <w:rPr>
          <w:rStyle w:val="FootnoteReference"/>
        </w:rPr>
        <w:fldChar w:fldCharType="end"/>
      </w:r>
    </w:p>
    <w:p w14:paraId="6B98BE71" w14:textId="77777777" w:rsidR="00450FF8" w:rsidRDefault="00450FF8" w:rsidP="00085950">
      <w:pPr>
        <w:spacing w:after="0" w:line="240" w:lineRule="auto"/>
      </w:pPr>
    </w:p>
    <w:p w14:paraId="115875EA" w14:textId="155DCF56" w:rsidR="00450FF8" w:rsidRDefault="00757005" w:rsidP="00085950">
      <w:pPr>
        <w:spacing w:after="0" w:line="240" w:lineRule="auto"/>
      </w:pPr>
      <w:r>
        <w:t>Recent research found that overall most pregnancy-related deaths were caused by heart disease and stroke, infections</w:t>
      </w:r>
      <w:r w:rsidR="00843382">
        <w:t>,</w:t>
      </w:r>
      <w:r>
        <w:t xml:space="preserve"> and hemorrhage. </w:t>
      </w:r>
      <w:r w:rsidR="00BB264A">
        <w:t>Research has also found that</w:t>
      </w:r>
      <w:r>
        <w:t xml:space="preserve"> 3 in 5 pregnancy-related deaths could be prevented. The </w:t>
      </w:r>
      <w:r w:rsidR="00450FF8">
        <w:t xml:space="preserve">most common factors contributing to death </w:t>
      </w:r>
      <w:r>
        <w:t xml:space="preserve">were determined to be </w:t>
      </w:r>
      <w:r w:rsidR="00450FF8">
        <w:t>patient/family factors (e.g., lack of knowledge on warning signs and the need to seek care)</w:t>
      </w:r>
      <w:r w:rsidR="00843382">
        <w:t>,</w:t>
      </w:r>
      <w:r w:rsidR="00450FF8">
        <w:t xml:space="preserve"> health care provider factors (e.g. misdiagnosis)</w:t>
      </w:r>
      <w:r w:rsidR="00843382">
        <w:t>,</w:t>
      </w:r>
      <w:r w:rsidR="00450FF8">
        <w:t xml:space="preserve"> and systems of care factors (e.g., lack of coordination between health care providers)</w:t>
      </w:r>
      <w:r w:rsidR="00843382">
        <w:t>.</w:t>
      </w:r>
      <w:r w:rsidR="00A5099A">
        <w:rPr>
          <w:rStyle w:val="FootnoteReference"/>
        </w:rPr>
        <w:footnoteReference w:id="4"/>
      </w:r>
    </w:p>
    <w:p w14:paraId="2F97C725" w14:textId="7C8CB159" w:rsidR="00757005" w:rsidRDefault="00757005" w:rsidP="00085950">
      <w:pPr>
        <w:spacing w:after="0" w:line="240" w:lineRule="auto"/>
      </w:pPr>
    </w:p>
    <w:p w14:paraId="28E41648" w14:textId="77777777" w:rsidR="00C51232" w:rsidRPr="00F03CA5" w:rsidRDefault="00C51232" w:rsidP="0023175C">
      <w:pPr>
        <w:rPr>
          <w:rFonts w:cstheme="minorHAnsi"/>
          <w:b/>
          <w:u w:val="single"/>
        </w:rPr>
      </w:pPr>
      <w:r w:rsidRPr="00F03CA5">
        <w:rPr>
          <w:rFonts w:cstheme="minorHAnsi"/>
          <w:b/>
          <w:u w:val="single"/>
        </w:rPr>
        <w:t>Methods</w:t>
      </w:r>
    </w:p>
    <w:p w14:paraId="2189225F" w14:textId="34627981" w:rsidR="001F5F4B" w:rsidRPr="00F03CA5" w:rsidRDefault="003A3440" w:rsidP="001F5F4B">
      <w:pPr>
        <w:shd w:val="clear" w:color="auto" w:fill="FFFFFF" w:themeFill="background1"/>
        <w:spacing w:before="100" w:beforeAutospacing="1" w:after="100" w:afterAutospacing="1"/>
        <w:rPr>
          <w:rFonts w:cstheme="minorHAnsi"/>
        </w:rPr>
      </w:pPr>
      <w:r>
        <w:rPr>
          <w:rFonts w:cstheme="minorHAnsi"/>
        </w:rPr>
        <w:t>The project</w:t>
      </w:r>
      <w:r w:rsidRPr="00F03CA5">
        <w:rPr>
          <w:rFonts w:cstheme="minorHAnsi"/>
        </w:rPr>
        <w:t xml:space="preserve"> </w:t>
      </w:r>
      <w:r>
        <w:rPr>
          <w:rFonts w:cstheme="minorHAnsi"/>
        </w:rPr>
        <w:t xml:space="preserve">team </w:t>
      </w:r>
      <w:r w:rsidR="001D6689" w:rsidRPr="00F03CA5">
        <w:rPr>
          <w:rFonts w:cstheme="minorHAnsi"/>
        </w:rPr>
        <w:t>plan</w:t>
      </w:r>
      <w:r>
        <w:rPr>
          <w:rFonts w:cstheme="minorHAnsi"/>
        </w:rPr>
        <w:t>s</w:t>
      </w:r>
      <w:r w:rsidR="001D6689" w:rsidRPr="00F03CA5">
        <w:rPr>
          <w:rFonts w:cstheme="minorHAnsi"/>
        </w:rPr>
        <w:t xml:space="preserve"> a one</w:t>
      </w:r>
      <w:r w:rsidR="006E620B" w:rsidRPr="00F03CA5">
        <w:rPr>
          <w:rFonts w:cstheme="minorHAnsi"/>
        </w:rPr>
        <w:t>-</w:t>
      </w:r>
      <w:r w:rsidR="001D6689" w:rsidRPr="00F03CA5">
        <w:rPr>
          <w:rFonts w:cstheme="minorHAnsi"/>
        </w:rPr>
        <w:t xml:space="preserve">time data collection </w:t>
      </w:r>
      <w:r>
        <w:rPr>
          <w:rFonts w:cstheme="minorHAnsi"/>
        </w:rPr>
        <w:t>using</w:t>
      </w:r>
      <w:r w:rsidR="00772FEF" w:rsidRPr="00F03CA5">
        <w:rPr>
          <w:rFonts w:cstheme="minorHAnsi"/>
        </w:rPr>
        <w:t xml:space="preserve"> focus groups</w:t>
      </w:r>
      <w:r w:rsidR="001D6689" w:rsidRPr="00F03CA5">
        <w:rPr>
          <w:rFonts w:cstheme="minorHAnsi"/>
        </w:rPr>
        <w:t xml:space="preserve">.  </w:t>
      </w:r>
      <w:r w:rsidR="001F5F4B" w:rsidRPr="00F03CA5">
        <w:rPr>
          <w:rFonts w:cstheme="minorHAnsi"/>
        </w:rPr>
        <w:t xml:space="preserve">The focus groups will </w:t>
      </w:r>
      <w:r w:rsidR="00B77AC7">
        <w:rPr>
          <w:rFonts w:cstheme="minorHAnsi"/>
        </w:rPr>
        <w:t xml:space="preserve">primarily </w:t>
      </w:r>
      <w:r w:rsidR="001F5F4B" w:rsidRPr="00F03CA5">
        <w:rPr>
          <w:rFonts w:cstheme="minorHAnsi"/>
        </w:rPr>
        <w:t xml:space="preserve">include </w:t>
      </w:r>
      <w:r w:rsidR="00FD6959">
        <w:rPr>
          <w:rFonts w:cstheme="minorHAnsi"/>
          <w:i/>
        </w:rPr>
        <w:t xml:space="preserve">pregnant </w:t>
      </w:r>
      <w:r w:rsidR="001F5F4B" w:rsidRPr="00F03CA5">
        <w:rPr>
          <w:rFonts w:cstheme="minorHAnsi"/>
          <w:i/>
        </w:rPr>
        <w:t>women</w:t>
      </w:r>
      <w:r w:rsidR="00FD6959">
        <w:rPr>
          <w:rFonts w:cstheme="minorHAnsi"/>
          <w:i/>
        </w:rPr>
        <w:t xml:space="preserve"> in their second trimester </w:t>
      </w:r>
      <w:r w:rsidR="00BB264A">
        <w:rPr>
          <w:rFonts w:cstheme="minorHAnsi"/>
          <w:i/>
        </w:rPr>
        <w:t>up to 32 weeks</w:t>
      </w:r>
      <w:r w:rsidR="001F5F4B" w:rsidRPr="00F03CA5">
        <w:rPr>
          <w:rFonts w:cstheme="minorHAnsi"/>
          <w:i/>
        </w:rPr>
        <w:t xml:space="preserve"> </w:t>
      </w:r>
      <w:r w:rsidR="00B77AC7" w:rsidRPr="00500482">
        <w:rPr>
          <w:rFonts w:cstheme="minorHAnsi"/>
        </w:rPr>
        <w:t>and</w:t>
      </w:r>
      <w:r w:rsidR="001F5F4B" w:rsidRPr="00F03CA5">
        <w:rPr>
          <w:rFonts w:cstheme="minorHAnsi"/>
          <w:i/>
        </w:rPr>
        <w:t xml:space="preserve"> women who experienced </w:t>
      </w:r>
      <w:r w:rsidR="00623C35" w:rsidRPr="00F03CA5">
        <w:rPr>
          <w:rFonts w:cstheme="minorHAnsi"/>
          <w:i/>
        </w:rPr>
        <w:t>a pregnancy-related complication</w:t>
      </w:r>
      <w:r w:rsidR="00B77AC7">
        <w:rPr>
          <w:rFonts w:cstheme="minorHAnsi"/>
          <w:i/>
        </w:rPr>
        <w:t xml:space="preserve"> within the past two years (hereafter referred to as “postpartum women”</w:t>
      </w:r>
      <w:r w:rsidR="00432A71">
        <w:rPr>
          <w:rFonts w:cstheme="minorHAnsi"/>
          <w:i/>
        </w:rPr>
        <w:t>)</w:t>
      </w:r>
      <w:r w:rsidR="009E7FE8">
        <w:rPr>
          <w:rFonts w:cstheme="minorHAnsi"/>
        </w:rPr>
        <w:t xml:space="preserve">. There will also be focus groups of </w:t>
      </w:r>
      <w:r w:rsidR="009E7FE8">
        <w:rPr>
          <w:rFonts w:cstheme="minorHAnsi"/>
          <w:i/>
        </w:rPr>
        <w:t>members of women’s support systems</w:t>
      </w:r>
      <w:r w:rsidR="00500482">
        <w:rPr>
          <w:rFonts w:cstheme="minorHAnsi"/>
        </w:rPr>
        <w:t xml:space="preserve"> (defined below)</w:t>
      </w:r>
      <w:r w:rsidR="00843382">
        <w:rPr>
          <w:rFonts w:cstheme="minorHAnsi"/>
        </w:rPr>
        <w:t>.</w:t>
      </w:r>
      <w:r w:rsidR="001F5F4B" w:rsidRPr="00F03CA5">
        <w:rPr>
          <w:rFonts w:cstheme="minorHAnsi"/>
          <w:i/>
        </w:rPr>
        <w:t xml:space="preserve"> </w:t>
      </w:r>
    </w:p>
    <w:p w14:paraId="4189036E" w14:textId="5C5FF1B4" w:rsidR="001F5F4B" w:rsidRPr="00F03CA5" w:rsidRDefault="001F5F4B" w:rsidP="001F5F4B">
      <w:pPr>
        <w:shd w:val="clear" w:color="auto" w:fill="FFFFFF" w:themeFill="background1"/>
        <w:spacing w:before="100" w:beforeAutospacing="1" w:after="100" w:afterAutospacing="1"/>
        <w:rPr>
          <w:rFonts w:cstheme="minorHAnsi"/>
        </w:rPr>
      </w:pPr>
      <w:r w:rsidRPr="00F03CA5">
        <w:rPr>
          <w:rFonts w:cstheme="minorHAnsi"/>
        </w:rPr>
        <w:t xml:space="preserve">A total of eight, </w:t>
      </w:r>
      <w:r w:rsidR="00867855">
        <w:rPr>
          <w:rFonts w:cstheme="minorHAnsi"/>
        </w:rPr>
        <w:t>three</w:t>
      </w:r>
      <w:r w:rsidRPr="00F03CA5">
        <w:rPr>
          <w:rFonts w:cstheme="minorHAnsi"/>
        </w:rPr>
        <w:t>-hour focus group sessions will be conducted by a trained moderator using an approved discussion guide</w:t>
      </w:r>
      <w:r w:rsidR="00FC344E">
        <w:rPr>
          <w:rFonts w:cstheme="minorHAnsi"/>
        </w:rPr>
        <w:t xml:space="preserve"> (the discussion guide will be the same for all focus groups)</w:t>
      </w:r>
      <w:r w:rsidR="00330331">
        <w:rPr>
          <w:rFonts w:cstheme="minorHAnsi"/>
        </w:rPr>
        <w:t>. Eight</w:t>
      </w:r>
      <w:r w:rsidR="00843382">
        <w:rPr>
          <w:rFonts w:cstheme="minorHAnsi"/>
        </w:rPr>
        <w:t xml:space="preserve"> to ten pregnant and post</w:t>
      </w:r>
      <w:r w:rsidRPr="00F03CA5">
        <w:rPr>
          <w:rFonts w:cstheme="minorHAnsi"/>
        </w:rPr>
        <w:t xml:space="preserve">partum women of various racial/ethnic backgrounds </w:t>
      </w:r>
      <w:r w:rsidR="00330331">
        <w:rPr>
          <w:rFonts w:cstheme="minorHAnsi"/>
        </w:rPr>
        <w:t xml:space="preserve">will participate in </w:t>
      </w:r>
      <w:r w:rsidR="00500482">
        <w:rPr>
          <w:rFonts w:cstheme="minorHAnsi"/>
        </w:rPr>
        <w:t>one of five focus groups (specific racial/ethnic makeu</w:t>
      </w:r>
      <w:r w:rsidR="00FC344E">
        <w:rPr>
          <w:rFonts w:cstheme="minorHAnsi"/>
        </w:rPr>
        <w:t>p of groups is outlined on page 3</w:t>
      </w:r>
      <w:r w:rsidR="00500482">
        <w:rPr>
          <w:rFonts w:cstheme="minorHAnsi"/>
        </w:rPr>
        <w:t>)</w:t>
      </w:r>
      <w:r w:rsidR="00843382">
        <w:rPr>
          <w:rFonts w:cstheme="minorHAnsi"/>
        </w:rPr>
        <w:t>.</w:t>
      </w:r>
      <w:r w:rsidR="00330331">
        <w:rPr>
          <w:rFonts w:cstheme="minorHAnsi"/>
        </w:rPr>
        <w:t xml:space="preserve"> Eight</w:t>
      </w:r>
      <w:r w:rsidRPr="00F03CA5">
        <w:rPr>
          <w:rFonts w:cstheme="minorHAnsi"/>
        </w:rPr>
        <w:t xml:space="preserve"> to </w:t>
      </w:r>
      <w:r w:rsidR="00330331">
        <w:rPr>
          <w:rFonts w:cstheme="minorHAnsi"/>
        </w:rPr>
        <w:t>ten members of the women’s</w:t>
      </w:r>
      <w:r w:rsidRPr="00F03CA5">
        <w:rPr>
          <w:rFonts w:cstheme="minorHAnsi"/>
        </w:rPr>
        <w:t xml:space="preserve"> “support system” </w:t>
      </w:r>
      <w:r w:rsidR="00330331">
        <w:rPr>
          <w:rFonts w:cstheme="minorHAnsi"/>
        </w:rPr>
        <w:t>will also participate</w:t>
      </w:r>
      <w:r w:rsidR="00500482">
        <w:rPr>
          <w:rFonts w:cstheme="minorHAnsi"/>
        </w:rPr>
        <w:t xml:space="preserve"> in one of three separately held focus groups</w:t>
      </w:r>
      <w:r w:rsidR="00330331">
        <w:rPr>
          <w:rFonts w:cstheme="minorHAnsi"/>
        </w:rPr>
        <w:t xml:space="preserve">. </w:t>
      </w:r>
      <w:r w:rsidR="00500482">
        <w:rPr>
          <w:rFonts w:cstheme="minorHAnsi"/>
        </w:rPr>
        <w:t>W</w:t>
      </w:r>
      <w:r w:rsidRPr="00F03CA5">
        <w:rPr>
          <w:rFonts w:cstheme="minorHAnsi"/>
        </w:rPr>
        <w:t>om</w:t>
      </w:r>
      <w:r w:rsidR="00500482">
        <w:rPr>
          <w:rFonts w:cstheme="minorHAnsi"/>
        </w:rPr>
        <w:t>e</w:t>
      </w:r>
      <w:r w:rsidRPr="00F03CA5">
        <w:rPr>
          <w:rFonts w:cstheme="minorHAnsi"/>
        </w:rPr>
        <w:t xml:space="preserve">n will be asked </w:t>
      </w:r>
      <w:r w:rsidR="00500482">
        <w:rPr>
          <w:rFonts w:cstheme="minorHAnsi"/>
        </w:rPr>
        <w:t xml:space="preserve">if they can identify </w:t>
      </w:r>
      <w:r w:rsidRPr="00F03CA5">
        <w:rPr>
          <w:rFonts w:cstheme="minorHAnsi"/>
        </w:rPr>
        <w:t>one member of their support system</w:t>
      </w:r>
      <w:r w:rsidR="00500482">
        <w:rPr>
          <w:rFonts w:cstheme="minorHAnsi"/>
        </w:rPr>
        <w:t xml:space="preserve"> who could participate in a separate focus group. This person is </w:t>
      </w:r>
      <w:r w:rsidR="00330331">
        <w:rPr>
          <w:rFonts w:cstheme="minorHAnsi"/>
        </w:rPr>
        <w:t xml:space="preserve">defined as </w:t>
      </w:r>
      <w:r w:rsidRPr="00F03CA5">
        <w:rPr>
          <w:rFonts w:cstheme="minorHAnsi"/>
        </w:rPr>
        <w:t>someone who is in a position to help</w:t>
      </w:r>
      <w:r w:rsidR="00763D14">
        <w:rPr>
          <w:rFonts w:cstheme="minorHAnsi"/>
        </w:rPr>
        <w:t xml:space="preserve"> or who helped</w:t>
      </w:r>
      <w:r w:rsidR="00B62120">
        <w:rPr>
          <w:rFonts w:cstheme="minorHAnsi"/>
        </w:rPr>
        <w:t xml:space="preserve"> </w:t>
      </w:r>
      <w:r w:rsidRPr="00F03CA5">
        <w:rPr>
          <w:rFonts w:cstheme="minorHAnsi"/>
        </w:rPr>
        <w:t xml:space="preserve">the </w:t>
      </w:r>
      <w:r w:rsidRPr="00F03CA5">
        <w:rPr>
          <w:rFonts w:cstheme="minorHAnsi"/>
        </w:rPr>
        <w:lastRenderedPageBreak/>
        <w:t xml:space="preserve">woman advocate for her health or </w:t>
      </w:r>
      <w:r w:rsidR="00330331">
        <w:rPr>
          <w:rFonts w:cstheme="minorHAnsi"/>
        </w:rPr>
        <w:t xml:space="preserve">can </w:t>
      </w:r>
      <w:r w:rsidRPr="00F03CA5">
        <w:rPr>
          <w:rFonts w:cstheme="minorHAnsi"/>
        </w:rPr>
        <w:t>advocate on her behalf</w:t>
      </w:r>
      <w:r w:rsidR="00843382">
        <w:rPr>
          <w:rFonts w:cstheme="minorHAnsi"/>
        </w:rPr>
        <w:t>, such as a partner</w:t>
      </w:r>
      <w:r w:rsidR="00553CE5">
        <w:rPr>
          <w:rFonts w:cstheme="minorHAnsi"/>
        </w:rPr>
        <w:t>, family member,</w:t>
      </w:r>
      <w:r w:rsidR="00843382">
        <w:rPr>
          <w:rFonts w:cstheme="minorHAnsi"/>
        </w:rPr>
        <w:t xml:space="preserve"> or friend</w:t>
      </w:r>
      <w:r w:rsidRPr="00F03CA5">
        <w:rPr>
          <w:rFonts w:cstheme="minorHAnsi"/>
        </w:rPr>
        <w:t>.</w:t>
      </w:r>
      <w:r w:rsidR="00623C35" w:rsidRPr="00F03CA5">
        <w:rPr>
          <w:rFonts w:cstheme="minorHAnsi"/>
        </w:rPr>
        <w:t xml:space="preserve"> </w:t>
      </w:r>
      <w:r w:rsidR="00500482">
        <w:rPr>
          <w:rFonts w:cstheme="minorHAnsi"/>
        </w:rPr>
        <w:t xml:space="preserve">This person could </w:t>
      </w:r>
      <w:r w:rsidR="00843382">
        <w:rPr>
          <w:rFonts w:cstheme="minorHAnsi"/>
        </w:rPr>
        <w:t xml:space="preserve">also </w:t>
      </w:r>
      <w:r w:rsidR="00500482">
        <w:rPr>
          <w:rFonts w:cstheme="minorHAnsi"/>
        </w:rPr>
        <w:t>be a doula, as</w:t>
      </w:r>
      <w:r w:rsidR="00500482" w:rsidRPr="00F03CA5">
        <w:rPr>
          <w:rFonts w:cstheme="minorHAnsi"/>
        </w:rPr>
        <w:t xml:space="preserve"> doulas </w:t>
      </w:r>
      <w:r w:rsidR="00500482">
        <w:rPr>
          <w:rFonts w:cstheme="minorHAnsi"/>
        </w:rPr>
        <w:t>(lay professionals who support women during pregnancy and/or delivery) can provide</w:t>
      </w:r>
      <w:r w:rsidR="00500482" w:rsidRPr="00F03CA5">
        <w:rPr>
          <w:rFonts w:cstheme="minorHAnsi"/>
        </w:rPr>
        <w:t xml:space="preserve"> additional insight </w:t>
      </w:r>
      <w:r w:rsidR="00500482">
        <w:rPr>
          <w:rFonts w:cstheme="minorHAnsi"/>
        </w:rPr>
        <w:t>in</w:t>
      </w:r>
      <w:r w:rsidR="00500482" w:rsidRPr="00F03CA5">
        <w:rPr>
          <w:rFonts w:cstheme="minorHAnsi"/>
        </w:rPr>
        <w:t xml:space="preserve">to </w:t>
      </w:r>
      <w:r w:rsidR="00843382">
        <w:rPr>
          <w:rFonts w:cstheme="minorHAnsi"/>
        </w:rPr>
        <w:t>message development.</w:t>
      </w:r>
      <w:r w:rsidR="00500482">
        <w:rPr>
          <w:rFonts w:cstheme="minorHAnsi"/>
        </w:rPr>
        <w:t xml:space="preserve"> </w:t>
      </w:r>
      <w:r w:rsidR="00623C35" w:rsidRPr="00F03CA5">
        <w:rPr>
          <w:rFonts w:cstheme="minorHAnsi"/>
        </w:rPr>
        <w:t xml:space="preserve">For the remainder of this document, we will refer to these </w:t>
      </w:r>
      <w:r w:rsidR="00D75926">
        <w:rPr>
          <w:rFonts w:cstheme="minorHAnsi"/>
        </w:rPr>
        <w:t>respondents</w:t>
      </w:r>
      <w:r w:rsidR="00D75926" w:rsidRPr="00F03CA5">
        <w:rPr>
          <w:rFonts w:cstheme="minorHAnsi"/>
        </w:rPr>
        <w:t xml:space="preserve"> </w:t>
      </w:r>
      <w:r w:rsidR="00623C35" w:rsidRPr="00F03CA5">
        <w:rPr>
          <w:rFonts w:cstheme="minorHAnsi"/>
        </w:rPr>
        <w:t>as “advocates.”</w:t>
      </w:r>
      <w:r w:rsidRPr="00F03CA5">
        <w:rPr>
          <w:rFonts w:cstheme="minorHAnsi"/>
        </w:rPr>
        <w:t xml:space="preserve"> </w:t>
      </w:r>
      <w:r w:rsidR="00330331">
        <w:rPr>
          <w:rFonts w:cstheme="minorHAnsi"/>
        </w:rPr>
        <w:t xml:space="preserve"> </w:t>
      </w:r>
      <w:r w:rsidRPr="00F03CA5">
        <w:rPr>
          <w:rFonts w:cstheme="minorHAnsi"/>
        </w:rPr>
        <w:t xml:space="preserve">During </w:t>
      </w:r>
      <w:r w:rsidR="00283C7A">
        <w:rPr>
          <w:rFonts w:cstheme="minorHAnsi"/>
        </w:rPr>
        <w:t>the focus groups</w:t>
      </w:r>
      <w:r w:rsidRPr="00F03CA5">
        <w:rPr>
          <w:rFonts w:cstheme="minorHAnsi"/>
        </w:rPr>
        <w:t xml:space="preserve">, the team will </w:t>
      </w:r>
      <w:r w:rsidR="00500482">
        <w:rPr>
          <w:rFonts w:cstheme="minorHAnsi"/>
        </w:rPr>
        <w:t>solicit</w:t>
      </w:r>
      <w:r w:rsidRPr="00F03CA5">
        <w:rPr>
          <w:rFonts w:cstheme="minorHAnsi"/>
        </w:rPr>
        <w:t xml:space="preserve"> feedback from </w:t>
      </w:r>
      <w:r w:rsidR="00267999">
        <w:rPr>
          <w:rFonts w:cstheme="minorHAnsi"/>
        </w:rPr>
        <w:t xml:space="preserve">women and </w:t>
      </w:r>
      <w:r w:rsidR="00C30341">
        <w:rPr>
          <w:rFonts w:cstheme="minorHAnsi"/>
        </w:rPr>
        <w:t>advocates</w:t>
      </w:r>
      <w:r w:rsidR="00267999" w:rsidRPr="00F03CA5">
        <w:rPr>
          <w:rFonts w:cstheme="minorHAnsi"/>
        </w:rPr>
        <w:t xml:space="preserve"> </w:t>
      </w:r>
      <w:r w:rsidRPr="00F03CA5">
        <w:rPr>
          <w:rFonts w:cstheme="minorHAnsi"/>
        </w:rPr>
        <w:t xml:space="preserve">on the selected tools and messages. The team will observe how </w:t>
      </w:r>
      <w:r w:rsidR="00AC7577">
        <w:rPr>
          <w:rFonts w:cstheme="minorHAnsi"/>
        </w:rPr>
        <w:t>participants</w:t>
      </w:r>
      <w:r w:rsidR="00D75926" w:rsidRPr="00F03CA5">
        <w:rPr>
          <w:rFonts w:cstheme="minorHAnsi"/>
        </w:rPr>
        <w:t xml:space="preserve"> </w:t>
      </w:r>
      <w:r w:rsidRPr="00F03CA5">
        <w:rPr>
          <w:rFonts w:cstheme="minorHAnsi"/>
        </w:rPr>
        <w:t xml:space="preserve">respond to the messaging, </w:t>
      </w:r>
      <w:r w:rsidR="00283C7A">
        <w:rPr>
          <w:rFonts w:cstheme="minorHAnsi"/>
        </w:rPr>
        <w:t>message usefulness</w:t>
      </w:r>
      <w:r w:rsidR="00843382">
        <w:rPr>
          <w:rFonts w:cstheme="minorHAnsi"/>
        </w:rPr>
        <w:t>,</w:t>
      </w:r>
      <w:r w:rsidRPr="00F03CA5">
        <w:rPr>
          <w:rFonts w:cstheme="minorHAnsi"/>
        </w:rPr>
        <w:t xml:space="preserve"> and </w:t>
      </w:r>
      <w:r w:rsidR="00283C7A">
        <w:rPr>
          <w:rFonts w:cstheme="minorHAnsi"/>
        </w:rPr>
        <w:t>impact</w:t>
      </w:r>
      <w:r w:rsidR="00843382">
        <w:rPr>
          <w:rFonts w:cstheme="minorHAnsi"/>
        </w:rPr>
        <w:t>, as well as</w:t>
      </w:r>
      <w:r w:rsidRPr="00F03CA5">
        <w:rPr>
          <w:rFonts w:cstheme="minorHAnsi"/>
        </w:rPr>
        <w:t xml:space="preserve"> how and when the messaging could be used. </w:t>
      </w:r>
    </w:p>
    <w:p w14:paraId="4B99A5F3" w14:textId="3F073969" w:rsidR="00E55AD3" w:rsidRDefault="0023175C" w:rsidP="00085950">
      <w:pPr>
        <w:spacing w:after="0"/>
        <w:rPr>
          <w:rFonts w:cstheme="minorHAnsi"/>
        </w:rPr>
      </w:pPr>
      <w:r w:rsidRPr="00F03CA5">
        <w:rPr>
          <w:rFonts w:cstheme="minorHAnsi"/>
        </w:rPr>
        <w:t xml:space="preserve">The sample will </w:t>
      </w:r>
      <w:r w:rsidR="00C30341">
        <w:rPr>
          <w:rFonts w:cstheme="minorHAnsi"/>
        </w:rPr>
        <w:t>consist</w:t>
      </w:r>
      <w:r w:rsidR="00C30341" w:rsidRPr="00F03CA5">
        <w:rPr>
          <w:rFonts w:cstheme="minorHAnsi"/>
        </w:rPr>
        <w:t xml:space="preserve"> </w:t>
      </w:r>
      <w:r w:rsidRPr="00F03CA5">
        <w:rPr>
          <w:rFonts w:cstheme="minorHAnsi"/>
        </w:rPr>
        <w:t xml:space="preserve">of </w:t>
      </w:r>
      <w:r w:rsidR="00C06B0D">
        <w:rPr>
          <w:rFonts w:cstheme="minorHAnsi"/>
        </w:rPr>
        <w:t>up to 80</w:t>
      </w:r>
      <w:r w:rsidRPr="00F03CA5">
        <w:rPr>
          <w:rFonts w:cstheme="minorHAnsi"/>
        </w:rPr>
        <w:t xml:space="preserve"> respondents</w:t>
      </w:r>
      <w:r w:rsidR="00D140F1">
        <w:rPr>
          <w:rFonts w:cstheme="minorHAnsi"/>
        </w:rPr>
        <w:t xml:space="preserve"> </w:t>
      </w:r>
      <w:r w:rsidR="00D140F1" w:rsidRPr="00F03CA5">
        <w:rPr>
          <w:rFonts w:cstheme="minorHAnsi"/>
        </w:rPr>
        <w:t>(</w:t>
      </w:r>
      <w:r w:rsidR="005359C1">
        <w:rPr>
          <w:rFonts w:cstheme="minorHAnsi"/>
        </w:rPr>
        <w:t>8-</w:t>
      </w:r>
      <w:r w:rsidR="00D140F1" w:rsidRPr="00F03CA5">
        <w:rPr>
          <w:rFonts w:cstheme="minorHAnsi"/>
        </w:rPr>
        <w:t>10 per focus group</w:t>
      </w:r>
      <w:r w:rsidR="00D140F1">
        <w:rPr>
          <w:rFonts w:cstheme="minorHAnsi"/>
        </w:rPr>
        <w:t xml:space="preserve">). </w:t>
      </w:r>
      <w:r w:rsidR="00E55AD3">
        <w:rPr>
          <w:rFonts w:cstheme="minorHAnsi"/>
        </w:rPr>
        <w:t>The m</w:t>
      </w:r>
      <w:r w:rsidR="005359C1">
        <w:rPr>
          <w:rFonts w:cstheme="minorHAnsi"/>
        </w:rPr>
        <w:t>ajority of the respondents (40-50)</w:t>
      </w:r>
      <w:r w:rsidR="00D140F1">
        <w:rPr>
          <w:rFonts w:cstheme="minorHAnsi"/>
        </w:rPr>
        <w:t xml:space="preserve"> will be women who are </w:t>
      </w:r>
      <w:r w:rsidR="007D1B3A">
        <w:rPr>
          <w:rFonts w:cstheme="minorHAnsi"/>
        </w:rPr>
        <w:t xml:space="preserve">currently pregnant </w:t>
      </w:r>
      <w:r w:rsidR="00D140F1">
        <w:rPr>
          <w:rFonts w:cstheme="minorHAnsi"/>
        </w:rPr>
        <w:t xml:space="preserve">or </w:t>
      </w:r>
      <w:r w:rsidR="007D1B3A">
        <w:rPr>
          <w:rFonts w:cstheme="minorHAnsi"/>
        </w:rPr>
        <w:t>postpartum</w:t>
      </w:r>
      <w:r w:rsidR="0030318E">
        <w:rPr>
          <w:rFonts w:cstheme="minorHAnsi"/>
        </w:rPr>
        <w:t xml:space="preserve">. The </w:t>
      </w:r>
      <w:r w:rsidR="005359C1">
        <w:rPr>
          <w:rFonts w:cstheme="minorHAnsi"/>
        </w:rPr>
        <w:t>remainder</w:t>
      </w:r>
      <w:r w:rsidR="00D140F1">
        <w:rPr>
          <w:rFonts w:cstheme="minorHAnsi"/>
        </w:rPr>
        <w:t xml:space="preserve"> will be advocates of these women.  </w:t>
      </w:r>
      <w:r w:rsidR="00B62120">
        <w:rPr>
          <w:rFonts w:cstheme="minorHAnsi"/>
        </w:rPr>
        <w:t>Of</w:t>
      </w:r>
      <w:r w:rsidR="00E63EC2">
        <w:rPr>
          <w:rFonts w:cstheme="minorHAnsi"/>
        </w:rPr>
        <w:t xml:space="preserve"> the </w:t>
      </w:r>
      <w:r w:rsidR="00AD1E9C">
        <w:rPr>
          <w:rFonts w:cstheme="minorHAnsi"/>
        </w:rPr>
        <w:t xml:space="preserve">postpartum </w:t>
      </w:r>
      <w:r w:rsidR="00E63EC2">
        <w:rPr>
          <w:rFonts w:cstheme="minorHAnsi"/>
        </w:rPr>
        <w:t>w</w:t>
      </w:r>
      <w:r w:rsidR="00437AD5">
        <w:rPr>
          <w:rFonts w:cstheme="minorHAnsi"/>
        </w:rPr>
        <w:t>omen</w:t>
      </w:r>
      <w:r w:rsidR="00B62120">
        <w:rPr>
          <w:rFonts w:cstheme="minorHAnsi"/>
        </w:rPr>
        <w:t>,</w:t>
      </w:r>
      <w:r w:rsidR="00D75926">
        <w:rPr>
          <w:rFonts w:cstheme="minorHAnsi"/>
        </w:rPr>
        <w:t xml:space="preserve"> we will make an effort to recruit at least two respondents in each focus group who </w:t>
      </w:r>
      <w:r w:rsidR="00225B09">
        <w:rPr>
          <w:rFonts w:cstheme="minorHAnsi"/>
        </w:rPr>
        <w:t>self-report</w:t>
      </w:r>
      <w:r w:rsidR="00843382">
        <w:rPr>
          <w:rFonts w:cstheme="minorHAnsi"/>
        </w:rPr>
        <w:t>ed</w:t>
      </w:r>
      <w:r w:rsidR="00225B09">
        <w:rPr>
          <w:rFonts w:cstheme="minorHAnsi"/>
        </w:rPr>
        <w:t xml:space="preserve"> during screening having </w:t>
      </w:r>
      <w:r w:rsidR="00D75926">
        <w:rPr>
          <w:rFonts w:cstheme="minorHAnsi"/>
        </w:rPr>
        <w:t>experienced one of the following severe complications of pregnancy:</w:t>
      </w:r>
      <w:r w:rsidR="00B62120">
        <w:rPr>
          <w:rFonts w:cstheme="minorHAnsi"/>
        </w:rPr>
        <w:t xml:space="preserve"> </w:t>
      </w:r>
      <w:r w:rsidR="001F5F4B" w:rsidRPr="00F03CA5">
        <w:rPr>
          <w:rFonts w:cstheme="minorHAnsi"/>
        </w:rPr>
        <w:t xml:space="preserve">pulmonary embolism, hemorrhage, pre-eclampsia or eclampsia, </w:t>
      </w:r>
      <w:r w:rsidR="002B43DC">
        <w:rPr>
          <w:rFonts w:cstheme="minorHAnsi"/>
        </w:rPr>
        <w:t xml:space="preserve">infection, </w:t>
      </w:r>
      <w:r w:rsidR="001F5F4B" w:rsidRPr="00F03CA5">
        <w:rPr>
          <w:rFonts w:cstheme="minorHAnsi"/>
        </w:rPr>
        <w:t>cardiomyopathy</w:t>
      </w:r>
      <w:r w:rsidR="002B43DC">
        <w:rPr>
          <w:rFonts w:cstheme="minorHAnsi"/>
        </w:rPr>
        <w:t xml:space="preserve"> associated with pregnancy</w:t>
      </w:r>
      <w:r w:rsidR="001F5F4B" w:rsidRPr="00F03CA5">
        <w:rPr>
          <w:rFonts w:cstheme="minorHAnsi"/>
        </w:rPr>
        <w:t>, or other cardiovascular disease</w:t>
      </w:r>
      <w:r w:rsidR="002B43DC">
        <w:rPr>
          <w:rFonts w:cstheme="minorHAnsi"/>
        </w:rPr>
        <w:t xml:space="preserve"> associated with pregnancy</w:t>
      </w:r>
      <w:r w:rsidR="00085950">
        <w:rPr>
          <w:rStyle w:val="CommentReference"/>
        </w:rPr>
        <w:t xml:space="preserve">. </w:t>
      </w:r>
      <w:r w:rsidR="00D75926">
        <w:rPr>
          <w:rFonts w:cstheme="minorHAnsi"/>
        </w:rPr>
        <w:t xml:space="preserve">These are complications defined in available research and by subject matter experts on the topic to be the most severe and </w:t>
      </w:r>
      <w:r w:rsidR="00843382">
        <w:rPr>
          <w:rFonts w:cstheme="minorHAnsi"/>
        </w:rPr>
        <w:t>life threatening</w:t>
      </w:r>
      <w:r w:rsidR="00D75926">
        <w:rPr>
          <w:rFonts w:cstheme="minorHAnsi"/>
        </w:rPr>
        <w:t xml:space="preserve">. A question will be included in the recruitment screener about whether or not they experienced one of these complications. </w:t>
      </w:r>
    </w:p>
    <w:p w14:paraId="3928B7B9" w14:textId="77777777" w:rsidR="00E55AD3" w:rsidRDefault="00E55AD3" w:rsidP="00085950">
      <w:pPr>
        <w:spacing w:after="0"/>
        <w:rPr>
          <w:rFonts w:cstheme="minorHAnsi"/>
        </w:rPr>
      </w:pPr>
    </w:p>
    <w:p w14:paraId="23CC0037" w14:textId="1C14A4DA" w:rsidR="00085950" w:rsidRDefault="00763D14" w:rsidP="00E55AD3">
      <w:pPr>
        <w:shd w:val="clear" w:color="auto" w:fill="FFFFFF" w:themeFill="background1"/>
        <w:spacing w:after="0"/>
      </w:pPr>
      <w:r>
        <w:rPr>
          <w:rFonts w:cstheme="minorHAnsi"/>
        </w:rPr>
        <w:t xml:space="preserve">We will also prioritize recruitment of </w:t>
      </w:r>
      <w:r w:rsidR="007228EA">
        <w:rPr>
          <w:rFonts w:cstheme="minorHAnsi"/>
        </w:rPr>
        <w:t>an ethnically diverse sample of</w:t>
      </w:r>
      <w:r>
        <w:rPr>
          <w:rFonts w:cstheme="minorHAnsi"/>
        </w:rPr>
        <w:t xml:space="preserve"> women</w:t>
      </w:r>
      <w:r w:rsidR="00E55AD3">
        <w:rPr>
          <w:rFonts w:cstheme="minorHAnsi"/>
        </w:rPr>
        <w:t xml:space="preserve">, </w:t>
      </w:r>
      <w:r w:rsidR="00843382">
        <w:rPr>
          <w:rFonts w:cstheme="minorHAnsi"/>
        </w:rPr>
        <w:t xml:space="preserve">specifically by </w:t>
      </w:r>
      <w:r w:rsidR="00E55AD3">
        <w:rPr>
          <w:rFonts w:cstheme="minorHAnsi"/>
        </w:rPr>
        <w:t>oversampling black or African American women</w:t>
      </w:r>
      <w:r w:rsidR="002F05E0">
        <w:rPr>
          <w:rFonts w:cstheme="minorHAnsi"/>
        </w:rPr>
        <w:t xml:space="preserve">. </w:t>
      </w:r>
      <w:r w:rsidR="00D75926">
        <w:rPr>
          <w:rFonts w:cstheme="minorHAnsi"/>
        </w:rPr>
        <w:t>Two</w:t>
      </w:r>
      <w:r>
        <w:rPr>
          <w:rFonts w:cstheme="minorHAnsi"/>
        </w:rPr>
        <w:t xml:space="preserve"> </w:t>
      </w:r>
      <w:r w:rsidR="00867A70">
        <w:rPr>
          <w:rFonts w:cstheme="minorHAnsi"/>
        </w:rPr>
        <w:t xml:space="preserve">of the five </w:t>
      </w:r>
      <w:r>
        <w:rPr>
          <w:rFonts w:cstheme="minorHAnsi"/>
        </w:rPr>
        <w:t>focus group discussion</w:t>
      </w:r>
      <w:r w:rsidR="00D75926">
        <w:rPr>
          <w:rFonts w:cstheme="minorHAnsi"/>
        </w:rPr>
        <w:t>s</w:t>
      </w:r>
      <w:r>
        <w:rPr>
          <w:rFonts w:cstheme="minorHAnsi"/>
        </w:rPr>
        <w:t xml:space="preserve"> </w:t>
      </w:r>
      <w:r w:rsidR="00867A70">
        <w:rPr>
          <w:rFonts w:cstheme="minorHAnsi"/>
        </w:rPr>
        <w:t xml:space="preserve">made up of pregnant and postpartum women </w:t>
      </w:r>
      <w:r w:rsidR="0030318E">
        <w:rPr>
          <w:rFonts w:cstheme="minorHAnsi"/>
        </w:rPr>
        <w:t>will consist of</w:t>
      </w:r>
      <w:r>
        <w:rPr>
          <w:rFonts w:cstheme="minorHAnsi"/>
        </w:rPr>
        <w:t xml:space="preserve"> only </w:t>
      </w:r>
      <w:r w:rsidR="00E55AD3">
        <w:rPr>
          <w:rFonts w:cstheme="minorHAnsi"/>
        </w:rPr>
        <w:t xml:space="preserve">black or </w:t>
      </w:r>
      <w:r>
        <w:rPr>
          <w:rFonts w:cstheme="minorHAnsi"/>
        </w:rPr>
        <w:t>African</w:t>
      </w:r>
      <w:r w:rsidR="00B62120">
        <w:rPr>
          <w:rFonts w:cstheme="minorHAnsi"/>
        </w:rPr>
        <w:t xml:space="preserve"> </w:t>
      </w:r>
      <w:r>
        <w:rPr>
          <w:rFonts w:cstheme="minorHAnsi"/>
        </w:rPr>
        <w:t xml:space="preserve">American </w:t>
      </w:r>
      <w:r w:rsidR="00D75926">
        <w:rPr>
          <w:rFonts w:cstheme="minorHAnsi"/>
        </w:rPr>
        <w:t>respondents</w:t>
      </w:r>
      <w:r>
        <w:rPr>
          <w:rFonts w:cstheme="minorHAnsi"/>
        </w:rPr>
        <w:t>.</w:t>
      </w:r>
      <w:r w:rsidR="00E55AD3">
        <w:rPr>
          <w:rFonts w:cstheme="minorHAnsi"/>
        </w:rPr>
        <w:t xml:space="preserve"> </w:t>
      </w:r>
      <w:r w:rsidR="00E55AD3">
        <w:t>Nationally, women in this population are disproportionately affected by pregnancy-related mortality; the rate of mortality in this population is more than three times that of white women.</w:t>
      </w:r>
    </w:p>
    <w:p w14:paraId="56729B1E" w14:textId="77777777" w:rsidR="00085950" w:rsidRDefault="00085950" w:rsidP="00E55AD3">
      <w:pPr>
        <w:shd w:val="clear" w:color="auto" w:fill="FFFFFF" w:themeFill="background1"/>
        <w:spacing w:after="0"/>
      </w:pPr>
    </w:p>
    <w:p w14:paraId="0138F9D6" w14:textId="732EBA93" w:rsidR="00095560" w:rsidRDefault="00623C35" w:rsidP="00E55AD3">
      <w:pPr>
        <w:shd w:val="clear" w:color="auto" w:fill="FFFFFF" w:themeFill="background1"/>
        <w:spacing w:after="0"/>
        <w:rPr>
          <w:rFonts w:cstheme="minorHAnsi"/>
        </w:rPr>
      </w:pPr>
      <w:r w:rsidRPr="00F03CA5">
        <w:rPr>
          <w:rFonts w:cstheme="minorHAnsi"/>
        </w:rPr>
        <w:t>All participants i</w:t>
      </w:r>
      <w:r w:rsidR="00095560">
        <w:rPr>
          <w:rFonts w:cstheme="minorHAnsi"/>
        </w:rPr>
        <w:t xml:space="preserve">n the study must </w:t>
      </w:r>
      <w:r w:rsidR="00085950">
        <w:rPr>
          <w:rFonts w:cstheme="minorHAnsi"/>
        </w:rPr>
        <w:t>speak English</w:t>
      </w:r>
      <w:r w:rsidR="002E2503">
        <w:rPr>
          <w:rFonts w:cstheme="minorHAnsi"/>
        </w:rPr>
        <w:t xml:space="preserve"> and consent to participation</w:t>
      </w:r>
      <w:r w:rsidRPr="00095560">
        <w:rPr>
          <w:rFonts w:cstheme="minorHAnsi"/>
        </w:rPr>
        <w:t xml:space="preserve">. </w:t>
      </w:r>
      <w:r w:rsidR="00095560">
        <w:rPr>
          <w:rFonts w:cstheme="minorHAnsi"/>
        </w:rPr>
        <w:t>Pregnant or postpartum participants must b</w:t>
      </w:r>
      <w:r w:rsidR="00095560" w:rsidRPr="00095560">
        <w:rPr>
          <w:rFonts w:cstheme="minorHAnsi"/>
        </w:rPr>
        <w:t>e between 25-45 years of age</w:t>
      </w:r>
      <w:r w:rsidR="002B7A86">
        <w:rPr>
          <w:rFonts w:cstheme="minorHAnsi"/>
        </w:rPr>
        <w:t>; advocates must be at least 18 years of age</w:t>
      </w:r>
      <w:r w:rsidR="00095560">
        <w:rPr>
          <w:rFonts w:cstheme="minorHAnsi"/>
        </w:rPr>
        <w:t xml:space="preserve">. </w:t>
      </w:r>
      <w:r w:rsidR="002B7A86">
        <w:rPr>
          <w:rFonts w:cstheme="minorHAnsi"/>
        </w:rPr>
        <w:t xml:space="preserve">Recruitment flyers will be </w:t>
      </w:r>
      <w:r w:rsidR="00E258C5">
        <w:rPr>
          <w:rFonts w:cstheme="minorHAnsi"/>
        </w:rPr>
        <w:t xml:space="preserve">distributed via email by partners to Atlanta-based women on their contact lists and </w:t>
      </w:r>
      <w:r w:rsidR="002B7A86">
        <w:rPr>
          <w:rFonts w:cstheme="minorHAnsi"/>
        </w:rPr>
        <w:t xml:space="preserve">posted at </w:t>
      </w:r>
      <w:r w:rsidR="00E41D79">
        <w:rPr>
          <w:rFonts w:cstheme="minorHAnsi"/>
        </w:rPr>
        <w:t xml:space="preserve">obstetric/gynecologic </w:t>
      </w:r>
      <w:r w:rsidR="00E258C5">
        <w:rPr>
          <w:rFonts w:cstheme="minorHAnsi"/>
        </w:rPr>
        <w:t>offices</w:t>
      </w:r>
      <w:r w:rsidR="00696EBB">
        <w:rPr>
          <w:rFonts w:cstheme="minorHAnsi"/>
        </w:rPr>
        <w:t xml:space="preserve"> to target pregnant or postpartum women. </w:t>
      </w:r>
      <w:r w:rsidR="00773D76">
        <w:rPr>
          <w:rFonts w:cstheme="minorHAnsi"/>
        </w:rPr>
        <w:t xml:space="preserve">Women interested in participating can contact the consulting firm via telephone or email. </w:t>
      </w:r>
      <w:r w:rsidR="007543A5">
        <w:rPr>
          <w:rFonts w:cstheme="minorHAnsi"/>
        </w:rPr>
        <w:t xml:space="preserve">Partners may also provide contact information of women to the recruiting firm, and the firm would reach out to these women directly. </w:t>
      </w:r>
      <w:r w:rsidR="00773D76">
        <w:rPr>
          <w:rFonts w:cstheme="minorHAnsi"/>
        </w:rPr>
        <w:t>During the screening process, women will be asked to identify a support person who may be interested in participating in the advocate focus groups.</w:t>
      </w:r>
      <w:r w:rsidR="007543A5">
        <w:rPr>
          <w:rFonts w:cstheme="minorHAnsi"/>
        </w:rPr>
        <w:t xml:space="preserve"> The recruitment firm will reach out to the </w:t>
      </w:r>
      <w:r w:rsidR="00E95AB4">
        <w:rPr>
          <w:rFonts w:cstheme="minorHAnsi"/>
        </w:rPr>
        <w:t xml:space="preserve">advocates </w:t>
      </w:r>
      <w:r w:rsidR="007543A5">
        <w:rPr>
          <w:rFonts w:cstheme="minorHAnsi"/>
        </w:rPr>
        <w:t>separately via email or phone to explain the project and gauge interest.</w:t>
      </w:r>
    </w:p>
    <w:p w14:paraId="0EED497B" w14:textId="7117D348" w:rsidR="007543A5" w:rsidRDefault="007543A5" w:rsidP="00E55AD3">
      <w:pPr>
        <w:shd w:val="clear" w:color="auto" w:fill="FFFFFF" w:themeFill="background1"/>
        <w:spacing w:after="0"/>
        <w:rPr>
          <w:rFonts w:cstheme="minorHAnsi"/>
        </w:rPr>
      </w:pPr>
    </w:p>
    <w:p w14:paraId="3A11660C" w14:textId="7A39DD92" w:rsidR="007543A5" w:rsidRPr="00095560" w:rsidRDefault="007543A5" w:rsidP="00E55AD3">
      <w:pPr>
        <w:shd w:val="clear" w:color="auto" w:fill="FFFFFF" w:themeFill="background1"/>
        <w:spacing w:after="0"/>
        <w:rPr>
          <w:rFonts w:cstheme="minorHAnsi"/>
        </w:rPr>
      </w:pPr>
      <w:r>
        <w:rPr>
          <w:rFonts w:cstheme="minorHAnsi"/>
        </w:rPr>
        <w:t xml:space="preserve">Both women and </w:t>
      </w:r>
      <w:r w:rsidR="00E95AB4">
        <w:rPr>
          <w:rFonts w:cstheme="minorHAnsi"/>
        </w:rPr>
        <w:t>advocates</w:t>
      </w:r>
      <w:r>
        <w:rPr>
          <w:rFonts w:cstheme="minorHAnsi"/>
        </w:rPr>
        <w:t xml:space="preserve"> who are chosen to participate in focus groups will be notified by their preferred </w:t>
      </w:r>
      <w:r w:rsidR="00BA22F1">
        <w:rPr>
          <w:rFonts w:cstheme="minorHAnsi"/>
        </w:rPr>
        <w:t xml:space="preserve">contact </w:t>
      </w:r>
      <w:r>
        <w:rPr>
          <w:rFonts w:cstheme="minorHAnsi"/>
        </w:rPr>
        <w:t xml:space="preserve">method of phone or email </w:t>
      </w:r>
      <w:r w:rsidR="008D6083">
        <w:rPr>
          <w:rFonts w:cstheme="minorHAnsi"/>
        </w:rPr>
        <w:t>and provided additional details about the focus groups, including date, time and location.</w:t>
      </w:r>
    </w:p>
    <w:p w14:paraId="08233AC9" w14:textId="77777777" w:rsidR="00095560" w:rsidRPr="00095560" w:rsidRDefault="00095560" w:rsidP="00095560">
      <w:pPr>
        <w:pStyle w:val="ListParagraph"/>
        <w:shd w:val="clear" w:color="auto" w:fill="FFFFFF" w:themeFill="background1"/>
        <w:spacing w:after="0"/>
        <w:rPr>
          <w:rFonts w:cstheme="minorHAnsi"/>
        </w:rPr>
      </w:pPr>
    </w:p>
    <w:p w14:paraId="5E42C69C" w14:textId="62DF0156" w:rsidR="00843382" w:rsidRDefault="002F05E0" w:rsidP="00623C35">
      <w:pPr>
        <w:shd w:val="clear" w:color="auto" w:fill="FFFFFF" w:themeFill="background1"/>
        <w:rPr>
          <w:rFonts w:cstheme="minorHAnsi"/>
        </w:rPr>
      </w:pPr>
      <w:r>
        <w:rPr>
          <w:rFonts w:cstheme="minorHAnsi"/>
        </w:rPr>
        <w:t>I</w:t>
      </w:r>
      <w:r w:rsidR="001F5F4B" w:rsidRPr="00F03CA5">
        <w:rPr>
          <w:rFonts w:cstheme="minorHAnsi"/>
        </w:rPr>
        <w:t>ndividuals must meet the</w:t>
      </w:r>
      <w:r>
        <w:rPr>
          <w:rFonts w:cstheme="minorHAnsi"/>
        </w:rPr>
        <w:t xml:space="preserve"> </w:t>
      </w:r>
      <w:r w:rsidR="00623C35" w:rsidRPr="00F03CA5">
        <w:rPr>
          <w:rFonts w:cstheme="minorHAnsi"/>
        </w:rPr>
        <w:t xml:space="preserve">universal </w:t>
      </w:r>
      <w:r w:rsidRPr="00F03CA5">
        <w:rPr>
          <w:rFonts w:cstheme="minorHAnsi"/>
        </w:rPr>
        <w:t xml:space="preserve">inclusion </w:t>
      </w:r>
      <w:r w:rsidR="00623C35" w:rsidRPr="00F03CA5">
        <w:rPr>
          <w:rFonts w:cstheme="minorHAnsi"/>
        </w:rPr>
        <w:t>criteria</w:t>
      </w:r>
      <w:r w:rsidR="003B2E0A">
        <w:rPr>
          <w:rFonts w:cstheme="minorHAnsi"/>
        </w:rPr>
        <w:t xml:space="preserve"> above</w:t>
      </w:r>
      <w:r w:rsidR="001F5F4B" w:rsidRPr="00F03CA5">
        <w:rPr>
          <w:rFonts w:cstheme="minorHAnsi"/>
        </w:rPr>
        <w:t xml:space="preserve"> </w:t>
      </w:r>
      <w:r>
        <w:rPr>
          <w:rFonts w:cstheme="minorHAnsi"/>
        </w:rPr>
        <w:t>and</w:t>
      </w:r>
      <w:r w:rsidR="001F5F4B" w:rsidRPr="00F03CA5">
        <w:rPr>
          <w:rFonts w:cstheme="minorHAnsi"/>
        </w:rPr>
        <w:t xml:space="preserve"> the following method-specific inclusion criteria in order to be eligible to participate in these </w:t>
      </w:r>
      <w:r w:rsidR="00623C35" w:rsidRPr="00F03CA5">
        <w:rPr>
          <w:rFonts w:cstheme="minorHAnsi"/>
        </w:rPr>
        <w:t>focus groups</w:t>
      </w:r>
      <w:r w:rsidR="001F5F4B" w:rsidRPr="00F03CA5">
        <w:rPr>
          <w:rFonts w:cstheme="minorHAnsi"/>
        </w:rPr>
        <w:t>:</w:t>
      </w:r>
    </w:p>
    <w:p w14:paraId="20431D01" w14:textId="49BC8442" w:rsidR="00E95AB4" w:rsidRDefault="00E95AB4" w:rsidP="00623C35">
      <w:pPr>
        <w:shd w:val="clear" w:color="auto" w:fill="FFFFFF" w:themeFill="background1"/>
        <w:rPr>
          <w:rFonts w:cstheme="minorHAnsi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750"/>
        <w:gridCol w:w="3960"/>
      </w:tblGrid>
      <w:tr w:rsidR="002740C0" w:rsidRPr="00594DB7" w14:paraId="4B8A3A24" w14:textId="77777777" w:rsidTr="00085950">
        <w:tc>
          <w:tcPr>
            <w:tcW w:w="5750" w:type="dxa"/>
            <w:shd w:val="clear" w:color="auto" w:fill="auto"/>
          </w:tcPr>
          <w:p w14:paraId="3856D162" w14:textId="2E8FA73C" w:rsidR="002740C0" w:rsidRPr="00594DB7" w:rsidRDefault="002740C0" w:rsidP="00085950">
            <w:pPr>
              <w:rPr>
                <w:b/>
              </w:rPr>
            </w:pPr>
            <w:r w:rsidRPr="00594DB7">
              <w:rPr>
                <w:b/>
              </w:rPr>
              <w:t>Currently Pregnant &amp; Post</w:t>
            </w:r>
            <w:r w:rsidR="00085950">
              <w:rPr>
                <w:b/>
              </w:rPr>
              <w:t>p</w:t>
            </w:r>
            <w:r w:rsidRPr="00594DB7">
              <w:rPr>
                <w:b/>
              </w:rPr>
              <w:t xml:space="preserve">artum </w:t>
            </w:r>
            <w:r>
              <w:rPr>
                <w:b/>
              </w:rPr>
              <w:t xml:space="preserve">Women </w:t>
            </w:r>
            <w:r w:rsidRPr="00594DB7">
              <w:rPr>
                <w:b/>
              </w:rPr>
              <w:t>(within 2 years)</w:t>
            </w:r>
          </w:p>
        </w:tc>
        <w:tc>
          <w:tcPr>
            <w:tcW w:w="3960" w:type="dxa"/>
            <w:shd w:val="clear" w:color="auto" w:fill="auto"/>
          </w:tcPr>
          <w:p w14:paraId="75AB668E" w14:textId="3016D0AE" w:rsidR="002740C0" w:rsidRPr="00594DB7" w:rsidRDefault="002740C0" w:rsidP="002740C0">
            <w:pPr>
              <w:rPr>
                <w:b/>
              </w:rPr>
            </w:pPr>
            <w:r w:rsidRPr="00594DB7">
              <w:rPr>
                <w:b/>
              </w:rPr>
              <w:t>Advocates</w:t>
            </w:r>
          </w:p>
        </w:tc>
      </w:tr>
      <w:tr w:rsidR="002740C0" w:rsidRPr="00594DB7" w14:paraId="5711F895" w14:textId="77777777" w:rsidTr="00085950">
        <w:trPr>
          <w:trHeight w:val="1547"/>
        </w:trPr>
        <w:tc>
          <w:tcPr>
            <w:tcW w:w="5750" w:type="dxa"/>
            <w:shd w:val="clear" w:color="auto" w:fill="auto"/>
          </w:tcPr>
          <w:p w14:paraId="10E547EE" w14:textId="77777777" w:rsidR="002740C0" w:rsidRPr="00E152DC" w:rsidRDefault="002740C0" w:rsidP="00B719E3">
            <w:pPr>
              <w:rPr>
                <w:b/>
              </w:rPr>
            </w:pPr>
            <w:r w:rsidRPr="00E152DC">
              <w:rPr>
                <w:b/>
              </w:rPr>
              <w:t>GROUP 1</w:t>
            </w:r>
          </w:p>
          <w:p w14:paraId="2BF1F182" w14:textId="4A456358" w:rsidR="002740C0" w:rsidRDefault="002740C0" w:rsidP="00B719E3">
            <w:r w:rsidRPr="00594DB7">
              <w:t>8</w:t>
            </w:r>
            <w:r>
              <w:t>-10</w:t>
            </w:r>
            <w:r w:rsidRPr="00594DB7">
              <w:t xml:space="preserve"> women age</w:t>
            </w:r>
            <w:r w:rsidR="00843382">
              <w:t xml:space="preserve">s 25-45, </w:t>
            </w:r>
            <w:r w:rsidR="005B190A">
              <w:t>representing a mix of r</w:t>
            </w:r>
            <w:r w:rsidR="00AB4571">
              <w:t>ace/</w:t>
            </w:r>
            <w:r w:rsidR="00843382">
              <w:t>ethnicities (including</w:t>
            </w:r>
            <w:r w:rsidRPr="00594DB7">
              <w:t xml:space="preserve"> </w:t>
            </w:r>
            <w:r w:rsidR="00E55AD3">
              <w:t>black</w:t>
            </w:r>
            <w:r w:rsidR="00723120">
              <w:t xml:space="preserve"> or African American</w:t>
            </w:r>
            <w:r w:rsidRPr="00594DB7">
              <w:t>)</w:t>
            </w:r>
            <w:r>
              <w:t xml:space="preserve">.  </w:t>
            </w:r>
          </w:p>
          <w:p w14:paraId="5825B0CD" w14:textId="44EA8F11" w:rsidR="002740C0" w:rsidRPr="00594DB7" w:rsidRDefault="00E55AD3" w:rsidP="00C2302A">
            <w:r>
              <w:t xml:space="preserve">At least two postpartum women </w:t>
            </w:r>
            <w:r w:rsidR="002740C0" w:rsidRPr="00594DB7">
              <w:t xml:space="preserve">experienced </w:t>
            </w:r>
            <w:r w:rsidR="002740C0">
              <w:t>one of the identified health conditions.</w:t>
            </w:r>
          </w:p>
        </w:tc>
        <w:tc>
          <w:tcPr>
            <w:tcW w:w="3960" w:type="dxa"/>
            <w:shd w:val="clear" w:color="auto" w:fill="auto"/>
          </w:tcPr>
          <w:p w14:paraId="500D0375" w14:textId="77777777" w:rsidR="006D04AF" w:rsidRPr="00E152DC" w:rsidRDefault="006D04AF" w:rsidP="00C2302A">
            <w:pPr>
              <w:rPr>
                <w:b/>
              </w:rPr>
            </w:pPr>
            <w:r w:rsidRPr="00E152DC">
              <w:rPr>
                <w:b/>
              </w:rPr>
              <w:t xml:space="preserve">GROUP </w:t>
            </w:r>
            <w:r>
              <w:rPr>
                <w:b/>
              </w:rPr>
              <w:t>6</w:t>
            </w:r>
          </w:p>
          <w:p w14:paraId="1FFD42C4" w14:textId="1E4A7E11" w:rsidR="006D04AF" w:rsidRDefault="006D04AF" w:rsidP="006D04AF">
            <w:pPr>
              <w:rPr>
                <w:b/>
              </w:rPr>
            </w:pPr>
            <w:r>
              <w:t>8-10 A</w:t>
            </w:r>
            <w:r w:rsidRPr="00594DB7">
              <w:t xml:space="preserve">dvocates of Groups </w:t>
            </w:r>
            <w:r>
              <w:t>1-5</w:t>
            </w:r>
          </w:p>
          <w:p w14:paraId="37D08F30" w14:textId="77777777" w:rsidR="002740C0" w:rsidRPr="00594DB7" w:rsidRDefault="002740C0" w:rsidP="00085950"/>
        </w:tc>
      </w:tr>
      <w:tr w:rsidR="002740C0" w:rsidRPr="00594DB7" w14:paraId="23025E72" w14:textId="77777777" w:rsidTr="00085950">
        <w:trPr>
          <w:trHeight w:val="209"/>
        </w:trPr>
        <w:tc>
          <w:tcPr>
            <w:tcW w:w="5750" w:type="dxa"/>
            <w:shd w:val="clear" w:color="auto" w:fill="auto"/>
          </w:tcPr>
          <w:p w14:paraId="677A454B" w14:textId="77777777" w:rsidR="002740C0" w:rsidRPr="00E152DC" w:rsidRDefault="002740C0" w:rsidP="00B719E3">
            <w:pPr>
              <w:rPr>
                <w:b/>
              </w:rPr>
            </w:pPr>
            <w:r w:rsidRPr="00E152DC">
              <w:rPr>
                <w:b/>
              </w:rPr>
              <w:t>GROUP 2</w:t>
            </w:r>
          </w:p>
          <w:p w14:paraId="2CB4CB78" w14:textId="2B590819" w:rsidR="006D04AF" w:rsidRDefault="006D04AF" w:rsidP="006D04AF">
            <w:r w:rsidRPr="00594DB7">
              <w:t>8</w:t>
            </w:r>
            <w:r>
              <w:t>-10</w:t>
            </w:r>
            <w:r w:rsidRPr="00594DB7">
              <w:t xml:space="preserve"> women age</w:t>
            </w:r>
            <w:r w:rsidR="00843382">
              <w:t xml:space="preserve">s 25-45, </w:t>
            </w:r>
            <w:r w:rsidR="005B190A">
              <w:t xml:space="preserve">representing a mix of race/ethnicities </w:t>
            </w:r>
            <w:r w:rsidR="00843382">
              <w:t>(including</w:t>
            </w:r>
            <w:r w:rsidRPr="00594DB7">
              <w:t xml:space="preserve"> </w:t>
            </w:r>
            <w:r>
              <w:t>black</w:t>
            </w:r>
            <w:r w:rsidR="00723120">
              <w:t xml:space="preserve"> or African American</w:t>
            </w:r>
            <w:r w:rsidRPr="00594DB7">
              <w:t>)</w:t>
            </w:r>
            <w:r>
              <w:t xml:space="preserve">.  </w:t>
            </w:r>
          </w:p>
          <w:p w14:paraId="0CA6A3D9" w14:textId="0C1E2FA3" w:rsidR="002740C0" w:rsidRPr="00594DB7" w:rsidRDefault="006D04AF" w:rsidP="00C2302A">
            <w:r>
              <w:t xml:space="preserve">At least two postpartum women </w:t>
            </w:r>
            <w:r w:rsidRPr="00594DB7">
              <w:t xml:space="preserve">experienced </w:t>
            </w:r>
            <w:r>
              <w:t>one of the identified health conditions.</w:t>
            </w:r>
          </w:p>
        </w:tc>
        <w:tc>
          <w:tcPr>
            <w:tcW w:w="3960" w:type="dxa"/>
            <w:shd w:val="clear" w:color="auto" w:fill="auto"/>
          </w:tcPr>
          <w:p w14:paraId="6FE88170" w14:textId="56056EE0" w:rsidR="002740C0" w:rsidRPr="00E152DC" w:rsidRDefault="002740C0" w:rsidP="00C2302A">
            <w:pPr>
              <w:rPr>
                <w:b/>
              </w:rPr>
            </w:pPr>
            <w:r w:rsidRPr="00E152DC">
              <w:rPr>
                <w:b/>
              </w:rPr>
              <w:t xml:space="preserve">GROUP </w:t>
            </w:r>
            <w:r w:rsidR="006D04AF">
              <w:rPr>
                <w:b/>
              </w:rPr>
              <w:t>7</w:t>
            </w:r>
          </w:p>
          <w:p w14:paraId="45BA9C13" w14:textId="31CA218C" w:rsidR="002740C0" w:rsidRPr="00594DB7" w:rsidRDefault="002740C0">
            <w:r>
              <w:t>8-10 A</w:t>
            </w:r>
            <w:r w:rsidRPr="00594DB7">
              <w:t xml:space="preserve">dvocates of Groups </w:t>
            </w:r>
            <w:r w:rsidR="003078C4">
              <w:t>1</w:t>
            </w:r>
            <w:r w:rsidR="00C2302A">
              <w:t>-5</w:t>
            </w:r>
          </w:p>
        </w:tc>
      </w:tr>
      <w:tr w:rsidR="002740C0" w:rsidRPr="00594DB7" w14:paraId="72E4CF75" w14:textId="77777777" w:rsidTr="00085950">
        <w:trPr>
          <w:trHeight w:val="209"/>
        </w:trPr>
        <w:tc>
          <w:tcPr>
            <w:tcW w:w="5750" w:type="dxa"/>
            <w:shd w:val="clear" w:color="auto" w:fill="auto"/>
          </w:tcPr>
          <w:p w14:paraId="2CEDF137" w14:textId="77777777" w:rsidR="002740C0" w:rsidRPr="00E152DC" w:rsidRDefault="002740C0" w:rsidP="00B719E3">
            <w:pPr>
              <w:rPr>
                <w:b/>
              </w:rPr>
            </w:pPr>
            <w:r w:rsidRPr="00E152DC">
              <w:rPr>
                <w:b/>
              </w:rPr>
              <w:t>GROUP 3</w:t>
            </w:r>
          </w:p>
          <w:p w14:paraId="33F34C97" w14:textId="17B31370" w:rsidR="006D04AF" w:rsidRDefault="006D04AF" w:rsidP="006D04AF">
            <w:r w:rsidRPr="00594DB7">
              <w:t>8</w:t>
            </w:r>
            <w:r>
              <w:t>-10</w:t>
            </w:r>
            <w:r w:rsidRPr="00594DB7">
              <w:t xml:space="preserve"> women age</w:t>
            </w:r>
            <w:r w:rsidR="00843382">
              <w:t xml:space="preserve">s 25-45, </w:t>
            </w:r>
            <w:r w:rsidR="005B190A">
              <w:t xml:space="preserve">representing a mix of race/ethnicities </w:t>
            </w:r>
            <w:r w:rsidR="00843382">
              <w:t>(including</w:t>
            </w:r>
            <w:r w:rsidRPr="00594DB7">
              <w:t xml:space="preserve"> </w:t>
            </w:r>
            <w:r>
              <w:t>black</w:t>
            </w:r>
            <w:r w:rsidR="00723120">
              <w:t xml:space="preserve"> or </w:t>
            </w:r>
            <w:r w:rsidRPr="00594DB7">
              <w:t>A</w:t>
            </w:r>
            <w:r w:rsidR="00723120">
              <w:t xml:space="preserve">frican </w:t>
            </w:r>
            <w:r w:rsidRPr="00594DB7">
              <w:t>A</w:t>
            </w:r>
            <w:r w:rsidR="00723120">
              <w:t>merican</w:t>
            </w:r>
            <w:r w:rsidRPr="00594DB7">
              <w:t>)</w:t>
            </w:r>
            <w:r>
              <w:t xml:space="preserve">.  </w:t>
            </w:r>
          </w:p>
          <w:p w14:paraId="031312BB" w14:textId="7BF90127" w:rsidR="002740C0" w:rsidRPr="00594DB7" w:rsidRDefault="006D04AF" w:rsidP="00C2302A">
            <w:r>
              <w:t xml:space="preserve">At least two postpartum women </w:t>
            </w:r>
            <w:r w:rsidRPr="00594DB7">
              <w:t xml:space="preserve">experienced </w:t>
            </w:r>
            <w:r>
              <w:t>one of the identified health conditions.</w:t>
            </w:r>
          </w:p>
        </w:tc>
        <w:tc>
          <w:tcPr>
            <w:tcW w:w="3960" w:type="dxa"/>
            <w:shd w:val="clear" w:color="auto" w:fill="auto"/>
          </w:tcPr>
          <w:p w14:paraId="0DC2358D" w14:textId="75781538" w:rsidR="002740C0" w:rsidRPr="00E152DC" w:rsidRDefault="002740C0" w:rsidP="00C2302A">
            <w:pPr>
              <w:rPr>
                <w:b/>
              </w:rPr>
            </w:pPr>
            <w:r w:rsidRPr="00E152DC">
              <w:rPr>
                <w:b/>
              </w:rPr>
              <w:t xml:space="preserve">GROUP </w:t>
            </w:r>
            <w:r w:rsidR="006D04AF">
              <w:rPr>
                <w:b/>
              </w:rPr>
              <w:t>8</w:t>
            </w:r>
          </w:p>
          <w:p w14:paraId="6E8D1CBE" w14:textId="3275C410" w:rsidR="002740C0" w:rsidRDefault="002740C0" w:rsidP="00B719E3">
            <w:r>
              <w:t xml:space="preserve">8-10 Advocates of Groups </w:t>
            </w:r>
            <w:r w:rsidR="003078C4">
              <w:t>1</w:t>
            </w:r>
            <w:r w:rsidR="00C2302A">
              <w:t>-5</w:t>
            </w:r>
            <w:r w:rsidR="006D04AF">
              <w:t xml:space="preserve"> </w:t>
            </w:r>
          </w:p>
          <w:p w14:paraId="3694908C" w14:textId="77777777" w:rsidR="002740C0" w:rsidRDefault="002740C0" w:rsidP="00B719E3"/>
          <w:p w14:paraId="7C7A1782" w14:textId="77777777" w:rsidR="002740C0" w:rsidRPr="00594DB7" w:rsidRDefault="002740C0" w:rsidP="00B719E3"/>
        </w:tc>
      </w:tr>
      <w:tr w:rsidR="00C2302A" w:rsidRPr="00594DB7" w14:paraId="44DCDCB6" w14:textId="77777777" w:rsidTr="00085950">
        <w:trPr>
          <w:gridAfter w:val="1"/>
          <w:wAfter w:w="3960" w:type="dxa"/>
          <w:trHeight w:val="1646"/>
        </w:trPr>
        <w:tc>
          <w:tcPr>
            <w:tcW w:w="5750" w:type="dxa"/>
            <w:shd w:val="clear" w:color="auto" w:fill="auto"/>
          </w:tcPr>
          <w:p w14:paraId="4EF7B7CF" w14:textId="77777777" w:rsidR="00C2302A" w:rsidRPr="00E152DC" w:rsidRDefault="00C2302A" w:rsidP="00B719E3">
            <w:pPr>
              <w:rPr>
                <w:b/>
              </w:rPr>
            </w:pPr>
            <w:r w:rsidRPr="00E152DC">
              <w:rPr>
                <w:b/>
              </w:rPr>
              <w:t xml:space="preserve">GROUP </w:t>
            </w:r>
            <w:r>
              <w:rPr>
                <w:b/>
              </w:rPr>
              <w:t>4</w:t>
            </w:r>
          </w:p>
          <w:p w14:paraId="45A0284C" w14:textId="5C5B9B81" w:rsidR="00C2302A" w:rsidRDefault="00C2302A" w:rsidP="006D04AF">
            <w:r w:rsidRPr="00594DB7">
              <w:t>8</w:t>
            </w:r>
            <w:r>
              <w:t>-10</w:t>
            </w:r>
            <w:r w:rsidRPr="00594DB7">
              <w:t xml:space="preserve"> women ages 25-45, </w:t>
            </w:r>
            <w:r>
              <w:t xml:space="preserve">black or </w:t>
            </w:r>
            <w:r w:rsidRPr="00594DB7">
              <w:t>African American</w:t>
            </w:r>
            <w:r>
              <w:t xml:space="preserve">. </w:t>
            </w:r>
          </w:p>
          <w:p w14:paraId="5A950E68" w14:textId="3AE4326E" w:rsidR="00C2302A" w:rsidRPr="00594DB7" w:rsidRDefault="00C2302A" w:rsidP="00C2302A">
            <w:r>
              <w:t xml:space="preserve">At least two postpartum women </w:t>
            </w:r>
            <w:r w:rsidRPr="00594DB7">
              <w:t xml:space="preserve">experienced </w:t>
            </w:r>
            <w:r>
              <w:t>one of the identified health conditions.</w:t>
            </w:r>
          </w:p>
        </w:tc>
      </w:tr>
      <w:tr w:rsidR="00085950" w:rsidRPr="00594DB7" w14:paraId="794F0E82" w14:textId="77777777" w:rsidTr="00085950">
        <w:trPr>
          <w:gridAfter w:val="1"/>
          <w:wAfter w:w="3960" w:type="dxa"/>
          <w:trHeight w:val="1646"/>
        </w:trPr>
        <w:tc>
          <w:tcPr>
            <w:tcW w:w="5750" w:type="dxa"/>
            <w:shd w:val="clear" w:color="auto" w:fill="auto"/>
          </w:tcPr>
          <w:p w14:paraId="0968F50F" w14:textId="77777777" w:rsidR="00085950" w:rsidRPr="00E152DC" w:rsidRDefault="00085950" w:rsidP="00085950">
            <w:pPr>
              <w:rPr>
                <w:b/>
              </w:rPr>
            </w:pPr>
            <w:r w:rsidRPr="00E152DC">
              <w:rPr>
                <w:b/>
              </w:rPr>
              <w:t xml:space="preserve">GROUP </w:t>
            </w:r>
            <w:r>
              <w:rPr>
                <w:b/>
              </w:rPr>
              <w:t>5</w:t>
            </w:r>
          </w:p>
          <w:p w14:paraId="1A8E0550" w14:textId="77777777" w:rsidR="00085950" w:rsidRDefault="00085950" w:rsidP="00085950">
            <w:r w:rsidRPr="00594DB7">
              <w:t>8</w:t>
            </w:r>
            <w:r>
              <w:t>-10</w:t>
            </w:r>
            <w:r w:rsidRPr="00594DB7">
              <w:t xml:space="preserve"> women ages 25-45, </w:t>
            </w:r>
            <w:r>
              <w:t xml:space="preserve">black or </w:t>
            </w:r>
            <w:r w:rsidRPr="00594DB7">
              <w:t>African American</w:t>
            </w:r>
            <w:r>
              <w:t xml:space="preserve">. </w:t>
            </w:r>
          </w:p>
          <w:p w14:paraId="2B5F1255" w14:textId="14E2DB59" w:rsidR="00085950" w:rsidRPr="00085950" w:rsidRDefault="00085950" w:rsidP="00B719E3">
            <w:r>
              <w:t xml:space="preserve">At least two postpartum women </w:t>
            </w:r>
            <w:r w:rsidRPr="00594DB7">
              <w:t xml:space="preserve">experienced </w:t>
            </w:r>
            <w:r>
              <w:t>one of the identified health conditions.</w:t>
            </w:r>
          </w:p>
        </w:tc>
      </w:tr>
    </w:tbl>
    <w:p w14:paraId="680C043D" w14:textId="337C98F7" w:rsidR="002740C0" w:rsidRDefault="002740C0" w:rsidP="002740C0">
      <w:pPr>
        <w:rPr>
          <w:rFonts w:ascii="Arial" w:hAnsi="Arial" w:cs="Arial"/>
        </w:rPr>
      </w:pPr>
    </w:p>
    <w:p w14:paraId="2A778BAB" w14:textId="6D54B4AF" w:rsidR="00721D62" w:rsidRDefault="00AB4571" w:rsidP="002740C0">
      <w:pPr>
        <w:rPr>
          <w:rFonts w:cstheme="minorHAnsi"/>
          <w:b/>
        </w:rPr>
      </w:pPr>
      <w:r>
        <w:rPr>
          <w:rFonts w:cstheme="minorHAnsi"/>
          <w:b/>
        </w:rPr>
        <w:t>Estimated Burden to Respondents</w:t>
      </w:r>
    </w:p>
    <w:p w14:paraId="65A48DE4" w14:textId="2DD00707" w:rsidR="00930D3B" w:rsidRDefault="00930D3B" w:rsidP="002740C0">
      <w:pPr>
        <w:rPr>
          <w:rFonts w:cstheme="minorHAnsi"/>
        </w:rPr>
      </w:pPr>
      <w:r>
        <w:rPr>
          <w:rFonts w:cstheme="minorHAnsi"/>
        </w:rPr>
        <w:t xml:space="preserve">We estimate </w:t>
      </w:r>
      <w:r w:rsidR="0091570B">
        <w:rPr>
          <w:rFonts w:cstheme="minorHAnsi"/>
        </w:rPr>
        <w:t xml:space="preserve">245 </w:t>
      </w:r>
      <w:r>
        <w:rPr>
          <w:rFonts w:cstheme="minorHAnsi"/>
        </w:rPr>
        <w:t xml:space="preserve">hours for total burden to respondents. This is based on a conservative estimate of 100 pregnant or postpartum women being screened </w:t>
      </w:r>
      <w:r w:rsidR="008B501D">
        <w:rPr>
          <w:rFonts w:cstheme="minorHAnsi"/>
        </w:rPr>
        <w:t>for</w:t>
      </w:r>
      <w:r>
        <w:rPr>
          <w:rFonts w:cstheme="minorHAnsi"/>
        </w:rPr>
        <w:t xml:space="preserve"> two minu</w:t>
      </w:r>
      <w:r w:rsidR="008B501D">
        <w:rPr>
          <w:rFonts w:cstheme="minorHAnsi"/>
        </w:rPr>
        <w:t>tes each, with 50 participating</w:t>
      </w:r>
      <w:r>
        <w:rPr>
          <w:rFonts w:cstheme="minorHAnsi"/>
        </w:rPr>
        <w:t xml:space="preserve"> in the focus groups </w:t>
      </w:r>
      <w:r w:rsidR="008B501D">
        <w:rPr>
          <w:rFonts w:cstheme="minorHAnsi"/>
        </w:rPr>
        <w:t>for</w:t>
      </w:r>
      <w:r>
        <w:rPr>
          <w:rFonts w:cstheme="minorHAnsi"/>
        </w:rPr>
        <w:t xml:space="preserve"> </w:t>
      </w:r>
      <w:r w:rsidR="0091570B">
        <w:rPr>
          <w:rFonts w:cstheme="minorHAnsi"/>
        </w:rPr>
        <w:t xml:space="preserve">three </w:t>
      </w:r>
      <w:r>
        <w:rPr>
          <w:rFonts w:cstheme="minorHAnsi"/>
        </w:rPr>
        <w:t xml:space="preserve">hours each; and 50 advocates being screened </w:t>
      </w:r>
      <w:r w:rsidR="008B501D">
        <w:rPr>
          <w:rFonts w:cstheme="minorHAnsi"/>
        </w:rPr>
        <w:t>for</w:t>
      </w:r>
      <w:r>
        <w:rPr>
          <w:rFonts w:cstheme="minorHAnsi"/>
        </w:rPr>
        <w:t xml:space="preserve"> two minutes each, with 30 participating in the focus groups </w:t>
      </w:r>
      <w:r w:rsidR="008B501D">
        <w:rPr>
          <w:rFonts w:cstheme="minorHAnsi"/>
        </w:rPr>
        <w:t>for</w:t>
      </w:r>
      <w:r>
        <w:rPr>
          <w:rFonts w:cstheme="minorHAnsi"/>
        </w:rPr>
        <w:t xml:space="preserve"> </w:t>
      </w:r>
      <w:r w:rsidR="0091570B">
        <w:rPr>
          <w:rFonts w:cstheme="minorHAnsi"/>
        </w:rPr>
        <w:t xml:space="preserve">three </w:t>
      </w:r>
      <w:r>
        <w:rPr>
          <w:rFonts w:cstheme="minorHAnsi"/>
        </w:rPr>
        <w:t>hours each.</w:t>
      </w:r>
    </w:p>
    <w:p w14:paraId="0A5ECCEE" w14:textId="71E881E0" w:rsidR="006128B3" w:rsidRDefault="006128B3" w:rsidP="002740C0">
      <w:pPr>
        <w:rPr>
          <w:rFonts w:cstheme="minorHAnsi"/>
        </w:rPr>
      </w:pPr>
    </w:p>
    <w:p w14:paraId="7FCB7026" w14:textId="45354EF5" w:rsidR="006128B3" w:rsidRDefault="006128B3" w:rsidP="002740C0">
      <w:pPr>
        <w:rPr>
          <w:rFonts w:cstheme="minorHAnsi"/>
        </w:rPr>
      </w:pPr>
    </w:p>
    <w:p w14:paraId="2922DA8E" w14:textId="0C4B4335" w:rsidR="004905F2" w:rsidRDefault="004905F2" w:rsidP="002740C0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B4571" w14:paraId="39F6D192" w14:textId="77777777" w:rsidTr="00AB4571">
        <w:tc>
          <w:tcPr>
            <w:tcW w:w="2337" w:type="dxa"/>
          </w:tcPr>
          <w:p w14:paraId="192E10F0" w14:textId="7EAB6291" w:rsidR="00AB4571" w:rsidRDefault="00AB4571" w:rsidP="00272478">
            <w:pPr>
              <w:rPr>
                <w:rFonts w:cstheme="minorHAnsi"/>
              </w:rPr>
            </w:pPr>
          </w:p>
        </w:tc>
        <w:tc>
          <w:tcPr>
            <w:tcW w:w="2337" w:type="dxa"/>
          </w:tcPr>
          <w:p w14:paraId="174C986A" w14:textId="62B8C0B4" w:rsidR="00AB4571" w:rsidRDefault="00AB4571" w:rsidP="00AB45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No. of Respondents</w:t>
            </w:r>
          </w:p>
        </w:tc>
        <w:tc>
          <w:tcPr>
            <w:tcW w:w="2338" w:type="dxa"/>
          </w:tcPr>
          <w:p w14:paraId="707FCA16" w14:textId="666D392E" w:rsidR="00AB4571" w:rsidRDefault="00AB4571" w:rsidP="00AB45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Participation Time</w:t>
            </w:r>
          </w:p>
        </w:tc>
        <w:tc>
          <w:tcPr>
            <w:tcW w:w="2338" w:type="dxa"/>
          </w:tcPr>
          <w:p w14:paraId="717894F1" w14:textId="512CB695" w:rsidR="00AB4571" w:rsidRDefault="00AB4571" w:rsidP="00AB45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Burden</w:t>
            </w:r>
          </w:p>
        </w:tc>
      </w:tr>
      <w:tr w:rsidR="00176375" w14:paraId="373B1442" w14:textId="77777777" w:rsidTr="00FC60CA">
        <w:tc>
          <w:tcPr>
            <w:tcW w:w="2337" w:type="dxa"/>
          </w:tcPr>
          <w:p w14:paraId="4CD296CB" w14:textId="56F28F26" w:rsidR="00176375" w:rsidRPr="00AB4571" w:rsidRDefault="00176375" w:rsidP="002740C0">
            <w:pPr>
              <w:rPr>
                <w:rFonts w:cstheme="minorHAnsi"/>
              </w:rPr>
            </w:pPr>
            <w:r>
              <w:rPr>
                <w:rFonts w:cstheme="minorHAnsi"/>
                <w:i/>
              </w:rPr>
              <w:t>Screening</w:t>
            </w:r>
          </w:p>
        </w:tc>
        <w:tc>
          <w:tcPr>
            <w:tcW w:w="7013" w:type="dxa"/>
            <w:gridSpan w:val="3"/>
          </w:tcPr>
          <w:p w14:paraId="63EDDCC3" w14:textId="77777777" w:rsidR="00176375" w:rsidRDefault="00176375" w:rsidP="002740C0">
            <w:pPr>
              <w:rPr>
                <w:rFonts w:cstheme="minorHAnsi"/>
              </w:rPr>
            </w:pPr>
          </w:p>
        </w:tc>
      </w:tr>
      <w:tr w:rsidR="00AB4571" w14:paraId="7B973308" w14:textId="77777777" w:rsidTr="00AB4571">
        <w:tc>
          <w:tcPr>
            <w:tcW w:w="2337" w:type="dxa"/>
          </w:tcPr>
          <w:p w14:paraId="708505A2" w14:textId="3BC7A3AA" w:rsidR="00AB4571" w:rsidRDefault="00AB4571" w:rsidP="00AB45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Women</w:t>
            </w:r>
          </w:p>
        </w:tc>
        <w:tc>
          <w:tcPr>
            <w:tcW w:w="2337" w:type="dxa"/>
          </w:tcPr>
          <w:p w14:paraId="3A361A01" w14:textId="0C95F313" w:rsidR="00AB4571" w:rsidRDefault="00AB4571" w:rsidP="00AB45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2338" w:type="dxa"/>
          </w:tcPr>
          <w:p w14:paraId="48905F78" w14:textId="2C01C8B1" w:rsidR="00AB4571" w:rsidRDefault="00A5737F" w:rsidP="00AB45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minutes</w:t>
            </w:r>
          </w:p>
        </w:tc>
        <w:tc>
          <w:tcPr>
            <w:tcW w:w="2338" w:type="dxa"/>
          </w:tcPr>
          <w:p w14:paraId="65AB66E4" w14:textId="248BBEE4" w:rsidR="00AB4571" w:rsidRDefault="00A5737F" w:rsidP="00AB45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 </w:t>
            </w:r>
            <w:r w:rsidR="00AB4571">
              <w:rPr>
                <w:rFonts w:cstheme="minorHAnsi"/>
              </w:rPr>
              <w:t>hours</w:t>
            </w:r>
          </w:p>
        </w:tc>
      </w:tr>
      <w:tr w:rsidR="00AB4571" w14:paraId="7697C330" w14:textId="77777777" w:rsidTr="00AB4571">
        <w:tc>
          <w:tcPr>
            <w:tcW w:w="2337" w:type="dxa"/>
          </w:tcPr>
          <w:p w14:paraId="728DC3EC" w14:textId="254C1D9C" w:rsidR="00AB4571" w:rsidRDefault="00AB4571" w:rsidP="00AB45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Advocates</w:t>
            </w:r>
          </w:p>
        </w:tc>
        <w:tc>
          <w:tcPr>
            <w:tcW w:w="2337" w:type="dxa"/>
          </w:tcPr>
          <w:p w14:paraId="43A2250D" w14:textId="683E7777" w:rsidR="00AB4571" w:rsidRDefault="00AB4571" w:rsidP="00AB45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338" w:type="dxa"/>
          </w:tcPr>
          <w:p w14:paraId="3E74485A" w14:textId="264B67B5" w:rsidR="00AB4571" w:rsidRDefault="00A5737F" w:rsidP="00AB45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minutes </w:t>
            </w:r>
          </w:p>
        </w:tc>
        <w:tc>
          <w:tcPr>
            <w:tcW w:w="2338" w:type="dxa"/>
          </w:tcPr>
          <w:p w14:paraId="0E087C5D" w14:textId="031D672C" w:rsidR="00AB4571" w:rsidRDefault="00A5737F" w:rsidP="00AB45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176375">
              <w:rPr>
                <w:rFonts w:cstheme="minorHAnsi"/>
              </w:rPr>
              <w:t xml:space="preserve"> hours</w:t>
            </w:r>
          </w:p>
        </w:tc>
      </w:tr>
      <w:tr w:rsidR="00176375" w14:paraId="6949EF25" w14:textId="77777777" w:rsidTr="001855F6">
        <w:tc>
          <w:tcPr>
            <w:tcW w:w="2337" w:type="dxa"/>
          </w:tcPr>
          <w:p w14:paraId="37280C9D" w14:textId="50AED262" w:rsidR="00176375" w:rsidRPr="00AB4571" w:rsidRDefault="00176375" w:rsidP="002740C0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Focus Groups</w:t>
            </w:r>
          </w:p>
        </w:tc>
        <w:tc>
          <w:tcPr>
            <w:tcW w:w="7013" w:type="dxa"/>
            <w:gridSpan w:val="3"/>
          </w:tcPr>
          <w:p w14:paraId="2EAE218D" w14:textId="77777777" w:rsidR="00176375" w:rsidRDefault="00176375" w:rsidP="00176375">
            <w:pPr>
              <w:jc w:val="center"/>
              <w:rPr>
                <w:rFonts w:cstheme="minorHAnsi"/>
              </w:rPr>
            </w:pPr>
          </w:p>
        </w:tc>
      </w:tr>
      <w:tr w:rsidR="00AB4571" w14:paraId="306FFC83" w14:textId="77777777" w:rsidTr="00AB4571">
        <w:tc>
          <w:tcPr>
            <w:tcW w:w="2337" w:type="dxa"/>
          </w:tcPr>
          <w:p w14:paraId="2A1007D6" w14:textId="3FC4ED21" w:rsidR="00AB4571" w:rsidRDefault="00AB4571" w:rsidP="00AB45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Women </w:t>
            </w:r>
          </w:p>
        </w:tc>
        <w:tc>
          <w:tcPr>
            <w:tcW w:w="2337" w:type="dxa"/>
          </w:tcPr>
          <w:p w14:paraId="44095610" w14:textId="774D59B3" w:rsidR="00AB4571" w:rsidRDefault="00176375" w:rsidP="00AB45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338" w:type="dxa"/>
          </w:tcPr>
          <w:p w14:paraId="35377BEE" w14:textId="0F426EBC" w:rsidR="00AB4571" w:rsidRDefault="00867855" w:rsidP="00AB45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176375">
              <w:rPr>
                <w:rFonts w:cstheme="minorHAnsi"/>
              </w:rPr>
              <w:t xml:space="preserve"> hours</w:t>
            </w:r>
          </w:p>
        </w:tc>
        <w:tc>
          <w:tcPr>
            <w:tcW w:w="2338" w:type="dxa"/>
          </w:tcPr>
          <w:p w14:paraId="2C9A2451" w14:textId="0DAE2AEA" w:rsidR="00AB4571" w:rsidRDefault="00867855" w:rsidP="00AB45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150</w:t>
            </w:r>
            <w:r w:rsidR="0091570B">
              <w:rPr>
                <w:rFonts w:cstheme="minorHAnsi"/>
              </w:rPr>
              <w:t xml:space="preserve"> </w:t>
            </w:r>
            <w:r w:rsidR="00176375">
              <w:rPr>
                <w:rFonts w:cstheme="minorHAnsi"/>
              </w:rPr>
              <w:t>hours</w:t>
            </w:r>
          </w:p>
        </w:tc>
      </w:tr>
      <w:tr w:rsidR="00AB4571" w14:paraId="64D62F9C" w14:textId="77777777" w:rsidTr="00AB4571">
        <w:tc>
          <w:tcPr>
            <w:tcW w:w="2337" w:type="dxa"/>
          </w:tcPr>
          <w:p w14:paraId="6C981F38" w14:textId="460BFD2D" w:rsidR="00AB4571" w:rsidRDefault="00AB4571" w:rsidP="00AB45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Advocates</w:t>
            </w:r>
          </w:p>
        </w:tc>
        <w:tc>
          <w:tcPr>
            <w:tcW w:w="2337" w:type="dxa"/>
          </w:tcPr>
          <w:p w14:paraId="22F29185" w14:textId="0B39938C" w:rsidR="00AB4571" w:rsidRDefault="00176375" w:rsidP="00AB45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2338" w:type="dxa"/>
          </w:tcPr>
          <w:p w14:paraId="4EC55DA1" w14:textId="1E5A0326" w:rsidR="00AB4571" w:rsidRDefault="00867855" w:rsidP="00AB45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176375">
              <w:rPr>
                <w:rFonts w:cstheme="minorHAnsi"/>
              </w:rPr>
              <w:t xml:space="preserve"> hours</w:t>
            </w:r>
          </w:p>
        </w:tc>
        <w:tc>
          <w:tcPr>
            <w:tcW w:w="2338" w:type="dxa"/>
          </w:tcPr>
          <w:p w14:paraId="04A5B9D1" w14:textId="1C6758B1" w:rsidR="00AB4571" w:rsidRDefault="00867855" w:rsidP="00AB45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90</w:t>
            </w:r>
            <w:r w:rsidR="00176375">
              <w:rPr>
                <w:rFonts w:cstheme="minorHAnsi"/>
              </w:rPr>
              <w:t xml:space="preserve"> hours</w:t>
            </w:r>
          </w:p>
        </w:tc>
      </w:tr>
      <w:tr w:rsidR="00176375" w:rsidRPr="00AB4571" w14:paraId="2C5941F4" w14:textId="77777777" w:rsidTr="00B656C5">
        <w:tc>
          <w:tcPr>
            <w:tcW w:w="7012" w:type="dxa"/>
            <w:gridSpan w:val="3"/>
          </w:tcPr>
          <w:p w14:paraId="5B224BC8" w14:textId="528510A8" w:rsidR="00176375" w:rsidRPr="00AB4571" w:rsidRDefault="00176375" w:rsidP="00176375">
            <w:pPr>
              <w:rPr>
                <w:rFonts w:cstheme="minorHAnsi"/>
                <w:b/>
              </w:rPr>
            </w:pPr>
            <w:r w:rsidRPr="00AB4571">
              <w:rPr>
                <w:rFonts w:cstheme="minorHAnsi"/>
                <w:b/>
              </w:rPr>
              <w:t>Total</w:t>
            </w:r>
          </w:p>
        </w:tc>
        <w:tc>
          <w:tcPr>
            <w:tcW w:w="2338" w:type="dxa"/>
          </w:tcPr>
          <w:p w14:paraId="4DC226D9" w14:textId="79668358" w:rsidR="00176375" w:rsidRPr="00AB4571" w:rsidRDefault="0091570B" w:rsidP="00AB457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245 </w:t>
            </w:r>
            <w:r w:rsidR="00176375">
              <w:rPr>
                <w:rFonts w:cstheme="minorHAnsi"/>
                <w:b/>
              </w:rPr>
              <w:t>hours</w:t>
            </w:r>
          </w:p>
        </w:tc>
      </w:tr>
    </w:tbl>
    <w:p w14:paraId="7AD69B78" w14:textId="548AD686" w:rsidR="00721D62" w:rsidRDefault="00721D62" w:rsidP="002740C0">
      <w:pPr>
        <w:rPr>
          <w:rFonts w:cstheme="minorHAnsi"/>
          <w:b/>
        </w:rPr>
      </w:pPr>
    </w:p>
    <w:p w14:paraId="2056AF9B" w14:textId="4735ED1F" w:rsidR="009372DB" w:rsidRDefault="009372DB" w:rsidP="002740C0">
      <w:pPr>
        <w:rPr>
          <w:rFonts w:cstheme="minorHAnsi"/>
          <w:b/>
        </w:rPr>
      </w:pPr>
      <w:r>
        <w:rPr>
          <w:rFonts w:cstheme="minorHAnsi"/>
          <w:b/>
        </w:rPr>
        <w:t>Overview of</w:t>
      </w:r>
      <w:r w:rsidRPr="009372DB">
        <w:rPr>
          <w:rFonts w:cstheme="minorHAnsi"/>
          <w:b/>
        </w:rPr>
        <w:t xml:space="preserve"> Messages</w:t>
      </w:r>
      <w:r>
        <w:rPr>
          <w:rFonts w:cstheme="minorHAnsi"/>
          <w:b/>
        </w:rPr>
        <w:t xml:space="preserve"> </w:t>
      </w:r>
      <w:r w:rsidRPr="009372DB">
        <w:rPr>
          <w:rFonts w:cstheme="minorHAnsi"/>
          <w:b/>
        </w:rPr>
        <w:t>Concepts</w:t>
      </w:r>
    </w:p>
    <w:p w14:paraId="0ABAECC2" w14:textId="290C090A" w:rsidR="00906C1A" w:rsidRPr="00694C52" w:rsidRDefault="00906C1A" w:rsidP="002740C0">
      <w:pPr>
        <w:rPr>
          <w:rFonts w:cstheme="minorHAnsi"/>
        </w:rPr>
      </w:pPr>
      <w:r>
        <w:rPr>
          <w:rFonts w:cstheme="minorHAnsi"/>
        </w:rPr>
        <w:t>In this project, the team will test four messages and related concepts:</w:t>
      </w:r>
    </w:p>
    <w:p w14:paraId="2E28EF05" w14:textId="695A0C0F" w:rsidR="009372DB" w:rsidRPr="00694C52" w:rsidRDefault="009372DB" w:rsidP="00694C52">
      <w:pPr>
        <w:pStyle w:val="BodyText"/>
        <w:numPr>
          <w:ilvl w:val="0"/>
          <w:numId w:val="11"/>
        </w:numPr>
        <w:rPr>
          <w:rFonts w:asciiTheme="minorHAnsi" w:hAnsiTheme="minorHAnsi" w:cstheme="minorHAnsi"/>
          <w:b/>
        </w:rPr>
      </w:pPr>
      <w:r w:rsidRPr="00694C52">
        <w:rPr>
          <w:rFonts w:asciiTheme="minorHAnsi" w:hAnsiTheme="minorHAnsi" w:cstheme="minorHAnsi"/>
          <w:b/>
          <w:i/>
          <w:sz w:val="22"/>
          <w:szCs w:val="22"/>
        </w:rPr>
        <w:t>Hear Her</w:t>
      </w:r>
      <w:r w:rsidRPr="00694C52">
        <w:rPr>
          <w:rFonts w:asciiTheme="minorHAnsi" w:hAnsiTheme="minorHAnsi" w:cstheme="minorHAnsi"/>
          <w:sz w:val="22"/>
          <w:szCs w:val="22"/>
        </w:rPr>
        <w:t xml:space="preserve"> - </w:t>
      </w:r>
      <w:r w:rsidRPr="00694C52">
        <w:rPr>
          <w:rFonts w:asciiTheme="minorHAnsi" w:hAnsiTheme="minorHAnsi" w:cstheme="minorHAnsi"/>
          <w:iCs/>
          <w:sz w:val="22"/>
          <w:szCs w:val="22"/>
        </w:rPr>
        <w:t>This message is about listening to pregnant or postpartum women who express concerns when they know something is wrong.</w:t>
      </w:r>
    </w:p>
    <w:p w14:paraId="39BF1860" w14:textId="28421986" w:rsidR="009372DB" w:rsidRPr="00694C52" w:rsidRDefault="00AF39DC" w:rsidP="00694C52">
      <w:pPr>
        <w:pStyle w:val="BalloonText"/>
        <w:numPr>
          <w:ilvl w:val="0"/>
          <w:numId w:val="1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Moments Matter</w:t>
      </w:r>
      <w:r w:rsidR="009372DB" w:rsidRPr="009372DB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9372DB" w:rsidRPr="009372DB">
        <w:rPr>
          <w:rFonts w:asciiTheme="minorHAnsi" w:hAnsiTheme="minorHAnsi" w:cstheme="minorHAnsi"/>
          <w:sz w:val="22"/>
          <w:szCs w:val="22"/>
        </w:rPr>
        <w:t xml:space="preserve">- </w:t>
      </w:r>
      <w:r w:rsidR="009372DB" w:rsidRPr="00694C52">
        <w:rPr>
          <w:rFonts w:ascii="Calibri" w:hAnsi="Calibri" w:cs="Calibri"/>
          <w:iCs/>
          <w:sz w:val="22"/>
          <w:szCs w:val="22"/>
        </w:rPr>
        <w:t>This message depicts special moments in a family’s life when a mother either is or isn’t present due to pregnancy-related complications or death.</w:t>
      </w:r>
    </w:p>
    <w:p w14:paraId="5842B8E3" w14:textId="1EBA36DC" w:rsidR="001D2E48" w:rsidRPr="00694C52" w:rsidRDefault="00AF39DC" w:rsidP="00694C52">
      <w:pPr>
        <w:pStyle w:val="BalloonText"/>
        <w:numPr>
          <w:ilvl w:val="0"/>
          <w:numId w:val="1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Be The One</w:t>
      </w:r>
      <w:r w:rsidR="009372DB" w:rsidRPr="009372DB">
        <w:rPr>
          <w:rFonts w:asciiTheme="minorHAnsi" w:hAnsiTheme="minorHAnsi" w:cstheme="minorHAnsi"/>
          <w:i/>
          <w:sz w:val="22"/>
          <w:szCs w:val="22"/>
        </w:rPr>
        <w:t xml:space="preserve"> - </w:t>
      </w:r>
      <w:r w:rsidR="009372DB" w:rsidRPr="00694C52">
        <w:rPr>
          <w:rFonts w:ascii="Calibri" w:hAnsi="Calibri" w:cs="Calibri"/>
          <w:iCs/>
          <w:sz w:val="22"/>
          <w:szCs w:val="22"/>
        </w:rPr>
        <w:t xml:space="preserve">This message </w:t>
      </w:r>
      <w:r w:rsidR="00E366A4">
        <w:rPr>
          <w:rFonts w:ascii="Calibri" w:hAnsi="Calibri" w:cs="Calibri"/>
          <w:iCs/>
          <w:sz w:val="22"/>
          <w:szCs w:val="22"/>
        </w:rPr>
        <w:t>encourages the audience to learn the warning signs of pregnancy-related complications and to be the one to listen and act quickly wh</w:t>
      </w:r>
      <w:r w:rsidR="00FC0DD1">
        <w:rPr>
          <w:rFonts w:ascii="Calibri" w:hAnsi="Calibri" w:cs="Calibri"/>
          <w:iCs/>
          <w:sz w:val="22"/>
          <w:szCs w:val="22"/>
        </w:rPr>
        <w:t>en a pregnant or postpartum woma</w:t>
      </w:r>
      <w:r w:rsidR="00E366A4">
        <w:rPr>
          <w:rFonts w:ascii="Calibri" w:hAnsi="Calibri" w:cs="Calibri"/>
          <w:iCs/>
          <w:sz w:val="22"/>
          <w:szCs w:val="22"/>
        </w:rPr>
        <w:t xml:space="preserve">n expresses a health concern. </w:t>
      </w:r>
    </w:p>
    <w:p w14:paraId="0042260F" w14:textId="61CBFDD8" w:rsidR="009372DB" w:rsidRPr="00694C52" w:rsidRDefault="001D2E48" w:rsidP="00694C52">
      <w:pPr>
        <w:pStyle w:val="BalloonText"/>
        <w:numPr>
          <w:ilvl w:val="0"/>
          <w:numId w:val="11"/>
        </w:numPr>
        <w:rPr>
          <w:rFonts w:asciiTheme="minorHAnsi" w:hAnsiTheme="minorHAnsi" w:cstheme="minorHAnsi"/>
          <w:b/>
          <w:sz w:val="22"/>
        </w:rPr>
      </w:pPr>
      <w:r w:rsidRPr="00066CEE">
        <w:rPr>
          <w:rFonts w:asciiTheme="minorHAnsi" w:hAnsiTheme="minorHAnsi" w:cstheme="minorHAnsi"/>
          <w:b/>
          <w:i/>
          <w:sz w:val="22"/>
          <w:szCs w:val="22"/>
        </w:rPr>
        <w:t>Stop. Look. Listen.</w:t>
      </w:r>
      <w:r w:rsidRPr="009372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372DB">
        <w:rPr>
          <w:rFonts w:asciiTheme="minorHAnsi" w:hAnsiTheme="minorHAnsi" w:cstheme="minorHAnsi"/>
          <w:sz w:val="22"/>
          <w:szCs w:val="22"/>
        </w:rPr>
        <w:t xml:space="preserve">- </w:t>
      </w:r>
      <w:r w:rsidRPr="00066CEE">
        <w:rPr>
          <w:rFonts w:asciiTheme="minorHAnsi" w:hAnsiTheme="minorHAnsi" w:cstheme="minorHAnsi"/>
          <w:iCs/>
          <w:sz w:val="22"/>
          <w:szCs w:val="22"/>
        </w:rPr>
        <w:t>This message is also about listening to a pregnant or postpartum woman’s concerns when she knows something is wrong.</w:t>
      </w:r>
    </w:p>
    <w:p w14:paraId="0744DFED" w14:textId="4DC37EDA" w:rsidR="009372DB" w:rsidRDefault="009372DB" w:rsidP="00694C52">
      <w:pPr>
        <w:pStyle w:val="BalloonText"/>
        <w:rPr>
          <w:rFonts w:cstheme="minorHAnsi"/>
          <w:b/>
        </w:rPr>
      </w:pPr>
    </w:p>
    <w:p w14:paraId="50D685A9" w14:textId="712EDAD4" w:rsidR="008F12DD" w:rsidRDefault="00906C1A" w:rsidP="008F12DD">
      <w:pPr>
        <w:spacing w:after="0"/>
      </w:pPr>
      <w:r w:rsidRPr="00694C52">
        <w:rPr>
          <w:rFonts w:cstheme="minorHAnsi"/>
        </w:rPr>
        <w:t xml:space="preserve">Hear Her, </w:t>
      </w:r>
      <w:r w:rsidR="00AF39DC">
        <w:rPr>
          <w:rFonts w:cstheme="minorHAnsi"/>
        </w:rPr>
        <w:t>Moments Matter</w:t>
      </w:r>
      <w:r w:rsidRPr="00694C52">
        <w:rPr>
          <w:rFonts w:cstheme="minorHAnsi"/>
        </w:rPr>
        <w:t xml:space="preserve">, and </w:t>
      </w:r>
      <w:r w:rsidR="00AF39DC">
        <w:rPr>
          <w:rFonts w:cstheme="minorHAnsi"/>
        </w:rPr>
        <w:t xml:space="preserve">Be The One </w:t>
      </w:r>
      <w:r w:rsidRPr="00694C52">
        <w:rPr>
          <w:rFonts w:cstheme="minorHAnsi"/>
        </w:rPr>
        <w:t xml:space="preserve">were </w:t>
      </w:r>
      <w:r w:rsidR="008F12DD">
        <w:t>informed by in-depth interviews wit</w:t>
      </w:r>
      <w:r w:rsidR="003745BD">
        <w:t>h DRH subject matter experts</w:t>
      </w:r>
      <w:r w:rsidR="008F12DD">
        <w:t xml:space="preserve">, as well as an analysis of stories of women and their families who experienced “near misses” or mortality during their pregnancy or post-partum period pulled from the media between January 2017 – April 2019. </w:t>
      </w:r>
    </w:p>
    <w:p w14:paraId="227BEC8A" w14:textId="311013DB" w:rsidR="008F12DD" w:rsidRDefault="008F12DD" w:rsidP="00694C52">
      <w:pPr>
        <w:pStyle w:val="BalloonText"/>
        <w:rPr>
          <w:rFonts w:cstheme="minorHAnsi"/>
        </w:rPr>
      </w:pPr>
    </w:p>
    <w:p w14:paraId="5FE65034" w14:textId="42DD67F8" w:rsidR="00906C1A" w:rsidRDefault="00906C1A" w:rsidP="00694C52">
      <w:pPr>
        <w:pStyle w:val="BalloonText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>The remaining concept – Stop. Look. Listen. – was developed by the Tara Hansen Foundation based on the personal story of Tara Hansen, who died of a pregnancy-related complication in 2017.</w:t>
      </w:r>
    </w:p>
    <w:p w14:paraId="0E199E24" w14:textId="07D489E0" w:rsidR="008F12DD" w:rsidRDefault="008F12DD" w:rsidP="00694C52">
      <w:pPr>
        <w:pStyle w:val="BalloonText"/>
        <w:rPr>
          <w:rFonts w:cstheme="minorHAnsi"/>
        </w:rPr>
      </w:pPr>
    </w:p>
    <w:p w14:paraId="7AE046F4" w14:textId="01D8903F" w:rsidR="00906C1A" w:rsidRPr="00E41D79" w:rsidRDefault="008F12DD" w:rsidP="00694C52">
      <w:pPr>
        <w:pStyle w:val="BalloonText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The concepts aim to highlight the importance of listening to women when they express concerns </w:t>
      </w:r>
      <w:r w:rsidR="00AF39DC">
        <w:rPr>
          <w:rFonts w:asciiTheme="minorHAnsi" w:hAnsiTheme="minorHAnsi" w:cstheme="minorHAnsi"/>
          <w:sz w:val="22"/>
          <w:szCs w:val="22"/>
        </w:rPr>
        <w:t xml:space="preserve">and learning about warning signs </w:t>
      </w:r>
      <w:r>
        <w:rPr>
          <w:rFonts w:asciiTheme="minorHAnsi" w:hAnsiTheme="minorHAnsi" w:cstheme="minorHAnsi"/>
          <w:sz w:val="22"/>
          <w:szCs w:val="22"/>
        </w:rPr>
        <w:t xml:space="preserve">as </w:t>
      </w:r>
      <w:r w:rsidR="00AF39DC">
        <w:rPr>
          <w:rFonts w:asciiTheme="minorHAnsi" w:hAnsiTheme="minorHAnsi" w:cstheme="minorHAnsi"/>
          <w:sz w:val="22"/>
          <w:szCs w:val="22"/>
        </w:rPr>
        <w:t>important steps</w:t>
      </w:r>
      <w:r>
        <w:rPr>
          <w:rFonts w:asciiTheme="minorHAnsi" w:hAnsiTheme="minorHAnsi" w:cstheme="minorHAnsi"/>
          <w:sz w:val="22"/>
          <w:szCs w:val="22"/>
        </w:rPr>
        <w:t xml:space="preserve"> in getting women the care they need.</w:t>
      </w:r>
    </w:p>
    <w:p w14:paraId="435DDF30" w14:textId="77777777" w:rsidR="008826CC" w:rsidRDefault="008826CC" w:rsidP="002740C0">
      <w:pPr>
        <w:rPr>
          <w:rFonts w:cstheme="minorHAnsi"/>
          <w:b/>
        </w:rPr>
      </w:pPr>
    </w:p>
    <w:p w14:paraId="4E051545" w14:textId="2D8DDAE6" w:rsidR="002740C0" w:rsidRDefault="005800A7" w:rsidP="002740C0">
      <w:pPr>
        <w:rPr>
          <w:rFonts w:cstheme="minorHAnsi"/>
          <w:b/>
        </w:rPr>
      </w:pPr>
      <w:r w:rsidRPr="00A110C8">
        <w:rPr>
          <w:rFonts w:cstheme="minorHAnsi"/>
          <w:b/>
        </w:rPr>
        <w:t>How the Data Will Be Used</w:t>
      </w:r>
    </w:p>
    <w:p w14:paraId="152EC527" w14:textId="67291BDE" w:rsidR="00C02F5F" w:rsidRDefault="00A110C8" w:rsidP="00A110C8">
      <w:pPr>
        <w:rPr>
          <w:rFonts w:cstheme="minorHAnsi"/>
        </w:rPr>
      </w:pPr>
      <w:r>
        <w:rPr>
          <w:rFonts w:cstheme="minorHAnsi"/>
        </w:rPr>
        <w:t xml:space="preserve">The data collected from the focus groups will be used to </w:t>
      </w:r>
      <w:r w:rsidR="00085950">
        <w:rPr>
          <w:rFonts w:cstheme="minorHAnsi"/>
        </w:rPr>
        <w:t>assess</w:t>
      </w:r>
      <w:r w:rsidR="00C02F5F">
        <w:rPr>
          <w:rFonts w:cstheme="minorHAnsi"/>
        </w:rPr>
        <w:t xml:space="preserve"> the</w:t>
      </w:r>
      <w:r>
        <w:rPr>
          <w:rFonts w:cstheme="minorHAnsi"/>
        </w:rPr>
        <w:t xml:space="preserve"> </w:t>
      </w:r>
      <w:r w:rsidR="00085950">
        <w:rPr>
          <w:rFonts w:cstheme="minorHAnsi"/>
        </w:rPr>
        <w:t xml:space="preserve">primary audiences’ perception </w:t>
      </w:r>
      <w:r>
        <w:rPr>
          <w:rFonts w:cstheme="minorHAnsi"/>
        </w:rPr>
        <w:t xml:space="preserve">of creative concepts and messaging </w:t>
      </w:r>
      <w:r w:rsidRPr="00F03CA5">
        <w:rPr>
          <w:rFonts w:cstheme="minorHAnsi"/>
        </w:rPr>
        <w:t xml:space="preserve">intended to reduce the risk of </w:t>
      </w:r>
      <w:r>
        <w:rPr>
          <w:rFonts w:cstheme="minorHAnsi"/>
        </w:rPr>
        <w:t xml:space="preserve">severe </w:t>
      </w:r>
      <w:r w:rsidRPr="00F03CA5">
        <w:rPr>
          <w:rFonts w:cstheme="minorHAnsi"/>
        </w:rPr>
        <w:t xml:space="preserve">pregnancy-related </w:t>
      </w:r>
      <w:r>
        <w:rPr>
          <w:rFonts w:cstheme="minorHAnsi"/>
        </w:rPr>
        <w:t xml:space="preserve">complications and </w:t>
      </w:r>
      <w:r w:rsidRPr="00F03CA5">
        <w:rPr>
          <w:rFonts w:cstheme="minorHAnsi"/>
        </w:rPr>
        <w:t>death.</w:t>
      </w:r>
      <w:r>
        <w:rPr>
          <w:rFonts w:cstheme="minorHAnsi"/>
        </w:rPr>
        <w:t xml:space="preserve"> </w:t>
      </w:r>
    </w:p>
    <w:p w14:paraId="44DF362A" w14:textId="72C1AF4F" w:rsidR="006128B3" w:rsidRDefault="00E24E00" w:rsidP="00572BAE">
      <w:pPr>
        <w:rPr>
          <w:rFonts w:cstheme="minorHAnsi"/>
        </w:rPr>
      </w:pPr>
      <w:r>
        <w:rPr>
          <w:rFonts w:cstheme="minorHAnsi"/>
        </w:rPr>
        <w:t xml:space="preserve">Feedback from the focus group participants will </w:t>
      </w:r>
      <w:r w:rsidR="00085950">
        <w:rPr>
          <w:rFonts w:cstheme="minorHAnsi"/>
        </w:rPr>
        <w:t>determine</w:t>
      </w:r>
      <w:r>
        <w:rPr>
          <w:rFonts w:cstheme="minorHAnsi"/>
        </w:rPr>
        <w:t xml:space="preserve"> </w:t>
      </w:r>
      <w:r w:rsidR="00085950">
        <w:rPr>
          <w:rFonts w:cstheme="minorHAnsi"/>
        </w:rPr>
        <w:t>which</w:t>
      </w:r>
      <w:r>
        <w:rPr>
          <w:rFonts w:cstheme="minorHAnsi"/>
        </w:rPr>
        <w:t xml:space="preserve"> creative concepts and messaging </w:t>
      </w:r>
      <w:r w:rsidR="00085950">
        <w:rPr>
          <w:rFonts w:cstheme="minorHAnsi"/>
        </w:rPr>
        <w:t>resonate and inspire action</w:t>
      </w:r>
      <w:r>
        <w:rPr>
          <w:rFonts w:cstheme="minorHAnsi"/>
        </w:rPr>
        <w:t xml:space="preserve"> and if any edits should be made. The data from the focus groups will also provide information about where the participants would be most likely to notice the creat</w:t>
      </w:r>
      <w:r w:rsidR="003745BD">
        <w:rPr>
          <w:rFonts w:cstheme="minorHAnsi"/>
        </w:rPr>
        <w:t>ive concepts and messaging (e.g.,</w:t>
      </w:r>
      <w:r>
        <w:rPr>
          <w:rFonts w:cstheme="minorHAnsi"/>
        </w:rPr>
        <w:t xml:space="preserve"> in an online ad)</w:t>
      </w:r>
      <w:r w:rsidR="00C02F5F">
        <w:rPr>
          <w:rFonts w:cstheme="minorHAnsi"/>
        </w:rPr>
        <w:t>. In addition,</w:t>
      </w:r>
      <w:r w:rsidR="009F4305">
        <w:rPr>
          <w:rFonts w:cstheme="minorHAnsi"/>
        </w:rPr>
        <w:t xml:space="preserve"> the</w:t>
      </w:r>
      <w:r w:rsidR="00C02F5F">
        <w:rPr>
          <w:rFonts w:cstheme="minorHAnsi"/>
        </w:rPr>
        <w:t xml:space="preserve"> data will provide information about </w:t>
      </w:r>
      <w:r w:rsidR="009F4305">
        <w:rPr>
          <w:rFonts w:cstheme="minorHAnsi"/>
        </w:rPr>
        <w:t>what types of</w:t>
      </w:r>
      <w:r>
        <w:rPr>
          <w:rFonts w:cstheme="minorHAnsi"/>
        </w:rPr>
        <w:t xml:space="preserve"> additional educational information about recognizing and reducing the risk of severe pregnancy-related complications and death </w:t>
      </w:r>
      <w:r w:rsidR="009F4305">
        <w:rPr>
          <w:rFonts w:cstheme="minorHAnsi"/>
        </w:rPr>
        <w:t xml:space="preserve">participants might find </w:t>
      </w:r>
      <w:r>
        <w:rPr>
          <w:rFonts w:cstheme="minorHAnsi"/>
        </w:rPr>
        <w:t>helpful</w:t>
      </w:r>
      <w:r w:rsidR="00C02F5F">
        <w:rPr>
          <w:rFonts w:cstheme="minorHAnsi"/>
        </w:rPr>
        <w:t xml:space="preserve"> </w:t>
      </w:r>
      <w:r>
        <w:rPr>
          <w:rFonts w:cstheme="minorHAnsi"/>
        </w:rPr>
        <w:t xml:space="preserve">and in what format they would like to receive </w:t>
      </w:r>
      <w:r w:rsidR="00C02F5F">
        <w:rPr>
          <w:rFonts w:cstheme="minorHAnsi"/>
        </w:rPr>
        <w:t>the information.</w:t>
      </w:r>
    </w:p>
    <w:p w14:paraId="6F251CC3" w14:textId="1CCB789F" w:rsidR="00C51232" w:rsidRPr="00F03CA5" w:rsidRDefault="00C51232" w:rsidP="00572BAE">
      <w:pPr>
        <w:rPr>
          <w:rFonts w:cstheme="minorHAnsi"/>
          <w:u w:val="single"/>
        </w:rPr>
      </w:pPr>
      <w:r w:rsidRPr="00F03CA5">
        <w:rPr>
          <w:rFonts w:cstheme="minorHAnsi"/>
          <w:b/>
          <w:bCs/>
          <w:u w:val="single"/>
        </w:rPr>
        <w:t>Protection of the Privacy and Confidentiality of Information Provided by Respondents</w:t>
      </w:r>
      <w:r w:rsidRPr="00F03CA5">
        <w:rPr>
          <w:rFonts w:cstheme="minorHAnsi"/>
          <w:u w:val="single"/>
        </w:rPr>
        <w:t xml:space="preserve"> </w:t>
      </w:r>
    </w:p>
    <w:p w14:paraId="5FA677D4" w14:textId="23385022" w:rsidR="00572BAE" w:rsidRPr="00F03CA5" w:rsidRDefault="00B62120" w:rsidP="00572BAE">
      <w:pPr>
        <w:rPr>
          <w:rFonts w:cstheme="minorHAnsi"/>
        </w:rPr>
      </w:pPr>
      <w:r>
        <w:rPr>
          <w:rFonts w:cstheme="minorHAnsi"/>
        </w:rPr>
        <w:t>R</w:t>
      </w:r>
      <w:r w:rsidR="0023175C" w:rsidRPr="00F03CA5">
        <w:rPr>
          <w:rFonts w:cstheme="minorHAnsi"/>
        </w:rPr>
        <w:t xml:space="preserve">ecruitment and administration will be done by </w:t>
      </w:r>
      <w:hyperlink r:id="rId9" w:history="1">
        <w:r w:rsidR="00BD0A15" w:rsidRPr="00F03CA5">
          <w:rPr>
            <w:rStyle w:val="Hyperlink"/>
            <w:rFonts w:cstheme="minorHAnsi"/>
          </w:rPr>
          <w:t xml:space="preserve">V&amp;L Research </w:t>
        </w:r>
        <w:r w:rsidR="00A12B08">
          <w:rPr>
            <w:rStyle w:val="Hyperlink"/>
            <w:rFonts w:cstheme="minorHAnsi"/>
          </w:rPr>
          <w:t>and</w:t>
        </w:r>
        <w:r w:rsidR="00BD0A15" w:rsidRPr="00F03CA5">
          <w:rPr>
            <w:rStyle w:val="Hyperlink"/>
            <w:rFonts w:cstheme="minorHAnsi"/>
          </w:rPr>
          <w:t xml:space="preserve"> Consulting, Inc</w:t>
        </w:r>
      </w:hyperlink>
      <w:r w:rsidR="0023175C" w:rsidRPr="00F03CA5">
        <w:rPr>
          <w:rFonts w:cstheme="minorHAnsi"/>
        </w:rPr>
        <w:t xml:space="preserve">.  </w:t>
      </w:r>
      <w:r w:rsidR="00A5737F">
        <w:t>Respondents will be recruited/identified through a</w:t>
      </w:r>
      <w:r w:rsidR="00DC62F4">
        <w:t>n existing</w:t>
      </w:r>
      <w:r w:rsidR="00A5737F">
        <w:t xml:space="preserve"> system maintained by a contract research organization and all information will be kept confidential.  </w:t>
      </w:r>
    </w:p>
    <w:p w14:paraId="19DC227F" w14:textId="2F35814B" w:rsidR="001F5F4B" w:rsidRPr="00F03CA5" w:rsidRDefault="001F5F4B" w:rsidP="001F5F4B">
      <w:pPr>
        <w:rPr>
          <w:rFonts w:cstheme="minorHAnsi"/>
          <w:i/>
        </w:rPr>
      </w:pPr>
      <w:r w:rsidRPr="00F03CA5">
        <w:rPr>
          <w:rFonts w:cstheme="minorHAnsi"/>
        </w:rPr>
        <w:t xml:space="preserve">Original tape recordings (and </w:t>
      </w:r>
      <w:r w:rsidR="008400AB">
        <w:rPr>
          <w:rFonts w:cstheme="minorHAnsi"/>
        </w:rPr>
        <w:t xml:space="preserve">any </w:t>
      </w:r>
      <w:r w:rsidRPr="00F03CA5">
        <w:rPr>
          <w:rFonts w:cstheme="minorHAnsi"/>
        </w:rPr>
        <w:t xml:space="preserve">back-up copies), notes, </w:t>
      </w:r>
      <w:r w:rsidR="008400AB">
        <w:rPr>
          <w:rFonts w:cstheme="minorHAnsi"/>
        </w:rPr>
        <w:t xml:space="preserve">and </w:t>
      </w:r>
      <w:r w:rsidRPr="00F03CA5">
        <w:rPr>
          <w:rStyle w:val="footnoteref"/>
          <w:rFonts w:cstheme="minorHAnsi"/>
        </w:rPr>
        <w:t xml:space="preserve">all signed consent forms </w:t>
      </w:r>
      <w:r w:rsidRPr="00F03CA5">
        <w:rPr>
          <w:rFonts w:cstheme="minorHAnsi"/>
        </w:rPr>
        <w:t xml:space="preserve">will be kept in locked cabinets.  </w:t>
      </w:r>
      <w:r w:rsidR="003B2E0A">
        <w:rPr>
          <w:rFonts w:cstheme="minorHAnsi"/>
        </w:rPr>
        <w:t>P</w:t>
      </w:r>
      <w:r w:rsidRPr="00F03CA5">
        <w:rPr>
          <w:rFonts w:cstheme="minorHAnsi"/>
        </w:rPr>
        <w:t>articipants</w:t>
      </w:r>
      <w:r w:rsidR="003B2E0A">
        <w:rPr>
          <w:rFonts w:cstheme="minorHAnsi"/>
        </w:rPr>
        <w:t>’</w:t>
      </w:r>
      <w:r w:rsidRPr="00F03CA5">
        <w:rPr>
          <w:rFonts w:cstheme="minorHAnsi"/>
        </w:rPr>
        <w:t xml:space="preserve"> </w:t>
      </w:r>
      <w:r w:rsidR="008400AB">
        <w:rPr>
          <w:rFonts w:cstheme="minorHAnsi"/>
        </w:rPr>
        <w:t>contact</w:t>
      </w:r>
      <w:r w:rsidRPr="00F03CA5">
        <w:rPr>
          <w:rFonts w:cstheme="minorHAnsi"/>
        </w:rPr>
        <w:t xml:space="preserve"> information will be </w:t>
      </w:r>
      <w:r w:rsidR="008400AB">
        <w:rPr>
          <w:rFonts w:cstheme="minorHAnsi"/>
        </w:rPr>
        <w:t>kept in a digital</w:t>
      </w:r>
      <w:r w:rsidRPr="00F03CA5">
        <w:rPr>
          <w:rFonts w:cstheme="minorHAnsi"/>
        </w:rPr>
        <w:t xml:space="preserve">, password-protected database accessible </w:t>
      </w:r>
      <w:r w:rsidR="008400AB">
        <w:rPr>
          <w:rFonts w:cstheme="minorHAnsi"/>
        </w:rPr>
        <w:t xml:space="preserve">only </w:t>
      </w:r>
      <w:r w:rsidRPr="00F03CA5">
        <w:rPr>
          <w:rFonts w:cstheme="minorHAnsi"/>
        </w:rPr>
        <w:t xml:space="preserve">to </w:t>
      </w:r>
      <w:r w:rsidR="00217BEA">
        <w:rPr>
          <w:rFonts w:cstheme="minorHAnsi"/>
        </w:rPr>
        <w:t>V&amp;L</w:t>
      </w:r>
      <w:r w:rsidRPr="00F03CA5">
        <w:rPr>
          <w:rFonts w:cstheme="minorHAnsi"/>
        </w:rPr>
        <w:t xml:space="preserve">. </w:t>
      </w:r>
      <w:r w:rsidR="00C7709D">
        <w:rPr>
          <w:rFonts w:cstheme="minorHAnsi"/>
        </w:rPr>
        <w:t xml:space="preserve">During focus group sessions, respondents will be identified to the group by a pseudonym to further assure confidentiality and any specific names they mention in their comments during the session will be removed from the final transcript. </w:t>
      </w:r>
    </w:p>
    <w:p w14:paraId="5B94C2C2" w14:textId="70A3016D" w:rsidR="001F5F4B" w:rsidRDefault="00217BEA" w:rsidP="001F5F4B">
      <w:pPr>
        <w:rPr>
          <w:rFonts w:cstheme="minorHAnsi"/>
        </w:rPr>
      </w:pPr>
      <w:r>
        <w:rPr>
          <w:rFonts w:cstheme="minorHAnsi"/>
        </w:rPr>
        <w:t xml:space="preserve">V&amp;L </w:t>
      </w:r>
      <w:r w:rsidR="00B62120">
        <w:rPr>
          <w:rStyle w:val="footnoteref"/>
          <w:rFonts w:cstheme="minorHAnsi"/>
        </w:rPr>
        <w:t xml:space="preserve">will </w:t>
      </w:r>
      <w:r w:rsidR="001F5F4B" w:rsidRPr="00F03CA5">
        <w:rPr>
          <w:rStyle w:val="footnoteref"/>
          <w:rFonts w:cstheme="minorHAnsi"/>
        </w:rPr>
        <w:t xml:space="preserve">ensure that all </w:t>
      </w:r>
      <w:r w:rsidR="0087495D">
        <w:rPr>
          <w:rStyle w:val="footnoteref"/>
          <w:rFonts w:cstheme="minorHAnsi"/>
        </w:rPr>
        <w:t>project materials</w:t>
      </w:r>
      <w:r w:rsidR="001F5F4B" w:rsidRPr="00F03CA5">
        <w:rPr>
          <w:rStyle w:val="footnoteref"/>
          <w:rFonts w:cstheme="minorHAnsi"/>
        </w:rPr>
        <w:t xml:space="preserve"> are in a locked cabinet at the end of each workday. The</w:t>
      </w:r>
      <w:r w:rsidR="004F32E8">
        <w:rPr>
          <w:rStyle w:val="footnoteref"/>
          <w:rFonts w:cstheme="minorHAnsi"/>
        </w:rPr>
        <w:t xml:space="preserve"> </w:t>
      </w:r>
      <w:r w:rsidR="00F66D64">
        <w:rPr>
          <w:rStyle w:val="footnoteref"/>
          <w:rFonts w:cstheme="minorHAnsi"/>
        </w:rPr>
        <w:t>V&amp;L staff</w:t>
      </w:r>
      <w:r w:rsidR="00F66D64" w:rsidRPr="00F03CA5">
        <w:rPr>
          <w:rStyle w:val="footnoteref"/>
          <w:rFonts w:cstheme="minorHAnsi"/>
        </w:rPr>
        <w:t xml:space="preserve"> </w:t>
      </w:r>
      <w:r w:rsidR="001F5F4B" w:rsidRPr="00F03CA5">
        <w:rPr>
          <w:rStyle w:val="footnoteref"/>
          <w:rFonts w:cstheme="minorHAnsi"/>
        </w:rPr>
        <w:t>will be responsible for managing all data and forms that are obtained, such</w:t>
      </w:r>
      <w:r w:rsidR="004F32E8">
        <w:rPr>
          <w:rStyle w:val="footnoteref"/>
          <w:rFonts w:cstheme="minorHAnsi"/>
        </w:rPr>
        <w:t xml:space="preserve"> as screeners</w:t>
      </w:r>
      <w:r w:rsidR="001F5F4B" w:rsidRPr="00F03CA5">
        <w:rPr>
          <w:rStyle w:val="footnoteref"/>
          <w:rFonts w:cstheme="minorHAnsi"/>
        </w:rPr>
        <w:t xml:space="preserve">. The </w:t>
      </w:r>
      <w:r w:rsidR="00F66D64">
        <w:rPr>
          <w:rStyle w:val="footnoteref"/>
          <w:rFonts w:cstheme="minorHAnsi"/>
        </w:rPr>
        <w:t>V&amp;L staff</w:t>
      </w:r>
      <w:r w:rsidR="00F66D64" w:rsidRPr="00F03CA5">
        <w:rPr>
          <w:rStyle w:val="footnoteref"/>
          <w:rFonts w:cstheme="minorHAnsi"/>
        </w:rPr>
        <w:t xml:space="preserve"> </w:t>
      </w:r>
      <w:r w:rsidR="001F5F4B" w:rsidRPr="00F03CA5">
        <w:rPr>
          <w:rStyle w:val="footnoteref"/>
          <w:rFonts w:cstheme="minorHAnsi"/>
        </w:rPr>
        <w:t xml:space="preserve">will also </w:t>
      </w:r>
      <w:r w:rsidR="0087495D">
        <w:rPr>
          <w:rStyle w:val="footnoteref"/>
          <w:rFonts w:cstheme="minorHAnsi"/>
        </w:rPr>
        <w:t>track, label, store</w:t>
      </w:r>
      <w:r w:rsidR="001F5F4B" w:rsidRPr="00F03CA5">
        <w:rPr>
          <w:rStyle w:val="footnoteref"/>
          <w:rFonts w:cstheme="minorHAnsi"/>
        </w:rPr>
        <w:t xml:space="preserve"> and </w:t>
      </w:r>
      <w:r w:rsidR="0087495D">
        <w:rPr>
          <w:rStyle w:val="footnoteref"/>
          <w:rFonts w:cstheme="minorHAnsi"/>
        </w:rPr>
        <w:t>secure</w:t>
      </w:r>
      <w:r w:rsidR="001F5F4B" w:rsidRPr="00F03CA5">
        <w:rPr>
          <w:rStyle w:val="footnoteref"/>
          <w:rFonts w:cstheme="minorHAnsi"/>
        </w:rPr>
        <w:t xml:space="preserve"> these data, while ensuring the confidentiality of the participant</w:t>
      </w:r>
      <w:r w:rsidR="008400AB">
        <w:rPr>
          <w:rStyle w:val="footnoteref"/>
          <w:rFonts w:cstheme="minorHAnsi"/>
        </w:rPr>
        <w:t xml:space="preserve"> to the extent permitted by law</w:t>
      </w:r>
      <w:r w:rsidR="001F5F4B" w:rsidRPr="00F03CA5">
        <w:rPr>
          <w:rStyle w:val="footnoteref"/>
          <w:rFonts w:cstheme="minorHAnsi"/>
        </w:rPr>
        <w:t>.</w:t>
      </w:r>
      <w:r w:rsidR="001F5F4B" w:rsidRPr="00F03CA5">
        <w:rPr>
          <w:rFonts w:cstheme="minorHAnsi"/>
        </w:rPr>
        <w:t xml:space="preserve"> </w:t>
      </w:r>
      <w:r w:rsidR="00DC62F4" w:rsidRPr="00DC62F4">
        <w:rPr>
          <w:rFonts w:cstheme="minorHAnsi"/>
        </w:rPr>
        <w:t xml:space="preserve">Contractors will maintain any collected data temporarily; keeping it only until data are entered, quality reviewed for consistency and accuracy, and delivered to the </w:t>
      </w:r>
      <w:r w:rsidR="00DC62F4">
        <w:rPr>
          <w:rFonts w:cstheme="minorHAnsi"/>
        </w:rPr>
        <w:t>CDC</w:t>
      </w:r>
      <w:r w:rsidR="00DC62F4" w:rsidRPr="00DC62F4">
        <w:rPr>
          <w:rFonts w:cstheme="minorHAnsi"/>
        </w:rPr>
        <w:t>.</w:t>
      </w:r>
      <w:r w:rsidR="00DC62F4">
        <w:rPr>
          <w:rFonts w:cstheme="minorHAnsi"/>
        </w:rPr>
        <w:t xml:space="preserve"> </w:t>
      </w:r>
      <w:r w:rsidR="002913F8">
        <w:rPr>
          <w:rFonts w:cstheme="minorHAnsi"/>
        </w:rPr>
        <w:t>After results from the focus groups have been summarized, all data, forms</w:t>
      </w:r>
      <w:r w:rsidR="003745BD">
        <w:rPr>
          <w:rFonts w:cstheme="minorHAnsi"/>
        </w:rPr>
        <w:t>,</w:t>
      </w:r>
      <w:r w:rsidR="002913F8">
        <w:rPr>
          <w:rFonts w:cstheme="minorHAnsi"/>
        </w:rPr>
        <w:t xml:space="preserve"> and recordings will be deleted (if in an online format) and shredded (if in a </w:t>
      </w:r>
      <w:r w:rsidR="00023F8E">
        <w:rPr>
          <w:rFonts w:cstheme="minorHAnsi"/>
        </w:rPr>
        <w:t xml:space="preserve">hard copy </w:t>
      </w:r>
      <w:r w:rsidR="002913F8">
        <w:rPr>
          <w:rFonts w:cstheme="minorHAnsi"/>
        </w:rPr>
        <w:t xml:space="preserve">format.) </w:t>
      </w:r>
    </w:p>
    <w:p w14:paraId="5231397F" w14:textId="77777777" w:rsidR="00272478" w:rsidRPr="00F03CA5" w:rsidRDefault="00272478" w:rsidP="001F5F4B">
      <w:pPr>
        <w:rPr>
          <w:rFonts w:cstheme="minorHAnsi"/>
        </w:rPr>
      </w:pPr>
    </w:p>
    <w:p w14:paraId="5A613D74" w14:textId="2F6296F7" w:rsidR="00393430" w:rsidRPr="003D4660" w:rsidRDefault="00393430" w:rsidP="006500FB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Incentives</w:t>
      </w:r>
    </w:p>
    <w:p w14:paraId="3F93C466" w14:textId="69875C00" w:rsidR="0001029C" w:rsidRPr="00F03CA5" w:rsidRDefault="003D4660">
      <w:pPr>
        <w:rPr>
          <w:rFonts w:cstheme="minorHAnsi"/>
        </w:rPr>
      </w:pPr>
      <w:r>
        <w:rPr>
          <w:rFonts w:cstheme="minorHAnsi"/>
        </w:rPr>
        <w:t>Participants</w:t>
      </w:r>
      <w:r w:rsidR="00EE5F1F">
        <w:rPr>
          <w:rFonts w:cstheme="minorHAnsi"/>
        </w:rPr>
        <w:t xml:space="preserve"> (pregnant/postpartum women and </w:t>
      </w:r>
      <w:r w:rsidR="00206913">
        <w:rPr>
          <w:rFonts w:cstheme="minorHAnsi"/>
        </w:rPr>
        <w:t>advocates</w:t>
      </w:r>
      <w:r w:rsidR="00EE5F1F">
        <w:rPr>
          <w:rFonts w:cstheme="minorHAnsi"/>
        </w:rPr>
        <w:t>)</w:t>
      </w:r>
      <w:r>
        <w:rPr>
          <w:rFonts w:cstheme="minorHAnsi"/>
        </w:rPr>
        <w:t xml:space="preserve"> will receive</w:t>
      </w:r>
      <w:r w:rsidR="00C7709D">
        <w:rPr>
          <w:rFonts w:cstheme="minorHAnsi"/>
        </w:rPr>
        <w:t xml:space="preserve"> a</w:t>
      </w:r>
      <w:r>
        <w:rPr>
          <w:rFonts w:cstheme="minorHAnsi"/>
        </w:rPr>
        <w:t xml:space="preserve"> $</w:t>
      </w:r>
      <w:r w:rsidR="00FA6D5A">
        <w:rPr>
          <w:rFonts w:cstheme="minorHAnsi"/>
        </w:rPr>
        <w:t xml:space="preserve">75 </w:t>
      </w:r>
      <w:r w:rsidR="00602F33">
        <w:rPr>
          <w:rFonts w:cstheme="minorHAnsi"/>
        </w:rPr>
        <w:t xml:space="preserve">cash </w:t>
      </w:r>
      <w:r w:rsidR="00C7709D">
        <w:rPr>
          <w:rFonts w:cstheme="minorHAnsi"/>
        </w:rPr>
        <w:t xml:space="preserve">gift card </w:t>
      </w:r>
      <w:r>
        <w:rPr>
          <w:rFonts w:cstheme="minorHAnsi"/>
        </w:rPr>
        <w:t xml:space="preserve">as a token of appreciation for their time. </w:t>
      </w:r>
      <w:r w:rsidR="00EE5F1F">
        <w:rPr>
          <w:rFonts w:cstheme="minorHAnsi"/>
        </w:rPr>
        <w:t xml:space="preserve">V&amp;L has provided incentives in this amount for similar focus groups in the past and determined it was a reasonable amount for this project given the potential need for coverage </w:t>
      </w:r>
      <w:r w:rsidR="00592878">
        <w:rPr>
          <w:rFonts w:cstheme="minorHAnsi"/>
        </w:rPr>
        <w:t>of</w:t>
      </w:r>
      <w:r w:rsidR="00EE5F1F">
        <w:rPr>
          <w:rFonts w:cstheme="minorHAnsi"/>
        </w:rPr>
        <w:t xml:space="preserve"> transportation cost, childcare, and/or loss of income of participants. Providing incentives is necessary in order to ensure adequate participation. </w:t>
      </w:r>
    </w:p>
    <w:sectPr w:rsidR="0001029C" w:rsidRPr="00F03CA5" w:rsidSect="00F03CA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677684" w14:textId="77777777" w:rsidR="00773D76" w:rsidRDefault="00773D76" w:rsidP="00F03CA5">
      <w:pPr>
        <w:spacing w:after="0" w:line="240" w:lineRule="auto"/>
      </w:pPr>
      <w:r>
        <w:separator/>
      </w:r>
    </w:p>
  </w:endnote>
  <w:endnote w:type="continuationSeparator" w:id="0">
    <w:p w14:paraId="6CBAE418" w14:textId="77777777" w:rsidR="00773D76" w:rsidRDefault="00773D76" w:rsidP="00F03CA5">
      <w:pPr>
        <w:spacing w:after="0" w:line="240" w:lineRule="auto"/>
      </w:pPr>
      <w:r>
        <w:continuationSeparator/>
      </w:r>
    </w:p>
  </w:endnote>
  <w:endnote w:type="continuationNotice" w:id="1">
    <w:p w14:paraId="445C9D3C" w14:textId="77777777" w:rsidR="00773D76" w:rsidRDefault="00773D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9826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A892CE" w14:textId="31A2D7E7" w:rsidR="00FC344E" w:rsidRDefault="00FC34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78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AE21E" w14:textId="6A2B7FE1" w:rsidR="00773D76" w:rsidRDefault="00773D76" w:rsidP="00F03CA5">
    <w:pPr>
      <w:ind w:left="7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9FDDC" w14:textId="4431E9F2" w:rsidR="00773D76" w:rsidRDefault="00773D76" w:rsidP="00F03CA5">
    <w:pPr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35E12" w14:textId="77777777" w:rsidR="00773D76" w:rsidRDefault="00773D76" w:rsidP="00F03CA5">
      <w:pPr>
        <w:spacing w:after="0" w:line="240" w:lineRule="auto"/>
      </w:pPr>
      <w:r>
        <w:separator/>
      </w:r>
    </w:p>
  </w:footnote>
  <w:footnote w:type="continuationSeparator" w:id="0">
    <w:p w14:paraId="15EC4941" w14:textId="77777777" w:rsidR="00773D76" w:rsidRDefault="00773D76" w:rsidP="00F03CA5">
      <w:pPr>
        <w:spacing w:after="0" w:line="240" w:lineRule="auto"/>
      </w:pPr>
      <w:r>
        <w:continuationSeparator/>
      </w:r>
    </w:p>
  </w:footnote>
  <w:footnote w:type="continuationNotice" w:id="1">
    <w:p w14:paraId="59198FA9" w14:textId="77777777" w:rsidR="00773D76" w:rsidRDefault="00773D76">
      <w:pPr>
        <w:spacing w:after="0" w:line="240" w:lineRule="auto"/>
      </w:pPr>
    </w:p>
  </w:footnote>
  <w:footnote w:id="2">
    <w:p w14:paraId="4578DEE6" w14:textId="08D58150" w:rsidR="00773D76" w:rsidRDefault="00773D76">
      <w:pPr>
        <w:pStyle w:val="FootnoteText"/>
      </w:pPr>
      <w:r>
        <w:rPr>
          <w:rStyle w:val="FootnoteReference"/>
        </w:rPr>
        <w:footnoteRef/>
      </w:r>
      <w:r>
        <w:t xml:space="preserve">Pregnancy Mortality Surveillance System. Centers for Disease Control and Prevention. </w:t>
      </w:r>
      <w:hyperlink r:id="rId1" w:history="1">
        <w:r>
          <w:rPr>
            <w:rStyle w:val="Hyperlink"/>
          </w:rPr>
          <w:t>https://www.cdc.gov/reproductivehealth/maternalinfanthealth/pregnancy-mortality-surveillance-system.htm</w:t>
        </w:r>
      </w:hyperlink>
      <w:r>
        <w:t xml:space="preserve">. Accessed May 1, 2019.  </w:t>
      </w:r>
    </w:p>
  </w:footnote>
  <w:footnote w:id="3">
    <w:p w14:paraId="2C5D77CF" w14:textId="2B9BE94D" w:rsidR="00773D76" w:rsidRDefault="00773D76">
      <w:pPr>
        <w:pStyle w:val="FootnoteText"/>
      </w:pPr>
      <w:r>
        <w:rPr>
          <w:rStyle w:val="FootnoteReference"/>
        </w:rPr>
        <w:footnoteRef/>
      </w:r>
      <w:r>
        <w:t xml:space="preserve"> Severe Maternal Morbidity. Centers for Disease Control and Prevention. </w:t>
      </w:r>
      <w:r w:rsidRPr="00757005">
        <w:t>https://www.cdc.gov/reproductivehealth/maternalinfanthealth/severematernalmorbidity.html</w:t>
      </w:r>
      <w:r>
        <w:t>.</w:t>
      </w:r>
      <w:r w:rsidRPr="00757005">
        <w:t xml:space="preserve"> </w:t>
      </w:r>
      <w:r>
        <w:t xml:space="preserve">Accessed May 1, 2019. </w:t>
      </w:r>
    </w:p>
  </w:footnote>
  <w:footnote w:id="4">
    <w:p w14:paraId="79348038" w14:textId="5F858610" w:rsidR="00773D76" w:rsidRDefault="00773D76">
      <w:pPr>
        <w:pStyle w:val="FootnoteText"/>
      </w:pPr>
      <w:r>
        <w:rPr>
          <w:rStyle w:val="FootnoteReference"/>
        </w:rPr>
        <w:footnoteRef/>
      </w:r>
      <w:r>
        <w:t xml:space="preserve"> Vital Signs: Pregnancy-Related Deaths, United States, 2011-2015, and Strategies for Prevention, 13 States, 2013-2017. </w:t>
      </w:r>
      <w:hyperlink r:id="rId2" w:history="1">
        <w:r w:rsidRPr="00757005">
          <w:rPr>
            <w:rStyle w:val="Hyperlink"/>
          </w:rPr>
          <w:t>https://www.cdc.gov/vitalsigns/maternal-deaths</w:t>
        </w:r>
      </w:hyperlink>
      <w:r>
        <w:t>. Accessed May 7, 2019.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E2A7D" w14:textId="6880EA02" w:rsidR="00002964" w:rsidRDefault="00002964">
    <w:pPr>
      <w:pStyle w:val="Header"/>
    </w:pPr>
  </w:p>
  <w:p w14:paraId="0AFD7408" w14:textId="77777777" w:rsidR="00002964" w:rsidRDefault="000029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8A161" w14:textId="77777777" w:rsidR="00810D09" w:rsidRPr="0057107C" w:rsidRDefault="00810D09" w:rsidP="00810D09">
    <w:pPr>
      <w:rPr>
        <w:rFonts w:ascii="Franklin Gothic Book" w:hAnsi="Franklin Gothic Book"/>
        <w:b/>
        <w:sz w:val="18"/>
        <w:szCs w:val="18"/>
      </w:rPr>
    </w:pPr>
    <w:r>
      <w:rPr>
        <w:rFonts w:ascii="Franklin Gothic Book" w:hAnsi="Franklin Gothic Book"/>
        <w:b/>
        <w:sz w:val="18"/>
        <w:szCs w:val="18"/>
      </w:rPr>
      <w:t xml:space="preserve">OMB No. </w:t>
    </w:r>
    <w:r w:rsidRPr="00DF1B2F">
      <w:rPr>
        <w:rFonts w:ascii="Franklin Gothic Book" w:hAnsi="Franklin Gothic Book"/>
        <w:b/>
        <w:sz w:val="18"/>
        <w:szCs w:val="18"/>
      </w:rPr>
      <w:t>0920-0572</w:t>
    </w:r>
  </w:p>
  <w:p w14:paraId="20EB3A1C" w14:textId="7659042E" w:rsidR="00810D09" w:rsidRPr="00810D09" w:rsidRDefault="00810D09" w:rsidP="00810D09">
    <w:pPr>
      <w:rPr>
        <w:rFonts w:ascii="Franklin Gothic Book" w:hAnsi="Franklin Gothic Book"/>
        <w:b/>
        <w:sz w:val="18"/>
        <w:szCs w:val="18"/>
      </w:rPr>
    </w:pPr>
    <w:r w:rsidRPr="0057107C">
      <w:rPr>
        <w:rFonts w:ascii="Franklin Gothic Book" w:hAnsi="Franklin Gothic Book"/>
        <w:b/>
        <w:sz w:val="18"/>
        <w:szCs w:val="18"/>
      </w:rPr>
      <w:t xml:space="preserve">Exp. Date </w:t>
    </w:r>
    <w:r>
      <w:rPr>
        <w:rFonts w:ascii="Franklin Gothic Book" w:hAnsi="Franklin Gothic Book"/>
        <w:b/>
        <w:sz w:val="18"/>
        <w:szCs w:val="18"/>
      </w:rPr>
      <w:t>08/31/2021</w:t>
    </w:r>
  </w:p>
  <w:p w14:paraId="0F21B0F1" w14:textId="77777777" w:rsidR="00810D09" w:rsidRDefault="00810D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6E"/>
    <w:multiLevelType w:val="hybridMultilevel"/>
    <w:tmpl w:val="8E421E6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C76615"/>
    <w:multiLevelType w:val="hybridMultilevel"/>
    <w:tmpl w:val="084C9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0596E"/>
    <w:multiLevelType w:val="hybridMultilevel"/>
    <w:tmpl w:val="91C00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6DC8"/>
    <w:multiLevelType w:val="hybridMultilevel"/>
    <w:tmpl w:val="C9BE1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905E7"/>
    <w:multiLevelType w:val="hybridMultilevel"/>
    <w:tmpl w:val="9524F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8A22A9"/>
    <w:multiLevelType w:val="hybridMultilevel"/>
    <w:tmpl w:val="C298B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F16DD8"/>
    <w:multiLevelType w:val="hybridMultilevel"/>
    <w:tmpl w:val="92CAB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1CE9"/>
    <w:multiLevelType w:val="hybridMultilevel"/>
    <w:tmpl w:val="CD5249FE"/>
    <w:lvl w:ilvl="0" w:tplc="7D7C92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A3DA5"/>
    <w:multiLevelType w:val="hybridMultilevel"/>
    <w:tmpl w:val="F8208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B35D8E"/>
    <w:multiLevelType w:val="hybridMultilevel"/>
    <w:tmpl w:val="A610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4C3CA7"/>
    <w:multiLevelType w:val="hybridMultilevel"/>
    <w:tmpl w:val="10BC63D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5"/>
  </w:num>
  <w:num w:numId="8">
    <w:abstractNumId w:val="3"/>
  </w:num>
  <w:num w:numId="9">
    <w:abstractNumId w:val="9"/>
  </w:num>
  <w:num w:numId="10">
    <w:abstractNumId w:val="10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024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60"/>
    <w:rsid w:val="00002964"/>
    <w:rsid w:val="0001029C"/>
    <w:rsid w:val="00010EB0"/>
    <w:rsid w:val="00012663"/>
    <w:rsid w:val="00017CCF"/>
    <w:rsid w:val="00022E1A"/>
    <w:rsid w:val="00023F8E"/>
    <w:rsid w:val="00035E26"/>
    <w:rsid w:val="00035F21"/>
    <w:rsid w:val="000374E4"/>
    <w:rsid w:val="00045846"/>
    <w:rsid w:val="00061E5A"/>
    <w:rsid w:val="00072F16"/>
    <w:rsid w:val="00085950"/>
    <w:rsid w:val="00095560"/>
    <w:rsid w:val="000D299D"/>
    <w:rsid w:val="000D7609"/>
    <w:rsid w:val="000F31BF"/>
    <w:rsid w:val="00106D0F"/>
    <w:rsid w:val="00124326"/>
    <w:rsid w:val="001426A8"/>
    <w:rsid w:val="00144C5E"/>
    <w:rsid w:val="00152FB3"/>
    <w:rsid w:val="00176375"/>
    <w:rsid w:val="001B46CB"/>
    <w:rsid w:val="001B79AC"/>
    <w:rsid w:val="001C3F93"/>
    <w:rsid w:val="001D2E48"/>
    <w:rsid w:val="001D51F6"/>
    <w:rsid w:val="001D6689"/>
    <w:rsid w:val="001E30E8"/>
    <w:rsid w:val="001E41C3"/>
    <w:rsid w:val="001F1CE7"/>
    <w:rsid w:val="001F5A34"/>
    <w:rsid w:val="001F5F4B"/>
    <w:rsid w:val="002008C3"/>
    <w:rsid w:val="00206913"/>
    <w:rsid w:val="00217BEA"/>
    <w:rsid w:val="00217EBD"/>
    <w:rsid w:val="00225B09"/>
    <w:rsid w:val="0023175C"/>
    <w:rsid w:val="0023493E"/>
    <w:rsid w:val="00235930"/>
    <w:rsid w:val="002445B5"/>
    <w:rsid w:val="00247457"/>
    <w:rsid w:val="0024751B"/>
    <w:rsid w:val="002541EF"/>
    <w:rsid w:val="00264EBB"/>
    <w:rsid w:val="00267999"/>
    <w:rsid w:val="0027224B"/>
    <w:rsid w:val="00272478"/>
    <w:rsid w:val="002740C0"/>
    <w:rsid w:val="00283C7A"/>
    <w:rsid w:val="002913F8"/>
    <w:rsid w:val="002B43DC"/>
    <w:rsid w:val="002B7A86"/>
    <w:rsid w:val="002C0234"/>
    <w:rsid w:val="002E2503"/>
    <w:rsid w:val="002F05E0"/>
    <w:rsid w:val="0030318E"/>
    <w:rsid w:val="003078C4"/>
    <w:rsid w:val="003078D3"/>
    <w:rsid w:val="00314F1F"/>
    <w:rsid w:val="00330331"/>
    <w:rsid w:val="00335056"/>
    <w:rsid w:val="00355BBC"/>
    <w:rsid w:val="003745BD"/>
    <w:rsid w:val="003933FA"/>
    <w:rsid w:val="00393430"/>
    <w:rsid w:val="0039546B"/>
    <w:rsid w:val="003960F7"/>
    <w:rsid w:val="0039735B"/>
    <w:rsid w:val="003A3440"/>
    <w:rsid w:val="003B2E0A"/>
    <w:rsid w:val="003C321E"/>
    <w:rsid w:val="003D4660"/>
    <w:rsid w:val="003D5702"/>
    <w:rsid w:val="003E4297"/>
    <w:rsid w:val="00415471"/>
    <w:rsid w:val="004227A2"/>
    <w:rsid w:val="00432A71"/>
    <w:rsid w:val="00437AD5"/>
    <w:rsid w:val="00442C0E"/>
    <w:rsid w:val="0044457D"/>
    <w:rsid w:val="00450FF8"/>
    <w:rsid w:val="0046769F"/>
    <w:rsid w:val="004757C4"/>
    <w:rsid w:val="004905F2"/>
    <w:rsid w:val="00497F77"/>
    <w:rsid w:val="004A1325"/>
    <w:rsid w:val="004E72F7"/>
    <w:rsid w:val="004F32E8"/>
    <w:rsid w:val="00500482"/>
    <w:rsid w:val="005036F4"/>
    <w:rsid w:val="00503C13"/>
    <w:rsid w:val="00504579"/>
    <w:rsid w:val="00521BBC"/>
    <w:rsid w:val="005359C1"/>
    <w:rsid w:val="0054452E"/>
    <w:rsid w:val="00553CE5"/>
    <w:rsid w:val="00563656"/>
    <w:rsid w:val="0056616E"/>
    <w:rsid w:val="00567785"/>
    <w:rsid w:val="00572BAE"/>
    <w:rsid w:val="005800A7"/>
    <w:rsid w:val="005811CB"/>
    <w:rsid w:val="00591E7D"/>
    <w:rsid w:val="00592878"/>
    <w:rsid w:val="005A58C8"/>
    <w:rsid w:val="005B190A"/>
    <w:rsid w:val="005D407A"/>
    <w:rsid w:val="005E60D6"/>
    <w:rsid w:val="005F3B04"/>
    <w:rsid w:val="005F694F"/>
    <w:rsid w:val="00602F33"/>
    <w:rsid w:val="006060D8"/>
    <w:rsid w:val="006128B3"/>
    <w:rsid w:val="0062017E"/>
    <w:rsid w:val="00623C35"/>
    <w:rsid w:val="006241DF"/>
    <w:rsid w:val="00632D5B"/>
    <w:rsid w:val="00636278"/>
    <w:rsid w:val="006500FB"/>
    <w:rsid w:val="006706DD"/>
    <w:rsid w:val="006815AF"/>
    <w:rsid w:val="0068320D"/>
    <w:rsid w:val="00694C52"/>
    <w:rsid w:val="00696EBB"/>
    <w:rsid w:val="006A2278"/>
    <w:rsid w:val="006A27FC"/>
    <w:rsid w:val="006A7579"/>
    <w:rsid w:val="006D04AF"/>
    <w:rsid w:val="006E620B"/>
    <w:rsid w:val="00701E69"/>
    <w:rsid w:val="007066E1"/>
    <w:rsid w:val="00711A37"/>
    <w:rsid w:val="007135DD"/>
    <w:rsid w:val="00721D62"/>
    <w:rsid w:val="007228EA"/>
    <w:rsid w:val="00723120"/>
    <w:rsid w:val="00752692"/>
    <w:rsid w:val="007543A5"/>
    <w:rsid w:val="00755B83"/>
    <w:rsid w:val="00757005"/>
    <w:rsid w:val="00763D14"/>
    <w:rsid w:val="00770260"/>
    <w:rsid w:val="00772FEF"/>
    <w:rsid w:val="00773D76"/>
    <w:rsid w:val="007754A5"/>
    <w:rsid w:val="00790504"/>
    <w:rsid w:val="007C208F"/>
    <w:rsid w:val="007C33B6"/>
    <w:rsid w:val="007C5D46"/>
    <w:rsid w:val="007D1B3A"/>
    <w:rsid w:val="007D774D"/>
    <w:rsid w:val="00810D09"/>
    <w:rsid w:val="00814C49"/>
    <w:rsid w:val="00823679"/>
    <w:rsid w:val="008400AB"/>
    <w:rsid w:val="00840DCE"/>
    <w:rsid w:val="0084272F"/>
    <w:rsid w:val="00843382"/>
    <w:rsid w:val="00857B0E"/>
    <w:rsid w:val="00867855"/>
    <w:rsid w:val="00867A70"/>
    <w:rsid w:val="0087085E"/>
    <w:rsid w:val="0087495D"/>
    <w:rsid w:val="00877305"/>
    <w:rsid w:val="008808B6"/>
    <w:rsid w:val="008826CC"/>
    <w:rsid w:val="008A0DCB"/>
    <w:rsid w:val="008B1AE8"/>
    <w:rsid w:val="008B501D"/>
    <w:rsid w:val="008D6083"/>
    <w:rsid w:val="008E03D3"/>
    <w:rsid w:val="008F12DD"/>
    <w:rsid w:val="008F13BC"/>
    <w:rsid w:val="008F2458"/>
    <w:rsid w:val="008F4FC7"/>
    <w:rsid w:val="00906C1A"/>
    <w:rsid w:val="009073DC"/>
    <w:rsid w:val="0091570B"/>
    <w:rsid w:val="0092385F"/>
    <w:rsid w:val="00930D3B"/>
    <w:rsid w:val="009372DB"/>
    <w:rsid w:val="00957B53"/>
    <w:rsid w:val="009A0E2B"/>
    <w:rsid w:val="009D1470"/>
    <w:rsid w:val="009E7FE8"/>
    <w:rsid w:val="009F4305"/>
    <w:rsid w:val="009F7C4B"/>
    <w:rsid w:val="00A030B6"/>
    <w:rsid w:val="00A110C8"/>
    <w:rsid w:val="00A12B08"/>
    <w:rsid w:val="00A15026"/>
    <w:rsid w:val="00A2781C"/>
    <w:rsid w:val="00A46A65"/>
    <w:rsid w:val="00A5099A"/>
    <w:rsid w:val="00A53915"/>
    <w:rsid w:val="00A5737F"/>
    <w:rsid w:val="00A6023D"/>
    <w:rsid w:val="00A60CBE"/>
    <w:rsid w:val="00A617BC"/>
    <w:rsid w:val="00A61DB8"/>
    <w:rsid w:val="00A7322A"/>
    <w:rsid w:val="00A736EA"/>
    <w:rsid w:val="00AB4571"/>
    <w:rsid w:val="00AC7577"/>
    <w:rsid w:val="00AD1E9C"/>
    <w:rsid w:val="00AF39DC"/>
    <w:rsid w:val="00B02773"/>
    <w:rsid w:val="00B17C5D"/>
    <w:rsid w:val="00B22905"/>
    <w:rsid w:val="00B256BB"/>
    <w:rsid w:val="00B55322"/>
    <w:rsid w:val="00B62120"/>
    <w:rsid w:val="00B6361F"/>
    <w:rsid w:val="00B719E3"/>
    <w:rsid w:val="00B76EAA"/>
    <w:rsid w:val="00B77AC7"/>
    <w:rsid w:val="00B77ED1"/>
    <w:rsid w:val="00B84F15"/>
    <w:rsid w:val="00B91268"/>
    <w:rsid w:val="00B918CF"/>
    <w:rsid w:val="00BA160F"/>
    <w:rsid w:val="00BA22F1"/>
    <w:rsid w:val="00BB096C"/>
    <w:rsid w:val="00BB264A"/>
    <w:rsid w:val="00BB6F7C"/>
    <w:rsid w:val="00BC1FAD"/>
    <w:rsid w:val="00BD0A15"/>
    <w:rsid w:val="00BE3998"/>
    <w:rsid w:val="00BE5D80"/>
    <w:rsid w:val="00BE5EA9"/>
    <w:rsid w:val="00C0052D"/>
    <w:rsid w:val="00C02F5F"/>
    <w:rsid w:val="00C06B0D"/>
    <w:rsid w:val="00C07657"/>
    <w:rsid w:val="00C2302A"/>
    <w:rsid w:val="00C30341"/>
    <w:rsid w:val="00C36C47"/>
    <w:rsid w:val="00C51232"/>
    <w:rsid w:val="00C71D21"/>
    <w:rsid w:val="00C74CFA"/>
    <w:rsid w:val="00C7709D"/>
    <w:rsid w:val="00C838F6"/>
    <w:rsid w:val="00CB4F70"/>
    <w:rsid w:val="00CC3825"/>
    <w:rsid w:val="00CE23E9"/>
    <w:rsid w:val="00CF3C96"/>
    <w:rsid w:val="00D01655"/>
    <w:rsid w:val="00D11CBB"/>
    <w:rsid w:val="00D12CCF"/>
    <w:rsid w:val="00D140F1"/>
    <w:rsid w:val="00D217A5"/>
    <w:rsid w:val="00D23A25"/>
    <w:rsid w:val="00D25664"/>
    <w:rsid w:val="00D25899"/>
    <w:rsid w:val="00D4352C"/>
    <w:rsid w:val="00D52A83"/>
    <w:rsid w:val="00D57001"/>
    <w:rsid w:val="00D64532"/>
    <w:rsid w:val="00D74225"/>
    <w:rsid w:val="00D75926"/>
    <w:rsid w:val="00D76A6F"/>
    <w:rsid w:val="00DA3744"/>
    <w:rsid w:val="00DB1D44"/>
    <w:rsid w:val="00DB3AF5"/>
    <w:rsid w:val="00DC62F4"/>
    <w:rsid w:val="00DE76D1"/>
    <w:rsid w:val="00DF0604"/>
    <w:rsid w:val="00E05830"/>
    <w:rsid w:val="00E169D1"/>
    <w:rsid w:val="00E24E00"/>
    <w:rsid w:val="00E258C5"/>
    <w:rsid w:val="00E272A7"/>
    <w:rsid w:val="00E317CB"/>
    <w:rsid w:val="00E32388"/>
    <w:rsid w:val="00E366A4"/>
    <w:rsid w:val="00E41D79"/>
    <w:rsid w:val="00E55AD3"/>
    <w:rsid w:val="00E60B60"/>
    <w:rsid w:val="00E63EC2"/>
    <w:rsid w:val="00E919BD"/>
    <w:rsid w:val="00E95AB4"/>
    <w:rsid w:val="00EA023D"/>
    <w:rsid w:val="00EC1791"/>
    <w:rsid w:val="00EC3403"/>
    <w:rsid w:val="00ED1D18"/>
    <w:rsid w:val="00EE297D"/>
    <w:rsid w:val="00EE5F1F"/>
    <w:rsid w:val="00F03CA5"/>
    <w:rsid w:val="00F34985"/>
    <w:rsid w:val="00F439E1"/>
    <w:rsid w:val="00F52303"/>
    <w:rsid w:val="00F56B66"/>
    <w:rsid w:val="00F66D64"/>
    <w:rsid w:val="00F75405"/>
    <w:rsid w:val="00F85882"/>
    <w:rsid w:val="00FA36B1"/>
    <w:rsid w:val="00FA6D5A"/>
    <w:rsid w:val="00FC00E3"/>
    <w:rsid w:val="00FC0DD1"/>
    <w:rsid w:val="00FC344E"/>
    <w:rsid w:val="00FD6959"/>
    <w:rsid w:val="00FE2542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00C45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F5F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E39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6E6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62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62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2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2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6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620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6A6F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76A6F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ld">
    <w:name w:val="bold"/>
    <w:basedOn w:val="DefaultParagraphFont"/>
    <w:rsid w:val="00D76A6F"/>
  </w:style>
  <w:style w:type="character" w:customStyle="1" w:styleId="Heading1Char">
    <w:name w:val="Heading 1 Char"/>
    <w:basedOn w:val="DefaultParagraphFont"/>
    <w:link w:val="Heading1"/>
    <w:rsid w:val="001F5F4B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ref">
    <w:name w:val="footnote ref"/>
    <w:rsid w:val="001F5F4B"/>
  </w:style>
  <w:style w:type="paragraph" w:styleId="BodyText">
    <w:name w:val="Body Text"/>
    <w:basedOn w:val="Normal"/>
    <w:link w:val="BodyTextChar"/>
    <w:rsid w:val="00F03C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03CA5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03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CA5"/>
  </w:style>
  <w:style w:type="paragraph" w:styleId="Footer">
    <w:name w:val="footer"/>
    <w:basedOn w:val="Normal"/>
    <w:link w:val="FooterChar"/>
    <w:uiPriority w:val="99"/>
    <w:unhideWhenUsed/>
    <w:rsid w:val="00F03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CA5"/>
  </w:style>
  <w:style w:type="table" w:styleId="TableGrid">
    <w:name w:val="Table Grid"/>
    <w:basedOn w:val="TableNormal"/>
    <w:uiPriority w:val="39"/>
    <w:rsid w:val="003A3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A3440"/>
    <w:pPr>
      <w:spacing w:after="0" w:line="240" w:lineRule="auto"/>
    </w:pPr>
  </w:style>
  <w:style w:type="paragraph" w:styleId="EndnoteText">
    <w:name w:val="endnote text"/>
    <w:basedOn w:val="Normal"/>
    <w:link w:val="EndnoteTextChar"/>
    <w:semiHidden/>
    <w:unhideWhenUsed/>
    <w:rsid w:val="00E55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55AD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semiHidden/>
    <w:unhideWhenUsed/>
    <w:rsid w:val="00E55AD3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450FF8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09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09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099A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372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F5F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E39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6E6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62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62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2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2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6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620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6A6F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76A6F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ld">
    <w:name w:val="bold"/>
    <w:basedOn w:val="DefaultParagraphFont"/>
    <w:rsid w:val="00D76A6F"/>
  </w:style>
  <w:style w:type="character" w:customStyle="1" w:styleId="Heading1Char">
    <w:name w:val="Heading 1 Char"/>
    <w:basedOn w:val="DefaultParagraphFont"/>
    <w:link w:val="Heading1"/>
    <w:rsid w:val="001F5F4B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ref">
    <w:name w:val="footnote ref"/>
    <w:rsid w:val="001F5F4B"/>
  </w:style>
  <w:style w:type="paragraph" w:styleId="BodyText">
    <w:name w:val="Body Text"/>
    <w:basedOn w:val="Normal"/>
    <w:link w:val="BodyTextChar"/>
    <w:rsid w:val="00F03C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03CA5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03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CA5"/>
  </w:style>
  <w:style w:type="paragraph" w:styleId="Footer">
    <w:name w:val="footer"/>
    <w:basedOn w:val="Normal"/>
    <w:link w:val="FooterChar"/>
    <w:uiPriority w:val="99"/>
    <w:unhideWhenUsed/>
    <w:rsid w:val="00F03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CA5"/>
  </w:style>
  <w:style w:type="table" w:styleId="TableGrid">
    <w:name w:val="Table Grid"/>
    <w:basedOn w:val="TableNormal"/>
    <w:uiPriority w:val="39"/>
    <w:rsid w:val="003A3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A3440"/>
    <w:pPr>
      <w:spacing w:after="0" w:line="240" w:lineRule="auto"/>
    </w:pPr>
  </w:style>
  <w:style w:type="paragraph" w:styleId="EndnoteText">
    <w:name w:val="endnote text"/>
    <w:basedOn w:val="Normal"/>
    <w:link w:val="EndnoteTextChar"/>
    <w:semiHidden/>
    <w:unhideWhenUsed/>
    <w:rsid w:val="00E55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55AD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semiHidden/>
    <w:unhideWhenUsed/>
    <w:rsid w:val="00E55AD3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450FF8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09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09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099A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37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vlresearch.com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dc.gov/vitalsigns/maternal-deaths" TargetMode="External"/><Relationship Id="rId1" Type="http://schemas.openxmlformats.org/officeDocument/2006/relationships/hyperlink" Target="https://www.cdc.gov/reproductivehealth/maternalinfanthealth/pregnancy-mortality-surveillance-syste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1A434-42C4-453E-B00C-DC7345A1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Bloomberg School of Public Health</Company>
  <LinksUpToDate>false</LinksUpToDate>
  <CharactersWithSpaces>12174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Sell, Tara K.</dc:creator>
  <cp:keywords/>
  <dc:description/>
  <cp:lastModifiedBy>SYSTEM</cp:lastModifiedBy>
  <cp:revision>2</cp:revision>
  <cp:lastPrinted>2018-07-05T15:28:00Z</cp:lastPrinted>
  <dcterms:created xsi:type="dcterms:W3CDTF">2019-07-22T20:33:00Z</dcterms:created>
  <dcterms:modified xsi:type="dcterms:W3CDTF">2019-07-22T20:33:00Z</dcterms:modified>
</cp:coreProperties>
</file>