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6CA5C" w14:textId="6D023398" w:rsidR="00E273C6" w:rsidRDefault="00E273C6" w:rsidP="00A13311">
      <w:pPr>
        <w:tabs>
          <w:tab w:val="center" w:pos="4680"/>
        </w:tabs>
        <w:jc w:val="center"/>
        <w:rPr>
          <w:b/>
          <w:sz w:val="24"/>
        </w:rPr>
      </w:pPr>
      <w:bookmarkStart w:id="0" w:name="_GoBack"/>
      <w:bookmarkEnd w:id="0"/>
      <w:r>
        <w:rPr>
          <w:b/>
          <w:sz w:val="24"/>
        </w:rPr>
        <w:t>Department of Commerce</w:t>
      </w:r>
    </w:p>
    <w:p w14:paraId="0882425C" w14:textId="616C2010" w:rsidR="00E273C6" w:rsidRDefault="00E273C6" w:rsidP="00A13311">
      <w:pPr>
        <w:tabs>
          <w:tab w:val="center" w:pos="4680"/>
        </w:tabs>
        <w:jc w:val="center"/>
        <w:rPr>
          <w:b/>
          <w:sz w:val="24"/>
        </w:rPr>
      </w:pPr>
      <w:r>
        <w:rPr>
          <w:b/>
          <w:sz w:val="24"/>
        </w:rPr>
        <w:t>United States Census Bureau</w:t>
      </w:r>
    </w:p>
    <w:p w14:paraId="507D9AFF" w14:textId="4BF7DA44" w:rsidR="00A13311" w:rsidRDefault="004C45A9" w:rsidP="00A13311">
      <w:pPr>
        <w:tabs>
          <w:tab w:val="center" w:pos="4680"/>
        </w:tabs>
        <w:jc w:val="center"/>
        <w:rPr>
          <w:b/>
          <w:bCs/>
          <w:sz w:val="24"/>
        </w:rPr>
      </w:pPr>
      <w:r>
        <w:rPr>
          <w:b/>
          <w:sz w:val="24"/>
        </w:rPr>
        <w:t>National Sample Survey of Registered Nurses</w:t>
      </w:r>
      <w:r w:rsidR="005D750C" w:rsidRPr="004273CD">
        <w:rPr>
          <w:b/>
          <w:sz w:val="24"/>
        </w:rPr>
        <w:t>:</w:t>
      </w:r>
      <w:r w:rsidR="00E273C6">
        <w:rPr>
          <w:b/>
          <w:sz w:val="24"/>
        </w:rPr>
        <w:t xml:space="preserve"> </w:t>
      </w:r>
      <w:r w:rsidR="005D750C" w:rsidRPr="004273CD">
        <w:rPr>
          <w:b/>
          <w:bCs/>
          <w:sz w:val="24"/>
        </w:rPr>
        <w:t>Supporting Statement B</w:t>
      </w:r>
    </w:p>
    <w:p w14:paraId="70E0E93B" w14:textId="4D09A9D0" w:rsidR="00E36A1D" w:rsidRPr="004273CD" w:rsidRDefault="00E36A1D" w:rsidP="00A13311">
      <w:pPr>
        <w:tabs>
          <w:tab w:val="center" w:pos="4680"/>
        </w:tabs>
        <w:jc w:val="center"/>
        <w:rPr>
          <w:b/>
          <w:bCs/>
          <w:sz w:val="24"/>
        </w:rPr>
      </w:pPr>
      <w:r w:rsidRPr="004273CD">
        <w:rPr>
          <w:b/>
          <w:bCs/>
          <w:sz w:val="24"/>
        </w:rPr>
        <w:t xml:space="preserve">OMB Control No. </w:t>
      </w:r>
      <w:r w:rsidR="00F251E1" w:rsidRPr="004273CD">
        <w:rPr>
          <w:b/>
          <w:bCs/>
          <w:sz w:val="24"/>
        </w:rPr>
        <w:t>0607-</w:t>
      </w:r>
      <w:r w:rsidR="004C45A9">
        <w:rPr>
          <w:b/>
          <w:bCs/>
          <w:sz w:val="24"/>
        </w:rPr>
        <w:t>####</w:t>
      </w:r>
    </w:p>
    <w:p w14:paraId="70E0E93E" w14:textId="77777777" w:rsidR="00844607" w:rsidRPr="003433FA" w:rsidRDefault="00540738" w:rsidP="00540738">
      <w:pPr>
        <w:pStyle w:val="Heading1"/>
        <w:spacing w:before="120" w:after="120"/>
        <w:ind w:left="270" w:hanging="270"/>
      </w:pPr>
      <w:r w:rsidRPr="003433FA">
        <w:t xml:space="preserve">B.  </w:t>
      </w:r>
      <w:r w:rsidR="00490B70" w:rsidRPr="003433FA">
        <w:t>Description of Statistical Methodology</w:t>
      </w:r>
    </w:p>
    <w:p w14:paraId="70E0E93F" w14:textId="12AF5A7F" w:rsidR="00177B05" w:rsidRPr="003433FA" w:rsidRDefault="00754D69" w:rsidP="00E273C6">
      <w:pPr>
        <w:pStyle w:val="Heading2"/>
        <w:numPr>
          <w:ilvl w:val="0"/>
          <w:numId w:val="25"/>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Statistical Design and Estimation</w:t>
      </w:r>
    </w:p>
    <w:p w14:paraId="6E619232" w14:textId="4B8FDB5F" w:rsidR="008C2E7B" w:rsidRDefault="00D82A0A" w:rsidP="00E273C6">
      <w:pPr>
        <w:spacing w:before="240"/>
        <w:ind w:left="360"/>
        <w:rPr>
          <w:sz w:val="24"/>
        </w:rPr>
      </w:pPr>
      <w:r w:rsidRPr="00EA0ABB">
        <w:rPr>
          <w:sz w:val="24"/>
        </w:rPr>
        <w:t>The National</w:t>
      </w:r>
      <w:r>
        <w:rPr>
          <w:sz w:val="24"/>
        </w:rPr>
        <w:t xml:space="preserve"> Sample Survey of Registered Nurses (NSSRN) </w:t>
      </w:r>
      <w:r w:rsidRPr="00EA0ABB">
        <w:rPr>
          <w:sz w:val="24"/>
        </w:rPr>
        <w:t xml:space="preserve">is being conducted by the U.S. Census Bureau </w:t>
      </w:r>
      <w:r>
        <w:rPr>
          <w:sz w:val="24"/>
        </w:rPr>
        <w:t>on behalf of</w:t>
      </w:r>
      <w:r w:rsidRPr="00EA0ABB">
        <w:rPr>
          <w:sz w:val="24"/>
        </w:rPr>
        <w:t xml:space="preserve"> the</w:t>
      </w:r>
      <w:r>
        <w:rPr>
          <w:sz w:val="24"/>
        </w:rPr>
        <w:t xml:space="preserve"> National Center for Health Workforce Analysis (NCHWA) in the Bureau of Health Workforce at the</w:t>
      </w:r>
      <w:r w:rsidRPr="00EA0ABB">
        <w:rPr>
          <w:sz w:val="24"/>
        </w:rPr>
        <w:t xml:space="preserve"> Health Resources and Services Administration (HRSA), </w:t>
      </w:r>
      <w:r>
        <w:rPr>
          <w:sz w:val="24"/>
        </w:rPr>
        <w:t xml:space="preserve">U.S. </w:t>
      </w:r>
      <w:r w:rsidRPr="00EA0ABB">
        <w:rPr>
          <w:sz w:val="24"/>
        </w:rPr>
        <w:t>Department</w:t>
      </w:r>
      <w:r>
        <w:rPr>
          <w:sz w:val="24"/>
        </w:rPr>
        <w:t xml:space="preserve"> of Health and Human Services (</w:t>
      </w:r>
      <w:r w:rsidRPr="00EA0ABB">
        <w:rPr>
          <w:sz w:val="24"/>
        </w:rPr>
        <w:t xml:space="preserve">HHS). </w:t>
      </w:r>
      <w:r>
        <w:rPr>
          <w:sz w:val="24"/>
        </w:rPr>
        <w:t xml:space="preserve">The objective of the survey is to sample and estimate the characteristics of the registered nurses </w:t>
      </w:r>
      <w:r w:rsidR="00946B15">
        <w:rPr>
          <w:sz w:val="24"/>
        </w:rPr>
        <w:t xml:space="preserve">and nurse practitioners </w:t>
      </w:r>
      <w:r>
        <w:rPr>
          <w:sz w:val="24"/>
        </w:rPr>
        <w:t xml:space="preserve">in the nursing workforce. </w:t>
      </w:r>
      <w:r w:rsidR="008C2E7B" w:rsidRPr="00DF4F4D">
        <w:rPr>
          <w:sz w:val="24"/>
        </w:rPr>
        <w:t>These data will provide the means for the evaluation and assessment of the evolving demographics, educational qualifications, and career employment patterns of RNs</w:t>
      </w:r>
      <w:r w:rsidR="008C2E7B">
        <w:rPr>
          <w:sz w:val="24"/>
        </w:rPr>
        <w:t>.</w:t>
      </w:r>
      <w:r w:rsidR="008C2E7B" w:rsidRPr="004A659E">
        <w:rPr>
          <w:sz w:val="24"/>
        </w:rPr>
        <w:t xml:space="preserve"> </w:t>
      </w:r>
    </w:p>
    <w:p w14:paraId="4DC43091" w14:textId="77777777" w:rsidR="00BE5731" w:rsidRDefault="00BE5731" w:rsidP="00D2697F">
      <w:pPr>
        <w:rPr>
          <w:sz w:val="24"/>
        </w:rPr>
      </w:pPr>
    </w:p>
    <w:p w14:paraId="70E0E942" w14:textId="3DEDDB1C" w:rsidR="003613A3" w:rsidRPr="003433FA" w:rsidRDefault="00A122F6" w:rsidP="00E273C6">
      <w:pPr>
        <w:ind w:left="360"/>
        <w:rPr>
          <w:sz w:val="24"/>
        </w:rPr>
      </w:pPr>
      <w:r>
        <w:rPr>
          <w:sz w:val="24"/>
        </w:rPr>
        <w:t>Th</w:t>
      </w:r>
      <w:r w:rsidR="00F22382">
        <w:rPr>
          <w:sz w:val="24"/>
        </w:rPr>
        <w:t>e NSSRN has gone through a significant redesign</w:t>
      </w:r>
      <w:r w:rsidR="000F1D82">
        <w:rPr>
          <w:sz w:val="24"/>
        </w:rPr>
        <w:t xml:space="preserve"> for the 2018 cycle. D</w:t>
      </w:r>
      <w:r w:rsidR="00754D69" w:rsidRPr="003433FA">
        <w:rPr>
          <w:sz w:val="24"/>
        </w:rPr>
        <w:t>ecreasing</w:t>
      </w:r>
      <w:r w:rsidR="00A9424D" w:rsidRPr="003433FA">
        <w:rPr>
          <w:sz w:val="24"/>
        </w:rPr>
        <w:t xml:space="preserve"> response rates </w:t>
      </w:r>
      <w:r w:rsidR="000F1D82">
        <w:rPr>
          <w:sz w:val="24"/>
        </w:rPr>
        <w:t xml:space="preserve">and budgets </w:t>
      </w:r>
      <w:r w:rsidR="00AF553C">
        <w:rPr>
          <w:sz w:val="24"/>
        </w:rPr>
        <w:t>prompted</w:t>
      </w:r>
      <w:r w:rsidR="00A9424D" w:rsidRPr="003433FA">
        <w:rPr>
          <w:sz w:val="24"/>
        </w:rPr>
        <w:t xml:space="preserve"> the </w:t>
      </w:r>
      <w:r w:rsidR="00C11137" w:rsidRPr="003433FA">
        <w:rPr>
          <w:sz w:val="24"/>
        </w:rPr>
        <w:t xml:space="preserve">HRSA </w:t>
      </w:r>
      <w:r w:rsidR="000F1D82">
        <w:rPr>
          <w:sz w:val="24"/>
        </w:rPr>
        <w:t xml:space="preserve">NCHWA </w:t>
      </w:r>
      <w:r w:rsidR="00A9424D" w:rsidRPr="003433FA">
        <w:rPr>
          <w:sz w:val="24"/>
        </w:rPr>
        <w:t>to</w:t>
      </w:r>
      <w:r w:rsidR="00C11137" w:rsidRPr="003433FA">
        <w:rPr>
          <w:sz w:val="24"/>
        </w:rPr>
        <w:t xml:space="preserve"> initiate a</w:t>
      </w:r>
      <w:r w:rsidR="00754D69" w:rsidRPr="003433FA">
        <w:rPr>
          <w:sz w:val="24"/>
        </w:rPr>
        <w:t xml:space="preserve"> redesign </w:t>
      </w:r>
      <w:r w:rsidR="00C11137" w:rsidRPr="003433FA">
        <w:rPr>
          <w:sz w:val="24"/>
        </w:rPr>
        <w:t xml:space="preserve">of </w:t>
      </w:r>
      <w:r w:rsidR="00754D69" w:rsidRPr="003433FA">
        <w:rPr>
          <w:sz w:val="24"/>
        </w:rPr>
        <w:t>the N</w:t>
      </w:r>
      <w:r w:rsidR="00A9424D" w:rsidRPr="003433FA">
        <w:rPr>
          <w:sz w:val="24"/>
        </w:rPr>
        <w:t>S</w:t>
      </w:r>
      <w:r w:rsidR="00314EBC">
        <w:rPr>
          <w:sz w:val="24"/>
        </w:rPr>
        <w:t>SRN.</w:t>
      </w:r>
      <w:r w:rsidR="00754D69" w:rsidRPr="003433FA">
        <w:rPr>
          <w:sz w:val="24"/>
        </w:rPr>
        <w:t xml:space="preserve"> This redesign </w:t>
      </w:r>
      <w:r w:rsidR="00A3524E" w:rsidRPr="003433FA">
        <w:rPr>
          <w:sz w:val="24"/>
        </w:rPr>
        <w:t>include</w:t>
      </w:r>
      <w:r w:rsidR="00833AB5">
        <w:rPr>
          <w:sz w:val="24"/>
        </w:rPr>
        <w:t>d</w:t>
      </w:r>
      <w:r w:rsidR="00A3524E" w:rsidRPr="003433FA">
        <w:rPr>
          <w:sz w:val="24"/>
        </w:rPr>
        <w:t xml:space="preserve"> combining the original </w:t>
      </w:r>
      <w:r w:rsidR="000F1D82" w:rsidRPr="003433FA">
        <w:rPr>
          <w:sz w:val="24"/>
        </w:rPr>
        <w:t>NS</w:t>
      </w:r>
      <w:r w:rsidR="000F1D82">
        <w:rPr>
          <w:sz w:val="24"/>
        </w:rPr>
        <w:t xml:space="preserve">SRN </w:t>
      </w:r>
      <w:r w:rsidR="00CF16F2">
        <w:rPr>
          <w:sz w:val="24"/>
        </w:rPr>
        <w:t xml:space="preserve">with the </w:t>
      </w:r>
      <w:r w:rsidR="00314EBC">
        <w:rPr>
          <w:sz w:val="24"/>
        </w:rPr>
        <w:t>National Sample Survey of Nurse Practitioners’ (</w:t>
      </w:r>
      <w:r w:rsidR="000F1D82">
        <w:rPr>
          <w:sz w:val="24"/>
        </w:rPr>
        <w:t>NSSNP</w:t>
      </w:r>
      <w:r w:rsidR="00314EBC">
        <w:rPr>
          <w:sz w:val="24"/>
        </w:rPr>
        <w:t>)</w:t>
      </w:r>
      <w:r w:rsidR="000F1D82" w:rsidRPr="003433FA">
        <w:rPr>
          <w:sz w:val="24"/>
        </w:rPr>
        <w:t xml:space="preserve"> </w:t>
      </w:r>
      <w:r w:rsidR="00A3524E" w:rsidRPr="003433FA">
        <w:rPr>
          <w:sz w:val="24"/>
        </w:rPr>
        <w:t>into a single s</w:t>
      </w:r>
      <w:r w:rsidR="00F44A73" w:rsidRPr="003433FA">
        <w:rPr>
          <w:sz w:val="24"/>
        </w:rPr>
        <w:t xml:space="preserve">urvey that </w:t>
      </w:r>
      <w:r w:rsidR="00833AB5">
        <w:rPr>
          <w:sz w:val="24"/>
        </w:rPr>
        <w:t>is now</w:t>
      </w:r>
      <w:r w:rsidR="00F44A73" w:rsidRPr="003433FA">
        <w:rPr>
          <w:sz w:val="24"/>
        </w:rPr>
        <w:t xml:space="preserve"> known solely as </w:t>
      </w:r>
      <w:r w:rsidR="00A3524E" w:rsidRPr="003433FA">
        <w:rPr>
          <w:sz w:val="24"/>
        </w:rPr>
        <w:t xml:space="preserve">the </w:t>
      </w:r>
      <w:r w:rsidR="000F1D82" w:rsidRPr="003433FA">
        <w:rPr>
          <w:sz w:val="24"/>
        </w:rPr>
        <w:t>NS</w:t>
      </w:r>
      <w:r w:rsidR="000F1D82">
        <w:rPr>
          <w:sz w:val="24"/>
        </w:rPr>
        <w:t>SRN</w:t>
      </w:r>
      <w:r w:rsidR="00F44A73" w:rsidRPr="003433FA">
        <w:rPr>
          <w:sz w:val="24"/>
        </w:rPr>
        <w:t xml:space="preserve">. </w:t>
      </w:r>
      <w:r w:rsidR="00754D69" w:rsidRPr="003433FA">
        <w:rPr>
          <w:sz w:val="24"/>
        </w:rPr>
        <w:t>The N</w:t>
      </w:r>
      <w:r w:rsidR="004D1222">
        <w:rPr>
          <w:sz w:val="24"/>
        </w:rPr>
        <w:t>SSRN</w:t>
      </w:r>
      <w:r w:rsidR="00015FF7" w:rsidRPr="003433FA">
        <w:rPr>
          <w:sz w:val="24"/>
        </w:rPr>
        <w:t xml:space="preserve"> will use</w:t>
      </w:r>
      <w:r w:rsidR="00754D69" w:rsidRPr="003433FA">
        <w:rPr>
          <w:sz w:val="24"/>
        </w:rPr>
        <w:t xml:space="preserve"> a </w:t>
      </w:r>
      <w:r w:rsidR="00E35148">
        <w:rPr>
          <w:sz w:val="24"/>
        </w:rPr>
        <w:t xml:space="preserve">probability </w:t>
      </w:r>
      <w:r w:rsidR="00754D69" w:rsidRPr="003433FA">
        <w:rPr>
          <w:sz w:val="24"/>
        </w:rPr>
        <w:t xml:space="preserve">based sample </w:t>
      </w:r>
      <w:r w:rsidR="00E35148">
        <w:rPr>
          <w:sz w:val="24"/>
        </w:rPr>
        <w:t xml:space="preserve">design </w:t>
      </w:r>
      <w:r w:rsidR="003314C2" w:rsidRPr="003433FA">
        <w:rPr>
          <w:sz w:val="24"/>
        </w:rPr>
        <w:t xml:space="preserve">derived from </w:t>
      </w:r>
      <w:r w:rsidR="00EE3E7D">
        <w:rPr>
          <w:sz w:val="24"/>
        </w:rPr>
        <w:t xml:space="preserve">a RN universe </w:t>
      </w:r>
      <w:r w:rsidR="004D1222">
        <w:rPr>
          <w:sz w:val="24"/>
        </w:rPr>
        <w:t>of</w:t>
      </w:r>
      <w:r w:rsidR="00EE3E7D">
        <w:rPr>
          <w:sz w:val="24"/>
        </w:rPr>
        <w:t xml:space="preserve"> the U.S. resident population holding an active nursing license in one or more states</w:t>
      </w:r>
      <w:r w:rsidR="004D1222">
        <w:rPr>
          <w:sz w:val="24"/>
        </w:rPr>
        <w:t xml:space="preserve">, </w:t>
      </w:r>
      <w:r w:rsidR="00754D69" w:rsidRPr="003433FA">
        <w:rPr>
          <w:sz w:val="24"/>
        </w:rPr>
        <w:t>covering the 50 states and the District of Columbia</w:t>
      </w:r>
      <w:r w:rsidR="003314C2" w:rsidRPr="003433FA">
        <w:rPr>
          <w:sz w:val="24"/>
        </w:rPr>
        <w:t>.</w:t>
      </w:r>
      <w:r w:rsidR="00754D69" w:rsidRPr="003433FA">
        <w:rPr>
          <w:sz w:val="24"/>
        </w:rPr>
        <w:t xml:space="preserve"> </w:t>
      </w:r>
      <w:r w:rsidR="003B3B3E">
        <w:rPr>
          <w:sz w:val="24"/>
        </w:rPr>
        <w:t>The</w:t>
      </w:r>
      <w:r w:rsidR="0046036C" w:rsidRPr="003433FA">
        <w:rPr>
          <w:sz w:val="24"/>
        </w:rPr>
        <w:t xml:space="preserve"> N</w:t>
      </w:r>
      <w:r w:rsidR="004D1222">
        <w:rPr>
          <w:sz w:val="24"/>
        </w:rPr>
        <w:t>SSRN</w:t>
      </w:r>
      <w:r w:rsidR="0046036C" w:rsidRPr="003433FA">
        <w:rPr>
          <w:sz w:val="24"/>
        </w:rPr>
        <w:t xml:space="preserve"> </w:t>
      </w:r>
      <w:r w:rsidR="004D1222">
        <w:rPr>
          <w:sz w:val="24"/>
        </w:rPr>
        <w:t xml:space="preserve">will be collected from March 2018 </w:t>
      </w:r>
      <w:r w:rsidR="00754D69" w:rsidRPr="003433FA">
        <w:rPr>
          <w:sz w:val="24"/>
        </w:rPr>
        <w:t xml:space="preserve">through </w:t>
      </w:r>
      <w:r w:rsidR="0046036C" w:rsidRPr="00D00581">
        <w:rPr>
          <w:sz w:val="24"/>
        </w:rPr>
        <w:t>J</w:t>
      </w:r>
      <w:r w:rsidR="004D1222">
        <w:rPr>
          <w:sz w:val="24"/>
        </w:rPr>
        <w:t>uly</w:t>
      </w:r>
      <w:r w:rsidR="0046036C" w:rsidRPr="00D00581">
        <w:rPr>
          <w:sz w:val="24"/>
        </w:rPr>
        <w:t xml:space="preserve"> </w:t>
      </w:r>
      <w:r w:rsidR="00540738" w:rsidRPr="00213495">
        <w:rPr>
          <w:sz w:val="24"/>
        </w:rPr>
        <w:t>201</w:t>
      </w:r>
      <w:r w:rsidR="00EF07D7" w:rsidRPr="00CD160C">
        <w:rPr>
          <w:sz w:val="24"/>
        </w:rPr>
        <w:t>8</w:t>
      </w:r>
      <w:r w:rsidR="00BF0C09" w:rsidRPr="003433FA">
        <w:rPr>
          <w:sz w:val="24"/>
        </w:rPr>
        <w:t xml:space="preserve">. </w:t>
      </w:r>
      <w:r w:rsidR="004D1222">
        <w:rPr>
          <w:sz w:val="24"/>
        </w:rPr>
        <w:t xml:space="preserve">Registered Nurses </w:t>
      </w:r>
      <w:r w:rsidR="00BF0C09" w:rsidRPr="003433FA">
        <w:rPr>
          <w:sz w:val="24"/>
        </w:rPr>
        <w:t>will</w:t>
      </w:r>
      <w:r w:rsidR="00754D69" w:rsidRPr="003433FA">
        <w:rPr>
          <w:sz w:val="24"/>
        </w:rPr>
        <w:t xml:space="preserve"> be sampled as described in section B.1.1</w:t>
      </w:r>
      <w:r w:rsidR="00EF07D7">
        <w:rPr>
          <w:sz w:val="24"/>
        </w:rPr>
        <w:t>.</w:t>
      </w:r>
      <w:r w:rsidR="00754D69" w:rsidRPr="003433FA">
        <w:rPr>
          <w:sz w:val="24"/>
        </w:rPr>
        <w:t xml:space="preserve"> </w:t>
      </w:r>
      <w:r w:rsidR="00EF07D7">
        <w:rPr>
          <w:sz w:val="24"/>
        </w:rPr>
        <w:t>A</w:t>
      </w:r>
      <w:r w:rsidR="0046036C" w:rsidRPr="003433FA">
        <w:rPr>
          <w:sz w:val="24"/>
        </w:rPr>
        <w:t>n invitation to participate in the NS</w:t>
      </w:r>
      <w:r w:rsidR="004D1222">
        <w:rPr>
          <w:sz w:val="24"/>
        </w:rPr>
        <w:t>SRN</w:t>
      </w:r>
      <w:r w:rsidR="0046036C" w:rsidRPr="003433FA">
        <w:rPr>
          <w:sz w:val="24"/>
        </w:rPr>
        <w:t xml:space="preserve"> with login information for the online survey instrument</w:t>
      </w:r>
      <w:r w:rsidR="000B20A0" w:rsidRPr="003433FA">
        <w:rPr>
          <w:sz w:val="24"/>
        </w:rPr>
        <w:t xml:space="preserve"> </w:t>
      </w:r>
      <w:r w:rsidR="00754D69" w:rsidRPr="003433FA">
        <w:rPr>
          <w:sz w:val="24"/>
        </w:rPr>
        <w:t xml:space="preserve">will be sent to each sampled </w:t>
      </w:r>
      <w:r w:rsidR="004D1222">
        <w:rPr>
          <w:sz w:val="24"/>
        </w:rPr>
        <w:t>RN</w:t>
      </w:r>
      <w:r w:rsidR="00314EBC">
        <w:rPr>
          <w:sz w:val="24"/>
        </w:rPr>
        <w:t xml:space="preserve">, and half the sample </w:t>
      </w:r>
      <w:r w:rsidR="00EF07D7">
        <w:rPr>
          <w:sz w:val="24"/>
        </w:rPr>
        <w:t>will also receive a paper instrument</w:t>
      </w:r>
      <w:r w:rsidR="00754D69" w:rsidRPr="003433FA">
        <w:rPr>
          <w:sz w:val="24"/>
        </w:rPr>
        <w:t xml:space="preserve">. </w:t>
      </w:r>
      <w:r w:rsidR="000F1D82">
        <w:rPr>
          <w:sz w:val="24"/>
        </w:rPr>
        <w:t>Both modes are accompanied by Telephone Questionnaire Assistance (TQA). Contact</w:t>
      </w:r>
      <w:r w:rsidR="00AC550D">
        <w:rPr>
          <w:sz w:val="24"/>
        </w:rPr>
        <w:t xml:space="preserve"> methods are discussed further in section B.2. </w:t>
      </w:r>
    </w:p>
    <w:p w14:paraId="70E0E943" w14:textId="77777777" w:rsidR="00754D69" w:rsidRPr="003433FA" w:rsidRDefault="00754D69" w:rsidP="00754D69">
      <w:pPr>
        <w:rPr>
          <w:sz w:val="24"/>
        </w:rPr>
      </w:pPr>
    </w:p>
    <w:p w14:paraId="70E0E944" w14:textId="3878F25C" w:rsidR="003613A3" w:rsidRPr="003433FA" w:rsidRDefault="00E15C33" w:rsidP="00E273C6">
      <w:pPr>
        <w:pStyle w:val="Heading2"/>
        <w:numPr>
          <w:ilvl w:val="0"/>
          <w:numId w:val="27"/>
        </w:numPr>
        <w:spacing w:before="120" w:after="120"/>
        <w:rPr>
          <w:rFonts w:ascii="Times New Roman" w:hAnsi="Times New Roman" w:cs="Times New Roman"/>
          <w:i w:val="0"/>
          <w:sz w:val="24"/>
          <w:szCs w:val="24"/>
        </w:rPr>
      </w:pPr>
      <w:r>
        <w:rPr>
          <w:rFonts w:ascii="Times New Roman" w:hAnsi="Times New Roman" w:cs="Times New Roman"/>
          <w:i w:val="0"/>
          <w:sz w:val="24"/>
          <w:szCs w:val="24"/>
        </w:rPr>
        <w:t>Sampling Registered Nurses</w:t>
      </w:r>
    </w:p>
    <w:p w14:paraId="0525B210" w14:textId="7E19A42B" w:rsidR="004A0B2B" w:rsidRDefault="00AA0FF2" w:rsidP="00E273C6">
      <w:pPr>
        <w:ind w:left="720"/>
        <w:rPr>
          <w:sz w:val="24"/>
        </w:rPr>
      </w:pPr>
      <w:r w:rsidRPr="00626E2A">
        <w:rPr>
          <w:sz w:val="24"/>
        </w:rPr>
        <w:t>The</w:t>
      </w:r>
      <w:r w:rsidRPr="00626E2A">
        <w:rPr>
          <w:spacing w:val="3"/>
          <w:sz w:val="24"/>
        </w:rPr>
        <w:t xml:space="preserve"> </w:t>
      </w:r>
      <w:r w:rsidRPr="00626E2A">
        <w:rPr>
          <w:sz w:val="24"/>
        </w:rPr>
        <w:t>population</w:t>
      </w:r>
      <w:r w:rsidRPr="00626E2A">
        <w:rPr>
          <w:spacing w:val="3"/>
          <w:sz w:val="24"/>
        </w:rPr>
        <w:t xml:space="preserve"> </w:t>
      </w:r>
      <w:r w:rsidRPr="00626E2A">
        <w:rPr>
          <w:sz w:val="24"/>
        </w:rPr>
        <w:t>of</w:t>
      </w:r>
      <w:r w:rsidRPr="00626E2A">
        <w:rPr>
          <w:spacing w:val="3"/>
          <w:sz w:val="24"/>
        </w:rPr>
        <w:t xml:space="preserve"> </w:t>
      </w:r>
      <w:r w:rsidRPr="00626E2A">
        <w:rPr>
          <w:sz w:val="24"/>
        </w:rPr>
        <w:t>interest</w:t>
      </w:r>
      <w:r w:rsidRPr="00626E2A">
        <w:rPr>
          <w:spacing w:val="3"/>
          <w:sz w:val="24"/>
        </w:rPr>
        <w:t xml:space="preserve"> </w:t>
      </w:r>
      <w:r w:rsidR="00314EBC">
        <w:rPr>
          <w:spacing w:val="3"/>
          <w:sz w:val="24"/>
        </w:rPr>
        <w:t xml:space="preserve">for the NSSRN </w:t>
      </w:r>
      <w:r w:rsidRPr="00626E2A">
        <w:rPr>
          <w:sz w:val="24"/>
        </w:rPr>
        <w:t>is</w:t>
      </w:r>
      <w:r w:rsidRPr="00626E2A">
        <w:rPr>
          <w:spacing w:val="4"/>
          <w:sz w:val="24"/>
        </w:rPr>
        <w:t xml:space="preserve"> </w:t>
      </w:r>
      <w:r w:rsidRPr="00626E2A">
        <w:rPr>
          <w:sz w:val="24"/>
        </w:rPr>
        <w:t>all</w:t>
      </w:r>
      <w:r w:rsidRPr="00626E2A">
        <w:rPr>
          <w:spacing w:val="3"/>
          <w:sz w:val="24"/>
        </w:rPr>
        <w:t xml:space="preserve"> </w:t>
      </w:r>
      <w:r>
        <w:rPr>
          <w:spacing w:val="3"/>
          <w:sz w:val="24"/>
        </w:rPr>
        <w:t xml:space="preserve">registered nurses (RNs) and nurse practitioners (NPs) currently living in the U.S. with a valid </w:t>
      </w:r>
      <w:r w:rsidR="00E273C6">
        <w:rPr>
          <w:spacing w:val="3"/>
          <w:sz w:val="24"/>
        </w:rPr>
        <w:t xml:space="preserve">nursing </w:t>
      </w:r>
      <w:r>
        <w:rPr>
          <w:spacing w:val="3"/>
          <w:sz w:val="24"/>
        </w:rPr>
        <w:t>license as of January 1, 201</w:t>
      </w:r>
      <w:r w:rsidR="00CF16F2">
        <w:rPr>
          <w:spacing w:val="3"/>
          <w:sz w:val="24"/>
        </w:rPr>
        <w:t>8</w:t>
      </w:r>
      <w:r>
        <w:rPr>
          <w:spacing w:val="3"/>
          <w:sz w:val="24"/>
        </w:rPr>
        <w:t xml:space="preserve">. </w:t>
      </w:r>
      <w:r w:rsidR="00314EBC">
        <w:rPr>
          <w:spacing w:val="3"/>
          <w:sz w:val="24"/>
        </w:rPr>
        <w:t>For t</w:t>
      </w:r>
      <w:r w:rsidR="00E13510" w:rsidRPr="003433FA">
        <w:rPr>
          <w:sz w:val="24"/>
        </w:rPr>
        <w:t xml:space="preserve">he </w:t>
      </w:r>
      <w:r w:rsidR="00736845" w:rsidRPr="003433FA">
        <w:rPr>
          <w:sz w:val="24"/>
        </w:rPr>
        <w:t>201</w:t>
      </w:r>
      <w:r w:rsidR="00EE1F5D">
        <w:rPr>
          <w:sz w:val="24"/>
        </w:rPr>
        <w:t>8 NSSRN</w:t>
      </w:r>
      <w:r w:rsidR="00E13510" w:rsidRPr="003433FA">
        <w:rPr>
          <w:sz w:val="24"/>
        </w:rPr>
        <w:t xml:space="preserve">, a </w:t>
      </w:r>
      <w:r w:rsidR="00F15844" w:rsidRPr="003433FA">
        <w:rPr>
          <w:sz w:val="24"/>
        </w:rPr>
        <w:t>sample</w:t>
      </w:r>
      <w:r w:rsidR="00874317" w:rsidRPr="003433FA">
        <w:rPr>
          <w:sz w:val="24"/>
        </w:rPr>
        <w:t xml:space="preserve"> </w:t>
      </w:r>
      <w:r w:rsidR="00E35148">
        <w:rPr>
          <w:sz w:val="24"/>
        </w:rPr>
        <w:t>o</w:t>
      </w:r>
      <w:r w:rsidR="00F15844" w:rsidRPr="003433FA">
        <w:rPr>
          <w:sz w:val="24"/>
        </w:rPr>
        <w:t xml:space="preserve">f </w:t>
      </w:r>
      <w:r w:rsidR="00EE1F5D">
        <w:rPr>
          <w:sz w:val="24"/>
        </w:rPr>
        <w:t>100,000 RNs</w:t>
      </w:r>
      <w:r w:rsidR="00E35148">
        <w:rPr>
          <w:sz w:val="24"/>
        </w:rPr>
        <w:t xml:space="preserve"> will be selected</w:t>
      </w:r>
      <w:r w:rsidR="00F15844" w:rsidRPr="003433FA">
        <w:rPr>
          <w:sz w:val="24"/>
        </w:rPr>
        <w:t xml:space="preserve">. </w:t>
      </w:r>
      <w:r w:rsidR="00F23882" w:rsidRPr="003433FA">
        <w:rPr>
          <w:sz w:val="24"/>
        </w:rPr>
        <w:t>T</w:t>
      </w:r>
      <w:r w:rsidR="00874317" w:rsidRPr="003433FA">
        <w:rPr>
          <w:sz w:val="24"/>
        </w:rPr>
        <w:t xml:space="preserve">he sample </w:t>
      </w:r>
      <w:r w:rsidR="00574031">
        <w:rPr>
          <w:sz w:val="24"/>
        </w:rPr>
        <w:t>is</w:t>
      </w:r>
      <w:r w:rsidR="00574031" w:rsidRPr="003433FA">
        <w:rPr>
          <w:sz w:val="24"/>
        </w:rPr>
        <w:t xml:space="preserve"> </w:t>
      </w:r>
      <w:r w:rsidR="00A26163" w:rsidRPr="003433FA">
        <w:rPr>
          <w:sz w:val="24"/>
        </w:rPr>
        <w:t xml:space="preserve">selected from </w:t>
      </w:r>
      <w:r w:rsidR="0093264C">
        <w:rPr>
          <w:sz w:val="24"/>
        </w:rPr>
        <w:t xml:space="preserve">a compilation of </w:t>
      </w:r>
      <w:r w:rsidR="000C46E8" w:rsidRPr="000C46E8">
        <w:rPr>
          <w:sz w:val="24"/>
        </w:rPr>
        <w:t>files provided by the State Boards of Nursing and the National Council of the State Boards of Nursing (NCSBN</w:t>
      </w:r>
      <w:r w:rsidR="000C46E8">
        <w:rPr>
          <w:sz w:val="24"/>
        </w:rPr>
        <w:t>)</w:t>
      </w:r>
      <w:r w:rsidR="000C46E8" w:rsidRPr="000C46E8">
        <w:rPr>
          <w:sz w:val="24"/>
        </w:rPr>
        <w:t xml:space="preserve"> </w:t>
      </w:r>
      <w:r w:rsidR="000C46E8">
        <w:rPr>
          <w:sz w:val="24"/>
        </w:rPr>
        <w:t>and supplemented with</w:t>
      </w:r>
      <w:r w:rsidR="00A26163" w:rsidRPr="003433FA">
        <w:rPr>
          <w:sz w:val="24"/>
        </w:rPr>
        <w:t xml:space="preserve"> administrative records</w:t>
      </w:r>
      <w:r w:rsidR="00574031">
        <w:rPr>
          <w:sz w:val="24"/>
        </w:rPr>
        <w:t>-</w:t>
      </w:r>
      <w:r w:rsidR="00A26163" w:rsidRPr="003433FA">
        <w:rPr>
          <w:sz w:val="24"/>
        </w:rPr>
        <w:t xml:space="preserve">based </w:t>
      </w:r>
      <w:r w:rsidR="0093264C">
        <w:rPr>
          <w:sz w:val="24"/>
        </w:rPr>
        <w:t>information</w:t>
      </w:r>
      <w:r w:rsidR="00A26163" w:rsidRPr="003433FA">
        <w:rPr>
          <w:sz w:val="24"/>
        </w:rPr>
        <w:t xml:space="preserve">. The </w:t>
      </w:r>
      <w:r w:rsidR="00356934" w:rsidRPr="003433FA">
        <w:rPr>
          <w:sz w:val="24"/>
        </w:rPr>
        <w:t>Census Bureau’s</w:t>
      </w:r>
      <w:r w:rsidR="00874317" w:rsidRPr="003433FA">
        <w:rPr>
          <w:sz w:val="24"/>
        </w:rPr>
        <w:t xml:space="preserve"> Center for Administrative Records Research and Applications (CARRA) </w:t>
      </w:r>
      <w:r w:rsidR="000C46E8">
        <w:rPr>
          <w:sz w:val="24"/>
        </w:rPr>
        <w:t>is maintaining the f</w:t>
      </w:r>
      <w:r w:rsidR="00EE3E7D">
        <w:rPr>
          <w:sz w:val="24"/>
        </w:rPr>
        <w:t>iles and compiling them into a RN universe file</w:t>
      </w:r>
      <w:r w:rsidR="000C46E8">
        <w:rPr>
          <w:sz w:val="24"/>
        </w:rPr>
        <w:t xml:space="preserve">. </w:t>
      </w:r>
      <w:r w:rsidR="00874317" w:rsidRPr="003433FA">
        <w:rPr>
          <w:sz w:val="24"/>
        </w:rPr>
        <w:t>As background, CARRA is an interdisciplinary group in the Research and Methodology Directorate and is charged with the strategic re-use of administrative data from federal, state, and commercial providers. Information is combined from multiple sources to create new data products that would be impossible to produce using single data sets.</w:t>
      </w:r>
      <w:r w:rsidR="000C46E8">
        <w:rPr>
          <w:sz w:val="24"/>
        </w:rPr>
        <w:t xml:space="preserve"> </w:t>
      </w:r>
      <w:r w:rsidR="004A0B2B">
        <w:rPr>
          <w:sz w:val="24"/>
        </w:rPr>
        <w:t xml:space="preserve">While the majority of the states provide their nursing data to the NCSBN, there </w:t>
      </w:r>
      <w:r w:rsidR="00CF16F2">
        <w:rPr>
          <w:sz w:val="24"/>
        </w:rPr>
        <w:t xml:space="preserve">are </w:t>
      </w:r>
      <w:r w:rsidR="004A0B2B">
        <w:rPr>
          <w:sz w:val="24"/>
        </w:rPr>
        <w:t>10 states that d</w:t>
      </w:r>
      <w:r w:rsidR="00CF16F2">
        <w:rPr>
          <w:sz w:val="24"/>
        </w:rPr>
        <w:t>o</w:t>
      </w:r>
      <w:r w:rsidR="004A0B2B">
        <w:rPr>
          <w:sz w:val="24"/>
        </w:rPr>
        <w:t xml:space="preserve"> not.  These </w:t>
      </w:r>
      <w:r w:rsidR="004A0B2B" w:rsidRPr="000C46E8">
        <w:rPr>
          <w:sz w:val="24"/>
        </w:rPr>
        <w:t>State Boards of Nursing</w:t>
      </w:r>
      <w:r w:rsidR="004A0B2B">
        <w:rPr>
          <w:sz w:val="24"/>
        </w:rPr>
        <w:t xml:space="preserve"> had to be </w:t>
      </w:r>
      <w:r w:rsidR="004A0B2B">
        <w:rPr>
          <w:sz w:val="24"/>
        </w:rPr>
        <w:lastRenderedPageBreak/>
        <w:t>contacted individually for their nursing data:  Alabama, Alaska, Delaware, Hawaii, Massachusetts, Michigan, Nevada, New York, Oklahoma, an</w:t>
      </w:r>
      <w:r w:rsidR="00314EBC">
        <w:rPr>
          <w:sz w:val="24"/>
        </w:rPr>
        <w:t>d Wisconsin. Additional data were</w:t>
      </w:r>
      <w:r w:rsidR="004A0B2B">
        <w:rPr>
          <w:sz w:val="24"/>
        </w:rPr>
        <w:t xml:space="preserve"> needed to identify Nurse Practitioners.  There are 24 states from the NCSBN file and 3 states from the individual state boards of nursing files where NPs could not be identified. Additional files were provided by the following states containing adv</w:t>
      </w:r>
      <w:r w:rsidR="00F66EA8">
        <w:rPr>
          <w:sz w:val="24"/>
        </w:rPr>
        <w:t xml:space="preserve">anced practice registered nurses </w:t>
      </w:r>
      <w:r w:rsidR="004A0B2B">
        <w:rPr>
          <w:sz w:val="24"/>
        </w:rPr>
        <w:t>(APRN)</w:t>
      </w:r>
      <w:r w:rsidR="00F66EA8">
        <w:rPr>
          <w:sz w:val="24"/>
        </w:rPr>
        <w:t xml:space="preserve"> licensure information</w:t>
      </w:r>
      <w:r w:rsidR="004A0B2B">
        <w:rPr>
          <w:sz w:val="24"/>
        </w:rPr>
        <w:t>:</w:t>
      </w:r>
    </w:p>
    <w:p w14:paraId="60A7CCBF" w14:textId="77777777" w:rsidR="00233FED" w:rsidRDefault="00233FED" w:rsidP="004A0B2B">
      <w:pPr>
        <w:rPr>
          <w:sz w:val="24"/>
        </w:rPr>
      </w:pPr>
    </w:p>
    <w:tbl>
      <w:tblPr>
        <w:tblStyle w:val="TableGrid"/>
        <w:tblW w:w="93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14"/>
        <w:gridCol w:w="3125"/>
      </w:tblGrid>
      <w:tr w:rsidR="004A0B2B" w:rsidRPr="00233FED" w14:paraId="5672088F" w14:textId="77777777" w:rsidTr="00E273C6">
        <w:tc>
          <w:tcPr>
            <w:tcW w:w="3121" w:type="dxa"/>
          </w:tcPr>
          <w:p w14:paraId="122CB62E"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Alaska</w:t>
            </w:r>
          </w:p>
        </w:tc>
        <w:tc>
          <w:tcPr>
            <w:tcW w:w="3114" w:type="dxa"/>
          </w:tcPr>
          <w:p w14:paraId="5855B62F"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Maryland</w:t>
            </w:r>
          </w:p>
        </w:tc>
        <w:tc>
          <w:tcPr>
            <w:tcW w:w="3125" w:type="dxa"/>
          </w:tcPr>
          <w:p w14:paraId="6B3B211B"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Ohio</w:t>
            </w:r>
          </w:p>
        </w:tc>
      </w:tr>
      <w:tr w:rsidR="004A0B2B" w:rsidRPr="00233FED" w14:paraId="5A752322" w14:textId="77777777" w:rsidTr="00E273C6">
        <w:tc>
          <w:tcPr>
            <w:tcW w:w="3121" w:type="dxa"/>
          </w:tcPr>
          <w:p w14:paraId="6FBF4A9C"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California</w:t>
            </w:r>
          </w:p>
        </w:tc>
        <w:tc>
          <w:tcPr>
            <w:tcW w:w="3114" w:type="dxa"/>
          </w:tcPr>
          <w:p w14:paraId="189E3BC2"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Michigan</w:t>
            </w:r>
          </w:p>
        </w:tc>
        <w:tc>
          <w:tcPr>
            <w:tcW w:w="3125" w:type="dxa"/>
          </w:tcPr>
          <w:p w14:paraId="09674956"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Pennsylvania</w:t>
            </w:r>
          </w:p>
        </w:tc>
      </w:tr>
      <w:tr w:rsidR="004A0B2B" w:rsidRPr="00233FED" w14:paraId="3B4A4173" w14:textId="77777777" w:rsidTr="00E273C6">
        <w:tc>
          <w:tcPr>
            <w:tcW w:w="3121" w:type="dxa"/>
          </w:tcPr>
          <w:p w14:paraId="5AD1C6B6"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Colorado</w:t>
            </w:r>
          </w:p>
        </w:tc>
        <w:tc>
          <w:tcPr>
            <w:tcW w:w="3114" w:type="dxa"/>
          </w:tcPr>
          <w:p w14:paraId="3CC11B85"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Minnesota</w:t>
            </w:r>
          </w:p>
        </w:tc>
        <w:tc>
          <w:tcPr>
            <w:tcW w:w="3125" w:type="dxa"/>
          </w:tcPr>
          <w:p w14:paraId="57498A44"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Rhode Island</w:t>
            </w:r>
          </w:p>
        </w:tc>
      </w:tr>
      <w:tr w:rsidR="004A0B2B" w:rsidRPr="00233FED" w14:paraId="77F95120" w14:textId="77777777" w:rsidTr="00E273C6">
        <w:tc>
          <w:tcPr>
            <w:tcW w:w="3121" w:type="dxa"/>
          </w:tcPr>
          <w:p w14:paraId="2ABD9E16"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Connecticut</w:t>
            </w:r>
          </w:p>
        </w:tc>
        <w:tc>
          <w:tcPr>
            <w:tcW w:w="3114" w:type="dxa"/>
          </w:tcPr>
          <w:p w14:paraId="47668C81"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Mississippi</w:t>
            </w:r>
          </w:p>
        </w:tc>
        <w:tc>
          <w:tcPr>
            <w:tcW w:w="3125" w:type="dxa"/>
          </w:tcPr>
          <w:p w14:paraId="44291AE3"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South Carolina</w:t>
            </w:r>
          </w:p>
        </w:tc>
      </w:tr>
      <w:tr w:rsidR="004A0B2B" w:rsidRPr="00233FED" w14:paraId="1A1DEB54" w14:textId="77777777" w:rsidTr="00E273C6">
        <w:tc>
          <w:tcPr>
            <w:tcW w:w="3121" w:type="dxa"/>
          </w:tcPr>
          <w:p w14:paraId="32AA3096"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Washington, DC</w:t>
            </w:r>
          </w:p>
        </w:tc>
        <w:tc>
          <w:tcPr>
            <w:tcW w:w="3114" w:type="dxa"/>
          </w:tcPr>
          <w:p w14:paraId="4616BCFD"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Nebraska</w:t>
            </w:r>
          </w:p>
        </w:tc>
        <w:tc>
          <w:tcPr>
            <w:tcW w:w="3125" w:type="dxa"/>
          </w:tcPr>
          <w:p w14:paraId="715D0F39"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Tennessee</w:t>
            </w:r>
          </w:p>
        </w:tc>
      </w:tr>
      <w:tr w:rsidR="004A0B2B" w:rsidRPr="00233FED" w14:paraId="2515059D" w14:textId="77777777" w:rsidTr="00E273C6">
        <w:tc>
          <w:tcPr>
            <w:tcW w:w="3121" w:type="dxa"/>
          </w:tcPr>
          <w:p w14:paraId="08D9C578"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Georgia</w:t>
            </w:r>
          </w:p>
        </w:tc>
        <w:tc>
          <w:tcPr>
            <w:tcW w:w="3114" w:type="dxa"/>
          </w:tcPr>
          <w:p w14:paraId="257938CE"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New Hampshire</w:t>
            </w:r>
          </w:p>
        </w:tc>
        <w:tc>
          <w:tcPr>
            <w:tcW w:w="3125" w:type="dxa"/>
          </w:tcPr>
          <w:p w14:paraId="3684F0C2"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Utah</w:t>
            </w:r>
          </w:p>
        </w:tc>
      </w:tr>
      <w:tr w:rsidR="004A0B2B" w:rsidRPr="00233FED" w14:paraId="57361B05" w14:textId="77777777" w:rsidTr="00E273C6">
        <w:tc>
          <w:tcPr>
            <w:tcW w:w="3121" w:type="dxa"/>
          </w:tcPr>
          <w:p w14:paraId="32852849"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Indiana</w:t>
            </w:r>
          </w:p>
        </w:tc>
        <w:tc>
          <w:tcPr>
            <w:tcW w:w="3114" w:type="dxa"/>
          </w:tcPr>
          <w:p w14:paraId="3967409A"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New Jersey</w:t>
            </w:r>
          </w:p>
        </w:tc>
        <w:tc>
          <w:tcPr>
            <w:tcW w:w="3125" w:type="dxa"/>
          </w:tcPr>
          <w:p w14:paraId="492623BE"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Virginia</w:t>
            </w:r>
          </w:p>
        </w:tc>
      </w:tr>
      <w:tr w:rsidR="004A0B2B" w:rsidRPr="00233FED" w14:paraId="616AEE9F" w14:textId="77777777" w:rsidTr="00E273C6">
        <w:tc>
          <w:tcPr>
            <w:tcW w:w="3121" w:type="dxa"/>
          </w:tcPr>
          <w:p w14:paraId="51B77757"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Kansas</w:t>
            </w:r>
          </w:p>
        </w:tc>
        <w:tc>
          <w:tcPr>
            <w:tcW w:w="3114" w:type="dxa"/>
          </w:tcPr>
          <w:p w14:paraId="066A2D5C"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New York</w:t>
            </w:r>
          </w:p>
        </w:tc>
        <w:tc>
          <w:tcPr>
            <w:tcW w:w="3125" w:type="dxa"/>
          </w:tcPr>
          <w:p w14:paraId="325AD35A"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West Virginia</w:t>
            </w:r>
          </w:p>
        </w:tc>
      </w:tr>
      <w:tr w:rsidR="004A0B2B" w:rsidRPr="00233FED" w14:paraId="5B480030" w14:textId="77777777" w:rsidTr="00E273C6">
        <w:tc>
          <w:tcPr>
            <w:tcW w:w="3121" w:type="dxa"/>
          </w:tcPr>
          <w:p w14:paraId="5E513C2D"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Louisiana</w:t>
            </w:r>
          </w:p>
        </w:tc>
        <w:tc>
          <w:tcPr>
            <w:tcW w:w="3114" w:type="dxa"/>
          </w:tcPr>
          <w:p w14:paraId="6D7E7232"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North Carolina</w:t>
            </w:r>
          </w:p>
        </w:tc>
        <w:tc>
          <w:tcPr>
            <w:tcW w:w="3125" w:type="dxa"/>
          </w:tcPr>
          <w:p w14:paraId="26EFDEED" w14:textId="77777777" w:rsidR="004A0B2B" w:rsidRPr="00233FED" w:rsidRDefault="004A0B2B" w:rsidP="004A0B2B">
            <w:pPr>
              <w:pStyle w:val="ListParagraph"/>
              <w:widowControl/>
              <w:numPr>
                <w:ilvl w:val="0"/>
                <w:numId w:val="24"/>
              </w:numPr>
              <w:autoSpaceDE/>
              <w:autoSpaceDN/>
              <w:adjustRightInd/>
              <w:contextualSpacing w:val="0"/>
              <w:rPr>
                <w:sz w:val="22"/>
              </w:rPr>
            </w:pPr>
            <w:r w:rsidRPr="00233FED">
              <w:rPr>
                <w:sz w:val="22"/>
              </w:rPr>
              <w:t>Wyoming</w:t>
            </w:r>
          </w:p>
        </w:tc>
      </w:tr>
    </w:tbl>
    <w:p w14:paraId="58A51E04" w14:textId="62198E11" w:rsidR="004A0B2B" w:rsidRDefault="004A0B2B" w:rsidP="004A0B2B">
      <w:pPr>
        <w:rPr>
          <w:sz w:val="24"/>
        </w:rPr>
      </w:pPr>
    </w:p>
    <w:p w14:paraId="74EC44FD" w14:textId="77777777" w:rsidR="004A0B2B" w:rsidRDefault="004A0B2B" w:rsidP="00874317">
      <w:pPr>
        <w:rPr>
          <w:sz w:val="24"/>
        </w:rPr>
      </w:pPr>
    </w:p>
    <w:p w14:paraId="70E0E945" w14:textId="4F509A81" w:rsidR="00874317" w:rsidRDefault="000C46E8" w:rsidP="00E273C6">
      <w:pPr>
        <w:ind w:left="720"/>
        <w:rPr>
          <w:sz w:val="24"/>
        </w:rPr>
      </w:pPr>
      <w:r>
        <w:rPr>
          <w:sz w:val="24"/>
        </w:rPr>
        <w:t xml:space="preserve">After the files are combined, </w:t>
      </w:r>
      <w:r w:rsidR="007B6811">
        <w:rPr>
          <w:sz w:val="24"/>
        </w:rPr>
        <w:t>m</w:t>
      </w:r>
      <w:r w:rsidR="001D4175">
        <w:rPr>
          <w:sz w:val="24"/>
        </w:rPr>
        <w:t xml:space="preserve">issing data on race, ethnicity, and gender </w:t>
      </w:r>
      <w:r w:rsidR="003B60EA">
        <w:rPr>
          <w:sz w:val="24"/>
        </w:rPr>
        <w:t>will be filled</w:t>
      </w:r>
      <w:r w:rsidR="001D4175">
        <w:rPr>
          <w:sz w:val="24"/>
        </w:rPr>
        <w:t xml:space="preserve"> with the most recent information (if available) from </w:t>
      </w:r>
      <w:r w:rsidR="00314EBC">
        <w:rPr>
          <w:sz w:val="24"/>
        </w:rPr>
        <w:t xml:space="preserve">CARRA’s </w:t>
      </w:r>
      <w:r w:rsidR="001D4175">
        <w:rPr>
          <w:sz w:val="24"/>
        </w:rPr>
        <w:t xml:space="preserve">administrative records.  </w:t>
      </w:r>
      <w:r w:rsidR="003B60EA">
        <w:rPr>
          <w:sz w:val="24"/>
        </w:rPr>
        <w:t>A</w:t>
      </w:r>
      <w:r>
        <w:rPr>
          <w:sz w:val="24"/>
        </w:rPr>
        <w:t xml:space="preserve"> Prote</w:t>
      </w:r>
      <w:r w:rsidR="005C44E3">
        <w:rPr>
          <w:sz w:val="24"/>
        </w:rPr>
        <w:t>cted Identification Key (PIK) is provided for</w:t>
      </w:r>
      <w:r>
        <w:rPr>
          <w:sz w:val="24"/>
        </w:rPr>
        <w:t xml:space="preserve"> each record</w:t>
      </w:r>
      <w:r w:rsidR="003B60EA">
        <w:rPr>
          <w:sz w:val="24"/>
        </w:rPr>
        <w:t xml:space="preserve"> </w:t>
      </w:r>
      <w:r w:rsidR="005C44E3">
        <w:rPr>
          <w:sz w:val="24"/>
        </w:rPr>
        <w:t xml:space="preserve">that </w:t>
      </w:r>
      <w:r w:rsidR="003B60EA">
        <w:rPr>
          <w:sz w:val="24"/>
        </w:rPr>
        <w:t>is identified</w:t>
      </w:r>
      <w:r>
        <w:rPr>
          <w:sz w:val="24"/>
        </w:rPr>
        <w:t xml:space="preserve"> and then assign</w:t>
      </w:r>
      <w:r w:rsidR="00BA3880">
        <w:rPr>
          <w:sz w:val="24"/>
        </w:rPr>
        <w:t>ed</w:t>
      </w:r>
      <w:r>
        <w:rPr>
          <w:sz w:val="24"/>
        </w:rPr>
        <w:t xml:space="preserve"> a unique number (control number) to e</w:t>
      </w:r>
      <w:r w:rsidR="001D4175">
        <w:rPr>
          <w:sz w:val="24"/>
        </w:rPr>
        <w:t>very record with the same PIK. The final sampling file will contain the unique control number and the PIK will be removed. The creation of the unique control number will allow for data security of the administrative records CARRA use</w:t>
      </w:r>
      <w:r w:rsidR="00134829">
        <w:rPr>
          <w:sz w:val="24"/>
        </w:rPr>
        <w:t>s</w:t>
      </w:r>
      <w:r w:rsidR="001D4175">
        <w:rPr>
          <w:sz w:val="24"/>
        </w:rPr>
        <w:t xml:space="preserve"> to fill in </w:t>
      </w:r>
      <w:r w:rsidR="00134829">
        <w:rPr>
          <w:sz w:val="24"/>
        </w:rPr>
        <w:t xml:space="preserve">data </w:t>
      </w:r>
      <w:r w:rsidR="001D4175">
        <w:rPr>
          <w:sz w:val="24"/>
        </w:rPr>
        <w:t>gaps.</w:t>
      </w:r>
    </w:p>
    <w:p w14:paraId="7E0157C2" w14:textId="064F0FDB" w:rsidR="0093264C" w:rsidRDefault="00AA0FF2" w:rsidP="00E273C6">
      <w:pPr>
        <w:spacing w:before="100" w:beforeAutospacing="1" w:after="100" w:afterAutospacing="1"/>
        <w:ind w:firstLine="720"/>
        <w:rPr>
          <w:sz w:val="24"/>
        </w:rPr>
      </w:pPr>
      <w:r>
        <w:rPr>
          <w:sz w:val="24"/>
        </w:rPr>
        <w:t>T</w:t>
      </w:r>
      <w:r w:rsidR="0093264C">
        <w:rPr>
          <w:sz w:val="24"/>
        </w:rPr>
        <w:t xml:space="preserve">he following </w:t>
      </w:r>
      <w:r>
        <w:rPr>
          <w:sz w:val="24"/>
        </w:rPr>
        <w:t xml:space="preserve">RN </w:t>
      </w:r>
      <w:r w:rsidR="005C44E3">
        <w:rPr>
          <w:sz w:val="24"/>
        </w:rPr>
        <w:t xml:space="preserve">records will not be </w:t>
      </w:r>
      <w:r w:rsidR="0093264C">
        <w:rPr>
          <w:sz w:val="24"/>
        </w:rPr>
        <w:t>eligible</w:t>
      </w:r>
      <w:r>
        <w:rPr>
          <w:sz w:val="24"/>
        </w:rPr>
        <w:t xml:space="preserve"> to be sampled</w:t>
      </w:r>
      <w:r w:rsidR="0093264C">
        <w:rPr>
          <w:sz w:val="24"/>
        </w:rPr>
        <w:t>:</w:t>
      </w:r>
    </w:p>
    <w:p w14:paraId="1490A5D1" w14:textId="77777777" w:rsidR="0093264C" w:rsidRPr="00AA0FF2" w:rsidRDefault="0093264C" w:rsidP="0093264C">
      <w:pPr>
        <w:pStyle w:val="ListParagraph"/>
        <w:widowControl/>
        <w:numPr>
          <w:ilvl w:val="0"/>
          <w:numId w:val="23"/>
        </w:numPr>
        <w:autoSpaceDE/>
        <w:autoSpaceDN/>
        <w:adjustRightInd/>
        <w:spacing w:before="100" w:beforeAutospacing="1" w:after="100" w:afterAutospacing="1"/>
        <w:contextualSpacing w:val="0"/>
        <w:rPr>
          <w:sz w:val="22"/>
        </w:rPr>
      </w:pPr>
      <w:r w:rsidRPr="00AA0FF2">
        <w:rPr>
          <w:sz w:val="22"/>
        </w:rPr>
        <w:t>Nurses who have died</w:t>
      </w:r>
    </w:p>
    <w:p w14:paraId="0F0C4A24" w14:textId="77777777" w:rsidR="0093264C" w:rsidRPr="00AA0FF2" w:rsidRDefault="0093264C" w:rsidP="0093264C">
      <w:pPr>
        <w:pStyle w:val="ListParagraph"/>
        <w:widowControl/>
        <w:numPr>
          <w:ilvl w:val="0"/>
          <w:numId w:val="23"/>
        </w:numPr>
        <w:autoSpaceDE/>
        <w:autoSpaceDN/>
        <w:adjustRightInd/>
        <w:spacing w:before="100" w:beforeAutospacing="1" w:after="100" w:afterAutospacing="1"/>
        <w:contextualSpacing w:val="0"/>
        <w:rPr>
          <w:sz w:val="22"/>
        </w:rPr>
      </w:pPr>
      <w:r w:rsidRPr="00AA0FF2">
        <w:rPr>
          <w:sz w:val="22"/>
        </w:rPr>
        <w:t>Addresses that are incomplete, i.e., not mailable</w:t>
      </w:r>
    </w:p>
    <w:p w14:paraId="65851108" w14:textId="77777777" w:rsidR="0093264C" w:rsidRPr="00AA0FF2" w:rsidRDefault="0093264C" w:rsidP="0093264C">
      <w:pPr>
        <w:pStyle w:val="ListParagraph"/>
        <w:widowControl/>
        <w:numPr>
          <w:ilvl w:val="0"/>
          <w:numId w:val="23"/>
        </w:numPr>
        <w:autoSpaceDE/>
        <w:autoSpaceDN/>
        <w:adjustRightInd/>
        <w:spacing w:before="100" w:beforeAutospacing="1" w:after="100" w:afterAutospacing="1"/>
        <w:contextualSpacing w:val="0"/>
        <w:rPr>
          <w:sz w:val="22"/>
        </w:rPr>
      </w:pPr>
      <w:r w:rsidRPr="00AA0FF2">
        <w:rPr>
          <w:sz w:val="22"/>
        </w:rPr>
        <w:t>Addresses that are out of the country</w:t>
      </w:r>
    </w:p>
    <w:p w14:paraId="28AE3391" w14:textId="2F4E7278" w:rsidR="0093264C" w:rsidRPr="00AA0FF2" w:rsidRDefault="0093264C" w:rsidP="0093264C">
      <w:pPr>
        <w:pStyle w:val="ListParagraph"/>
        <w:widowControl/>
        <w:numPr>
          <w:ilvl w:val="0"/>
          <w:numId w:val="23"/>
        </w:numPr>
        <w:autoSpaceDE/>
        <w:autoSpaceDN/>
        <w:adjustRightInd/>
        <w:spacing w:before="100" w:beforeAutospacing="1" w:after="100" w:afterAutospacing="1"/>
        <w:contextualSpacing w:val="0"/>
        <w:rPr>
          <w:sz w:val="22"/>
        </w:rPr>
      </w:pPr>
      <w:r w:rsidRPr="00AA0FF2">
        <w:rPr>
          <w:sz w:val="22"/>
        </w:rPr>
        <w:t>Nurses whose license expired prior to January 1, 201</w:t>
      </w:r>
      <w:r w:rsidR="00CA69B2">
        <w:rPr>
          <w:sz w:val="22"/>
        </w:rPr>
        <w:t>8</w:t>
      </w:r>
      <w:r w:rsidRPr="00AA0FF2">
        <w:rPr>
          <w:sz w:val="22"/>
        </w:rPr>
        <w:t xml:space="preserve"> </w:t>
      </w:r>
    </w:p>
    <w:p w14:paraId="2FF06154" w14:textId="6C852584" w:rsidR="0093264C" w:rsidRDefault="00BA3880" w:rsidP="00E273C6">
      <w:pPr>
        <w:spacing w:before="100" w:beforeAutospacing="1" w:after="100" w:afterAutospacing="1"/>
        <w:ind w:left="720"/>
        <w:rPr>
          <w:sz w:val="24"/>
        </w:rPr>
      </w:pPr>
      <w:r>
        <w:rPr>
          <w:sz w:val="24"/>
        </w:rPr>
        <w:t xml:space="preserve">A sampling stratum </w:t>
      </w:r>
      <w:r w:rsidR="0093264C">
        <w:rPr>
          <w:sz w:val="24"/>
        </w:rPr>
        <w:t xml:space="preserve">that indicates the </w:t>
      </w:r>
      <w:r>
        <w:rPr>
          <w:sz w:val="24"/>
        </w:rPr>
        <w:t xml:space="preserve">primary </w:t>
      </w:r>
      <w:r w:rsidR="0093264C">
        <w:rPr>
          <w:sz w:val="24"/>
        </w:rPr>
        <w:t>licensing state</w:t>
      </w:r>
      <w:r>
        <w:rPr>
          <w:sz w:val="24"/>
        </w:rPr>
        <w:t xml:space="preserve"> will be created. </w:t>
      </w:r>
      <w:r w:rsidR="0093264C">
        <w:rPr>
          <w:sz w:val="24"/>
        </w:rPr>
        <w:t xml:space="preserve">For most records this will remain unchanged, except for </w:t>
      </w:r>
      <w:r>
        <w:rPr>
          <w:sz w:val="24"/>
        </w:rPr>
        <w:t>RNs</w:t>
      </w:r>
      <w:r w:rsidR="0093264C" w:rsidRPr="00BA671D">
        <w:rPr>
          <w:sz w:val="24"/>
        </w:rPr>
        <w:t xml:space="preserve"> who live in AK or HI</w:t>
      </w:r>
      <w:r w:rsidR="0093264C">
        <w:rPr>
          <w:sz w:val="24"/>
        </w:rPr>
        <w:t>.  For nurses who reside in AK or HI</w:t>
      </w:r>
      <w:r w:rsidR="0093264C" w:rsidRPr="00BA671D">
        <w:rPr>
          <w:sz w:val="24"/>
        </w:rPr>
        <w:t xml:space="preserve">, </w:t>
      </w:r>
      <w:r w:rsidR="0093264C">
        <w:rPr>
          <w:sz w:val="24"/>
        </w:rPr>
        <w:t>their sampling stratum variable</w:t>
      </w:r>
      <w:r>
        <w:rPr>
          <w:sz w:val="24"/>
        </w:rPr>
        <w:t xml:space="preserve"> will be reassigned</w:t>
      </w:r>
      <w:r w:rsidR="0093264C">
        <w:rPr>
          <w:sz w:val="24"/>
        </w:rPr>
        <w:t xml:space="preserve"> to match their state of residence, </w:t>
      </w:r>
      <w:r w:rsidR="0093264C" w:rsidRPr="00BA671D">
        <w:rPr>
          <w:sz w:val="24"/>
        </w:rPr>
        <w:t>regardless of where they were licensed</w:t>
      </w:r>
      <w:r w:rsidR="0093264C">
        <w:rPr>
          <w:sz w:val="24"/>
        </w:rPr>
        <w:t xml:space="preserve">. </w:t>
      </w:r>
    </w:p>
    <w:p w14:paraId="5D37B484" w14:textId="76AD36CE" w:rsidR="0093264C" w:rsidRDefault="0093264C" w:rsidP="00E273C6">
      <w:pPr>
        <w:spacing w:before="100" w:beforeAutospacing="1" w:after="100" w:afterAutospacing="1"/>
        <w:ind w:left="720"/>
        <w:rPr>
          <w:sz w:val="24"/>
        </w:rPr>
      </w:pPr>
      <w:r w:rsidRPr="00835D5B">
        <w:rPr>
          <w:sz w:val="24"/>
        </w:rPr>
        <w:t>When duplicate records exist</w:t>
      </w:r>
      <w:r>
        <w:rPr>
          <w:sz w:val="24"/>
        </w:rPr>
        <w:t>,</w:t>
      </w:r>
      <w:r w:rsidRPr="00835D5B">
        <w:rPr>
          <w:sz w:val="24"/>
        </w:rPr>
        <w:t xml:space="preserve"> the </w:t>
      </w:r>
      <w:r>
        <w:rPr>
          <w:sz w:val="24"/>
        </w:rPr>
        <w:t xml:space="preserve">record </w:t>
      </w:r>
      <w:r w:rsidRPr="00835D5B">
        <w:rPr>
          <w:sz w:val="24"/>
        </w:rPr>
        <w:t xml:space="preserve">indicating the license </w:t>
      </w:r>
      <w:r>
        <w:rPr>
          <w:sz w:val="24"/>
        </w:rPr>
        <w:t xml:space="preserve">with the latest expiration date </w:t>
      </w:r>
      <w:r w:rsidRPr="00835D5B">
        <w:rPr>
          <w:sz w:val="24"/>
        </w:rPr>
        <w:t xml:space="preserve">will </w:t>
      </w:r>
      <w:r>
        <w:rPr>
          <w:sz w:val="24"/>
        </w:rPr>
        <w:t xml:space="preserve">remain eligible, while the </w:t>
      </w:r>
      <w:r w:rsidRPr="00835D5B">
        <w:rPr>
          <w:sz w:val="24"/>
        </w:rPr>
        <w:t>other record</w:t>
      </w:r>
      <w:r>
        <w:rPr>
          <w:sz w:val="24"/>
        </w:rPr>
        <w:t>(s)</w:t>
      </w:r>
      <w:r w:rsidRPr="00835D5B">
        <w:rPr>
          <w:sz w:val="24"/>
        </w:rPr>
        <w:t xml:space="preserve"> will be </w:t>
      </w:r>
      <w:r>
        <w:rPr>
          <w:sz w:val="24"/>
        </w:rPr>
        <w:t>made ineligible</w:t>
      </w:r>
      <w:r w:rsidRPr="00835D5B">
        <w:rPr>
          <w:sz w:val="24"/>
        </w:rPr>
        <w:t>.</w:t>
      </w:r>
      <w:bookmarkStart w:id="1" w:name="A_sampling_frame_for_disabled_children"/>
      <w:bookmarkStart w:id="2" w:name="_bookmark4"/>
      <w:bookmarkStart w:id="3" w:name="_bookmark5"/>
      <w:bookmarkStart w:id="4" w:name="Addresses_for_SSI_recipients"/>
      <w:bookmarkStart w:id="5" w:name="An_Internet-accessible_household_flag"/>
      <w:bookmarkEnd w:id="1"/>
      <w:bookmarkEnd w:id="2"/>
      <w:bookmarkEnd w:id="3"/>
      <w:bookmarkEnd w:id="4"/>
      <w:bookmarkEnd w:id="5"/>
      <w:r>
        <w:rPr>
          <w:sz w:val="24"/>
        </w:rPr>
        <w:t xml:space="preserve">  If the expiration date is missing for all records in a set of duplicates, the record in the state with the highest sampling rate will remain eligible, while the rest of the records in the set of duplicates will be made ineligible.</w:t>
      </w:r>
    </w:p>
    <w:p w14:paraId="7E618F37" w14:textId="5991E02D" w:rsidR="0051016B" w:rsidRDefault="0051016B" w:rsidP="00E273C6">
      <w:pPr>
        <w:ind w:left="720"/>
        <w:rPr>
          <w:sz w:val="24"/>
        </w:rPr>
      </w:pPr>
      <w:r w:rsidRPr="00720E23">
        <w:rPr>
          <w:sz w:val="24"/>
        </w:rPr>
        <w:t>There will be two strata per state</w:t>
      </w:r>
      <w:r w:rsidR="00CA69B2">
        <w:rPr>
          <w:sz w:val="24"/>
        </w:rPr>
        <w:t>,</w:t>
      </w:r>
      <w:r w:rsidRPr="00720E23">
        <w:rPr>
          <w:sz w:val="24"/>
        </w:rPr>
        <w:t xml:space="preserve"> </w:t>
      </w:r>
      <w:r>
        <w:rPr>
          <w:sz w:val="24"/>
        </w:rPr>
        <w:t>one for</w:t>
      </w:r>
      <w:r w:rsidRPr="00720E23">
        <w:rPr>
          <w:sz w:val="24"/>
        </w:rPr>
        <w:t xml:space="preserve"> RN</w:t>
      </w:r>
      <w:r>
        <w:rPr>
          <w:sz w:val="24"/>
        </w:rPr>
        <w:t>s</w:t>
      </w:r>
      <w:r w:rsidRPr="00720E23">
        <w:rPr>
          <w:sz w:val="24"/>
        </w:rPr>
        <w:t xml:space="preserve"> </w:t>
      </w:r>
      <w:r>
        <w:rPr>
          <w:sz w:val="24"/>
        </w:rPr>
        <w:t xml:space="preserve">holding an NP </w:t>
      </w:r>
      <w:r w:rsidRPr="00720E23">
        <w:rPr>
          <w:sz w:val="24"/>
        </w:rPr>
        <w:t xml:space="preserve">license and </w:t>
      </w:r>
      <w:r>
        <w:rPr>
          <w:sz w:val="24"/>
        </w:rPr>
        <w:t>another for all other RNs</w:t>
      </w:r>
      <w:r w:rsidRPr="00720E23">
        <w:rPr>
          <w:sz w:val="24"/>
        </w:rPr>
        <w:t>.  There will be different sampling rate</w:t>
      </w:r>
      <w:r>
        <w:rPr>
          <w:sz w:val="24"/>
        </w:rPr>
        <w:t>s for RNs and NPs across states, with the goal of having a large enough sample of RNs and NPs in each state to produce reliable state estimates of each population.</w:t>
      </w:r>
      <w:r w:rsidRPr="00720E23">
        <w:rPr>
          <w:sz w:val="24"/>
        </w:rPr>
        <w:t xml:space="preserve">  </w:t>
      </w:r>
    </w:p>
    <w:p w14:paraId="7FC03334" w14:textId="77777777" w:rsidR="0051016B" w:rsidRDefault="0051016B" w:rsidP="0051016B">
      <w:pPr>
        <w:rPr>
          <w:sz w:val="24"/>
        </w:rPr>
      </w:pPr>
    </w:p>
    <w:p w14:paraId="0B794668" w14:textId="0F76E357" w:rsidR="0051016B" w:rsidRDefault="0051016B" w:rsidP="00E273C6">
      <w:pPr>
        <w:ind w:left="720"/>
        <w:rPr>
          <w:sz w:val="24"/>
        </w:rPr>
      </w:pPr>
      <w:r>
        <w:rPr>
          <w:sz w:val="24"/>
        </w:rPr>
        <w:t>The universe counts for each strata within each state will be obtained from record counts in the universe file after duplicate records are removed.  The expected response rate for each state in the 2018 NSSRN will be estimated as the lowest response rate observed between the 2008 NSSRN and the 2012 National Sample Survey of N</w:t>
      </w:r>
      <w:r w:rsidR="00942E0C">
        <w:rPr>
          <w:sz w:val="24"/>
        </w:rPr>
        <w:t>urse Practitioners (NSSNP).  S</w:t>
      </w:r>
      <w:r>
        <w:rPr>
          <w:sz w:val="24"/>
        </w:rPr>
        <w:t xml:space="preserve">ince the primary estimates of interest are employed nurses, </w:t>
      </w:r>
      <w:r w:rsidR="00942E0C">
        <w:rPr>
          <w:sz w:val="24"/>
        </w:rPr>
        <w:t>taken</w:t>
      </w:r>
      <w:r>
        <w:rPr>
          <w:sz w:val="24"/>
        </w:rPr>
        <w:t xml:space="preserve"> into account </w:t>
      </w:r>
      <w:r w:rsidR="00942E0C">
        <w:rPr>
          <w:sz w:val="24"/>
        </w:rPr>
        <w:t xml:space="preserve">is </w:t>
      </w:r>
      <w:r>
        <w:rPr>
          <w:sz w:val="24"/>
        </w:rPr>
        <w:t xml:space="preserve">the percent employed in the state from the 2008 NSSRN.  Lastly, the resulting estimated sample size </w:t>
      </w:r>
      <w:r w:rsidR="00942E0C">
        <w:rPr>
          <w:sz w:val="24"/>
        </w:rPr>
        <w:t xml:space="preserve">is taken </w:t>
      </w:r>
      <w:r>
        <w:rPr>
          <w:sz w:val="24"/>
        </w:rPr>
        <w:t xml:space="preserve">and </w:t>
      </w:r>
      <w:r w:rsidR="00CA69B2">
        <w:rPr>
          <w:sz w:val="24"/>
        </w:rPr>
        <w:t xml:space="preserve">the </w:t>
      </w:r>
      <w:r>
        <w:rPr>
          <w:sz w:val="24"/>
        </w:rPr>
        <w:t xml:space="preserve">expected variances </w:t>
      </w:r>
      <w:r w:rsidR="00CA69B2">
        <w:rPr>
          <w:sz w:val="24"/>
        </w:rPr>
        <w:t xml:space="preserve">will be calculated </w:t>
      </w:r>
      <w:r>
        <w:rPr>
          <w:sz w:val="24"/>
        </w:rPr>
        <w:t>for the state estimates of employed RNs and employed NPs.</w:t>
      </w:r>
      <w:r>
        <w:rPr>
          <w:rStyle w:val="FootnoteReference"/>
          <w:sz w:val="24"/>
        </w:rPr>
        <w:footnoteReference w:id="2"/>
      </w:r>
      <w:r>
        <w:rPr>
          <w:sz w:val="24"/>
        </w:rPr>
        <w:t xml:space="preserve">  </w:t>
      </w:r>
      <w:r w:rsidRPr="00720E23">
        <w:rPr>
          <w:sz w:val="24"/>
        </w:rPr>
        <w:t>The state samp</w:t>
      </w:r>
      <w:r>
        <w:rPr>
          <w:sz w:val="24"/>
        </w:rPr>
        <w:t>le sizes are then increased enough to detect</w:t>
      </w:r>
      <w:r w:rsidRPr="00720E23">
        <w:rPr>
          <w:sz w:val="24"/>
        </w:rPr>
        <w:t xml:space="preserve"> a minimum significant difference of 5%</w:t>
      </w:r>
      <w:r>
        <w:rPr>
          <w:sz w:val="24"/>
        </w:rPr>
        <w:t xml:space="preserve"> at the 90% confidence level for both RN and NP</w:t>
      </w:r>
      <w:r w:rsidRPr="00720E23">
        <w:rPr>
          <w:sz w:val="24"/>
        </w:rPr>
        <w:t xml:space="preserve"> estimates.</w:t>
      </w:r>
      <w:r>
        <w:rPr>
          <w:sz w:val="24"/>
        </w:rPr>
        <w:t xml:space="preserve">  The variance calculations assume a conservative estimate of 50% from the base of employed RNs and NPs.  The state level variances include a finite population correction factor since the NP sample is a large portion of the NP population in many states.</w:t>
      </w:r>
    </w:p>
    <w:p w14:paraId="468EC8A4" w14:textId="77777777" w:rsidR="0051016B" w:rsidRDefault="0051016B" w:rsidP="0051016B">
      <w:pPr>
        <w:rPr>
          <w:sz w:val="24"/>
        </w:rPr>
      </w:pPr>
    </w:p>
    <w:p w14:paraId="6EB412A4" w14:textId="138A6207" w:rsidR="0051016B" w:rsidRDefault="0051016B" w:rsidP="00E273C6">
      <w:pPr>
        <w:ind w:left="720"/>
        <w:rPr>
          <w:sz w:val="24"/>
        </w:rPr>
      </w:pPr>
      <w:r>
        <w:rPr>
          <w:sz w:val="24"/>
        </w:rPr>
        <w:t xml:space="preserve">The nursing data will be sorted by age, gender, race, ethnicity, county, and zip code within each of the sampling strata prior to sample selection in order to improve the distribution of these variables in our sample and decrease the variance of survey estimates.  </w:t>
      </w:r>
    </w:p>
    <w:p w14:paraId="3EDF5274" w14:textId="77777777" w:rsidR="00876CA1" w:rsidRPr="002D4BF2" w:rsidRDefault="00876CA1" w:rsidP="0051016B">
      <w:pPr>
        <w:rPr>
          <w:sz w:val="24"/>
        </w:rPr>
      </w:pPr>
    </w:p>
    <w:p w14:paraId="70E0E9F5" w14:textId="6B6D71D6" w:rsidR="00222414" w:rsidRPr="003433FA" w:rsidRDefault="00003FFC" w:rsidP="00E273C6">
      <w:pPr>
        <w:pStyle w:val="Heading2"/>
        <w:numPr>
          <w:ilvl w:val="0"/>
          <w:numId w:val="27"/>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Expected Y</w:t>
      </w:r>
      <w:r w:rsidR="00235444" w:rsidRPr="003433FA">
        <w:rPr>
          <w:rFonts w:ascii="Times New Roman" w:hAnsi="Times New Roman" w:cs="Times New Roman"/>
          <w:i w:val="0"/>
          <w:sz w:val="24"/>
          <w:szCs w:val="24"/>
        </w:rPr>
        <w:t>i</w:t>
      </w:r>
      <w:r w:rsidRPr="003433FA">
        <w:rPr>
          <w:rFonts w:ascii="Times New Roman" w:hAnsi="Times New Roman" w:cs="Times New Roman"/>
          <w:i w:val="0"/>
          <w:sz w:val="24"/>
          <w:szCs w:val="24"/>
        </w:rPr>
        <w:t>e</w:t>
      </w:r>
      <w:r w:rsidR="00235444" w:rsidRPr="003433FA">
        <w:rPr>
          <w:rFonts w:ascii="Times New Roman" w:hAnsi="Times New Roman" w:cs="Times New Roman"/>
          <w:i w:val="0"/>
          <w:sz w:val="24"/>
          <w:szCs w:val="24"/>
        </w:rPr>
        <w:t>ld</w:t>
      </w:r>
    </w:p>
    <w:p w14:paraId="5CDA46E3" w14:textId="5D31026B" w:rsidR="00134829" w:rsidRDefault="009731C4" w:rsidP="00E273C6">
      <w:pPr>
        <w:ind w:left="720"/>
        <w:rPr>
          <w:sz w:val="24"/>
        </w:rPr>
      </w:pPr>
      <w:r w:rsidRPr="003433FA">
        <w:rPr>
          <w:sz w:val="24"/>
        </w:rPr>
        <w:t xml:space="preserve">The respondent universe for </w:t>
      </w:r>
      <w:r w:rsidR="00636992">
        <w:rPr>
          <w:sz w:val="24"/>
        </w:rPr>
        <w:t xml:space="preserve">the NSSRN </w:t>
      </w:r>
      <w:r w:rsidRPr="003433FA">
        <w:rPr>
          <w:sz w:val="24"/>
        </w:rPr>
        <w:t xml:space="preserve">is </w:t>
      </w:r>
      <w:r w:rsidR="00FC79E0" w:rsidRPr="00626E2A">
        <w:rPr>
          <w:sz w:val="24"/>
        </w:rPr>
        <w:t>all</w:t>
      </w:r>
      <w:r w:rsidR="00FC79E0" w:rsidRPr="00626E2A">
        <w:rPr>
          <w:spacing w:val="3"/>
          <w:sz w:val="24"/>
        </w:rPr>
        <w:t xml:space="preserve"> </w:t>
      </w:r>
      <w:r w:rsidR="00FC79E0">
        <w:rPr>
          <w:spacing w:val="3"/>
          <w:sz w:val="24"/>
        </w:rPr>
        <w:t>registered nurses (RNs) and nurse practitioners (NPs) currently living in the U.S. with a valid license as of January 1, 201</w:t>
      </w:r>
      <w:r w:rsidR="00664C79">
        <w:rPr>
          <w:spacing w:val="3"/>
          <w:sz w:val="24"/>
        </w:rPr>
        <w:t>8</w:t>
      </w:r>
      <w:r w:rsidR="00FC79E0">
        <w:rPr>
          <w:spacing w:val="3"/>
          <w:sz w:val="24"/>
        </w:rPr>
        <w:t xml:space="preserve">. </w:t>
      </w:r>
      <w:r w:rsidR="00134829">
        <w:rPr>
          <w:sz w:val="24"/>
        </w:rPr>
        <w:t xml:space="preserve">Currently, </w:t>
      </w:r>
      <w:r w:rsidR="00FC79E0">
        <w:rPr>
          <w:sz w:val="24"/>
        </w:rPr>
        <w:t>the</w:t>
      </w:r>
      <w:r w:rsidR="00134829">
        <w:rPr>
          <w:sz w:val="24"/>
        </w:rPr>
        <w:t xml:space="preserve"> </w:t>
      </w:r>
      <w:r w:rsidR="00FC79E0">
        <w:rPr>
          <w:sz w:val="24"/>
        </w:rPr>
        <w:t>sampling universe</w:t>
      </w:r>
      <w:r w:rsidR="00134829">
        <w:rPr>
          <w:sz w:val="24"/>
        </w:rPr>
        <w:t xml:space="preserve"> includes about 4.56 million RNs and approximately 200,000 NPs nationwide.</w:t>
      </w:r>
      <w:r w:rsidR="00FC79E0" w:rsidRPr="00FC79E0">
        <w:rPr>
          <w:sz w:val="24"/>
        </w:rPr>
        <w:t xml:space="preserve"> </w:t>
      </w:r>
      <w:r w:rsidR="00FC79E0" w:rsidRPr="003433FA">
        <w:rPr>
          <w:sz w:val="24"/>
        </w:rPr>
        <w:t>The initial sample size for the NS</w:t>
      </w:r>
      <w:r w:rsidR="00FC79E0">
        <w:rPr>
          <w:sz w:val="24"/>
        </w:rPr>
        <w:t>SRN</w:t>
      </w:r>
      <w:r w:rsidR="00FC79E0" w:rsidRPr="003433FA">
        <w:rPr>
          <w:sz w:val="24"/>
        </w:rPr>
        <w:t xml:space="preserve"> is </w:t>
      </w:r>
      <w:r w:rsidR="00FC79E0">
        <w:rPr>
          <w:sz w:val="24"/>
        </w:rPr>
        <w:t xml:space="preserve">100,000 </w:t>
      </w:r>
      <w:r w:rsidR="00134829">
        <w:rPr>
          <w:sz w:val="24"/>
        </w:rPr>
        <w:t>RNs and NPs or about 60,000 RNs and 40,000 NPs.  Table 1</w:t>
      </w:r>
      <w:r w:rsidR="00134829">
        <w:rPr>
          <w:rStyle w:val="FootnoteReference"/>
          <w:sz w:val="24"/>
        </w:rPr>
        <w:footnoteReference w:id="3"/>
      </w:r>
      <w:r w:rsidR="00134829">
        <w:rPr>
          <w:sz w:val="24"/>
        </w:rPr>
        <w:t xml:space="preserve"> shows the sampling rate for each stratum, total sample size, RN license alone (stratum 1) sample size, RNs with a NP license (stratum 2) sample size by each state and Washington, DC.</w:t>
      </w:r>
    </w:p>
    <w:p w14:paraId="5C02CC29" w14:textId="43EE3268" w:rsidR="00FC79E0" w:rsidRDefault="00FC79E0" w:rsidP="00134829">
      <w:pPr>
        <w:rPr>
          <w:sz w:val="24"/>
        </w:rPr>
      </w:pPr>
    </w:p>
    <w:p w14:paraId="351036F9" w14:textId="506679B3" w:rsidR="00FC79E0" w:rsidRPr="003433FA" w:rsidRDefault="00FC79E0" w:rsidP="00E273C6">
      <w:pPr>
        <w:ind w:left="720"/>
        <w:rPr>
          <w:sz w:val="24"/>
        </w:rPr>
      </w:pPr>
      <w:r>
        <w:rPr>
          <w:sz w:val="24"/>
        </w:rPr>
        <w:t>In estimating the NP universe, it is assumed an 87% match rate between the APRN file and the NCSBN file.  (The 87% match rate is an average of the current match rates excluding Utah which has a match rate of 25%</w:t>
      </w:r>
      <w:r w:rsidR="00664C79">
        <w:rPr>
          <w:sz w:val="24"/>
        </w:rPr>
        <w:t xml:space="preserve"> due to differential treatment of the NPs</w:t>
      </w:r>
      <w:r>
        <w:rPr>
          <w:sz w:val="24"/>
        </w:rPr>
        <w:t>.)  The 87% of the current NP frame total as our population size for each state.  The sampling rate is the sample size divided by population size for each state.  As previously mentioned, the sample size for each state is the minimum sample size needed to detect a significant difference of 5% on estimates of 50% of the employed RN and NP population by state at the 90% confidence level</w:t>
      </w:r>
      <w:r w:rsidR="005747E5">
        <w:rPr>
          <w:sz w:val="24"/>
        </w:rPr>
        <w:t>.</w:t>
      </w:r>
    </w:p>
    <w:p w14:paraId="2433EA7C" w14:textId="77777777" w:rsidR="00E273C6" w:rsidRDefault="00E273C6" w:rsidP="008719D4">
      <w:pPr>
        <w:rPr>
          <w:sz w:val="24"/>
        </w:rPr>
      </w:pPr>
    </w:p>
    <w:p w14:paraId="05AC9D20" w14:textId="77777777" w:rsidR="00E273C6" w:rsidRDefault="00E273C6" w:rsidP="008719D4">
      <w:pPr>
        <w:rPr>
          <w:sz w:val="24"/>
        </w:rPr>
      </w:pPr>
    </w:p>
    <w:p w14:paraId="772328F2" w14:textId="77777777" w:rsidR="005911DE" w:rsidRDefault="005911DE">
      <w:pPr>
        <w:widowControl/>
        <w:autoSpaceDE/>
        <w:autoSpaceDN/>
        <w:adjustRightInd/>
        <w:rPr>
          <w:sz w:val="24"/>
        </w:rPr>
      </w:pPr>
      <w:r>
        <w:rPr>
          <w:sz w:val="24"/>
        </w:rPr>
        <w:br w:type="page"/>
      </w:r>
    </w:p>
    <w:p w14:paraId="70E0E9FB" w14:textId="081DB7DC" w:rsidR="008719D4" w:rsidRPr="006912D0" w:rsidRDefault="000A0F24" w:rsidP="006912D0">
      <w:pPr>
        <w:ind w:firstLine="720"/>
        <w:rPr>
          <w:b/>
          <w:sz w:val="24"/>
        </w:rPr>
      </w:pPr>
      <w:r w:rsidRPr="006912D0">
        <w:rPr>
          <w:b/>
          <w:sz w:val="24"/>
        </w:rPr>
        <w:t>Table 1. States Sample Sizes</w:t>
      </w:r>
    </w:p>
    <w:tbl>
      <w:tblPr>
        <w:tblpPr w:leftFromText="180" w:rightFromText="180" w:vertAnchor="page" w:horzAnchor="margin" w:tblpXSpec="center" w:tblpY="1951"/>
        <w:tblW w:w="7715" w:type="dxa"/>
        <w:tblLook w:val="04A0" w:firstRow="1" w:lastRow="0" w:firstColumn="1" w:lastColumn="0" w:noHBand="0" w:noVBand="1"/>
      </w:tblPr>
      <w:tblGrid>
        <w:gridCol w:w="993"/>
        <w:gridCol w:w="825"/>
        <w:gridCol w:w="1350"/>
        <w:gridCol w:w="1350"/>
        <w:gridCol w:w="756"/>
        <w:gridCol w:w="1174"/>
        <w:gridCol w:w="1267"/>
      </w:tblGrid>
      <w:tr w:rsidR="00FC79E0" w:rsidRPr="00FC79E0" w14:paraId="3B95D4E3" w14:textId="77777777" w:rsidTr="00FC79E0">
        <w:trPr>
          <w:trHeight w:val="20"/>
        </w:trPr>
        <w:tc>
          <w:tcPr>
            <w:tcW w:w="993" w:type="dxa"/>
            <w:tcBorders>
              <w:top w:val="single" w:sz="4" w:space="0" w:color="auto"/>
              <w:left w:val="single" w:sz="4" w:space="0" w:color="auto"/>
              <w:bottom w:val="nil"/>
            </w:tcBorders>
            <w:shd w:val="clear" w:color="auto" w:fill="D9D9D9"/>
          </w:tcPr>
          <w:p w14:paraId="3B44B27E" w14:textId="77777777" w:rsidR="00FC79E0" w:rsidRPr="00FC79E0" w:rsidRDefault="00FC79E0" w:rsidP="00FC79E0">
            <w:pPr>
              <w:widowControl/>
              <w:autoSpaceDE/>
              <w:autoSpaceDN/>
              <w:adjustRightInd/>
              <w:jc w:val="center"/>
              <w:rPr>
                <w:color w:val="000000"/>
                <w:sz w:val="16"/>
                <w:szCs w:val="16"/>
              </w:rPr>
            </w:pPr>
          </w:p>
        </w:tc>
        <w:tc>
          <w:tcPr>
            <w:tcW w:w="6722" w:type="dxa"/>
            <w:gridSpan w:val="6"/>
            <w:tcBorders>
              <w:top w:val="single" w:sz="4" w:space="0" w:color="auto"/>
              <w:bottom w:val="nil"/>
              <w:right w:val="single" w:sz="4" w:space="0" w:color="auto"/>
            </w:tcBorders>
            <w:shd w:val="clear" w:color="auto" w:fill="D9D9D9"/>
            <w:noWrap/>
            <w:vAlign w:val="bottom"/>
          </w:tcPr>
          <w:p w14:paraId="558071AD" w14:textId="77777777" w:rsidR="00FC79E0" w:rsidRPr="00FC79E0" w:rsidRDefault="00FC79E0" w:rsidP="00FC79E0">
            <w:pPr>
              <w:widowControl/>
              <w:autoSpaceDE/>
              <w:autoSpaceDN/>
              <w:adjustRightInd/>
              <w:jc w:val="center"/>
              <w:rPr>
                <w:color w:val="000000"/>
                <w:sz w:val="16"/>
                <w:szCs w:val="16"/>
              </w:rPr>
            </w:pPr>
            <w:r w:rsidRPr="00FC79E0">
              <w:rPr>
                <w:color w:val="000000"/>
                <w:sz w:val="16"/>
                <w:szCs w:val="16"/>
              </w:rPr>
              <w:t>Table 1.  State Sample Sizes</w:t>
            </w:r>
            <w:r w:rsidRPr="00FC79E0">
              <w:rPr>
                <w:color w:val="000000"/>
                <w:sz w:val="16"/>
                <w:szCs w:val="16"/>
                <w:vertAlign w:val="superscript"/>
              </w:rPr>
              <w:footnoteReference w:id="4"/>
            </w:r>
          </w:p>
        </w:tc>
      </w:tr>
      <w:tr w:rsidR="00FC79E0" w:rsidRPr="00FC79E0" w14:paraId="0F853426" w14:textId="77777777" w:rsidTr="00FC79E0">
        <w:trPr>
          <w:trHeight w:val="20"/>
        </w:trPr>
        <w:tc>
          <w:tcPr>
            <w:tcW w:w="1818" w:type="dxa"/>
            <w:gridSpan w:val="2"/>
            <w:tcBorders>
              <w:top w:val="single" w:sz="4" w:space="0" w:color="auto"/>
              <w:left w:val="single" w:sz="4" w:space="0" w:color="auto"/>
              <w:bottom w:val="nil"/>
            </w:tcBorders>
            <w:shd w:val="clear" w:color="auto" w:fill="D9D9D9"/>
            <w:noWrap/>
            <w:vAlign w:val="bottom"/>
            <w:hideMark/>
          </w:tcPr>
          <w:p w14:paraId="7E14D689" w14:textId="77777777" w:rsidR="00FC79E0" w:rsidRPr="00FC79E0" w:rsidRDefault="00FC79E0" w:rsidP="00FC79E0">
            <w:pPr>
              <w:widowControl/>
              <w:autoSpaceDE/>
              <w:autoSpaceDN/>
              <w:adjustRightInd/>
              <w:rPr>
                <w:color w:val="000000"/>
                <w:sz w:val="16"/>
                <w:szCs w:val="16"/>
              </w:rPr>
            </w:pPr>
          </w:p>
        </w:tc>
        <w:tc>
          <w:tcPr>
            <w:tcW w:w="1350" w:type="dxa"/>
            <w:tcBorders>
              <w:top w:val="single" w:sz="4" w:space="0" w:color="auto"/>
            </w:tcBorders>
            <w:shd w:val="clear" w:color="auto" w:fill="D9D9D9"/>
            <w:noWrap/>
            <w:vAlign w:val="bottom"/>
            <w:hideMark/>
          </w:tcPr>
          <w:p w14:paraId="0077505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Stratum 1</w:t>
            </w:r>
          </w:p>
        </w:tc>
        <w:tc>
          <w:tcPr>
            <w:tcW w:w="1350" w:type="dxa"/>
            <w:tcBorders>
              <w:top w:val="single" w:sz="4" w:space="0" w:color="auto"/>
            </w:tcBorders>
            <w:shd w:val="clear" w:color="auto" w:fill="D9D9D9"/>
          </w:tcPr>
          <w:p w14:paraId="7C50E15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Stratum 2</w:t>
            </w:r>
          </w:p>
        </w:tc>
        <w:tc>
          <w:tcPr>
            <w:tcW w:w="756" w:type="dxa"/>
            <w:tcBorders>
              <w:top w:val="single" w:sz="4" w:space="0" w:color="auto"/>
            </w:tcBorders>
            <w:shd w:val="clear" w:color="auto" w:fill="D9D9D9"/>
            <w:noWrap/>
            <w:vAlign w:val="bottom"/>
            <w:hideMark/>
          </w:tcPr>
          <w:p w14:paraId="45E24729"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 xml:space="preserve">Total </w:t>
            </w:r>
          </w:p>
        </w:tc>
        <w:tc>
          <w:tcPr>
            <w:tcW w:w="1174" w:type="dxa"/>
            <w:tcBorders>
              <w:top w:val="single" w:sz="4" w:space="0" w:color="auto"/>
            </w:tcBorders>
            <w:shd w:val="clear" w:color="auto" w:fill="D9D9D9"/>
            <w:noWrap/>
            <w:vAlign w:val="bottom"/>
            <w:hideMark/>
          </w:tcPr>
          <w:p w14:paraId="14D0D2E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Stratum 1</w:t>
            </w:r>
          </w:p>
        </w:tc>
        <w:tc>
          <w:tcPr>
            <w:tcW w:w="1267" w:type="dxa"/>
            <w:tcBorders>
              <w:top w:val="single" w:sz="4" w:space="0" w:color="auto"/>
              <w:left w:val="nil"/>
              <w:bottom w:val="nil"/>
              <w:right w:val="single" w:sz="4" w:space="0" w:color="auto"/>
            </w:tcBorders>
            <w:shd w:val="clear" w:color="auto" w:fill="D9D9D9"/>
            <w:noWrap/>
            <w:vAlign w:val="bottom"/>
            <w:hideMark/>
          </w:tcPr>
          <w:p w14:paraId="2A36B33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Stratum 2</w:t>
            </w:r>
          </w:p>
        </w:tc>
      </w:tr>
      <w:tr w:rsidR="00FC79E0" w:rsidRPr="00FC79E0" w14:paraId="3AABE779" w14:textId="77777777" w:rsidTr="00FC79E0">
        <w:trPr>
          <w:trHeight w:val="20"/>
        </w:trPr>
        <w:tc>
          <w:tcPr>
            <w:tcW w:w="1818" w:type="dxa"/>
            <w:gridSpan w:val="2"/>
            <w:tcBorders>
              <w:top w:val="nil"/>
              <w:left w:val="single" w:sz="4" w:space="0" w:color="auto"/>
              <w:bottom w:val="single" w:sz="4" w:space="0" w:color="auto"/>
            </w:tcBorders>
            <w:shd w:val="clear" w:color="auto" w:fill="D9D9D9"/>
            <w:noWrap/>
            <w:vAlign w:val="bottom"/>
            <w:hideMark/>
          </w:tcPr>
          <w:p w14:paraId="042E4503"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State</w:t>
            </w:r>
          </w:p>
        </w:tc>
        <w:tc>
          <w:tcPr>
            <w:tcW w:w="1350" w:type="dxa"/>
            <w:tcBorders>
              <w:bottom w:val="single" w:sz="4" w:space="0" w:color="auto"/>
            </w:tcBorders>
            <w:shd w:val="clear" w:color="auto" w:fill="D9D9D9"/>
            <w:noWrap/>
            <w:vAlign w:val="bottom"/>
            <w:hideMark/>
          </w:tcPr>
          <w:p w14:paraId="7E1A4832"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Sampling Rate</w:t>
            </w:r>
          </w:p>
        </w:tc>
        <w:tc>
          <w:tcPr>
            <w:tcW w:w="1350" w:type="dxa"/>
            <w:tcBorders>
              <w:bottom w:val="single" w:sz="4" w:space="0" w:color="auto"/>
            </w:tcBorders>
            <w:shd w:val="clear" w:color="auto" w:fill="D9D9D9"/>
          </w:tcPr>
          <w:p w14:paraId="5150AAA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Sampling Rate</w:t>
            </w:r>
          </w:p>
        </w:tc>
        <w:tc>
          <w:tcPr>
            <w:tcW w:w="756" w:type="dxa"/>
            <w:tcBorders>
              <w:bottom w:val="single" w:sz="4" w:space="0" w:color="auto"/>
            </w:tcBorders>
            <w:shd w:val="clear" w:color="auto" w:fill="D9D9D9"/>
            <w:noWrap/>
            <w:vAlign w:val="bottom"/>
            <w:hideMark/>
          </w:tcPr>
          <w:p w14:paraId="1EAF0E7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 xml:space="preserve">Sample </w:t>
            </w:r>
          </w:p>
        </w:tc>
        <w:tc>
          <w:tcPr>
            <w:tcW w:w="1174" w:type="dxa"/>
            <w:tcBorders>
              <w:bottom w:val="single" w:sz="4" w:space="0" w:color="auto"/>
            </w:tcBorders>
            <w:shd w:val="clear" w:color="auto" w:fill="D9D9D9"/>
            <w:noWrap/>
            <w:vAlign w:val="bottom"/>
            <w:hideMark/>
          </w:tcPr>
          <w:p w14:paraId="3CCA2672"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Sample</w:t>
            </w:r>
          </w:p>
        </w:tc>
        <w:tc>
          <w:tcPr>
            <w:tcW w:w="1267" w:type="dxa"/>
            <w:tcBorders>
              <w:top w:val="nil"/>
              <w:left w:val="nil"/>
              <w:bottom w:val="single" w:sz="4" w:space="0" w:color="auto"/>
              <w:right w:val="single" w:sz="4" w:space="0" w:color="auto"/>
            </w:tcBorders>
            <w:shd w:val="clear" w:color="auto" w:fill="D9D9D9"/>
            <w:noWrap/>
            <w:vAlign w:val="bottom"/>
            <w:hideMark/>
          </w:tcPr>
          <w:p w14:paraId="3231C6FF"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Sample</w:t>
            </w:r>
          </w:p>
        </w:tc>
      </w:tr>
      <w:tr w:rsidR="00FC79E0" w:rsidRPr="00FC79E0" w14:paraId="0E0902C3" w14:textId="77777777" w:rsidTr="00FC79E0">
        <w:trPr>
          <w:trHeight w:val="20"/>
        </w:trPr>
        <w:tc>
          <w:tcPr>
            <w:tcW w:w="1818" w:type="dxa"/>
            <w:gridSpan w:val="2"/>
            <w:tcBorders>
              <w:top w:val="single" w:sz="4" w:space="0" w:color="auto"/>
              <w:left w:val="single" w:sz="4" w:space="0" w:color="auto"/>
              <w:bottom w:val="nil"/>
              <w:right w:val="nil"/>
            </w:tcBorders>
            <w:shd w:val="clear" w:color="auto" w:fill="auto"/>
            <w:noWrap/>
            <w:vAlign w:val="bottom"/>
            <w:hideMark/>
          </w:tcPr>
          <w:p w14:paraId="6FDBE7B1"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Alabama</w:t>
            </w:r>
          </w:p>
        </w:tc>
        <w:tc>
          <w:tcPr>
            <w:tcW w:w="1350" w:type="dxa"/>
            <w:tcBorders>
              <w:top w:val="single" w:sz="4" w:space="0" w:color="auto"/>
              <w:left w:val="nil"/>
              <w:bottom w:val="nil"/>
              <w:right w:val="nil"/>
            </w:tcBorders>
            <w:shd w:val="clear" w:color="auto" w:fill="auto"/>
            <w:noWrap/>
            <w:vAlign w:val="bottom"/>
            <w:hideMark/>
          </w:tcPr>
          <w:p w14:paraId="6254703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0.012</w:t>
            </w:r>
          </w:p>
        </w:tc>
        <w:tc>
          <w:tcPr>
            <w:tcW w:w="1350" w:type="dxa"/>
            <w:tcBorders>
              <w:top w:val="single" w:sz="4" w:space="0" w:color="auto"/>
              <w:left w:val="nil"/>
              <w:bottom w:val="nil"/>
              <w:right w:val="nil"/>
            </w:tcBorders>
          </w:tcPr>
          <w:p w14:paraId="5C6255E2"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0.245</w:t>
            </w:r>
          </w:p>
        </w:tc>
        <w:tc>
          <w:tcPr>
            <w:tcW w:w="756" w:type="dxa"/>
            <w:tcBorders>
              <w:top w:val="single" w:sz="4" w:space="0" w:color="auto"/>
              <w:left w:val="nil"/>
              <w:bottom w:val="nil"/>
              <w:right w:val="nil"/>
            </w:tcBorders>
            <w:shd w:val="clear" w:color="auto" w:fill="auto"/>
            <w:noWrap/>
            <w:vAlign w:val="bottom"/>
            <w:hideMark/>
          </w:tcPr>
          <w:p w14:paraId="43859FC2"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1,650</w:t>
            </w:r>
          </w:p>
        </w:tc>
        <w:tc>
          <w:tcPr>
            <w:tcW w:w="1174" w:type="dxa"/>
            <w:tcBorders>
              <w:top w:val="single" w:sz="4" w:space="0" w:color="auto"/>
              <w:left w:val="nil"/>
              <w:bottom w:val="nil"/>
              <w:right w:val="nil"/>
            </w:tcBorders>
            <w:shd w:val="clear" w:color="auto" w:fill="auto"/>
            <w:noWrap/>
            <w:vAlign w:val="bottom"/>
            <w:hideMark/>
          </w:tcPr>
          <w:p w14:paraId="784EBB7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850</w:t>
            </w:r>
          </w:p>
        </w:tc>
        <w:tc>
          <w:tcPr>
            <w:tcW w:w="1267" w:type="dxa"/>
            <w:tcBorders>
              <w:top w:val="single" w:sz="4" w:space="0" w:color="auto"/>
              <w:left w:val="nil"/>
              <w:bottom w:val="nil"/>
              <w:right w:val="single" w:sz="4" w:space="0" w:color="auto"/>
            </w:tcBorders>
            <w:shd w:val="clear" w:color="auto" w:fill="auto"/>
            <w:noWrap/>
            <w:vAlign w:val="bottom"/>
            <w:hideMark/>
          </w:tcPr>
          <w:p w14:paraId="7F7A332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r>
      <w:tr w:rsidR="00FC79E0" w:rsidRPr="00FC79E0" w14:paraId="5F092C65"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0ABBB11C"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Alaska</w:t>
            </w:r>
          </w:p>
        </w:tc>
        <w:tc>
          <w:tcPr>
            <w:tcW w:w="1350" w:type="dxa"/>
            <w:tcBorders>
              <w:top w:val="nil"/>
              <w:left w:val="nil"/>
              <w:bottom w:val="nil"/>
              <w:right w:val="nil"/>
            </w:tcBorders>
            <w:shd w:val="clear" w:color="auto" w:fill="auto"/>
            <w:noWrap/>
            <w:vAlign w:val="bottom"/>
            <w:hideMark/>
          </w:tcPr>
          <w:p w14:paraId="5D863079"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0.084</w:t>
            </w:r>
          </w:p>
        </w:tc>
        <w:tc>
          <w:tcPr>
            <w:tcW w:w="1350" w:type="dxa"/>
            <w:tcBorders>
              <w:top w:val="nil"/>
              <w:left w:val="nil"/>
              <w:bottom w:val="nil"/>
              <w:right w:val="nil"/>
            </w:tcBorders>
          </w:tcPr>
          <w:p w14:paraId="7FFE7FB9"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0.516</w:t>
            </w:r>
          </w:p>
        </w:tc>
        <w:tc>
          <w:tcPr>
            <w:tcW w:w="756" w:type="dxa"/>
            <w:tcBorders>
              <w:top w:val="nil"/>
              <w:left w:val="nil"/>
              <w:bottom w:val="nil"/>
              <w:right w:val="nil"/>
            </w:tcBorders>
            <w:shd w:val="clear" w:color="auto" w:fill="auto"/>
            <w:noWrap/>
            <w:vAlign w:val="bottom"/>
            <w:hideMark/>
          </w:tcPr>
          <w:p w14:paraId="6176E06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1,450</w:t>
            </w:r>
          </w:p>
        </w:tc>
        <w:tc>
          <w:tcPr>
            <w:tcW w:w="1174" w:type="dxa"/>
            <w:tcBorders>
              <w:top w:val="nil"/>
              <w:left w:val="nil"/>
              <w:bottom w:val="nil"/>
              <w:right w:val="nil"/>
            </w:tcBorders>
            <w:shd w:val="clear" w:color="auto" w:fill="auto"/>
            <w:noWrap/>
            <w:vAlign w:val="bottom"/>
            <w:hideMark/>
          </w:tcPr>
          <w:p w14:paraId="288AD2F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1,000</w:t>
            </w:r>
          </w:p>
        </w:tc>
        <w:tc>
          <w:tcPr>
            <w:tcW w:w="1267" w:type="dxa"/>
            <w:tcBorders>
              <w:top w:val="nil"/>
              <w:left w:val="nil"/>
              <w:bottom w:val="nil"/>
              <w:right w:val="single" w:sz="4" w:space="0" w:color="auto"/>
            </w:tcBorders>
            <w:shd w:val="clear" w:color="auto" w:fill="auto"/>
            <w:noWrap/>
            <w:vAlign w:val="bottom"/>
            <w:hideMark/>
          </w:tcPr>
          <w:p w14:paraId="70CC0C8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450</w:t>
            </w:r>
          </w:p>
        </w:tc>
      </w:tr>
      <w:tr w:rsidR="00FC79E0" w:rsidRPr="00FC79E0" w14:paraId="2FA98A62"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7DF9160C"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Arizona</w:t>
            </w:r>
          </w:p>
        </w:tc>
        <w:tc>
          <w:tcPr>
            <w:tcW w:w="1350" w:type="dxa"/>
            <w:tcBorders>
              <w:top w:val="nil"/>
              <w:left w:val="nil"/>
              <w:bottom w:val="nil"/>
              <w:right w:val="nil"/>
            </w:tcBorders>
            <w:shd w:val="clear" w:color="auto" w:fill="auto"/>
            <w:noWrap/>
            <w:vAlign w:val="bottom"/>
            <w:hideMark/>
          </w:tcPr>
          <w:p w14:paraId="57CFD81F"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0.012</w:t>
            </w:r>
          </w:p>
        </w:tc>
        <w:tc>
          <w:tcPr>
            <w:tcW w:w="1350" w:type="dxa"/>
            <w:tcBorders>
              <w:top w:val="nil"/>
              <w:left w:val="nil"/>
              <w:bottom w:val="nil"/>
              <w:right w:val="nil"/>
            </w:tcBorders>
          </w:tcPr>
          <w:p w14:paraId="5BA3109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0.157</w:t>
            </w:r>
          </w:p>
        </w:tc>
        <w:tc>
          <w:tcPr>
            <w:tcW w:w="756" w:type="dxa"/>
            <w:tcBorders>
              <w:top w:val="nil"/>
              <w:left w:val="nil"/>
              <w:bottom w:val="nil"/>
              <w:right w:val="nil"/>
            </w:tcBorders>
            <w:shd w:val="clear" w:color="auto" w:fill="auto"/>
            <w:noWrap/>
            <w:vAlign w:val="bottom"/>
            <w:hideMark/>
          </w:tcPr>
          <w:p w14:paraId="19BFC62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2,000</w:t>
            </w:r>
          </w:p>
        </w:tc>
        <w:tc>
          <w:tcPr>
            <w:tcW w:w="1174" w:type="dxa"/>
            <w:tcBorders>
              <w:top w:val="nil"/>
              <w:left w:val="nil"/>
              <w:bottom w:val="nil"/>
              <w:right w:val="nil"/>
            </w:tcBorders>
            <w:shd w:val="clear" w:color="auto" w:fill="auto"/>
            <w:noWrap/>
            <w:vAlign w:val="bottom"/>
            <w:hideMark/>
          </w:tcPr>
          <w:p w14:paraId="6D21651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1,100</w:t>
            </w:r>
          </w:p>
        </w:tc>
        <w:tc>
          <w:tcPr>
            <w:tcW w:w="1267" w:type="dxa"/>
            <w:tcBorders>
              <w:top w:val="nil"/>
              <w:left w:val="nil"/>
              <w:bottom w:val="nil"/>
              <w:right w:val="single" w:sz="4" w:space="0" w:color="auto"/>
            </w:tcBorders>
            <w:shd w:val="clear" w:color="auto" w:fill="auto"/>
            <w:noWrap/>
            <w:vAlign w:val="bottom"/>
            <w:hideMark/>
          </w:tcPr>
          <w:p w14:paraId="3530E40D"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900</w:t>
            </w:r>
          </w:p>
        </w:tc>
      </w:tr>
      <w:tr w:rsidR="00FC79E0" w:rsidRPr="00FC79E0" w14:paraId="294C97B9"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162EAC45"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Arkansas</w:t>
            </w:r>
          </w:p>
        </w:tc>
        <w:tc>
          <w:tcPr>
            <w:tcW w:w="1350" w:type="dxa"/>
            <w:tcBorders>
              <w:top w:val="nil"/>
              <w:left w:val="nil"/>
              <w:bottom w:val="nil"/>
              <w:right w:val="nil"/>
            </w:tcBorders>
            <w:shd w:val="clear" w:color="auto" w:fill="auto"/>
            <w:noWrap/>
            <w:vAlign w:val="bottom"/>
            <w:hideMark/>
          </w:tcPr>
          <w:p w14:paraId="17937E4E"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0.023</w:t>
            </w:r>
          </w:p>
        </w:tc>
        <w:tc>
          <w:tcPr>
            <w:tcW w:w="1350" w:type="dxa"/>
            <w:tcBorders>
              <w:top w:val="nil"/>
              <w:left w:val="nil"/>
              <w:bottom w:val="nil"/>
              <w:right w:val="nil"/>
            </w:tcBorders>
          </w:tcPr>
          <w:p w14:paraId="1061226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0.391</w:t>
            </w:r>
          </w:p>
        </w:tc>
        <w:tc>
          <w:tcPr>
            <w:tcW w:w="756" w:type="dxa"/>
            <w:tcBorders>
              <w:top w:val="nil"/>
              <w:left w:val="nil"/>
              <w:bottom w:val="nil"/>
              <w:right w:val="nil"/>
            </w:tcBorders>
            <w:shd w:val="clear" w:color="auto" w:fill="auto"/>
            <w:noWrap/>
            <w:vAlign w:val="bottom"/>
            <w:hideMark/>
          </w:tcPr>
          <w:p w14:paraId="79714F09"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1,800</w:t>
            </w:r>
          </w:p>
        </w:tc>
        <w:tc>
          <w:tcPr>
            <w:tcW w:w="1174" w:type="dxa"/>
            <w:tcBorders>
              <w:top w:val="nil"/>
              <w:left w:val="nil"/>
              <w:bottom w:val="nil"/>
              <w:right w:val="nil"/>
            </w:tcBorders>
            <w:shd w:val="clear" w:color="auto" w:fill="auto"/>
            <w:noWrap/>
            <w:vAlign w:val="bottom"/>
            <w:hideMark/>
          </w:tcPr>
          <w:p w14:paraId="0AF1FE0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950</w:t>
            </w:r>
          </w:p>
        </w:tc>
        <w:tc>
          <w:tcPr>
            <w:tcW w:w="1267" w:type="dxa"/>
            <w:tcBorders>
              <w:top w:val="nil"/>
              <w:left w:val="nil"/>
              <w:bottom w:val="nil"/>
              <w:right w:val="single" w:sz="4" w:space="0" w:color="auto"/>
            </w:tcBorders>
            <w:shd w:val="clear" w:color="auto" w:fill="auto"/>
            <w:noWrap/>
            <w:vAlign w:val="bottom"/>
            <w:hideMark/>
          </w:tcPr>
          <w:p w14:paraId="00AA88BE"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850</w:t>
            </w:r>
          </w:p>
        </w:tc>
      </w:tr>
      <w:tr w:rsidR="00FC79E0" w:rsidRPr="00FC79E0" w14:paraId="03DC4535"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7A655E9C"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California</w:t>
            </w:r>
          </w:p>
        </w:tc>
        <w:tc>
          <w:tcPr>
            <w:tcW w:w="1350" w:type="dxa"/>
            <w:tcBorders>
              <w:top w:val="nil"/>
              <w:left w:val="nil"/>
              <w:bottom w:val="nil"/>
              <w:right w:val="nil"/>
            </w:tcBorders>
            <w:shd w:val="clear" w:color="auto" w:fill="auto"/>
            <w:noWrap/>
            <w:vAlign w:val="bottom"/>
            <w:hideMark/>
          </w:tcPr>
          <w:p w14:paraId="1DEB7A2D"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0.009</w:t>
            </w:r>
          </w:p>
        </w:tc>
        <w:tc>
          <w:tcPr>
            <w:tcW w:w="1350" w:type="dxa"/>
            <w:tcBorders>
              <w:top w:val="nil"/>
              <w:left w:val="nil"/>
              <w:bottom w:val="nil"/>
              <w:right w:val="nil"/>
            </w:tcBorders>
          </w:tcPr>
          <w:p w14:paraId="6DBAD70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0.073</w:t>
            </w:r>
          </w:p>
        </w:tc>
        <w:tc>
          <w:tcPr>
            <w:tcW w:w="756" w:type="dxa"/>
            <w:tcBorders>
              <w:top w:val="nil"/>
              <w:left w:val="nil"/>
              <w:bottom w:val="nil"/>
              <w:right w:val="nil"/>
            </w:tcBorders>
            <w:shd w:val="clear" w:color="auto" w:fill="auto"/>
            <w:noWrap/>
            <w:vAlign w:val="bottom"/>
            <w:hideMark/>
          </w:tcPr>
          <w:p w14:paraId="33D7263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4,911</w:t>
            </w:r>
          </w:p>
        </w:tc>
        <w:tc>
          <w:tcPr>
            <w:tcW w:w="1174" w:type="dxa"/>
            <w:tcBorders>
              <w:top w:val="nil"/>
              <w:left w:val="nil"/>
              <w:bottom w:val="nil"/>
              <w:right w:val="nil"/>
            </w:tcBorders>
            <w:shd w:val="clear" w:color="auto" w:fill="auto"/>
            <w:noWrap/>
            <w:vAlign w:val="bottom"/>
            <w:hideMark/>
          </w:tcPr>
          <w:p w14:paraId="5FE1F8B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3,411</w:t>
            </w:r>
          </w:p>
        </w:tc>
        <w:tc>
          <w:tcPr>
            <w:tcW w:w="1267" w:type="dxa"/>
            <w:tcBorders>
              <w:top w:val="nil"/>
              <w:left w:val="nil"/>
              <w:bottom w:val="nil"/>
              <w:right w:val="single" w:sz="4" w:space="0" w:color="auto"/>
            </w:tcBorders>
            <w:shd w:val="clear" w:color="auto" w:fill="auto"/>
            <w:noWrap/>
            <w:vAlign w:val="bottom"/>
            <w:hideMark/>
          </w:tcPr>
          <w:p w14:paraId="7B0EDA5E"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1,500</w:t>
            </w:r>
          </w:p>
        </w:tc>
      </w:tr>
      <w:tr w:rsidR="00FC79E0" w:rsidRPr="00FC79E0" w14:paraId="66DB240B"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3457BBE0"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Colorado</w:t>
            </w:r>
          </w:p>
        </w:tc>
        <w:tc>
          <w:tcPr>
            <w:tcW w:w="1350" w:type="dxa"/>
            <w:tcBorders>
              <w:top w:val="nil"/>
              <w:left w:val="nil"/>
              <w:bottom w:val="nil"/>
              <w:right w:val="nil"/>
            </w:tcBorders>
            <w:shd w:val="clear" w:color="auto" w:fill="auto"/>
            <w:noWrap/>
            <w:vAlign w:val="bottom"/>
            <w:hideMark/>
          </w:tcPr>
          <w:p w14:paraId="24CF4E0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0.013</w:t>
            </w:r>
          </w:p>
        </w:tc>
        <w:tc>
          <w:tcPr>
            <w:tcW w:w="1350" w:type="dxa"/>
            <w:tcBorders>
              <w:top w:val="nil"/>
              <w:left w:val="nil"/>
              <w:bottom w:val="nil"/>
              <w:right w:val="nil"/>
            </w:tcBorders>
          </w:tcPr>
          <w:p w14:paraId="3FF036B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0.179</w:t>
            </w:r>
          </w:p>
        </w:tc>
        <w:tc>
          <w:tcPr>
            <w:tcW w:w="756" w:type="dxa"/>
            <w:tcBorders>
              <w:top w:val="nil"/>
              <w:left w:val="nil"/>
              <w:bottom w:val="nil"/>
              <w:right w:val="nil"/>
            </w:tcBorders>
            <w:shd w:val="clear" w:color="auto" w:fill="auto"/>
            <w:noWrap/>
            <w:vAlign w:val="bottom"/>
            <w:hideMark/>
          </w:tcPr>
          <w:p w14:paraId="7D7090E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1,600</w:t>
            </w:r>
          </w:p>
        </w:tc>
        <w:tc>
          <w:tcPr>
            <w:tcW w:w="1174" w:type="dxa"/>
            <w:tcBorders>
              <w:top w:val="nil"/>
              <w:left w:val="nil"/>
              <w:bottom w:val="nil"/>
              <w:right w:val="nil"/>
            </w:tcBorders>
            <w:shd w:val="clear" w:color="auto" w:fill="auto"/>
            <w:noWrap/>
            <w:vAlign w:val="bottom"/>
            <w:hideMark/>
          </w:tcPr>
          <w:p w14:paraId="6272E59F"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900</w:t>
            </w:r>
          </w:p>
        </w:tc>
        <w:tc>
          <w:tcPr>
            <w:tcW w:w="1267" w:type="dxa"/>
            <w:tcBorders>
              <w:top w:val="nil"/>
              <w:left w:val="nil"/>
              <w:bottom w:val="nil"/>
              <w:right w:val="single" w:sz="4" w:space="0" w:color="auto"/>
            </w:tcBorders>
            <w:shd w:val="clear" w:color="auto" w:fill="auto"/>
            <w:noWrap/>
            <w:vAlign w:val="bottom"/>
            <w:hideMark/>
          </w:tcPr>
          <w:p w14:paraId="6CDFF58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700</w:t>
            </w:r>
          </w:p>
        </w:tc>
      </w:tr>
      <w:tr w:rsidR="00FC79E0" w:rsidRPr="00FC79E0" w14:paraId="5562626C"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00029856"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Connecticut</w:t>
            </w:r>
          </w:p>
        </w:tc>
        <w:tc>
          <w:tcPr>
            <w:tcW w:w="1350" w:type="dxa"/>
            <w:tcBorders>
              <w:top w:val="nil"/>
              <w:left w:val="nil"/>
              <w:bottom w:val="nil"/>
              <w:right w:val="nil"/>
            </w:tcBorders>
            <w:shd w:val="clear" w:color="auto" w:fill="auto"/>
            <w:noWrap/>
            <w:vAlign w:val="bottom"/>
            <w:hideMark/>
          </w:tcPr>
          <w:p w14:paraId="7E9AC2A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0.014</w:t>
            </w:r>
          </w:p>
        </w:tc>
        <w:tc>
          <w:tcPr>
            <w:tcW w:w="1350" w:type="dxa"/>
            <w:tcBorders>
              <w:top w:val="nil"/>
              <w:left w:val="nil"/>
              <w:bottom w:val="nil"/>
              <w:right w:val="nil"/>
            </w:tcBorders>
          </w:tcPr>
          <w:p w14:paraId="122A6F5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0.207</w:t>
            </w:r>
          </w:p>
        </w:tc>
        <w:tc>
          <w:tcPr>
            <w:tcW w:w="756" w:type="dxa"/>
            <w:tcBorders>
              <w:top w:val="nil"/>
              <w:left w:val="nil"/>
              <w:bottom w:val="nil"/>
              <w:right w:val="nil"/>
            </w:tcBorders>
            <w:shd w:val="clear" w:color="auto" w:fill="auto"/>
            <w:noWrap/>
            <w:vAlign w:val="bottom"/>
            <w:hideMark/>
          </w:tcPr>
          <w:p w14:paraId="00FE28D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1,700</w:t>
            </w:r>
          </w:p>
        </w:tc>
        <w:tc>
          <w:tcPr>
            <w:tcW w:w="1174" w:type="dxa"/>
            <w:tcBorders>
              <w:top w:val="nil"/>
              <w:left w:val="nil"/>
              <w:bottom w:val="nil"/>
              <w:right w:val="nil"/>
            </w:tcBorders>
            <w:shd w:val="clear" w:color="auto" w:fill="auto"/>
            <w:noWrap/>
            <w:vAlign w:val="bottom"/>
            <w:hideMark/>
          </w:tcPr>
          <w:p w14:paraId="31705CA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850</w:t>
            </w:r>
          </w:p>
        </w:tc>
        <w:tc>
          <w:tcPr>
            <w:tcW w:w="1267" w:type="dxa"/>
            <w:tcBorders>
              <w:top w:val="nil"/>
              <w:left w:val="nil"/>
              <w:bottom w:val="nil"/>
              <w:right w:val="single" w:sz="4" w:space="0" w:color="auto"/>
            </w:tcBorders>
            <w:shd w:val="clear" w:color="auto" w:fill="auto"/>
            <w:noWrap/>
            <w:vAlign w:val="bottom"/>
            <w:hideMark/>
          </w:tcPr>
          <w:p w14:paraId="3E9E2E4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850</w:t>
            </w:r>
          </w:p>
        </w:tc>
      </w:tr>
      <w:tr w:rsidR="00FC79E0" w:rsidRPr="00FC79E0" w14:paraId="7866C7FC"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3A66BEB9"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Delaware</w:t>
            </w:r>
          </w:p>
        </w:tc>
        <w:tc>
          <w:tcPr>
            <w:tcW w:w="1350" w:type="dxa"/>
            <w:tcBorders>
              <w:top w:val="nil"/>
              <w:left w:val="nil"/>
              <w:bottom w:val="nil"/>
              <w:right w:val="nil"/>
            </w:tcBorders>
            <w:shd w:val="clear" w:color="auto" w:fill="auto"/>
            <w:noWrap/>
            <w:vAlign w:val="bottom"/>
            <w:hideMark/>
          </w:tcPr>
          <w:p w14:paraId="12AF91DB"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0.056</w:t>
            </w:r>
          </w:p>
        </w:tc>
        <w:tc>
          <w:tcPr>
            <w:tcW w:w="1350" w:type="dxa"/>
            <w:tcBorders>
              <w:top w:val="nil"/>
              <w:left w:val="nil"/>
              <w:bottom w:val="nil"/>
              <w:right w:val="nil"/>
            </w:tcBorders>
          </w:tcPr>
          <w:p w14:paraId="747B3F72"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0.467</w:t>
            </w:r>
          </w:p>
        </w:tc>
        <w:tc>
          <w:tcPr>
            <w:tcW w:w="756" w:type="dxa"/>
            <w:tcBorders>
              <w:top w:val="nil"/>
              <w:left w:val="nil"/>
              <w:bottom w:val="nil"/>
              <w:right w:val="nil"/>
            </w:tcBorders>
            <w:shd w:val="clear" w:color="auto" w:fill="auto"/>
            <w:noWrap/>
            <w:vAlign w:val="bottom"/>
            <w:hideMark/>
          </w:tcPr>
          <w:p w14:paraId="373DDDCB"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1,500</w:t>
            </w:r>
          </w:p>
        </w:tc>
        <w:tc>
          <w:tcPr>
            <w:tcW w:w="1174" w:type="dxa"/>
            <w:tcBorders>
              <w:top w:val="nil"/>
              <w:left w:val="nil"/>
              <w:bottom w:val="nil"/>
              <w:right w:val="nil"/>
            </w:tcBorders>
            <w:shd w:val="clear" w:color="auto" w:fill="auto"/>
            <w:noWrap/>
            <w:vAlign w:val="bottom"/>
            <w:hideMark/>
          </w:tcPr>
          <w:p w14:paraId="5B72857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1,000</w:t>
            </w:r>
          </w:p>
        </w:tc>
        <w:tc>
          <w:tcPr>
            <w:tcW w:w="1267" w:type="dxa"/>
            <w:tcBorders>
              <w:top w:val="nil"/>
              <w:left w:val="nil"/>
              <w:bottom w:val="nil"/>
              <w:right w:val="single" w:sz="4" w:space="0" w:color="auto"/>
            </w:tcBorders>
            <w:shd w:val="clear" w:color="auto" w:fill="auto"/>
            <w:noWrap/>
            <w:vAlign w:val="bottom"/>
            <w:hideMark/>
          </w:tcPr>
          <w:p w14:paraId="537631F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500</w:t>
            </w:r>
          </w:p>
        </w:tc>
      </w:tr>
      <w:tr w:rsidR="00FC79E0" w:rsidRPr="00FC79E0" w14:paraId="4AB617BB"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1A12FBCC"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District of Columbia</w:t>
            </w:r>
          </w:p>
        </w:tc>
        <w:tc>
          <w:tcPr>
            <w:tcW w:w="1350" w:type="dxa"/>
            <w:tcBorders>
              <w:top w:val="nil"/>
              <w:left w:val="nil"/>
              <w:bottom w:val="nil"/>
              <w:right w:val="nil"/>
            </w:tcBorders>
            <w:shd w:val="clear" w:color="auto" w:fill="auto"/>
            <w:noWrap/>
            <w:vAlign w:val="bottom"/>
            <w:hideMark/>
          </w:tcPr>
          <w:p w14:paraId="65526E4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0.068</w:t>
            </w:r>
          </w:p>
        </w:tc>
        <w:tc>
          <w:tcPr>
            <w:tcW w:w="1350" w:type="dxa"/>
            <w:tcBorders>
              <w:top w:val="nil"/>
              <w:left w:val="nil"/>
              <w:bottom w:val="nil"/>
              <w:right w:val="nil"/>
            </w:tcBorders>
          </w:tcPr>
          <w:p w14:paraId="265DFB0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0.520</w:t>
            </w:r>
          </w:p>
        </w:tc>
        <w:tc>
          <w:tcPr>
            <w:tcW w:w="756" w:type="dxa"/>
            <w:tcBorders>
              <w:top w:val="nil"/>
              <w:left w:val="nil"/>
              <w:bottom w:val="nil"/>
              <w:right w:val="nil"/>
            </w:tcBorders>
            <w:shd w:val="clear" w:color="auto" w:fill="auto"/>
            <w:noWrap/>
            <w:vAlign w:val="bottom"/>
            <w:hideMark/>
          </w:tcPr>
          <w:p w14:paraId="7E7415D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2,350</w:t>
            </w:r>
          </w:p>
        </w:tc>
        <w:tc>
          <w:tcPr>
            <w:tcW w:w="1174" w:type="dxa"/>
            <w:tcBorders>
              <w:top w:val="nil"/>
              <w:left w:val="nil"/>
              <w:bottom w:val="nil"/>
              <w:right w:val="nil"/>
            </w:tcBorders>
            <w:shd w:val="clear" w:color="auto" w:fill="auto"/>
            <w:noWrap/>
            <w:vAlign w:val="bottom"/>
            <w:hideMark/>
          </w:tcPr>
          <w:p w14:paraId="4676617F"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1,550</w:t>
            </w:r>
          </w:p>
        </w:tc>
        <w:tc>
          <w:tcPr>
            <w:tcW w:w="1267" w:type="dxa"/>
            <w:tcBorders>
              <w:top w:val="nil"/>
              <w:left w:val="nil"/>
              <w:bottom w:val="nil"/>
              <w:right w:val="single" w:sz="4" w:space="0" w:color="auto"/>
            </w:tcBorders>
            <w:shd w:val="clear" w:color="auto" w:fill="auto"/>
            <w:noWrap/>
            <w:vAlign w:val="bottom"/>
            <w:hideMark/>
          </w:tcPr>
          <w:p w14:paraId="46872C2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r>
      <w:tr w:rsidR="00FC79E0" w:rsidRPr="00FC79E0" w14:paraId="727CFFD9"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46B93DEB"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Florida</w:t>
            </w:r>
          </w:p>
        </w:tc>
        <w:tc>
          <w:tcPr>
            <w:tcW w:w="1350" w:type="dxa"/>
            <w:tcBorders>
              <w:top w:val="nil"/>
              <w:left w:val="nil"/>
              <w:bottom w:val="nil"/>
              <w:right w:val="nil"/>
            </w:tcBorders>
            <w:shd w:val="clear" w:color="auto" w:fill="auto"/>
            <w:noWrap/>
            <w:vAlign w:val="bottom"/>
            <w:hideMark/>
          </w:tcPr>
          <w:p w14:paraId="4B894A2B"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0.009</w:t>
            </w:r>
          </w:p>
        </w:tc>
        <w:tc>
          <w:tcPr>
            <w:tcW w:w="1350" w:type="dxa"/>
            <w:tcBorders>
              <w:top w:val="nil"/>
              <w:left w:val="nil"/>
              <w:bottom w:val="nil"/>
              <w:right w:val="nil"/>
            </w:tcBorders>
          </w:tcPr>
          <w:p w14:paraId="6CEF3FBD"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0.068</w:t>
            </w:r>
          </w:p>
        </w:tc>
        <w:tc>
          <w:tcPr>
            <w:tcW w:w="756" w:type="dxa"/>
            <w:tcBorders>
              <w:top w:val="nil"/>
              <w:left w:val="nil"/>
              <w:bottom w:val="nil"/>
              <w:right w:val="nil"/>
            </w:tcBorders>
            <w:shd w:val="clear" w:color="auto" w:fill="auto"/>
            <w:noWrap/>
            <w:vAlign w:val="bottom"/>
            <w:hideMark/>
          </w:tcPr>
          <w:p w14:paraId="316D39F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3,697</w:t>
            </w:r>
          </w:p>
        </w:tc>
        <w:tc>
          <w:tcPr>
            <w:tcW w:w="1174" w:type="dxa"/>
            <w:tcBorders>
              <w:top w:val="nil"/>
              <w:left w:val="nil"/>
              <w:bottom w:val="nil"/>
              <w:right w:val="nil"/>
            </w:tcBorders>
            <w:shd w:val="clear" w:color="auto" w:fill="auto"/>
            <w:noWrap/>
            <w:vAlign w:val="bottom"/>
            <w:hideMark/>
          </w:tcPr>
          <w:p w14:paraId="465649FE"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2,497</w:t>
            </w:r>
          </w:p>
        </w:tc>
        <w:tc>
          <w:tcPr>
            <w:tcW w:w="1267" w:type="dxa"/>
            <w:tcBorders>
              <w:top w:val="nil"/>
              <w:left w:val="nil"/>
              <w:bottom w:val="nil"/>
              <w:right w:val="single" w:sz="4" w:space="0" w:color="auto"/>
            </w:tcBorders>
            <w:shd w:val="clear" w:color="auto" w:fill="auto"/>
            <w:noWrap/>
            <w:vAlign w:val="bottom"/>
            <w:hideMark/>
          </w:tcPr>
          <w:p w14:paraId="7761801E"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1,200</w:t>
            </w:r>
          </w:p>
        </w:tc>
      </w:tr>
      <w:tr w:rsidR="00FC79E0" w:rsidRPr="00FC79E0" w14:paraId="3A07A493"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407018E6"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Georgia</w:t>
            </w:r>
          </w:p>
        </w:tc>
        <w:tc>
          <w:tcPr>
            <w:tcW w:w="1350" w:type="dxa"/>
            <w:tcBorders>
              <w:top w:val="nil"/>
              <w:left w:val="nil"/>
              <w:bottom w:val="nil"/>
              <w:right w:val="nil"/>
            </w:tcBorders>
            <w:shd w:val="clear" w:color="auto" w:fill="auto"/>
            <w:noWrap/>
            <w:vAlign w:val="bottom"/>
            <w:hideMark/>
          </w:tcPr>
          <w:p w14:paraId="27780D2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0.010</w:t>
            </w:r>
          </w:p>
        </w:tc>
        <w:tc>
          <w:tcPr>
            <w:tcW w:w="1350" w:type="dxa"/>
            <w:tcBorders>
              <w:top w:val="nil"/>
              <w:left w:val="nil"/>
              <w:bottom w:val="nil"/>
              <w:right w:val="nil"/>
            </w:tcBorders>
          </w:tcPr>
          <w:p w14:paraId="439CF2E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0.156</w:t>
            </w:r>
          </w:p>
        </w:tc>
        <w:tc>
          <w:tcPr>
            <w:tcW w:w="756" w:type="dxa"/>
            <w:tcBorders>
              <w:top w:val="nil"/>
              <w:left w:val="nil"/>
              <w:bottom w:val="nil"/>
              <w:right w:val="nil"/>
            </w:tcBorders>
            <w:shd w:val="clear" w:color="auto" w:fill="auto"/>
            <w:noWrap/>
            <w:vAlign w:val="bottom"/>
            <w:hideMark/>
          </w:tcPr>
          <w:p w14:paraId="771F2CB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2,193</w:t>
            </w:r>
          </w:p>
        </w:tc>
        <w:tc>
          <w:tcPr>
            <w:tcW w:w="1174" w:type="dxa"/>
            <w:tcBorders>
              <w:top w:val="nil"/>
              <w:left w:val="nil"/>
              <w:bottom w:val="nil"/>
              <w:right w:val="nil"/>
            </w:tcBorders>
            <w:shd w:val="clear" w:color="auto" w:fill="auto"/>
            <w:noWrap/>
            <w:vAlign w:val="bottom"/>
            <w:hideMark/>
          </w:tcPr>
          <w:p w14:paraId="0202FCB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1,193</w:t>
            </w:r>
          </w:p>
        </w:tc>
        <w:tc>
          <w:tcPr>
            <w:tcW w:w="1267" w:type="dxa"/>
            <w:tcBorders>
              <w:top w:val="nil"/>
              <w:left w:val="nil"/>
              <w:bottom w:val="nil"/>
              <w:right w:val="single" w:sz="4" w:space="0" w:color="auto"/>
            </w:tcBorders>
            <w:shd w:val="clear" w:color="auto" w:fill="auto"/>
            <w:noWrap/>
            <w:vAlign w:val="bottom"/>
            <w:hideMark/>
          </w:tcPr>
          <w:p w14:paraId="47A5ADC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1,000</w:t>
            </w:r>
          </w:p>
        </w:tc>
      </w:tr>
      <w:tr w:rsidR="00FC79E0" w:rsidRPr="00FC79E0" w14:paraId="1C179C13"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5241759D"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Hawaii</w:t>
            </w:r>
          </w:p>
        </w:tc>
        <w:tc>
          <w:tcPr>
            <w:tcW w:w="1350" w:type="dxa"/>
            <w:tcBorders>
              <w:top w:val="nil"/>
              <w:left w:val="nil"/>
              <w:bottom w:val="nil"/>
              <w:right w:val="nil"/>
            </w:tcBorders>
            <w:shd w:val="clear" w:color="auto" w:fill="auto"/>
            <w:noWrap/>
            <w:vAlign w:val="bottom"/>
            <w:hideMark/>
          </w:tcPr>
          <w:p w14:paraId="3449FC8D"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0.078</w:t>
            </w:r>
          </w:p>
        </w:tc>
        <w:tc>
          <w:tcPr>
            <w:tcW w:w="1350" w:type="dxa"/>
            <w:tcBorders>
              <w:top w:val="nil"/>
              <w:left w:val="nil"/>
              <w:bottom w:val="nil"/>
              <w:right w:val="nil"/>
            </w:tcBorders>
          </w:tcPr>
          <w:p w14:paraId="156A7202"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0.775</w:t>
            </w:r>
          </w:p>
        </w:tc>
        <w:tc>
          <w:tcPr>
            <w:tcW w:w="756" w:type="dxa"/>
            <w:tcBorders>
              <w:top w:val="nil"/>
              <w:left w:val="nil"/>
              <w:bottom w:val="nil"/>
              <w:right w:val="nil"/>
            </w:tcBorders>
            <w:shd w:val="clear" w:color="auto" w:fill="auto"/>
            <w:noWrap/>
            <w:vAlign w:val="bottom"/>
            <w:hideMark/>
          </w:tcPr>
          <w:p w14:paraId="2FA486D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2,000</w:t>
            </w:r>
          </w:p>
        </w:tc>
        <w:tc>
          <w:tcPr>
            <w:tcW w:w="1174" w:type="dxa"/>
            <w:tcBorders>
              <w:top w:val="nil"/>
              <w:left w:val="nil"/>
              <w:bottom w:val="nil"/>
              <w:right w:val="nil"/>
            </w:tcBorders>
            <w:shd w:val="clear" w:color="auto" w:fill="auto"/>
            <w:noWrap/>
            <w:vAlign w:val="bottom"/>
            <w:hideMark/>
          </w:tcPr>
          <w:p w14:paraId="55D52D29"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1,500</w:t>
            </w:r>
          </w:p>
        </w:tc>
        <w:tc>
          <w:tcPr>
            <w:tcW w:w="1267" w:type="dxa"/>
            <w:tcBorders>
              <w:top w:val="nil"/>
              <w:left w:val="nil"/>
              <w:bottom w:val="nil"/>
              <w:right w:val="single" w:sz="4" w:space="0" w:color="auto"/>
            </w:tcBorders>
            <w:shd w:val="clear" w:color="auto" w:fill="auto"/>
            <w:noWrap/>
            <w:vAlign w:val="bottom"/>
            <w:hideMark/>
          </w:tcPr>
          <w:p w14:paraId="6E3255EF"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500</w:t>
            </w:r>
          </w:p>
        </w:tc>
      </w:tr>
      <w:tr w:rsidR="00FC79E0" w:rsidRPr="00FC79E0" w14:paraId="278D66B1"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50CB4E42"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Idaho</w:t>
            </w:r>
          </w:p>
        </w:tc>
        <w:tc>
          <w:tcPr>
            <w:tcW w:w="1350" w:type="dxa"/>
            <w:tcBorders>
              <w:top w:val="nil"/>
              <w:left w:val="nil"/>
              <w:bottom w:val="nil"/>
              <w:right w:val="nil"/>
            </w:tcBorders>
            <w:shd w:val="clear" w:color="auto" w:fill="auto"/>
            <w:noWrap/>
            <w:vAlign w:val="bottom"/>
            <w:hideMark/>
          </w:tcPr>
          <w:p w14:paraId="22860D2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0.048</w:t>
            </w:r>
          </w:p>
        </w:tc>
        <w:tc>
          <w:tcPr>
            <w:tcW w:w="1350" w:type="dxa"/>
            <w:tcBorders>
              <w:top w:val="nil"/>
              <w:left w:val="nil"/>
              <w:bottom w:val="nil"/>
              <w:right w:val="nil"/>
            </w:tcBorders>
          </w:tcPr>
          <w:p w14:paraId="0BB3361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0.448</w:t>
            </w:r>
          </w:p>
        </w:tc>
        <w:tc>
          <w:tcPr>
            <w:tcW w:w="756" w:type="dxa"/>
            <w:tcBorders>
              <w:top w:val="nil"/>
              <w:left w:val="nil"/>
              <w:bottom w:val="nil"/>
              <w:right w:val="nil"/>
            </w:tcBorders>
            <w:shd w:val="clear" w:color="auto" w:fill="auto"/>
            <w:noWrap/>
            <w:vAlign w:val="bottom"/>
            <w:hideMark/>
          </w:tcPr>
          <w:p w14:paraId="752F98B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1,500</w:t>
            </w:r>
          </w:p>
        </w:tc>
        <w:tc>
          <w:tcPr>
            <w:tcW w:w="1174" w:type="dxa"/>
            <w:tcBorders>
              <w:top w:val="nil"/>
              <w:left w:val="nil"/>
              <w:bottom w:val="nil"/>
              <w:right w:val="nil"/>
            </w:tcBorders>
            <w:shd w:val="clear" w:color="auto" w:fill="auto"/>
            <w:noWrap/>
            <w:vAlign w:val="bottom"/>
            <w:hideMark/>
          </w:tcPr>
          <w:p w14:paraId="3E0204A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1,000</w:t>
            </w:r>
          </w:p>
        </w:tc>
        <w:tc>
          <w:tcPr>
            <w:tcW w:w="1267" w:type="dxa"/>
            <w:tcBorders>
              <w:top w:val="nil"/>
              <w:left w:val="nil"/>
              <w:bottom w:val="nil"/>
              <w:right w:val="single" w:sz="4" w:space="0" w:color="auto"/>
            </w:tcBorders>
            <w:shd w:val="clear" w:color="auto" w:fill="auto"/>
            <w:noWrap/>
            <w:vAlign w:val="bottom"/>
            <w:hideMark/>
          </w:tcPr>
          <w:p w14:paraId="6E78B38F"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500</w:t>
            </w:r>
          </w:p>
        </w:tc>
      </w:tr>
      <w:tr w:rsidR="00FC79E0" w:rsidRPr="00FC79E0" w14:paraId="7ECBA37D"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76A963F2"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Illinois</w:t>
            </w:r>
          </w:p>
        </w:tc>
        <w:tc>
          <w:tcPr>
            <w:tcW w:w="1350" w:type="dxa"/>
            <w:tcBorders>
              <w:top w:val="nil"/>
              <w:left w:val="nil"/>
              <w:bottom w:val="nil"/>
              <w:right w:val="nil"/>
            </w:tcBorders>
            <w:shd w:val="clear" w:color="auto" w:fill="auto"/>
            <w:noWrap/>
            <w:vAlign w:val="bottom"/>
            <w:hideMark/>
          </w:tcPr>
          <w:p w14:paraId="5B6C3E5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0.010</w:t>
            </w:r>
          </w:p>
        </w:tc>
        <w:tc>
          <w:tcPr>
            <w:tcW w:w="1350" w:type="dxa"/>
            <w:tcBorders>
              <w:top w:val="nil"/>
              <w:left w:val="nil"/>
              <w:bottom w:val="nil"/>
              <w:right w:val="nil"/>
            </w:tcBorders>
          </w:tcPr>
          <w:p w14:paraId="62A05A2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0.114</w:t>
            </w:r>
          </w:p>
        </w:tc>
        <w:tc>
          <w:tcPr>
            <w:tcW w:w="756" w:type="dxa"/>
            <w:tcBorders>
              <w:top w:val="nil"/>
              <w:left w:val="nil"/>
              <w:bottom w:val="nil"/>
              <w:right w:val="nil"/>
            </w:tcBorders>
            <w:shd w:val="clear" w:color="auto" w:fill="auto"/>
            <w:noWrap/>
            <w:vAlign w:val="bottom"/>
            <w:hideMark/>
          </w:tcPr>
          <w:p w14:paraId="3CAFA67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2,688</w:t>
            </w:r>
          </w:p>
        </w:tc>
        <w:tc>
          <w:tcPr>
            <w:tcW w:w="1174" w:type="dxa"/>
            <w:tcBorders>
              <w:top w:val="nil"/>
              <w:left w:val="nil"/>
              <w:bottom w:val="nil"/>
              <w:right w:val="nil"/>
            </w:tcBorders>
            <w:shd w:val="clear" w:color="auto" w:fill="auto"/>
            <w:noWrap/>
            <w:vAlign w:val="bottom"/>
            <w:hideMark/>
          </w:tcPr>
          <w:p w14:paraId="39921FB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1,788</w:t>
            </w:r>
          </w:p>
        </w:tc>
        <w:tc>
          <w:tcPr>
            <w:tcW w:w="1267" w:type="dxa"/>
            <w:tcBorders>
              <w:top w:val="nil"/>
              <w:left w:val="nil"/>
              <w:bottom w:val="nil"/>
              <w:right w:val="single" w:sz="4" w:space="0" w:color="auto"/>
            </w:tcBorders>
            <w:shd w:val="clear" w:color="auto" w:fill="auto"/>
            <w:noWrap/>
            <w:vAlign w:val="bottom"/>
            <w:hideMark/>
          </w:tcPr>
          <w:p w14:paraId="35D6717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900</w:t>
            </w:r>
          </w:p>
        </w:tc>
      </w:tr>
      <w:tr w:rsidR="00FC79E0" w:rsidRPr="00FC79E0" w14:paraId="6F671FEA"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654BFAA1"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Indiana</w:t>
            </w:r>
          </w:p>
        </w:tc>
        <w:tc>
          <w:tcPr>
            <w:tcW w:w="1350" w:type="dxa"/>
            <w:tcBorders>
              <w:top w:val="nil"/>
              <w:left w:val="nil"/>
              <w:bottom w:val="nil"/>
              <w:right w:val="nil"/>
            </w:tcBorders>
            <w:shd w:val="clear" w:color="auto" w:fill="auto"/>
            <w:noWrap/>
            <w:vAlign w:val="bottom"/>
            <w:hideMark/>
          </w:tcPr>
          <w:p w14:paraId="2EDAD50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0.010</w:t>
            </w:r>
          </w:p>
        </w:tc>
        <w:tc>
          <w:tcPr>
            <w:tcW w:w="1350" w:type="dxa"/>
            <w:tcBorders>
              <w:top w:val="nil"/>
              <w:left w:val="nil"/>
              <w:bottom w:val="nil"/>
              <w:right w:val="nil"/>
            </w:tcBorders>
          </w:tcPr>
          <w:p w14:paraId="1C2AF53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0.180</w:t>
            </w:r>
          </w:p>
        </w:tc>
        <w:tc>
          <w:tcPr>
            <w:tcW w:w="756" w:type="dxa"/>
            <w:tcBorders>
              <w:top w:val="nil"/>
              <w:left w:val="nil"/>
              <w:bottom w:val="nil"/>
              <w:right w:val="nil"/>
            </w:tcBorders>
            <w:shd w:val="clear" w:color="auto" w:fill="auto"/>
            <w:noWrap/>
            <w:vAlign w:val="bottom"/>
            <w:hideMark/>
          </w:tcPr>
          <w:p w14:paraId="370CFA2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1,909</w:t>
            </w:r>
          </w:p>
        </w:tc>
        <w:tc>
          <w:tcPr>
            <w:tcW w:w="1174" w:type="dxa"/>
            <w:tcBorders>
              <w:top w:val="nil"/>
              <w:left w:val="nil"/>
              <w:bottom w:val="nil"/>
              <w:right w:val="nil"/>
            </w:tcBorders>
            <w:shd w:val="clear" w:color="auto" w:fill="auto"/>
            <w:noWrap/>
            <w:vAlign w:val="bottom"/>
            <w:hideMark/>
          </w:tcPr>
          <w:p w14:paraId="07E530C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1,109</w:t>
            </w:r>
          </w:p>
        </w:tc>
        <w:tc>
          <w:tcPr>
            <w:tcW w:w="1267" w:type="dxa"/>
            <w:tcBorders>
              <w:top w:val="nil"/>
              <w:left w:val="nil"/>
              <w:bottom w:val="nil"/>
              <w:right w:val="single" w:sz="4" w:space="0" w:color="auto"/>
            </w:tcBorders>
            <w:shd w:val="clear" w:color="auto" w:fill="auto"/>
            <w:noWrap/>
            <w:vAlign w:val="bottom"/>
            <w:hideMark/>
          </w:tcPr>
          <w:p w14:paraId="7E8C821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r>
      <w:tr w:rsidR="00FC79E0" w:rsidRPr="00FC79E0" w14:paraId="0ED258C4"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62404E84"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Iowa</w:t>
            </w:r>
          </w:p>
        </w:tc>
        <w:tc>
          <w:tcPr>
            <w:tcW w:w="1350" w:type="dxa"/>
            <w:tcBorders>
              <w:top w:val="nil"/>
              <w:left w:val="nil"/>
              <w:bottom w:val="nil"/>
              <w:right w:val="nil"/>
            </w:tcBorders>
            <w:shd w:val="clear" w:color="auto" w:fill="auto"/>
            <w:noWrap/>
            <w:vAlign w:val="bottom"/>
            <w:hideMark/>
          </w:tcPr>
          <w:p w14:paraId="5810F73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0.018</w:t>
            </w:r>
          </w:p>
        </w:tc>
        <w:tc>
          <w:tcPr>
            <w:tcW w:w="1350" w:type="dxa"/>
            <w:tcBorders>
              <w:top w:val="nil"/>
              <w:left w:val="nil"/>
              <w:bottom w:val="nil"/>
              <w:right w:val="nil"/>
            </w:tcBorders>
          </w:tcPr>
          <w:p w14:paraId="1DE7F97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0.243</w:t>
            </w:r>
          </w:p>
        </w:tc>
        <w:tc>
          <w:tcPr>
            <w:tcW w:w="756" w:type="dxa"/>
            <w:tcBorders>
              <w:top w:val="nil"/>
              <w:left w:val="nil"/>
              <w:bottom w:val="nil"/>
              <w:right w:val="nil"/>
            </w:tcBorders>
            <w:shd w:val="clear" w:color="auto" w:fill="auto"/>
            <w:noWrap/>
            <w:vAlign w:val="bottom"/>
            <w:hideMark/>
          </w:tcPr>
          <w:p w14:paraId="6759AB22"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1,550</w:t>
            </w:r>
          </w:p>
        </w:tc>
        <w:tc>
          <w:tcPr>
            <w:tcW w:w="1174" w:type="dxa"/>
            <w:tcBorders>
              <w:top w:val="nil"/>
              <w:left w:val="nil"/>
              <w:bottom w:val="nil"/>
              <w:right w:val="nil"/>
            </w:tcBorders>
            <w:shd w:val="clear" w:color="auto" w:fill="auto"/>
            <w:noWrap/>
            <w:vAlign w:val="bottom"/>
            <w:hideMark/>
          </w:tcPr>
          <w:p w14:paraId="760728F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900</w:t>
            </w:r>
          </w:p>
        </w:tc>
        <w:tc>
          <w:tcPr>
            <w:tcW w:w="1267" w:type="dxa"/>
            <w:tcBorders>
              <w:top w:val="nil"/>
              <w:left w:val="nil"/>
              <w:bottom w:val="nil"/>
              <w:right w:val="single" w:sz="4" w:space="0" w:color="auto"/>
            </w:tcBorders>
            <w:shd w:val="clear" w:color="auto" w:fill="auto"/>
            <w:noWrap/>
            <w:vAlign w:val="bottom"/>
            <w:hideMark/>
          </w:tcPr>
          <w:p w14:paraId="0BBA8D7B"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650</w:t>
            </w:r>
          </w:p>
        </w:tc>
      </w:tr>
      <w:tr w:rsidR="00FC79E0" w:rsidRPr="00FC79E0" w14:paraId="3EDDB13B"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36A409B5"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Kansas</w:t>
            </w:r>
          </w:p>
        </w:tc>
        <w:tc>
          <w:tcPr>
            <w:tcW w:w="1350" w:type="dxa"/>
            <w:tcBorders>
              <w:top w:val="nil"/>
              <w:left w:val="nil"/>
              <w:bottom w:val="nil"/>
              <w:right w:val="nil"/>
            </w:tcBorders>
            <w:shd w:val="clear" w:color="auto" w:fill="auto"/>
            <w:noWrap/>
            <w:vAlign w:val="bottom"/>
            <w:hideMark/>
          </w:tcPr>
          <w:p w14:paraId="4E15289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0.018</w:t>
            </w:r>
          </w:p>
        </w:tc>
        <w:tc>
          <w:tcPr>
            <w:tcW w:w="1350" w:type="dxa"/>
            <w:tcBorders>
              <w:top w:val="nil"/>
              <w:left w:val="nil"/>
              <w:bottom w:val="nil"/>
              <w:right w:val="nil"/>
            </w:tcBorders>
          </w:tcPr>
          <w:p w14:paraId="1CC204E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0.223</w:t>
            </w:r>
          </w:p>
        </w:tc>
        <w:tc>
          <w:tcPr>
            <w:tcW w:w="756" w:type="dxa"/>
            <w:tcBorders>
              <w:top w:val="nil"/>
              <w:left w:val="nil"/>
              <w:bottom w:val="nil"/>
              <w:right w:val="nil"/>
            </w:tcBorders>
            <w:shd w:val="clear" w:color="auto" w:fill="auto"/>
            <w:noWrap/>
            <w:vAlign w:val="bottom"/>
            <w:hideMark/>
          </w:tcPr>
          <w:p w14:paraId="5A434E5D"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1,700</w:t>
            </w:r>
          </w:p>
        </w:tc>
        <w:tc>
          <w:tcPr>
            <w:tcW w:w="1174" w:type="dxa"/>
            <w:tcBorders>
              <w:top w:val="nil"/>
              <w:left w:val="nil"/>
              <w:bottom w:val="nil"/>
              <w:right w:val="nil"/>
            </w:tcBorders>
            <w:shd w:val="clear" w:color="auto" w:fill="auto"/>
            <w:noWrap/>
            <w:vAlign w:val="bottom"/>
            <w:hideMark/>
          </w:tcPr>
          <w:p w14:paraId="632218F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950</w:t>
            </w:r>
          </w:p>
        </w:tc>
        <w:tc>
          <w:tcPr>
            <w:tcW w:w="1267" w:type="dxa"/>
            <w:tcBorders>
              <w:top w:val="nil"/>
              <w:left w:val="nil"/>
              <w:bottom w:val="nil"/>
              <w:right w:val="single" w:sz="4" w:space="0" w:color="auto"/>
            </w:tcBorders>
            <w:shd w:val="clear" w:color="auto" w:fill="auto"/>
            <w:noWrap/>
            <w:vAlign w:val="bottom"/>
            <w:hideMark/>
          </w:tcPr>
          <w:p w14:paraId="2E243A4F"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750</w:t>
            </w:r>
          </w:p>
        </w:tc>
      </w:tr>
      <w:tr w:rsidR="00FC79E0" w:rsidRPr="00FC79E0" w14:paraId="1504AF7E"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59E4F7AD"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Kentucky</w:t>
            </w:r>
          </w:p>
        </w:tc>
        <w:tc>
          <w:tcPr>
            <w:tcW w:w="1350" w:type="dxa"/>
            <w:tcBorders>
              <w:top w:val="nil"/>
              <w:left w:val="nil"/>
              <w:bottom w:val="nil"/>
              <w:right w:val="nil"/>
            </w:tcBorders>
            <w:shd w:val="clear" w:color="auto" w:fill="auto"/>
            <w:noWrap/>
            <w:vAlign w:val="bottom"/>
            <w:hideMark/>
          </w:tcPr>
          <w:p w14:paraId="3FFEA07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0.012</w:t>
            </w:r>
          </w:p>
        </w:tc>
        <w:tc>
          <w:tcPr>
            <w:tcW w:w="1350" w:type="dxa"/>
            <w:tcBorders>
              <w:top w:val="nil"/>
              <w:left w:val="nil"/>
              <w:bottom w:val="nil"/>
              <w:right w:val="nil"/>
            </w:tcBorders>
          </w:tcPr>
          <w:p w14:paraId="265F797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0.144</w:t>
            </w:r>
          </w:p>
        </w:tc>
        <w:tc>
          <w:tcPr>
            <w:tcW w:w="756" w:type="dxa"/>
            <w:tcBorders>
              <w:top w:val="nil"/>
              <w:left w:val="nil"/>
              <w:bottom w:val="nil"/>
              <w:right w:val="nil"/>
            </w:tcBorders>
            <w:shd w:val="clear" w:color="auto" w:fill="auto"/>
            <w:noWrap/>
            <w:vAlign w:val="bottom"/>
            <w:hideMark/>
          </w:tcPr>
          <w:p w14:paraId="37C3512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1,500</w:t>
            </w:r>
          </w:p>
        </w:tc>
        <w:tc>
          <w:tcPr>
            <w:tcW w:w="1174" w:type="dxa"/>
            <w:tcBorders>
              <w:top w:val="nil"/>
              <w:left w:val="nil"/>
              <w:bottom w:val="nil"/>
              <w:right w:val="nil"/>
            </w:tcBorders>
            <w:shd w:val="clear" w:color="auto" w:fill="auto"/>
            <w:noWrap/>
            <w:vAlign w:val="bottom"/>
            <w:hideMark/>
          </w:tcPr>
          <w:p w14:paraId="5B0C076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c>
          <w:tcPr>
            <w:tcW w:w="1267" w:type="dxa"/>
            <w:tcBorders>
              <w:top w:val="nil"/>
              <w:left w:val="nil"/>
              <w:bottom w:val="nil"/>
              <w:right w:val="single" w:sz="4" w:space="0" w:color="auto"/>
            </w:tcBorders>
            <w:shd w:val="clear" w:color="auto" w:fill="auto"/>
            <w:noWrap/>
            <w:vAlign w:val="bottom"/>
            <w:hideMark/>
          </w:tcPr>
          <w:p w14:paraId="7783C40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700</w:t>
            </w:r>
          </w:p>
        </w:tc>
      </w:tr>
      <w:tr w:rsidR="00FC79E0" w:rsidRPr="00FC79E0" w14:paraId="31598A94"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6FCD31FD"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Louisiana</w:t>
            </w:r>
          </w:p>
        </w:tc>
        <w:tc>
          <w:tcPr>
            <w:tcW w:w="1350" w:type="dxa"/>
            <w:tcBorders>
              <w:top w:val="nil"/>
              <w:left w:val="nil"/>
              <w:bottom w:val="nil"/>
              <w:right w:val="nil"/>
            </w:tcBorders>
            <w:shd w:val="clear" w:color="auto" w:fill="auto"/>
            <w:noWrap/>
            <w:vAlign w:val="bottom"/>
            <w:hideMark/>
          </w:tcPr>
          <w:p w14:paraId="2E03A01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0.015</w:t>
            </w:r>
          </w:p>
        </w:tc>
        <w:tc>
          <w:tcPr>
            <w:tcW w:w="1350" w:type="dxa"/>
            <w:tcBorders>
              <w:top w:val="nil"/>
              <w:left w:val="nil"/>
              <w:bottom w:val="nil"/>
              <w:right w:val="nil"/>
            </w:tcBorders>
          </w:tcPr>
          <w:p w14:paraId="5C222CE9"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0.216</w:t>
            </w:r>
          </w:p>
        </w:tc>
        <w:tc>
          <w:tcPr>
            <w:tcW w:w="756" w:type="dxa"/>
            <w:tcBorders>
              <w:top w:val="nil"/>
              <w:left w:val="nil"/>
              <w:bottom w:val="nil"/>
              <w:right w:val="nil"/>
            </w:tcBorders>
            <w:shd w:val="clear" w:color="auto" w:fill="auto"/>
            <w:noWrap/>
            <w:vAlign w:val="bottom"/>
            <w:hideMark/>
          </w:tcPr>
          <w:p w14:paraId="2621BF3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1,700</w:t>
            </w:r>
          </w:p>
        </w:tc>
        <w:tc>
          <w:tcPr>
            <w:tcW w:w="1174" w:type="dxa"/>
            <w:tcBorders>
              <w:top w:val="nil"/>
              <w:left w:val="nil"/>
              <w:bottom w:val="nil"/>
              <w:right w:val="nil"/>
            </w:tcBorders>
            <w:shd w:val="clear" w:color="auto" w:fill="auto"/>
            <w:noWrap/>
            <w:vAlign w:val="bottom"/>
            <w:hideMark/>
          </w:tcPr>
          <w:p w14:paraId="77B148E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900</w:t>
            </w:r>
          </w:p>
        </w:tc>
        <w:tc>
          <w:tcPr>
            <w:tcW w:w="1267" w:type="dxa"/>
            <w:tcBorders>
              <w:top w:val="nil"/>
              <w:left w:val="nil"/>
              <w:bottom w:val="nil"/>
              <w:right w:val="single" w:sz="4" w:space="0" w:color="auto"/>
            </w:tcBorders>
            <w:shd w:val="clear" w:color="auto" w:fill="auto"/>
            <w:noWrap/>
            <w:vAlign w:val="bottom"/>
            <w:hideMark/>
          </w:tcPr>
          <w:p w14:paraId="6747321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r>
      <w:tr w:rsidR="00FC79E0" w:rsidRPr="00FC79E0" w14:paraId="4BAE897C"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53260AA9"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Maine</w:t>
            </w:r>
          </w:p>
        </w:tc>
        <w:tc>
          <w:tcPr>
            <w:tcW w:w="1350" w:type="dxa"/>
            <w:tcBorders>
              <w:top w:val="nil"/>
              <w:left w:val="nil"/>
              <w:bottom w:val="nil"/>
              <w:right w:val="nil"/>
            </w:tcBorders>
            <w:shd w:val="clear" w:color="auto" w:fill="auto"/>
            <w:noWrap/>
            <w:vAlign w:val="bottom"/>
            <w:hideMark/>
          </w:tcPr>
          <w:p w14:paraId="7573C66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0.039</w:t>
            </w:r>
          </w:p>
        </w:tc>
        <w:tc>
          <w:tcPr>
            <w:tcW w:w="1350" w:type="dxa"/>
            <w:tcBorders>
              <w:top w:val="nil"/>
              <w:left w:val="nil"/>
              <w:bottom w:val="nil"/>
              <w:right w:val="nil"/>
            </w:tcBorders>
          </w:tcPr>
          <w:p w14:paraId="758ED1B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0.431</w:t>
            </w:r>
          </w:p>
        </w:tc>
        <w:tc>
          <w:tcPr>
            <w:tcW w:w="756" w:type="dxa"/>
            <w:tcBorders>
              <w:top w:val="nil"/>
              <w:left w:val="nil"/>
              <w:bottom w:val="nil"/>
              <w:right w:val="nil"/>
            </w:tcBorders>
            <w:shd w:val="clear" w:color="auto" w:fill="auto"/>
            <w:noWrap/>
            <w:vAlign w:val="bottom"/>
            <w:hideMark/>
          </w:tcPr>
          <w:p w14:paraId="0310BFE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1,500</w:t>
            </w:r>
          </w:p>
        </w:tc>
        <w:tc>
          <w:tcPr>
            <w:tcW w:w="1174" w:type="dxa"/>
            <w:tcBorders>
              <w:top w:val="nil"/>
              <w:left w:val="nil"/>
              <w:bottom w:val="nil"/>
              <w:right w:val="nil"/>
            </w:tcBorders>
            <w:shd w:val="clear" w:color="auto" w:fill="auto"/>
            <w:noWrap/>
            <w:vAlign w:val="bottom"/>
            <w:hideMark/>
          </w:tcPr>
          <w:p w14:paraId="349E2FE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900</w:t>
            </w:r>
          </w:p>
        </w:tc>
        <w:tc>
          <w:tcPr>
            <w:tcW w:w="1267" w:type="dxa"/>
            <w:tcBorders>
              <w:top w:val="nil"/>
              <w:left w:val="nil"/>
              <w:bottom w:val="nil"/>
              <w:right w:val="single" w:sz="4" w:space="0" w:color="auto"/>
            </w:tcBorders>
            <w:shd w:val="clear" w:color="auto" w:fill="auto"/>
            <w:noWrap/>
            <w:vAlign w:val="bottom"/>
            <w:hideMark/>
          </w:tcPr>
          <w:p w14:paraId="33A13D0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600</w:t>
            </w:r>
          </w:p>
        </w:tc>
      </w:tr>
      <w:tr w:rsidR="00FC79E0" w:rsidRPr="00FC79E0" w14:paraId="7623C72E"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01DD3B62"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Maryland</w:t>
            </w:r>
          </w:p>
        </w:tc>
        <w:tc>
          <w:tcPr>
            <w:tcW w:w="1350" w:type="dxa"/>
            <w:tcBorders>
              <w:top w:val="nil"/>
              <w:left w:val="nil"/>
              <w:bottom w:val="nil"/>
              <w:right w:val="nil"/>
            </w:tcBorders>
            <w:shd w:val="clear" w:color="auto" w:fill="auto"/>
            <w:noWrap/>
            <w:vAlign w:val="bottom"/>
            <w:hideMark/>
          </w:tcPr>
          <w:p w14:paraId="1F3BD03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0.013</w:t>
            </w:r>
          </w:p>
        </w:tc>
        <w:tc>
          <w:tcPr>
            <w:tcW w:w="1350" w:type="dxa"/>
            <w:tcBorders>
              <w:top w:val="nil"/>
              <w:left w:val="nil"/>
              <w:bottom w:val="nil"/>
              <w:right w:val="nil"/>
            </w:tcBorders>
          </w:tcPr>
          <w:p w14:paraId="54AF3E2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0.175</w:t>
            </w:r>
          </w:p>
        </w:tc>
        <w:tc>
          <w:tcPr>
            <w:tcW w:w="756" w:type="dxa"/>
            <w:tcBorders>
              <w:top w:val="nil"/>
              <w:left w:val="nil"/>
              <w:bottom w:val="nil"/>
              <w:right w:val="nil"/>
            </w:tcBorders>
            <w:shd w:val="clear" w:color="auto" w:fill="auto"/>
            <w:noWrap/>
            <w:vAlign w:val="bottom"/>
            <w:hideMark/>
          </w:tcPr>
          <w:p w14:paraId="61F1025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1,850</w:t>
            </w:r>
          </w:p>
        </w:tc>
        <w:tc>
          <w:tcPr>
            <w:tcW w:w="1174" w:type="dxa"/>
            <w:tcBorders>
              <w:top w:val="nil"/>
              <w:left w:val="nil"/>
              <w:bottom w:val="nil"/>
              <w:right w:val="nil"/>
            </w:tcBorders>
            <w:shd w:val="clear" w:color="auto" w:fill="auto"/>
            <w:noWrap/>
            <w:vAlign w:val="bottom"/>
            <w:hideMark/>
          </w:tcPr>
          <w:p w14:paraId="75F2993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1,000</w:t>
            </w:r>
          </w:p>
        </w:tc>
        <w:tc>
          <w:tcPr>
            <w:tcW w:w="1267" w:type="dxa"/>
            <w:tcBorders>
              <w:top w:val="nil"/>
              <w:left w:val="nil"/>
              <w:bottom w:val="nil"/>
              <w:right w:val="single" w:sz="4" w:space="0" w:color="auto"/>
            </w:tcBorders>
            <w:shd w:val="clear" w:color="auto" w:fill="auto"/>
            <w:noWrap/>
            <w:vAlign w:val="bottom"/>
            <w:hideMark/>
          </w:tcPr>
          <w:p w14:paraId="76ECD13B"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850</w:t>
            </w:r>
          </w:p>
        </w:tc>
      </w:tr>
      <w:tr w:rsidR="00FC79E0" w:rsidRPr="00FC79E0" w14:paraId="3CA355F7"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559D2E90"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Massachusetts</w:t>
            </w:r>
          </w:p>
        </w:tc>
        <w:tc>
          <w:tcPr>
            <w:tcW w:w="1350" w:type="dxa"/>
            <w:tcBorders>
              <w:top w:val="nil"/>
              <w:left w:val="nil"/>
              <w:bottom w:val="nil"/>
              <w:right w:val="nil"/>
            </w:tcBorders>
            <w:shd w:val="clear" w:color="auto" w:fill="auto"/>
            <w:noWrap/>
            <w:vAlign w:val="bottom"/>
            <w:hideMark/>
          </w:tcPr>
          <w:p w14:paraId="0A10381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0.010</w:t>
            </w:r>
          </w:p>
        </w:tc>
        <w:tc>
          <w:tcPr>
            <w:tcW w:w="1350" w:type="dxa"/>
            <w:tcBorders>
              <w:top w:val="nil"/>
              <w:left w:val="nil"/>
              <w:bottom w:val="nil"/>
              <w:right w:val="nil"/>
            </w:tcBorders>
          </w:tcPr>
          <w:p w14:paraId="2B445B7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0.102</w:t>
            </w:r>
          </w:p>
        </w:tc>
        <w:tc>
          <w:tcPr>
            <w:tcW w:w="756" w:type="dxa"/>
            <w:tcBorders>
              <w:top w:val="nil"/>
              <w:left w:val="nil"/>
              <w:bottom w:val="nil"/>
              <w:right w:val="nil"/>
            </w:tcBorders>
            <w:shd w:val="clear" w:color="auto" w:fill="auto"/>
            <w:noWrap/>
            <w:vAlign w:val="bottom"/>
            <w:hideMark/>
          </w:tcPr>
          <w:p w14:paraId="7874C16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2,009</w:t>
            </w:r>
          </w:p>
        </w:tc>
        <w:tc>
          <w:tcPr>
            <w:tcW w:w="1174" w:type="dxa"/>
            <w:tcBorders>
              <w:top w:val="nil"/>
              <w:left w:val="nil"/>
              <w:bottom w:val="nil"/>
              <w:right w:val="nil"/>
            </w:tcBorders>
            <w:shd w:val="clear" w:color="auto" w:fill="auto"/>
            <w:noWrap/>
            <w:vAlign w:val="bottom"/>
            <w:hideMark/>
          </w:tcPr>
          <w:p w14:paraId="322CBE4D"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1,209</w:t>
            </w:r>
          </w:p>
        </w:tc>
        <w:tc>
          <w:tcPr>
            <w:tcW w:w="1267" w:type="dxa"/>
            <w:tcBorders>
              <w:top w:val="nil"/>
              <w:left w:val="nil"/>
              <w:bottom w:val="nil"/>
              <w:right w:val="single" w:sz="4" w:space="0" w:color="auto"/>
            </w:tcBorders>
            <w:shd w:val="clear" w:color="auto" w:fill="auto"/>
            <w:noWrap/>
            <w:vAlign w:val="bottom"/>
            <w:hideMark/>
          </w:tcPr>
          <w:p w14:paraId="798D4BD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r>
      <w:tr w:rsidR="00FC79E0" w:rsidRPr="00FC79E0" w14:paraId="12E0919F"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6125BD12"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Michigan</w:t>
            </w:r>
          </w:p>
        </w:tc>
        <w:tc>
          <w:tcPr>
            <w:tcW w:w="1350" w:type="dxa"/>
            <w:tcBorders>
              <w:top w:val="nil"/>
              <w:left w:val="nil"/>
              <w:bottom w:val="nil"/>
              <w:right w:val="nil"/>
            </w:tcBorders>
            <w:shd w:val="clear" w:color="auto" w:fill="auto"/>
            <w:noWrap/>
            <w:vAlign w:val="bottom"/>
            <w:hideMark/>
          </w:tcPr>
          <w:p w14:paraId="7FD33B4B"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0.010</w:t>
            </w:r>
          </w:p>
        </w:tc>
        <w:tc>
          <w:tcPr>
            <w:tcW w:w="1350" w:type="dxa"/>
            <w:tcBorders>
              <w:top w:val="nil"/>
              <w:left w:val="nil"/>
              <w:bottom w:val="nil"/>
              <w:right w:val="nil"/>
            </w:tcBorders>
          </w:tcPr>
          <w:p w14:paraId="6596B1B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0.144</w:t>
            </w:r>
          </w:p>
        </w:tc>
        <w:tc>
          <w:tcPr>
            <w:tcW w:w="756" w:type="dxa"/>
            <w:tcBorders>
              <w:top w:val="nil"/>
              <w:left w:val="nil"/>
              <w:bottom w:val="nil"/>
              <w:right w:val="nil"/>
            </w:tcBorders>
            <w:shd w:val="clear" w:color="auto" w:fill="auto"/>
            <w:noWrap/>
            <w:vAlign w:val="bottom"/>
            <w:hideMark/>
          </w:tcPr>
          <w:p w14:paraId="612BC07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2,242</w:t>
            </w:r>
          </w:p>
        </w:tc>
        <w:tc>
          <w:tcPr>
            <w:tcW w:w="1174" w:type="dxa"/>
            <w:tcBorders>
              <w:top w:val="nil"/>
              <w:left w:val="nil"/>
              <w:bottom w:val="nil"/>
              <w:right w:val="nil"/>
            </w:tcBorders>
            <w:shd w:val="clear" w:color="auto" w:fill="auto"/>
            <w:noWrap/>
            <w:vAlign w:val="bottom"/>
            <w:hideMark/>
          </w:tcPr>
          <w:p w14:paraId="6683AE62"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1,442</w:t>
            </w:r>
          </w:p>
        </w:tc>
        <w:tc>
          <w:tcPr>
            <w:tcW w:w="1267" w:type="dxa"/>
            <w:tcBorders>
              <w:top w:val="nil"/>
              <w:left w:val="nil"/>
              <w:bottom w:val="nil"/>
              <w:right w:val="single" w:sz="4" w:space="0" w:color="auto"/>
            </w:tcBorders>
            <w:shd w:val="clear" w:color="auto" w:fill="auto"/>
            <w:noWrap/>
            <w:vAlign w:val="bottom"/>
            <w:hideMark/>
          </w:tcPr>
          <w:p w14:paraId="64C5C9EE"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r>
      <w:tr w:rsidR="00FC79E0" w:rsidRPr="00FC79E0" w14:paraId="38062E30"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4C3F324A"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Minnesota</w:t>
            </w:r>
          </w:p>
        </w:tc>
        <w:tc>
          <w:tcPr>
            <w:tcW w:w="1350" w:type="dxa"/>
            <w:tcBorders>
              <w:top w:val="nil"/>
              <w:left w:val="nil"/>
              <w:bottom w:val="nil"/>
              <w:right w:val="nil"/>
            </w:tcBorders>
            <w:shd w:val="clear" w:color="auto" w:fill="auto"/>
            <w:noWrap/>
            <w:vAlign w:val="bottom"/>
            <w:hideMark/>
          </w:tcPr>
          <w:p w14:paraId="2F791D32"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0.010</w:t>
            </w:r>
          </w:p>
        </w:tc>
        <w:tc>
          <w:tcPr>
            <w:tcW w:w="1350" w:type="dxa"/>
            <w:tcBorders>
              <w:top w:val="nil"/>
              <w:left w:val="nil"/>
              <w:bottom w:val="nil"/>
              <w:right w:val="nil"/>
            </w:tcBorders>
          </w:tcPr>
          <w:p w14:paraId="5461D89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0.146</w:t>
            </w:r>
          </w:p>
        </w:tc>
        <w:tc>
          <w:tcPr>
            <w:tcW w:w="756" w:type="dxa"/>
            <w:tcBorders>
              <w:top w:val="nil"/>
              <w:left w:val="nil"/>
              <w:bottom w:val="nil"/>
              <w:right w:val="nil"/>
            </w:tcBorders>
            <w:shd w:val="clear" w:color="auto" w:fill="auto"/>
            <w:noWrap/>
            <w:vAlign w:val="bottom"/>
            <w:hideMark/>
          </w:tcPr>
          <w:p w14:paraId="48BFC38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1,667</w:t>
            </w:r>
          </w:p>
        </w:tc>
        <w:tc>
          <w:tcPr>
            <w:tcW w:w="1174" w:type="dxa"/>
            <w:tcBorders>
              <w:top w:val="nil"/>
              <w:left w:val="nil"/>
              <w:bottom w:val="nil"/>
              <w:right w:val="nil"/>
            </w:tcBorders>
            <w:shd w:val="clear" w:color="auto" w:fill="auto"/>
            <w:noWrap/>
            <w:vAlign w:val="bottom"/>
            <w:hideMark/>
          </w:tcPr>
          <w:p w14:paraId="7FBC9FE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1,017</w:t>
            </w:r>
          </w:p>
        </w:tc>
        <w:tc>
          <w:tcPr>
            <w:tcW w:w="1267" w:type="dxa"/>
            <w:tcBorders>
              <w:top w:val="nil"/>
              <w:left w:val="nil"/>
              <w:bottom w:val="nil"/>
              <w:right w:val="single" w:sz="4" w:space="0" w:color="auto"/>
            </w:tcBorders>
            <w:shd w:val="clear" w:color="auto" w:fill="auto"/>
            <w:noWrap/>
            <w:vAlign w:val="bottom"/>
            <w:hideMark/>
          </w:tcPr>
          <w:p w14:paraId="024F51E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650</w:t>
            </w:r>
          </w:p>
        </w:tc>
      </w:tr>
      <w:tr w:rsidR="00FC79E0" w:rsidRPr="00FC79E0" w14:paraId="61A8043D"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6026B969"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Mississippi</w:t>
            </w:r>
          </w:p>
        </w:tc>
        <w:tc>
          <w:tcPr>
            <w:tcW w:w="1350" w:type="dxa"/>
            <w:tcBorders>
              <w:top w:val="nil"/>
              <w:left w:val="nil"/>
              <w:bottom w:val="nil"/>
              <w:right w:val="nil"/>
            </w:tcBorders>
            <w:shd w:val="clear" w:color="auto" w:fill="auto"/>
            <w:noWrap/>
            <w:vAlign w:val="bottom"/>
            <w:hideMark/>
          </w:tcPr>
          <w:p w14:paraId="48A3D70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0.024</w:t>
            </w:r>
          </w:p>
        </w:tc>
        <w:tc>
          <w:tcPr>
            <w:tcW w:w="1350" w:type="dxa"/>
            <w:tcBorders>
              <w:top w:val="nil"/>
              <w:left w:val="nil"/>
              <w:bottom w:val="nil"/>
              <w:right w:val="nil"/>
            </w:tcBorders>
          </w:tcPr>
          <w:p w14:paraId="507DC26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0.271</w:t>
            </w:r>
          </w:p>
        </w:tc>
        <w:tc>
          <w:tcPr>
            <w:tcW w:w="756" w:type="dxa"/>
            <w:tcBorders>
              <w:top w:val="nil"/>
              <w:left w:val="nil"/>
              <w:bottom w:val="nil"/>
              <w:right w:val="nil"/>
            </w:tcBorders>
            <w:shd w:val="clear" w:color="auto" w:fill="auto"/>
            <w:noWrap/>
            <w:vAlign w:val="bottom"/>
            <w:hideMark/>
          </w:tcPr>
          <w:p w14:paraId="03979122"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1,950</w:t>
            </w:r>
          </w:p>
        </w:tc>
        <w:tc>
          <w:tcPr>
            <w:tcW w:w="1174" w:type="dxa"/>
            <w:tcBorders>
              <w:top w:val="nil"/>
              <w:left w:val="nil"/>
              <w:bottom w:val="nil"/>
              <w:right w:val="nil"/>
            </w:tcBorders>
            <w:shd w:val="clear" w:color="auto" w:fill="auto"/>
            <w:noWrap/>
            <w:vAlign w:val="bottom"/>
            <w:hideMark/>
          </w:tcPr>
          <w:p w14:paraId="68A7832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1,050</w:t>
            </w:r>
          </w:p>
        </w:tc>
        <w:tc>
          <w:tcPr>
            <w:tcW w:w="1267" w:type="dxa"/>
            <w:tcBorders>
              <w:top w:val="nil"/>
              <w:left w:val="nil"/>
              <w:bottom w:val="nil"/>
              <w:right w:val="single" w:sz="4" w:space="0" w:color="auto"/>
            </w:tcBorders>
            <w:shd w:val="clear" w:color="auto" w:fill="auto"/>
            <w:noWrap/>
            <w:vAlign w:val="bottom"/>
            <w:hideMark/>
          </w:tcPr>
          <w:p w14:paraId="7D5FDCD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900</w:t>
            </w:r>
          </w:p>
        </w:tc>
      </w:tr>
      <w:tr w:rsidR="00FC79E0" w:rsidRPr="00FC79E0" w14:paraId="0B4F2E1B"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05B773CD"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Missouri</w:t>
            </w:r>
          </w:p>
        </w:tc>
        <w:tc>
          <w:tcPr>
            <w:tcW w:w="1350" w:type="dxa"/>
            <w:tcBorders>
              <w:top w:val="nil"/>
              <w:left w:val="nil"/>
              <w:bottom w:val="nil"/>
              <w:right w:val="nil"/>
            </w:tcBorders>
            <w:shd w:val="clear" w:color="auto" w:fill="auto"/>
            <w:noWrap/>
            <w:vAlign w:val="bottom"/>
            <w:hideMark/>
          </w:tcPr>
          <w:p w14:paraId="69E2389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0.010</w:t>
            </w:r>
          </w:p>
        </w:tc>
        <w:tc>
          <w:tcPr>
            <w:tcW w:w="1350" w:type="dxa"/>
            <w:tcBorders>
              <w:top w:val="nil"/>
              <w:left w:val="nil"/>
              <w:bottom w:val="nil"/>
              <w:right w:val="nil"/>
            </w:tcBorders>
          </w:tcPr>
          <w:p w14:paraId="26A0FC4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0.113</w:t>
            </w:r>
          </w:p>
        </w:tc>
        <w:tc>
          <w:tcPr>
            <w:tcW w:w="756" w:type="dxa"/>
            <w:tcBorders>
              <w:top w:val="nil"/>
              <w:left w:val="nil"/>
              <w:bottom w:val="nil"/>
              <w:right w:val="nil"/>
            </w:tcBorders>
            <w:shd w:val="clear" w:color="auto" w:fill="auto"/>
            <w:noWrap/>
            <w:vAlign w:val="bottom"/>
            <w:hideMark/>
          </w:tcPr>
          <w:p w14:paraId="08F9FA7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1,739</w:t>
            </w:r>
          </w:p>
        </w:tc>
        <w:tc>
          <w:tcPr>
            <w:tcW w:w="1174" w:type="dxa"/>
            <w:tcBorders>
              <w:top w:val="nil"/>
              <w:left w:val="nil"/>
              <w:bottom w:val="nil"/>
              <w:right w:val="nil"/>
            </w:tcBorders>
            <w:shd w:val="clear" w:color="auto" w:fill="auto"/>
            <w:noWrap/>
            <w:vAlign w:val="bottom"/>
            <w:hideMark/>
          </w:tcPr>
          <w:p w14:paraId="790A918D"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1,039</w:t>
            </w:r>
          </w:p>
        </w:tc>
        <w:tc>
          <w:tcPr>
            <w:tcW w:w="1267" w:type="dxa"/>
            <w:tcBorders>
              <w:top w:val="nil"/>
              <w:left w:val="nil"/>
              <w:bottom w:val="nil"/>
              <w:right w:val="single" w:sz="4" w:space="0" w:color="auto"/>
            </w:tcBorders>
            <w:shd w:val="clear" w:color="auto" w:fill="auto"/>
            <w:noWrap/>
            <w:vAlign w:val="bottom"/>
            <w:hideMark/>
          </w:tcPr>
          <w:p w14:paraId="257EC4C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700</w:t>
            </w:r>
          </w:p>
        </w:tc>
      </w:tr>
      <w:tr w:rsidR="00FC79E0" w:rsidRPr="00FC79E0" w14:paraId="4DCBF46B"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77A87D4C"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Montana</w:t>
            </w:r>
          </w:p>
        </w:tc>
        <w:tc>
          <w:tcPr>
            <w:tcW w:w="1350" w:type="dxa"/>
            <w:tcBorders>
              <w:top w:val="nil"/>
              <w:left w:val="nil"/>
              <w:bottom w:val="nil"/>
              <w:right w:val="nil"/>
            </w:tcBorders>
            <w:shd w:val="clear" w:color="auto" w:fill="auto"/>
            <w:noWrap/>
            <w:vAlign w:val="bottom"/>
            <w:hideMark/>
          </w:tcPr>
          <w:p w14:paraId="15DBD55B"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0.069</w:t>
            </w:r>
          </w:p>
        </w:tc>
        <w:tc>
          <w:tcPr>
            <w:tcW w:w="1350" w:type="dxa"/>
            <w:tcBorders>
              <w:top w:val="nil"/>
              <w:left w:val="nil"/>
              <w:bottom w:val="nil"/>
              <w:right w:val="nil"/>
            </w:tcBorders>
          </w:tcPr>
          <w:p w14:paraId="2D94CA9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0.583</w:t>
            </w:r>
          </w:p>
        </w:tc>
        <w:tc>
          <w:tcPr>
            <w:tcW w:w="756" w:type="dxa"/>
            <w:tcBorders>
              <w:top w:val="nil"/>
              <w:left w:val="nil"/>
              <w:bottom w:val="nil"/>
              <w:right w:val="nil"/>
            </w:tcBorders>
            <w:shd w:val="clear" w:color="auto" w:fill="auto"/>
            <w:noWrap/>
            <w:vAlign w:val="bottom"/>
            <w:hideMark/>
          </w:tcPr>
          <w:p w14:paraId="402BF39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1,500</w:t>
            </w:r>
          </w:p>
        </w:tc>
        <w:tc>
          <w:tcPr>
            <w:tcW w:w="1174" w:type="dxa"/>
            <w:tcBorders>
              <w:top w:val="nil"/>
              <w:left w:val="nil"/>
              <w:bottom w:val="nil"/>
              <w:right w:val="nil"/>
            </w:tcBorders>
            <w:shd w:val="clear" w:color="auto" w:fill="auto"/>
            <w:noWrap/>
            <w:vAlign w:val="bottom"/>
            <w:hideMark/>
          </w:tcPr>
          <w:p w14:paraId="712CDCA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1,000</w:t>
            </w:r>
          </w:p>
        </w:tc>
        <w:tc>
          <w:tcPr>
            <w:tcW w:w="1267" w:type="dxa"/>
            <w:tcBorders>
              <w:top w:val="nil"/>
              <w:left w:val="nil"/>
              <w:bottom w:val="nil"/>
              <w:right w:val="single" w:sz="4" w:space="0" w:color="auto"/>
            </w:tcBorders>
            <w:shd w:val="clear" w:color="auto" w:fill="auto"/>
            <w:noWrap/>
            <w:vAlign w:val="bottom"/>
            <w:hideMark/>
          </w:tcPr>
          <w:p w14:paraId="611A6CC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500</w:t>
            </w:r>
          </w:p>
        </w:tc>
      </w:tr>
      <w:tr w:rsidR="00FC79E0" w:rsidRPr="00FC79E0" w14:paraId="41577DA9"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246C9CD1"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Nebraska</w:t>
            </w:r>
          </w:p>
        </w:tc>
        <w:tc>
          <w:tcPr>
            <w:tcW w:w="1350" w:type="dxa"/>
            <w:tcBorders>
              <w:top w:val="nil"/>
              <w:left w:val="nil"/>
              <w:bottom w:val="nil"/>
              <w:right w:val="nil"/>
            </w:tcBorders>
            <w:shd w:val="clear" w:color="auto" w:fill="auto"/>
            <w:noWrap/>
            <w:vAlign w:val="bottom"/>
            <w:hideMark/>
          </w:tcPr>
          <w:p w14:paraId="75C8BFA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0.030</w:t>
            </w:r>
          </w:p>
        </w:tc>
        <w:tc>
          <w:tcPr>
            <w:tcW w:w="1350" w:type="dxa"/>
            <w:tcBorders>
              <w:top w:val="nil"/>
              <w:left w:val="nil"/>
              <w:bottom w:val="nil"/>
              <w:right w:val="nil"/>
            </w:tcBorders>
          </w:tcPr>
          <w:p w14:paraId="316CB58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0.396</w:t>
            </w:r>
          </w:p>
        </w:tc>
        <w:tc>
          <w:tcPr>
            <w:tcW w:w="756" w:type="dxa"/>
            <w:tcBorders>
              <w:top w:val="nil"/>
              <w:left w:val="nil"/>
              <w:bottom w:val="nil"/>
              <w:right w:val="nil"/>
            </w:tcBorders>
            <w:shd w:val="clear" w:color="auto" w:fill="auto"/>
            <w:noWrap/>
            <w:vAlign w:val="bottom"/>
            <w:hideMark/>
          </w:tcPr>
          <w:p w14:paraId="327C78F9"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1,400</w:t>
            </w:r>
          </w:p>
        </w:tc>
        <w:tc>
          <w:tcPr>
            <w:tcW w:w="1174" w:type="dxa"/>
            <w:tcBorders>
              <w:top w:val="nil"/>
              <w:left w:val="nil"/>
              <w:bottom w:val="nil"/>
              <w:right w:val="nil"/>
            </w:tcBorders>
            <w:shd w:val="clear" w:color="auto" w:fill="auto"/>
            <w:noWrap/>
            <w:vAlign w:val="bottom"/>
            <w:hideMark/>
          </w:tcPr>
          <w:p w14:paraId="6C39B12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c>
          <w:tcPr>
            <w:tcW w:w="1267" w:type="dxa"/>
            <w:tcBorders>
              <w:top w:val="nil"/>
              <w:left w:val="nil"/>
              <w:bottom w:val="nil"/>
              <w:right w:val="single" w:sz="4" w:space="0" w:color="auto"/>
            </w:tcBorders>
            <w:shd w:val="clear" w:color="auto" w:fill="auto"/>
            <w:noWrap/>
            <w:vAlign w:val="bottom"/>
            <w:hideMark/>
          </w:tcPr>
          <w:p w14:paraId="7C4D6CE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600</w:t>
            </w:r>
          </w:p>
        </w:tc>
      </w:tr>
      <w:tr w:rsidR="00FC79E0" w:rsidRPr="00FC79E0" w14:paraId="05EC504B"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547C8898"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Nevada</w:t>
            </w:r>
          </w:p>
        </w:tc>
        <w:tc>
          <w:tcPr>
            <w:tcW w:w="1350" w:type="dxa"/>
            <w:tcBorders>
              <w:top w:val="nil"/>
              <w:left w:val="nil"/>
              <w:bottom w:val="nil"/>
              <w:right w:val="nil"/>
            </w:tcBorders>
            <w:shd w:val="clear" w:color="auto" w:fill="auto"/>
            <w:noWrap/>
            <w:vAlign w:val="bottom"/>
            <w:hideMark/>
          </w:tcPr>
          <w:p w14:paraId="4891250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0.038</w:t>
            </w:r>
          </w:p>
        </w:tc>
        <w:tc>
          <w:tcPr>
            <w:tcW w:w="1350" w:type="dxa"/>
            <w:tcBorders>
              <w:top w:val="nil"/>
              <w:left w:val="nil"/>
              <w:bottom w:val="nil"/>
              <w:right w:val="nil"/>
            </w:tcBorders>
          </w:tcPr>
          <w:p w14:paraId="034585E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0.452</w:t>
            </w:r>
          </w:p>
        </w:tc>
        <w:tc>
          <w:tcPr>
            <w:tcW w:w="756" w:type="dxa"/>
            <w:tcBorders>
              <w:top w:val="nil"/>
              <w:left w:val="nil"/>
              <w:bottom w:val="nil"/>
              <w:right w:val="nil"/>
            </w:tcBorders>
            <w:shd w:val="clear" w:color="auto" w:fill="auto"/>
            <w:noWrap/>
            <w:vAlign w:val="bottom"/>
            <w:hideMark/>
          </w:tcPr>
          <w:p w14:paraId="1D2E05DF"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1,950</w:t>
            </w:r>
          </w:p>
        </w:tc>
        <w:tc>
          <w:tcPr>
            <w:tcW w:w="1174" w:type="dxa"/>
            <w:tcBorders>
              <w:top w:val="nil"/>
              <w:left w:val="nil"/>
              <w:bottom w:val="nil"/>
              <w:right w:val="nil"/>
            </w:tcBorders>
            <w:shd w:val="clear" w:color="auto" w:fill="auto"/>
            <w:noWrap/>
            <w:vAlign w:val="bottom"/>
            <w:hideMark/>
          </w:tcPr>
          <w:p w14:paraId="09A3FC8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1,300</w:t>
            </w:r>
          </w:p>
        </w:tc>
        <w:tc>
          <w:tcPr>
            <w:tcW w:w="1267" w:type="dxa"/>
            <w:tcBorders>
              <w:top w:val="nil"/>
              <w:left w:val="nil"/>
              <w:bottom w:val="nil"/>
              <w:right w:val="single" w:sz="4" w:space="0" w:color="auto"/>
            </w:tcBorders>
            <w:shd w:val="clear" w:color="auto" w:fill="auto"/>
            <w:noWrap/>
            <w:vAlign w:val="bottom"/>
            <w:hideMark/>
          </w:tcPr>
          <w:p w14:paraId="731BA09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650</w:t>
            </w:r>
          </w:p>
        </w:tc>
      </w:tr>
      <w:tr w:rsidR="00FC79E0" w:rsidRPr="00FC79E0" w14:paraId="03718BAE"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55D110E8"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New Hampshire</w:t>
            </w:r>
          </w:p>
        </w:tc>
        <w:tc>
          <w:tcPr>
            <w:tcW w:w="1350" w:type="dxa"/>
            <w:tcBorders>
              <w:top w:val="nil"/>
              <w:left w:val="nil"/>
              <w:bottom w:val="nil"/>
              <w:right w:val="nil"/>
            </w:tcBorders>
            <w:shd w:val="clear" w:color="auto" w:fill="auto"/>
            <w:noWrap/>
            <w:vAlign w:val="bottom"/>
            <w:hideMark/>
          </w:tcPr>
          <w:p w14:paraId="50826EF2"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0.041</w:t>
            </w:r>
          </w:p>
        </w:tc>
        <w:tc>
          <w:tcPr>
            <w:tcW w:w="1350" w:type="dxa"/>
            <w:tcBorders>
              <w:top w:val="nil"/>
              <w:left w:val="nil"/>
              <w:bottom w:val="nil"/>
              <w:right w:val="nil"/>
            </w:tcBorders>
          </w:tcPr>
          <w:p w14:paraId="36E70B8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0.450</w:t>
            </w:r>
          </w:p>
        </w:tc>
        <w:tc>
          <w:tcPr>
            <w:tcW w:w="756" w:type="dxa"/>
            <w:tcBorders>
              <w:top w:val="nil"/>
              <w:left w:val="nil"/>
              <w:bottom w:val="nil"/>
              <w:right w:val="nil"/>
            </w:tcBorders>
            <w:shd w:val="clear" w:color="auto" w:fill="auto"/>
            <w:noWrap/>
            <w:vAlign w:val="bottom"/>
            <w:hideMark/>
          </w:tcPr>
          <w:p w14:paraId="58B1730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1,500</w:t>
            </w:r>
          </w:p>
        </w:tc>
        <w:tc>
          <w:tcPr>
            <w:tcW w:w="1174" w:type="dxa"/>
            <w:tcBorders>
              <w:top w:val="nil"/>
              <w:left w:val="nil"/>
              <w:bottom w:val="nil"/>
              <w:right w:val="nil"/>
            </w:tcBorders>
            <w:shd w:val="clear" w:color="auto" w:fill="auto"/>
            <w:noWrap/>
            <w:vAlign w:val="bottom"/>
            <w:hideMark/>
          </w:tcPr>
          <w:p w14:paraId="2A960C7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850</w:t>
            </w:r>
          </w:p>
        </w:tc>
        <w:tc>
          <w:tcPr>
            <w:tcW w:w="1267" w:type="dxa"/>
            <w:tcBorders>
              <w:top w:val="nil"/>
              <w:left w:val="nil"/>
              <w:bottom w:val="nil"/>
              <w:right w:val="single" w:sz="4" w:space="0" w:color="auto"/>
            </w:tcBorders>
            <w:shd w:val="clear" w:color="auto" w:fill="auto"/>
            <w:noWrap/>
            <w:vAlign w:val="bottom"/>
            <w:hideMark/>
          </w:tcPr>
          <w:p w14:paraId="5967F01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650</w:t>
            </w:r>
          </w:p>
        </w:tc>
      </w:tr>
      <w:tr w:rsidR="00FC79E0" w:rsidRPr="00FC79E0" w14:paraId="65B220D3"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36083AF9"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New Jersey</w:t>
            </w:r>
          </w:p>
        </w:tc>
        <w:tc>
          <w:tcPr>
            <w:tcW w:w="1350" w:type="dxa"/>
            <w:tcBorders>
              <w:top w:val="nil"/>
              <w:left w:val="nil"/>
              <w:bottom w:val="nil"/>
              <w:right w:val="nil"/>
            </w:tcBorders>
            <w:shd w:val="clear" w:color="auto" w:fill="auto"/>
            <w:noWrap/>
            <w:vAlign w:val="bottom"/>
            <w:hideMark/>
          </w:tcPr>
          <w:p w14:paraId="74CB351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0.010</w:t>
            </w:r>
          </w:p>
        </w:tc>
        <w:tc>
          <w:tcPr>
            <w:tcW w:w="1350" w:type="dxa"/>
            <w:tcBorders>
              <w:top w:val="nil"/>
              <w:left w:val="nil"/>
              <w:bottom w:val="nil"/>
              <w:right w:val="nil"/>
            </w:tcBorders>
          </w:tcPr>
          <w:p w14:paraId="32C10DB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0.139</w:t>
            </w:r>
          </w:p>
        </w:tc>
        <w:tc>
          <w:tcPr>
            <w:tcW w:w="756" w:type="dxa"/>
            <w:tcBorders>
              <w:top w:val="nil"/>
              <w:left w:val="nil"/>
              <w:bottom w:val="nil"/>
              <w:right w:val="nil"/>
            </w:tcBorders>
            <w:shd w:val="clear" w:color="auto" w:fill="auto"/>
            <w:noWrap/>
            <w:vAlign w:val="bottom"/>
            <w:hideMark/>
          </w:tcPr>
          <w:p w14:paraId="33374B3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2,183</w:t>
            </w:r>
          </w:p>
        </w:tc>
        <w:tc>
          <w:tcPr>
            <w:tcW w:w="1174" w:type="dxa"/>
            <w:tcBorders>
              <w:top w:val="nil"/>
              <w:left w:val="nil"/>
              <w:bottom w:val="nil"/>
              <w:right w:val="nil"/>
            </w:tcBorders>
            <w:shd w:val="clear" w:color="auto" w:fill="auto"/>
            <w:noWrap/>
            <w:vAlign w:val="bottom"/>
            <w:hideMark/>
          </w:tcPr>
          <w:p w14:paraId="6B4C755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1,183</w:t>
            </w:r>
          </w:p>
        </w:tc>
        <w:tc>
          <w:tcPr>
            <w:tcW w:w="1267" w:type="dxa"/>
            <w:tcBorders>
              <w:top w:val="nil"/>
              <w:left w:val="nil"/>
              <w:bottom w:val="nil"/>
              <w:right w:val="single" w:sz="4" w:space="0" w:color="auto"/>
            </w:tcBorders>
            <w:shd w:val="clear" w:color="auto" w:fill="auto"/>
            <w:noWrap/>
            <w:vAlign w:val="bottom"/>
            <w:hideMark/>
          </w:tcPr>
          <w:p w14:paraId="6F3F2D1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1,000</w:t>
            </w:r>
          </w:p>
        </w:tc>
      </w:tr>
      <w:tr w:rsidR="00FC79E0" w:rsidRPr="00FC79E0" w14:paraId="649A73C8"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7DA22B85"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New Mexico</w:t>
            </w:r>
          </w:p>
        </w:tc>
        <w:tc>
          <w:tcPr>
            <w:tcW w:w="1350" w:type="dxa"/>
            <w:tcBorders>
              <w:top w:val="nil"/>
              <w:left w:val="nil"/>
              <w:bottom w:val="nil"/>
              <w:right w:val="nil"/>
            </w:tcBorders>
            <w:shd w:val="clear" w:color="auto" w:fill="auto"/>
            <w:noWrap/>
            <w:vAlign w:val="bottom"/>
            <w:hideMark/>
          </w:tcPr>
          <w:p w14:paraId="516C8A99"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0.049</w:t>
            </w:r>
          </w:p>
        </w:tc>
        <w:tc>
          <w:tcPr>
            <w:tcW w:w="1350" w:type="dxa"/>
            <w:tcBorders>
              <w:top w:val="nil"/>
              <w:left w:val="nil"/>
              <w:bottom w:val="nil"/>
              <w:right w:val="nil"/>
            </w:tcBorders>
          </w:tcPr>
          <w:p w14:paraId="4C0DDE0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0.436</w:t>
            </w:r>
          </w:p>
        </w:tc>
        <w:tc>
          <w:tcPr>
            <w:tcW w:w="756" w:type="dxa"/>
            <w:tcBorders>
              <w:top w:val="nil"/>
              <w:left w:val="nil"/>
              <w:bottom w:val="nil"/>
              <w:right w:val="nil"/>
            </w:tcBorders>
            <w:shd w:val="clear" w:color="auto" w:fill="auto"/>
            <w:noWrap/>
            <w:vAlign w:val="bottom"/>
            <w:hideMark/>
          </w:tcPr>
          <w:p w14:paraId="4B0BB99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2,000</w:t>
            </w:r>
          </w:p>
        </w:tc>
        <w:tc>
          <w:tcPr>
            <w:tcW w:w="1174" w:type="dxa"/>
            <w:tcBorders>
              <w:top w:val="nil"/>
              <w:left w:val="nil"/>
              <w:bottom w:val="nil"/>
              <w:right w:val="nil"/>
            </w:tcBorders>
            <w:shd w:val="clear" w:color="auto" w:fill="auto"/>
            <w:noWrap/>
            <w:vAlign w:val="bottom"/>
            <w:hideMark/>
          </w:tcPr>
          <w:p w14:paraId="1BDAAF4B"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1,250</w:t>
            </w:r>
          </w:p>
        </w:tc>
        <w:tc>
          <w:tcPr>
            <w:tcW w:w="1267" w:type="dxa"/>
            <w:tcBorders>
              <w:top w:val="nil"/>
              <w:left w:val="nil"/>
              <w:bottom w:val="nil"/>
              <w:right w:val="single" w:sz="4" w:space="0" w:color="auto"/>
            </w:tcBorders>
            <w:shd w:val="clear" w:color="auto" w:fill="auto"/>
            <w:noWrap/>
            <w:vAlign w:val="bottom"/>
            <w:hideMark/>
          </w:tcPr>
          <w:p w14:paraId="2F838BE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750</w:t>
            </w:r>
          </w:p>
        </w:tc>
      </w:tr>
      <w:tr w:rsidR="00FC79E0" w:rsidRPr="00FC79E0" w14:paraId="58C38BCF"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1458A437"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New York</w:t>
            </w:r>
          </w:p>
        </w:tc>
        <w:tc>
          <w:tcPr>
            <w:tcW w:w="1350" w:type="dxa"/>
            <w:tcBorders>
              <w:top w:val="nil"/>
              <w:left w:val="nil"/>
              <w:bottom w:val="nil"/>
              <w:right w:val="nil"/>
            </w:tcBorders>
            <w:shd w:val="clear" w:color="auto" w:fill="auto"/>
            <w:noWrap/>
            <w:vAlign w:val="bottom"/>
            <w:hideMark/>
          </w:tcPr>
          <w:p w14:paraId="27A07C5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0.009</w:t>
            </w:r>
          </w:p>
        </w:tc>
        <w:tc>
          <w:tcPr>
            <w:tcW w:w="1350" w:type="dxa"/>
            <w:tcBorders>
              <w:top w:val="nil"/>
              <w:left w:val="nil"/>
              <w:bottom w:val="nil"/>
              <w:right w:val="nil"/>
            </w:tcBorders>
          </w:tcPr>
          <w:p w14:paraId="52CDFAF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0.073</w:t>
            </w:r>
          </w:p>
        </w:tc>
        <w:tc>
          <w:tcPr>
            <w:tcW w:w="756" w:type="dxa"/>
            <w:tcBorders>
              <w:top w:val="nil"/>
              <w:left w:val="nil"/>
              <w:bottom w:val="nil"/>
              <w:right w:val="nil"/>
            </w:tcBorders>
            <w:shd w:val="clear" w:color="auto" w:fill="auto"/>
            <w:noWrap/>
            <w:vAlign w:val="bottom"/>
            <w:hideMark/>
          </w:tcPr>
          <w:p w14:paraId="4321401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3,823</w:t>
            </w:r>
          </w:p>
        </w:tc>
        <w:tc>
          <w:tcPr>
            <w:tcW w:w="1174" w:type="dxa"/>
            <w:tcBorders>
              <w:top w:val="nil"/>
              <w:left w:val="nil"/>
              <w:bottom w:val="nil"/>
              <w:right w:val="nil"/>
            </w:tcBorders>
            <w:shd w:val="clear" w:color="auto" w:fill="auto"/>
            <w:noWrap/>
            <w:vAlign w:val="bottom"/>
            <w:hideMark/>
          </w:tcPr>
          <w:p w14:paraId="6DA4062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2,323</w:t>
            </w:r>
          </w:p>
        </w:tc>
        <w:tc>
          <w:tcPr>
            <w:tcW w:w="1267" w:type="dxa"/>
            <w:tcBorders>
              <w:top w:val="nil"/>
              <w:left w:val="nil"/>
              <w:bottom w:val="nil"/>
              <w:right w:val="single" w:sz="4" w:space="0" w:color="auto"/>
            </w:tcBorders>
            <w:shd w:val="clear" w:color="auto" w:fill="auto"/>
            <w:noWrap/>
            <w:vAlign w:val="bottom"/>
            <w:hideMark/>
          </w:tcPr>
          <w:p w14:paraId="488CB33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1,500</w:t>
            </w:r>
          </w:p>
        </w:tc>
      </w:tr>
      <w:tr w:rsidR="00FC79E0" w:rsidRPr="00FC79E0" w14:paraId="6C663794"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60D76DB2"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North Carolina</w:t>
            </w:r>
          </w:p>
        </w:tc>
        <w:tc>
          <w:tcPr>
            <w:tcW w:w="1350" w:type="dxa"/>
            <w:tcBorders>
              <w:top w:val="nil"/>
              <w:left w:val="nil"/>
              <w:bottom w:val="nil"/>
              <w:right w:val="nil"/>
            </w:tcBorders>
            <w:shd w:val="clear" w:color="auto" w:fill="auto"/>
            <w:noWrap/>
            <w:vAlign w:val="bottom"/>
            <w:hideMark/>
          </w:tcPr>
          <w:p w14:paraId="43983C4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0.010</w:t>
            </w:r>
          </w:p>
        </w:tc>
        <w:tc>
          <w:tcPr>
            <w:tcW w:w="1350" w:type="dxa"/>
            <w:tcBorders>
              <w:top w:val="nil"/>
              <w:left w:val="nil"/>
              <w:bottom w:val="nil"/>
              <w:right w:val="nil"/>
            </w:tcBorders>
          </w:tcPr>
          <w:p w14:paraId="424D37E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0.143</w:t>
            </w:r>
          </w:p>
        </w:tc>
        <w:tc>
          <w:tcPr>
            <w:tcW w:w="756" w:type="dxa"/>
            <w:tcBorders>
              <w:top w:val="nil"/>
              <w:left w:val="nil"/>
              <w:bottom w:val="nil"/>
              <w:right w:val="nil"/>
            </w:tcBorders>
            <w:shd w:val="clear" w:color="auto" w:fill="auto"/>
            <w:noWrap/>
            <w:vAlign w:val="bottom"/>
            <w:hideMark/>
          </w:tcPr>
          <w:p w14:paraId="27655C2D"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2,059</w:t>
            </w:r>
          </w:p>
        </w:tc>
        <w:tc>
          <w:tcPr>
            <w:tcW w:w="1174" w:type="dxa"/>
            <w:tcBorders>
              <w:top w:val="nil"/>
              <w:left w:val="nil"/>
              <w:bottom w:val="nil"/>
              <w:right w:val="nil"/>
            </w:tcBorders>
            <w:shd w:val="clear" w:color="auto" w:fill="auto"/>
            <w:noWrap/>
            <w:vAlign w:val="bottom"/>
            <w:hideMark/>
          </w:tcPr>
          <w:p w14:paraId="768DEEFB"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1,259</w:t>
            </w:r>
          </w:p>
        </w:tc>
        <w:tc>
          <w:tcPr>
            <w:tcW w:w="1267" w:type="dxa"/>
            <w:tcBorders>
              <w:top w:val="nil"/>
              <w:left w:val="nil"/>
              <w:bottom w:val="nil"/>
              <w:right w:val="single" w:sz="4" w:space="0" w:color="auto"/>
            </w:tcBorders>
            <w:shd w:val="clear" w:color="auto" w:fill="auto"/>
            <w:noWrap/>
            <w:vAlign w:val="bottom"/>
            <w:hideMark/>
          </w:tcPr>
          <w:p w14:paraId="3E15FBB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r>
      <w:tr w:rsidR="00FC79E0" w:rsidRPr="00FC79E0" w14:paraId="0C2A7234"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286F0707"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North Dakota</w:t>
            </w:r>
          </w:p>
        </w:tc>
        <w:tc>
          <w:tcPr>
            <w:tcW w:w="1350" w:type="dxa"/>
            <w:tcBorders>
              <w:top w:val="nil"/>
              <w:left w:val="nil"/>
              <w:bottom w:val="nil"/>
              <w:right w:val="nil"/>
            </w:tcBorders>
            <w:shd w:val="clear" w:color="auto" w:fill="auto"/>
            <w:noWrap/>
            <w:vAlign w:val="bottom"/>
            <w:hideMark/>
          </w:tcPr>
          <w:p w14:paraId="466D5E8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0.060</w:t>
            </w:r>
          </w:p>
        </w:tc>
        <w:tc>
          <w:tcPr>
            <w:tcW w:w="1350" w:type="dxa"/>
            <w:tcBorders>
              <w:top w:val="nil"/>
              <w:left w:val="nil"/>
              <w:bottom w:val="nil"/>
              <w:right w:val="nil"/>
            </w:tcBorders>
          </w:tcPr>
          <w:p w14:paraId="6CCF2ED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0.592</w:t>
            </w:r>
          </w:p>
        </w:tc>
        <w:tc>
          <w:tcPr>
            <w:tcW w:w="756" w:type="dxa"/>
            <w:tcBorders>
              <w:top w:val="nil"/>
              <w:left w:val="nil"/>
              <w:bottom w:val="nil"/>
              <w:right w:val="nil"/>
            </w:tcBorders>
            <w:shd w:val="clear" w:color="auto" w:fill="auto"/>
            <w:noWrap/>
            <w:vAlign w:val="bottom"/>
            <w:hideMark/>
          </w:tcPr>
          <w:p w14:paraId="6345B05F"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1,250</w:t>
            </w:r>
          </w:p>
        </w:tc>
        <w:tc>
          <w:tcPr>
            <w:tcW w:w="1174" w:type="dxa"/>
            <w:tcBorders>
              <w:top w:val="nil"/>
              <w:left w:val="nil"/>
              <w:bottom w:val="nil"/>
              <w:right w:val="nil"/>
            </w:tcBorders>
            <w:shd w:val="clear" w:color="auto" w:fill="auto"/>
            <w:noWrap/>
            <w:vAlign w:val="bottom"/>
            <w:hideMark/>
          </w:tcPr>
          <w:p w14:paraId="038C0F7F"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c>
          <w:tcPr>
            <w:tcW w:w="1267" w:type="dxa"/>
            <w:tcBorders>
              <w:top w:val="nil"/>
              <w:left w:val="nil"/>
              <w:bottom w:val="nil"/>
              <w:right w:val="single" w:sz="4" w:space="0" w:color="auto"/>
            </w:tcBorders>
            <w:shd w:val="clear" w:color="auto" w:fill="auto"/>
            <w:noWrap/>
            <w:vAlign w:val="bottom"/>
            <w:hideMark/>
          </w:tcPr>
          <w:p w14:paraId="2F3B2C9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450</w:t>
            </w:r>
          </w:p>
        </w:tc>
      </w:tr>
      <w:tr w:rsidR="00FC79E0" w:rsidRPr="00FC79E0" w14:paraId="3766105D"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536BE418"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Ohio</w:t>
            </w:r>
          </w:p>
        </w:tc>
        <w:tc>
          <w:tcPr>
            <w:tcW w:w="1350" w:type="dxa"/>
            <w:tcBorders>
              <w:top w:val="nil"/>
              <w:left w:val="nil"/>
              <w:bottom w:val="nil"/>
              <w:right w:val="nil"/>
            </w:tcBorders>
            <w:shd w:val="clear" w:color="auto" w:fill="auto"/>
            <w:noWrap/>
            <w:vAlign w:val="bottom"/>
            <w:hideMark/>
          </w:tcPr>
          <w:p w14:paraId="6D1A573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0.009</w:t>
            </w:r>
          </w:p>
        </w:tc>
        <w:tc>
          <w:tcPr>
            <w:tcW w:w="1350" w:type="dxa"/>
            <w:tcBorders>
              <w:top w:val="nil"/>
              <w:left w:val="nil"/>
              <w:bottom w:val="nil"/>
              <w:right w:val="nil"/>
            </w:tcBorders>
          </w:tcPr>
          <w:p w14:paraId="268FD0E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0.088</w:t>
            </w:r>
          </w:p>
        </w:tc>
        <w:tc>
          <w:tcPr>
            <w:tcW w:w="756" w:type="dxa"/>
            <w:tcBorders>
              <w:top w:val="nil"/>
              <w:left w:val="nil"/>
              <w:bottom w:val="nil"/>
              <w:right w:val="nil"/>
            </w:tcBorders>
            <w:shd w:val="clear" w:color="auto" w:fill="auto"/>
            <w:noWrap/>
            <w:vAlign w:val="bottom"/>
            <w:hideMark/>
          </w:tcPr>
          <w:p w14:paraId="764E59E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2,588</w:t>
            </w:r>
          </w:p>
        </w:tc>
        <w:tc>
          <w:tcPr>
            <w:tcW w:w="1174" w:type="dxa"/>
            <w:tcBorders>
              <w:top w:val="nil"/>
              <w:left w:val="nil"/>
              <w:bottom w:val="nil"/>
              <w:right w:val="nil"/>
            </w:tcBorders>
            <w:shd w:val="clear" w:color="auto" w:fill="auto"/>
            <w:noWrap/>
            <w:vAlign w:val="bottom"/>
            <w:hideMark/>
          </w:tcPr>
          <w:p w14:paraId="36DAE16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1,688</w:t>
            </w:r>
          </w:p>
        </w:tc>
        <w:tc>
          <w:tcPr>
            <w:tcW w:w="1267" w:type="dxa"/>
            <w:tcBorders>
              <w:top w:val="nil"/>
              <w:left w:val="nil"/>
              <w:bottom w:val="nil"/>
              <w:right w:val="single" w:sz="4" w:space="0" w:color="auto"/>
            </w:tcBorders>
            <w:shd w:val="clear" w:color="auto" w:fill="auto"/>
            <w:noWrap/>
            <w:vAlign w:val="bottom"/>
            <w:hideMark/>
          </w:tcPr>
          <w:p w14:paraId="0606368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900</w:t>
            </w:r>
          </w:p>
        </w:tc>
      </w:tr>
      <w:tr w:rsidR="00FC79E0" w:rsidRPr="00FC79E0" w14:paraId="41C0853C"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618E9248"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Oklahoma</w:t>
            </w:r>
          </w:p>
        </w:tc>
        <w:tc>
          <w:tcPr>
            <w:tcW w:w="1350" w:type="dxa"/>
            <w:tcBorders>
              <w:top w:val="nil"/>
              <w:left w:val="nil"/>
              <w:bottom w:val="nil"/>
              <w:right w:val="nil"/>
            </w:tcBorders>
            <w:shd w:val="clear" w:color="auto" w:fill="auto"/>
            <w:noWrap/>
            <w:vAlign w:val="bottom"/>
            <w:hideMark/>
          </w:tcPr>
          <w:p w14:paraId="358EAD79"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0.023</w:t>
            </w:r>
          </w:p>
        </w:tc>
        <w:tc>
          <w:tcPr>
            <w:tcW w:w="1350" w:type="dxa"/>
            <w:tcBorders>
              <w:top w:val="nil"/>
              <w:left w:val="nil"/>
              <w:bottom w:val="nil"/>
              <w:right w:val="nil"/>
            </w:tcBorders>
          </w:tcPr>
          <w:p w14:paraId="3DA1C23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0.371</w:t>
            </w:r>
          </w:p>
        </w:tc>
        <w:tc>
          <w:tcPr>
            <w:tcW w:w="756" w:type="dxa"/>
            <w:tcBorders>
              <w:top w:val="nil"/>
              <w:left w:val="nil"/>
              <w:bottom w:val="nil"/>
              <w:right w:val="nil"/>
            </w:tcBorders>
            <w:shd w:val="clear" w:color="auto" w:fill="auto"/>
            <w:noWrap/>
            <w:vAlign w:val="bottom"/>
            <w:hideMark/>
          </w:tcPr>
          <w:p w14:paraId="01A487D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1,900</w:t>
            </w:r>
          </w:p>
        </w:tc>
        <w:tc>
          <w:tcPr>
            <w:tcW w:w="1174" w:type="dxa"/>
            <w:tcBorders>
              <w:top w:val="nil"/>
              <w:left w:val="nil"/>
              <w:bottom w:val="nil"/>
              <w:right w:val="nil"/>
            </w:tcBorders>
            <w:shd w:val="clear" w:color="auto" w:fill="auto"/>
            <w:noWrap/>
            <w:vAlign w:val="bottom"/>
            <w:hideMark/>
          </w:tcPr>
          <w:p w14:paraId="1FFCA82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1,150</w:t>
            </w:r>
          </w:p>
        </w:tc>
        <w:tc>
          <w:tcPr>
            <w:tcW w:w="1267" w:type="dxa"/>
            <w:tcBorders>
              <w:top w:val="nil"/>
              <w:left w:val="nil"/>
              <w:bottom w:val="nil"/>
              <w:right w:val="single" w:sz="4" w:space="0" w:color="auto"/>
            </w:tcBorders>
            <w:shd w:val="clear" w:color="auto" w:fill="auto"/>
            <w:noWrap/>
            <w:vAlign w:val="bottom"/>
            <w:hideMark/>
          </w:tcPr>
          <w:p w14:paraId="3ACC114D"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750</w:t>
            </w:r>
          </w:p>
        </w:tc>
      </w:tr>
      <w:tr w:rsidR="00FC79E0" w:rsidRPr="00FC79E0" w14:paraId="1400C1EE"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11C43141"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Oregon</w:t>
            </w:r>
          </w:p>
        </w:tc>
        <w:tc>
          <w:tcPr>
            <w:tcW w:w="1350" w:type="dxa"/>
            <w:tcBorders>
              <w:top w:val="nil"/>
              <w:left w:val="nil"/>
              <w:bottom w:val="nil"/>
              <w:right w:val="nil"/>
            </w:tcBorders>
            <w:shd w:val="clear" w:color="auto" w:fill="auto"/>
            <w:noWrap/>
            <w:vAlign w:val="bottom"/>
            <w:hideMark/>
          </w:tcPr>
          <w:p w14:paraId="2EA2580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0.015</w:t>
            </w:r>
          </w:p>
        </w:tc>
        <w:tc>
          <w:tcPr>
            <w:tcW w:w="1350" w:type="dxa"/>
            <w:tcBorders>
              <w:top w:val="nil"/>
              <w:left w:val="nil"/>
              <w:bottom w:val="nil"/>
              <w:right w:val="nil"/>
            </w:tcBorders>
          </w:tcPr>
          <w:p w14:paraId="25175D4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0.176</w:t>
            </w:r>
          </w:p>
        </w:tc>
        <w:tc>
          <w:tcPr>
            <w:tcW w:w="756" w:type="dxa"/>
            <w:tcBorders>
              <w:top w:val="nil"/>
              <w:left w:val="nil"/>
              <w:bottom w:val="nil"/>
              <w:right w:val="nil"/>
            </w:tcBorders>
            <w:shd w:val="clear" w:color="auto" w:fill="auto"/>
            <w:noWrap/>
            <w:vAlign w:val="bottom"/>
            <w:hideMark/>
          </w:tcPr>
          <w:p w14:paraId="0C62661B"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1,400</w:t>
            </w:r>
          </w:p>
        </w:tc>
        <w:tc>
          <w:tcPr>
            <w:tcW w:w="1174" w:type="dxa"/>
            <w:tcBorders>
              <w:top w:val="nil"/>
              <w:left w:val="nil"/>
              <w:bottom w:val="nil"/>
              <w:right w:val="nil"/>
            </w:tcBorders>
            <w:shd w:val="clear" w:color="auto" w:fill="auto"/>
            <w:noWrap/>
            <w:vAlign w:val="bottom"/>
            <w:hideMark/>
          </w:tcPr>
          <w:p w14:paraId="35F3D03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c>
          <w:tcPr>
            <w:tcW w:w="1267" w:type="dxa"/>
            <w:tcBorders>
              <w:top w:val="nil"/>
              <w:left w:val="nil"/>
              <w:bottom w:val="nil"/>
              <w:right w:val="single" w:sz="4" w:space="0" w:color="auto"/>
            </w:tcBorders>
            <w:shd w:val="clear" w:color="auto" w:fill="auto"/>
            <w:noWrap/>
            <w:vAlign w:val="bottom"/>
            <w:hideMark/>
          </w:tcPr>
          <w:p w14:paraId="6587562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600</w:t>
            </w:r>
          </w:p>
        </w:tc>
      </w:tr>
      <w:tr w:rsidR="00FC79E0" w:rsidRPr="00FC79E0" w14:paraId="474078B1"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7C1C7DEE"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Pennsylvania</w:t>
            </w:r>
          </w:p>
        </w:tc>
        <w:tc>
          <w:tcPr>
            <w:tcW w:w="1350" w:type="dxa"/>
            <w:tcBorders>
              <w:top w:val="nil"/>
              <w:left w:val="nil"/>
              <w:bottom w:val="nil"/>
              <w:right w:val="nil"/>
            </w:tcBorders>
            <w:shd w:val="clear" w:color="auto" w:fill="auto"/>
            <w:noWrap/>
            <w:vAlign w:val="bottom"/>
            <w:hideMark/>
          </w:tcPr>
          <w:p w14:paraId="6C1815AF"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0.009</w:t>
            </w:r>
          </w:p>
        </w:tc>
        <w:tc>
          <w:tcPr>
            <w:tcW w:w="1350" w:type="dxa"/>
            <w:tcBorders>
              <w:top w:val="nil"/>
              <w:left w:val="nil"/>
              <w:bottom w:val="nil"/>
              <w:right w:val="nil"/>
            </w:tcBorders>
          </w:tcPr>
          <w:p w14:paraId="7304CF1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0.091</w:t>
            </w:r>
          </w:p>
        </w:tc>
        <w:tc>
          <w:tcPr>
            <w:tcW w:w="756" w:type="dxa"/>
            <w:tcBorders>
              <w:top w:val="nil"/>
              <w:left w:val="nil"/>
              <w:bottom w:val="nil"/>
              <w:right w:val="nil"/>
            </w:tcBorders>
            <w:shd w:val="clear" w:color="auto" w:fill="auto"/>
            <w:noWrap/>
            <w:vAlign w:val="bottom"/>
            <w:hideMark/>
          </w:tcPr>
          <w:p w14:paraId="1A896A3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2,678</w:t>
            </w:r>
          </w:p>
        </w:tc>
        <w:tc>
          <w:tcPr>
            <w:tcW w:w="1174" w:type="dxa"/>
            <w:tcBorders>
              <w:top w:val="nil"/>
              <w:left w:val="nil"/>
              <w:bottom w:val="nil"/>
              <w:right w:val="nil"/>
            </w:tcBorders>
            <w:shd w:val="clear" w:color="auto" w:fill="auto"/>
            <w:noWrap/>
            <w:vAlign w:val="bottom"/>
            <w:hideMark/>
          </w:tcPr>
          <w:p w14:paraId="24BC972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1,748</w:t>
            </w:r>
          </w:p>
        </w:tc>
        <w:tc>
          <w:tcPr>
            <w:tcW w:w="1267" w:type="dxa"/>
            <w:tcBorders>
              <w:top w:val="nil"/>
              <w:left w:val="nil"/>
              <w:bottom w:val="nil"/>
              <w:right w:val="single" w:sz="4" w:space="0" w:color="auto"/>
            </w:tcBorders>
            <w:shd w:val="clear" w:color="auto" w:fill="auto"/>
            <w:noWrap/>
            <w:vAlign w:val="bottom"/>
            <w:hideMark/>
          </w:tcPr>
          <w:p w14:paraId="71FE639D"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930</w:t>
            </w:r>
          </w:p>
        </w:tc>
      </w:tr>
      <w:tr w:rsidR="00FC79E0" w:rsidRPr="00FC79E0" w14:paraId="21CBD2E9"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0F63057B"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Rhode Island</w:t>
            </w:r>
          </w:p>
        </w:tc>
        <w:tc>
          <w:tcPr>
            <w:tcW w:w="1350" w:type="dxa"/>
            <w:tcBorders>
              <w:top w:val="nil"/>
              <w:left w:val="nil"/>
              <w:bottom w:val="nil"/>
              <w:right w:val="nil"/>
            </w:tcBorders>
            <w:shd w:val="clear" w:color="auto" w:fill="auto"/>
            <w:noWrap/>
            <w:vAlign w:val="bottom"/>
            <w:hideMark/>
          </w:tcPr>
          <w:p w14:paraId="64D5F7B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0.052</w:t>
            </w:r>
          </w:p>
        </w:tc>
        <w:tc>
          <w:tcPr>
            <w:tcW w:w="1350" w:type="dxa"/>
            <w:tcBorders>
              <w:top w:val="nil"/>
              <w:left w:val="nil"/>
              <w:bottom w:val="nil"/>
              <w:right w:val="nil"/>
            </w:tcBorders>
          </w:tcPr>
          <w:p w14:paraId="7F8D95AD"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0.517</w:t>
            </w:r>
          </w:p>
        </w:tc>
        <w:tc>
          <w:tcPr>
            <w:tcW w:w="756" w:type="dxa"/>
            <w:tcBorders>
              <w:top w:val="nil"/>
              <w:left w:val="nil"/>
              <w:bottom w:val="nil"/>
              <w:right w:val="nil"/>
            </w:tcBorders>
            <w:shd w:val="clear" w:color="auto" w:fill="auto"/>
            <w:noWrap/>
            <w:vAlign w:val="bottom"/>
            <w:hideMark/>
          </w:tcPr>
          <w:p w14:paraId="75B3F86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1,450</w:t>
            </w:r>
          </w:p>
        </w:tc>
        <w:tc>
          <w:tcPr>
            <w:tcW w:w="1174" w:type="dxa"/>
            <w:tcBorders>
              <w:top w:val="nil"/>
              <w:left w:val="nil"/>
              <w:bottom w:val="nil"/>
              <w:right w:val="nil"/>
            </w:tcBorders>
            <w:shd w:val="clear" w:color="auto" w:fill="auto"/>
            <w:noWrap/>
            <w:vAlign w:val="bottom"/>
            <w:hideMark/>
          </w:tcPr>
          <w:p w14:paraId="144D1FE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950</w:t>
            </w:r>
          </w:p>
        </w:tc>
        <w:tc>
          <w:tcPr>
            <w:tcW w:w="1267" w:type="dxa"/>
            <w:tcBorders>
              <w:top w:val="nil"/>
              <w:left w:val="nil"/>
              <w:bottom w:val="nil"/>
              <w:right w:val="single" w:sz="4" w:space="0" w:color="auto"/>
            </w:tcBorders>
            <w:shd w:val="clear" w:color="auto" w:fill="auto"/>
            <w:noWrap/>
            <w:vAlign w:val="bottom"/>
            <w:hideMark/>
          </w:tcPr>
          <w:p w14:paraId="6DCE637E"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500</w:t>
            </w:r>
          </w:p>
        </w:tc>
      </w:tr>
      <w:tr w:rsidR="00FC79E0" w:rsidRPr="00FC79E0" w14:paraId="44D1E99A"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2366EB1F"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South Carolina</w:t>
            </w:r>
          </w:p>
        </w:tc>
        <w:tc>
          <w:tcPr>
            <w:tcW w:w="1350" w:type="dxa"/>
            <w:tcBorders>
              <w:top w:val="nil"/>
              <w:left w:val="nil"/>
              <w:bottom w:val="nil"/>
              <w:right w:val="nil"/>
            </w:tcBorders>
            <w:shd w:val="clear" w:color="auto" w:fill="auto"/>
            <w:noWrap/>
            <w:vAlign w:val="bottom"/>
            <w:hideMark/>
          </w:tcPr>
          <w:p w14:paraId="3E56B9C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0.017</w:t>
            </w:r>
          </w:p>
        </w:tc>
        <w:tc>
          <w:tcPr>
            <w:tcW w:w="1350" w:type="dxa"/>
            <w:tcBorders>
              <w:top w:val="nil"/>
              <w:left w:val="nil"/>
              <w:bottom w:val="nil"/>
              <w:right w:val="nil"/>
            </w:tcBorders>
          </w:tcPr>
          <w:p w14:paraId="20213BD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0.290</w:t>
            </w:r>
          </w:p>
        </w:tc>
        <w:tc>
          <w:tcPr>
            <w:tcW w:w="756" w:type="dxa"/>
            <w:tcBorders>
              <w:top w:val="nil"/>
              <w:left w:val="nil"/>
              <w:bottom w:val="nil"/>
              <w:right w:val="nil"/>
            </w:tcBorders>
            <w:shd w:val="clear" w:color="auto" w:fill="auto"/>
            <w:noWrap/>
            <w:vAlign w:val="bottom"/>
            <w:hideMark/>
          </w:tcPr>
          <w:p w14:paraId="36018451"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1,850</w:t>
            </w:r>
          </w:p>
        </w:tc>
        <w:tc>
          <w:tcPr>
            <w:tcW w:w="1174" w:type="dxa"/>
            <w:tcBorders>
              <w:top w:val="nil"/>
              <w:left w:val="nil"/>
              <w:bottom w:val="nil"/>
              <w:right w:val="nil"/>
            </w:tcBorders>
            <w:shd w:val="clear" w:color="auto" w:fill="auto"/>
            <w:noWrap/>
            <w:vAlign w:val="bottom"/>
            <w:hideMark/>
          </w:tcPr>
          <w:p w14:paraId="733DEFC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1,050</w:t>
            </w:r>
          </w:p>
        </w:tc>
        <w:tc>
          <w:tcPr>
            <w:tcW w:w="1267" w:type="dxa"/>
            <w:tcBorders>
              <w:top w:val="nil"/>
              <w:left w:val="nil"/>
              <w:bottom w:val="nil"/>
              <w:right w:val="single" w:sz="4" w:space="0" w:color="auto"/>
            </w:tcBorders>
            <w:shd w:val="clear" w:color="auto" w:fill="auto"/>
            <w:noWrap/>
            <w:vAlign w:val="bottom"/>
            <w:hideMark/>
          </w:tcPr>
          <w:p w14:paraId="2A2411F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r>
      <w:tr w:rsidR="00FC79E0" w:rsidRPr="00FC79E0" w14:paraId="787CE337"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43FB8D9D"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South Dakota</w:t>
            </w:r>
          </w:p>
        </w:tc>
        <w:tc>
          <w:tcPr>
            <w:tcW w:w="1350" w:type="dxa"/>
            <w:tcBorders>
              <w:top w:val="nil"/>
              <w:left w:val="nil"/>
              <w:bottom w:val="nil"/>
              <w:right w:val="nil"/>
            </w:tcBorders>
            <w:shd w:val="clear" w:color="auto" w:fill="auto"/>
            <w:noWrap/>
            <w:vAlign w:val="bottom"/>
            <w:hideMark/>
          </w:tcPr>
          <w:p w14:paraId="2474A39E"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0.047</w:t>
            </w:r>
          </w:p>
        </w:tc>
        <w:tc>
          <w:tcPr>
            <w:tcW w:w="1350" w:type="dxa"/>
            <w:tcBorders>
              <w:top w:val="nil"/>
              <w:left w:val="nil"/>
              <w:bottom w:val="nil"/>
              <w:right w:val="nil"/>
            </w:tcBorders>
          </w:tcPr>
          <w:p w14:paraId="29B5A73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0.593</w:t>
            </w:r>
          </w:p>
        </w:tc>
        <w:tc>
          <w:tcPr>
            <w:tcW w:w="756" w:type="dxa"/>
            <w:tcBorders>
              <w:top w:val="nil"/>
              <w:left w:val="nil"/>
              <w:bottom w:val="nil"/>
              <w:right w:val="nil"/>
            </w:tcBorders>
            <w:shd w:val="clear" w:color="auto" w:fill="auto"/>
            <w:noWrap/>
            <w:vAlign w:val="bottom"/>
            <w:hideMark/>
          </w:tcPr>
          <w:p w14:paraId="38DD8389"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1,250</w:t>
            </w:r>
          </w:p>
        </w:tc>
        <w:tc>
          <w:tcPr>
            <w:tcW w:w="1174" w:type="dxa"/>
            <w:tcBorders>
              <w:top w:val="nil"/>
              <w:left w:val="nil"/>
              <w:bottom w:val="nil"/>
              <w:right w:val="nil"/>
            </w:tcBorders>
            <w:shd w:val="clear" w:color="auto" w:fill="auto"/>
            <w:noWrap/>
            <w:vAlign w:val="bottom"/>
            <w:hideMark/>
          </w:tcPr>
          <w:p w14:paraId="250BF75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c>
          <w:tcPr>
            <w:tcW w:w="1267" w:type="dxa"/>
            <w:tcBorders>
              <w:top w:val="nil"/>
              <w:left w:val="nil"/>
              <w:bottom w:val="nil"/>
              <w:right w:val="single" w:sz="4" w:space="0" w:color="auto"/>
            </w:tcBorders>
            <w:shd w:val="clear" w:color="auto" w:fill="auto"/>
            <w:noWrap/>
            <w:vAlign w:val="bottom"/>
            <w:hideMark/>
          </w:tcPr>
          <w:p w14:paraId="571C6C8B"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450</w:t>
            </w:r>
          </w:p>
        </w:tc>
      </w:tr>
      <w:tr w:rsidR="00FC79E0" w:rsidRPr="00FC79E0" w14:paraId="271507AD"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6A25A333"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Tennessee</w:t>
            </w:r>
          </w:p>
        </w:tc>
        <w:tc>
          <w:tcPr>
            <w:tcW w:w="1350" w:type="dxa"/>
            <w:tcBorders>
              <w:top w:val="nil"/>
              <w:left w:val="nil"/>
              <w:bottom w:val="nil"/>
              <w:right w:val="nil"/>
            </w:tcBorders>
            <w:shd w:val="clear" w:color="auto" w:fill="auto"/>
            <w:noWrap/>
            <w:vAlign w:val="bottom"/>
            <w:hideMark/>
          </w:tcPr>
          <w:p w14:paraId="40F2BCD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0.010</w:t>
            </w:r>
          </w:p>
        </w:tc>
        <w:tc>
          <w:tcPr>
            <w:tcW w:w="1350" w:type="dxa"/>
            <w:tcBorders>
              <w:top w:val="nil"/>
              <w:left w:val="nil"/>
              <w:bottom w:val="nil"/>
              <w:right w:val="nil"/>
            </w:tcBorders>
          </w:tcPr>
          <w:p w14:paraId="3B441BE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0.068</w:t>
            </w:r>
          </w:p>
        </w:tc>
        <w:tc>
          <w:tcPr>
            <w:tcW w:w="756" w:type="dxa"/>
            <w:tcBorders>
              <w:top w:val="nil"/>
              <w:left w:val="nil"/>
              <w:bottom w:val="nil"/>
              <w:right w:val="nil"/>
            </w:tcBorders>
            <w:shd w:val="clear" w:color="auto" w:fill="auto"/>
            <w:noWrap/>
            <w:vAlign w:val="bottom"/>
            <w:hideMark/>
          </w:tcPr>
          <w:p w14:paraId="3EEEB6BF"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1,719</w:t>
            </w:r>
          </w:p>
        </w:tc>
        <w:tc>
          <w:tcPr>
            <w:tcW w:w="1174" w:type="dxa"/>
            <w:tcBorders>
              <w:top w:val="nil"/>
              <w:left w:val="nil"/>
              <w:bottom w:val="nil"/>
              <w:right w:val="nil"/>
            </w:tcBorders>
            <w:shd w:val="clear" w:color="auto" w:fill="auto"/>
            <w:noWrap/>
            <w:vAlign w:val="bottom"/>
            <w:hideMark/>
          </w:tcPr>
          <w:p w14:paraId="66E58AB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859</w:t>
            </w:r>
          </w:p>
        </w:tc>
        <w:tc>
          <w:tcPr>
            <w:tcW w:w="1267" w:type="dxa"/>
            <w:tcBorders>
              <w:top w:val="nil"/>
              <w:left w:val="nil"/>
              <w:bottom w:val="nil"/>
              <w:right w:val="single" w:sz="4" w:space="0" w:color="auto"/>
            </w:tcBorders>
            <w:shd w:val="clear" w:color="auto" w:fill="auto"/>
            <w:noWrap/>
            <w:vAlign w:val="bottom"/>
            <w:hideMark/>
          </w:tcPr>
          <w:p w14:paraId="0F07535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860</w:t>
            </w:r>
          </w:p>
        </w:tc>
      </w:tr>
      <w:tr w:rsidR="00FC79E0" w:rsidRPr="00FC79E0" w14:paraId="2E9F389B"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6CD42DDE"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Texas</w:t>
            </w:r>
          </w:p>
        </w:tc>
        <w:tc>
          <w:tcPr>
            <w:tcW w:w="1350" w:type="dxa"/>
            <w:tcBorders>
              <w:top w:val="nil"/>
              <w:left w:val="nil"/>
              <w:bottom w:val="nil"/>
              <w:right w:val="nil"/>
            </w:tcBorders>
            <w:shd w:val="clear" w:color="auto" w:fill="auto"/>
            <w:noWrap/>
            <w:vAlign w:val="bottom"/>
            <w:hideMark/>
          </w:tcPr>
          <w:p w14:paraId="22F09C6E"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0.009</w:t>
            </w:r>
          </w:p>
        </w:tc>
        <w:tc>
          <w:tcPr>
            <w:tcW w:w="1350" w:type="dxa"/>
            <w:tcBorders>
              <w:top w:val="nil"/>
              <w:left w:val="nil"/>
              <w:bottom w:val="nil"/>
              <w:right w:val="nil"/>
            </w:tcBorders>
          </w:tcPr>
          <w:p w14:paraId="03ADE85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0.070</w:t>
            </w:r>
          </w:p>
        </w:tc>
        <w:tc>
          <w:tcPr>
            <w:tcW w:w="756" w:type="dxa"/>
            <w:tcBorders>
              <w:top w:val="nil"/>
              <w:left w:val="nil"/>
              <w:bottom w:val="nil"/>
              <w:right w:val="nil"/>
            </w:tcBorders>
            <w:shd w:val="clear" w:color="auto" w:fill="auto"/>
            <w:noWrap/>
            <w:vAlign w:val="bottom"/>
            <w:hideMark/>
          </w:tcPr>
          <w:p w14:paraId="41B6931E"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3,559</w:t>
            </w:r>
          </w:p>
        </w:tc>
        <w:tc>
          <w:tcPr>
            <w:tcW w:w="1174" w:type="dxa"/>
            <w:tcBorders>
              <w:top w:val="nil"/>
              <w:left w:val="nil"/>
              <w:bottom w:val="nil"/>
              <w:right w:val="nil"/>
            </w:tcBorders>
            <w:shd w:val="clear" w:color="auto" w:fill="auto"/>
            <w:noWrap/>
            <w:vAlign w:val="bottom"/>
            <w:hideMark/>
          </w:tcPr>
          <w:p w14:paraId="1436AD02"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2,459</w:t>
            </w:r>
          </w:p>
        </w:tc>
        <w:tc>
          <w:tcPr>
            <w:tcW w:w="1267" w:type="dxa"/>
            <w:tcBorders>
              <w:top w:val="nil"/>
              <w:left w:val="nil"/>
              <w:bottom w:val="nil"/>
              <w:right w:val="single" w:sz="4" w:space="0" w:color="auto"/>
            </w:tcBorders>
            <w:shd w:val="clear" w:color="auto" w:fill="auto"/>
            <w:noWrap/>
            <w:vAlign w:val="bottom"/>
            <w:hideMark/>
          </w:tcPr>
          <w:p w14:paraId="1097E7AB"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1,100</w:t>
            </w:r>
          </w:p>
        </w:tc>
      </w:tr>
      <w:tr w:rsidR="00FC79E0" w:rsidRPr="00FC79E0" w14:paraId="29EB7D1C"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2D4B4F9A"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Utah</w:t>
            </w:r>
          </w:p>
        </w:tc>
        <w:tc>
          <w:tcPr>
            <w:tcW w:w="1350" w:type="dxa"/>
            <w:tcBorders>
              <w:top w:val="nil"/>
              <w:left w:val="nil"/>
              <w:bottom w:val="nil"/>
              <w:right w:val="nil"/>
            </w:tcBorders>
            <w:shd w:val="clear" w:color="auto" w:fill="auto"/>
            <w:noWrap/>
            <w:vAlign w:val="bottom"/>
            <w:hideMark/>
          </w:tcPr>
          <w:p w14:paraId="3D3990C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0.029</w:t>
            </w:r>
          </w:p>
        </w:tc>
        <w:tc>
          <w:tcPr>
            <w:tcW w:w="1350" w:type="dxa"/>
            <w:tcBorders>
              <w:top w:val="nil"/>
              <w:left w:val="nil"/>
              <w:bottom w:val="nil"/>
              <w:right w:val="nil"/>
            </w:tcBorders>
          </w:tcPr>
          <w:p w14:paraId="6472EC5D"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0.359</w:t>
            </w:r>
          </w:p>
        </w:tc>
        <w:tc>
          <w:tcPr>
            <w:tcW w:w="756" w:type="dxa"/>
            <w:tcBorders>
              <w:top w:val="nil"/>
              <w:left w:val="nil"/>
              <w:bottom w:val="nil"/>
              <w:right w:val="nil"/>
            </w:tcBorders>
            <w:shd w:val="clear" w:color="auto" w:fill="auto"/>
            <w:noWrap/>
            <w:vAlign w:val="bottom"/>
            <w:hideMark/>
          </w:tcPr>
          <w:p w14:paraId="27E2AB1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1,550</w:t>
            </w:r>
          </w:p>
        </w:tc>
        <w:tc>
          <w:tcPr>
            <w:tcW w:w="1174" w:type="dxa"/>
            <w:tcBorders>
              <w:top w:val="nil"/>
              <w:left w:val="nil"/>
              <w:bottom w:val="nil"/>
              <w:right w:val="nil"/>
            </w:tcBorders>
            <w:shd w:val="clear" w:color="auto" w:fill="auto"/>
            <w:noWrap/>
            <w:vAlign w:val="bottom"/>
            <w:hideMark/>
          </w:tcPr>
          <w:p w14:paraId="3DCA5C22"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850</w:t>
            </w:r>
          </w:p>
        </w:tc>
        <w:tc>
          <w:tcPr>
            <w:tcW w:w="1267" w:type="dxa"/>
            <w:tcBorders>
              <w:top w:val="nil"/>
              <w:left w:val="nil"/>
              <w:bottom w:val="nil"/>
              <w:right w:val="single" w:sz="4" w:space="0" w:color="auto"/>
            </w:tcBorders>
            <w:shd w:val="clear" w:color="auto" w:fill="auto"/>
            <w:noWrap/>
            <w:vAlign w:val="bottom"/>
            <w:hideMark/>
          </w:tcPr>
          <w:p w14:paraId="173D68D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700</w:t>
            </w:r>
          </w:p>
        </w:tc>
      </w:tr>
      <w:tr w:rsidR="00FC79E0" w:rsidRPr="00FC79E0" w14:paraId="763F8A9F"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4A2B6AD2"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Vermont</w:t>
            </w:r>
          </w:p>
        </w:tc>
        <w:tc>
          <w:tcPr>
            <w:tcW w:w="1350" w:type="dxa"/>
            <w:tcBorders>
              <w:top w:val="nil"/>
              <w:left w:val="nil"/>
              <w:bottom w:val="nil"/>
              <w:right w:val="nil"/>
            </w:tcBorders>
            <w:shd w:val="clear" w:color="auto" w:fill="auto"/>
            <w:noWrap/>
            <w:vAlign w:val="bottom"/>
            <w:hideMark/>
          </w:tcPr>
          <w:p w14:paraId="7EADD759"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0.081</w:t>
            </w:r>
          </w:p>
        </w:tc>
        <w:tc>
          <w:tcPr>
            <w:tcW w:w="1350" w:type="dxa"/>
            <w:tcBorders>
              <w:top w:val="nil"/>
              <w:left w:val="nil"/>
              <w:bottom w:val="nil"/>
              <w:right w:val="nil"/>
            </w:tcBorders>
          </w:tcPr>
          <w:p w14:paraId="6E2B6219"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0.677</w:t>
            </w:r>
          </w:p>
        </w:tc>
        <w:tc>
          <w:tcPr>
            <w:tcW w:w="756" w:type="dxa"/>
            <w:tcBorders>
              <w:top w:val="nil"/>
              <w:left w:val="nil"/>
              <w:bottom w:val="nil"/>
              <w:right w:val="nil"/>
            </w:tcBorders>
            <w:shd w:val="clear" w:color="auto" w:fill="auto"/>
            <w:noWrap/>
            <w:vAlign w:val="bottom"/>
            <w:hideMark/>
          </w:tcPr>
          <w:p w14:paraId="115F4129"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1,350</w:t>
            </w:r>
          </w:p>
        </w:tc>
        <w:tc>
          <w:tcPr>
            <w:tcW w:w="1174" w:type="dxa"/>
            <w:tcBorders>
              <w:top w:val="nil"/>
              <w:left w:val="nil"/>
              <w:bottom w:val="nil"/>
              <w:right w:val="nil"/>
            </w:tcBorders>
            <w:shd w:val="clear" w:color="auto" w:fill="auto"/>
            <w:noWrap/>
            <w:vAlign w:val="bottom"/>
            <w:hideMark/>
          </w:tcPr>
          <w:p w14:paraId="0E5380E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950</w:t>
            </w:r>
          </w:p>
        </w:tc>
        <w:tc>
          <w:tcPr>
            <w:tcW w:w="1267" w:type="dxa"/>
            <w:tcBorders>
              <w:top w:val="nil"/>
              <w:left w:val="nil"/>
              <w:bottom w:val="nil"/>
              <w:right w:val="single" w:sz="4" w:space="0" w:color="auto"/>
            </w:tcBorders>
            <w:shd w:val="clear" w:color="auto" w:fill="auto"/>
            <w:noWrap/>
            <w:vAlign w:val="bottom"/>
            <w:hideMark/>
          </w:tcPr>
          <w:p w14:paraId="34853B4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400</w:t>
            </w:r>
          </w:p>
        </w:tc>
      </w:tr>
      <w:tr w:rsidR="00FC79E0" w:rsidRPr="00FC79E0" w14:paraId="1D8D4A55"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7EB5FDAE"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Virginia</w:t>
            </w:r>
          </w:p>
        </w:tc>
        <w:tc>
          <w:tcPr>
            <w:tcW w:w="1350" w:type="dxa"/>
            <w:tcBorders>
              <w:top w:val="nil"/>
              <w:left w:val="nil"/>
              <w:bottom w:val="nil"/>
              <w:right w:val="nil"/>
            </w:tcBorders>
            <w:shd w:val="clear" w:color="auto" w:fill="auto"/>
            <w:noWrap/>
            <w:vAlign w:val="bottom"/>
            <w:hideMark/>
          </w:tcPr>
          <w:p w14:paraId="26D1E93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0.010</w:t>
            </w:r>
          </w:p>
        </w:tc>
        <w:tc>
          <w:tcPr>
            <w:tcW w:w="1350" w:type="dxa"/>
            <w:tcBorders>
              <w:top w:val="nil"/>
              <w:left w:val="nil"/>
              <w:bottom w:val="nil"/>
              <w:right w:val="nil"/>
            </w:tcBorders>
          </w:tcPr>
          <w:p w14:paraId="5DED615C"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0.182</w:t>
            </w:r>
          </w:p>
        </w:tc>
        <w:tc>
          <w:tcPr>
            <w:tcW w:w="756" w:type="dxa"/>
            <w:tcBorders>
              <w:top w:val="nil"/>
              <w:left w:val="nil"/>
              <w:bottom w:val="nil"/>
              <w:right w:val="nil"/>
            </w:tcBorders>
            <w:shd w:val="clear" w:color="auto" w:fill="auto"/>
            <w:noWrap/>
            <w:vAlign w:val="bottom"/>
            <w:hideMark/>
          </w:tcPr>
          <w:p w14:paraId="76BCF9F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1,920</w:t>
            </w:r>
          </w:p>
        </w:tc>
        <w:tc>
          <w:tcPr>
            <w:tcW w:w="1174" w:type="dxa"/>
            <w:tcBorders>
              <w:top w:val="nil"/>
              <w:left w:val="nil"/>
              <w:bottom w:val="nil"/>
              <w:right w:val="nil"/>
            </w:tcBorders>
            <w:shd w:val="clear" w:color="auto" w:fill="auto"/>
            <w:noWrap/>
            <w:vAlign w:val="bottom"/>
            <w:hideMark/>
          </w:tcPr>
          <w:p w14:paraId="4ACE2FA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970</w:t>
            </w:r>
          </w:p>
        </w:tc>
        <w:tc>
          <w:tcPr>
            <w:tcW w:w="1267" w:type="dxa"/>
            <w:tcBorders>
              <w:top w:val="nil"/>
              <w:left w:val="nil"/>
              <w:bottom w:val="nil"/>
              <w:right w:val="single" w:sz="4" w:space="0" w:color="auto"/>
            </w:tcBorders>
            <w:shd w:val="clear" w:color="auto" w:fill="auto"/>
            <w:noWrap/>
            <w:vAlign w:val="bottom"/>
            <w:hideMark/>
          </w:tcPr>
          <w:p w14:paraId="6306F90D"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950</w:t>
            </w:r>
          </w:p>
        </w:tc>
      </w:tr>
      <w:tr w:rsidR="00FC79E0" w:rsidRPr="00FC79E0" w14:paraId="0738566E"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506953DA"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Washington</w:t>
            </w:r>
          </w:p>
        </w:tc>
        <w:tc>
          <w:tcPr>
            <w:tcW w:w="1350" w:type="dxa"/>
            <w:tcBorders>
              <w:top w:val="nil"/>
              <w:left w:val="nil"/>
              <w:bottom w:val="nil"/>
              <w:right w:val="nil"/>
            </w:tcBorders>
            <w:shd w:val="clear" w:color="auto" w:fill="auto"/>
            <w:noWrap/>
            <w:vAlign w:val="bottom"/>
            <w:hideMark/>
          </w:tcPr>
          <w:p w14:paraId="73C2BC2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0.010</w:t>
            </w:r>
          </w:p>
        </w:tc>
        <w:tc>
          <w:tcPr>
            <w:tcW w:w="1350" w:type="dxa"/>
            <w:tcBorders>
              <w:top w:val="nil"/>
              <w:left w:val="nil"/>
              <w:bottom w:val="nil"/>
              <w:right w:val="nil"/>
            </w:tcBorders>
          </w:tcPr>
          <w:p w14:paraId="10B8AB2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0.145</w:t>
            </w:r>
          </w:p>
        </w:tc>
        <w:tc>
          <w:tcPr>
            <w:tcW w:w="756" w:type="dxa"/>
            <w:tcBorders>
              <w:top w:val="nil"/>
              <w:left w:val="nil"/>
              <w:bottom w:val="nil"/>
              <w:right w:val="nil"/>
            </w:tcBorders>
            <w:shd w:val="clear" w:color="auto" w:fill="auto"/>
            <w:noWrap/>
            <w:vAlign w:val="bottom"/>
            <w:hideMark/>
          </w:tcPr>
          <w:p w14:paraId="178A3383"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1,643</w:t>
            </w:r>
          </w:p>
        </w:tc>
        <w:tc>
          <w:tcPr>
            <w:tcW w:w="1174" w:type="dxa"/>
            <w:tcBorders>
              <w:top w:val="nil"/>
              <w:left w:val="nil"/>
              <w:bottom w:val="nil"/>
              <w:right w:val="nil"/>
            </w:tcBorders>
            <w:shd w:val="clear" w:color="auto" w:fill="auto"/>
            <w:noWrap/>
            <w:vAlign w:val="bottom"/>
            <w:hideMark/>
          </w:tcPr>
          <w:p w14:paraId="2BE6DB3E"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893</w:t>
            </w:r>
          </w:p>
        </w:tc>
        <w:tc>
          <w:tcPr>
            <w:tcW w:w="1267" w:type="dxa"/>
            <w:tcBorders>
              <w:top w:val="nil"/>
              <w:left w:val="nil"/>
              <w:bottom w:val="nil"/>
              <w:right w:val="single" w:sz="4" w:space="0" w:color="auto"/>
            </w:tcBorders>
            <w:shd w:val="clear" w:color="auto" w:fill="auto"/>
            <w:noWrap/>
            <w:vAlign w:val="bottom"/>
            <w:hideMark/>
          </w:tcPr>
          <w:p w14:paraId="5275AB4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750</w:t>
            </w:r>
          </w:p>
        </w:tc>
      </w:tr>
      <w:tr w:rsidR="00FC79E0" w:rsidRPr="00FC79E0" w14:paraId="708B17BF" w14:textId="77777777" w:rsidTr="00FC79E0">
        <w:trPr>
          <w:trHeight w:val="20"/>
        </w:trPr>
        <w:tc>
          <w:tcPr>
            <w:tcW w:w="1818" w:type="dxa"/>
            <w:gridSpan w:val="2"/>
            <w:tcBorders>
              <w:top w:val="nil"/>
              <w:left w:val="single" w:sz="4" w:space="0" w:color="auto"/>
              <w:bottom w:val="nil"/>
              <w:right w:val="nil"/>
            </w:tcBorders>
            <w:shd w:val="clear" w:color="auto" w:fill="auto"/>
            <w:noWrap/>
            <w:vAlign w:val="bottom"/>
            <w:hideMark/>
          </w:tcPr>
          <w:p w14:paraId="17585DB4"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West Virginia</w:t>
            </w:r>
          </w:p>
        </w:tc>
        <w:tc>
          <w:tcPr>
            <w:tcW w:w="1350" w:type="dxa"/>
            <w:tcBorders>
              <w:top w:val="nil"/>
              <w:left w:val="nil"/>
              <w:bottom w:val="nil"/>
              <w:right w:val="nil"/>
            </w:tcBorders>
            <w:shd w:val="clear" w:color="auto" w:fill="auto"/>
            <w:noWrap/>
            <w:vAlign w:val="bottom"/>
            <w:hideMark/>
          </w:tcPr>
          <w:p w14:paraId="340F8E8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0.030</w:t>
            </w:r>
          </w:p>
        </w:tc>
        <w:tc>
          <w:tcPr>
            <w:tcW w:w="1350" w:type="dxa"/>
            <w:tcBorders>
              <w:top w:val="nil"/>
              <w:left w:val="nil"/>
              <w:bottom w:val="nil"/>
              <w:right w:val="nil"/>
            </w:tcBorders>
          </w:tcPr>
          <w:p w14:paraId="53DB4CC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0.437</w:t>
            </w:r>
          </w:p>
        </w:tc>
        <w:tc>
          <w:tcPr>
            <w:tcW w:w="756" w:type="dxa"/>
            <w:tcBorders>
              <w:top w:val="nil"/>
              <w:left w:val="nil"/>
              <w:bottom w:val="nil"/>
              <w:right w:val="nil"/>
            </w:tcBorders>
            <w:shd w:val="clear" w:color="auto" w:fill="auto"/>
            <w:noWrap/>
            <w:vAlign w:val="bottom"/>
            <w:hideMark/>
          </w:tcPr>
          <w:p w14:paraId="1F1D143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1,650</w:t>
            </w:r>
          </w:p>
        </w:tc>
        <w:tc>
          <w:tcPr>
            <w:tcW w:w="1174" w:type="dxa"/>
            <w:tcBorders>
              <w:top w:val="nil"/>
              <w:left w:val="nil"/>
              <w:bottom w:val="nil"/>
              <w:right w:val="nil"/>
            </w:tcBorders>
            <w:shd w:val="clear" w:color="auto" w:fill="auto"/>
            <w:noWrap/>
            <w:vAlign w:val="bottom"/>
            <w:hideMark/>
          </w:tcPr>
          <w:p w14:paraId="399D0BA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950</w:t>
            </w:r>
          </w:p>
        </w:tc>
        <w:tc>
          <w:tcPr>
            <w:tcW w:w="1267" w:type="dxa"/>
            <w:tcBorders>
              <w:top w:val="nil"/>
              <w:left w:val="nil"/>
              <w:bottom w:val="nil"/>
              <w:right w:val="single" w:sz="4" w:space="0" w:color="auto"/>
            </w:tcBorders>
            <w:shd w:val="clear" w:color="auto" w:fill="auto"/>
            <w:noWrap/>
            <w:vAlign w:val="bottom"/>
            <w:hideMark/>
          </w:tcPr>
          <w:p w14:paraId="58D4A35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700</w:t>
            </w:r>
          </w:p>
        </w:tc>
      </w:tr>
      <w:tr w:rsidR="00FC79E0" w:rsidRPr="00FC79E0" w14:paraId="001ABB6B" w14:textId="77777777" w:rsidTr="00FC79E0">
        <w:trPr>
          <w:trHeight w:val="20"/>
        </w:trPr>
        <w:tc>
          <w:tcPr>
            <w:tcW w:w="1818" w:type="dxa"/>
            <w:gridSpan w:val="2"/>
            <w:tcBorders>
              <w:top w:val="nil"/>
              <w:left w:val="single" w:sz="4" w:space="0" w:color="auto"/>
              <w:right w:val="nil"/>
            </w:tcBorders>
            <w:shd w:val="clear" w:color="auto" w:fill="auto"/>
            <w:noWrap/>
            <w:vAlign w:val="bottom"/>
            <w:hideMark/>
          </w:tcPr>
          <w:p w14:paraId="231ADDBE"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Wisconsin</w:t>
            </w:r>
          </w:p>
        </w:tc>
        <w:tc>
          <w:tcPr>
            <w:tcW w:w="1350" w:type="dxa"/>
            <w:tcBorders>
              <w:top w:val="nil"/>
              <w:left w:val="nil"/>
              <w:right w:val="nil"/>
            </w:tcBorders>
            <w:shd w:val="clear" w:color="auto" w:fill="auto"/>
            <w:noWrap/>
            <w:vAlign w:val="bottom"/>
            <w:hideMark/>
          </w:tcPr>
          <w:p w14:paraId="58B99677"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0.010</w:t>
            </w:r>
          </w:p>
        </w:tc>
        <w:tc>
          <w:tcPr>
            <w:tcW w:w="1350" w:type="dxa"/>
            <w:tcBorders>
              <w:top w:val="nil"/>
              <w:left w:val="nil"/>
              <w:right w:val="nil"/>
            </w:tcBorders>
          </w:tcPr>
          <w:p w14:paraId="62CE4844"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0.149</w:t>
            </w:r>
          </w:p>
        </w:tc>
        <w:tc>
          <w:tcPr>
            <w:tcW w:w="756" w:type="dxa"/>
            <w:tcBorders>
              <w:top w:val="nil"/>
              <w:left w:val="nil"/>
              <w:right w:val="nil"/>
            </w:tcBorders>
            <w:shd w:val="clear" w:color="auto" w:fill="auto"/>
            <w:noWrap/>
            <w:vAlign w:val="bottom"/>
            <w:hideMark/>
          </w:tcPr>
          <w:p w14:paraId="1EB74E45"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1,749</w:t>
            </w:r>
          </w:p>
        </w:tc>
        <w:tc>
          <w:tcPr>
            <w:tcW w:w="1174" w:type="dxa"/>
            <w:tcBorders>
              <w:top w:val="nil"/>
              <w:left w:val="nil"/>
              <w:right w:val="nil"/>
            </w:tcBorders>
            <w:shd w:val="clear" w:color="auto" w:fill="auto"/>
            <w:noWrap/>
            <w:vAlign w:val="bottom"/>
            <w:hideMark/>
          </w:tcPr>
          <w:p w14:paraId="7942605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949</w:t>
            </w:r>
          </w:p>
        </w:tc>
        <w:tc>
          <w:tcPr>
            <w:tcW w:w="1267" w:type="dxa"/>
            <w:tcBorders>
              <w:top w:val="nil"/>
              <w:left w:val="nil"/>
              <w:right w:val="single" w:sz="4" w:space="0" w:color="auto"/>
            </w:tcBorders>
            <w:shd w:val="clear" w:color="auto" w:fill="auto"/>
            <w:noWrap/>
            <w:vAlign w:val="bottom"/>
            <w:hideMark/>
          </w:tcPr>
          <w:p w14:paraId="0275E68F"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800</w:t>
            </w:r>
          </w:p>
        </w:tc>
      </w:tr>
      <w:tr w:rsidR="00FC79E0" w:rsidRPr="00FC79E0" w14:paraId="0E72A238" w14:textId="77777777" w:rsidTr="00FC79E0">
        <w:trPr>
          <w:trHeight w:val="20"/>
        </w:trPr>
        <w:tc>
          <w:tcPr>
            <w:tcW w:w="1818" w:type="dxa"/>
            <w:gridSpan w:val="2"/>
            <w:tcBorders>
              <w:top w:val="nil"/>
              <w:left w:val="single" w:sz="4" w:space="0" w:color="auto"/>
              <w:bottom w:val="single" w:sz="4" w:space="0" w:color="auto"/>
              <w:right w:val="nil"/>
            </w:tcBorders>
            <w:shd w:val="clear" w:color="auto" w:fill="auto"/>
            <w:noWrap/>
            <w:vAlign w:val="bottom"/>
            <w:hideMark/>
          </w:tcPr>
          <w:p w14:paraId="1C94A595" w14:textId="77777777" w:rsidR="00FC79E0" w:rsidRPr="00FC79E0" w:rsidRDefault="00FC79E0" w:rsidP="00FC79E0">
            <w:pPr>
              <w:widowControl/>
              <w:autoSpaceDE/>
              <w:autoSpaceDN/>
              <w:adjustRightInd/>
              <w:rPr>
                <w:color w:val="000000"/>
                <w:sz w:val="16"/>
                <w:szCs w:val="16"/>
              </w:rPr>
            </w:pPr>
            <w:r w:rsidRPr="00FC79E0">
              <w:rPr>
                <w:color w:val="000000"/>
                <w:sz w:val="16"/>
                <w:szCs w:val="16"/>
              </w:rPr>
              <w:t>Wyoming</w:t>
            </w:r>
          </w:p>
        </w:tc>
        <w:tc>
          <w:tcPr>
            <w:tcW w:w="1350" w:type="dxa"/>
            <w:tcBorders>
              <w:top w:val="nil"/>
              <w:left w:val="nil"/>
              <w:bottom w:val="single" w:sz="4" w:space="0" w:color="auto"/>
              <w:right w:val="nil"/>
            </w:tcBorders>
            <w:shd w:val="clear" w:color="auto" w:fill="auto"/>
            <w:noWrap/>
            <w:vAlign w:val="bottom"/>
            <w:hideMark/>
          </w:tcPr>
          <w:p w14:paraId="0DA107F6"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0.072</w:t>
            </w:r>
          </w:p>
        </w:tc>
        <w:tc>
          <w:tcPr>
            <w:tcW w:w="1350" w:type="dxa"/>
            <w:tcBorders>
              <w:top w:val="nil"/>
              <w:left w:val="nil"/>
              <w:bottom w:val="single" w:sz="4" w:space="0" w:color="auto"/>
              <w:right w:val="nil"/>
            </w:tcBorders>
          </w:tcPr>
          <w:p w14:paraId="75BB32D8"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0.749</w:t>
            </w:r>
          </w:p>
        </w:tc>
        <w:tc>
          <w:tcPr>
            <w:tcW w:w="756" w:type="dxa"/>
            <w:tcBorders>
              <w:top w:val="nil"/>
              <w:left w:val="nil"/>
              <w:bottom w:val="single" w:sz="4" w:space="0" w:color="auto"/>
              <w:right w:val="nil"/>
            </w:tcBorders>
            <w:shd w:val="clear" w:color="auto" w:fill="auto"/>
            <w:noWrap/>
            <w:vAlign w:val="bottom"/>
            <w:hideMark/>
          </w:tcPr>
          <w:p w14:paraId="299A777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1,350</w:t>
            </w:r>
          </w:p>
        </w:tc>
        <w:tc>
          <w:tcPr>
            <w:tcW w:w="1174" w:type="dxa"/>
            <w:tcBorders>
              <w:top w:val="nil"/>
              <w:left w:val="nil"/>
              <w:bottom w:val="single" w:sz="4" w:space="0" w:color="auto"/>
              <w:right w:val="nil"/>
            </w:tcBorders>
            <w:shd w:val="clear" w:color="auto" w:fill="auto"/>
            <w:noWrap/>
            <w:vAlign w:val="bottom"/>
            <w:hideMark/>
          </w:tcPr>
          <w:p w14:paraId="25E4DDFA"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1,000</w:t>
            </w:r>
          </w:p>
        </w:tc>
        <w:tc>
          <w:tcPr>
            <w:tcW w:w="1267" w:type="dxa"/>
            <w:tcBorders>
              <w:top w:val="nil"/>
              <w:left w:val="nil"/>
              <w:bottom w:val="single" w:sz="4" w:space="0" w:color="auto"/>
              <w:right w:val="single" w:sz="4" w:space="0" w:color="auto"/>
            </w:tcBorders>
            <w:shd w:val="clear" w:color="auto" w:fill="auto"/>
            <w:noWrap/>
            <w:vAlign w:val="bottom"/>
            <w:hideMark/>
          </w:tcPr>
          <w:p w14:paraId="582494F0" w14:textId="77777777" w:rsidR="00FC79E0" w:rsidRPr="00FC79E0" w:rsidRDefault="00FC79E0" w:rsidP="00FC79E0">
            <w:pPr>
              <w:widowControl/>
              <w:autoSpaceDE/>
              <w:autoSpaceDN/>
              <w:adjustRightInd/>
              <w:jc w:val="right"/>
              <w:rPr>
                <w:color w:val="000000"/>
                <w:sz w:val="16"/>
                <w:szCs w:val="16"/>
              </w:rPr>
            </w:pPr>
            <w:r w:rsidRPr="00FC79E0">
              <w:rPr>
                <w:color w:val="000000"/>
                <w:sz w:val="16"/>
                <w:szCs w:val="16"/>
              </w:rPr>
              <w:t>350</w:t>
            </w:r>
          </w:p>
        </w:tc>
      </w:tr>
      <w:tr w:rsidR="00FC79E0" w:rsidRPr="00FC79E0" w14:paraId="1A25623F" w14:textId="77777777" w:rsidTr="00FC79E0">
        <w:trPr>
          <w:trHeight w:val="210"/>
        </w:trPr>
        <w:tc>
          <w:tcPr>
            <w:tcW w:w="1818" w:type="dxa"/>
            <w:gridSpan w:val="2"/>
            <w:vMerge w:val="restart"/>
            <w:tcBorders>
              <w:top w:val="single" w:sz="4" w:space="0" w:color="auto"/>
              <w:left w:val="single" w:sz="4" w:space="0" w:color="auto"/>
              <w:bottom w:val="single" w:sz="4" w:space="0" w:color="auto"/>
            </w:tcBorders>
            <w:shd w:val="clear" w:color="auto" w:fill="auto"/>
            <w:noWrap/>
            <w:vAlign w:val="bottom"/>
            <w:hideMark/>
          </w:tcPr>
          <w:p w14:paraId="5EC5E874" w14:textId="77777777" w:rsidR="00FC79E0" w:rsidRPr="00FC79E0" w:rsidRDefault="00FC79E0" w:rsidP="00FC79E0">
            <w:pPr>
              <w:widowControl/>
              <w:autoSpaceDE/>
              <w:autoSpaceDN/>
              <w:adjustRightInd/>
              <w:rPr>
                <w:b/>
                <w:color w:val="000000"/>
                <w:sz w:val="16"/>
                <w:szCs w:val="16"/>
              </w:rPr>
            </w:pPr>
            <w:r w:rsidRPr="00FC79E0">
              <w:rPr>
                <w:b/>
                <w:color w:val="000000"/>
                <w:sz w:val="16"/>
                <w:szCs w:val="16"/>
              </w:rPr>
              <w:t>National</w:t>
            </w:r>
          </w:p>
          <w:p w14:paraId="69738720" w14:textId="77777777" w:rsidR="00FC79E0" w:rsidRPr="00FC79E0" w:rsidRDefault="00FC79E0" w:rsidP="00FC79E0">
            <w:pPr>
              <w:widowControl/>
              <w:autoSpaceDE/>
              <w:autoSpaceDN/>
              <w:adjustRightInd/>
              <w:rPr>
                <w:b/>
                <w:color w:val="000000"/>
                <w:sz w:val="16"/>
                <w:szCs w:val="16"/>
              </w:rPr>
            </w:pPr>
          </w:p>
        </w:tc>
        <w:tc>
          <w:tcPr>
            <w:tcW w:w="1350" w:type="dxa"/>
            <w:vMerge w:val="restart"/>
            <w:tcBorders>
              <w:top w:val="single" w:sz="4" w:space="0" w:color="auto"/>
              <w:bottom w:val="single" w:sz="4" w:space="0" w:color="auto"/>
            </w:tcBorders>
            <w:shd w:val="clear" w:color="auto" w:fill="auto"/>
            <w:noWrap/>
            <w:vAlign w:val="bottom"/>
            <w:hideMark/>
          </w:tcPr>
          <w:p w14:paraId="1013C06D" w14:textId="77777777" w:rsidR="00FC79E0" w:rsidRPr="00FC79E0" w:rsidRDefault="00FC79E0" w:rsidP="00FC79E0">
            <w:pPr>
              <w:widowControl/>
              <w:autoSpaceDE/>
              <w:autoSpaceDN/>
              <w:adjustRightInd/>
              <w:rPr>
                <w:b/>
                <w:color w:val="000000"/>
                <w:sz w:val="16"/>
                <w:szCs w:val="16"/>
              </w:rPr>
            </w:pPr>
          </w:p>
        </w:tc>
        <w:tc>
          <w:tcPr>
            <w:tcW w:w="1350" w:type="dxa"/>
            <w:vMerge w:val="restart"/>
            <w:tcBorders>
              <w:top w:val="single" w:sz="4" w:space="0" w:color="auto"/>
              <w:bottom w:val="single" w:sz="4" w:space="0" w:color="auto"/>
            </w:tcBorders>
          </w:tcPr>
          <w:p w14:paraId="60C9DB5B" w14:textId="77777777" w:rsidR="00FC79E0" w:rsidRPr="00FC79E0" w:rsidRDefault="00FC79E0" w:rsidP="00FC79E0">
            <w:pPr>
              <w:widowControl/>
              <w:autoSpaceDE/>
              <w:autoSpaceDN/>
              <w:adjustRightInd/>
              <w:jc w:val="right"/>
              <w:rPr>
                <w:b/>
                <w:color w:val="000000"/>
                <w:sz w:val="16"/>
                <w:szCs w:val="16"/>
              </w:rPr>
            </w:pPr>
          </w:p>
        </w:tc>
        <w:tc>
          <w:tcPr>
            <w:tcW w:w="756" w:type="dxa"/>
            <w:tcBorders>
              <w:top w:val="single" w:sz="4" w:space="0" w:color="auto"/>
              <w:left w:val="nil"/>
            </w:tcBorders>
            <w:shd w:val="clear" w:color="auto" w:fill="auto"/>
            <w:noWrap/>
            <w:vAlign w:val="bottom"/>
            <w:hideMark/>
          </w:tcPr>
          <w:p w14:paraId="3AF11005" w14:textId="77777777" w:rsidR="00FC79E0" w:rsidRPr="00FC79E0" w:rsidRDefault="00FC79E0" w:rsidP="00FC79E0">
            <w:pPr>
              <w:widowControl/>
              <w:autoSpaceDE/>
              <w:autoSpaceDN/>
              <w:adjustRightInd/>
              <w:jc w:val="right"/>
              <w:rPr>
                <w:b/>
                <w:color w:val="000000"/>
                <w:sz w:val="16"/>
                <w:szCs w:val="16"/>
              </w:rPr>
            </w:pPr>
            <w:r w:rsidRPr="00FC79E0">
              <w:rPr>
                <w:b/>
                <w:color w:val="000000"/>
                <w:sz w:val="16"/>
                <w:szCs w:val="16"/>
              </w:rPr>
              <w:t>99,624</w:t>
            </w:r>
          </w:p>
        </w:tc>
        <w:tc>
          <w:tcPr>
            <w:tcW w:w="1174" w:type="dxa"/>
            <w:tcBorders>
              <w:top w:val="single" w:sz="4" w:space="0" w:color="auto"/>
            </w:tcBorders>
            <w:shd w:val="clear" w:color="auto" w:fill="auto"/>
            <w:noWrap/>
            <w:vAlign w:val="bottom"/>
            <w:hideMark/>
          </w:tcPr>
          <w:p w14:paraId="4D00611D" w14:textId="77777777" w:rsidR="00FC79E0" w:rsidRPr="00FC79E0" w:rsidRDefault="00FC79E0" w:rsidP="00FC79E0">
            <w:pPr>
              <w:widowControl/>
              <w:autoSpaceDE/>
              <w:autoSpaceDN/>
              <w:adjustRightInd/>
              <w:jc w:val="right"/>
              <w:rPr>
                <w:b/>
                <w:color w:val="000000"/>
                <w:sz w:val="16"/>
                <w:szCs w:val="16"/>
              </w:rPr>
            </w:pPr>
            <w:r w:rsidRPr="00FC79E0">
              <w:rPr>
                <w:b/>
                <w:color w:val="000000"/>
                <w:sz w:val="16"/>
                <w:szCs w:val="16"/>
              </w:rPr>
              <w:t>60,734</w:t>
            </w:r>
          </w:p>
        </w:tc>
        <w:tc>
          <w:tcPr>
            <w:tcW w:w="1267" w:type="dxa"/>
            <w:tcBorders>
              <w:top w:val="single" w:sz="4" w:space="0" w:color="auto"/>
              <w:right w:val="single" w:sz="4" w:space="0" w:color="auto"/>
            </w:tcBorders>
            <w:shd w:val="clear" w:color="auto" w:fill="auto"/>
            <w:noWrap/>
            <w:vAlign w:val="bottom"/>
            <w:hideMark/>
          </w:tcPr>
          <w:p w14:paraId="229A7273" w14:textId="77777777" w:rsidR="00FC79E0" w:rsidRPr="00FC79E0" w:rsidRDefault="00FC79E0" w:rsidP="00FC79E0">
            <w:pPr>
              <w:widowControl/>
              <w:autoSpaceDE/>
              <w:autoSpaceDN/>
              <w:adjustRightInd/>
              <w:jc w:val="right"/>
              <w:rPr>
                <w:b/>
                <w:color w:val="000000"/>
                <w:sz w:val="16"/>
                <w:szCs w:val="16"/>
              </w:rPr>
            </w:pPr>
            <w:r w:rsidRPr="00FC79E0">
              <w:rPr>
                <w:b/>
                <w:color w:val="000000"/>
                <w:sz w:val="16"/>
                <w:szCs w:val="16"/>
              </w:rPr>
              <w:t>38,890</w:t>
            </w:r>
          </w:p>
        </w:tc>
      </w:tr>
      <w:tr w:rsidR="00FC79E0" w:rsidRPr="00FC79E0" w14:paraId="3E6A5D41" w14:textId="77777777" w:rsidTr="00FC79E0">
        <w:trPr>
          <w:trHeight w:val="210"/>
        </w:trPr>
        <w:tc>
          <w:tcPr>
            <w:tcW w:w="1818" w:type="dxa"/>
            <w:gridSpan w:val="2"/>
            <w:vMerge/>
            <w:tcBorders>
              <w:left w:val="single" w:sz="4" w:space="0" w:color="auto"/>
              <w:bottom w:val="single" w:sz="4" w:space="0" w:color="auto"/>
            </w:tcBorders>
            <w:shd w:val="clear" w:color="auto" w:fill="auto"/>
            <w:noWrap/>
            <w:vAlign w:val="bottom"/>
          </w:tcPr>
          <w:p w14:paraId="2736D4C5" w14:textId="77777777" w:rsidR="00FC79E0" w:rsidRPr="00FC79E0" w:rsidRDefault="00FC79E0" w:rsidP="00FC79E0">
            <w:pPr>
              <w:widowControl/>
              <w:autoSpaceDE/>
              <w:autoSpaceDN/>
              <w:adjustRightInd/>
              <w:rPr>
                <w:b/>
                <w:color w:val="000000"/>
                <w:sz w:val="16"/>
                <w:szCs w:val="16"/>
              </w:rPr>
            </w:pPr>
          </w:p>
        </w:tc>
        <w:tc>
          <w:tcPr>
            <w:tcW w:w="1350" w:type="dxa"/>
            <w:vMerge/>
            <w:tcBorders>
              <w:top w:val="single" w:sz="4" w:space="0" w:color="auto"/>
              <w:bottom w:val="single" w:sz="4" w:space="0" w:color="auto"/>
            </w:tcBorders>
            <w:shd w:val="clear" w:color="auto" w:fill="auto"/>
            <w:noWrap/>
            <w:vAlign w:val="bottom"/>
          </w:tcPr>
          <w:p w14:paraId="7D8D40C9" w14:textId="77777777" w:rsidR="00FC79E0" w:rsidRPr="00FC79E0" w:rsidRDefault="00FC79E0" w:rsidP="00FC79E0">
            <w:pPr>
              <w:widowControl/>
              <w:autoSpaceDE/>
              <w:autoSpaceDN/>
              <w:adjustRightInd/>
              <w:rPr>
                <w:b/>
                <w:color w:val="000000"/>
                <w:sz w:val="16"/>
                <w:szCs w:val="16"/>
              </w:rPr>
            </w:pPr>
          </w:p>
        </w:tc>
        <w:tc>
          <w:tcPr>
            <w:tcW w:w="1350" w:type="dxa"/>
            <w:vMerge/>
            <w:tcBorders>
              <w:top w:val="single" w:sz="4" w:space="0" w:color="auto"/>
              <w:bottom w:val="single" w:sz="4" w:space="0" w:color="auto"/>
            </w:tcBorders>
          </w:tcPr>
          <w:p w14:paraId="2EFB5A34" w14:textId="77777777" w:rsidR="00FC79E0" w:rsidRPr="00FC79E0" w:rsidRDefault="00FC79E0" w:rsidP="00FC79E0">
            <w:pPr>
              <w:widowControl/>
              <w:autoSpaceDE/>
              <w:autoSpaceDN/>
              <w:adjustRightInd/>
              <w:jc w:val="right"/>
              <w:rPr>
                <w:b/>
                <w:color w:val="000000"/>
                <w:sz w:val="16"/>
                <w:szCs w:val="16"/>
              </w:rPr>
            </w:pPr>
          </w:p>
        </w:tc>
        <w:tc>
          <w:tcPr>
            <w:tcW w:w="756" w:type="dxa"/>
            <w:tcBorders>
              <w:left w:val="nil"/>
              <w:bottom w:val="single" w:sz="4" w:space="0" w:color="auto"/>
            </w:tcBorders>
            <w:shd w:val="clear" w:color="auto" w:fill="auto"/>
            <w:noWrap/>
            <w:vAlign w:val="bottom"/>
          </w:tcPr>
          <w:p w14:paraId="7BC0480A" w14:textId="77777777" w:rsidR="00FC79E0" w:rsidRPr="00FC79E0" w:rsidRDefault="00FC79E0" w:rsidP="00FC79E0">
            <w:pPr>
              <w:widowControl/>
              <w:autoSpaceDE/>
              <w:autoSpaceDN/>
              <w:adjustRightInd/>
              <w:jc w:val="right"/>
              <w:rPr>
                <w:b/>
                <w:color w:val="000000"/>
                <w:sz w:val="16"/>
                <w:szCs w:val="16"/>
              </w:rPr>
            </w:pPr>
          </w:p>
        </w:tc>
        <w:tc>
          <w:tcPr>
            <w:tcW w:w="1174" w:type="dxa"/>
            <w:tcBorders>
              <w:bottom w:val="single" w:sz="4" w:space="0" w:color="auto"/>
            </w:tcBorders>
            <w:shd w:val="clear" w:color="auto" w:fill="auto"/>
            <w:noWrap/>
            <w:vAlign w:val="bottom"/>
          </w:tcPr>
          <w:p w14:paraId="1A98AEF5" w14:textId="77777777" w:rsidR="00FC79E0" w:rsidRPr="00FC79E0" w:rsidRDefault="00FC79E0" w:rsidP="00FC79E0">
            <w:pPr>
              <w:widowControl/>
              <w:autoSpaceDE/>
              <w:autoSpaceDN/>
              <w:adjustRightInd/>
              <w:jc w:val="right"/>
              <w:rPr>
                <w:b/>
                <w:color w:val="000000"/>
                <w:sz w:val="16"/>
                <w:szCs w:val="16"/>
              </w:rPr>
            </w:pPr>
            <w:r w:rsidRPr="00FC79E0">
              <w:rPr>
                <w:b/>
                <w:color w:val="000000"/>
                <w:sz w:val="16"/>
                <w:szCs w:val="16"/>
              </w:rPr>
              <w:t>60.96%</w:t>
            </w:r>
          </w:p>
        </w:tc>
        <w:tc>
          <w:tcPr>
            <w:tcW w:w="1267" w:type="dxa"/>
            <w:tcBorders>
              <w:left w:val="nil"/>
              <w:bottom w:val="single" w:sz="4" w:space="0" w:color="auto"/>
              <w:right w:val="single" w:sz="4" w:space="0" w:color="auto"/>
            </w:tcBorders>
            <w:shd w:val="clear" w:color="auto" w:fill="auto"/>
            <w:noWrap/>
            <w:vAlign w:val="bottom"/>
          </w:tcPr>
          <w:p w14:paraId="6E7CA247" w14:textId="77777777" w:rsidR="00FC79E0" w:rsidRPr="00FC79E0" w:rsidRDefault="00FC79E0" w:rsidP="00FC79E0">
            <w:pPr>
              <w:widowControl/>
              <w:autoSpaceDE/>
              <w:autoSpaceDN/>
              <w:adjustRightInd/>
              <w:jc w:val="right"/>
              <w:rPr>
                <w:b/>
                <w:color w:val="000000"/>
                <w:sz w:val="16"/>
                <w:szCs w:val="16"/>
              </w:rPr>
            </w:pPr>
            <w:r w:rsidRPr="00FC79E0">
              <w:rPr>
                <w:b/>
                <w:color w:val="000000"/>
                <w:sz w:val="16"/>
                <w:szCs w:val="16"/>
              </w:rPr>
              <w:t>39.04%</w:t>
            </w:r>
          </w:p>
        </w:tc>
      </w:tr>
    </w:tbl>
    <w:p w14:paraId="70E0EA5F" w14:textId="70E92B83" w:rsidR="00E8230F" w:rsidRPr="003433FA" w:rsidRDefault="00E8230F" w:rsidP="005911DE">
      <w:pPr>
        <w:pStyle w:val="Heading2"/>
        <w:numPr>
          <w:ilvl w:val="0"/>
          <w:numId w:val="27"/>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Estimation Procedures</w:t>
      </w:r>
    </w:p>
    <w:p w14:paraId="70E0EA60" w14:textId="6BD83D9E" w:rsidR="00E8230F" w:rsidRPr="003433FA" w:rsidRDefault="00E8230F" w:rsidP="005911DE">
      <w:pPr>
        <w:ind w:left="720"/>
        <w:rPr>
          <w:sz w:val="24"/>
        </w:rPr>
      </w:pPr>
      <w:r w:rsidRPr="003433FA">
        <w:rPr>
          <w:sz w:val="24"/>
        </w:rPr>
        <w:t xml:space="preserve">There will be written specifications for weighting the data that will </w:t>
      </w:r>
      <w:r w:rsidR="005747E5">
        <w:rPr>
          <w:sz w:val="24"/>
        </w:rPr>
        <w:t>be</w:t>
      </w:r>
      <w:r w:rsidRPr="003433FA">
        <w:rPr>
          <w:sz w:val="24"/>
        </w:rPr>
        <w:t xml:space="preserve"> collected in the </w:t>
      </w:r>
      <w:r w:rsidR="00BD36F3">
        <w:rPr>
          <w:sz w:val="24"/>
        </w:rPr>
        <w:t>2018</w:t>
      </w:r>
      <w:r w:rsidR="000F4B62">
        <w:rPr>
          <w:sz w:val="24"/>
        </w:rPr>
        <w:t xml:space="preserve"> </w:t>
      </w:r>
      <w:r w:rsidRPr="003433FA">
        <w:rPr>
          <w:sz w:val="24"/>
        </w:rPr>
        <w:t>NS</w:t>
      </w:r>
      <w:r w:rsidR="00BD36F3">
        <w:rPr>
          <w:sz w:val="24"/>
        </w:rPr>
        <w:t>SRN</w:t>
      </w:r>
      <w:r w:rsidR="00AD6986">
        <w:rPr>
          <w:sz w:val="24"/>
        </w:rPr>
        <w:t xml:space="preserve">. </w:t>
      </w:r>
      <w:r w:rsidRPr="003433FA">
        <w:rPr>
          <w:sz w:val="24"/>
        </w:rPr>
        <w:t>Instructions f</w:t>
      </w:r>
      <w:r w:rsidR="00AD6986">
        <w:rPr>
          <w:sz w:val="24"/>
        </w:rPr>
        <w:t>or computing adjustments (e.g.,</w:t>
      </w:r>
      <w:r w:rsidR="001643E0" w:rsidRPr="003433FA">
        <w:rPr>
          <w:sz w:val="24"/>
        </w:rPr>
        <w:t xml:space="preserve"> coverage</w:t>
      </w:r>
      <w:r w:rsidRPr="003433FA">
        <w:rPr>
          <w:sz w:val="24"/>
        </w:rPr>
        <w:t xml:space="preserve"> and nonresponse) and several final </w:t>
      </w:r>
      <w:r w:rsidR="00AD6986">
        <w:rPr>
          <w:sz w:val="24"/>
        </w:rPr>
        <w:t>RN and NP</w:t>
      </w:r>
      <w:r w:rsidRPr="003433FA">
        <w:rPr>
          <w:sz w:val="24"/>
        </w:rPr>
        <w:t xml:space="preserve"> weights will be provided.</w:t>
      </w:r>
    </w:p>
    <w:p w14:paraId="70E0EA61" w14:textId="77777777" w:rsidR="00E8230F" w:rsidRPr="003433FA" w:rsidRDefault="00E8230F" w:rsidP="00E8230F">
      <w:pPr>
        <w:rPr>
          <w:sz w:val="24"/>
        </w:rPr>
      </w:pPr>
    </w:p>
    <w:p w14:paraId="70E0EA62" w14:textId="7E8AAB54" w:rsidR="00E8230F" w:rsidRPr="003433FA" w:rsidRDefault="00E8230F" w:rsidP="005911DE">
      <w:pPr>
        <w:pStyle w:val="Heading2"/>
        <w:numPr>
          <w:ilvl w:val="0"/>
          <w:numId w:val="27"/>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Nonresponse Bias Analysis</w:t>
      </w:r>
    </w:p>
    <w:p w14:paraId="70E0EA63" w14:textId="77777777" w:rsidR="006C6B1F" w:rsidRPr="003433FA" w:rsidRDefault="006C6B1F" w:rsidP="005911DE">
      <w:pPr>
        <w:ind w:left="720"/>
        <w:rPr>
          <w:sz w:val="24"/>
        </w:rPr>
      </w:pPr>
      <w:r w:rsidRPr="003433FA">
        <w:rPr>
          <w:sz w:val="24"/>
        </w:rPr>
        <w:t xml:space="preserve">Standard 1.3 of the OMB Standards and Guidelines for Statistical Surveys (2006) states that “Agencies must design the survey to achieve the highest practical rates of response, commensurate with the importance of survey uses, respondent burden, and data collection costs, to ensure that survey results are representative of the target population so that they can be used with confidence to inform decisions.” Implicit in this standard is the assumption that the frame variables </w:t>
      </w:r>
      <w:r w:rsidRPr="00DB4158">
        <w:rPr>
          <w:sz w:val="24"/>
        </w:rPr>
        <w:t>used at the design stage are sufficiently predictive of the collection variables for this to be feasible.</w:t>
      </w:r>
      <w:r w:rsidRPr="004273CD">
        <w:rPr>
          <w:sz w:val="24"/>
        </w:rPr>
        <w:t xml:space="preserve"> </w:t>
      </w:r>
      <w:r w:rsidRPr="00DB4158">
        <w:rPr>
          <w:sz w:val="24"/>
        </w:rPr>
        <w:t>Under this assumption, standard nonresponse bias analyses techniqu</w:t>
      </w:r>
      <w:r w:rsidRPr="003433FA">
        <w:rPr>
          <w:sz w:val="24"/>
        </w:rPr>
        <w:t>es can and will be applied to frame data variables to study potential areas of nonresponse bias (both item and unit) in the survey estimates.</w:t>
      </w:r>
    </w:p>
    <w:p w14:paraId="70E0EA64" w14:textId="77777777" w:rsidR="006C6B1F" w:rsidRPr="003433FA" w:rsidRDefault="006C6B1F" w:rsidP="00E8230F">
      <w:pPr>
        <w:rPr>
          <w:sz w:val="24"/>
        </w:rPr>
      </w:pPr>
    </w:p>
    <w:p w14:paraId="70E0EA65" w14:textId="45D76230" w:rsidR="00456797" w:rsidRPr="003433FA" w:rsidRDefault="00A82015" w:rsidP="005911DE">
      <w:pPr>
        <w:pStyle w:val="Heading2"/>
        <w:numPr>
          <w:ilvl w:val="0"/>
          <w:numId w:val="25"/>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Survey</w:t>
      </w:r>
      <w:r w:rsidR="00165140" w:rsidRPr="003433FA">
        <w:rPr>
          <w:rFonts w:ascii="Times New Roman" w:hAnsi="Times New Roman" w:cs="Times New Roman"/>
          <w:i w:val="0"/>
          <w:sz w:val="24"/>
          <w:szCs w:val="24"/>
        </w:rPr>
        <w:t xml:space="preserve"> Collection Procedures</w:t>
      </w:r>
    </w:p>
    <w:p w14:paraId="70E0EA66" w14:textId="62A41AAA" w:rsidR="005511C4" w:rsidRDefault="00575FCD" w:rsidP="005911DE">
      <w:pPr>
        <w:ind w:left="360"/>
        <w:rPr>
          <w:sz w:val="24"/>
        </w:rPr>
      </w:pPr>
      <w:r w:rsidRPr="003433FA">
        <w:rPr>
          <w:sz w:val="24"/>
        </w:rPr>
        <w:t>This section describes the data collection procedures that will be used in the NS</w:t>
      </w:r>
      <w:r w:rsidR="00C072D7">
        <w:rPr>
          <w:sz w:val="24"/>
        </w:rPr>
        <w:t>SRN</w:t>
      </w:r>
      <w:r w:rsidRPr="003433FA">
        <w:rPr>
          <w:sz w:val="24"/>
        </w:rPr>
        <w:t xml:space="preserve">. </w:t>
      </w:r>
      <w:r w:rsidR="006D0230">
        <w:rPr>
          <w:sz w:val="24"/>
        </w:rPr>
        <w:t>The Census Bureau will request survey participation</w:t>
      </w:r>
      <w:r w:rsidR="00332526" w:rsidRPr="003433FA">
        <w:rPr>
          <w:sz w:val="24"/>
        </w:rPr>
        <w:t xml:space="preserve"> from </w:t>
      </w:r>
      <w:r w:rsidR="00C072D7">
        <w:rPr>
          <w:sz w:val="24"/>
        </w:rPr>
        <w:t>100,000</w:t>
      </w:r>
      <w:r w:rsidR="00CE43A2" w:rsidRPr="003433FA">
        <w:rPr>
          <w:sz w:val="24"/>
        </w:rPr>
        <w:t xml:space="preserve"> </w:t>
      </w:r>
      <w:r w:rsidR="00C072D7">
        <w:rPr>
          <w:sz w:val="24"/>
        </w:rPr>
        <w:t>RNs</w:t>
      </w:r>
      <w:r w:rsidR="00CE43A2" w:rsidRPr="003433FA">
        <w:rPr>
          <w:sz w:val="24"/>
        </w:rPr>
        <w:t xml:space="preserve"> </w:t>
      </w:r>
      <w:r w:rsidR="00332526" w:rsidRPr="003433FA">
        <w:rPr>
          <w:sz w:val="24"/>
        </w:rPr>
        <w:t xml:space="preserve">via </w:t>
      </w:r>
      <w:r w:rsidR="00CE43A2" w:rsidRPr="003433FA">
        <w:rPr>
          <w:sz w:val="24"/>
        </w:rPr>
        <w:t xml:space="preserve">one of two modes: </w:t>
      </w:r>
      <w:r w:rsidR="00305011">
        <w:rPr>
          <w:sz w:val="24"/>
        </w:rPr>
        <w:t>W</w:t>
      </w:r>
      <w:r w:rsidR="00C00F9A" w:rsidRPr="003433FA">
        <w:rPr>
          <w:sz w:val="24"/>
        </w:rPr>
        <w:t xml:space="preserve">eb </w:t>
      </w:r>
      <w:r w:rsidR="005A5667" w:rsidRPr="003433FA">
        <w:rPr>
          <w:sz w:val="24"/>
        </w:rPr>
        <w:t>survey</w:t>
      </w:r>
      <w:r w:rsidR="00CE43A2" w:rsidRPr="003433FA">
        <w:rPr>
          <w:sz w:val="24"/>
        </w:rPr>
        <w:t xml:space="preserve"> or </w:t>
      </w:r>
      <w:r w:rsidR="00305011">
        <w:rPr>
          <w:sz w:val="24"/>
        </w:rPr>
        <w:t>paper questionnaire</w:t>
      </w:r>
      <w:r w:rsidR="005A5667" w:rsidRPr="003433FA">
        <w:rPr>
          <w:sz w:val="24"/>
        </w:rPr>
        <w:t xml:space="preserve">. </w:t>
      </w:r>
      <w:r w:rsidR="00C072D7">
        <w:rPr>
          <w:sz w:val="24"/>
        </w:rPr>
        <w:t>Half</w:t>
      </w:r>
      <w:r w:rsidR="00305011">
        <w:rPr>
          <w:sz w:val="24"/>
        </w:rPr>
        <w:t xml:space="preserve"> of respondents</w:t>
      </w:r>
      <w:r w:rsidR="006708D3" w:rsidRPr="003433FA">
        <w:rPr>
          <w:sz w:val="24"/>
        </w:rPr>
        <w:t xml:space="preserve"> </w:t>
      </w:r>
      <w:r w:rsidR="00C072D7">
        <w:rPr>
          <w:sz w:val="24"/>
        </w:rPr>
        <w:t xml:space="preserve">will receive </w:t>
      </w:r>
      <w:r w:rsidR="006708D3" w:rsidRPr="003433FA">
        <w:rPr>
          <w:sz w:val="24"/>
        </w:rPr>
        <w:t>a lett</w:t>
      </w:r>
      <w:r w:rsidR="00637A76">
        <w:rPr>
          <w:sz w:val="24"/>
        </w:rPr>
        <w:t xml:space="preserve">er invitation with the Web URL and login ID </w:t>
      </w:r>
      <w:r w:rsidR="006708D3" w:rsidRPr="003433FA">
        <w:rPr>
          <w:sz w:val="24"/>
        </w:rPr>
        <w:t>included in the letter</w:t>
      </w:r>
      <w:r w:rsidR="00CE43A2" w:rsidRPr="003433FA">
        <w:rPr>
          <w:sz w:val="24"/>
        </w:rPr>
        <w:t>.</w:t>
      </w:r>
      <w:r w:rsidR="006708D3" w:rsidRPr="003433FA">
        <w:rPr>
          <w:sz w:val="24"/>
        </w:rPr>
        <w:t xml:space="preserve"> </w:t>
      </w:r>
      <w:r w:rsidR="00CE43A2" w:rsidRPr="003433FA">
        <w:rPr>
          <w:sz w:val="24"/>
        </w:rPr>
        <w:t>T</w:t>
      </w:r>
      <w:r w:rsidR="006708D3" w:rsidRPr="003433FA">
        <w:rPr>
          <w:sz w:val="24"/>
        </w:rPr>
        <w:t xml:space="preserve">he </w:t>
      </w:r>
      <w:r w:rsidR="00C072D7">
        <w:rPr>
          <w:sz w:val="24"/>
        </w:rPr>
        <w:t>other half of respondents will be</w:t>
      </w:r>
      <w:r w:rsidR="006708D3" w:rsidRPr="003433FA">
        <w:rPr>
          <w:sz w:val="24"/>
        </w:rPr>
        <w:t xml:space="preserve"> mailed </w:t>
      </w:r>
      <w:r w:rsidR="006D6C1F">
        <w:rPr>
          <w:sz w:val="24"/>
        </w:rPr>
        <w:t xml:space="preserve">a </w:t>
      </w:r>
      <w:r w:rsidR="006708D3" w:rsidRPr="003433FA">
        <w:rPr>
          <w:sz w:val="24"/>
        </w:rPr>
        <w:t xml:space="preserve">paper </w:t>
      </w:r>
      <w:r w:rsidR="00F32B56" w:rsidRPr="003433FA">
        <w:rPr>
          <w:sz w:val="24"/>
        </w:rPr>
        <w:t xml:space="preserve">questionnaire </w:t>
      </w:r>
      <w:r w:rsidR="006708D3" w:rsidRPr="003433FA">
        <w:rPr>
          <w:sz w:val="24"/>
        </w:rPr>
        <w:t xml:space="preserve">with </w:t>
      </w:r>
      <w:r w:rsidR="00F32B56" w:rsidRPr="003433FA">
        <w:rPr>
          <w:sz w:val="24"/>
        </w:rPr>
        <w:t xml:space="preserve">the </w:t>
      </w:r>
      <w:r w:rsidR="006708D3" w:rsidRPr="003433FA">
        <w:rPr>
          <w:sz w:val="24"/>
        </w:rPr>
        <w:t>Web URL</w:t>
      </w:r>
      <w:r w:rsidR="00637A76">
        <w:rPr>
          <w:sz w:val="24"/>
        </w:rPr>
        <w:t xml:space="preserve"> and login ID</w:t>
      </w:r>
      <w:r w:rsidR="006708D3" w:rsidRPr="003433FA">
        <w:rPr>
          <w:sz w:val="24"/>
        </w:rPr>
        <w:t xml:space="preserve"> included</w:t>
      </w:r>
      <w:r w:rsidR="006A0868">
        <w:rPr>
          <w:sz w:val="24"/>
        </w:rPr>
        <w:t xml:space="preserve"> in the questionnaire package</w:t>
      </w:r>
      <w:r w:rsidR="002D3B3C">
        <w:rPr>
          <w:sz w:val="24"/>
        </w:rPr>
        <w:t>.</w:t>
      </w:r>
      <w:r w:rsidR="00232BC4">
        <w:rPr>
          <w:sz w:val="24"/>
        </w:rPr>
        <w:t xml:space="preserve"> </w:t>
      </w:r>
      <w:r w:rsidR="00C072D7">
        <w:rPr>
          <w:sz w:val="24"/>
        </w:rPr>
        <w:t>Those RNs that receive a paper questionnaire in the first mailing will be randomized</w:t>
      </w:r>
      <w:r w:rsidR="00305011">
        <w:rPr>
          <w:sz w:val="24"/>
        </w:rPr>
        <w:t xml:space="preserve">. </w:t>
      </w:r>
      <w:r w:rsidR="00232BC4">
        <w:rPr>
          <w:sz w:val="24"/>
        </w:rPr>
        <w:t xml:space="preserve">See </w:t>
      </w:r>
      <w:r w:rsidR="005911DE">
        <w:rPr>
          <w:sz w:val="24"/>
        </w:rPr>
        <w:t>attachment B</w:t>
      </w:r>
      <w:r w:rsidR="00232BC4">
        <w:rPr>
          <w:sz w:val="24"/>
        </w:rPr>
        <w:t xml:space="preserve"> for sample letters. </w:t>
      </w:r>
    </w:p>
    <w:p w14:paraId="39A3DC94" w14:textId="385986CD" w:rsidR="007C4037" w:rsidRDefault="007C4037" w:rsidP="00272F8F">
      <w:pPr>
        <w:rPr>
          <w:sz w:val="24"/>
        </w:rPr>
      </w:pPr>
    </w:p>
    <w:p w14:paraId="5D95360C" w14:textId="6785F767" w:rsidR="004E5E6E" w:rsidRDefault="004E5E6E" w:rsidP="005911DE">
      <w:pPr>
        <w:ind w:left="360"/>
        <w:rPr>
          <w:sz w:val="24"/>
        </w:rPr>
      </w:pPr>
      <w:r>
        <w:rPr>
          <w:sz w:val="24"/>
        </w:rPr>
        <w:t xml:space="preserve">The 2018 NSSRN will include multiple </w:t>
      </w:r>
      <w:r w:rsidR="008732BC">
        <w:rPr>
          <w:sz w:val="24"/>
        </w:rPr>
        <w:t xml:space="preserve">contact strategy </w:t>
      </w:r>
      <w:r>
        <w:rPr>
          <w:sz w:val="24"/>
        </w:rPr>
        <w:t xml:space="preserve">experiments to </w:t>
      </w:r>
      <w:r w:rsidR="008732BC">
        <w:rPr>
          <w:sz w:val="24"/>
        </w:rPr>
        <w:t>reduce both follow-up costs and nonresponse bias. There will be a non-monetary incentive experiment in the first mailing. Approximately half of the sample will be mailed a</w:t>
      </w:r>
      <w:r w:rsidR="00946B15">
        <w:rPr>
          <w:sz w:val="24"/>
        </w:rPr>
        <w:t>n inscribed</w:t>
      </w:r>
      <w:r w:rsidR="008732BC">
        <w:rPr>
          <w:sz w:val="24"/>
        </w:rPr>
        <w:t xml:space="preserve"> syringe pen and lanyard for the first contact attempt. Receiving a syringe pen and lanyard were discussed with the members of the nursing workforce and </w:t>
      </w:r>
      <w:r w:rsidR="00D85ABC">
        <w:rPr>
          <w:sz w:val="24"/>
        </w:rPr>
        <w:t xml:space="preserve">the </w:t>
      </w:r>
      <w:r w:rsidR="008732BC">
        <w:rPr>
          <w:sz w:val="24"/>
        </w:rPr>
        <w:t xml:space="preserve">feedback </w:t>
      </w:r>
      <w:r w:rsidR="00D85ABC">
        <w:rPr>
          <w:sz w:val="24"/>
        </w:rPr>
        <w:t>was that</w:t>
      </w:r>
      <w:r w:rsidR="008732BC">
        <w:rPr>
          <w:sz w:val="24"/>
        </w:rPr>
        <w:t xml:space="preserve"> syringe pens are common in the nursing field due to the nature of the occupation.</w:t>
      </w:r>
      <w:r w:rsidR="00D85ABC">
        <w:rPr>
          <w:sz w:val="24"/>
        </w:rPr>
        <w:t xml:space="preserve"> Non-monetary incentives have been used in past research studies to reduce non-response bias</w:t>
      </w:r>
      <w:r w:rsidR="00D85ABC">
        <w:rPr>
          <w:rStyle w:val="FootnoteReference"/>
          <w:sz w:val="24"/>
        </w:rPr>
        <w:footnoteReference w:id="5"/>
      </w:r>
      <w:r w:rsidR="00D85ABC">
        <w:rPr>
          <w:sz w:val="24"/>
        </w:rPr>
        <w:t xml:space="preserve">. The syringe pen and lanyard will be experimentally tested again in </w:t>
      </w:r>
      <w:r w:rsidR="005911DE">
        <w:rPr>
          <w:sz w:val="24"/>
        </w:rPr>
        <w:t>the second follow-up mailing</w:t>
      </w:r>
      <w:r w:rsidR="00946B15">
        <w:rPr>
          <w:sz w:val="24"/>
        </w:rPr>
        <w:t xml:space="preserve"> with a segment of the non-responding sampled RN</w:t>
      </w:r>
      <w:r w:rsidR="005911DE">
        <w:rPr>
          <w:sz w:val="24"/>
        </w:rPr>
        <w:t>s/NPs from the control group from the initial mailing. Half of those</w:t>
      </w:r>
      <w:r w:rsidR="00D85ABC">
        <w:rPr>
          <w:sz w:val="24"/>
        </w:rPr>
        <w:t xml:space="preserve"> non-respondents will be mailed a syringe pen and lanyard.</w:t>
      </w:r>
    </w:p>
    <w:p w14:paraId="26BBC2BA" w14:textId="77777777" w:rsidR="00D85ABC" w:rsidRDefault="00D85ABC" w:rsidP="004E5E6E">
      <w:pPr>
        <w:rPr>
          <w:sz w:val="24"/>
        </w:rPr>
      </w:pPr>
    </w:p>
    <w:p w14:paraId="42F14F7D" w14:textId="73EBB6BE" w:rsidR="007C4037" w:rsidRDefault="00D85ABC" w:rsidP="005911DE">
      <w:pPr>
        <w:widowControl/>
        <w:autoSpaceDE/>
        <w:autoSpaceDN/>
        <w:adjustRightInd/>
        <w:ind w:left="360"/>
        <w:rPr>
          <w:sz w:val="24"/>
        </w:rPr>
      </w:pPr>
      <w:r>
        <w:rPr>
          <w:sz w:val="24"/>
        </w:rPr>
        <w:t>Additionally, the</w:t>
      </w:r>
      <w:r w:rsidR="007C4037">
        <w:rPr>
          <w:sz w:val="24"/>
        </w:rPr>
        <w:t xml:space="preserve"> 2018 NSSRN will include an experiment to test the efficacy of an infographic in the third contact attempt. Fifty percent of</w:t>
      </w:r>
      <w:r w:rsidR="004E5E6E">
        <w:rPr>
          <w:sz w:val="24"/>
        </w:rPr>
        <w:t xml:space="preserve"> the</w:t>
      </w:r>
      <w:r w:rsidR="007C4037">
        <w:rPr>
          <w:sz w:val="24"/>
        </w:rPr>
        <w:t xml:space="preserve"> RN sample will be randomly assigned the treatment group. While the content and design of the infographic is still being developed, it is anticipated that providing respondents with a visually pleasant overview of the survey, including survey design, key estimates from past iterations, and information on how the data can benefit their community, will encourage response. </w:t>
      </w:r>
      <w:r w:rsidR="00322B39">
        <w:rPr>
          <w:sz w:val="24"/>
        </w:rPr>
        <w:t xml:space="preserve">Additionally, there will be logos of the several nursing groups that endorse the NSSRN. See </w:t>
      </w:r>
      <w:r w:rsidR="005911DE">
        <w:rPr>
          <w:sz w:val="24"/>
        </w:rPr>
        <w:t>attachment C</w:t>
      </w:r>
      <w:r w:rsidR="00322B39">
        <w:rPr>
          <w:sz w:val="24"/>
        </w:rPr>
        <w:t xml:space="preserve"> for a list of the organizations</w:t>
      </w:r>
      <w:r w:rsidR="0034613F">
        <w:rPr>
          <w:sz w:val="24"/>
        </w:rPr>
        <w:t xml:space="preserve"> and infograph</w:t>
      </w:r>
      <w:r w:rsidR="00322B39">
        <w:rPr>
          <w:sz w:val="24"/>
        </w:rPr>
        <w:t xml:space="preserve">. </w:t>
      </w:r>
      <w:r w:rsidR="007C4037">
        <w:rPr>
          <w:sz w:val="24"/>
        </w:rPr>
        <w:t xml:space="preserve">Higher response </w:t>
      </w:r>
      <w:r w:rsidR="009E5C57">
        <w:rPr>
          <w:sz w:val="24"/>
        </w:rPr>
        <w:t xml:space="preserve">early in data collection </w:t>
      </w:r>
      <w:r w:rsidR="007C4037">
        <w:rPr>
          <w:sz w:val="24"/>
        </w:rPr>
        <w:t xml:space="preserve">can reduce follow-up costs and nonresponse bias. </w:t>
      </w:r>
    </w:p>
    <w:p w14:paraId="51FC6434" w14:textId="35D45746" w:rsidR="00A35FDC" w:rsidRDefault="00A35FDC" w:rsidP="007C4037">
      <w:pPr>
        <w:widowControl/>
        <w:autoSpaceDE/>
        <w:autoSpaceDN/>
        <w:adjustRightInd/>
        <w:rPr>
          <w:sz w:val="24"/>
        </w:rPr>
      </w:pPr>
    </w:p>
    <w:p w14:paraId="70E0EA6C" w14:textId="395383F2" w:rsidR="002B0F0F" w:rsidRPr="003433FA" w:rsidRDefault="002B0F0F" w:rsidP="00397F10">
      <w:pPr>
        <w:ind w:left="360"/>
        <w:rPr>
          <w:sz w:val="24"/>
        </w:rPr>
      </w:pPr>
      <w:r w:rsidRPr="003433FA">
        <w:rPr>
          <w:sz w:val="24"/>
        </w:rPr>
        <w:t xml:space="preserve">The </w:t>
      </w:r>
      <w:r w:rsidR="006D6C1F">
        <w:rPr>
          <w:sz w:val="24"/>
        </w:rPr>
        <w:t>NSSRN</w:t>
      </w:r>
      <w:r w:rsidRPr="003433FA">
        <w:rPr>
          <w:sz w:val="24"/>
        </w:rPr>
        <w:t xml:space="preserve"> survey (for both </w:t>
      </w:r>
      <w:r w:rsidR="00315A30">
        <w:rPr>
          <w:sz w:val="24"/>
        </w:rPr>
        <w:t>W</w:t>
      </w:r>
      <w:r w:rsidR="00906B6F" w:rsidRPr="003433FA">
        <w:rPr>
          <w:sz w:val="24"/>
        </w:rPr>
        <w:t xml:space="preserve">eb and </w:t>
      </w:r>
      <w:r w:rsidR="00315A30">
        <w:rPr>
          <w:sz w:val="24"/>
        </w:rPr>
        <w:t>paper</w:t>
      </w:r>
      <w:r w:rsidRPr="003433FA">
        <w:rPr>
          <w:sz w:val="24"/>
        </w:rPr>
        <w:t xml:space="preserve">) will cover the following content areas: </w:t>
      </w:r>
      <w:r w:rsidR="006D6C1F">
        <w:rPr>
          <w:sz w:val="24"/>
        </w:rPr>
        <w:t xml:space="preserve">eligibility and education; </w:t>
      </w:r>
      <w:r w:rsidR="00D505D0">
        <w:rPr>
          <w:sz w:val="24"/>
        </w:rPr>
        <w:t xml:space="preserve">principle nursing employment; </w:t>
      </w:r>
      <w:r w:rsidR="00DC485D">
        <w:rPr>
          <w:sz w:val="24"/>
        </w:rPr>
        <w:t>job changes</w:t>
      </w:r>
      <w:r w:rsidR="00C36322">
        <w:rPr>
          <w:sz w:val="24"/>
        </w:rPr>
        <w:t>;</w:t>
      </w:r>
      <w:r w:rsidR="00DC485D">
        <w:rPr>
          <w:sz w:val="24"/>
        </w:rPr>
        <w:t xml:space="preserve"> secondary jobs in nursing</w:t>
      </w:r>
      <w:r w:rsidR="00C36322">
        <w:rPr>
          <w:sz w:val="24"/>
        </w:rPr>
        <w:t>;</w:t>
      </w:r>
      <w:r w:rsidR="00DC485D">
        <w:rPr>
          <w:sz w:val="24"/>
        </w:rPr>
        <w:t xml:space="preserve"> nurse practi</w:t>
      </w:r>
      <w:r w:rsidR="00C36322">
        <w:rPr>
          <w:sz w:val="24"/>
        </w:rPr>
        <w:t>ti</w:t>
      </w:r>
      <w:r w:rsidR="00DC485D">
        <w:rPr>
          <w:sz w:val="24"/>
        </w:rPr>
        <w:t xml:space="preserve">oners; </w:t>
      </w:r>
      <w:r w:rsidR="00C36322">
        <w:rPr>
          <w:sz w:val="24"/>
        </w:rPr>
        <w:t xml:space="preserve">nurses not working in nursing; previous nursing employment; national practitioner data bank; general demographic background; and license and certification. </w:t>
      </w:r>
      <w:r w:rsidR="00317CA0">
        <w:rPr>
          <w:sz w:val="24"/>
        </w:rPr>
        <w:t xml:space="preserve">See </w:t>
      </w:r>
      <w:r w:rsidR="00397F10">
        <w:rPr>
          <w:sz w:val="24"/>
        </w:rPr>
        <w:t xml:space="preserve">attachment D </w:t>
      </w:r>
      <w:r w:rsidR="00317CA0">
        <w:rPr>
          <w:sz w:val="24"/>
        </w:rPr>
        <w:t>for a copy of the questionnaire.</w:t>
      </w:r>
    </w:p>
    <w:p w14:paraId="70E0EA6F" w14:textId="77777777" w:rsidR="00575FCD" w:rsidRPr="003433FA" w:rsidRDefault="00575FCD" w:rsidP="003675E7">
      <w:pPr>
        <w:rPr>
          <w:sz w:val="24"/>
        </w:rPr>
      </w:pPr>
    </w:p>
    <w:p w14:paraId="70E0EA72" w14:textId="28B048EB" w:rsidR="00844607" w:rsidRPr="003433FA" w:rsidRDefault="00844607" w:rsidP="00397F10">
      <w:pPr>
        <w:pStyle w:val="Heading2"/>
        <w:numPr>
          <w:ilvl w:val="0"/>
          <w:numId w:val="25"/>
        </w:numPr>
        <w:spacing w:before="120" w:after="120"/>
        <w:rPr>
          <w:rFonts w:ascii="Times New Roman" w:hAnsi="Times New Roman" w:cs="Times New Roman"/>
          <w:i w:val="0"/>
          <w:sz w:val="24"/>
          <w:szCs w:val="24"/>
        </w:rPr>
      </w:pPr>
      <w:bookmarkStart w:id="6" w:name="_Toc151782201"/>
      <w:bookmarkStart w:id="7" w:name="_Toc158526237"/>
      <w:r w:rsidRPr="003433FA">
        <w:rPr>
          <w:rFonts w:ascii="Times New Roman" w:hAnsi="Times New Roman" w:cs="Times New Roman"/>
          <w:i w:val="0"/>
          <w:sz w:val="24"/>
          <w:szCs w:val="24"/>
        </w:rPr>
        <w:t xml:space="preserve">Methods to Maximize </w:t>
      </w:r>
      <w:r w:rsidR="0017502A" w:rsidRPr="003433FA">
        <w:rPr>
          <w:rFonts w:ascii="Times New Roman" w:hAnsi="Times New Roman" w:cs="Times New Roman"/>
          <w:i w:val="0"/>
          <w:sz w:val="24"/>
          <w:szCs w:val="24"/>
        </w:rPr>
        <w:t xml:space="preserve">Participation </w:t>
      </w:r>
      <w:r w:rsidRPr="003433FA">
        <w:rPr>
          <w:rFonts w:ascii="Times New Roman" w:hAnsi="Times New Roman" w:cs="Times New Roman"/>
          <w:i w:val="0"/>
          <w:sz w:val="24"/>
          <w:szCs w:val="24"/>
        </w:rPr>
        <w:t>Rates</w:t>
      </w:r>
      <w:bookmarkEnd w:id="6"/>
      <w:bookmarkEnd w:id="7"/>
      <w:r w:rsidR="009A1202" w:rsidRPr="003433FA">
        <w:rPr>
          <w:rFonts w:ascii="Times New Roman" w:hAnsi="Times New Roman" w:cs="Times New Roman"/>
          <w:i w:val="0"/>
          <w:sz w:val="24"/>
          <w:szCs w:val="24"/>
        </w:rPr>
        <w:t xml:space="preserve"> </w:t>
      </w:r>
      <w:r w:rsidR="009D3E7E" w:rsidRPr="003433FA">
        <w:rPr>
          <w:rFonts w:ascii="Times New Roman" w:hAnsi="Times New Roman" w:cs="Times New Roman"/>
          <w:i w:val="0"/>
          <w:sz w:val="24"/>
          <w:szCs w:val="24"/>
        </w:rPr>
        <w:t>and Deal with Nonresponse</w:t>
      </w:r>
    </w:p>
    <w:p w14:paraId="70E0EA73" w14:textId="3FD45907" w:rsidR="005F11C1" w:rsidRPr="003433FA" w:rsidRDefault="005F11C1" w:rsidP="00397F10">
      <w:pPr>
        <w:ind w:left="360"/>
        <w:rPr>
          <w:rFonts w:cs="Arial"/>
          <w:sz w:val="24"/>
        </w:rPr>
      </w:pPr>
      <w:r w:rsidRPr="003433FA">
        <w:rPr>
          <w:rFonts w:cs="Arial"/>
          <w:sz w:val="24"/>
        </w:rPr>
        <w:t xml:space="preserve">In designing the various </w:t>
      </w:r>
      <w:r w:rsidR="000D0403" w:rsidRPr="003433FA">
        <w:rPr>
          <w:rFonts w:cs="Arial"/>
          <w:sz w:val="24"/>
        </w:rPr>
        <w:t>modes</w:t>
      </w:r>
      <w:r w:rsidRPr="003433FA">
        <w:rPr>
          <w:rFonts w:cs="Arial"/>
          <w:sz w:val="24"/>
        </w:rPr>
        <w:t xml:space="preserve"> of the NS</w:t>
      </w:r>
      <w:r w:rsidR="00BC0183">
        <w:rPr>
          <w:rFonts w:cs="Arial"/>
          <w:sz w:val="24"/>
        </w:rPr>
        <w:t>SRN</w:t>
      </w:r>
      <w:r w:rsidRPr="003433FA">
        <w:rPr>
          <w:rFonts w:cs="Arial"/>
          <w:sz w:val="24"/>
        </w:rPr>
        <w:t xml:space="preserve"> </w:t>
      </w:r>
      <w:r w:rsidR="000D0403" w:rsidRPr="003433FA">
        <w:rPr>
          <w:rFonts w:cs="Arial"/>
          <w:sz w:val="24"/>
        </w:rPr>
        <w:t>questionnaire</w:t>
      </w:r>
      <w:r w:rsidRPr="003433FA">
        <w:rPr>
          <w:rFonts w:cs="Arial"/>
          <w:sz w:val="24"/>
        </w:rPr>
        <w:t xml:space="preserve">, attention </w:t>
      </w:r>
      <w:r w:rsidR="00CB5F6B">
        <w:rPr>
          <w:rFonts w:cs="Arial"/>
          <w:sz w:val="24"/>
        </w:rPr>
        <w:t>is</w:t>
      </w:r>
      <w:r w:rsidR="00C35AF3">
        <w:rPr>
          <w:rFonts w:cs="Arial"/>
          <w:sz w:val="24"/>
        </w:rPr>
        <w:t xml:space="preserve"> </w:t>
      </w:r>
      <w:r w:rsidRPr="003433FA">
        <w:rPr>
          <w:rFonts w:cs="Arial"/>
          <w:sz w:val="24"/>
        </w:rPr>
        <w:t>placed on the following design elements</w:t>
      </w:r>
      <w:r w:rsidRPr="003433FA">
        <w:rPr>
          <w:sz w:val="24"/>
        </w:rPr>
        <w:t xml:space="preserve"> to help increase cooperation by prospective respondents.  </w:t>
      </w:r>
    </w:p>
    <w:p w14:paraId="70E0EA74" w14:textId="77777777" w:rsidR="005F11C1" w:rsidRPr="003433FA" w:rsidRDefault="005F11C1" w:rsidP="005F11C1">
      <w:pPr>
        <w:rPr>
          <w:rFonts w:cs="Arial"/>
          <w:sz w:val="24"/>
        </w:rPr>
      </w:pPr>
    </w:p>
    <w:p w14:paraId="70E0EA75" w14:textId="37BD21FE" w:rsidR="005F11C1" w:rsidRPr="003433FA" w:rsidRDefault="00C35AF3" w:rsidP="005F11C1">
      <w:pPr>
        <w:widowControl/>
        <w:numPr>
          <w:ilvl w:val="0"/>
          <w:numId w:val="7"/>
        </w:numPr>
        <w:autoSpaceDE/>
        <w:autoSpaceDN/>
        <w:adjustRightInd/>
        <w:contextualSpacing/>
        <w:rPr>
          <w:rFonts w:cs="Arial"/>
          <w:sz w:val="24"/>
        </w:rPr>
      </w:pPr>
      <w:r>
        <w:rPr>
          <w:rFonts w:cs="Arial"/>
          <w:sz w:val="24"/>
        </w:rPr>
        <w:t>In developing</w:t>
      </w:r>
      <w:r w:rsidR="005F11C1" w:rsidRPr="003433FA">
        <w:rPr>
          <w:rFonts w:cs="Arial"/>
          <w:sz w:val="24"/>
        </w:rPr>
        <w:t xml:space="preserve"> and refining specific questions, the goal </w:t>
      </w:r>
      <w:r>
        <w:rPr>
          <w:rFonts w:cs="Arial"/>
          <w:sz w:val="24"/>
        </w:rPr>
        <w:t>will be</w:t>
      </w:r>
      <w:r w:rsidR="005F11C1" w:rsidRPr="003433FA">
        <w:rPr>
          <w:rFonts w:cs="Arial"/>
          <w:sz w:val="24"/>
        </w:rPr>
        <w:t xml:space="preserve"> to create a logical, clear questionnaire with concrete question wording and simple grammar</w:t>
      </w:r>
      <w:r w:rsidR="007E10AC">
        <w:rPr>
          <w:rFonts w:cs="Arial"/>
          <w:sz w:val="24"/>
        </w:rPr>
        <w:t>.</w:t>
      </w:r>
    </w:p>
    <w:p w14:paraId="70E0EA76" w14:textId="59268B1D" w:rsidR="005F11C1" w:rsidRPr="003433FA" w:rsidRDefault="0068536B" w:rsidP="005F11C1">
      <w:pPr>
        <w:widowControl/>
        <w:numPr>
          <w:ilvl w:val="0"/>
          <w:numId w:val="7"/>
        </w:numPr>
        <w:autoSpaceDE/>
        <w:autoSpaceDN/>
        <w:adjustRightInd/>
        <w:contextualSpacing/>
        <w:rPr>
          <w:rFonts w:cs="Arial"/>
          <w:sz w:val="24"/>
        </w:rPr>
      </w:pPr>
      <w:r w:rsidRPr="003433FA">
        <w:rPr>
          <w:rFonts w:cs="Arial"/>
          <w:sz w:val="24"/>
        </w:rPr>
        <w:t>The W</w:t>
      </w:r>
      <w:r w:rsidR="005F11C1" w:rsidRPr="003433FA">
        <w:rPr>
          <w:rFonts w:cs="Arial"/>
          <w:sz w:val="24"/>
        </w:rPr>
        <w:t>eb</w:t>
      </w:r>
      <w:r w:rsidR="00637A76">
        <w:rPr>
          <w:rFonts w:cs="Arial"/>
          <w:sz w:val="24"/>
        </w:rPr>
        <w:t xml:space="preserve"> and paper</w:t>
      </w:r>
      <w:r w:rsidR="005F11C1" w:rsidRPr="003433FA">
        <w:rPr>
          <w:rFonts w:cs="Arial"/>
          <w:sz w:val="24"/>
        </w:rPr>
        <w:t xml:space="preserve"> versions of the questionnaire will be attractive with clear and simple instructions on how to complete specific questions</w:t>
      </w:r>
      <w:r w:rsidR="007E10AC">
        <w:rPr>
          <w:rFonts w:cs="Arial"/>
          <w:sz w:val="24"/>
        </w:rPr>
        <w:t>.</w:t>
      </w:r>
    </w:p>
    <w:p w14:paraId="70E0EA77" w14:textId="20A0045A" w:rsidR="005F11C1" w:rsidRPr="003433FA" w:rsidRDefault="005F11C1" w:rsidP="005F11C1">
      <w:pPr>
        <w:widowControl/>
        <w:numPr>
          <w:ilvl w:val="0"/>
          <w:numId w:val="7"/>
        </w:numPr>
        <w:autoSpaceDE/>
        <w:autoSpaceDN/>
        <w:adjustRightInd/>
        <w:contextualSpacing/>
        <w:rPr>
          <w:rFonts w:cs="Arial"/>
          <w:sz w:val="24"/>
        </w:rPr>
      </w:pPr>
      <w:r w:rsidRPr="003433FA">
        <w:rPr>
          <w:rFonts w:cs="Arial"/>
          <w:sz w:val="24"/>
        </w:rPr>
        <w:t>Questions will be grouped according to subject areas</w:t>
      </w:r>
      <w:r w:rsidR="007E10AC">
        <w:rPr>
          <w:rFonts w:cs="Arial"/>
          <w:sz w:val="24"/>
        </w:rPr>
        <w:t>.</w:t>
      </w:r>
    </w:p>
    <w:p w14:paraId="70E0EA78" w14:textId="0CF99412" w:rsidR="005F11C1" w:rsidRPr="003433FA" w:rsidRDefault="005F11C1" w:rsidP="005F11C1">
      <w:pPr>
        <w:widowControl/>
        <w:numPr>
          <w:ilvl w:val="0"/>
          <w:numId w:val="7"/>
        </w:numPr>
        <w:autoSpaceDE/>
        <w:autoSpaceDN/>
        <w:adjustRightInd/>
        <w:contextualSpacing/>
        <w:rPr>
          <w:rFonts w:cs="Arial"/>
          <w:sz w:val="24"/>
        </w:rPr>
      </w:pPr>
      <w:r w:rsidRPr="003433FA">
        <w:rPr>
          <w:rFonts w:cs="Arial"/>
          <w:sz w:val="24"/>
        </w:rPr>
        <w:t>Questionnaire formatting will maximize readability, including appropriate quest</w:t>
      </w:r>
      <w:r w:rsidR="00C35AF3">
        <w:rPr>
          <w:rFonts w:cs="Arial"/>
          <w:sz w:val="24"/>
        </w:rPr>
        <w:t>ion spacing, font type and size</w:t>
      </w:r>
      <w:r w:rsidRPr="003433FA">
        <w:rPr>
          <w:rFonts w:cs="Arial"/>
          <w:sz w:val="24"/>
        </w:rPr>
        <w:t xml:space="preserve"> and easy to follow skip instructions</w:t>
      </w:r>
      <w:r w:rsidR="007E10AC">
        <w:rPr>
          <w:rFonts w:cs="Arial"/>
          <w:sz w:val="24"/>
        </w:rPr>
        <w:t>.</w:t>
      </w:r>
    </w:p>
    <w:p w14:paraId="70E0EA79" w14:textId="0F35FB9D" w:rsidR="005F11C1" w:rsidRPr="003433FA" w:rsidRDefault="005F11C1" w:rsidP="005F11C1">
      <w:pPr>
        <w:widowControl/>
        <w:numPr>
          <w:ilvl w:val="0"/>
          <w:numId w:val="7"/>
        </w:numPr>
        <w:autoSpaceDE/>
        <w:autoSpaceDN/>
        <w:adjustRightInd/>
        <w:contextualSpacing/>
        <w:rPr>
          <w:rFonts w:cs="Arial"/>
          <w:sz w:val="24"/>
        </w:rPr>
      </w:pPr>
      <w:r w:rsidRPr="003433FA">
        <w:rPr>
          <w:rFonts w:cs="Arial"/>
          <w:sz w:val="24"/>
        </w:rPr>
        <w:t>Questionnaire formatting considerations will also in</w:t>
      </w:r>
      <w:r w:rsidR="008C4E06" w:rsidRPr="003433FA">
        <w:rPr>
          <w:rFonts w:cs="Arial"/>
          <w:sz w:val="24"/>
        </w:rPr>
        <w:t>clude the use of color</w:t>
      </w:r>
      <w:r w:rsidRPr="003433FA">
        <w:rPr>
          <w:rFonts w:cs="Arial"/>
          <w:sz w:val="24"/>
        </w:rPr>
        <w:t xml:space="preserve"> and pictures to enhance respondent comprehension</w:t>
      </w:r>
      <w:r w:rsidR="007E10AC">
        <w:rPr>
          <w:rFonts w:cs="Arial"/>
          <w:sz w:val="24"/>
        </w:rPr>
        <w:t>.</w:t>
      </w:r>
    </w:p>
    <w:p w14:paraId="5BA8542F" w14:textId="4CD79DEA" w:rsidR="00DC22A7" w:rsidRDefault="008C4E06" w:rsidP="00DC22A7">
      <w:pPr>
        <w:widowControl/>
        <w:numPr>
          <w:ilvl w:val="0"/>
          <w:numId w:val="7"/>
        </w:numPr>
        <w:autoSpaceDE/>
        <w:autoSpaceDN/>
        <w:adjustRightInd/>
        <w:contextualSpacing/>
        <w:rPr>
          <w:rFonts w:cs="Arial"/>
          <w:sz w:val="24"/>
        </w:rPr>
      </w:pPr>
      <w:r w:rsidRPr="003433FA">
        <w:rPr>
          <w:rFonts w:cs="Arial"/>
          <w:sz w:val="24"/>
        </w:rPr>
        <w:t>Responden</w:t>
      </w:r>
      <w:r w:rsidR="0092317A" w:rsidRPr="003433FA">
        <w:rPr>
          <w:rFonts w:cs="Arial"/>
          <w:sz w:val="24"/>
        </w:rPr>
        <w:t xml:space="preserve">t contact strategies and letters have been carefully </w:t>
      </w:r>
      <w:r w:rsidR="00EF7FC2">
        <w:rPr>
          <w:rFonts w:cs="Arial"/>
          <w:sz w:val="24"/>
        </w:rPr>
        <w:t>designed</w:t>
      </w:r>
      <w:r w:rsidR="0092317A" w:rsidRPr="003433FA">
        <w:rPr>
          <w:rFonts w:cs="Arial"/>
          <w:sz w:val="24"/>
        </w:rPr>
        <w:t xml:space="preserve"> to grab the attention of the respondent and p</w:t>
      </w:r>
      <w:r w:rsidR="00A738C1">
        <w:rPr>
          <w:rFonts w:cs="Arial"/>
          <w:sz w:val="24"/>
        </w:rPr>
        <w:t>ique</w:t>
      </w:r>
      <w:r w:rsidR="0092317A" w:rsidRPr="003433FA">
        <w:rPr>
          <w:rFonts w:cs="Arial"/>
          <w:sz w:val="24"/>
        </w:rPr>
        <w:t xml:space="preserve"> interest in the subject matter</w:t>
      </w:r>
      <w:r w:rsidR="007E10AC">
        <w:rPr>
          <w:rFonts w:cs="Arial"/>
          <w:sz w:val="24"/>
        </w:rPr>
        <w:t>.</w:t>
      </w:r>
    </w:p>
    <w:p w14:paraId="70E0EA7B" w14:textId="57ED9B44" w:rsidR="005F11C1" w:rsidRPr="00DC22A7" w:rsidRDefault="00DD6487" w:rsidP="00DC22A7">
      <w:pPr>
        <w:widowControl/>
        <w:numPr>
          <w:ilvl w:val="0"/>
          <w:numId w:val="7"/>
        </w:numPr>
        <w:autoSpaceDE/>
        <w:autoSpaceDN/>
        <w:adjustRightInd/>
        <w:contextualSpacing/>
        <w:rPr>
          <w:rFonts w:cs="Arial"/>
          <w:sz w:val="24"/>
        </w:rPr>
      </w:pPr>
      <w:r>
        <w:rPr>
          <w:color w:val="000000"/>
          <w:sz w:val="24"/>
        </w:rPr>
        <w:t>Some r</w:t>
      </w:r>
      <w:r w:rsidR="00DC22A7">
        <w:rPr>
          <w:color w:val="000000"/>
          <w:sz w:val="24"/>
        </w:rPr>
        <w:t>espondents will</w:t>
      </w:r>
      <w:r w:rsidR="007E10AC" w:rsidRPr="00DC22A7">
        <w:rPr>
          <w:color w:val="000000"/>
          <w:sz w:val="24"/>
        </w:rPr>
        <w:t xml:space="preserve"> receive a </w:t>
      </w:r>
      <w:r>
        <w:rPr>
          <w:color w:val="000000"/>
          <w:sz w:val="24"/>
        </w:rPr>
        <w:t xml:space="preserve">pen and lanyard as </w:t>
      </w:r>
      <w:r w:rsidR="00927EC5">
        <w:rPr>
          <w:color w:val="000000"/>
          <w:sz w:val="24"/>
        </w:rPr>
        <w:t>an unconditional non-monetary incentive</w:t>
      </w:r>
      <w:r w:rsidR="007E10AC" w:rsidRPr="00DC22A7">
        <w:rPr>
          <w:color w:val="000000"/>
          <w:sz w:val="24"/>
        </w:rPr>
        <w:t xml:space="preserve"> in the survey. </w:t>
      </w:r>
      <w:r w:rsidR="00E03D4A" w:rsidRPr="00DC22A7">
        <w:rPr>
          <w:color w:val="000000"/>
          <w:sz w:val="24"/>
        </w:rPr>
        <w:t xml:space="preserve">See </w:t>
      </w:r>
      <w:r w:rsidR="00E03D4A" w:rsidRPr="00397F10">
        <w:rPr>
          <w:color w:val="000000"/>
          <w:sz w:val="24"/>
        </w:rPr>
        <w:t>Section A.9</w:t>
      </w:r>
      <w:r w:rsidR="00E03D4A" w:rsidRPr="00DC22A7">
        <w:rPr>
          <w:color w:val="000000"/>
          <w:sz w:val="24"/>
        </w:rPr>
        <w:t xml:space="preserve"> of the supporting statement for more information on incentives.</w:t>
      </w:r>
    </w:p>
    <w:p w14:paraId="0A74F278" w14:textId="053DFC1B" w:rsidR="00DC22A7" w:rsidRPr="00DC22A7" w:rsidRDefault="00DC22A7" w:rsidP="00DC22A7">
      <w:pPr>
        <w:widowControl/>
        <w:numPr>
          <w:ilvl w:val="0"/>
          <w:numId w:val="7"/>
        </w:numPr>
        <w:autoSpaceDE/>
        <w:autoSpaceDN/>
        <w:adjustRightInd/>
        <w:contextualSpacing/>
        <w:rPr>
          <w:rFonts w:cs="Arial"/>
          <w:sz w:val="24"/>
        </w:rPr>
      </w:pPr>
      <w:r w:rsidRPr="00DC22A7">
        <w:rPr>
          <w:color w:val="000000"/>
          <w:sz w:val="24"/>
        </w:rPr>
        <w:t xml:space="preserve">In addition to the methods above, an infographic experiment </w:t>
      </w:r>
      <w:r w:rsidR="00EF7FC2">
        <w:rPr>
          <w:color w:val="000000"/>
          <w:sz w:val="24"/>
        </w:rPr>
        <w:t>will</w:t>
      </w:r>
      <w:r w:rsidRPr="00DC22A7">
        <w:rPr>
          <w:color w:val="000000"/>
          <w:sz w:val="24"/>
        </w:rPr>
        <w:t xml:space="preserve"> evaluate the efficacy of an infographic as a means of increasing respondent cooperation with the NS</w:t>
      </w:r>
      <w:r w:rsidR="00927EC5">
        <w:rPr>
          <w:color w:val="000000"/>
          <w:sz w:val="24"/>
        </w:rPr>
        <w:t>SRN</w:t>
      </w:r>
      <w:r w:rsidRPr="00DC22A7">
        <w:rPr>
          <w:color w:val="000000"/>
          <w:sz w:val="24"/>
        </w:rPr>
        <w:t xml:space="preserve">. </w:t>
      </w:r>
    </w:p>
    <w:p w14:paraId="70E0EA7C" w14:textId="77777777" w:rsidR="00E03D4A" w:rsidRPr="003433FA" w:rsidRDefault="00E03D4A" w:rsidP="00E03D4A">
      <w:pPr>
        <w:widowControl/>
        <w:autoSpaceDE/>
        <w:autoSpaceDN/>
        <w:adjustRightInd/>
        <w:ind w:left="720"/>
        <w:contextualSpacing/>
        <w:rPr>
          <w:rFonts w:cs="Arial"/>
          <w:sz w:val="24"/>
        </w:rPr>
      </w:pPr>
    </w:p>
    <w:p w14:paraId="70E0EA7D" w14:textId="6991C552" w:rsidR="00FB0388" w:rsidRPr="003433FA" w:rsidRDefault="0025389A" w:rsidP="00397F10">
      <w:pPr>
        <w:ind w:left="360"/>
        <w:rPr>
          <w:sz w:val="24"/>
        </w:rPr>
      </w:pPr>
      <w:r w:rsidRPr="003433FA">
        <w:rPr>
          <w:rFonts w:cs="Arial"/>
          <w:sz w:val="24"/>
        </w:rPr>
        <w:t>Data</w:t>
      </w:r>
      <w:r w:rsidR="00FB0388" w:rsidRPr="003433FA">
        <w:rPr>
          <w:rFonts w:cs="Arial"/>
          <w:sz w:val="24"/>
        </w:rPr>
        <w:t xml:space="preserve"> collection for the </w:t>
      </w:r>
      <w:r w:rsidR="0092317A" w:rsidRPr="003433FA">
        <w:rPr>
          <w:rFonts w:cs="Arial"/>
          <w:sz w:val="24"/>
        </w:rPr>
        <w:t>NS</w:t>
      </w:r>
      <w:r w:rsidR="00927EC5">
        <w:rPr>
          <w:rFonts w:cs="Arial"/>
          <w:sz w:val="24"/>
        </w:rPr>
        <w:t>SRN</w:t>
      </w:r>
      <w:r w:rsidR="0092317A" w:rsidRPr="003433FA">
        <w:rPr>
          <w:rFonts w:cs="Arial"/>
          <w:sz w:val="24"/>
        </w:rPr>
        <w:t xml:space="preserve"> </w:t>
      </w:r>
      <w:r w:rsidR="00FB0388" w:rsidRPr="003433FA">
        <w:rPr>
          <w:rFonts w:cs="Arial"/>
          <w:sz w:val="24"/>
        </w:rPr>
        <w:t xml:space="preserve">will involve a series of mailings and </w:t>
      </w:r>
      <w:r w:rsidR="0068536B" w:rsidRPr="00CD160C">
        <w:rPr>
          <w:rFonts w:cs="Arial"/>
          <w:sz w:val="24"/>
        </w:rPr>
        <w:t>non</w:t>
      </w:r>
      <w:r w:rsidR="00FB0388" w:rsidRPr="00CD160C">
        <w:rPr>
          <w:rFonts w:cs="Arial"/>
          <w:sz w:val="24"/>
        </w:rPr>
        <w:t>response follow-up activities</w:t>
      </w:r>
      <w:r w:rsidR="0092317A" w:rsidRPr="003433FA">
        <w:rPr>
          <w:rFonts w:cs="Arial"/>
          <w:sz w:val="24"/>
        </w:rPr>
        <w:t xml:space="preserve">, </w:t>
      </w:r>
      <w:r w:rsidR="00FB0388" w:rsidRPr="003433FA">
        <w:rPr>
          <w:rFonts w:cs="Arial"/>
          <w:sz w:val="24"/>
        </w:rPr>
        <w:t>e</w:t>
      </w:r>
      <w:r w:rsidR="009E5B1C">
        <w:rPr>
          <w:rFonts w:cs="Arial"/>
          <w:sz w:val="24"/>
        </w:rPr>
        <w:t>ncouraging</w:t>
      </w:r>
      <w:r w:rsidR="00FB0388" w:rsidRPr="003433FA">
        <w:rPr>
          <w:rFonts w:cs="Arial"/>
          <w:sz w:val="24"/>
        </w:rPr>
        <w:t xml:space="preserve"> questionnaire completion</w:t>
      </w:r>
      <w:r w:rsidR="00A738C1">
        <w:rPr>
          <w:rFonts w:cs="Arial"/>
          <w:sz w:val="24"/>
        </w:rPr>
        <w:t xml:space="preserve"> </w:t>
      </w:r>
      <w:r w:rsidR="00A738C1" w:rsidRPr="00A738C1">
        <w:rPr>
          <w:rFonts w:cs="Arial"/>
          <w:sz w:val="24"/>
        </w:rPr>
        <w:t>(s</w:t>
      </w:r>
      <w:r w:rsidR="00A738C1">
        <w:rPr>
          <w:rFonts w:cs="Arial"/>
          <w:sz w:val="24"/>
        </w:rPr>
        <w:t xml:space="preserve">ee </w:t>
      </w:r>
      <w:r w:rsidR="00397F10">
        <w:rPr>
          <w:sz w:val="24"/>
        </w:rPr>
        <w:t>attachment A</w:t>
      </w:r>
      <w:r w:rsidR="00A738C1">
        <w:rPr>
          <w:rFonts w:cs="Arial"/>
          <w:sz w:val="24"/>
        </w:rPr>
        <w:t>)</w:t>
      </w:r>
      <w:r w:rsidR="000410EE" w:rsidRPr="003433FA">
        <w:rPr>
          <w:rFonts w:cs="Arial"/>
          <w:sz w:val="24"/>
        </w:rPr>
        <w:t>.</w:t>
      </w:r>
      <w:r w:rsidR="00FB0388" w:rsidRPr="003433FA">
        <w:rPr>
          <w:rFonts w:cs="Arial"/>
          <w:sz w:val="24"/>
        </w:rPr>
        <w:t xml:space="preserve"> Our proposed appr</w:t>
      </w:r>
      <w:r w:rsidR="0068536B" w:rsidRPr="003433FA">
        <w:rPr>
          <w:rFonts w:cs="Arial"/>
          <w:sz w:val="24"/>
        </w:rPr>
        <w:t>oach to data collection and non</w:t>
      </w:r>
      <w:r w:rsidR="00FB0388" w:rsidRPr="003433FA">
        <w:rPr>
          <w:rFonts w:cs="Arial"/>
          <w:sz w:val="24"/>
        </w:rPr>
        <w:t>response follow-up is based on previous project experience and recommendations made by Dillman and colleagues (2009)</w:t>
      </w:r>
      <w:r w:rsidR="004978F2" w:rsidRPr="003433FA">
        <w:rPr>
          <w:rStyle w:val="FootnoteReference"/>
          <w:rFonts w:cs="Arial"/>
          <w:sz w:val="24"/>
        </w:rPr>
        <w:footnoteReference w:id="6"/>
      </w:r>
      <w:r w:rsidR="00FB0388" w:rsidRPr="003433FA">
        <w:rPr>
          <w:rFonts w:cs="Arial"/>
          <w:sz w:val="24"/>
        </w:rPr>
        <w:t xml:space="preserve">.  </w:t>
      </w:r>
    </w:p>
    <w:p w14:paraId="70E0EA7E" w14:textId="77777777" w:rsidR="00FB0388" w:rsidRPr="003433FA" w:rsidRDefault="00FB0388" w:rsidP="00FB0388">
      <w:pPr>
        <w:tabs>
          <w:tab w:val="right" w:pos="9360"/>
        </w:tabs>
        <w:rPr>
          <w:rFonts w:cs="Arial"/>
          <w:b/>
          <w:i/>
          <w:color w:val="72A492"/>
          <w:sz w:val="24"/>
        </w:rPr>
      </w:pPr>
    </w:p>
    <w:p w14:paraId="70E0EA81" w14:textId="151956BF" w:rsidR="003C3D8D" w:rsidRPr="003433FA" w:rsidRDefault="000C6913" w:rsidP="003C3D8D">
      <w:pPr>
        <w:pStyle w:val="ListParagraph"/>
        <w:tabs>
          <w:tab w:val="right" w:pos="9360"/>
        </w:tabs>
        <w:rPr>
          <w:sz w:val="24"/>
        </w:rPr>
      </w:pPr>
      <w:r w:rsidRPr="003433FA">
        <w:rPr>
          <w:rFonts w:cs="Arial"/>
          <w:i/>
          <w:sz w:val="24"/>
        </w:rPr>
        <w:t>Invitation Letter</w:t>
      </w:r>
      <w:r w:rsidR="000B74EB" w:rsidRPr="003433FA">
        <w:rPr>
          <w:rFonts w:cs="Arial"/>
          <w:i/>
          <w:sz w:val="24"/>
        </w:rPr>
        <w:t>.</w:t>
      </w:r>
      <w:r w:rsidR="000B74EB" w:rsidRPr="003433FA">
        <w:rPr>
          <w:rFonts w:cs="Arial"/>
          <w:sz w:val="24"/>
        </w:rPr>
        <w:t xml:space="preserve"> </w:t>
      </w:r>
      <w:r w:rsidR="00036C07" w:rsidRPr="003433FA">
        <w:rPr>
          <w:rFonts w:cs="Arial"/>
          <w:sz w:val="24"/>
        </w:rPr>
        <w:t>An initial invitation letter will be mailed to all potential respondents prov</w:t>
      </w:r>
      <w:r w:rsidR="00396C63" w:rsidRPr="003433FA">
        <w:rPr>
          <w:rFonts w:cs="Arial"/>
          <w:sz w:val="24"/>
        </w:rPr>
        <w:t xml:space="preserve">iding details </w:t>
      </w:r>
      <w:r w:rsidR="00164C6F">
        <w:rPr>
          <w:rFonts w:cs="Arial"/>
          <w:sz w:val="24"/>
        </w:rPr>
        <w:t>about</w:t>
      </w:r>
      <w:r w:rsidR="00396C63" w:rsidRPr="003433FA">
        <w:rPr>
          <w:rFonts w:cs="Arial"/>
          <w:sz w:val="24"/>
        </w:rPr>
        <w:t xml:space="preserve"> the study, </w:t>
      </w:r>
      <w:r w:rsidR="00036C07" w:rsidRPr="003433FA">
        <w:rPr>
          <w:rFonts w:cs="Arial"/>
          <w:sz w:val="24"/>
        </w:rPr>
        <w:t xml:space="preserve">a </w:t>
      </w:r>
      <w:r w:rsidR="00036C07" w:rsidRPr="003433FA">
        <w:rPr>
          <w:sz w:val="24"/>
        </w:rPr>
        <w:t xml:space="preserve">Web </w:t>
      </w:r>
      <w:r w:rsidR="00B82995" w:rsidRPr="003433FA">
        <w:rPr>
          <w:rFonts w:cs="Arial"/>
          <w:sz w:val="24"/>
        </w:rPr>
        <w:t xml:space="preserve">URL with the </w:t>
      </w:r>
      <w:r w:rsidR="00B30D00">
        <w:rPr>
          <w:rFonts w:cs="Arial"/>
          <w:sz w:val="24"/>
        </w:rPr>
        <w:t>login ID</w:t>
      </w:r>
      <w:r w:rsidR="00B82995" w:rsidRPr="003433FA">
        <w:rPr>
          <w:rFonts w:cs="Arial"/>
          <w:sz w:val="24"/>
        </w:rPr>
        <w:t xml:space="preserve"> for accessing the Web version of the questionnaire</w:t>
      </w:r>
      <w:r w:rsidR="00EF7FC2">
        <w:rPr>
          <w:rFonts w:cs="Arial"/>
          <w:sz w:val="24"/>
        </w:rPr>
        <w:t>,</w:t>
      </w:r>
      <w:r w:rsidR="00396C63" w:rsidRPr="003433FA">
        <w:rPr>
          <w:rFonts w:cs="Arial"/>
          <w:sz w:val="24"/>
        </w:rPr>
        <w:t xml:space="preserve"> and a toll-free number for the individual to call if there are questions or comments</w:t>
      </w:r>
      <w:r w:rsidR="00B82995" w:rsidRPr="003433FA">
        <w:rPr>
          <w:rFonts w:cs="Arial"/>
          <w:sz w:val="24"/>
        </w:rPr>
        <w:t xml:space="preserve">. </w:t>
      </w:r>
      <w:r w:rsidR="00927EC5">
        <w:rPr>
          <w:rFonts w:cs="Arial"/>
          <w:sz w:val="24"/>
        </w:rPr>
        <w:t>Half of the sample</w:t>
      </w:r>
      <w:r w:rsidR="00F12768">
        <w:rPr>
          <w:rFonts w:cs="Arial"/>
          <w:sz w:val="24"/>
        </w:rPr>
        <w:t xml:space="preserve"> will receive a paper questionnaire in the initial mailing</w:t>
      </w:r>
      <w:r w:rsidR="006B7730">
        <w:rPr>
          <w:rFonts w:cs="Arial"/>
          <w:sz w:val="24"/>
        </w:rPr>
        <w:t xml:space="preserve"> (paper and web treatment)</w:t>
      </w:r>
      <w:r w:rsidR="00F12768">
        <w:rPr>
          <w:rFonts w:cs="Arial"/>
          <w:sz w:val="24"/>
        </w:rPr>
        <w:t xml:space="preserve">. </w:t>
      </w:r>
      <w:r w:rsidR="00036C07" w:rsidRPr="003433FA">
        <w:rPr>
          <w:sz w:val="24"/>
        </w:rPr>
        <w:t>In addition to the invitation</w:t>
      </w:r>
      <w:r w:rsidR="00164C6F">
        <w:rPr>
          <w:sz w:val="24"/>
        </w:rPr>
        <w:t xml:space="preserve"> letter</w:t>
      </w:r>
      <w:r w:rsidR="00036C07" w:rsidRPr="003433FA">
        <w:rPr>
          <w:sz w:val="24"/>
        </w:rPr>
        <w:t xml:space="preserve">, </w:t>
      </w:r>
      <w:r w:rsidR="00927EC5">
        <w:rPr>
          <w:sz w:val="24"/>
        </w:rPr>
        <w:t>5</w:t>
      </w:r>
      <w:r w:rsidR="00F12768">
        <w:rPr>
          <w:sz w:val="24"/>
        </w:rPr>
        <w:t>0</w:t>
      </w:r>
      <w:r w:rsidR="00EF7FC2">
        <w:rPr>
          <w:sz w:val="24"/>
        </w:rPr>
        <w:t>%</w:t>
      </w:r>
      <w:r w:rsidR="00036C07" w:rsidRPr="003433FA">
        <w:rPr>
          <w:sz w:val="24"/>
        </w:rPr>
        <w:t xml:space="preserve"> of the sample will also receive a token of appreciation (</w:t>
      </w:r>
      <w:r w:rsidR="00F12768">
        <w:rPr>
          <w:sz w:val="24"/>
        </w:rPr>
        <w:t xml:space="preserve">a </w:t>
      </w:r>
      <w:r w:rsidR="00927EC5">
        <w:rPr>
          <w:sz w:val="24"/>
        </w:rPr>
        <w:t>pen and lanyard</w:t>
      </w:r>
      <w:r w:rsidR="00036C07" w:rsidRPr="003433FA">
        <w:rPr>
          <w:sz w:val="24"/>
        </w:rPr>
        <w:t>)</w:t>
      </w:r>
      <w:r w:rsidR="00B01FBA" w:rsidRPr="003433FA">
        <w:rPr>
          <w:sz w:val="24"/>
        </w:rPr>
        <w:t>.</w:t>
      </w:r>
      <w:r w:rsidR="00F5311B" w:rsidRPr="003433FA">
        <w:rPr>
          <w:sz w:val="24"/>
        </w:rPr>
        <w:t xml:space="preserve"> </w:t>
      </w:r>
    </w:p>
    <w:p w14:paraId="62EF9CF4" w14:textId="02410823" w:rsidR="0070129C" w:rsidRPr="003433FA" w:rsidRDefault="0070129C" w:rsidP="003C3D8D">
      <w:pPr>
        <w:pStyle w:val="ListParagraph"/>
        <w:tabs>
          <w:tab w:val="right" w:pos="9360"/>
        </w:tabs>
        <w:rPr>
          <w:rFonts w:cs="Arial"/>
          <w:sz w:val="24"/>
        </w:rPr>
      </w:pPr>
    </w:p>
    <w:p w14:paraId="380BB77B" w14:textId="2920328F" w:rsidR="003C6D9F" w:rsidRPr="003C6D9F" w:rsidRDefault="0070129C" w:rsidP="003C6D9F">
      <w:pPr>
        <w:pStyle w:val="ListParagraph"/>
        <w:rPr>
          <w:rFonts w:cs="Arial"/>
          <w:sz w:val="24"/>
        </w:rPr>
      </w:pPr>
      <w:r w:rsidRPr="003433FA">
        <w:rPr>
          <w:rFonts w:cs="Arial"/>
          <w:i/>
          <w:sz w:val="24"/>
        </w:rPr>
        <w:t xml:space="preserve">Additional mailings. </w:t>
      </w:r>
      <w:r w:rsidRPr="003433FA">
        <w:rPr>
          <w:rFonts w:cs="Arial"/>
          <w:sz w:val="24"/>
        </w:rPr>
        <w:t xml:space="preserve">Subsequent to the first invitation mailing, the Census Bureau will send all </w:t>
      </w:r>
      <w:r w:rsidR="00A3189F">
        <w:rPr>
          <w:rFonts w:cs="Arial"/>
          <w:sz w:val="24"/>
        </w:rPr>
        <w:t xml:space="preserve">sample </w:t>
      </w:r>
      <w:r w:rsidR="00927EC5">
        <w:rPr>
          <w:rFonts w:cs="Arial"/>
          <w:sz w:val="24"/>
        </w:rPr>
        <w:t>RNs</w:t>
      </w:r>
      <w:r w:rsidR="00A3189F" w:rsidRPr="009E100E">
        <w:rPr>
          <w:rFonts w:cs="Arial"/>
          <w:sz w:val="24"/>
        </w:rPr>
        <w:t xml:space="preserve"> a reminder </w:t>
      </w:r>
      <w:r w:rsidR="00FF44C8">
        <w:rPr>
          <w:rFonts w:cs="Arial"/>
          <w:sz w:val="24"/>
        </w:rPr>
        <w:t xml:space="preserve">pressure-sealed </w:t>
      </w:r>
      <w:r w:rsidR="00A3189F" w:rsidRPr="009E100E">
        <w:rPr>
          <w:rFonts w:cs="Arial"/>
          <w:sz w:val="24"/>
        </w:rPr>
        <w:t>postcard</w:t>
      </w:r>
      <w:r w:rsidR="00FF44C8">
        <w:rPr>
          <w:rFonts w:cs="Arial"/>
          <w:sz w:val="24"/>
        </w:rPr>
        <w:t xml:space="preserve"> containing the </w:t>
      </w:r>
      <w:r w:rsidR="00FF44C8" w:rsidRPr="003433FA">
        <w:rPr>
          <w:sz w:val="24"/>
        </w:rPr>
        <w:t xml:space="preserve">Web </w:t>
      </w:r>
      <w:r w:rsidR="00FF44C8" w:rsidRPr="003433FA">
        <w:rPr>
          <w:rFonts w:cs="Arial"/>
          <w:sz w:val="24"/>
        </w:rPr>
        <w:t xml:space="preserve">URL with the </w:t>
      </w:r>
      <w:r w:rsidR="00FF44C8">
        <w:rPr>
          <w:rFonts w:cs="Arial"/>
          <w:sz w:val="24"/>
        </w:rPr>
        <w:t>login ID</w:t>
      </w:r>
      <w:r w:rsidR="00A3189F">
        <w:rPr>
          <w:rFonts w:cs="Arial"/>
          <w:sz w:val="24"/>
        </w:rPr>
        <w:t xml:space="preserve">. </w:t>
      </w:r>
      <w:r w:rsidR="003C6D9F" w:rsidRPr="003C6D9F">
        <w:rPr>
          <w:rFonts w:cs="Arial"/>
          <w:sz w:val="24"/>
        </w:rPr>
        <w:t xml:space="preserve">The NSSRN employs multiple contacts with nurses to maximize response. </w:t>
      </w:r>
      <w:r w:rsidR="003C6D9F">
        <w:rPr>
          <w:rFonts w:cs="Arial"/>
          <w:sz w:val="24"/>
        </w:rPr>
        <w:t>N</w:t>
      </w:r>
      <w:r w:rsidR="003C6D9F" w:rsidRPr="003433FA">
        <w:rPr>
          <w:rFonts w:cs="Arial"/>
          <w:sz w:val="24"/>
        </w:rPr>
        <w:t xml:space="preserve">on-respondents </w:t>
      </w:r>
      <w:r w:rsidR="003C6D9F" w:rsidRPr="003C6D9F">
        <w:rPr>
          <w:rFonts w:cs="Arial"/>
          <w:sz w:val="24"/>
        </w:rPr>
        <w:t xml:space="preserve">in the web first groups, contact strategies include up to three web invitation letters, three pressure sealed reminder letters, and two paper questionnaires. For those </w:t>
      </w:r>
      <w:r w:rsidR="003C6D9F">
        <w:rPr>
          <w:rFonts w:cs="Arial"/>
          <w:sz w:val="24"/>
        </w:rPr>
        <w:t xml:space="preserve">non-respondents </w:t>
      </w:r>
      <w:r w:rsidR="003C6D9F" w:rsidRPr="003C6D9F">
        <w:rPr>
          <w:rFonts w:cs="Arial"/>
          <w:sz w:val="24"/>
        </w:rPr>
        <w:t>in the paper first groups, contact strategies include up to three web invitation letters with a paper questionnaire, two pressure sealed reminder letters, and one final reminder letter in a manila envelope.</w:t>
      </w:r>
    </w:p>
    <w:p w14:paraId="6DB068F4" w14:textId="4712D1E9" w:rsidR="0070129C" w:rsidRPr="003433FA" w:rsidRDefault="0070129C" w:rsidP="0070129C">
      <w:pPr>
        <w:pStyle w:val="ListParagraph"/>
        <w:rPr>
          <w:rFonts w:cs="Arial"/>
          <w:sz w:val="24"/>
        </w:rPr>
      </w:pPr>
    </w:p>
    <w:p w14:paraId="70E0EA82" w14:textId="77777777" w:rsidR="003C3D8D" w:rsidRPr="003433FA" w:rsidRDefault="003C3D8D" w:rsidP="003C3D8D">
      <w:pPr>
        <w:pStyle w:val="ListParagraph"/>
        <w:rPr>
          <w:rFonts w:cs="Arial"/>
          <w:i/>
          <w:sz w:val="24"/>
        </w:rPr>
      </w:pPr>
    </w:p>
    <w:p w14:paraId="70E0EA86" w14:textId="77777777" w:rsidR="000B74EB" w:rsidRPr="003433FA" w:rsidRDefault="000B74EB" w:rsidP="000B74EB">
      <w:pPr>
        <w:pStyle w:val="ListParagraph"/>
        <w:rPr>
          <w:rFonts w:cs="Arial"/>
          <w:sz w:val="24"/>
        </w:rPr>
      </w:pPr>
    </w:p>
    <w:p w14:paraId="70E0EA8A" w14:textId="77777777" w:rsidR="000B74EB" w:rsidRPr="003433FA" w:rsidRDefault="000B74EB" w:rsidP="000B74EB">
      <w:pPr>
        <w:tabs>
          <w:tab w:val="right" w:pos="9360"/>
        </w:tabs>
        <w:rPr>
          <w:rFonts w:cs="Arial"/>
          <w:sz w:val="24"/>
        </w:rPr>
      </w:pPr>
    </w:p>
    <w:p w14:paraId="4E448F67" w14:textId="36186280" w:rsidR="00731247" w:rsidRPr="003433FA" w:rsidRDefault="00731247">
      <w:pPr>
        <w:widowControl/>
        <w:autoSpaceDE/>
        <w:autoSpaceDN/>
        <w:adjustRightInd/>
        <w:rPr>
          <w:rFonts w:eastAsiaTheme="minorHAnsi" w:cs="Arial"/>
          <w:sz w:val="24"/>
        </w:rPr>
      </w:pPr>
      <w:r w:rsidRPr="003433FA">
        <w:rPr>
          <w:rFonts w:eastAsiaTheme="minorHAnsi" w:cs="Arial"/>
          <w:sz w:val="24"/>
        </w:rPr>
        <w:br w:type="page"/>
      </w:r>
    </w:p>
    <w:p w14:paraId="70E0EA8D" w14:textId="77777777" w:rsidR="00530B32" w:rsidRPr="003433FA" w:rsidRDefault="00530B32" w:rsidP="00397F10">
      <w:pPr>
        <w:pStyle w:val="Heading2"/>
        <w:numPr>
          <w:ilvl w:val="0"/>
          <w:numId w:val="25"/>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Individuals Responsible for Study Design and Performance</w:t>
      </w:r>
    </w:p>
    <w:p w14:paraId="70E0EA8E" w14:textId="5E917ACE" w:rsidR="00530B32" w:rsidRPr="003433FA" w:rsidRDefault="00530B32" w:rsidP="00530B32">
      <w:pPr>
        <w:spacing w:before="120" w:after="120"/>
        <w:rPr>
          <w:sz w:val="24"/>
        </w:rPr>
      </w:pPr>
      <w:r w:rsidRPr="003433FA">
        <w:rPr>
          <w:sz w:val="24"/>
        </w:rPr>
        <w:t xml:space="preserve">The Census Bureau will collect the information on behalf of </w:t>
      </w:r>
      <w:r w:rsidR="00FF44C8">
        <w:rPr>
          <w:sz w:val="24"/>
        </w:rPr>
        <w:t xml:space="preserve">HRSA </w:t>
      </w:r>
      <w:r w:rsidR="00BE1341">
        <w:rPr>
          <w:sz w:val="24"/>
        </w:rPr>
        <w:t>NCHWA</w:t>
      </w:r>
      <w:r w:rsidR="00AE688B">
        <w:rPr>
          <w:sz w:val="24"/>
        </w:rPr>
        <w:t xml:space="preserve">. </w:t>
      </w:r>
      <w:r w:rsidRPr="003433FA">
        <w:rPr>
          <w:sz w:val="24"/>
        </w:rPr>
        <w:t>Contact information for the</w:t>
      </w:r>
      <w:r w:rsidR="00DB25FF" w:rsidRPr="003433FA">
        <w:rPr>
          <w:sz w:val="24"/>
        </w:rPr>
        <w:t xml:space="preserve"> </w:t>
      </w:r>
      <w:r w:rsidRPr="003433FA">
        <w:rPr>
          <w:sz w:val="24"/>
        </w:rPr>
        <w:t xml:space="preserve">Census Bureau’s principal staff on the project </w:t>
      </w:r>
      <w:r w:rsidR="00164C6F">
        <w:rPr>
          <w:sz w:val="24"/>
        </w:rPr>
        <w:t>is</w:t>
      </w:r>
      <w:r w:rsidRPr="003433FA">
        <w:rPr>
          <w:sz w:val="24"/>
        </w:rPr>
        <w:t xml:space="preserve"> listed below:</w:t>
      </w:r>
    </w:p>
    <w:p w14:paraId="70E0EA8F" w14:textId="77777777" w:rsidR="00530B32" w:rsidRPr="003433FA" w:rsidRDefault="00CD7864" w:rsidP="00530B32">
      <w:pPr>
        <w:rPr>
          <w:rFonts w:eastAsiaTheme="minorHAnsi" w:cs="Arial"/>
          <w:b/>
          <w:sz w:val="24"/>
        </w:rPr>
      </w:pPr>
      <w:r w:rsidRPr="003433FA">
        <w:rPr>
          <w:rFonts w:eastAsiaTheme="minorHAnsi" w:cs="Arial"/>
          <w:b/>
          <w:sz w:val="24"/>
        </w:rPr>
        <w:t>Jason Fields</w:t>
      </w:r>
    </w:p>
    <w:p w14:paraId="70E0EA90" w14:textId="77777777" w:rsidR="00DB25FF" w:rsidRPr="003433FA" w:rsidRDefault="00DB25FF" w:rsidP="00530B32">
      <w:pPr>
        <w:rPr>
          <w:rFonts w:eastAsiaTheme="minorHAnsi" w:cs="Arial"/>
          <w:sz w:val="24"/>
        </w:rPr>
      </w:pPr>
      <w:r w:rsidRPr="003433FA">
        <w:rPr>
          <w:rFonts w:eastAsiaTheme="minorHAnsi" w:cs="Arial"/>
          <w:sz w:val="24"/>
        </w:rPr>
        <w:t>Survey Director</w:t>
      </w:r>
    </w:p>
    <w:p w14:paraId="70E0EA91" w14:textId="57D1772C" w:rsidR="00DB25FF" w:rsidRPr="003433FA" w:rsidRDefault="00DB25FF" w:rsidP="00530B32">
      <w:pPr>
        <w:rPr>
          <w:rFonts w:eastAsiaTheme="minorHAnsi" w:cs="Arial"/>
          <w:sz w:val="24"/>
        </w:rPr>
      </w:pPr>
      <w:r w:rsidRPr="003433FA">
        <w:rPr>
          <w:rFonts w:eastAsiaTheme="minorHAnsi" w:cs="Arial"/>
          <w:sz w:val="24"/>
        </w:rPr>
        <w:t>U.S. Census Bureau, ADDP</w:t>
      </w:r>
      <w:r w:rsidR="00E8230F" w:rsidRPr="003433FA">
        <w:rPr>
          <w:rFonts w:eastAsiaTheme="minorHAnsi" w:cs="Arial"/>
          <w:sz w:val="24"/>
        </w:rPr>
        <w:t xml:space="preserve">, </w:t>
      </w:r>
      <w:r w:rsidRPr="003433FA">
        <w:rPr>
          <w:rFonts w:eastAsiaTheme="minorHAnsi" w:cs="Arial"/>
          <w:sz w:val="24"/>
        </w:rPr>
        <w:t>HQ-</w:t>
      </w:r>
      <w:r w:rsidR="00AF2EB3" w:rsidRPr="003433FA">
        <w:rPr>
          <w:rFonts w:eastAsiaTheme="minorHAnsi" w:cs="Arial"/>
          <w:sz w:val="24"/>
        </w:rPr>
        <w:t>7H153</w:t>
      </w:r>
    </w:p>
    <w:p w14:paraId="70E0EA92" w14:textId="77777777" w:rsidR="00DB25FF" w:rsidRPr="003433FA" w:rsidRDefault="00DB25FF" w:rsidP="00530B32">
      <w:pPr>
        <w:rPr>
          <w:rFonts w:eastAsiaTheme="minorHAnsi" w:cs="Arial"/>
          <w:sz w:val="24"/>
        </w:rPr>
      </w:pPr>
      <w:r w:rsidRPr="003433FA">
        <w:rPr>
          <w:rFonts w:eastAsiaTheme="minorHAnsi" w:cs="Arial"/>
          <w:sz w:val="24"/>
        </w:rPr>
        <w:t>4600 Silver Hill Road</w:t>
      </w:r>
    </w:p>
    <w:p w14:paraId="70E0EA93" w14:textId="77777777" w:rsidR="00DB25FF" w:rsidRPr="003433FA" w:rsidRDefault="00DB25FF" w:rsidP="00530B32">
      <w:pPr>
        <w:rPr>
          <w:rFonts w:eastAsiaTheme="minorHAnsi" w:cs="Arial"/>
          <w:sz w:val="24"/>
        </w:rPr>
      </w:pPr>
      <w:r w:rsidRPr="003433FA">
        <w:rPr>
          <w:rFonts w:eastAsiaTheme="minorHAnsi" w:cs="Arial"/>
          <w:sz w:val="24"/>
        </w:rPr>
        <w:t>Washington, DC  20233-0001</w:t>
      </w:r>
    </w:p>
    <w:p w14:paraId="70E0EA94" w14:textId="77777777" w:rsidR="00DB25FF" w:rsidRPr="003433FA" w:rsidRDefault="00DB25FF" w:rsidP="00530B32">
      <w:pPr>
        <w:rPr>
          <w:rFonts w:eastAsiaTheme="minorHAnsi" w:cs="Arial"/>
          <w:sz w:val="24"/>
        </w:rPr>
      </w:pPr>
      <w:r w:rsidRPr="003433FA">
        <w:rPr>
          <w:rFonts w:eastAsiaTheme="minorHAnsi" w:cs="Arial"/>
          <w:sz w:val="24"/>
        </w:rPr>
        <w:t>Phone: (301) 763-</w:t>
      </w:r>
      <w:r w:rsidR="00CD7864" w:rsidRPr="003433FA">
        <w:rPr>
          <w:rFonts w:eastAsiaTheme="minorHAnsi" w:cs="Arial"/>
          <w:sz w:val="24"/>
        </w:rPr>
        <w:t>2465</w:t>
      </w:r>
    </w:p>
    <w:p w14:paraId="70E0EA95" w14:textId="77777777" w:rsidR="00DB25FF" w:rsidRPr="003433FA" w:rsidRDefault="00DB25FF" w:rsidP="00530B32">
      <w:pPr>
        <w:rPr>
          <w:rFonts w:eastAsiaTheme="minorHAnsi" w:cs="Arial"/>
          <w:sz w:val="24"/>
        </w:rPr>
      </w:pPr>
      <w:r w:rsidRPr="003433FA">
        <w:rPr>
          <w:rFonts w:eastAsiaTheme="minorHAnsi" w:cs="Arial"/>
          <w:sz w:val="24"/>
        </w:rPr>
        <w:t xml:space="preserve">Email: </w:t>
      </w:r>
      <w:r w:rsidR="00CD7864" w:rsidRPr="003433FA">
        <w:rPr>
          <w:rFonts w:eastAsiaTheme="minorHAnsi" w:cs="Arial"/>
          <w:sz w:val="24"/>
        </w:rPr>
        <w:t>jason.m.fields</w:t>
      </w:r>
      <w:r w:rsidRPr="003433FA">
        <w:rPr>
          <w:rFonts w:eastAsiaTheme="minorHAnsi" w:cs="Arial"/>
          <w:sz w:val="24"/>
        </w:rPr>
        <w:t>@census.gov</w:t>
      </w:r>
    </w:p>
    <w:p w14:paraId="70E0EA96" w14:textId="77777777" w:rsidR="00DB25FF" w:rsidRPr="003433FA" w:rsidRDefault="00DB25FF" w:rsidP="00DB25FF">
      <w:pPr>
        <w:rPr>
          <w:rFonts w:eastAsiaTheme="minorHAnsi" w:cs="Arial"/>
          <w:b/>
          <w:sz w:val="24"/>
        </w:rPr>
      </w:pPr>
    </w:p>
    <w:p w14:paraId="00D7F9FF" w14:textId="23DF96C9" w:rsidR="00F51B1D" w:rsidRPr="003433FA" w:rsidRDefault="00CB1F54" w:rsidP="00F51B1D">
      <w:pPr>
        <w:rPr>
          <w:rFonts w:eastAsiaTheme="minorHAnsi" w:cs="Arial"/>
          <w:b/>
          <w:sz w:val="24"/>
        </w:rPr>
      </w:pPr>
      <w:r>
        <w:rPr>
          <w:rFonts w:eastAsiaTheme="minorHAnsi" w:cs="Arial"/>
          <w:b/>
          <w:sz w:val="24"/>
        </w:rPr>
        <w:t>Daniel Doyle</w:t>
      </w:r>
    </w:p>
    <w:p w14:paraId="70E0EA98" w14:textId="77777777" w:rsidR="00DB25FF" w:rsidRPr="003433FA" w:rsidRDefault="00DB25FF" w:rsidP="00DB25FF">
      <w:pPr>
        <w:rPr>
          <w:rFonts w:eastAsiaTheme="minorHAnsi" w:cs="Arial"/>
          <w:sz w:val="24"/>
        </w:rPr>
      </w:pPr>
      <w:r w:rsidRPr="003433FA">
        <w:rPr>
          <w:rFonts w:eastAsiaTheme="minorHAnsi" w:cs="Arial"/>
          <w:sz w:val="24"/>
        </w:rPr>
        <w:t>Assistant Survey Director</w:t>
      </w:r>
    </w:p>
    <w:p w14:paraId="70E0EA99" w14:textId="37FB5BF3" w:rsidR="00DB25FF" w:rsidRPr="003433FA" w:rsidRDefault="00DB25FF" w:rsidP="00DB25FF">
      <w:pPr>
        <w:rPr>
          <w:rFonts w:eastAsiaTheme="minorHAnsi" w:cs="Arial"/>
          <w:sz w:val="24"/>
        </w:rPr>
      </w:pPr>
      <w:r w:rsidRPr="003433FA">
        <w:rPr>
          <w:rFonts w:eastAsiaTheme="minorHAnsi" w:cs="Arial"/>
          <w:sz w:val="24"/>
        </w:rPr>
        <w:t>U.S. Census Bureau, ADDP</w:t>
      </w:r>
      <w:r w:rsidR="00E8230F" w:rsidRPr="003433FA">
        <w:rPr>
          <w:rFonts w:eastAsiaTheme="minorHAnsi" w:cs="Arial"/>
          <w:sz w:val="24"/>
        </w:rPr>
        <w:t xml:space="preserve">, </w:t>
      </w:r>
      <w:r w:rsidRPr="003433FA">
        <w:rPr>
          <w:rFonts w:eastAsiaTheme="minorHAnsi" w:cs="Arial"/>
          <w:sz w:val="24"/>
        </w:rPr>
        <w:t>HQ-</w:t>
      </w:r>
      <w:r w:rsidR="00F51B1D" w:rsidRPr="003433FA">
        <w:rPr>
          <w:rFonts w:eastAsiaTheme="minorHAnsi" w:cs="Arial"/>
          <w:sz w:val="24"/>
        </w:rPr>
        <w:t>7H0</w:t>
      </w:r>
      <w:r w:rsidR="00CB1F54">
        <w:rPr>
          <w:rFonts w:eastAsiaTheme="minorHAnsi" w:cs="Arial"/>
          <w:sz w:val="24"/>
        </w:rPr>
        <w:t>51</w:t>
      </w:r>
    </w:p>
    <w:p w14:paraId="70E0EA9A" w14:textId="77777777" w:rsidR="00DB25FF" w:rsidRPr="003433FA" w:rsidRDefault="00DB25FF" w:rsidP="00DB25FF">
      <w:pPr>
        <w:rPr>
          <w:rFonts w:eastAsiaTheme="minorHAnsi" w:cs="Arial"/>
          <w:sz w:val="24"/>
        </w:rPr>
      </w:pPr>
      <w:r w:rsidRPr="003433FA">
        <w:rPr>
          <w:rFonts w:eastAsiaTheme="minorHAnsi" w:cs="Arial"/>
          <w:sz w:val="24"/>
        </w:rPr>
        <w:t>4600 Silver Hill Road</w:t>
      </w:r>
    </w:p>
    <w:p w14:paraId="70E0EA9B" w14:textId="77777777" w:rsidR="00DB25FF" w:rsidRPr="003433FA" w:rsidRDefault="00DB25FF" w:rsidP="00DB25FF">
      <w:pPr>
        <w:rPr>
          <w:rFonts w:eastAsiaTheme="minorHAnsi" w:cs="Arial"/>
          <w:sz w:val="24"/>
        </w:rPr>
      </w:pPr>
      <w:r w:rsidRPr="003433FA">
        <w:rPr>
          <w:rFonts w:eastAsiaTheme="minorHAnsi" w:cs="Arial"/>
          <w:sz w:val="24"/>
        </w:rPr>
        <w:t>Washington, DC  20233-0001</w:t>
      </w:r>
    </w:p>
    <w:p w14:paraId="70E0EA9C" w14:textId="4C7B7366" w:rsidR="00530B32" w:rsidRPr="003433FA" w:rsidRDefault="00DB25FF" w:rsidP="00DB25FF">
      <w:pPr>
        <w:rPr>
          <w:rFonts w:eastAsiaTheme="minorHAnsi" w:cs="Arial"/>
          <w:sz w:val="24"/>
        </w:rPr>
      </w:pPr>
      <w:r w:rsidRPr="003433FA">
        <w:rPr>
          <w:rFonts w:eastAsiaTheme="minorHAnsi" w:cs="Arial"/>
          <w:sz w:val="24"/>
        </w:rPr>
        <w:t>Phone: (301) 763-</w:t>
      </w:r>
      <w:r w:rsidR="00CB1F54">
        <w:rPr>
          <w:rFonts w:eastAsiaTheme="minorHAnsi" w:cs="Arial"/>
          <w:sz w:val="24"/>
        </w:rPr>
        <w:t>5304</w:t>
      </w:r>
    </w:p>
    <w:p w14:paraId="70E0EA9D" w14:textId="0246D463" w:rsidR="00DB25FF" w:rsidRPr="003433FA" w:rsidRDefault="00D104B4" w:rsidP="00DB25FF">
      <w:pPr>
        <w:rPr>
          <w:rFonts w:eastAsiaTheme="minorHAnsi" w:cs="Arial"/>
          <w:sz w:val="24"/>
        </w:rPr>
      </w:pPr>
      <w:r>
        <w:rPr>
          <w:rFonts w:eastAsiaTheme="minorHAnsi" w:cs="Arial"/>
          <w:sz w:val="24"/>
        </w:rPr>
        <w:t>Email: d</w:t>
      </w:r>
      <w:r w:rsidR="00CB1F54">
        <w:rPr>
          <w:rFonts w:eastAsiaTheme="minorHAnsi" w:cs="Arial"/>
          <w:sz w:val="24"/>
        </w:rPr>
        <w:t>aniel.p.doyle</w:t>
      </w:r>
      <w:r w:rsidR="00F51B1D" w:rsidRPr="006D0230">
        <w:rPr>
          <w:rFonts w:eastAsiaTheme="minorHAnsi" w:cs="Arial"/>
          <w:sz w:val="24"/>
        </w:rPr>
        <w:t>@census.gov</w:t>
      </w:r>
    </w:p>
    <w:p w14:paraId="70E0EA9E" w14:textId="77777777" w:rsidR="00EA13ED" w:rsidRPr="003433FA" w:rsidRDefault="00EA13ED" w:rsidP="00EA13ED">
      <w:pPr>
        <w:rPr>
          <w:rFonts w:eastAsiaTheme="minorHAnsi" w:cs="Arial"/>
          <w:b/>
          <w:sz w:val="24"/>
        </w:rPr>
      </w:pPr>
    </w:p>
    <w:p w14:paraId="70E0EA9F" w14:textId="6571C9BD" w:rsidR="00EA13ED" w:rsidRPr="003433FA" w:rsidRDefault="00CB1F54" w:rsidP="00EA13ED">
      <w:pPr>
        <w:rPr>
          <w:rFonts w:eastAsiaTheme="minorHAnsi" w:cs="Arial"/>
          <w:b/>
          <w:sz w:val="24"/>
        </w:rPr>
      </w:pPr>
      <w:r>
        <w:rPr>
          <w:rFonts w:eastAsiaTheme="minorHAnsi" w:cs="Arial"/>
          <w:b/>
          <w:sz w:val="24"/>
        </w:rPr>
        <w:t>Elizabeth Sinclair</w:t>
      </w:r>
    </w:p>
    <w:p w14:paraId="70E0EAA0" w14:textId="3D5806F5" w:rsidR="00EA13ED" w:rsidRPr="003433FA" w:rsidRDefault="00EA13ED" w:rsidP="00EA13ED">
      <w:pPr>
        <w:rPr>
          <w:rFonts w:eastAsiaTheme="minorHAnsi" w:cs="Arial"/>
          <w:sz w:val="24"/>
        </w:rPr>
      </w:pPr>
      <w:r w:rsidRPr="003433FA">
        <w:rPr>
          <w:rFonts w:eastAsiaTheme="minorHAnsi" w:cs="Arial"/>
          <w:sz w:val="24"/>
        </w:rPr>
        <w:t xml:space="preserve">Survey Team </w:t>
      </w:r>
      <w:r w:rsidR="004A0642">
        <w:rPr>
          <w:rFonts w:eastAsiaTheme="minorHAnsi" w:cs="Arial"/>
          <w:sz w:val="24"/>
        </w:rPr>
        <w:t>Lead</w:t>
      </w:r>
    </w:p>
    <w:p w14:paraId="70E0EAA1" w14:textId="4D137022" w:rsidR="00EA13ED" w:rsidRPr="003433FA" w:rsidRDefault="00EA13ED" w:rsidP="00EA13ED">
      <w:pPr>
        <w:rPr>
          <w:rFonts w:eastAsiaTheme="minorHAnsi" w:cs="Arial"/>
          <w:sz w:val="24"/>
        </w:rPr>
      </w:pPr>
      <w:r w:rsidRPr="003433FA">
        <w:rPr>
          <w:rFonts w:eastAsiaTheme="minorHAnsi" w:cs="Arial"/>
          <w:sz w:val="24"/>
        </w:rPr>
        <w:t>U.S. Census Bureau, ADDP</w:t>
      </w:r>
      <w:r w:rsidR="00E8230F" w:rsidRPr="003433FA">
        <w:rPr>
          <w:rFonts w:eastAsiaTheme="minorHAnsi" w:cs="Arial"/>
          <w:sz w:val="24"/>
        </w:rPr>
        <w:t xml:space="preserve">, </w:t>
      </w:r>
      <w:r w:rsidRPr="003433FA">
        <w:rPr>
          <w:rFonts w:eastAsiaTheme="minorHAnsi" w:cs="Arial"/>
          <w:sz w:val="24"/>
        </w:rPr>
        <w:t>HQ-</w:t>
      </w:r>
      <w:r w:rsidR="00AF2EB3" w:rsidRPr="003433FA">
        <w:rPr>
          <w:rFonts w:eastAsiaTheme="minorHAnsi" w:cs="Arial"/>
          <w:sz w:val="24"/>
        </w:rPr>
        <w:t>7</w:t>
      </w:r>
      <w:r w:rsidRPr="003433FA">
        <w:rPr>
          <w:rFonts w:eastAsiaTheme="minorHAnsi" w:cs="Arial"/>
          <w:sz w:val="24"/>
        </w:rPr>
        <w:t>H</w:t>
      </w:r>
      <w:r w:rsidR="00AF2EB3" w:rsidRPr="003433FA">
        <w:rPr>
          <w:rFonts w:eastAsiaTheme="minorHAnsi" w:cs="Arial"/>
          <w:sz w:val="24"/>
        </w:rPr>
        <w:t>036</w:t>
      </w:r>
      <w:r w:rsidR="00CB1F54">
        <w:rPr>
          <w:rFonts w:eastAsiaTheme="minorHAnsi" w:cs="Arial"/>
          <w:sz w:val="24"/>
        </w:rPr>
        <w:t>F</w:t>
      </w:r>
    </w:p>
    <w:p w14:paraId="70E0EAA2" w14:textId="77777777" w:rsidR="00EA13ED" w:rsidRPr="003433FA" w:rsidRDefault="00EA13ED" w:rsidP="00EA13ED">
      <w:pPr>
        <w:rPr>
          <w:rFonts w:eastAsiaTheme="minorHAnsi" w:cs="Arial"/>
          <w:sz w:val="24"/>
        </w:rPr>
      </w:pPr>
      <w:r w:rsidRPr="003433FA">
        <w:rPr>
          <w:rFonts w:eastAsiaTheme="minorHAnsi" w:cs="Arial"/>
          <w:sz w:val="24"/>
        </w:rPr>
        <w:t>4600 Silver Hill Road</w:t>
      </w:r>
    </w:p>
    <w:p w14:paraId="70E0EAA3" w14:textId="77777777" w:rsidR="00EA13ED" w:rsidRPr="003433FA" w:rsidRDefault="00EA13ED" w:rsidP="00EA13ED">
      <w:pPr>
        <w:rPr>
          <w:rFonts w:eastAsiaTheme="minorHAnsi" w:cs="Arial"/>
          <w:sz w:val="24"/>
        </w:rPr>
      </w:pPr>
      <w:r w:rsidRPr="003433FA">
        <w:rPr>
          <w:rFonts w:eastAsiaTheme="minorHAnsi" w:cs="Arial"/>
          <w:sz w:val="24"/>
        </w:rPr>
        <w:t>Washington, DC  20233-0001</w:t>
      </w:r>
    </w:p>
    <w:p w14:paraId="70E0EAA4" w14:textId="04B691CF" w:rsidR="00EA13ED" w:rsidRPr="003433FA" w:rsidRDefault="00AE688B" w:rsidP="00EA13ED">
      <w:pPr>
        <w:rPr>
          <w:rFonts w:eastAsiaTheme="minorHAnsi" w:cs="Arial"/>
          <w:sz w:val="24"/>
        </w:rPr>
      </w:pPr>
      <w:r>
        <w:rPr>
          <w:rFonts w:eastAsiaTheme="minorHAnsi" w:cs="Arial"/>
          <w:sz w:val="24"/>
        </w:rPr>
        <w:t>Phone: (301) 763-</w:t>
      </w:r>
      <w:r w:rsidR="00CB1F54">
        <w:rPr>
          <w:rFonts w:eastAsiaTheme="minorHAnsi" w:cs="Arial"/>
          <w:sz w:val="24"/>
        </w:rPr>
        <w:t>3748</w:t>
      </w:r>
    </w:p>
    <w:p w14:paraId="70E0EAA5" w14:textId="12167357" w:rsidR="00631630" w:rsidRPr="003433FA" w:rsidRDefault="00EA13ED" w:rsidP="00E8230F">
      <w:pPr>
        <w:rPr>
          <w:rFonts w:eastAsiaTheme="minorHAnsi" w:cs="Arial"/>
          <w:sz w:val="24"/>
        </w:rPr>
      </w:pPr>
      <w:r w:rsidRPr="003433FA">
        <w:rPr>
          <w:rFonts w:eastAsiaTheme="minorHAnsi" w:cs="Arial"/>
          <w:sz w:val="24"/>
        </w:rPr>
        <w:t xml:space="preserve">Email: </w:t>
      </w:r>
      <w:r w:rsidR="00D104B4">
        <w:rPr>
          <w:rFonts w:eastAsiaTheme="minorHAnsi" w:cs="Arial"/>
          <w:sz w:val="24"/>
        </w:rPr>
        <w:t>e</w:t>
      </w:r>
      <w:r w:rsidR="00CB1F54">
        <w:rPr>
          <w:rFonts w:eastAsiaTheme="minorHAnsi" w:cs="Arial"/>
          <w:sz w:val="24"/>
        </w:rPr>
        <w:t>lizabeth.sinclair</w:t>
      </w:r>
      <w:r w:rsidR="00AE688B">
        <w:rPr>
          <w:rFonts w:eastAsiaTheme="minorHAnsi" w:cs="Arial"/>
          <w:sz w:val="24"/>
        </w:rPr>
        <w:t>@census.gov</w:t>
      </w:r>
    </w:p>
    <w:p w14:paraId="647B0FBC" w14:textId="77777777" w:rsidR="00AF2EB3" w:rsidRPr="003433FA" w:rsidRDefault="00AF2EB3" w:rsidP="00E8230F">
      <w:pPr>
        <w:rPr>
          <w:rFonts w:eastAsiaTheme="minorHAnsi" w:cs="Arial"/>
          <w:sz w:val="24"/>
        </w:rPr>
      </w:pPr>
    </w:p>
    <w:p w14:paraId="1E134E0A" w14:textId="5FEF1753" w:rsidR="00AF2EB3" w:rsidRPr="003433FA" w:rsidRDefault="00D104B4" w:rsidP="00AF2EB3">
      <w:pPr>
        <w:rPr>
          <w:rFonts w:eastAsiaTheme="minorHAnsi" w:cs="Arial"/>
          <w:b/>
          <w:sz w:val="24"/>
        </w:rPr>
      </w:pPr>
      <w:r>
        <w:rPr>
          <w:rFonts w:eastAsiaTheme="minorHAnsi" w:cs="Arial"/>
          <w:b/>
          <w:sz w:val="24"/>
        </w:rPr>
        <w:t>Michael Brennan</w:t>
      </w:r>
    </w:p>
    <w:p w14:paraId="65A58CEE" w14:textId="77777777" w:rsidR="00AF2EB3" w:rsidRPr="003433FA" w:rsidRDefault="00AF2EB3" w:rsidP="00AF2EB3">
      <w:pPr>
        <w:rPr>
          <w:rFonts w:eastAsiaTheme="minorHAnsi" w:cs="Arial"/>
          <w:sz w:val="24"/>
        </w:rPr>
      </w:pPr>
      <w:r w:rsidRPr="003433FA">
        <w:rPr>
          <w:rFonts w:eastAsiaTheme="minorHAnsi" w:cs="Arial"/>
          <w:sz w:val="24"/>
        </w:rPr>
        <w:t>Survey Team Member</w:t>
      </w:r>
    </w:p>
    <w:p w14:paraId="1B1C6240" w14:textId="21E5456F" w:rsidR="00AF2EB3" w:rsidRPr="003433FA" w:rsidRDefault="00AF2EB3" w:rsidP="00AF2EB3">
      <w:pPr>
        <w:rPr>
          <w:rFonts w:eastAsiaTheme="minorHAnsi" w:cs="Arial"/>
          <w:sz w:val="24"/>
        </w:rPr>
      </w:pPr>
      <w:r w:rsidRPr="003433FA">
        <w:rPr>
          <w:rFonts w:eastAsiaTheme="minorHAnsi" w:cs="Arial"/>
          <w:sz w:val="24"/>
        </w:rPr>
        <w:t>U.S</w:t>
      </w:r>
      <w:r w:rsidR="00AE688B">
        <w:rPr>
          <w:rFonts w:eastAsiaTheme="minorHAnsi" w:cs="Arial"/>
          <w:sz w:val="24"/>
        </w:rPr>
        <w:t>. Census Bureau, ADDP, HQ-7H036B</w:t>
      </w:r>
    </w:p>
    <w:p w14:paraId="2AF1F849" w14:textId="77777777" w:rsidR="00AF2EB3" w:rsidRPr="003433FA" w:rsidRDefault="00AF2EB3" w:rsidP="00AF2EB3">
      <w:pPr>
        <w:rPr>
          <w:rFonts w:eastAsiaTheme="minorHAnsi" w:cs="Arial"/>
          <w:sz w:val="24"/>
        </w:rPr>
      </w:pPr>
      <w:r w:rsidRPr="003433FA">
        <w:rPr>
          <w:rFonts w:eastAsiaTheme="minorHAnsi" w:cs="Arial"/>
          <w:sz w:val="24"/>
        </w:rPr>
        <w:t>4600 Silver Hill Road</w:t>
      </w:r>
    </w:p>
    <w:p w14:paraId="1FCEC37E" w14:textId="77777777" w:rsidR="00AF2EB3" w:rsidRPr="003433FA" w:rsidRDefault="00AF2EB3" w:rsidP="00AF2EB3">
      <w:pPr>
        <w:rPr>
          <w:rFonts w:eastAsiaTheme="minorHAnsi" w:cs="Arial"/>
          <w:sz w:val="24"/>
        </w:rPr>
      </w:pPr>
      <w:r w:rsidRPr="003433FA">
        <w:rPr>
          <w:rFonts w:eastAsiaTheme="minorHAnsi" w:cs="Arial"/>
          <w:sz w:val="24"/>
        </w:rPr>
        <w:t>Washington, DC  20233-0001</w:t>
      </w:r>
    </w:p>
    <w:p w14:paraId="5A2E6A60" w14:textId="6496E982" w:rsidR="00AF2EB3" w:rsidRPr="003433FA" w:rsidRDefault="00AE688B" w:rsidP="00AF2EB3">
      <w:pPr>
        <w:rPr>
          <w:rFonts w:eastAsiaTheme="minorHAnsi" w:cs="Arial"/>
          <w:sz w:val="24"/>
        </w:rPr>
      </w:pPr>
      <w:r>
        <w:rPr>
          <w:rFonts w:eastAsiaTheme="minorHAnsi" w:cs="Arial"/>
          <w:sz w:val="24"/>
        </w:rPr>
        <w:t>Phone: (301) 763-</w:t>
      </w:r>
      <w:r w:rsidR="00CB1F54">
        <w:rPr>
          <w:rFonts w:eastAsiaTheme="minorHAnsi" w:cs="Arial"/>
          <w:sz w:val="24"/>
        </w:rPr>
        <w:t>6196</w:t>
      </w:r>
    </w:p>
    <w:p w14:paraId="41B3C828" w14:textId="0CCEC67B" w:rsidR="00AF2EB3" w:rsidRPr="004273CD" w:rsidRDefault="00AF2EB3" w:rsidP="00AF2EB3">
      <w:pPr>
        <w:rPr>
          <w:sz w:val="24"/>
        </w:rPr>
      </w:pPr>
      <w:r w:rsidRPr="003433FA">
        <w:rPr>
          <w:rFonts w:eastAsiaTheme="minorHAnsi" w:cs="Arial"/>
          <w:sz w:val="24"/>
        </w:rPr>
        <w:t xml:space="preserve">Email: </w:t>
      </w:r>
      <w:r w:rsidR="00D104B4">
        <w:rPr>
          <w:rFonts w:eastAsiaTheme="minorHAnsi" w:cs="Arial"/>
          <w:sz w:val="24"/>
        </w:rPr>
        <w:t>m</w:t>
      </w:r>
      <w:r w:rsidR="00CB1F54">
        <w:rPr>
          <w:rFonts w:eastAsiaTheme="minorHAnsi" w:cs="Arial"/>
          <w:sz w:val="24"/>
        </w:rPr>
        <w:t>ichael.brennan</w:t>
      </w:r>
      <w:r w:rsidR="00726A76">
        <w:rPr>
          <w:rFonts w:eastAsiaTheme="minorHAnsi" w:cs="Arial"/>
          <w:sz w:val="24"/>
        </w:rPr>
        <w:t>@census.gov</w:t>
      </w:r>
    </w:p>
    <w:p w14:paraId="2C1D6114" w14:textId="77777777" w:rsidR="00AF2EB3" w:rsidRDefault="00AF2EB3" w:rsidP="00E8230F">
      <w:pPr>
        <w:rPr>
          <w:sz w:val="24"/>
        </w:rPr>
      </w:pPr>
    </w:p>
    <w:p w14:paraId="754E3E2A" w14:textId="6C5CF6F5" w:rsidR="0015501C" w:rsidRDefault="0015501C" w:rsidP="00E8230F">
      <w:pPr>
        <w:rPr>
          <w:sz w:val="24"/>
          <w:u w:val="single"/>
        </w:rPr>
      </w:pPr>
      <w:r w:rsidRPr="0015501C">
        <w:rPr>
          <w:sz w:val="24"/>
          <w:u w:val="single"/>
        </w:rPr>
        <w:t>List of Attachments:</w:t>
      </w:r>
    </w:p>
    <w:p w14:paraId="6D5837AE" w14:textId="3111B0DE" w:rsidR="0015501C" w:rsidRDefault="00397F10" w:rsidP="002C3300">
      <w:pPr>
        <w:rPr>
          <w:sz w:val="24"/>
        </w:rPr>
      </w:pPr>
      <w:r w:rsidRPr="00397F10">
        <w:rPr>
          <w:sz w:val="24"/>
        </w:rPr>
        <w:t>Attachment</w:t>
      </w:r>
      <w:r w:rsidR="00CB1F54">
        <w:rPr>
          <w:sz w:val="24"/>
        </w:rPr>
        <w:t xml:space="preserve"> A – </w:t>
      </w:r>
      <w:r>
        <w:rPr>
          <w:sz w:val="24"/>
        </w:rPr>
        <w:t>2018 NSSRN Questionnaire Changes</w:t>
      </w:r>
    </w:p>
    <w:p w14:paraId="043D85E5" w14:textId="15811B3A" w:rsidR="0015501C" w:rsidRDefault="00397F10" w:rsidP="00E8230F">
      <w:pPr>
        <w:rPr>
          <w:sz w:val="24"/>
        </w:rPr>
      </w:pPr>
      <w:r w:rsidRPr="00397F10">
        <w:rPr>
          <w:sz w:val="24"/>
        </w:rPr>
        <w:t>Attachment</w:t>
      </w:r>
      <w:r w:rsidR="0015501C">
        <w:rPr>
          <w:sz w:val="24"/>
        </w:rPr>
        <w:t xml:space="preserve"> B –</w:t>
      </w:r>
      <w:r>
        <w:rPr>
          <w:sz w:val="24"/>
        </w:rPr>
        <w:t xml:space="preserve"> Letters</w:t>
      </w:r>
    </w:p>
    <w:p w14:paraId="70ED66CA" w14:textId="2BCAC28E" w:rsidR="0015501C" w:rsidRDefault="00397F10" w:rsidP="00E8230F">
      <w:pPr>
        <w:rPr>
          <w:sz w:val="24"/>
        </w:rPr>
      </w:pPr>
      <w:r w:rsidRPr="00397F10">
        <w:rPr>
          <w:sz w:val="24"/>
        </w:rPr>
        <w:t>Attachment</w:t>
      </w:r>
      <w:r w:rsidR="0015501C">
        <w:rPr>
          <w:sz w:val="24"/>
        </w:rPr>
        <w:t xml:space="preserve"> C – </w:t>
      </w:r>
      <w:r>
        <w:rPr>
          <w:sz w:val="24"/>
        </w:rPr>
        <w:t xml:space="preserve">Infograph listing supporting organizations </w:t>
      </w:r>
    </w:p>
    <w:p w14:paraId="50E0E930" w14:textId="54CD1724" w:rsidR="003A15DD" w:rsidRDefault="00397F10" w:rsidP="00E8230F">
      <w:pPr>
        <w:rPr>
          <w:sz w:val="24"/>
        </w:rPr>
      </w:pPr>
      <w:r w:rsidRPr="00397F10">
        <w:rPr>
          <w:sz w:val="24"/>
        </w:rPr>
        <w:t>Attachment</w:t>
      </w:r>
      <w:r w:rsidR="0034613F">
        <w:rPr>
          <w:sz w:val="24"/>
        </w:rPr>
        <w:t xml:space="preserve"> D –</w:t>
      </w:r>
      <w:r>
        <w:rPr>
          <w:sz w:val="24"/>
        </w:rPr>
        <w:t xml:space="preserve"> 2018 NSSRN Questionnaire</w:t>
      </w:r>
    </w:p>
    <w:sectPr w:rsidR="003A15DD" w:rsidSect="00BA1757">
      <w:footerReference w:type="default" r:id="rId12"/>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EB9EA" w14:textId="77777777" w:rsidR="005911DE" w:rsidRDefault="005911DE">
      <w:r>
        <w:separator/>
      </w:r>
    </w:p>
  </w:endnote>
  <w:endnote w:type="continuationSeparator" w:id="0">
    <w:p w14:paraId="355687DC" w14:textId="77777777" w:rsidR="005911DE" w:rsidRDefault="005911DE">
      <w:r>
        <w:continuationSeparator/>
      </w:r>
    </w:p>
  </w:endnote>
  <w:endnote w:type="continuationNotice" w:id="1">
    <w:p w14:paraId="42EE9C55" w14:textId="77777777" w:rsidR="005911DE" w:rsidRDefault="00591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Source Sans Pr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0EAAA" w14:textId="77777777" w:rsidR="005911DE" w:rsidRDefault="005911DE">
    <w:pPr>
      <w:spacing w:line="240" w:lineRule="exact"/>
    </w:pPr>
  </w:p>
  <w:p w14:paraId="70E0EAAB" w14:textId="0629F32C" w:rsidR="005911DE" w:rsidRDefault="005911DE">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E4C6E">
      <w:rPr>
        <w:noProof/>
        <w:sz w:val="24"/>
      </w:rPr>
      <w:t>1</w:t>
    </w:r>
    <w:r>
      <w:rPr>
        <w:sz w:val="24"/>
      </w:rPr>
      <w:fldChar w:fldCharType="end"/>
    </w:r>
  </w:p>
  <w:p w14:paraId="70E0EAAC" w14:textId="77777777" w:rsidR="005911DE" w:rsidRDefault="005911DE">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11D70" w14:textId="77777777" w:rsidR="005911DE" w:rsidRDefault="005911DE">
      <w:r>
        <w:separator/>
      </w:r>
    </w:p>
  </w:footnote>
  <w:footnote w:type="continuationSeparator" w:id="0">
    <w:p w14:paraId="5E856742" w14:textId="77777777" w:rsidR="005911DE" w:rsidRDefault="005911DE">
      <w:r>
        <w:continuationSeparator/>
      </w:r>
    </w:p>
  </w:footnote>
  <w:footnote w:type="continuationNotice" w:id="1">
    <w:p w14:paraId="6444D20C" w14:textId="77777777" w:rsidR="005911DE" w:rsidRDefault="005911DE"/>
  </w:footnote>
  <w:footnote w:id="2">
    <w:p w14:paraId="0D3C2055" w14:textId="77777777" w:rsidR="005911DE" w:rsidRDefault="005911DE" w:rsidP="0051016B">
      <w:pPr>
        <w:pStyle w:val="FootnoteText"/>
      </w:pPr>
      <w:r>
        <w:rPr>
          <w:rStyle w:val="FootnoteReference"/>
        </w:rPr>
        <w:footnoteRef/>
      </w:r>
      <w:r>
        <w:t xml:space="preserve"> The calculation of the variance for the state estimates of RNs is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1</m:t>
                        </m:r>
                      </m:sub>
                    </m:sSub>
                  </m:num>
                  <m:den>
                    <m:r>
                      <w:rPr>
                        <w:rFonts w:ascii="Cambria Math" w:hAnsi="Cambria Math"/>
                      </w:rPr>
                      <m:t>N</m:t>
                    </m:r>
                  </m:den>
                </m:f>
              </m:e>
            </m:d>
          </m:e>
          <m:sup>
            <m:r>
              <w:rPr>
                <w:rFonts w:ascii="Cambria Math" w:hAnsi="Cambria Math"/>
              </w:rPr>
              <m:t>2</m:t>
            </m:r>
          </m:sup>
        </m:sSup>
        <m:sSup>
          <m:sSupPr>
            <m:ctrlPr>
              <w:rPr>
                <w:rFonts w:ascii="Cambria Math" w:hAnsi="Cambria Math"/>
                <w:i/>
              </w:rPr>
            </m:ctrlPr>
          </m:sSupPr>
          <m:e>
            <m:f>
              <m:fPr>
                <m:ctrlPr>
                  <w:rPr>
                    <w:rFonts w:ascii="Cambria Math" w:hAnsi="Cambria Math"/>
                    <w:i/>
                  </w:rPr>
                </m:ctrlPr>
              </m:fPr>
              <m:num>
                <m:r>
                  <w:rPr>
                    <w:rFonts w:ascii="Cambria Math" w:hAnsi="Cambria Math"/>
                  </w:rPr>
                  <m:t>.5</m:t>
                </m:r>
              </m:num>
              <m:den>
                <m:sSub>
                  <m:sSubPr>
                    <m:ctrlPr>
                      <w:rPr>
                        <w:rFonts w:ascii="Cambria Math" w:hAnsi="Cambria Math"/>
                        <w:i/>
                      </w:rPr>
                    </m:ctrlPr>
                  </m:sSubPr>
                  <m:e>
                    <m:r>
                      <w:rPr>
                        <w:rFonts w:ascii="Cambria Math" w:hAnsi="Cambria Math"/>
                      </w:rPr>
                      <m:t>n</m:t>
                    </m:r>
                  </m:e>
                  <m:sub>
                    <m:r>
                      <w:rPr>
                        <w:rFonts w:ascii="Cambria Math" w:hAnsi="Cambria Math"/>
                      </w:rPr>
                      <m:t>1</m:t>
                    </m:r>
                  </m:sub>
                </m:sSub>
              </m:den>
            </m:f>
          </m:e>
          <m:sup>
            <m:r>
              <w:rPr>
                <w:rFonts w:ascii="Cambria Math" w:hAnsi="Cambria Math"/>
              </w:rPr>
              <m:t>2</m:t>
            </m:r>
          </m:sup>
        </m:sSup>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e>
        </m:d>
        <m: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r>
                      <w:rPr>
                        <w:rFonts w:ascii="Cambria Math" w:hAnsi="Cambria Math"/>
                      </w:rPr>
                      <m:t>N</m:t>
                    </m:r>
                  </m:den>
                </m:f>
              </m:e>
            </m:d>
          </m:e>
          <m:sup>
            <m:r>
              <w:rPr>
                <w:rFonts w:ascii="Cambria Math" w:hAnsi="Cambria Math"/>
              </w:rPr>
              <m:t>2</m:t>
            </m:r>
          </m:sup>
        </m:sSup>
        <m:sSup>
          <m:sSupPr>
            <m:ctrlPr>
              <w:rPr>
                <w:rFonts w:ascii="Cambria Math" w:hAnsi="Cambria Math"/>
                <w:i/>
              </w:rPr>
            </m:ctrlPr>
          </m:sSupPr>
          <m:e>
            <m:f>
              <m:fPr>
                <m:ctrlPr>
                  <w:rPr>
                    <w:rFonts w:ascii="Cambria Math" w:hAnsi="Cambria Math"/>
                    <w:i/>
                  </w:rPr>
                </m:ctrlPr>
              </m:fPr>
              <m:num>
                <m:r>
                  <w:rPr>
                    <w:rFonts w:ascii="Cambria Math" w:hAnsi="Cambria Math"/>
                  </w:rPr>
                  <m:t>.5</m:t>
                </m:r>
              </m:num>
              <m:den>
                <m:sSub>
                  <m:sSubPr>
                    <m:ctrlPr>
                      <w:rPr>
                        <w:rFonts w:ascii="Cambria Math" w:hAnsi="Cambria Math"/>
                        <w:i/>
                      </w:rPr>
                    </m:ctrlPr>
                  </m:sSubPr>
                  <m:e>
                    <m:r>
                      <w:rPr>
                        <w:rFonts w:ascii="Cambria Math" w:hAnsi="Cambria Math"/>
                      </w:rPr>
                      <m:t>n</m:t>
                    </m:r>
                  </m:e>
                  <m:sub>
                    <m:r>
                      <w:rPr>
                        <w:rFonts w:ascii="Cambria Math" w:hAnsi="Cambria Math"/>
                      </w:rPr>
                      <m:t>2</m:t>
                    </m:r>
                  </m:sub>
                </m:sSub>
              </m:den>
            </m:f>
          </m:e>
          <m:sup>
            <m:r>
              <w:rPr>
                <w:rFonts w:ascii="Cambria Math" w:hAnsi="Cambria Math"/>
              </w:rPr>
              <m:t>2</m:t>
            </m:r>
          </m:sup>
        </m:sSup>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2</m:t>
                    </m:r>
                  </m:sub>
                </m:sSub>
              </m:den>
            </m:f>
          </m:e>
        </m:d>
      </m:oMath>
      <w:r>
        <w:t xml:space="preserve"> and the calculation of the variance for the state estimates of NPs is  </w:t>
      </w:r>
      <m:oMath>
        <m:sSup>
          <m:sSupPr>
            <m:ctrlPr>
              <w:rPr>
                <w:rFonts w:ascii="Cambria Math" w:hAnsi="Cambria Math"/>
                <w:i/>
              </w:rPr>
            </m:ctrlPr>
          </m:sSupPr>
          <m:e>
            <m:f>
              <m:fPr>
                <m:ctrlPr>
                  <w:rPr>
                    <w:rFonts w:ascii="Cambria Math" w:hAnsi="Cambria Math"/>
                    <w:i/>
                  </w:rPr>
                </m:ctrlPr>
              </m:fPr>
              <m:num>
                <m:r>
                  <w:rPr>
                    <w:rFonts w:ascii="Cambria Math" w:hAnsi="Cambria Math"/>
                  </w:rPr>
                  <m:t>.5</m:t>
                </m:r>
              </m:num>
              <m:den>
                <m:sSub>
                  <m:sSubPr>
                    <m:ctrlPr>
                      <w:rPr>
                        <w:rFonts w:ascii="Cambria Math" w:hAnsi="Cambria Math"/>
                        <w:i/>
                      </w:rPr>
                    </m:ctrlPr>
                  </m:sSubPr>
                  <m:e>
                    <m:r>
                      <w:rPr>
                        <w:rFonts w:ascii="Cambria Math" w:hAnsi="Cambria Math"/>
                      </w:rPr>
                      <m:t>n</m:t>
                    </m:r>
                  </m:e>
                  <m:sub>
                    <m:r>
                      <w:rPr>
                        <w:rFonts w:ascii="Cambria Math" w:hAnsi="Cambria Math"/>
                      </w:rPr>
                      <m:t>2</m:t>
                    </m:r>
                  </m:sub>
                </m:sSub>
              </m:den>
            </m:f>
          </m:e>
          <m:sup>
            <m:r>
              <w:rPr>
                <w:rFonts w:ascii="Cambria Math" w:hAnsi="Cambria Math"/>
              </w:rPr>
              <m:t>2</m:t>
            </m:r>
          </m:sup>
        </m:sSup>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2</m:t>
                    </m:r>
                  </m:sub>
                </m:sSub>
              </m:den>
            </m:f>
          </m:e>
        </m:d>
      </m:oMath>
      <w:r>
        <w:t>.</w:t>
      </w:r>
    </w:p>
  </w:footnote>
  <w:footnote w:id="3">
    <w:p w14:paraId="39050848" w14:textId="77777777" w:rsidR="005911DE" w:rsidRPr="00E2467C" w:rsidRDefault="005911DE" w:rsidP="00134829">
      <w:pPr>
        <w:rPr>
          <w:szCs w:val="20"/>
        </w:rPr>
      </w:pPr>
      <w:r w:rsidRPr="00E2467C">
        <w:rPr>
          <w:rStyle w:val="FootnoteReference"/>
          <w:szCs w:val="20"/>
        </w:rPr>
        <w:footnoteRef/>
      </w:r>
      <w:r w:rsidRPr="00E2467C">
        <w:rPr>
          <w:szCs w:val="20"/>
        </w:rPr>
        <w:t xml:space="preserve"> The sample sizes and sampling rates </w:t>
      </w:r>
      <w:r>
        <w:rPr>
          <w:szCs w:val="20"/>
        </w:rPr>
        <w:t>wi</w:t>
      </w:r>
      <w:r w:rsidRPr="00E2467C">
        <w:rPr>
          <w:szCs w:val="20"/>
        </w:rPr>
        <w:t xml:space="preserve">ll change when </w:t>
      </w:r>
      <w:r>
        <w:rPr>
          <w:szCs w:val="20"/>
        </w:rPr>
        <w:t>the state universe counts are adjusted for each stratum.  This is expected to have little effect on the sample sizes by stratum, generally, the most noticeable effect will likely be the stratum 2 sample sizes for states with a small NP population.</w:t>
      </w:r>
    </w:p>
    <w:p w14:paraId="111B89C0" w14:textId="77777777" w:rsidR="005911DE" w:rsidRDefault="005911DE" w:rsidP="00134829">
      <w:pPr>
        <w:pStyle w:val="FootnoteText"/>
      </w:pPr>
    </w:p>
  </w:footnote>
  <w:footnote w:id="4">
    <w:p w14:paraId="118849FA" w14:textId="77777777" w:rsidR="005911DE" w:rsidRPr="00265F5C" w:rsidRDefault="005911DE" w:rsidP="00FC79E0">
      <w:pPr>
        <w:pStyle w:val="FootnoteText"/>
        <w:rPr>
          <w:sz w:val="16"/>
          <w:szCs w:val="16"/>
        </w:rPr>
      </w:pPr>
      <w:r w:rsidRPr="00265F5C">
        <w:rPr>
          <w:rStyle w:val="FootnoteReference"/>
          <w:sz w:val="16"/>
          <w:szCs w:val="16"/>
        </w:rPr>
        <w:footnoteRef/>
      </w:r>
      <w:r w:rsidRPr="00265F5C">
        <w:rPr>
          <w:sz w:val="16"/>
          <w:szCs w:val="16"/>
        </w:rPr>
        <w:t xml:space="preserve"> </w:t>
      </w:r>
      <w:r>
        <w:rPr>
          <w:sz w:val="16"/>
          <w:szCs w:val="16"/>
        </w:rPr>
        <w:t>To calculate the sample size for RN and NP for Alabama and Hawaii the</w:t>
      </w:r>
      <w:r w:rsidRPr="00265F5C">
        <w:rPr>
          <w:sz w:val="16"/>
          <w:szCs w:val="16"/>
        </w:rPr>
        <w:t xml:space="preserve"> totals are from NCSBN and American Association of Nurse Practitioners (AANP).  Georgia, North Carolina, South Carolina, and Virginia NP totals a</w:t>
      </w:r>
      <w:r>
        <w:rPr>
          <w:sz w:val="16"/>
          <w:szCs w:val="16"/>
        </w:rPr>
        <w:t xml:space="preserve">re from </w:t>
      </w:r>
      <w:r w:rsidRPr="00265F5C">
        <w:rPr>
          <w:sz w:val="16"/>
          <w:szCs w:val="16"/>
        </w:rPr>
        <w:t>AANP</w:t>
      </w:r>
      <w:r>
        <w:rPr>
          <w:sz w:val="16"/>
          <w:szCs w:val="16"/>
        </w:rPr>
        <w:t xml:space="preserve"> as well</w:t>
      </w:r>
      <w:r w:rsidRPr="00265F5C">
        <w:rPr>
          <w:sz w:val="16"/>
          <w:szCs w:val="16"/>
        </w:rPr>
        <w:t>.</w:t>
      </w:r>
    </w:p>
  </w:footnote>
  <w:footnote w:id="5">
    <w:p w14:paraId="6FC1A7EC" w14:textId="18AB0862" w:rsidR="005911DE" w:rsidRDefault="005911DE">
      <w:pPr>
        <w:pStyle w:val="FootnoteText"/>
      </w:pPr>
      <w:r>
        <w:rPr>
          <w:rStyle w:val="FootnoteReference"/>
        </w:rPr>
        <w:footnoteRef/>
      </w:r>
      <w:r>
        <w:t xml:space="preserve"> White, E. Carney, P. &amp; Kolar, A. (2005). </w:t>
      </w:r>
      <w:r>
        <w:rPr>
          <w:rFonts w:ascii="Source Sans Pro" w:hAnsi="Source Sans Pro"/>
          <w:color w:val="2A2A2A"/>
          <w:lang w:val="en"/>
        </w:rPr>
        <w:t>Increasing Response to Mailed Questionnaires by Including a Pencil/Pen</w:t>
      </w:r>
      <w:r>
        <w:t xml:space="preserve">. </w:t>
      </w:r>
      <w:r>
        <w:rPr>
          <w:i/>
        </w:rPr>
        <w:t>American Journal of Epidemiology, 162</w:t>
      </w:r>
      <w:r>
        <w:t>(3):261 -266.</w:t>
      </w:r>
    </w:p>
  </w:footnote>
  <w:footnote w:id="6">
    <w:p w14:paraId="70E0EAB1" w14:textId="39430B48" w:rsidR="005911DE" w:rsidRDefault="005911DE">
      <w:pPr>
        <w:pStyle w:val="FootnoteText"/>
      </w:pPr>
      <w:r>
        <w:rPr>
          <w:rStyle w:val="FootnoteReference"/>
        </w:rPr>
        <w:footnoteRef/>
      </w:r>
      <w:r>
        <w:t xml:space="preserve"> </w:t>
      </w:r>
      <w:r w:rsidRPr="004978F2">
        <w:t>Dillman, D.</w:t>
      </w:r>
      <w:r>
        <w:t>A.;</w:t>
      </w:r>
      <w:r w:rsidRPr="004978F2">
        <w:t xml:space="preserve"> Smyth,</w:t>
      </w:r>
      <w:r>
        <w:t xml:space="preserve"> J.D.; </w:t>
      </w:r>
      <w:r w:rsidRPr="004978F2">
        <w:t>Christian</w:t>
      </w:r>
      <w:r>
        <w:t>, L</w:t>
      </w:r>
      <w:r w:rsidRPr="004978F2">
        <w:t>.</w:t>
      </w:r>
      <w:r>
        <w:t>M. (</w:t>
      </w:r>
      <w:r w:rsidRPr="004978F2">
        <w:t>2009</w:t>
      </w:r>
      <w:r>
        <w:t>)</w:t>
      </w:r>
      <w:r w:rsidRPr="004978F2">
        <w:t>. Internet, mail and mixed-mode surveys: The tailored design method, 3rd edition. Hoboken, NJ: John Wiley &amp; Sons.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182D"/>
    <w:multiLevelType w:val="hybridMultilevel"/>
    <w:tmpl w:val="36B4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91C65"/>
    <w:multiLevelType w:val="hybridMultilevel"/>
    <w:tmpl w:val="D47C26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F3C1E"/>
    <w:multiLevelType w:val="hybridMultilevel"/>
    <w:tmpl w:val="396AF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F615BE"/>
    <w:multiLevelType w:val="hybridMultilevel"/>
    <w:tmpl w:val="8E60886C"/>
    <w:lvl w:ilvl="0" w:tplc="429240C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5D08EE"/>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8E12A08"/>
    <w:multiLevelType w:val="multilevel"/>
    <w:tmpl w:val="F15C0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F127D5"/>
    <w:multiLevelType w:val="multilevel"/>
    <w:tmpl w:val="E5408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0F17B1A"/>
    <w:multiLevelType w:val="hybridMultilevel"/>
    <w:tmpl w:val="E5546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014B06"/>
    <w:multiLevelType w:val="hybridMultilevel"/>
    <w:tmpl w:val="C28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D8A3F4B"/>
    <w:multiLevelType w:val="hybridMultilevel"/>
    <w:tmpl w:val="1106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F84515"/>
    <w:multiLevelType w:val="multilevel"/>
    <w:tmpl w:val="E92E2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7405F"/>
    <w:multiLevelType w:val="hybridMultilevel"/>
    <w:tmpl w:val="902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2321A4"/>
    <w:multiLevelType w:val="hybridMultilevel"/>
    <w:tmpl w:val="851A958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520" w:hanging="72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B0D1311"/>
    <w:multiLevelType w:val="hybridMultilevel"/>
    <w:tmpl w:val="4B5E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0B131D"/>
    <w:multiLevelType w:val="hybridMultilevel"/>
    <w:tmpl w:val="34AACBA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B373A7"/>
    <w:multiLevelType w:val="hybridMultilevel"/>
    <w:tmpl w:val="ADFABB80"/>
    <w:lvl w:ilvl="0" w:tplc="DFC29F9C">
      <w:numFmt w:val="bullet"/>
      <w:lvlText w:val="-"/>
      <w:lvlJc w:val="left"/>
      <w:pPr>
        <w:ind w:left="1680" w:hanging="360"/>
      </w:pPr>
      <w:rPr>
        <w:rFonts w:ascii="Times New Roman" w:eastAsia="SimSun"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9">
    <w:nsid w:val="58C8388B"/>
    <w:multiLevelType w:val="hybridMultilevel"/>
    <w:tmpl w:val="DE8E9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DF307DD"/>
    <w:multiLevelType w:val="hybridMultilevel"/>
    <w:tmpl w:val="9AB0C4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ED4662"/>
    <w:multiLevelType w:val="multilevel"/>
    <w:tmpl w:val="DB085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C2E7601"/>
    <w:multiLevelType w:val="hybridMultilevel"/>
    <w:tmpl w:val="30B2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EE3E7F"/>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F322897"/>
    <w:multiLevelType w:val="hybridMultilevel"/>
    <w:tmpl w:val="2B30396C"/>
    <w:lvl w:ilvl="0" w:tplc="DFC29F9C">
      <w:numFmt w:val="bullet"/>
      <w:lvlText w:val="-"/>
      <w:lvlJc w:val="left"/>
      <w:pPr>
        <w:ind w:left="216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1730A3A"/>
    <w:multiLevelType w:val="hybridMultilevel"/>
    <w:tmpl w:val="07C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0"/>
  </w:num>
  <w:num w:numId="2">
    <w:abstractNumId w:val="13"/>
  </w:num>
  <w:num w:numId="3">
    <w:abstractNumId w:val="5"/>
  </w:num>
  <w:num w:numId="4">
    <w:abstractNumId w:val="6"/>
  </w:num>
  <w:num w:numId="5">
    <w:abstractNumId w:val="14"/>
  </w:num>
  <w:num w:numId="6">
    <w:abstractNumId w:val="26"/>
  </w:num>
  <w:num w:numId="7">
    <w:abstractNumId w:val="0"/>
  </w:num>
  <w:num w:numId="8">
    <w:abstractNumId w:val="25"/>
  </w:num>
  <w:num w:numId="9">
    <w:abstractNumId w:val="12"/>
  </w:num>
  <w:num w:numId="10">
    <w:abstractNumId w:val="8"/>
  </w:num>
  <w:num w:numId="11">
    <w:abstractNumId w:val="7"/>
  </w:num>
  <w:num w:numId="12">
    <w:abstractNumId w:val="21"/>
  </w:num>
  <w:num w:numId="13">
    <w:abstractNumId w:val="4"/>
  </w:num>
  <w:num w:numId="14">
    <w:abstractNumId w:val="23"/>
  </w:num>
  <w:num w:numId="15">
    <w:abstractNumId w:val="17"/>
  </w:num>
  <w:num w:numId="16">
    <w:abstractNumId w:val="19"/>
  </w:num>
  <w:num w:numId="17">
    <w:abstractNumId w:val="20"/>
  </w:num>
  <w:num w:numId="18">
    <w:abstractNumId w:val="15"/>
  </w:num>
  <w:num w:numId="19">
    <w:abstractNumId w:val="24"/>
  </w:num>
  <w:num w:numId="20">
    <w:abstractNumId w:val="18"/>
  </w:num>
  <w:num w:numId="21">
    <w:abstractNumId w:val="11"/>
  </w:num>
  <w:num w:numId="22">
    <w:abstractNumId w:val="16"/>
  </w:num>
  <w:num w:numId="23">
    <w:abstractNumId w:val="2"/>
  </w:num>
  <w:num w:numId="24">
    <w:abstractNumId w:val="9"/>
  </w:num>
  <w:num w:numId="25">
    <w:abstractNumId w:val="22"/>
  </w:num>
  <w:num w:numId="26">
    <w:abstractNumId w:val="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99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01A35"/>
    <w:rsid w:val="00003FFC"/>
    <w:rsid w:val="00005C42"/>
    <w:rsid w:val="0000765C"/>
    <w:rsid w:val="000076A2"/>
    <w:rsid w:val="00011F65"/>
    <w:rsid w:val="00015FF7"/>
    <w:rsid w:val="0001777C"/>
    <w:rsid w:val="0002542D"/>
    <w:rsid w:val="00027F55"/>
    <w:rsid w:val="000305AF"/>
    <w:rsid w:val="00031341"/>
    <w:rsid w:val="00036C07"/>
    <w:rsid w:val="000374C9"/>
    <w:rsid w:val="000410EE"/>
    <w:rsid w:val="00041969"/>
    <w:rsid w:val="0004256B"/>
    <w:rsid w:val="00043170"/>
    <w:rsid w:val="000511C7"/>
    <w:rsid w:val="0005123C"/>
    <w:rsid w:val="00052CE9"/>
    <w:rsid w:val="0005679A"/>
    <w:rsid w:val="00060FBF"/>
    <w:rsid w:val="0007772C"/>
    <w:rsid w:val="00080AAB"/>
    <w:rsid w:val="0008370D"/>
    <w:rsid w:val="00093C74"/>
    <w:rsid w:val="000A0B63"/>
    <w:rsid w:val="000A0F24"/>
    <w:rsid w:val="000B20A0"/>
    <w:rsid w:val="000B74EB"/>
    <w:rsid w:val="000C1D0E"/>
    <w:rsid w:val="000C345F"/>
    <w:rsid w:val="000C46E8"/>
    <w:rsid w:val="000C57E4"/>
    <w:rsid w:val="000C5CC6"/>
    <w:rsid w:val="000C6913"/>
    <w:rsid w:val="000D0403"/>
    <w:rsid w:val="000D5CCF"/>
    <w:rsid w:val="000E1AD0"/>
    <w:rsid w:val="000E2E05"/>
    <w:rsid w:val="000E3626"/>
    <w:rsid w:val="000E3D74"/>
    <w:rsid w:val="000F1B6B"/>
    <w:rsid w:val="000F1D82"/>
    <w:rsid w:val="000F31DA"/>
    <w:rsid w:val="000F32C5"/>
    <w:rsid w:val="000F35F0"/>
    <w:rsid w:val="000F4B62"/>
    <w:rsid w:val="000F6B38"/>
    <w:rsid w:val="000F76AB"/>
    <w:rsid w:val="000F7B5C"/>
    <w:rsid w:val="000F7BF8"/>
    <w:rsid w:val="0010438F"/>
    <w:rsid w:val="00105517"/>
    <w:rsid w:val="00106AE2"/>
    <w:rsid w:val="001127FC"/>
    <w:rsid w:val="001131FA"/>
    <w:rsid w:val="001145A4"/>
    <w:rsid w:val="0011772C"/>
    <w:rsid w:val="001205A3"/>
    <w:rsid w:val="00120BB3"/>
    <w:rsid w:val="0012774E"/>
    <w:rsid w:val="0013067C"/>
    <w:rsid w:val="00131117"/>
    <w:rsid w:val="00134829"/>
    <w:rsid w:val="001350DB"/>
    <w:rsid w:val="00141D0B"/>
    <w:rsid w:val="00142FEE"/>
    <w:rsid w:val="00146511"/>
    <w:rsid w:val="0015501C"/>
    <w:rsid w:val="001551C2"/>
    <w:rsid w:val="001568CA"/>
    <w:rsid w:val="0016077E"/>
    <w:rsid w:val="001611AC"/>
    <w:rsid w:val="00163003"/>
    <w:rsid w:val="0016349E"/>
    <w:rsid w:val="00164007"/>
    <w:rsid w:val="001643E0"/>
    <w:rsid w:val="00164C6F"/>
    <w:rsid w:val="00165140"/>
    <w:rsid w:val="0017106F"/>
    <w:rsid w:val="00174003"/>
    <w:rsid w:val="001746F8"/>
    <w:rsid w:val="0017502A"/>
    <w:rsid w:val="00177617"/>
    <w:rsid w:val="00177B05"/>
    <w:rsid w:val="00184A5F"/>
    <w:rsid w:val="00186046"/>
    <w:rsid w:val="0018694D"/>
    <w:rsid w:val="001916EE"/>
    <w:rsid w:val="001931BA"/>
    <w:rsid w:val="00193E3B"/>
    <w:rsid w:val="00197F51"/>
    <w:rsid w:val="001A261F"/>
    <w:rsid w:val="001A328B"/>
    <w:rsid w:val="001B548D"/>
    <w:rsid w:val="001B6119"/>
    <w:rsid w:val="001B6534"/>
    <w:rsid w:val="001D4175"/>
    <w:rsid w:val="001E1E8B"/>
    <w:rsid w:val="001E6C74"/>
    <w:rsid w:val="001E765A"/>
    <w:rsid w:val="001F0A39"/>
    <w:rsid w:val="001F31E1"/>
    <w:rsid w:val="001F5C4E"/>
    <w:rsid w:val="001F5C6F"/>
    <w:rsid w:val="00200258"/>
    <w:rsid w:val="00201694"/>
    <w:rsid w:val="00203307"/>
    <w:rsid w:val="00205B1C"/>
    <w:rsid w:val="00211D84"/>
    <w:rsid w:val="00212E95"/>
    <w:rsid w:val="00213495"/>
    <w:rsid w:val="00215666"/>
    <w:rsid w:val="002157FD"/>
    <w:rsid w:val="002158A5"/>
    <w:rsid w:val="00222414"/>
    <w:rsid w:val="0022796D"/>
    <w:rsid w:val="00232BC4"/>
    <w:rsid w:val="00233FED"/>
    <w:rsid w:val="00235444"/>
    <w:rsid w:val="00237A2F"/>
    <w:rsid w:val="00252A38"/>
    <w:rsid w:val="0025389A"/>
    <w:rsid w:val="00253F0E"/>
    <w:rsid w:val="002549C4"/>
    <w:rsid w:val="002634CA"/>
    <w:rsid w:val="00265FF5"/>
    <w:rsid w:val="00272A48"/>
    <w:rsid w:val="00272F8F"/>
    <w:rsid w:val="00274905"/>
    <w:rsid w:val="00275C6A"/>
    <w:rsid w:val="002767F4"/>
    <w:rsid w:val="00280375"/>
    <w:rsid w:val="0028242E"/>
    <w:rsid w:val="00285E37"/>
    <w:rsid w:val="002906B7"/>
    <w:rsid w:val="00290C06"/>
    <w:rsid w:val="00294ECE"/>
    <w:rsid w:val="002A1B2D"/>
    <w:rsid w:val="002A5813"/>
    <w:rsid w:val="002B0F0F"/>
    <w:rsid w:val="002B2DEA"/>
    <w:rsid w:val="002B5091"/>
    <w:rsid w:val="002B6821"/>
    <w:rsid w:val="002B691B"/>
    <w:rsid w:val="002B69AB"/>
    <w:rsid w:val="002C3300"/>
    <w:rsid w:val="002C5F27"/>
    <w:rsid w:val="002D3B3C"/>
    <w:rsid w:val="002D532D"/>
    <w:rsid w:val="002E03D9"/>
    <w:rsid w:val="002E1C40"/>
    <w:rsid w:val="002E3608"/>
    <w:rsid w:val="002E4134"/>
    <w:rsid w:val="002E4E41"/>
    <w:rsid w:val="002F195A"/>
    <w:rsid w:val="002F349F"/>
    <w:rsid w:val="002F5A11"/>
    <w:rsid w:val="002F6905"/>
    <w:rsid w:val="00302517"/>
    <w:rsid w:val="003029F5"/>
    <w:rsid w:val="0030302C"/>
    <w:rsid w:val="00305011"/>
    <w:rsid w:val="0031423D"/>
    <w:rsid w:val="00314EBC"/>
    <w:rsid w:val="00315A30"/>
    <w:rsid w:val="00316599"/>
    <w:rsid w:val="00317CA0"/>
    <w:rsid w:val="00317FCD"/>
    <w:rsid w:val="0032245B"/>
    <w:rsid w:val="00322B39"/>
    <w:rsid w:val="003230E6"/>
    <w:rsid w:val="00330C96"/>
    <w:rsid w:val="003314C2"/>
    <w:rsid w:val="00331DE7"/>
    <w:rsid w:val="00332526"/>
    <w:rsid w:val="00334730"/>
    <w:rsid w:val="00336E66"/>
    <w:rsid w:val="00340C3D"/>
    <w:rsid w:val="003420EC"/>
    <w:rsid w:val="003433FA"/>
    <w:rsid w:val="00344365"/>
    <w:rsid w:val="0034613F"/>
    <w:rsid w:val="00353F65"/>
    <w:rsid w:val="003552BE"/>
    <w:rsid w:val="00356934"/>
    <w:rsid w:val="003577F7"/>
    <w:rsid w:val="003613A3"/>
    <w:rsid w:val="00363B12"/>
    <w:rsid w:val="00365C91"/>
    <w:rsid w:val="00366418"/>
    <w:rsid w:val="0036728F"/>
    <w:rsid w:val="003675E7"/>
    <w:rsid w:val="00372656"/>
    <w:rsid w:val="00372C49"/>
    <w:rsid w:val="00373526"/>
    <w:rsid w:val="00381697"/>
    <w:rsid w:val="00387AA8"/>
    <w:rsid w:val="00396C63"/>
    <w:rsid w:val="00397A59"/>
    <w:rsid w:val="00397DCD"/>
    <w:rsid w:val="00397F10"/>
    <w:rsid w:val="003A15DD"/>
    <w:rsid w:val="003B0E46"/>
    <w:rsid w:val="003B3B3E"/>
    <w:rsid w:val="003B60EA"/>
    <w:rsid w:val="003B6190"/>
    <w:rsid w:val="003C27AF"/>
    <w:rsid w:val="003C3D8D"/>
    <w:rsid w:val="003C6D9F"/>
    <w:rsid w:val="003D0A73"/>
    <w:rsid w:val="003D4751"/>
    <w:rsid w:val="003D7E85"/>
    <w:rsid w:val="003E059B"/>
    <w:rsid w:val="003E0777"/>
    <w:rsid w:val="003E23E6"/>
    <w:rsid w:val="003F2B59"/>
    <w:rsid w:val="0040408A"/>
    <w:rsid w:val="0040548E"/>
    <w:rsid w:val="0041432C"/>
    <w:rsid w:val="00414E3C"/>
    <w:rsid w:val="004215C7"/>
    <w:rsid w:val="00422D08"/>
    <w:rsid w:val="004273CD"/>
    <w:rsid w:val="00431407"/>
    <w:rsid w:val="004332F4"/>
    <w:rsid w:val="00441509"/>
    <w:rsid w:val="00442B83"/>
    <w:rsid w:val="004438C8"/>
    <w:rsid w:val="004441C0"/>
    <w:rsid w:val="00444F7B"/>
    <w:rsid w:val="00453875"/>
    <w:rsid w:val="00456797"/>
    <w:rsid w:val="0046036C"/>
    <w:rsid w:val="004610DD"/>
    <w:rsid w:val="004644D3"/>
    <w:rsid w:val="0046573A"/>
    <w:rsid w:val="0046635E"/>
    <w:rsid w:val="004666EF"/>
    <w:rsid w:val="004702EA"/>
    <w:rsid w:val="00470B69"/>
    <w:rsid w:val="004775DC"/>
    <w:rsid w:val="00477616"/>
    <w:rsid w:val="004778EB"/>
    <w:rsid w:val="00481446"/>
    <w:rsid w:val="004815D5"/>
    <w:rsid w:val="00481614"/>
    <w:rsid w:val="004850B0"/>
    <w:rsid w:val="00487FA5"/>
    <w:rsid w:val="00490B70"/>
    <w:rsid w:val="004935C3"/>
    <w:rsid w:val="00496F7E"/>
    <w:rsid w:val="004978F2"/>
    <w:rsid w:val="004A027C"/>
    <w:rsid w:val="004A0642"/>
    <w:rsid w:val="004A0B2B"/>
    <w:rsid w:val="004A42C3"/>
    <w:rsid w:val="004A4AC1"/>
    <w:rsid w:val="004A6C0D"/>
    <w:rsid w:val="004B137A"/>
    <w:rsid w:val="004B229D"/>
    <w:rsid w:val="004C45A9"/>
    <w:rsid w:val="004C5583"/>
    <w:rsid w:val="004C5C96"/>
    <w:rsid w:val="004C71C4"/>
    <w:rsid w:val="004D06C2"/>
    <w:rsid w:val="004D1222"/>
    <w:rsid w:val="004D3ACD"/>
    <w:rsid w:val="004D40A7"/>
    <w:rsid w:val="004D7B58"/>
    <w:rsid w:val="004E2318"/>
    <w:rsid w:val="004E5690"/>
    <w:rsid w:val="004E5E6E"/>
    <w:rsid w:val="004F2E89"/>
    <w:rsid w:val="004F2F85"/>
    <w:rsid w:val="004F70D0"/>
    <w:rsid w:val="004F7A2A"/>
    <w:rsid w:val="004F7FF3"/>
    <w:rsid w:val="005019BF"/>
    <w:rsid w:val="00502087"/>
    <w:rsid w:val="00502872"/>
    <w:rsid w:val="0051016B"/>
    <w:rsid w:val="00520D03"/>
    <w:rsid w:val="0052381B"/>
    <w:rsid w:val="005238D8"/>
    <w:rsid w:val="00526FA8"/>
    <w:rsid w:val="00527F39"/>
    <w:rsid w:val="00530B32"/>
    <w:rsid w:val="00540738"/>
    <w:rsid w:val="00542A85"/>
    <w:rsid w:val="00544275"/>
    <w:rsid w:val="00545D2E"/>
    <w:rsid w:val="005511C4"/>
    <w:rsid w:val="0055585B"/>
    <w:rsid w:val="005567F9"/>
    <w:rsid w:val="00556FF2"/>
    <w:rsid w:val="00562F79"/>
    <w:rsid w:val="00570334"/>
    <w:rsid w:val="0057242A"/>
    <w:rsid w:val="00574031"/>
    <w:rsid w:val="005747E5"/>
    <w:rsid w:val="00575FCD"/>
    <w:rsid w:val="005818A0"/>
    <w:rsid w:val="005911DE"/>
    <w:rsid w:val="005955A6"/>
    <w:rsid w:val="00595A6D"/>
    <w:rsid w:val="005A0952"/>
    <w:rsid w:val="005A29AB"/>
    <w:rsid w:val="005A2C6B"/>
    <w:rsid w:val="005A5667"/>
    <w:rsid w:val="005A6AAD"/>
    <w:rsid w:val="005A7E79"/>
    <w:rsid w:val="005B1A03"/>
    <w:rsid w:val="005B384C"/>
    <w:rsid w:val="005C1144"/>
    <w:rsid w:val="005C44E3"/>
    <w:rsid w:val="005C539F"/>
    <w:rsid w:val="005C6552"/>
    <w:rsid w:val="005C74FE"/>
    <w:rsid w:val="005D27EA"/>
    <w:rsid w:val="005D750C"/>
    <w:rsid w:val="005E22EB"/>
    <w:rsid w:val="005E2362"/>
    <w:rsid w:val="005E523B"/>
    <w:rsid w:val="005E5DFA"/>
    <w:rsid w:val="005F068D"/>
    <w:rsid w:val="005F11C1"/>
    <w:rsid w:val="00604B7C"/>
    <w:rsid w:val="00604D9B"/>
    <w:rsid w:val="00605BA4"/>
    <w:rsid w:val="00607A54"/>
    <w:rsid w:val="0061071B"/>
    <w:rsid w:val="00610E36"/>
    <w:rsid w:val="006159A4"/>
    <w:rsid w:val="00620554"/>
    <w:rsid w:val="006309FA"/>
    <w:rsid w:val="00631630"/>
    <w:rsid w:val="006320A9"/>
    <w:rsid w:val="00636992"/>
    <w:rsid w:val="00637A76"/>
    <w:rsid w:val="00644C06"/>
    <w:rsid w:val="006465B9"/>
    <w:rsid w:val="00653514"/>
    <w:rsid w:val="006622C5"/>
    <w:rsid w:val="0066231E"/>
    <w:rsid w:val="00662F47"/>
    <w:rsid w:val="00664C79"/>
    <w:rsid w:val="00665950"/>
    <w:rsid w:val="00666B6C"/>
    <w:rsid w:val="00667D8C"/>
    <w:rsid w:val="006700CA"/>
    <w:rsid w:val="006708D3"/>
    <w:rsid w:val="00670BAB"/>
    <w:rsid w:val="00671FDD"/>
    <w:rsid w:val="0068241C"/>
    <w:rsid w:val="00683EC5"/>
    <w:rsid w:val="0068536B"/>
    <w:rsid w:val="00690505"/>
    <w:rsid w:val="006912D0"/>
    <w:rsid w:val="0069205E"/>
    <w:rsid w:val="00692754"/>
    <w:rsid w:val="006934CF"/>
    <w:rsid w:val="006963CA"/>
    <w:rsid w:val="00696EEA"/>
    <w:rsid w:val="006A0868"/>
    <w:rsid w:val="006A2319"/>
    <w:rsid w:val="006A7B2A"/>
    <w:rsid w:val="006B1FCF"/>
    <w:rsid w:val="006B3D83"/>
    <w:rsid w:val="006B69D4"/>
    <w:rsid w:val="006B7730"/>
    <w:rsid w:val="006B7A3A"/>
    <w:rsid w:val="006C3F6B"/>
    <w:rsid w:val="006C496F"/>
    <w:rsid w:val="006C4B17"/>
    <w:rsid w:val="006C68A7"/>
    <w:rsid w:val="006C6B1F"/>
    <w:rsid w:val="006C7A19"/>
    <w:rsid w:val="006C7FD2"/>
    <w:rsid w:val="006D0230"/>
    <w:rsid w:val="006D0F82"/>
    <w:rsid w:val="006D15FF"/>
    <w:rsid w:val="006D5E99"/>
    <w:rsid w:val="006D6C1F"/>
    <w:rsid w:val="006D7113"/>
    <w:rsid w:val="006E1D60"/>
    <w:rsid w:val="006E20C9"/>
    <w:rsid w:val="006F0CD5"/>
    <w:rsid w:val="006F7AC0"/>
    <w:rsid w:val="0070129C"/>
    <w:rsid w:val="007131CA"/>
    <w:rsid w:val="00716C2B"/>
    <w:rsid w:val="00726A76"/>
    <w:rsid w:val="00731247"/>
    <w:rsid w:val="00733F60"/>
    <w:rsid w:val="00735002"/>
    <w:rsid w:val="00736845"/>
    <w:rsid w:val="00737304"/>
    <w:rsid w:val="007406FD"/>
    <w:rsid w:val="00742150"/>
    <w:rsid w:val="007443C9"/>
    <w:rsid w:val="007450A9"/>
    <w:rsid w:val="007453EB"/>
    <w:rsid w:val="00745608"/>
    <w:rsid w:val="00751BE0"/>
    <w:rsid w:val="00753283"/>
    <w:rsid w:val="00754D69"/>
    <w:rsid w:val="007557BB"/>
    <w:rsid w:val="00757352"/>
    <w:rsid w:val="007576F9"/>
    <w:rsid w:val="0076166A"/>
    <w:rsid w:val="00767ABA"/>
    <w:rsid w:val="00771564"/>
    <w:rsid w:val="00776581"/>
    <w:rsid w:val="00776732"/>
    <w:rsid w:val="00781206"/>
    <w:rsid w:val="00782216"/>
    <w:rsid w:val="007848CE"/>
    <w:rsid w:val="007865BB"/>
    <w:rsid w:val="00786788"/>
    <w:rsid w:val="00795DE1"/>
    <w:rsid w:val="007A0CBB"/>
    <w:rsid w:val="007A1B79"/>
    <w:rsid w:val="007A2A80"/>
    <w:rsid w:val="007A3159"/>
    <w:rsid w:val="007B1778"/>
    <w:rsid w:val="007B248F"/>
    <w:rsid w:val="007B6811"/>
    <w:rsid w:val="007B6C4F"/>
    <w:rsid w:val="007C1D0A"/>
    <w:rsid w:val="007C3D7D"/>
    <w:rsid w:val="007C4037"/>
    <w:rsid w:val="007D0557"/>
    <w:rsid w:val="007D33F0"/>
    <w:rsid w:val="007D4085"/>
    <w:rsid w:val="007E10AC"/>
    <w:rsid w:val="007E22F0"/>
    <w:rsid w:val="007E2DBF"/>
    <w:rsid w:val="007F3D5E"/>
    <w:rsid w:val="007F457B"/>
    <w:rsid w:val="008012E3"/>
    <w:rsid w:val="00802387"/>
    <w:rsid w:val="00804F14"/>
    <w:rsid w:val="00807B64"/>
    <w:rsid w:val="00824C3E"/>
    <w:rsid w:val="00824F59"/>
    <w:rsid w:val="00826643"/>
    <w:rsid w:val="00832CE7"/>
    <w:rsid w:val="00833AB5"/>
    <w:rsid w:val="00834165"/>
    <w:rsid w:val="008408C4"/>
    <w:rsid w:val="0084225D"/>
    <w:rsid w:val="0084396C"/>
    <w:rsid w:val="00844607"/>
    <w:rsid w:val="00845385"/>
    <w:rsid w:val="00847585"/>
    <w:rsid w:val="00850ADB"/>
    <w:rsid w:val="00852614"/>
    <w:rsid w:val="008579D2"/>
    <w:rsid w:val="0086126E"/>
    <w:rsid w:val="008701F9"/>
    <w:rsid w:val="00870D5D"/>
    <w:rsid w:val="008719D4"/>
    <w:rsid w:val="008732BC"/>
    <w:rsid w:val="00874317"/>
    <w:rsid w:val="00876CA1"/>
    <w:rsid w:val="00880173"/>
    <w:rsid w:val="008902AE"/>
    <w:rsid w:val="008B1F11"/>
    <w:rsid w:val="008B5B3D"/>
    <w:rsid w:val="008B7F58"/>
    <w:rsid w:val="008C0BE5"/>
    <w:rsid w:val="008C1434"/>
    <w:rsid w:val="008C1D7C"/>
    <w:rsid w:val="008C2E7B"/>
    <w:rsid w:val="008C4E06"/>
    <w:rsid w:val="008D0A7F"/>
    <w:rsid w:val="008D74A9"/>
    <w:rsid w:val="008D7EE0"/>
    <w:rsid w:val="008E3812"/>
    <w:rsid w:val="008E57EB"/>
    <w:rsid w:val="008F29DA"/>
    <w:rsid w:val="008F6A25"/>
    <w:rsid w:val="00903D56"/>
    <w:rsid w:val="00906B6F"/>
    <w:rsid w:val="0091189F"/>
    <w:rsid w:val="009166A2"/>
    <w:rsid w:val="009220A5"/>
    <w:rsid w:val="0092268E"/>
    <w:rsid w:val="009228A0"/>
    <w:rsid w:val="0092317A"/>
    <w:rsid w:val="009248CA"/>
    <w:rsid w:val="00925CD0"/>
    <w:rsid w:val="00927EC5"/>
    <w:rsid w:val="0093264C"/>
    <w:rsid w:val="009363E3"/>
    <w:rsid w:val="009418E8"/>
    <w:rsid w:val="00942E0C"/>
    <w:rsid w:val="00944066"/>
    <w:rsid w:val="00946537"/>
    <w:rsid w:val="00946B15"/>
    <w:rsid w:val="00961BCD"/>
    <w:rsid w:val="009632AB"/>
    <w:rsid w:val="00963619"/>
    <w:rsid w:val="00964426"/>
    <w:rsid w:val="00965E57"/>
    <w:rsid w:val="00966C6A"/>
    <w:rsid w:val="00971911"/>
    <w:rsid w:val="009731C4"/>
    <w:rsid w:val="009775A7"/>
    <w:rsid w:val="0098639E"/>
    <w:rsid w:val="00996113"/>
    <w:rsid w:val="0099749B"/>
    <w:rsid w:val="009A1202"/>
    <w:rsid w:val="009A19C6"/>
    <w:rsid w:val="009A2C24"/>
    <w:rsid w:val="009B05B1"/>
    <w:rsid w:val="009B6277"/>
    <w:rsid w:val="009C4464"/>
    <w:rsid w:val="009D3E7E"/>
    <w:rsid w:val="009D7F7A"/>
    <w:rsid w:val="009E0276"/>
    <w:rsid w:val="009E100E"/>
    <w:rsid w:val="009E5B1C"/>
    <w:rsid w:val="009E5C57"/>
    <w:rsid w:val="009E66A4"/>
    <w:rsid w:val="009E6E32"/>
    <w:rsid w:val="009F3042"/>
    <w:rsid w:val="009F34DD"/>
    <w:rsid w:val="009F57D5"/>
    <w:rsid w:val="009F5DD4"/>
    <w:rsid w:val="009F7411"/>
    <w:rsid w:val="00A00408"/>
    <w:rsid w:val="00A03A0F"/>
    <w:rsid w:val="00A07E71"/>
    <w:rsid w:val="00A11AB1"/>
    <w:rsid w:val="00A122F6"/>
    <w:rsid w:val="00A12CDA"/>
    <w:rsid w:val="00A13311"/>
    <w:rsid w:val="00A13A8B"/>
    <w:rsid w:val="00A14706"/>
    <w:rsid w:val="00A22275"/>
    <w:rsid w:val="00A23108"/>
    <w:rsid w:val="00A26163"/>
    <w:rsid w:val="00A3122B"/>
    <w:rsid w:val="00A3189F"/>
    <w:rsid w:val="00A3298C"/>
    <w:rsid w:val="00A32FA7"/>
    <w:rsid w:val="00A34D14"/>
    <w:rsid w:val="00A3524E"/>
    <w:rsid w:val="00A35FDC"/>
    <w:rsid w:val="00A37135"/>
    <w:rsid w:val="00A41749"/>
    <w:rsid w:val="00A465C0"/>
    <w:rsid w:val="00A50D7A"/>
    <w:rsid w:val="00A53FEF"/>
    <w:rsid w:val="00A558A0"/>
    <w:rsid w:val="00A60870"/>
    <w:rsid w:val="00A61EA2"/>
    <w:rsid w:val="00A6231E"/>
    <w:rsid w:val="00A64593"/>
    <w:rsid w:val="00A65D41"/>
    <w:rsid w:val="00A70142"/>
    <w:rsid w:val="00A738C1"/>
    <w:rsid w:val="00A743F9"/>
    <w:rsid w:val="00A75053"/>
    <w:rsid w:val="00A76D85"/>
    <w:rsid w:val="00A81F63"/>
    <w:rsid w:val="00A82015"/>
    <w:rsid w:val="00A83265"/>
    <w:rsid w:val="00A84EFE"/>
    <w:rsid w:val="00A86192"/>
    <w:rsid w:val="00A90A02"/>
    <w:rsid w:val="00A912E4"/>
    <w:rsid w:val="00A930A0"/>
    <w:rsid w:val="00A9424D"/>
    <w:rsid w:val="00A95CE7"/>
    <w:rsid w:val="00AA06B5"/>
    <w:rsid w:val="00AA0FF2"/>
    <w:rsid w:val="00AA1627"/>
    <w:rsid w:val="00AA647D"/>
    <w:rsid w:val="00AA736A"/>
    <w:rsid w:val="00AB1A58"/>
    <w:rsid w:val="00AB1ED1"/>
    <w:rsid w:val="00AB40A2"/>
    <w:rsid w:val="00AB45B6"/>
    <w:rsid w:val="00AB6ED7"/>
    <w:rsid w:val="00AC0D68"/>
    <w:rsid w:val="00AC2BFD"/>
    <w:rsid w:val="00AC43DE"/>
    <w:rsid w:val="00AC550D"/>
    <w:rsid w:val="00AD1A2B"/>
    <w:rsid w:val="00AD2FB7"/>
    <w:rsid w:val="00AD4F1A"/>
    <w:rsid w:val="00AD6986"/>
    <w:rsid w:val="00AD7410"/>
    <w:rsid w:val="00AE11CF"/>
    <w:rsid w:val="00AE20A1"/>
    <w:rsid w:val="00AE688B"/>
    <w:rsid w:val="00AF15C3"/>
    <w:rsid w:val="00AF2EB3"/>
    <w:rsid w:val="00AF553C"/>
    <w:rsid w:val="00AF6B8A"/>
    <w:rsid w:val="00AF7B8D"/>
    <w:rsid w:val="00B01148"/>
    <w:rsid w:val="00B017B8"/>
    <w:rsid w:val="00B01FBA"/>
    <w:rsid w:val="00B055E2"/>
    <w:rsid w:val="00B14FE7"/>
    <w:rsid w:val="00B211D0"/>
    <w:rsid w:val="00B246B7"/>
    <w:rsid w:val="00B262EF"/>
    <w:rsid w:val="00B26AF8"/>
    <w:rsid w:val="00B26EBF"/>
    <w:rsid w:val="00B30D00"/>
    <w:rsid w:val="00B31C59"/>
    <w:rsid w:val="00B3463C"/>
    <w:rsid w:val="00B346BC"/>
    <w:rsid w:val="00B35A09"/>
    <w:rsid w:val="00B37CF1"/>
    <w:rsid w:val="00B43781"/>
    <w:rsid w:val="00B51002"/>
    <w:rsid w:val="00B54B78"/>
    <w:rsid w:val="00B57867"/>
    <w:rsid w:val="00B63A4F"/>
    <w:rsid w:val="00B649E4"/>
    <w:rsid w:val="00B6552B"/>
    <w:rsid w:val="00B70873"/>
    <w:rsid w:val="00B713D7"/>
    <w:rsid w:val="00B74E70"/>
    <w:rsid w:val="00B82995"/>
    <w:rsid w:val="00B83C7D"/>
    <w:rsid w:val="00B86A1D"/>
    <w:rsid w:val="00B87B61"/>
    <w:rsid w:val="00B932C5"/>
    <w:rsid w:val="00B94DB2"/>
    <w:rsid w:val="00BA1757"/>
    <w:rsid w:val="00BA3880"/>
    <w:rsid w:val="00BA58CA"/>
    <w:rsid w:val="00BB09AC"/>
    <w:rsid w:val="00BB3A59"/>
    <w:rsid w:val="00BB3ABF"/>
    <w:rsid w:val="00BB6361"/>
    <w:rsid w:val="00BB76EF"/>
    <w:rsid w:val="00BC0183"/>
    <w:rsid w:val="00BD128B"/>
    <w:rsid w:val="00BD36F3"/>
    <w:rsid w:val="00BD60E9"/>
    <w:rsid w:val="00BD7236"/>
    <w:rsid w:val="00BE07F8"/>
    <w:rsid w:val="00BE0AA5"/>
    <w:rsid w:val="00BE1245"/>
    <w:rsid w:val="00BE1341"/>
    <w:rsid w:val="00BE30B8"/>
    <w:rsid w:val="00BE5731"/>
    <w:rsid w:val="00BF0B63"/>
    <w:rsid w:val="00BF0C09"/>
    <w:rsid w:val="00BF4DB7"/>
    <w:rsid w:val="00C00F9A"/>
    <w:rsid w:val="00C072D7"/>
    <w:rsid w:val="00C11137"/>
    <w:rsid w:val="00C11621"/>
    <w:rsid w:val="00C1231F"/>
    <w:rsid w:val="00C13353"/>
    <w:rsid w:val="00C1391A"/>
    <w:rsid w:val="00C13FF7"/>
    <w:rsid w:val="00C21950"/>
    <w:rsid w:val="00C2419A"/>
    <w:rsid w:val="00C301D7"/>
    <w:rsid w:val="00C3234F"/>
    <w:rsid w:val="00C35AF3"/>
    <w:rsid w:val="00C36322"/>
    <w:rsid w:val="00C36620"/>
    <w:rsid w:val="00C40A14"/>
    <w:rsid w:val="00C41552"/>
    <w:rsid w:val="00C415E0"/>
    <w:rsid w:val="00C50153"/>
    <w:rsid w:val="00C62710"/>
    <w:rsid w:val="00C62FC5"/>
    <w:rsid w:val="00C6512E"/>
    <w:rsid w:val="00C705A3"/>
    <w:rsid w:val="00C70D11"/>
    <w:rsid w:val="00C73C8E"/>
    <w:rsid w:val="00C74FDB"/>
    <w:rsid w:val="00C75013"/>
    <w:rsid w:val="00C94D36"/>
    <w:rsid w:val="00C9653A"/>
    <w:rsid w:val="00CA3129"/>
    <w:rsid w:val="00CA69B2"/>
    <w:rsid w:val="00CB1F54"/>
    <w:rsid w:val="00CB2C85"/>
    <w:rsid w:val="00CB5512"/>
    <w:rsid w:val="00CB5F6B"/>
    <w:rsid w:val="00CB6697"/>
    <w:rsid w:val="00CB6AD0"/>
    <w:rsid w:val="00CC4404"/>
    <w:rsid w:val="00CC5EC7"/>
    <w:rsid w:val="00CD160C"/>
    <w:rsid w:val="00CD30F8"/>
    <w:rsid w:val="00CD3E76"/>
    <w:rsid w:val="00CD4B3F"/>
    <w:rsid w:val="00CD7864"/>
    <w:rsid w:val="00CE31B0"/>
    <w:rsid w:val="00CE43A2"/>
    <w:rsid w:val="00CF16F2"/>
    <w:rsid w:val="00CF6B13"/>
    <w:rsid w:val="00D00581"/>
    <w:rsid w:val="00D0123A"/>
    <w:rsid w:val="00D01272"/>
    <w:rsid w:val="00D06041"/>
    <w:rsid w:val="00D104B4"/>
    <w:rsid w:val="00D119A8"/>
    <w:rsid w:val="00D14542"/>
    <w:rsid w:val="00D153C5"/>
    <w:rsid w:val="00D217E1"/>
    <w:rsid w:val="00D2697F"/>
    <w:rsid w:val="00D2755A"/>
    <w:rsid w:val="00D3470F"/>
    <w:rsid w:val="00D37A22"/>
    <w:rsid w:val="00D40876"/>
    <w:rsid w:val="00D505D0"/>
    <w:rsid w:val="00D50957"/>
    <w:rsid w:val="00D52AFD"/>
    <w:rsid w:val="00D52E37"/>
    <w:rsid w:val="00D5482F"/>
    <w:rsid w:val="00D572F2"/>
    <w:rsid w:val="00D57D49"/>
    <w:rsid w:val="00D61B65"/>
    <w:rsid w:val="00D61E0A"/>
    <w:rsid w:val="00D62616"/>
    <w:rsid w:val="00D639D4"/>
    <w:rsid w:val="00D669E5"/>
    <w:rsid w:val="00D735F1"/>
    <w:rsid w:val="00D7422A"/>
    <w:rsid w:val="00D7761A"/>
    <w:rsid w:val="00D82948"/>
    <w:rsid w:val="00D82A0A"/>
    <w:rsid w:val="00D85ABC"/>
    <w:rsid w:val="00D87545"/>
    <w:rsid w:val="00D90D58"/>
    <w:rsid w:val="00D91B89"/>
    <w:rsid w:val="00D95428"/>
    <w:rsid w:val="00DA4E3F"/>
    <w:rsid w:val="00DA6164"/>
    <w:rsid w:val="00DB0FEF"/>
    <w:rsid w:val="00DB25FF"/>
    <w:rsid w:val="00DB4158"/>
    <w:rsid w:val="00DB6AE1"/>
    <w:rsid w:val="00DB75C2"/>
    <w:rsid w:val="00DC22A7"/>
    <w:rsid w:val="00DC3162"/>
    <w:rsid w:val="00DC485D"/>
    <w:rsid w:val="00DC6871"/>
    <w:rsid w:val="00DD6487"/>
    <w:rsid w:val="00DD7678"/>
    <w:rsid w:val="00DE02D4"/>
    <w:rsid w:val="00DF0780"/>
    <w:rsid w:val="00DF53C3"/>
    <w:rsid w:val="00DF5482"/>
    <w:rsid w:val="00E01023"/>
    <w:rsid w:val="00E03D4A"/>
    <w:rsid w:val="00E059AC"/>
    <w:rsid w:val="00E13510"/>
    <w:rsid w:val="00E15C33"/>
    <w:rsid w:val="00E20253"/>
    <w:rsid w:val="00E21EE7"/>
    <w:rsid w:val="00E273C6"/>
    <w:rsid w:val="00E31CDF"/>
    <w:rsid w:val="00E32B7E"/>
    <w:rsid w:val="00E3420D"/>
    <w:rsid w:val="00E35148"/>
    <w:rsid w:val="00E36A1D"/>
    <w:rsid w:val="00E471BC"/>
    <w:rsid w:val="00E47DF1"/>
    <w:rsid w:val="00E52A87"/>
    <w:rsid w:val="00E56983"/>
    <w:rsid w:val="00E57EDA"/>
    <w:rsid w:val="00E60151"/>
    <w:rsid w:val="00E629A7"/>
    <w:rsid w:val="00E63A84"/>
    <w:rsid w:val="00E648F4"/>
    <w:rsid w:val="00E64ACB"/>
    <w:rsid w:val="00E6519B"/>
    <w:rsid w:val="00E65712"/>
    <w:rsid w:val="00E677C9"/>
    <w:rsid w:val="00E717BA"/>
    <w:rsid w:val="00E77B87"/>
    <w:rsid w:val="00E80A1A"/>
    <w:rsid w:val="00E8230F"/>
    <w:rsid w:val="00E9243D"/>
    <w:rsid w:val="00EA13ED"/>
    <w:rsid w:val="00EA2621"/>
    <w:rsid w:val="00EA4965"/>
    <w:rsid w:val="00EA6D00"/>
    <w:rsid w:val="00EC4DFF"/>
    <w:rsid w:val="00EC4FD6"/>
    <w:rsid w:val="00EC6F6B"/>
    <w:rsid w:val="00EC7717"/>
    <w:rsid w:val="00EC7AFE"/>
    <w:rsid w:val="00ED2B3E"/>
    <w:rsid w:val="00EE1F5D"/>
    <w:rsid w:val="00EE2FBC"/>
    <w:rsid w:val="00EE3E7D"/>
    <w:rsid w:val="00EE738B"/>
    <w:rsid w:val="00EF07D7"/>
    <w:rsid w:val="00EF5470"/>
    <w:rsid w:val="00EF7FC2"/>
    <w:rsid w:val="00F00654"/>
    <w:rsid w:val="00F058EE"/>
    <w:rsid w:val="00F104A9"/>
    <w:rsid w:val="00F12768"/>
    <w:rsid w:val="00F15029"/>
    <w:rsid w:val="00F15844"/>
    <w:rsid w:val="00F22382"/>
    <w:rsid w:val="00F22DC5"/>
    <w:rsid w:val="00F23882"/>
    <w:rsid w:val="00F251E1"/>
    <w:rsid w:val="00F326EA"/>
    <w:rsid w:val="00F32B56"/>
    <w:rsid w:val="00F34318"/>
    <w:rsid w:val="00F356CA"/>
    <w:rsid w:val="00F44A73"/>
    <w:rsid w:val="00F460BC"/>
    <w:rsid w:val="00F46EBF"/>
    <w:rsid w:val="00F51B1D"/>
    <w:rsid w:val="00F51D80"/>
    <w:rsid w:val="00F5276E"/>
    <w:rsid w:val="00F5311B"/>
    <w:rsid w:val="00F54355"/>
    <w:rsid w:val="00F554AC"/>
    <w:rsid w:val="00F56242"/>
    <w:rsid w:val="00F65737"/>
    <w:rsid w:val="00F66EA8"/>
    <w:rsid w:val="00F67142"/>
    <w:rsid w:val="00F6774E"/>
    <w:rsid w:val="00F7271D"/>
    <w:rsid w:val="00F74B48"/>
    <w:rsid w:val="00F75F23"/>
    <w:rsid w:val="00F767FA"/>
    <w:rsid w:val="00F817B2"/>
    <w:rsid w:val="00F825A6"/>
    <w:rsid w:val="00F87C51"/>
    <w:rsid w:val="00F927DA"/>
    <w:rsid w:val="00F93B9C"/>
    <w:rsid w:val="00F93D5F"/>
    <w:rsid w:val="00FA0B30"/>
    <w:rsid w:val="00FA227C"/>
    <w:rsid w:val="00FA2E85"/>
    <w:rsid w:val="00FA2F17"/>
    <w:rsid w:val="00FB0388"/>
    <w:rsid w:val="00FC0845"/>
    <w:rsid w:val="00FC0FBC"/>
    <w:rsid w:val="00FC79E0"/>
    <w:rsid w:val="00FD0209"/>
    <w:rsid w:val="00FD4C6A"/>
    <w:rsid w:val="00FD6639"/>
    <w:rsid w:val="00FE398D"/>
    <w:rsid w:val="00FE49EB"/>
    <w:rsid w:val="00FE4C6E"/>
    <w:rsid w:val="00FE685C"/>
    <w:rsid w:val="00FF3E3D"/>
    <w:rsid w:val="00FF422C"/>
    <w:rsid w:val="00FF44C8"/>
    <w:rsid w:val="00FF506D"/>
    <w:rsid w:val="00FF67E0"/>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70E0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 w:type="paragraph" w:styleId="Header">
    <w:name w:val="header"/>
    <w:basedOn w:val="Normal"/>
    <w:link w:val="HeaderChar"/>
    <w:semiHidden/>
    <w:unhideWhenUsed/>
    <w:rsid w:val="002B691B"/>
    <w:pPr>
      <w:tabs>
        <w:tab w:val="center" w:pos="4680"/>
        <w:tab w:val="right" w:pos="9360"/>
      </w:tabs>
    </w:pPr>
  </w:style>
  <w:style w:type="character" w:customStyle="1" w:styleId="HeaderChar">
    <w:name w:val="Header Char"/>
    <w:basedOn w:val="DefaultParagraphFont"/>
    <w:link w:val="Header"/>
    <w:semiHidden/>
    <w:rsid w:val="002B691B"/>
    <w:rPr>
      <w:szCs w:val="24"/>
    </w:rPr>
  </w:style>
  <w:style w:type="paragraph" w:styleId="Footer">
    <w:name w:val="footer"/>
    <w:basedOn w:val="Normal"/>
    <w:link w:val="FooterChar"/>
    <w:semiHidden/>
    <w:unhideWhenUsed/>
    <w:rsid w:val="002B691B"/>
    <w:pPr>
      <w:tabs>
        <w:tab w:val="center" w:pos="4680"/>
        <w:tab w:val="right" w:pos="9360"/>
      </w:tabs>
    </w:pPr>
  </w:style>
  <w:style w:type="character" w:customStyle="1" w:styleId="FooterChar">
    <w:name w:val="Footer Char"/>
    <w:basedOn w:val="DefaultParagraphFont"/>
    <w:link w:val="Footer"/>
    <w:semiHidden/>
    <w:rsid w:val="002B691B"/>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 w:type="paragraph" w:styleId="Header">
    <w:name w:val="header"/>
    <w:basedOn w:val="Normal"/>
    <w:link w:val="HeaderChar"/>
    <w:semiHidden/>
    <w:unhideWhenUsed/>
    <w:rsid w:val="002B691B"/>
    <w:pPr>
      <w:tabs>
        <w:tab w:val="center" w:pos="4680"/>
        <w:tab w:val="right" w:pos="9360"/>
      </w:tabs>
    </w:pPr>
  </w:style>
  <w:style w:type="character" w:customStyle="1" w:styleId="HeaderChar">
    <w:name w:val="Header Char"/>
    <w:basedOn w:val="DefaultParagraphFont"/>
    <w:link w:val="Header"/>
    <w:semiHidden/>
    <w:rsid w:val="002B691B"/>
    <w:rPr>
      <w:szCs w:val="24"/>
    </w:rPr>
  </w:style>
  <w:style w:type="paragraph" w:styleId="Footer">
    <w:name w:val="footer"/>
    <w:basedOn w:val="Normal"/>
    <w:link w:val="FooterChar"/>
    <w:semiHidden/>
    <w:unhideWhenUsed/>
    <w:rsid w:val="002B691B"/>
    <w:pPr>
      <w:tabs>
        <w:tab w:val="center" w:pos="4680"/>
        <w:tab w:val="right" w:pos="9360"/>
      </w:tabs>
    </w:pPr>
  </w:style>
  <w:style w:type="character" w:customStyle="1" w:styleId="FooterChar">
    <w:name w:val="Footer Char"/>
    <w:basedOn w:val="DefaultParagraphFont"/>
    <w:link w:val="Footer"/>
    <w:semiHidden/>
    <w:rsid w:val="002B691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7326">
      <w:bodyDiv w:val="1"/>
      <w:marLeft w:val="0"/>
      <w:marRight w:val="0"/>
      <w:marTop w:val="0"/>
      <w:marBottom w:val="0"/>
      <w:divBdr>
        <w:top w:val="none" w:sz="0" w:space="0" w:color="auto"/>
        <w:left w:val="none" w:sz="0" w:space="0" w:color="auto"/>
        <w:bottom w:val="none" w:sz="0" w:space="0" w:color="auto"/>
        <w:right w:val="none" w:sz="0" w:space="0" w:color="auto"/>
      </w:divBdr>
      <w:divsChild>
        <w:div w:id="925504877">
          <w:marLeft w:val="0"/>
          <w:marRight w:val="0"/>
          <w:marTop w:val="0"/>
          <w:marBottom w:val="0"/>
          <w:divBdr>
            <w:top w:val="none" w:sz="0" w:space="0" w:color="auto"/>
            <w:left w:val="none" w:sz="0" w:space="0" w:color="auto"/>
            <w:bottom w:val="none" w:sz="0" w:space="0" w:color="auto"/>
            <w:right w:val="none" w:sz="0" w:space="0" w:color="auto"/>
          </w:divBdr>
          <w:divsChild>
            <w:div w:id="256448145">
              <w:marLeft w:val="0"/>
              <w:marRight w:val="0"/>
              <w:marTop w:val="0"/>
              <w:marBottom w:val="0"/>
              <w:divBdr>
                <w:top w:val="none" w:sz="0" w:space="0" w:color="auto"/>
                <w:left w:val="none" w:sz="0" w:space="0" w:color="auto"/>
                <w:bottom w:val="none" w:sz="0" w:space="0" w:color="auto"/>
                <w:right w:val="none" w:sz="0" w:space="0" w:color="auto"/>
              </w:divBdr>
              <w:divsChild>
                <w:div w:id="833034415">
                  <w:marLeft w:val="0"/>
                  <w:marRight w:val="0"/>
                  <w:marTop w:val="0"/>
                  <w:marBottom w:val="0"/>
                  <w:divBdr>
                    <w:top w:val="none" w:sz="0" w:space="0" w:color="auto"/>
                    <w:left w:val="none" w:sz="0" w:space="0" w:color="auto"/>
                    <w:bottom w:val="none" w:sz="0" w:space="0" w:color="auto"/>
                    <w:right w:val="none" w:sz="0" w:space="0" w:color="auto"/>
                  </w:divBdr>
                  <w:divsChild>
                    <w:div w:id="1499422875">
                      <w:marLeft w:val="0"/>
                      <w:marRight w:val="0"/>
                      <w:marTop w:val="0"/>
                      <w:marBottom w:val="0"/>
                      <w:divBdr>
                        <w:top w:val="none" w:sz="0" w:space="0" w:color="auto"/>
                        <w:left w:val="none" w:sz="0" w:space="0" w:color="auto"/>
                        <w:bottom w:val="none" w:sz="0" w:space="0" w:color="auto"/>
                        <w:right w:val="none" w:sz="0" w:space="0" w:color="auto"/>
                      </w:divBdr>
                      <w:divsChild>
                        <w:div w:id="564297008">
                          <w:marLeft w:val="0"/>
                          <w:marRight w:val="0"/>
                          <w:marTop w:val="0"/>
                          <w:marBottom w:val="0"/>
                          <w:divBdr>
                            <w:top w:val="none" w:sz="0" w:space="0" w:color="auto"/>
                            <w:left w:val="none" w:sz="0" w:space="0" w:color="auto"/>
                            <w:bottom w:val="none" w:sz="0" w:space="0" w:color="auto"/>
                            <w:right w:val="none" w:sz="0" w:space="0" w:color="auto"/>
                          </w:divBdr>
                          <w:divsChild>
                            <w:div w:id="893853062">
                              <w:marLeft w:val="0"/>
                              <w:marRight w:val="0"/>
                              <w:marTop w:val="0"/>
                              <w:marBottom w:val="0"/>
                              <w:divBdr>
                                <w:top w:val="none" w:sz="0" w:space="0" w:color="auto"/>
                                <w:left w:val="single" w:sz="6" w:space="0" w:color="E5E3E3"/>
                                <w:bottom w:val="none" w:sz="0" w:space="0" w:color="auto"/>
                                <w:right w:val="none" w:sz="0" w:space="0" w:color="auto"/>
                              </w:divBdr>
                              <w:divsChild>
                                <w:div w:id="1016420223">
                                  <w:marLeft w:val="0"/>
                                  <w:marRight w:val="0"/>
                                  <w:marTop w:val="0"/>
                                  <w:marBottom w:val="0"/>
                                  <w:divBdr>
                                    <w:top w:val="none" w:sz="0" w:space="0" w:color="auto"/>
                                    <w:left w:val="none" w:sz="0" w:space="0" w:color="auto"/>
                                    <w:bottom w:val="none" w:sz="0" w:space="0" w:color="auto"/>
                                    <w:right w:val="none" w:sz="0" w:space="0" w:color="auto"/>
                                  </w:divBdr>
                                  <w:divsChild>
                                    <w:div w:id="1158419255">
                                      <w:marLeft w:val="0"/>
                                      <w:marRight w:val="0"/>
                                      <w:marTop w:val="0"/>
                                      <w:marBottom w:val="0"/>
                                      <w:divBdr>
                                        <w:top w:val="none" w:sz="0" w:space="0" w:color="auto"/>
                                        <w:left w:val="none" w:sz="0" w:space="0" w:color="auto"/>
                                        <w:bottom w:val="none" w:sz="0" w:space="0" w:color="auto"/>
                                        <w:right w:val="none" w:sz="0" w:space="0" w:color="auto"/>
                                      </w:divBdr>
                                      <w:divsChild>
                                        <w:div w:id="1063791187">
                                          <w:marLeft w:val="0"/>
                                          <w:marRight w:val="0"/>
                                          <w:marTop w:val="0"/>
                                          <w:marBottom w:val="0"/>
                                          <w:divBdr>
                                            <w:top w:val="none" w:sz="0" w:space="0" w:color="auto"/>
                                            <w:left w:val="none" w:sz="0" w:space="0" w:color="auto"/>
                                            <w:bottom w:val="none" w:sz="0" w:space="0" w:color="auto"/>
                                            <w:right w:val="none" w:sz="0" w:space="0" w:color="auto"/>
                                          </w:divBdr>
                                          <w:divsChild>
                                            <w:div w:id="288821531">
                                              <w:marLeft w:val="0"/>
                                              <w:marRight w:val="0"/>
                                              <w:marTop w:val="0"/>
                                              <w:marBottom w:val="0"/>
                                              <w:divBdr>
                                                <w:top w:val="none" w:sz="0" w:space="0" w:color="auto"/>
                                                <w:left w:val="none" w:sz="0" w:space="0" w:color="auto"/>
                                                <w:bottom w:val="none" w:sz="0" w:space="0" w:color="auto"/>
                                                <w:right w:val="none" w:sz="0" w:space="0" w:color="auto"/>
                                              </w:divBdr>
                                              <w:divsChild>
                                                <w:div w:id="477964027">
                                                  <w:marLeft w:val="0"/>
                                                  <w:marRight w:val="0"/>
                                                  <w:marTop w:val="0"/>
                                                  <w:marBottom w:val="0"/>
                                                  <w:divBdr>
                                                    <w:top w:val="none" w:sz="0" w:space="0" w:color="auto"/>
                                                    <w:left w:val="none" w:sz="0" w:space="0" w:color="auto"/>
                                                    <w:bottom w:val="none" w:sz="0" w:space="0" w:color="auto"/>
                                                    <w:right w:val="none" w:sz="0" w:space="0" w:color="auto"/>
                                                  </w:divBdr>
                                                  <w:divsChild>
                                                    <w:div w:id="1726030477">
                                                      <w:marLeft w:val="0"/>
                                                      <w:marRight w:val="0"/>
                                                      <w:marTop w:val="0"/>
                                                      <w:marBottom w:val="0"/>
                                                      <w:divBdr>
                                                        <w:top w:val="none" w:sz="0" w:space="0" w:color="auto"/>
                                                        <w:left w:val="none" w:sz="0" w:space="0" w:color="auto"/>
                                                        <w:bottom w:val="none" w:sz="0" w:space="0" w:color="auto"/>
                                                        <w:right w:val="none" w:sz="0" w:space="0" w:color="auto"/>
                                                      </w:divBdr>
                                                      <w:divsChild>
                                                        <w:div w:id="1558738448">
                                                          <w:marLeft w:val="480"/>
                                                          <w:marRight w:val="0"/>
                                                          <w:marTop w:val="0"/>
                                                          <w:marBottom w:val="0"/>
                                                          <w:divBdr>
                                                            <w:top w:val="none" w:sz="0" w:space="0" w:color="auto"/>
                                                            <w:left w:val="none" w:sz="0" w:space="0" w:color="auto"/>
                                                            <w:bottom w:val="none" w:sz="0" w:space="0" w:color="auto"/>
                                                            <w:right w:val="none" w:sz="0" w:space="0" w:color="auto"/>
                                                          </w:divBdr>
                                                          <w:divsChild>
                                                            <w:div w:id="1976711454">
                                                              <w:marLeft w:val="0"/>
                                                              <w:marRight w:val="0"/>
                                                              <w:marTop w:val="0"/>
                                                              <w:marBottom w:val="0"/>
                                                              <w:divBdr>
                                                                <w:top w:val="none" w:sz="0" w:space="0" w:color="auto"/>
                                                                <w:left w:val="none" w:sz="0" w:space="0" w:color="auto"/>
                                                                <w:bottom w:val="none" w:sz="0" w:space="0" w:color="auto"/>
                                                                <w:right w:val="none" w:sz="0" w:space="0" w:color="auto"/>
                                                              </w:divBdr>
                                                              <w:divsChild>
                                                                <w:div w:id="90324969">
                                                                  <w:marLeft w:val="0"/>
                                                                  <w:marRight w:val="0"/>
                                                                  <w:marTop w:val="0"/>
                                                                  <w:marBottom w:val="0"/>
                                                                  <w:divBdr>
                                                                    <w:top w:val="none" w:sz="0" w:space="0" w:color="auto"/>
                                                                    <w:left w:val="none" w:sz="0" w:space="0" w:color="auto"/>
                                                                    <w:bottom w:val="none" w:sz="0" w:space="0" w:color="auto"/>
                                                                    <w:right w:val="none" w:sz="0" w:space="0" w:color="auto"/>
                                                                  </w:divBdr>
                                                                  <w:divsChild>
                                                                    <w:div w:id="246965185">
                                                                      <w:marLeft w:val="0"/>
                                                                      <w:marRight w:val="0"/>
                                                                      <w:marTop w:val="0"/>
                                                                      <w:marBottom w:val="0"/>
                                                                      <w:divBdr>
                                                                        <w:top w:val="none" w:sz="0" w:space="0" w:color="auto"/>
                                                                        <w:left w:val="none" w:sz="0" w:space="0" w:color="auto"/>
                                                                        <w:bottom w:val="none" w:sz="0" w:space="0" w:color="auto"/>
                                                                        <w:right w:val="none" w:sz="0" w:space="0" w:color="auto"/>
                                                                      </w:divBdr>
                                                                      <w:divsChild>
                                                                        <w:div w:id="1428041161">
                                                                          <w:marLeft w:val="0"/>
                                                                          <w:marRight w:val="0"/>
                                                                          <w:marTop w:val="0"/>
                                                                          <w:marBottom w:val="0"/>
                                                                          <w:divBdr>
                                                                            <w:top w:val="none" w:sz="0" w:space="0" w:color="auto"/>
                                                                            <w:left w:val="none" w:sz="0" w:space="0" w:color="auto"/>
                                                                            <w:bottom w:val="none" w:sz="0" w:space="0" w:color="auto"/>
                                                                            <w:right w:val="none" w:sz="0" w:space="0" w:color="auto"/>
                                                                          </w:divBdr>
                                                                          <w:divsChild>
                                                                            <w:div w:id="1599291559">
                                                                              <w:marLeft w:val="0"/>
                                                                              <w:marRight w:val="0"/>
                                                                              <w:marTop w:val="0"/>
                                                                              <w:marBottom w:val="0"/>
                                                                              <w:divBdr>
                                                                                <w:top w:val="none" w:sz="0" w:space="0" w:color="auto"/>
                                                                                <w:left w:val="none" w:sz="0" w:space="0" w:color="auto"/>
                                                                                <w:bottom w:val="none" w:sz="0" w:space="0" w:color="auto"/>
                                                                                <w:right w:val="none" w:sz="0" w:space="0" w:color="auto"/>
                                                                              </w:divBdr>
                                                                              <w:divsChild>
                                                                                <w:div w:id="1904750778">
                                                                                  <w:marLeft w:val="0"/>
                                                                                  <w:marRight w:val="0"/>
                                                                                  <w:marTop w:val="0"/>
                                                                                  <w:marBottom w:val="0"/>
                                                                                  <w:divBdr>
                                                                                    <w:top w:val="none" w:sz="0" w:space="0" w:color="auto"/>
                                                                                    <w:left w:val="none" w:sz="0" w:space="0" w:color="auto"/>
                                                                                    <w:bottom w:val="single" w:sz="6" w:space="23" w:color="auto"/>
                                                                                    <w:right w:val="none" w:sz="0" w:space="0" w:color="auto"/>
                                                                                  </w:divBdr>
                                                                                  <w:divsChild>
                                                                                    <w:div w:id="2145199480">
                                                                                      <w:marLeft w:val="0"/>
                                                                                      <w:marRight w:val="0"/>
                                                                                      <w:marTop w:val="0"/>
                                                                                      <w:marBottom w:val="0"/>
                                                                                      <w:divBdr>
                                                                                        <w:top w:val="none" w:sz="0" w:space="0" w:color="auto"/>
                                                                                        <w:left w:val="none" w:sz="0" w:space="0" w:color="auto"/>
                                                                                        <w:bottom w:val="none" w:sz="0" w:space="0" w:color="auto"/>
                                                                                        <w:right w:val="none" w:sz="0" w:space="0" w:color="auto"/>
                                                                                      </w:divBdr>
                                                                                      <w:divsChild>
                                                                                        <w:div w:id="868178003">
                                                                                          <w:marLeft w:val="0"/>
                                                                                          <w:marRight w:val="0"/>
                                                                                          <w:marTop w:val="0"/>
                                                                                          <w:marBottom w:val="0"/>
                                                                                          <w:divBdr>
                                                                                            <w:top w:val="none" w:sz="0" w:space="0" w:color="auto"/>
                                                                                            <w:left w:val="none" w:sz="0" w:space="0" w:color="auto"/>
                                                                                            <w:bottom w:val="none" w:sz="0" w:space="0" w:color="auto"/>
                                                                                            <w:right w:val="none" w:sz="0" w:space="0" w:color="auto"/>
                                                                                          </w:divBdr>
                                                                                          <w:divsChild>
                                                                                            <w:div w:id="1237665411">
                                                                                              <w:marLeft w:val="0"/>
                                                                                              <w:marRight w:val="150"/>
                                                                                              <w:marTop w:val="60"/>
                                                                                              <w:marBottom w:val="0"/>
                                                                                              <w:divBdr>
                                                                                                <w:top w:val="none" w:sz="0" w:space="0" w:color="auto"/>
                                                                                                <w:left w:val="none" w:sz="0" w:space="0" w:color="auto"/>
                                                                                                <w:bottom w:val="none" w:sz="0" w:space="0" w:color="auto"/>
                                                                                                <w:right w:val="none" w:sz="0" w:space="0" w:color="auto"/>
                                                                                              </w:divBdr>
                                                                                              <w:divsChild>
                                                                                                <w:div w:id="1018392736">
                                                                                                  <w:marLeft w:val="0"/>
                                                                                                  <w:marRight w:val="0"/>
                                                                                                  <w:marTop w:val="0"/>
                                                                                                  <w:marBottom w:val="0"/>
                                                                                                  <w:divBdr>
                                                                                                    <w:top w:val="none" w:sz="0" w:space="0" w:color="auto"/>
                                                                                                    <w:left w:val="none" w:sz="0" w:space="0" w:color="auto"/>
                                                                                                    <w:bottom w:val="none" w:sz="0" w:space="0" w:color="auto"/>
                                                                                                    <w:right w:val="none" w:sz="0" w:space="0" w:color="auto"/>
                                                                                                  </w:divBdr>
                                                                                                  <w:divsChild>
                                                                                                    <w:div w:id="216747462">
                                                                                                      <w:marLeft w:val="0"/>
                                                                                                      <w:marRight w:val="0"/>
                                                                                                      <w:marTop w:val="0"/>
                                                                                                      <w:marBottom w:val="0"/>
                                                                                                      <w:divBdr>
                                                                                                        <w:top w:val="none" w:sz="0" w:space="0" w:color="auto"/>
                                                                                                        <w:left w:val="none" w:sz="0" w:space="0" w:color="auto"/>
                                                                                                        <w:bottom w:val="none" w:sz="0" w:space="0" w:color="auto"/>
                                                                                                        <w:right w:val="none" w:sz="0" w:space="0" w:color="auto"/>
                                                                                                      </w:divBdr>
                                                                                                      <w:divsChild>
                                                                                                        <w:div w:id="1755976666">
                                                                                                          <w:marLeft w:val="0"/>
                                                                                                          <w:marRight w:val="0"/>
                                                                                                          <w:marTop w:val="0"/>
                                                                                                          <w:marBottom w:val="0"/>
                                                                                                          <w:divBdr>
                                                                                                            <w:top w:val="none" w:sz="0" w:space="0" w:color="auto"/>
                                                                                                            <w:left w:val="none" w:sz="0" w:space="0" w:color="auto"/>
                                                                                                            <w:bottom w:val="none" w:sz="0" w:space="0" w:color="auto"/>
                                                                                                            <w:right w:val="none" w:sz="0" w:space="0" w:color="auto"/>
                                                                                                          </w:divBdr>
                                                                                                          <w:divsChild>
                                                                                                            <w:div w:id="1258292674">
                                                                                                              <w:marLeft w:val="0"/>
                                                                                                              <w:marRight w:val="0"/>
                                                                                                              <w:marTop w:val="0"/>
                                                                                                              <w:marBottom w:val="0"/>
                                                                                                              <w:divBdr>
                                                                                                                <w:top w:val="none" w:sz="0" w:space="0" w:color="auto"/>
                                                                                                                <w:left w:val="none" w:sz="0" w:space="0" w:color="auto"/>
                                                                                                                <w:bottom w:val="none" w:sz="0" w:space="0" w:color="auto"/>
                                                                                                                <w:right w:val="none" w:sz="0" w:space="0" w:color="auto"/>
                                                                                                              </w:divBdr>
                                                                                                              <w:divsChild>
                                                                                                                <w:div w:id="736444095">
                                                                                                                  <w:marLeft w:val="0"/>
                                                                                                                  <w:marRight w:val="0"/>
                                                                                                                  <w:marTop w:val="0"/>
                                                                                                                  <w:marBottom w:val="0"/>
                                                                                                                  <w:divBdr>
                                                                                                                    <w:top w:val="none" w:sz="0" w:space="0" w:color="auto"/>
                                                                                                                    <w:left w:val="none" w:sz="0" w:space="0" w:color="auto"/>
                                                                                                                    <w:bottom w:val="none" w:sz="0" w:space="0" w:color="auto"/>
                                                                                                                    <w:right w:val="none" w:sz="0" w:space="0" w:color="auto"/>
                                                                                                                  </w:divBdr>
                                                                                                                  <w:divsChild>
                                                                                                                    <w:div w:id="1092047889">
                                                                                                                      <w:marLeft w:val="0"/>
                                                                                                                      <w:marRight w:val="0"/>
                                                                                                                      <w:marTop w:val="0"/>
                                                                                                                      <w:marBottom w:val="0"/>
                                                                                                                      <w:divBdr>
                                                                                                                        <w:top w:val="none" w:sz="0" w:space="0" w:color="auto"/>
                                                                                                                        <w:left w:val="none" w:sz="0" w:space="0" w:color="auto"/>
                                                                                                                        <w:bottom w:val="none" w:sz="0" w:space="0" w:color="auto"/>
                                                                                                                        <w:right w:val="none" w:sz="0" w:space="0" w:color="auto"/>
                                                                                                                      </w:divBdr>
                                                                                                                      <w:divsChild>
                                                                                                                        <w:div w:id="1319116090">
                                                                                                                          <w:marLeft w:val="0"/>
                                                                                                                          <w:marRight w:val="0"/>
                                                                                                                          <w:marTop w:val="0"/>
                                                                                                                          <w:marBottom w:val="0"/>
                                                                                                                          <w:divBdr>
                                                                                                                            <w:top w:val="none" w:sz="0" w:space="0" w:color="auto"/>
                                                                                                                            <w:left w:val="none" w:sz="0" w:space="0" w:color="auto"/>
                                                                                                                            <w:bottom w:val="none" w:sz="0" w:space="0" w:color="auto"/>
                                                                                                                            <w:right w:val="none" w:sz="0" w:space="0" w:color="auto"/>
                                                                                                                          </w:divBdr>
                                                                                                                          <w:divsChild>
                                                                                                                            <w:div w:id="1585066610">
                                                                                                                              <w:marLeft w:val="0"/>
                                                                                                                              <w:marRight w:val="0"/>
                                                                                                                              <w:marTop w:val="0"/>
                                                                                                                              <w:marBottom w:val="0"/>
                                                                                                                              <w:divBdr>
                                                                                                                                <w:top w:val="none" w:sz="0" w:space="0" w:color="auto"/>
                                                                                                                                <w:left w:val="none" w:sz="0" w:space="0" w:color="auto"/>
                                                                                                                                <w:bottom w:val="none" w:sz="0" w:space="0" w:color="auto"/>
                                                                                                                                <w:right w:val="none" w:sz="0" w:space="0" w:color="auto"/>
                                                                                                                              </w:divBdr>
                                                                                                                              <w:divsChild>
                                                                                                                                <w:div w:id="1702704868">
                                                                                                                                  <w:marLeft w:val="0"/>
                                                                                                                                  <w:marRight w:val="0"/>
                                                                                                                                  <w:marTop w:val="0"/>
                                                                                                                                  <w:marBottom w:val="0"/>
                                                                                                                                  <w:divBdr>
                                                                                                                                    <w:top w:val="none" w:sz="0" w:space="0" w:color="auto"/>
                                                                                                                                    <w:left w:val="none" w:sz="0" w:space="0" w:color="auto"/>
                                                                                                                                    <w:bottom w:val="none" w:sz="0" w:space="0" w:color="auto"/>
                                                                                                                                    <w:right w:val="none" w:sz="0" w:space="0" w:color="auto"/>
                                                                                                                                  </w:divBdr>
                                                                                                                                  <w:divsChild>
                                                                                                                                    <w:div w:id="1860729503">
                                                                                                                                      <w:marLeft w:val="0"/>
                                                                                                                                      <w:marRight w:val="0"/>
                                                                                                                                      <w:marTop w:val="0"/>
                                                                                                                                      <w:marBottom w:val="0"/>
                                                                                                                                      <w:divBdr>
                                                                                                                                        <w:top w:val="none" w:sz="0" w:space="0" w:color="auto"/>
                                                                                                                                        <w:left w:val="none" w:sz="0" w:space="0" w:color="auto"/>
                                                                                                                                        <w:bottom w:val="none" w:sz="0" w:space="0" w:color="auto"/>
                                                                                                                                        <w:right w:val="none" w:sz="0" w:space="0" w:color="auto"/>
                                                                                                                                      </w:divBdr>
                                                                                                                                      <w:divsChild>
                                                                                                                                        <w:div w:id="1329288391">
                                                                                                                                          <w:marLeft w:val="0"/>
                                                                                                                                          <w:marRight w:val="0"/>
                                                                                                                                          <w:marTop w:val="0"/>
                                                                                                                                          <w:marBottom w:val="0"/>
                                                                                                                                          <w:divBdr>
                                                                                                                                            <w:top w:val="none" w:sz="0" w:space="0" w:color="auto"/>
                                                                                                                                            <w:left w:val="none" w:sz="0" w:space="0" w:color="auto"/>
                                                                                                                                            <w:bottom w:val="none" w:sz="0" w:space="0" w:color="auto"/>
                                                                                                                                            <w:right w:val="none" w:sz="0" w:space="0" w:color="auto"/>
                                                                                                                                          </w:divBdr>
                                                                                                                                          <w:divsChild>
                                                                                                                                            <w:div w:id="1919753116">
                                                                                                                                              <w:marLeft w:val="0"/>
                                                                                                                                              <w:marRight w:val="0"/>
                                                                                                                                              <w:marTop w:val="0"/>
                                                                                                                                              <w:marBottom w:val="0"/>
                                                                                                                                              <w:divBdr>
                                                                                                                                                <w:top w:val="none" w:sz="0" w:space="0" w:color="auto"/>
                                                                                                                                                <w:left w:val="none" w:sz="0" w:space="0" w:color="auto"/>
                                                                                                                                                <w:bottom w:val="none" w:sz="0" w:space="0" w:color="auto"/>
                                                                                                                                                <w:right w:val="none" w:sz="0" w:space="0" w:color="auto"/>
                                                                                                                                              </w:divBdr>
                                                                                                                                              <w:divsChild>
                                                                                                                                                <w:div w:id="1149905782">
                                                                                                                                                  <w:marLeft w:val="0"/>
                                                                                                                                                  <w:marRight w:val="0"/>
                                                                                                                                                  <w:marTop w:val="0"/>
                                                                                                                                                  <w:marBottom w:val="0"/>
                                                                                                                                                  <w:divBdr>
                                                                                                                                                    <w:top w:val="none" w:sz="0" w:space="0" w:color="auto"/>
                                                                                                                                                    <w:left w:val="none" w:sz="0" w:space="0" w:color="auto"/>
                                                                                                                                                    <w:bottom w:val="none" w:sz="0" w:space="0" w:color="auto"/>
                                                                                                                                                    <w:right w:val="none" w:sz="0" w:space="0" w:color="auto"/>
                                                                                                                                                  </w:divBdr>
                                                                                                                                                  <w:divsChild>
                                                                                                                                                    <w:div w:id="1836336745">
                                                                                                                                                      <w:marLeft w:val="0"/>
                                                                                                                                                      <w:marRight w:val="0"/>
                                                                                                                                                      <w:marTop w:val="0"/>
                                                                                                                                                      <w:marBottom w:val="0"/>
                                                                                                                                                      <w:divBdr>
                                                                                                                                                        <w:top w:val="none" w:sz="0" w:space="0" w:color="auto"/>
                                                                                                                                                        <w:left w:val="none" w:sz="0" w:space="0" w:color="auto"/>
                                                                                                                                                        <w:bottom w:val="none" w:sz="0" w:space="0" w:color="auto"/>
                                                                                                                                                        <w:right w:val="none" w:sz="0" w:space="0" w:color="auto"/>
                                                                                                                                                      </w:divBdr>
                                                                                                                                                      <w:divsChild>
                                                                                                                                                        <w:div w:id="1811511264">
                                                                                                                                                          <w:marLeft w:val="0"/>
                                                                                                                                                          <w:marRight w:val="0"/>
                                                                                                                                                          <w:marTop w:val="0"/>
                                                                                                                                                          <w:marBottom w:val="0"/>
                                                                                                                                                          <w:divBdr>
                                                                                                                                                            <w:top w:val="none" w:sz="0" w:space="0" w:color="auto"/>
                                                                                                                                                            <w:left w:val="none" w:sz="0" w:space="0" w:color="auto"/>
                                                                                                                                                            <w:bottom w:val="none" w:sz="0" w:space="0" w:color="auto"/>
                                                                                                                                                            <w:right w:val="none" w:sz="0" w:space="0" w:color="auto"/>
                                                                                                                                                          </w:divBdr>
                                                                                                                                                          <w:divsChild>
                                                                                                                                                            <w:div w:id="1522819061">
                                                                                                                                                              <w:marLeft w:val="0"/>
                                                                                                                                                              <w:marRight w:val="0"/>
                                                                                                                                                              <w:marTop w:val="0"/>
                                                                                                                                                              <w:marBottom w:val="0"/>
                                                                                                                                                              <w:divBdr>
                                                                                                                                                                <w:top w:val="none" w:sz="0" w:space="0" w:color="auto"/>
                                                                                                                                                                <w:left w:val="none" w:sz="0" w:space="0" w:color="auto"/>
                                                                                                                                                                <w:bottom w:val="none" w:sz="0" w:space="0" w:color="auto"/>
                                                                                                                                                                <w:right w:val="none" w:sz="0" w:space="0" w:color="auto"/>
                                                                                                                                                              </w:divBdr>
                                                                                                                                                              <w:divsChild>
                                                                                                                                                                <w:div w:id="818614863">
                                                                                                                                                                  <w:marLeft w:val="0"/>
                                                                                                                                                                  <w:marRight w:val="0"/>
                                                                                                                                                                  <w:marTop w:val="0"/>
                                                                                                                                                                  <w:marBottom w:val="0"/>
                                                                                                                                                                  <w:divBdr>
                                                                                                                                                                    <w:top w:val="none" w:sz="0" w:space="0" w:color="auto"/>
                                                                                                                                                                    <w:left w:val="none" w:sz="0" w:space="0" w:color="auto"/>
                                                                                                                                                                    <w:bottom w:val="none" w:sz="0" w:space="0" w:color="auto"/>
                                                                                                                                                                    <w:right w:val="none" w:sz="0" w:space="0" w:color="auto"/>
                                                                                                                                                                  </w:divBdr>
                                                                                                                                                                </w:div>
                                                                                                                                                                <w:div w:id="2110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08621">
      <w:bodyDiv w:val="1"/>
      <w:marLeft w:val="0"/>
      <w:marRight w:val="0"/>
      <w:marTop w:val="0"/>
      <w:marBottom w:val="0"/>
      <w:divBdr>
        <w:top w:val="none" w:sz="0" w:space="0" w:color="auto"/>
        <w:left w:val="none" w:sz="0" w:space="0" w:color="auto"/>
        <w:bottom w:val="none" w:sz="0" w:space="0" w:color="auto"/>
        <w:right w:val="none" w:sz="0" w:space="0" w:color="auto"/>
      </w:divBdr>
    </w:div>
    <w:div w:id="224148246">
      <w:bodyDiv w:val="1"/>
      <w:marLeft w:val="0"/>
      <w:marRight w:val="0"/>
      <w:marTop w:val="0"/>
      <w:marBottom w:val="0"/>
      <w:divBdr>
        <w:top w:val="none" w:sz="0" w:space="0" w:color="auto"/>
        <w:left w:val="none" w:sz="0" w:space="0" w:color="auto"/>
        <w:bottom w:val="none" w:sz="0" w:space="0" w:color="auto"/>
        <w:right w:val="none" w:sz="0" w:space="0" w:color="auto"/>
      </w:divBdr>
    </w:div>
    <w:div w:id="363141970">
      <w:bodyDiv w:val="1"/>
      <w:marLeft w:val="0"/>
      <w:marRight w:val="0"/>
      <w:marTop w:val="0"/>
      <w:marBottom w:val="0"/>
      <w:divBdr>
        <w:top w:val="none" w:sz="0" w:space="0" w:color="auto"/>
        <w:left w:val="none" w:sz="0" w:space="0" w:color="auto"/>
        <w:bottom w:val="none" w:sz="0" w:space="0" w:color="auto"/>
        <w:right w:val="none" w:sz="0" w:space="0" w:color="auto"/>
      </w:divBdr>
    </w:div>
    <w:div w:id="371461259">
      <w:bodyDiv w:val="1"/>
      <w:marLeft w:val="0"/>
      <w:marRight w:val="0"/>
      <w:marTop w:val="0"/>
      <w:marBottom w:val="0"/>
      <w:divBdr>
        <w:top w:val="none" w:sz="0" w:space="0" w:color="auto"/>
        <w:left w:val="none" w:sz="0" w:space="0" w:color="auto"/>
        <w:bottom w:val="none" w:sz="0" w:space="0" w:color="auto"/>
        <w:right w:val="none" w:sz="0" w:space="0" w:color="auto"/>
      </w:divBdr>
    </w:div>
    <w:div w:id="421726079">
      <w:bodyDiv w:val="1"/>
      <w:marLeft w:val="0"/>
      <w:marRight w:val="0"/>
      <w:marTop w:val="0"/>
      <w:marBottom w:val="0"/>
      <w:divBdr>
        <w:top w:val="none" w:sz="0" w:space="0" w:color="auto"/>
        <w:left w:val="none" w:sz="0" w:space="0" w:color="auto"/>
        <w:bottom w:val="none" w:sz="0" w:space="0" w:color="auto"/>
        <w:right w:val="none" w:sz="0" w:space="0" w:color="auto"/>
      </w:divBdr>
    </w:div>
    <w:div w:id="445976179">
      <w:bodyDiv w:val="1"/>
      <w:marLeft w:val="0"/>
      <w:marRight w:val="0"/>
      <w:marTop w:val="0"/>
      <w:marBottom w:val="0"/>
      <w:divBdr>
        <w:top w:val="none" w:sz="0" w:space="0" w:color="auto"/>
        <w:left w:val="none" w:sz="0" w:space="0" w:color="auto"/>
        <w:bottom w:val="none" w:sz="0" w:space="0" w:color="auto"/>
        <w:right w:val="none" w:sz="0" w:space="0" w:color="auto"/>
      </w:divBdr>
    </w:div>
    <w:div w:id="738675346">
      <w:bodyDiv w:val="1"/>
      <w:marLeft w:val="0"/>
      <w:marRight w:val="0"/>
      <w:marTop w:val="0"/>
      <w:marBottom w:val="0"/>
      <w:divBdr>
        <w:top w:val="none" w:sz="0" w:space="0" w:color="auto"/>
        <w:left w:val="none" w:sz="0" w:space="0" w:color="auto"/>
        <w:bottom w:val="none" w:sz="0" w:space="0" w:color="auto"/>
        <w:right w:val="none" w:sz="0" w:space="0" w:color="auto"/>
      </w:divBdr>
    </w:div>
    <w:div w:id="786892798">
      <w:bodyDiv w:val="1"/>
      <w:marLeft w:val="0"/>
      <w:marRight w:val="0"/>
      <w:marTop w:val="0"/>
      <w:marBottom w:val="0"/>
      <w:divBdr>
        <w:top w:val="none" w:sz="0" w:space="0" w:color="auto"/>
        <w:left w:val="none" w:sz="0" w:space="0" w:color="auto"/>
        <w:bottom w:val="none" w:sz="0" w:space="0" w:color="auto"/>
        <w:right w:val="none" w:sz="0" w:space="0" w:color="auto"/>
      </w:divBdr>
    </w:div>
    <w:div w:id="847210925">
      <w:bodyDiv w:val="1"/>
      <w:marLeft w:val="0"/>
      <w:marRight w:val="0"/>
      <w:marTop w:val="0"/>
      <w:marBottom w:val="0"/>
      <w:divBdr>
        <w:top w:val="none" w:sz="0" w:space="0" w:color="auto"/>
        <w:left w:val="none" w:sz="0" w:space="0" w:color="auto"/>
        <w:bottom w:val="none" w:sz="0" w:space="0" w:color="auto"/>
        <w:right w:val="none" w:sz="0" w:space="0" w:color="auto"/>
      </w:divBdr>
    </w:div>
    <w:div w:id="877351960">
      <w:bodyDiv w:val="1"/>
      <w:marLeft w:val="0"/>
      <w:marRight w:val="0"/>
      <w:marTop w:val="0"/>
      <w:marBottom w:val="0"/>
      <w:divBdr>
        <w:top w:val="none" w:sz="0" w:space="0" w:color="auto"/>
        <w:left w:val="none" w:sz="0" w:space="0" w:color="auto"/>
        <w:bottom w:val="none" w:sz="0" w:space="0" w:color="auto"/>
        <w:right w:val="none" w:sz="0" w:space="0" w:color="auto"/>
      </w:divBdr>
    </w:div>
    <w:div w:id="1086222687">
      <w:bodyDiv w:val="1"/>
      <w:marLeft w:val="0"/>
      <w:marRight w:val="0"/>
      <w:marTop w:val="0"/>
      <w:marBottom w:val="0"/>
      <w:divBdr>
        <w:top w:val="none" w:sz="0" w:space="0" w:color="auto"/>
        <w:left w:val="none" w:sz="0" w:space="0" w:color="auto"/>
        <w:bottom w:val="none" w:sz="0" w:space="0" w:color="auto"/>
        <w:right w:val="none" w:sz="0" w:space="0" w:color="auto"/>
      </w:divBdr>
    </w:div>
    <w:div w:id="1156609664">
      <w:bodyDiv w:val="1"/>
      <w:marLeft w:val="0"/>
      <w:marRight w:val="0"/>
      <w:marTop w:val="0"/>
      <w:marBottom w:val="0"/>
      <w:divBdr>
        <w:top w:val="none" w:sz="0" w:space="0" w:color="auto"/>
        <w:left w:val="none" w:sz="0" w:space="0" w:color="auto"/>
        <w:bottom w:val="none" w:sz="0" w:space="0" w:color="auto"/>
        <w:right w:val="none" w:sz="0" w:space="0" w:color="auto"/>
      </w:divBdr>
      <w:divsChild>
        <w:div w:id="2012489319">
          <w:marLeft w:val="0"/>
          <w:marRight w:val="0"/>
          <w:marTop w:val="0"/>
          <w:marBottom w:val="0"/>
          <w:divBdr>
            <w:top w:val="none" w:sz="0" w:space="0" w:color="auto"/>
            <w:left w:val="none" w:sz="0" w:space="0" w:color="auto"/>
            <w:bottom w:val="none" w:sz="0" w:space="0" w:color="auto"/>
            <w:right w:val="none" w:sz="0" w:space="0" w:color="auto"/>
          </w:divBdr>
          <w:divsChild>
            <w:div w:id="277838526">
              <w:marLeft w:val="0"/>
              <w:marRight w:val="0"/>
              <w:marTop w:val="0"/>
              <w:marBottom w:val="0"/>
              <w:divBdr>
                <w:top w:val="none" w:sz="0" w:space="0" w:color="auto"/>
                <w:left w:val="none" w:sz="0" w:space="0" w:color="auto"/>
                <w:bottom w:val="none" w:sz="0" w:space="0" w:color="auto"/>
                <w:right w:val="none" w:sz="0" w:space="0" w:color="auto"/>
              </w:divBdr>
              <w:divsChild>
                <w:div w:id="19824593">
                  <w:marLeft w:val="0"/>
                  <w:marRight w:val="0"/>
                  <w:marTop w:val="0"/>
                  <w:marBottom w:val="0"/>
                  <w:divBdr>
                    <w:top w:val="none" w:sz="0" w:space="0" w:color="auto"/>
                    <w:left w:val="none" w:sz="0" w:space="0" w:color="auto"/>
                    <w:bottom w:val="none" w:sz="0" w:space="0" w:color="auto"/>
                    <w:right w:val="none" w:sz="0" w:space="0" w:color="auto"/>
                  </w:divBdr>
                  <w:divsChild>
                    <w:div w:id="1529097679">
                      <w:marLeft w:val="0"/>
                      <w:marRight w:val="0"/>
                      <w:marTop w:val="0"/>
                      <w:marBottom w:val="0"/>
                      <w:divBdr>
                        <w:top w:val="none" w:sz="0" w:space="0" w:color="auto"/>
                        <w:left w:val="none" w:sz="0" w:space="0" w:color="auto"/>
                        <w:bottom w:val="none" w:sz="0" w:space="0" w:color="auto"/>
                        <w:right w:val="none" w:sz="0" w:space="0" w:color="auto"/>
                      </w:divBdr>
                      <w:divsChild>
                        <w:div w:id="738668763">
                          <w:marLeft w:val="0"/>
                          <w:marRight w:val="0"/>
                          <w:marTop w:val="0"/>
                          <w:marBottom w:val="0"/>
                          <w:divBdr>
                            <w:top w:val="none" w:sz="0" w:space="0" w:color="auto"/>
                            <w:left w:val="none" w:sz="0" w:space="0" w:color="auto"/>
                            <w:bottom w:val="none" w:sz="0" w:space="0" w:color="auto"/>
                            <w:right w:val="none" w:sz="0" w:space="0" w:color="auto"/>
                          </w:divBdr>
                          <w:divsChild>
                            <w:div w:id="130026074">
                              <w:marLeft w:val="0"/>
                              <w:marRight w:val="0"/>
                              <w:marTop w:val="0"/>
                              <w:marBottom w:val="0"/>
                              <w:divBdr>
                                <w:top w:val="none" w:sz="0" w:space="0" w:color="auto"/>
                                <w:left w:val="single" w:sz="6" w:space="0" w:color="E5E3E3"/>
                                <w:bottom w:val="none" w:sz="0" w:space="0" w:color="auto"/>
                                <w:right w:val="none" w:sz="0" w:space="0" w:color="auto"/>
                              </w:divBdr>
                              <w:divsChild>
                                <w:div w:id="2128498300">
                                  <w:marLeft w:val="0"/>
                                  <w:marRight w:val="0"/>
                                  <w:marTop w:val="0"/>
                                  <w:marBottom w:val="0"/>
                                  <w:divBdr>
                                    <w:top w:val="none" w:sz="0" w:space="0" w:color="auto"/>
                                    <w:left w:val="none" w:sz="0" w:space="0" w:color="auto"/>
                                    <w:bottom w:val="none" w:sz="0" w:space="0" w:color="auto"/>
                                    <w:right w:val="none" w:sz="0" w:space="0" w:color="auto"/>
                                  </w:divBdr>
                                  <w:divsChild>
                                    <w:div w:id="549150947">
                                      <w:marLeft w:val="0"/>
                                      <w:marRight w:val="0"/>
                                      <w:marTop w:val="0"/>
                                      <w:marBottom w:val="0"/>
                                      <w:divBdr>
                                        <w:top w:val="none" w:sz="0" w:space="0" w:color="auto"/>
                                        <w:left w:val="none" w:sz="0" w:space="0" w:color="auto"/>
                                        <w:bottom w:val="none" w:sz="0" w:space="0" w:color="auto"/>
                                        <w:right w:val="none" w:sz="0" w:space="0" w:color="auto"/>
                                      </w:divBdr>
                                      <w:divsChild>
                                        <w:div w:id="1394348578">
                                          <w:marLeft w:val="0"/>
                                          <w:marRight w:val="0"/>
                                          <w:marTop w:val="0"/>
                                          <w:marBottom w:val="0"/>
                                          <w:divBdr>
                                            <w:top w:val="none" w:sz="0" w:space="0" w:color="auto"/>
                                            <w:left w:val="none" w:sz="0" w:space="0" w:color="auto"/>
                                            <w:bottom w:val="none" w:sz="0" w:space="0" w:color="auto"/>
                                            <w:right w:val="none" w:sz="0" w:space="0" w:color="auto"/>
                                          </w:divBdr>
                                          <w:divsChild>
                                            <w:div w:id="786318923">
                                              <w:marLeft w:val="0"/>
                                              <w:marRight w:val="0"/>
                                              <w:marTop w:val="0"/>
                                              <w:marBottom w:val="0"/>
                                              <w:divBdr>
                                                <w:top w:val="none" w:sz="0" w:space="0" w:color="auto"/>
                                                <w:left w:val="none" w:sz="0" w:space="0" w:color="auto"/>
                                                <w:bottom w:val="none" w:sz="0" w:space="0" w:color="auto"/>
                                                <w:right w:val="none" w:sz="0" w:space="0" w:color="auto"/>
                                              </w:divBdr>
                                              <w:divsChild>
                                                <w:div w:id="254099208">
                                                  <w:marLeft w:val="0"/>
                                                  <w:marRight w:val="0"/>
                                                  <w:marTop w:val="0"/>
                                                  <w:marBottom w:val="0"/>
                                                  <w:divBdr>
                                                    <w:top w:val="none" w:sz="0" w:space="0" w:color="auto"/>
                                                    <w:left w:val="none" w:sz="0" w:space="0" w:color="auto"/>
                                                    <w:bottom w:val="none" w:sz="0" w:space="0" w:color="auto"/>
                                                    <w:right w:val="none" w:sz="0" w:space="0" w:color="auto"/>
                                                  </w:divBdr>
                                                  <w:divsChild>
                                                    <w:div w:id="576213138">
                                                      <w:marLeft w:val="0"/>
                                                      <w:marRight w:val="0"/>
                                                      <w:marTop w:val="0"/>
                                                      <w:marBottom w:val="0"/>
                                                      <w:divBdr>
                                                        <w:top w:val="none" w:sz="0" w:space="0" w:color="auto"/>
                                                        <w:left w:val="none" w:sz="0" w:space="0" w:color="auto"/>
                                                        <w:bottom w:val="none" w:sz="0" w:space="0" w:color="auto"/>
                                                        <w:right w:val="none" w:sz="0" w:space="0" w:color="auto"/>
                                                      </w:divBdr>
                                                      <w:divsChild>
                                                        <w:div w:id="2125995134">
                                                          <w:marLeft w:val="480"/>
                                                          <w:marRight w:val="0"/>
                                                          <w:marTop w:val="0"/>
                                                          <w:marBottom w:val="0"/>
                                                          <w:divBdr>
                                                            <w:top w:val="none" w:sz="0" w:space="0" w:color="auto"/>
                                                            <w:left w:val="none" w:sz="0" w:space="0" w:color="auto"/>
                                                            <w:bottom w:val="none" w:sz="0" w:space="0" w:color="auto"/>
                                                            <w:right w:val="none" w:sz="0" w:space="0" w:color="auto"/>
                                                          </w:divBdr>
                                                          <w:divsChild>
                                                            <w:div w:id="2062904751">
                                                              <w:marLeft w:val="0"/>
                                                              <w:marRight w:val="0"/>
                                                              <w:marTop w:val="0"/>
                                                              <w:marBottom w:val="0"/>
                                                              <w:divBdr>
                                                                <w:top w:val="none" w:sz="0" w:space="0" w:color="auto"/>
                                                                <w:left w:val="none" w:sz="0" w:space="0" w:color="auto"/>
                                                                <w:bottom w:val="none" w:sz="0" w:space="0" w:color="auto"/>
                                                                <w:right w:val="none" w:sz="0" w:space="0" w:color="auto"/>
                                                              </w:divBdr>
                                                              <w:divsChild>
                                                                <w:div w:id="413167490">
                                                                  <w:marLeft w:val="0"/>
                                                                  <w:marRight w:val="0"/>
                                                                  <w:marTop w:val="0"/>
                                                                  <w:marBottom w:val="0"/>
                                                                  <w:divBdr>
                                                                    <w:top w:val="none" w:sz="0" w:space="0" w:color="auto"/>
                                                                    <w:left w:val="none" w:sz="0" w:space="0" w:color="auto"/>
                                                                    <w:bottom w:val="none" w:sz="0" w:space="0" w:color="auto"/>
                                                                    <w:right w:val="none" w:sz="0" w:space="0" w:color="auto"/>
                                                                  </w:divBdr>
                                                                  <w:divsChild>
                                                                    <w:div w:id="1379550103">
                                                                      <w:marLeft w:val="0"/>
                                                                      <w:marRight w:val="0"/>
                                                                      <w:marTop w:val="0"/>
                                                                      <w:marBottom w:val="0"/>
                                                                      <w:divBdr>
                                                                        <w:top w:val="none" w:sz="0" w:space="0" w:color="auto"/>
                                                                        <w:left w:val="none" w:sz="0" w:space="0" w:color="auto"/>
                                                                        <w:bottom w:val="none" w:sz="0" w:space="0" w:color="auto"/>
                                                                        <w:right w:val="none" w:sz="0" w:space="0" w:color="auto"/>
                                                                      </w:divBdr>
                                                                      <w:divsChild>
                                                                        <w:div w:id="1633245736">
                                                                          <w:marLeft w:val="0"/>
                                                                          <w:marRight w:val="0"/>
                                                                          <w:marTop w:val="0"/>
                                                                          <w:marBottom w:val="0"/>
                                                                          <w:divBdr>
                                                                            <w:top w:val="none" w:sz="0" w:space="0" w:color="auto"/>
                                                                            <w:left w:val="none" w:sz="0" w:space="0" w:color="auto"/>
                                                                            <w:bottom w:val="none" w:sz="0" w:space="0" w:color="auto"/>
                                                                            <w:right w:val="none" w:sz="0" w:space="0" w:color="auto"/>
                                                                          </w:divBdr>
                                                                          <w:divsChild>
                                                                            <w:div w:id="1928153502">
                                                                              <w:marLeft w:val="0"/>
                                                                              <w:marRight w:val="0"/>
                                                                              <w:marTop w:val="0"/>
                                                                              <w:marBottom w:val="0"/>
                                                                              <w:divBdr>
                                                                                <w:top w:val="none" w:sz="0" w:space="0" w:color="auto"/>
                                                                                <w:left w:val="none" w:sz="0" w:space="0" w:color="auto"/>
                                                                                <w:bottom w:val="none" w:sz="0" w:space="0" w:color="auto"/>
                                                                                <w:right w:val="none" w:sz="0" w:space="0" w:color="auto"/>
                                                                              </w:divBdr>
                                                                              <w:divsChild>
                                                                                <w:div w:id="228729588">
                                                                                  <w:marLeft w:val="0"/>
                                                                                  <w:marRight w:val="0"/>
                                                                                  <w:marTop w:val="0"/>
                                                                                  <w:marBottom w:val="0"/>
                                                                                  <w:divBdr>
                                                                                    <w:top w:val="none" w:sz="0" w:space="0" w:color="auto"/>
                                                                                    <w:left w:val="none" w:sz="0" w:space="0" w:color="auto"/>
                                                                                    <w:bottom w:val="single" w:sz="6" w:space="23" w:color="auto"/>
                                                                                    <w:right w:val="none" w:sz="0" w:space="0" w:color="auto"/>
                                                                                  </w:divBdr>
                                                                                  <w:divsChild>
                                                                                    <w:div w:id="1268855849">
                                                                                      <w:marLeft w:val="0"/>
                                                                                      <w:marRight w:val="0"/>
                                                                                      <w:marTop w:val="0"/>
                                                                                      <w:marBottom w:val="0"/>
                                                                                      <w:divBdr>
                                                                                        <w:top w:val="none" w:sz="0" w:space="0" w:color="auto"/>
                                                                                        <w:left w:val="none" w:sz="0" w:space="0" w:color="auto"/>
                                                                                        <w:bottom w:val="none" w:sz="0" w:space="0" w:color="auto"/>
                                                                                        <w:right w:val="none" w:sz="0" w:space="0" w:color="auto"/>
                                                                                      </w:divBdr>
                                                                                      <w:divsChild>
                                                                                        <w:div w:id="1171020952">
                                                                                          <w:marLeft w:val="0"/>
                                                                                          <w:marRight w:val="0"/>
                                                                                          <w:marTop w:val="0"/>
                                                                                          <w:marBottom w:val="0"/>
                                                                                          <w:divBdr>
                                                                                            <w:top w:val="none" w:sz="0" w:space="0" w:color="auto"/>
                                                                                            <w:left w:val="none" w:sz="0" w:space="0" w:color="auto"/>
                                                                                            <w:bottom w:val="none" w:sz="0" w:space="0" w:color="auto"/>
                                                                                            <w:right w:val="none" w:sz="0" w:space="0" w:color="auto"/>
                                                                                          </w:divBdr>
                                                                                          <w:divsChild>
                                                                                            <w:div w:id="1564441854">
                                                                                              <w:marLeft w:val="0"/>
                                                                                              <w:marRight w:val="150"/>
                                                                                              <w:marTop w:val="60"/>
                                                                                              <w:marBottom w:val="0"/>
                                                                                              <w:divBdr>
                                                                                                <w:top w:val="none" w:sz="0" w:space="0" w:color="auto"/>
                                                                                                <w:left w:val="none" w:sz="0" w:space="0" w:color="auto"/>
                                                                                                <w:bottom w:val="none" w:sz="0" w:space="0" w:color="auto"/>
                                                                                                <w:right w:val="none" w:sz="0" w:space="0" w:color="auto"/>
                                                                                              </w:divBdr>
                                                                                              <w:divsChild>
                                                                                                <w:div w:id="25763144">
                                                                                                  <w:marLeft w:val="0"/>
                                                                                                  <w:marRight w:val="0"/>
                                                                                                  <w:marTop w:val="0"/>
                                                                                                  <w:marBottom w:val="0"/>
                                                                                                  <w:divBdr>
                                                                                                    <w:top w:val="none" w:sz="0" w:space="0" w:color="auto"/>
                                                                                                    <w:left w:val="none" w:sz="0" w:space="0" w:color="auto"/>
                                                                                                    <w:bottom w:val="none" w:sz="0" w:space="0" w:color="auto"/>
                                                                                                    <w:right w:val="none" w:sz="0" w:space="0" w:color="auto"/>
                                                                                                  </w:divBdr>
                                                                                                  <w:divsChild>
                                                                                                    <w:div w:id="1754928943">
                                                                                                      <w:marLeft w:val="0"/>
                                                                                                      <w:marRight w:val="0"/>
                                                                                                      <w:marTop w:val="0"/>
                                                                                                      <w:marBottom w:val="0"/>
                                                                                                      <w:divBdr>
                                                                                                        <w:top w:val="none" w:sz="0" w:space="0" w:color="auto"/>
                                                                                                        <w:left w:val="none" w:sz="0" w:space="0" w:color="auto"/>
                                                                                                        <w:bottom w:val="none" w:sz="0" w:space="0" w:color="auto"/>
                                                                                                        <w:right w:val="none" w:sz="0" w:space="0" w:color="auto"/>
                                                                                                      </w:divBdr>
                                                                                                      <w:divsChild>
                                                                                                        <w:div w:id="1871720644">
                                                                                                          <w:marLeft w:val="0"/>
                                                                                                          <w:marRight w:val="0"/>
                                                                                                          <w:marTop w:val="0"/>
                                                                                                          <w:marBottom w:val="0"/>
                                                                                                          <w:divBdr>
                                                                                                            <w:top w:val="none" w:sz="0" w:space="0" w:color="auto"/>
                                                                                                            <w:left w:val="none" w:sz="0" w:space="0" w:color="auto"/>
                                                                                                            <w:bottom w:val="none" w:sz="0" w:space="0" w:color="auto"/>
                                                                                                            <w:right w:val="none" w:sz="0" w:space="0" w:color="auto"/>
                                                                                                          </w:divBdr>
                                                                                                          <w:divsChild>
                                                                                                            <w:div w:id="406923593">
                                                                                                              <w:marLeft w:val="0"/>
                                                                                                              <w:marRight w:val="0"/>
                                                                                                              <w:marTop w:val="0"/>
                                                                                                              <w:marBottom w:val="0"/>
                                                                                                              <w:divBdr>
                                                                                                                <w:top w:val="none" w:sz="0" w:space="0" w:color="auto"/>
                                                                                                                <w:left w:val="none" w:sz="0" w:space="0" w:color="auto"/>
                                                                                                                <w:bottom w:val="none" w:sz="0" w:space="0" w:color="auto"/>
                                                                                                                <w:right w:val="none" w:sz="0" w:space="0" w:color="auto"/>
                                                                                                              </w:divBdr>
                                                                                                              <w:divsChild>
                                                                                                                <w:div w:id="1061638694">
                                                                                                                  <w:marLeft w:val="0"/>
                                                                                                                  <w:marRight w:val="0"/>
                                                                                                                  <w:marTop w:val="0"/>
                                                                                                                  <w:marBottom w:val="0"/>
                                                                                                                  <w:divBdr>
                                                                                                                    <w:top w:val="none" w:sz="0" w:space="0" w:color="auto"/>
                                                                                                                    <w:left w:val="none" w:sz="0" w:space="0" w:color="auto"/>
                                                                                                                    <w:bottom w:val="none" w:sz="0" w:space="0" w:color="auto"/>
                                                                                                                    <w:right w:val="none" w:sz="0" w:space="0" w:color="auto"/>
                                                                                                                  </w:divBdr>
                                                                                                                  <w:divsChild>
                                                                                                                    <w:div w:id="171459951">
                                                                                                                      <w:marLeft w:val="0"/>
                                                                                                                      <w:marRight w:val="0"/>
                                                                                                                      <w:marTop w:val="0"/>
                                                                                                                      <w:marBottom w:val="0"/>
                                                                                                                      <w:divBdr>
                                                                                                                        <w:top w:val="none" w:sz="0" w:space="0" w:color="auto"/>
                                                                                                                        <w:left w:val="none" w:sz="0" w:space="0" w:color="auto"/>
                                                                                                                        <w:bottom w:val="none" w:sz="0" w:space="0" w:color="auto"/>
                                                                                                                        <w:right w:val="none" w:sz="0" w:space="0" w:color="auto"/>
                                                                                                                      </w:divBdr>
                                                                                                                      <w:divsChild>
                                                                                                                        <w:div w:id="1656372162">
                                                                                                                          <w:marLeft w:val="0"/>
                                                                                                                          <w:marRight w:val="0"/>
                                                                                                                          <w:marTop w:val="0"/>
                                                                                                                          <w:marBottom w:val="0"/>
                                                                                                                          <w:divBdr>
                                                                                                                            <w:top w:val="none" w:sz="0" w:space="0" w:color="auto"/>
                                                                                                                            <w:left w:val="none" w:sz="0" w:space="0" w:color="auto"/>
                                                                                                                            <w:bottom w:val="none" w:sz="0" w:space="0" w:color="auto"/>
                                                                                                                            <w:right w:val="none" w:sz="0" w:space="0" w:color="auto"/>
                                                                                                                          </w:divBdr>
                                                                                                                          <w:divsChild>
                                                                                                                            <w:div w:id="1527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398209">
      <w:bodyDiv w:val="1"/>
      <w:marLeft w:val="0"/>
      <w:marRight w:val="0"/>
      <w:marTop w:val="0"/>
      <w:marBottom w:val="0"/>
      <w:divBdr>
        <w:top w:val="none" w:sz="0" w:space="0" w:color="auto"/>
        <w:left w:val="none" w:sz="0" w:space="0" w:color="auto"/>
        <w:bottom w:val="none" w:sz="0" w:space="0" w:color="auto"/>
        <w:right w:val="none" w:sz="0" w:space="0" w:color="auto"/>
      </w:divBdr>
    </w:div>
    <w:div w:id="1888831143">
      <w:bodyDiv w:val="1"/>
      <w:marLeft w:val="0"/>
      <w:marRight w:val="0"/>
      <w:marTop w:val="0"/>
      <w:marBottom w:val="0"/>
      <w:divBdr>
        <w:top w:val="none" w:sz="0" w:space="0" w:color="auto"/>
        <w:left w:val="none" w:sz="0" w:space="0" w:color="auto"/>
        <w:bottom w:val="none" w:sz="0" w:space="0" w:color="auto"/>
        <w:right w:val="none" w:sz="0" w:space="0" w:color="auto"/>
      </w:divBdr>
    </w:div>
    <w:div w:id="1900893382">
      <w:bodyDiv w:val="1"/>
      <w:marLeft w:val="0"/>
      <w:marRight w:val="0"/>
      <w:marTop w:val="0"/>
      <w:marBottom w:val="0"/>
      <w:divBdr>
        <w:top w:val="none" w:sz="0" w:space="0" w:color="auto"/>
        <w:left w:val="none" w:sz="0" w:space="0" w:color="auto"/>
        <w:bottom w:val="none" w:sz="0" w:space="0" w:color="auto"/>
        <w:right w:val="none" w:sz="0" w:space="0" w:color="auto"/>
      </w:divBdr>
    </w:div>
    <w:div w:id="2119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3BB09E489084BA93411BA0BD8BF2A" ma:contentTypeVersion="0" ma:contentTypeDescription="Create a new document." ma:contentTypeScope="" ma:versionID="d554eb3fab88323a793d0bf33e08c2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339B0-FEBB-4C34-91FA-10EF014EE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AA64A0-F3AE-4C00-97A0-B3733D8324CF}">
  <ds:schemaRefs>
    <ds:schemaRef ds:uri="http://schemas.microsoft.com/sharepoint/v3/contenttype/forms"/>
  </ds:schemaRefs>
</ds:datastoreItem>
</file>

<file path=customXml/itemProps3.xml><?xml version="1.0" encoding="utf-8"?>
<ds:datastoreItem xmlns:ds="http://schemas.openxmlformats.org/officeDocument/2006/customXml" ds:itemID="{B8A403CF-274A-4719-9722-89983B2DC81D}">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810C3A55-0545-4D4D-8990-4E2061F3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2017-11-07T21:14:00Z</dcterms:created>
  <dcterms:modified xsi:type="dcterms:W3CDTF">2017-11-07T21:14:00Z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0x0101007BB3BB09E489084BA93411BA0BD8BF2A</vt:lpwstr>
  </property>
</Properties>
</file>