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114EF" w14:textId="77777777" w:rsidR="00D91D18" w:rsidRPr="00BE2350" w:rsidRDefault="00D91D18" w:rsidP="00D91D18">
      <w:bookmarkStart w:id="0" w:name="_GoBack"/>
      <w:bookmarkEnd w:id="0"/>
    </w:p>
    <w:p w14:paraId="064CEE38" w14:textId="77777777" w:rsidR="00CA45BD" w:rsidRPr="00CA45BD" w:rsidRDefault="005D12D5" w:rsidP="00CA45BD">
      <w:pPr>
        <w:pStyle w:val="Heading1"/>
        <w:jc w:val="center"/>
        <w:rPr>
          <w:b w:val="0"/>
          <w:bCs w:val="0"/>
          <w:szCs w:val="24"/>
          <w:u w:val="single"/>
        </w:rPr>
      </w:pPr>
      <w:r w:rsidRPr="00CA45BD">
        <w:rPr>
          <w:rFonts w:ascii="Times New Roman" w:hAnsi="Times New Roman" w:cs="Times New Roman"/>
          <w:caps/>
          <w:szCs w:val="24"/>
          <w:u w:val="single"/>
        </w:rPr>
        <w:t>Supporting Statement</w:t>
      </w:r>
    </w:p>
    <w:p w14:paraId="505B8234" w14:textId="77777777" w:rsidR="002972E0" w:rsidRPr="00BE2350" w:rsidRDefault="002972E0" w:rsidP="009732F9">
      <w:pPr>
        <w:rPr>
          <w:b/>
          <w:bCs/>
          <w:sz w:val="24"/>
          <w:szCs w:val="24"/>
        </w:rPr>
      </w:pPr>
    </w:p>
    <w:p w14:paraId="619EF701" w14:textId="77777777" w:rsidR="002972E0" w:rsidRPr="00BE2350" w:rsidRDefault="00CA45BD" w:rsidP="005D12D5">
      <w:pPr>
        <w:jc w:val="center"/>
        <w:rPr>
          <w:b/>
          <w:bCs/>
          <w:sz w:val="24"/>
          <w:szCs w:val="24"/>
        </w:rPr>
      </w:pPr>
      <w:r>
        <w:rPr>
          <w:b/>
          <w:bCs/>
          <w:sz w:val="24"/>
          <w:szCs w:val="24"/>
        </w:rPr>
        <w:t xml:space="preserve">OMB Control No. </w:t>
      </w:r>
      <w:r w:rsidR="002972E0" w:rsidRPr="00BE2350">
        <w:rPr>
          <w:b/>
          <w:bCs/>
          <w:sz w:val="24"/>
          <w:szCs w:val="24"/>
        </w:rPr>
        <w:t>2900-</w:t>
      </w:r>
      <w:r w:rsidR="009A69D8">
        <w:rPr>
          <w:b/>
          <w:bCs/>
          <w:sz w:val="24"/>
          <w:szCs w:val="24"/>
        </w:rPr>
        <w:t>0674</w:t>
      </w:r>
    </w:p>
    <w:p w14:paraId="2A76D3B5" w14:textId="77777777" w:rsidR="00140E86" w:rsidRDefault="00140E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8"/>
      </w:tblGrid>
      <w:tr w:rsidR="009F2488" w:rsidRPr="00435078" w14:paraId="5F15F5EB" w14:textId="77777777" w:rsidTr="001565B7">
        <w:tc>
          <w:tcPr>
            <w:tcW w:w="2268" w:type="dxa"/>
            <w:shd w:val="clear" w:color="auto" w:fill="auto"/>
          </w:tcPr>
          <w:p w14:paraId="2BA48146" w14:textId="77777777" w:rsidR="009F2488" w:rsidRPr="009F2488" w:rsidRDefault="009F2488" w:rsidP="001D3A42">
            <w:pPr>
              <w:rPr>
                <w:sz w:val="24"/>
                <w:szCs w:val="24"/>
              </w:rPr>
            </w:pPr>
            <w:r w:rsidRPr="009F2488">
              <w:rPr>
                <w:sz w:val="24"/>
                <w:szCs w:val="24"/>
              </w:rPr>
              <w:t>VA</w:t>
            </w:r>
            <w:r w:rsidR="00CA45BD">
              <w:rPr>
                <w:sz w:val="24"/>
                <w:szCs w:val="24"/>
              </w:rPr>
              <w:t xml:space="preserve"> </w:t>
            </w:r>
            <w:r w:rsidRPr="009F2488">
              <w:rPr>
                <w:sz w:val="24"/>
                <w:szCs w:val="24"/>
              </w:rPr>
              <w:t>F</w:t>
            </w:r>
            <w:r w:rsidR="00CA45BD">
              <w:rPr>
                <w:sz w:val="24"/>
                <w:szCs w:val="24"/>
              </w:rPr>
              <w:t>orm</w:t>
            </w:r>
            <w:r w:rsidRPr="009F2488">
              <w:rPr>
                <w:sz w:val="24"/>
                <w:szCs w:val="24"/>
              </w:rPr>
              <w:t xml:space="preserve"> 10182</w:t>
            </w:r>
          </w:p>
        </w:tc>
        <w:tc>
          <w:tcPr>
            <w:tcW w:w="7308" w:type="dxa"/>
            <w:shd w:val="clear" w:color="auto" w:fill="auto"/>
          </w:tcPr>
          <w:p w14:paraId="61002EF2" w14:textId="77777777" w:rsidR="009F2488" w:rsidRPr="009F2488" w:rsidRDefault="001565B7" w:rsidP="001D3A42">
            <w:pPr>
              <w:rPr>
                <w:sz w:val="24"/>
                <w:szCs w:val="24"/>
              </w:rPr>
            </w:pPr>
            <w:bookmarkStart w:id="1" w:name="_Hlk530408218"/>
            <w:r>
              <w:rPr>
                <w:sz w:val="24"/>
                <w:szCs w:val="24"/>
              </w:rPr>
              <w:t>Decision Review Request: Board Appeal (</w:t>
            </w:r>
            <w:r w:rsidR="009F2488" w:rsidRPr="009F2488">
              <w:rPr>
                <w:sz w:val="24"/>
                <w:szCs w:val="24"/>
              </w:rPr>
              <w:t>Notice of Disagreement</w:t>
            </w:r>
            <w:r>
              <w:rPr>
                <w:sz w:val="24"/>
                <w:szCs w:val="24"/>
              </w:rPr>
              <w:t>)</w:t>
            </w:r>
            <w:r w:rsidR="00CA45BD">
              <w:rPr>
                <w:sz w:val="24"/>
                <w:szCs w:val="24"/>
              </w:rPr>
              <w:t xml:space="preserve"> </w:t>
            </w:r>
            <w:bookmarkEnd w:id="1"/>
            <w:r w:rsidR="00CA45BD">
              <w:rPr>
                <w:sz w:val="24"/>
                <w:szCs w:val="24"/>
              </w:rPr>
              <w:t>(new)</w:t>
            </w:r>
          </w:p>
        </w:tc>
      </w:tr>
      <w:tr w:rsidR="009F2488" w:rsidRPr="00435078" w14:paraId="330B02D5" w14:textId="77777777" w:rsidTr="001565B7">
        <w:tc>
          <w:tcPr>
            <w:tcW w:w="2268" w:type="dxa"/>
            <w:shd w:val="clear" w:color="auto" w:fill="auto"/>
          </w:tcPr>
          <w:p w14:paraId="688829CF" w14:textId="77777777" w:rsidR="009F2488" w:rsidRPr="009F2488" w:rsidRDefault="009F2488" w:rsidP="001D3A42">
            <w:pPr>
              <w:rPr>
                <w:sz w:val="24"/>
                <w:szCs w:val="24"/>
              </w:rPr>
            </w:pPr>
            <w:r w:rsidRPr="009F2488">
              <w:rPr>
                <w:sz w:val="24"/>
                <w:szCs w:val="24"/>
              </w:rPr>
              <w:t>Nonstandard Form</w:t>
            </w:r>
          </w:p>
        </w:tc>
        <w:tc>
          <w:tcPr>
            <w:tcW w:w="7308" w:type="dxa"/>
            <w:shd w:val="clear" w:color="auto" w:fill="auto"/>
          </w:tcPr>
          <w:p w14:paraId="4AB8EA8D" w14:textId="77777777" w:rsidR="009F2488" w:rsidRPr="009F2488" w:rsidRDefault="009F2488" w:rsidP="001D3A42">
            <w:pPr>
              <w:rPr>
                <w:sz w:val="24"/>
                <w:szCs w:val="24"/>
              </w:rPr>
            </w:pPr>
            <w:r w:rsidRPr="009F2488">
              <w:rPr>
                <w:sz w:val="24"/>
                <w:szCs w:val="24"/>
              </w:rPr>
              <w:t>Notice of Disagreement</w:t>
            </w:r>
            <w:r w:rsidR="00CA45BD">
              <w:rPr>
                <w:sz w:val="24"/>
                <w:szCs w:val="24"/>
              </w:rPr>
              <w:t xml:space="preserve"> (legacy)</w:t>
            </w:r>
          </w:p>
        </w:tc>
      </w:tr>
      <w:tr w:rsidR="009F2488" w:rsidRPr="00435078" w14:paraId="3D3CCC87" w14:textId="77777777" w:rsidTr="001565B7">
        <w:tc>
          <w:tcPr>
            <w:tcW w:w="2268" w:type="dxa"/>
            <w:shd w:val="clear" w:color="auto" w:fill="auto"/>
          </w:tcPr>
          <w:p w14:paraId="48787687" w14:textId="77777777" w:rsidR="009F2488" w:rsidRPr="00F54B00" w:rsidRDefault="009F2488" w:rsidP="001D3A42">
            <w:pPr>
              <w:rPr>
                <w:sz w:val="24"/>
                <w:szCs w:val="24"/>
                <w:highlight w:val="cyan"/>
              </w:rPr>
            </w:pPr>
            <w:r>
              <w:rPr>
                <w:sz w:val="24"/>
                <w:szCs w:val="24"/>
              </w:rPr>
              <w:t>VA</w:t>
            </w:r>
            <w:r w:rsidR="00CA45BD">
              <w:rPr>
                <w:sz w:val="24"/>
                <w:szCs w:val="24"/>
              </w:rPr>
              <w:t xml:space="preserve"> </w:t>
            </w:r>
            <w:r>
              <w:rPr>
                <w:sz w:val="24"/>
                <w:szCs w:val="24"/>
              </w:rPr>
              <w:t>F</w:t>
            </w:r>
            <w:r w:rsidR="00CA45BD">
              <w:rPr>
                <w:sz w:val="24"/>
                <w:szCs w:val="24"/>
              </w:rPr>
              <w:t>orm</w:t>
            </w:r>
            <w:r>
              <w:rPr>
                <w:sz w:val="24"/>
                <w:szCs w:val="24"/>
              </w:rPr>
              <w:t xml:space="preserve"> 9</w:t>
            </w:r>
          </w:p>
        </w:tc>
        <w:tc>
          <w:tcPr>
            <w:tcW w:w="7308" w:type="dxa"/>
            <w:shd w:val="clear" w:color="auto" w:fill="auto"/>
          </w:tcPr>
          <w:p w14:paraId="5067E804" w14:textId="77777777" w:rsidR="009F2488" w:rsidRPr="00F54B00" w:rsidRDefault="009F2488" w:rsidP="001D3A42">
            <w:pPr>
              <w:rPr>
                <w:sz w:val="24"/>
                <w:szCs w:val="24"/>
                <w:highlight w:val="cyan"/>
              </w:rPr>
            </w:pPr>
            <w:r>
              <w:rPr>
                <w:sz w:val="24"/>
                <w:szCs w:val="24"/>
              </w:rPr>
              <w:t>Appeal to the Board of Veterans’ Appeals</w:t>
            </w:r>
            <w:r w:rsidR="00CA45BD">
              <w:rPr>
                <w:sz w:val="24"/>
                <w:szCs w:val="24"/>
              </w:rPr>
              <w:t xml:space="preserve"> (legacy)</w:t>
            </w:r>
          </w:p>
        </w:tc>
      </w:tr>
      <w:tr w:rsidR="009F2488" w:rsidRPr="00435078" w14:paraId="54108AB3" w14:textId="77777777" w:rsidTr="001565B7">
        <w:tc>
          <w:tcPr>
            <w:tcW w:w="2268" w:type="dxa"/>
            <w:shd w:val="clear" w:color="auto" w:fill="auto"/>
          </w:tcPr>
          <w:p w14:paraId="607F202C" w14:textId="77777777" w:rsidR="009F2488" w:rsidRPr="009F2488" w:rsidRDefault="009F2488" w:rsidP="00D93FB5">
            <w:pPr>
              <w:rPr>
                <w:sz w:val="24"/>
                <w:szCs w:val="24"/>
              </w:rPr>
            </w:pPr>
            <w:r w:rsidRPr="009F2488">
              <w:rPr>
                <w:sz w:val="24"/>
                <w:szCs w:val="24"/>
              </w:rPr>
              <w:t>Nonstandard Form</w:t>
            </w:r>
          </w:p>
        </w:tc>
        <w:tc>
          <w:tcPr>
            <w:tcW w:w="7308" w:type="dxa"/>
            <w:shd w:val="clear" w:color="auto" w:fill="auto"/>
          </w:tcPr>
          <w:p w14:paraId="08021C9E" w14:textId="77777777" w:rsidR="009F2488" w:rsidRPr="009F2488" w:rsidRDefault="009F2488" w:rsidP="00D93FB5">
            <w:pPr>
              <w:rPr>
                <w:sz w:val="24"/>
                <w:szCs w:val="24"/>
              </w:rPr>
            </w:pPr>
            <w:r w:rsidRPr="009F2488">
              <w:rPr>
                <w:sz w:val="24"/>
                <w:szCs w:val="24"/>
              </w:rPr>
              <w:t>Withdrawal of Services by a Representative</w:t>
            </w:r>
          </w:p>
        </w:tc>
      </w:tr>
      <w:tr w:rsidR="009F2488" w:rsidRPr="00435078" w14:paraId="2589E619" w14:textId="77777777" w:rsidTr="001565B7">
        <w:tc>
          <w:tcPr>
            <w:tcW w:w="2268" w:type="dxa"/>
            <w:shd w:val="clear" w:color="auto" w:fill="auto"/>
          </w:tcPr>
          <w:p w14:paraId="19A5E2CD" w14:textId="77777777" w:rsidR="009F2488" w:rsidRPr="009F2488" w:rsidRDefault="009F2488" w:rsidP="00D93FB5">
            <w:pPr>
              <w:rPr>
                <w:sz w:val="24"/>
                <w:szCs w:val="24"/>
              </w:rPr>
            </w:pPr>
            <w:r w:rsidRPr="009F2488">
              <w:rPr>
                <w:sz w:val="24"/>
                <w:szCs w:val="24"/>
              </w:rPr>
              <w:t>Nonstandard Form</w:t>
            </w:r>
          </w:p>
        </w:tc>
        <w:tc>
          <w:tcPr>
            <w:tcW w:w="7308" w:type="dxa"/>
            <w:shd w:val="clear" w:color="auto" w:fill="auto"/>
          </w:tcPr>
          <w:p w14:paraId="0BFA89EC" w14:textId="77777777" w:rsidR="009F2488" w:rsidRPr="009F2488" w:rsidRDefault="009F2488" w:rsidP="00D93FB5">
            <w:pPr>
              <w:rPr>
                <w:sz w:val="24"/>
                <w:szCs w:val="24"/>
              </w:rPr>
            </w:pPr>
            <w:r w:rsidRPr="009F2488">
              <w:rPr>
                <w:sz w:val="24"/>
                <w:szCs w:val="24"/>
              </w:rPr>
              <w:t>Requests for Changes in Hearing Date</w:t>
            </w:r>
            <w:r w:rsidR="006F4308">
              <w:rPr>
                <w:sz w:val="24"/>
                <w:szCs w:val="24"/>
              </w:rPr>
              <w:t>s or Methods</w:t>
            </w:r>
          </w:p>
        </w:tc>
      </w:tr>
      <w:tr w:rsidR="009F2488" w:rsidRPr="00435078" w14:paraId="12ED05A5" w14:textId="77777777" w:rsidTr="001565B7">
        <w:tc>
          <w:tcPr>
            <w:tcW w:w="2268" w:type="dxa"/>
            <w:shd w:val="clear" w:color="auto" w:fill="auto"/>
          </w:tcPr>
          <w:p w14:paraId="364D0BDF" w14:textId="77777777" w:rsidR="009F2488" w:rsidRPr="009F2488" w:rsidRDefault="009F2488" w:rsidP="00D93FB5">
            <w:pPr>
              <w:rPr>
                <w:sz w:val="24"/>
                <w:szCs w:val="24"/>
              </w:rPr>
            </w:pPr>
            <w:r w:rsidRPr="009F2488">
              <w:rPr>
                <w:sz w:val="24"/>
                <w:szCs w:val="24"/>
              </w:rPr>
              <w:t>Nonstandard Form</w:t>
            </w:r>
          </w:p>
        </w:tc>
        <w:tc>
          <w:tcPr>
            <w:tcW w:w="7308" w:type="dxa"/>
            <w:shd w:val="clear" w:color="auto" w:fill="auto"/>
          </w:tcPr>
          <w:p w14:paraId="44CD4C18" w14:textId="77777777" w:rsidR="009F2488" w:rsidRPr="009F2488" w:rsidRDefault="009F2488" w:rsidP="00D93FB5">
            <w:pPr>
              <w:rPr>
                <w:sz w:val="24"/>
                <w:szCs w:val="24"/>
              </w:rPr>
            </w:pPr>
            <w:r w:rsidRPr="009F2488">
              <w:rPr>
                <w:sz w:val="24"/>
                <w:szCs w:val="24"/>
              </w:rPr>
              <w:t>Motions for Reconsideration</w:t>
            </w:r>
          </w:p>
        </w:tc>
      </w:tr>
    </w:tbl>
    <w:p w14:paraId="29FE4503" w14:textId="77777777" w:rsidR="00117373" w:rsidRPr="00BE2350" w:rsidRDefault="00117373">
      <w:pPr>
        <w:tabs>
          <w:tab w:val="left" w:pos="360"/>
        </w:tabs>
        <w:rPr>
          <w:b/>
          <w:sz w:val="24"/>
          <w:szCs w:val="24"/>
        </w:rPr>
      </w:pPr>
    </w:p>
    <w:p w14:paraId="1AAA552A" w14:textId="77777777" w:rsidR="00140E86" w:rsidRPr="00BE2350" w:rsidRDefault="00140E86">
      <w:pPr>
        <w:tabs>
          <w:tab w:val="left" w:pos="360"/>
        </w:tabs>
        <w:rPr>
          <w:b/>
          <w:sz w:val="24"/>
          <w:szCs w:val="24"/>
        </w:rPr>
      </w:pPr>
      <w:r w:rsidRPr="00BE2350">
        <w:rPr>
          <w:b/>
          <w:sz w:val="24"/>
          <w:szCs w:val="24"/>
        </w:rPr>
        <w:t>A.</w:t>
      </w:r>
      <w:r w:rsidR="00D53E92" w:rsidRPr="00BE2350">
        <w:rPr>
          <w:b/>
          <w:sz w:val="24"/>
          <w:szCs w:val="24"/>
        </w:rPr>
        <w:t xml:space="preserve"> </w:t>
      </w:r>
      <w:r w:rsidRPr="00BE2350">
        <w:rPr>
          <w:b/>
          <w:sz w:val="24"/>
          <w:szCs w:val="24"/>
        </w:rPr>
        <w:t>JUSTIFICATION</w:t>
      </w:r>
    </w:p>
    <w:p w14:paraId="1391F444" w14:textId="77777777" w:rsidR="00140E86" w:rsidRPr="00BE2350" w:rsidRDefault="00140E86">
      <w:pPr>
        <w:ind w:left="360"/>
        <w:rPr>
          <w:b/>
          <w:sz w:val="24"/>
          <w:szCs w:val="24"/>
        </w:rPr>
      </w:pPr>
    </w:p>
    <w:p w14:paraId="61549D88" w14:textId="77777777" w:rsidR="00140E86" w:rsidRPr="00BE2350" w:rsidRDefault="00140E86" w:rsidP="00323DEC">
      <w:pPr>
        <w:pStyle w:val="Heading2"/>
        <w:tabs>
          <w:tab w:val="clear" w:pos="360"/>
        </w:tabs>
        <w:ind w:left="0" w:firstLine="0"/>
        <w:rPr>
          <w:rFonts w:ascii="Times New Roman" w:hAnsi="Times New Roman" w:cs="Times New Roman"/>
          <w:szCs w:val="24"/>
        </w:rPr>
      </w:pPr>
      <w:r w:rsidRPr="00BE2350">
        <w:rPr>
          <w:rFonts w:ascii="Times New Roman" w:hAnsi="Times New Roman" w:cs="Times New Roman"/>
          <w:szCs w:val="24"/>
        </w:rPr>
        <w:t>1.</w:t>
      </w:r>
      <w:r w:rsidR="00D53E92" w:rsidRPr="00BE2350">
        <w:rPr>
          <w:rFonts w:ascii="Times New Roman" w:hAnsi="Times New Roman" w:cs="Times New Roman"/>
          <w:szCs w:val="24"/>
        </w:rPr>
        <w:t xml:space="preserve"> </w:t>
      </w:r>
      <w:r w:rsidR="00C648F4" w:rsidRPr="00BE2350">
        <w:rPr>
          <w:rFonts w:ascii="Times New Roman" w:hAnsi="Times New Roman" w:cs="Times New Roman"/>
          <w:szCs w:val="24"/>
        </w:rPr>
        <w:t xml:space="preserve">Explain the circumstances that make the collection of information necessary.  Identify legal or administrative requirements that necessitate the collection of information.  </w:t>
      </w:r>
    </w:p>
    <w:p w14:paraId="062C5987" w14:textId="77777777" w:rsidR="002B321F" w:rsidRDefault="002B321F" w:rsidP="002B321F"/>
    <w:p w14:paraId="6E7351D4" w14:textId="77777777" w:rsidR="0013066A" w:rsidRPr="0013066A" w:rsidRDefault="00CA45BD" w:rsidP="002B321F">
      <w:pPr>
        <w:rPr>
          <w:i/>
        </w:rPr>
      </w:pPr>
      <w:r>
        <w:rPr>
          <w:b/>
          <w:i/>
          <w:sz w:val="24"/>
          <w:szCs w:val="24"/>
        </w:rPr>
        <w:t xml:space="preserve">VA Form 10182, </w:t>
      </w:r>
      <w:bookmarkStart w:id="2" w:name="_Hlk530408280"/>
      <w:r w:rsidR="001565B7" w:rsidRPr="001565B7">
        <w:rPr>
          <w:b/>
          <w:i/>
          <w:sz w:val="24"/>
          <w:szCs w:val="24"/>
        </w:rPr>
        <w:t xml:space="preserve">Decision Review Request: Board Appeal (Notice of Disagreement) </w:t>
      </w:r>
      <w:bookmarkEnd w:id="2"/>
      <w:r w:rsidR="0013066A" w:rsidRPr="0013066A">
        <w:rPr>
          <w:b/>
          <w:i/>
          <w:sz w:val="24"/>
          <w:szCs w:val="24"/>
        </w:rPr>
        <w:t>and VA Form 9 - Appeal to the Board of Veterans</w:t>
      </w:r>
      <w:r>
        <w:rPr>
          <w:b/>
          <w:i/>
          <w:sz w:val="24"/>
          <w:szCs w:val="24"/>
        </w:rPr>
        <w:t>’</w:t>
      </w:r>
      <w:r w:rsidR="0013066A" w:rsidRPr="0013066A">
        <w:rPr>
          <w:b/>
          <w:i/>
          <w:sz w:val="24"/>
          <w:szCs w:val="24"/>
        </w:rPr>
        <w:t xml:space="preserve"> Appeals</w:t>
      </w:r>
    </w:p>
    <w:p w14:paraId="59171E49" w14:textId="77777777" w:rsidR="0013066A" w:rsidRPr="00BE2350" w:rsidRDefault="0013066A" w:rsidP="002B321F"/>
    <w:p w14:paraId="66F1C27D" w14:textId="5940326B" w:rsidR="002C4608" w:rsidRDefault="00140E86" w:rsidP="00030834">
      <w:pPr>
        <w:rPr>
          <w:sz w:val="24"/>
          <w:szCs w:val="24"/>
        </w:rPr>
      </w:pPr>
      <w:r w:rsidRPr="00BE2350">
        <w:rPr>
          <w:sz w:val="24"/>
          <w:szCs w:val="24"/>
        </w:rPr>
        <w:t xml:space="preserve">The mission of </w:t>
      </w:r>
      <w:r w:rsidR="001766E7" w:rsidRPr="00BE2350">
        <w:rPr>
          <w:sz w:val="24"/>
          <w:szCs w:val="24"/>
        </w:rPr>
        <w:t>t</w:t>
      </w:r>
      <w:r w:rsidR="00C60EE1" w:rsidRPr="00BE2350">
        <w:rPr>
          <w:sz w:val="24"/>
          <w:szCs w:val="24"/>
        </w:rPr>
        <w:t>he Board</w:t>
      </w:r>
      <w:r w:rsidR="004F5104" w:rsidRPr="00BE2350">
        <w:rPr>
          <w:sz w:val="24"/>
          <w:szCs w:val="24"/>
        </w:rPr>
        <w:t xml:space="preserve"> of Veterans’ Appeals</w:t>
      </w:r>
      <w:r w:rsidRPr="00BE2350">
        <w:rPr>
          <w:sz w:val="24"/>
          <w:szCs w:val="24"/>
        </w:rPr>
        <w:t xml:space="preserve"> </w:t>
      </w:r>
      <w:r w:rsidR="005D12D5" w:rsidRPr="00BE2350">
        <w:rPr>
          <w:sz w:val="24"/>
          <w:szCs w:val="24"/>
        </w:rPr>
        <w:t xml:space="preserve">(Board) </w:t>
      </w:r>
      <w:r w:rsidRPr="00BE2350">
        <w:rPr>
          <w:sz w:val="24"/>
          <w:szCs w:val="24"/>
        </w:rPr>
        <w:t xml:space="preserve">is to </w:t>
      </w:r>
      <w:r w:rsidR="004F5104" w:rsidRPr="00BE2350">
        <w:rPr>
          <w:sz w:val="24"/>
          <w:szCs w:val="24"/>
        </w:rPr>
        <w:t xml:space="preserve">hold hearings and issue timely quality decisions on </w:t>
      </w:r>
      <w:r w:rsidR="002C4608" w:rsidRPr="00BE2350">
        <w:rPr>
          <w:sz w:val="24"/>
          <w:szCs w:val="24"/>
        </w:rPr>
        <w:t>matters that have been appealed to the Board</w:t>
      </w:r>
      <w:r w:rsidRPr="00BE2350">
        <w:rPr>
          <w:sz w:val="24"/>
          <w:szCs w:val="24"/>
        </w:rPr>
        <w:t>.</w:t>
      </w:r>
      <w:r w:rsidR="002C4608" w:rsidRPr="00BE2350">
        <w:rPr>
          <w:sz w:val="24"/>
          <w:szCs w:val="24"/>
        </w:rPr>
        <w:t xml:space="preserve"> Recent </w:t>
      </w:r>
      <w:r w:rsidR="00D56190" w:rsidRPr="00BE2350">
        <w:rPr>
          <w:sz w:val="24"/>
          <w:szCs w:val="24"/>
        </w:rPr>
        <w:t xml:space="preserve">passage of two </w:t>
      </w:r>
      <w:r w:rsidR="002C4608" w:rsidRPr="00BE2350">
        <w:rPr>
          <w:sz w:val="24"/>
          <w:szCs w:val="24"/>
        </w:rPr>
        <w:t>laws</w:t>
      </w:r>
      <w:r w:rsidR="00D56190" w:rsidRPr="00BE2350">
        <w:rPr>
          <w:sz w:val="24"/>
          <w:szCs w:val="24"/>
        </w:rPr>
        <w:t xml:space="preserve"> administered by VA </w:t>
      </w:r>
      <w:r w:rsidR="002C4608" w:rsidRPr="00BE2350">
        <w:rPr>
          <w:sz w:val="24"/>
          <w:szCs w:val="24"/>
        </w:rPr>
        <w:t>require</w:t>
      </w:r>
      <w:r w:rsidR="008F493A" w:rsidRPr="00BE2350">
        <w:rPr>
          <w:sz w:val="24"/>
          <w:szCs w:val="24"/>
        </w:rPr>
        <w:t>s</w:t>
      </w:r>
      <w:r w:rsidR="002C4608" w:rsidRPr="00BE2350">
        <w:rPr>
          <w:sz w:val="24"/>
          <w:szCs w:val="24"/>
        </w:rPr>
        <w:t xml:space="preserve"> </w:t>
      </w:r>
      <w:r w:rsidR="008F493A" w:rsidRPr="00BE2350">
        <w:rPr>
          <w:sz w:val="24"/>
          <w:szCs w:val="24"/>
        </w:rPr>
        <w:t xml:space="preserve">the creation of a </w:t>
      </w:r>
      <w:r w:rsidR="002C4608" w:rsidRPr="00BE2350">
        <w:rPr>
          <w:sz w:val="24"/>
          <w:szCs w:val="24"/>
        </w:rPr>
        <w:t xml:space="preserve">Notice of Disagreement form </w:t>
      </w:r>
      <w:r w:rsidR="008F493A" w:rsidRPr="00BE2350">
        <w:rPr>
          <w:sz w:val="24"/>
          <w:szCs w:val="24"/>
        </w:rPr>
        <w:t xml:space="preserve">which will be </w:t>
      </w:r>
      <w:r w:rsidR="002C4608" w:rsidRPr="00BE2350">
        <w:rPr>
          <w:sz w:val="24"/>
          <w:szCs w:val="24"/>
        </w:rPr>
        <w:t xml:space="preserve">used to </w:t>
      </w:r>
      <w:r w:rsidR="008F493A" w:rsidRPr="00BE2350">
        <w:rPr>
          <w:sz w:val="24"/>
          <w:szCs w:val="24"/>
        </w:rPr>
        <w:t xml:space="preserve">appeal from </w:t>
      </w:r>
      <w:r w:rsidR="00D56190" w:rsidRPr="00BE2350">
        <w:rPr>
          <w:sz w:val="24"/>
          <w:szCs w:val="24"/>
        </w:rPr>
        <w:t>decision</w:t>
      </w:r>
      <w:r w:rsidR="008F493A" w:rsidRPr="00BE2350">
        <w:rPr>
          <w:sz w:val="24"/>
          <w:szCs w:val="24"/>
        </w:rPr>
        <w:t>s</w:t>
      </w:r>
      <w:r w:rsidR="00D56190" w:rsidRPr="00BE2350">
        <w:rPr>
          <w:sz w:val="24"/>
          <w:szCs w:val="24"/>
        </w:rPr>
        <w:t xml:space="preserve"> by VA</w:t>
      </w:r>
      <w:r w:rsidR="008F493A" w:rsidRPr="00BE2350">
        <w:rPr>
          <w:sz w:val="24"/>
          <w:szCs w:val="24"/>
        </w:rPr>
        <w:t xml:space="preserve">, </w:t>
      </w:r>
      <w:r w:rsidR="00D56190" w:rsidRPr="00BE2350">
        <w:rPr>
          <w:sz w:val="24"/>
          <w:szCs w:val="24"/>
        </w:rPr>
        <w:t>to request a hearing before a Veterans Law Judge (VLJ)</w:t>
      </w:r>
      <w:r w:rsidR="008F493A" w:rsidRPr="00BE2350">
        <w:rPr>
          <w:sz w:val="24"/>
          <w:szCs w:val="24"/>
        </w:rPr>
        <w:t>, and to request the opportunity to submit evidence directly to the Board as part of any appeal</w:t>
      </w:r>
      <w:r w:rsidR="00D56190" w:rsidRPr="00BE2350">
        <w:rPr>
          <w:sz w:val="24"/>
          <w:szCs w:val="24"/>
        </w:rPr>
        <w:t>.</w:t>
      </w:r>
      <w:r w:rsidR="00EA667E" w:rsidRPr="00BE2350">
        <w:rPr>
          <w:sz w:val="24"/>
          <w:szCs w:val="24"/>
        </w:rPr>
        <w:t xml:space="preserve"> </w:t>
      </w:r>
      <w:r w:rsidR="00E87497">
        <w:rPr>
          <w:sz w:val="24"/>
          <w:szCs w:val="24"/>
        </w:rPr>
        <w:t xml:space="preserve">This new form will be required for claimants who receive notice of a VA decision on or after February </w:t>
      </w:r>
      <w:r w:rsidR="00AA2054">
        <w:rPr>
          <w:sz w:val="24"/>
          <w:szCs w:val="24"/>
        </w:rPr>
        <w:t>19</w:t>
      </w:r>
      <w:r w:rsidR="00E87497">
        <w:rPr>
          <w:sz w:val="24"/>
          <w:szCs w:val="24"/>
        </w:rPr>
        <w:t>, 2019 and wish to appeal to the Board. Most claimants who receive notice</w:t>
      </w:r>
      <w:r w:rsidR="00E87497" w:rsidRPr="00E87497">
        <w:rPr>
          <w:sz w:val="24"/>
          <w:szCs w:val="24"/>
        </w:rPr>
        <w:t xml:space="preserve"> </w:t>
      </w:r>
      <w:r w:rsidR="00E87497">
        <w:rPr>
          <w:sz w:val="24"/>
          <w:szCs w:val="24"/>
        </w:rPr>
        <w:t xml:space="preserve">of a VA decision before February </w:t>
      </w:r>
      <w:r w:rsidR="00AA2054">
        <w:rPr>
          <w:sz w:val="24"/>
          <w:szCs w:val="24"/>
        </w:rPr>
        <w:t>19</w:t>
      </w:r>
      <w:r w:rsidR="00E87497">
        <w:rPr>
          <w:sz w:val="24"/>
          <w:szCs w:val="24"/>
        </w:rPr>
        <w:t xml:space="preserve">, 2019 will remain in the legacy system. Legacy appellants are required to use both a </w:t>
      </w:r>
      <w:r w:rsidR="00F161B9">
        <w:rPr>
          <w:sz w:val="24"/>
          <w:szCs w:val="24"/>
        </w:rPr>
        <w:t>N</w:t>
      </w:r>
      <w:r w:rsidR="00E87497">
        <w:rPr>
          <w:sz w:val="24"/>
          <w:szCs w:val="24"/>
        </w:rPr>
        <w:t xml:space="preserve">otice of </w:t>
      </w:r>
      <w:r w:rsidR="00F161B9">
        <w:rPr>
          <w:sz w:val="24"/>
          <w:szCs w:val="24"/>
        </w:rPr>
        <w:t>D</w:t>
      </w:r>
      <w:r w:rsidR="00E87497">
        <w:rPr>
          <w:sz w:val="24"/>
          <w:szCs w:val="24"/>
        </w:rPr>
        <w:t xml:space="preserve">isagreement and a VA Form 9 to complete their appeal to the Board. </w:t>
      </w:r>
    </w:p>
    <w:p w14:paraId="63BF2BCC" w14:textId="77777777" w:rsidR="008710EC" w:rsidRDefault="008710EC" w:rsidP="00030834">
      <w:pPr>
        <w:rPr>
          <w:sz w:val="24"/>
          <w:szCs w:val="24"/>
        </w:rPr>
      </w:pPr>
    </w:p>
    <w:p w14:paraId="38000AA6" w14:textId="77777777" w:rsidR="00EF7BCA" w:rsidRPr="00BE2350" w:rsidRDefault="00EF7BCA" w:rsidP="00EF7BCA">
      <w:pPr>
        <w:rPr>
          <w:sz w:val="24"/>
          <w:szCs w:val="24"/>
        </w:rPr>
      </w:pPr>
      <w:r w:rsidRPr="00BE2350">
        <w:rPr>
          <w:sz w:val="24"/>
          <w:szCs w:val="24"/>
        </w:rPr>
        <w:t>In August 2017, the President si</w:t>
      </w:r>
      <w:r>
        <w:rPr>
          <w:sz w:val="24"/>
          <w:szCs w:val="24"/>
        </w:rPr>
        <w:t>gn</w:t>
      </w:r>
      <w:r w:rsidRPr="00BE2350">
        <w:rPr>
          <w:sz w:val="24"/>
          <w:szCs w:val="24"/>
        </w:rPr>
        <w:t>ed the Veterans Appeals Improvement and Modernization Act of 2017</w:t>
      </w:r>
      <w:r w:rsidRPr="00BE2350">
        <w:rPr>
          <w:rStyle w:val="FootnoteReference"/>
          <w:sz w:val="24"/>
          <w:szCs w:val="24"/>
        </w:rPr>
        <w:footnoteReference w:id="1"/>
      </w:r>
      <w:r w:rsidRPr="00BE2350">
        <w:rPr>
          <w:sz w:val="24"/>
          <w:szCs w:val="24"/>
        </w:rPr>
        <w:t xml:space="preserve"> – making substantial adjustments to VA’s benefits claims and appeals system. Among other changes, the legislation requires that claimants wishing to appeal a decision by VA</w:t>
      </w:r>
      <w:r>
        <w:rPr>
          <w:sz w:val="24"/>
          <w:szCs w:val="24"/>
        </w:rPr>
        <w:t>,</w:t>
      </w:r>
      <w:r w:rsidRPr="00BE2350">
        <w:rPr>
          <w:sz w:val="24"/>
          <w:szCs w:val="24"/>
        </w:rPr>
        <w:t xml:space="preserve"> and seek review by the Board, must complete a Notice of Disagreement and submit the completed form directly to the Board.</w:t>
      </w:r>
    </w:p>
    <w:p w14:paraId="74A55E77" w14:textId="77777777" w:rsidR="00EF7BCA" w:rsidRPr="00BE2350" w:rsidRDefault="00EF7BCA" w:rsidP="00EF7BCA">
      <w:pPr>
        <w:rPr>
          <w:sz w:val="24"/>
          <w:szCs w:val="24"/>
        </w:rPr>
      </w:pPr>
    </w:p>
    <w:p w14:paraId="0725E51C" w14:textId="1D27B201" w:rsidR="00EF7BCA" w:rsidRPr="00BE2350" w:rsidRDefault="00EF7BCA" w:rsidP="00EF7BCA">
      <w:pPr>
        <w:rPr>
          <w:sz w:val="24"/>
          <w:szCs w:val="24"/>
        </w:rPr>
      </w:pPr>
      <w:r w:rsidRPr="00BE2350">
        <w:rPr>
          <w:sz w:val="24"/>
          <w:szCs w:val="24"/>
        </w:rPr>
        <w:t xml:space="preserve">As amended by the Veterans Appeals Improvement and Modernization Act of 2017, appellate review of the denial </w:t>
      </w:r>
      <w:r w:rsidR="006F4308">
        <w:rPr>
          <w:sz w:val="24"/>
          <w:szCs w:val="24"/>
        </w:rPr>
        <w:t xml:space="preserve">of </w:t>
      </w:r>
      <w:r w:rsidRPr="00BE2350">
        <w:rPr>
          <w:sz w:val="24"/>
          <w:szCs w:val="24"/>
        </w:rPr>
        <w:t xml:space="preserve">VA benefits may only be initiated by filing a Notice of Disagreement with the Board. </w:t>
      </w:r>
      <w:bookmarkStart w:id="3" w:name="_Hlk535506687"/>
      <w:bookmarkStart w:id="4" w:name="_Hlk535505560"/>
      <w:r w:rsidRPr="00BE2350">
        <w:rPr>
          <w:sz w:val="24"/>
          <w:szCs w:val="24"/>
        </w:rPr>
        <w:t>38 U.S.C. § 7105(a)</w:t>
      </w:r>
      <w:bookmarkEnd w:id="3"/>
      <w:r>
        <w:rPr>
          <w:sz w:val="24"/>
          <w:szCs w:val="24"/>
        </w:rPr>
        <w:t>;</w:t>
      </w:r>
      <w:r w:rsidRPr="00BE2350">
        <w:rPr>
          <w:rStyle w:val="FootnoteReference"/>
          <w:sz w:val="24"/>
          <w:szCs w:val="24"/>
        </w:rPr>
        <w:footnoteReference w:id="2"/>
      </w:r>
      <w:r w:rsidRPr="00BE2350">
        <w:rPr>
          <w:sz w:val="24"/>
          <w:szCs w:val="24"/>
        </w:rPr>
        <w:t xml:space="preserve"> 38 C.F.R. § 20.202</w:t>
      </w:r>
      <w:bookmarkEnd w:id="4"/>
      <w:r w:rsidRPr="00BE2350">
        <w:rPr>
          <w:sz w:val="24"/>
          <w:szCs w:val="24"/>
        </w:rPr>
        <w:t xml:space="preserve">. </w:t>
      </w:r>
      <w:r w:rsidR="00AD7B10" w:rsidRPr="00BE2350">
        <w:rPr>
          <w:sz w:val="24"/>
          <w:szCs w:val="24"/>
        </w:rPr>
        <w:t>38 C.F.R. §</w:t>
      </w:r>
      <w:r w:rsidR="007F76FD">
        <w:rPr>
          <w:sz w:val="24"/>
          <w:szCs w:val="24"/>
        </w:rPr>
        <w:t> </w:t>
      </w:r>
      <w:r w:rsidR="00AD7B10" w:rsidRPr="00BE2350">
        <w:rPr>
          <w:sz w:val="24"/>
          <w:szCs w:val="24"/>
        </w:rPr>
        <w:t>20.202</w:t>
      </w:r>
      <w:r w:rsidR="00AD7B10">
        <w:rPr>
          <w:sz w:val="24"/>
          <w:szCs w:val="24"/>
        </w:rPr>
        <w:t xml:space="preserve"> also provides claimants an opportunity to clarify a Notice of Disagreement if the form is not complete when initially submitted. </w:t>
      </w:r>
      <w:r w:rsidRPr="00BE2350">
        <w:rPr>
          <w:sz w:val="24"/>
          <w:szCs w:val="24"/>
        </w:rPr>
        <w:t>To be accepted by the Board as an appeal, the Notice of Disagreement must be in a form prescribed by VA</w:t>
      </w:r>
      <w:r>
        <w:rPr>
          <w:sz w:val="24"/>
          <w:szCs w:val="24"/>
        </w:rPr>
        <w:t>,</w:t>
      </w:r>
      <w:r w:rsidRPr="00BE2350">
        <w:rPr>
          <w:rStyle w:val="FootnoteReference"/>
          <w:sz w:val="24"/>
          <w:szCs w:val="24"/>
        </w:rPr>
        <w:footnoteReference w:id="3"/>
      </w:r>
      <w:r w:rsidRPr="00BE2350">
        <w:rPr>
          <w:sz w:val="24"/>
          <w:szCs w:val="24"/>
        </w:rPr>
        <w:t xml:space="preserve"> identify the specific determination with which the claimant disagrees, and must indicate if the claimant requests to have a hearing before the Board, an </w:t>
      </w:r>
      <w:r w:rsidRPr="00BE2350">
        <w:rPr>
          <w:sz w:val="24"/>
          <w:szCs w:val="24"/>
        </w:rPr>
        <w:lastRenderedPageBreak/>
        <w:t>opportunity to submit additional evidence, or neither. 38</w:t>
      </w:r>
      <w:r>
        <w:rPr>
          <w:sz w:val="24"/>
          <w:szCs w:val="24"/>
        </w:rPr>
        <w:t> </w:t>
      </w:r>
      <w:r w:rsidRPr="00BE2350">
        <w:rPr>
          <w:sz w:val="24"/>
          <w:szCs w:val="24"/>
        </w:rPr>
        <w:t xml:space="preserve">U.S.C. § 7105(b)(2). </w:t>
      </w:r>
      <w:r w:rsidR="000C4AD4">
        <w:rPr>
          <w:sz w:val="24"/>
          <w:szCs w:val="24"/>
        </w:rPr>
        <w:t>T</w:t>
      </w:r>
      <w:r w:rsidR="000C4AD4" w:rsidRPr="000C4AD4">
        <w:rPr>
          <w:sz w:val="24"/>
          <w:szCs w:val="24"/>
        </w:rPr>
        <w:t xml:space="preserve">he Jeff Miller and Richard Blumenthal Veterans Health Care and Benefits Improvement Act of 2016, Pub. L. 114-315, </w:t>
      </w:r>
      <w:r w:rsidR="000C4AD4">
        <w:rPr>
          <w:sz w:val="24"/>
          <w:szCs w:val="24"/>
        </w:rPr>
        <w:t>amends</w:t>
      </w:r>
      <w:r w:rsidR="000C4AD4" w:rsidRPr="000C4AD4">
        <w:rPr>
          <w:sz w:val="24"/>
          <w:szCs w:val="24"/>
        </w:rPr>
        <w:t xml:space="preserve"> 38 U.S.C. § 7107</w:t>
      </w:r>
      <w:r w:rsidR="000C4AD4">
        <w:rPr>
          <w:sz w:val="24"/>
          <w:szCs w:val="24"/>
        </w:rPr>
        <w:t xml:space="preserve"> to establish</w:t>
      </w:r>
      <w:r w:rsidR="000C4AD4" w:rsidRPr="000C4AD4">
        <w:rPr>
          <w:sz w:val="24"/>
          <w:szCs w:val="24"/>
        </w:rPr>
        <w:t xml:space="preserve"> the Board’s authority, upon request for a hearing, to determine what type of hearing it will provide an appellant, while affording the appellant the opportunity to request an alternative type of hearing once the Board makes its initial determination.</w:t>
      </w:r>
    </w:p>
    <w:p w14:paraId="53D3099C" w14:textId="77777777" w:rsidR="00EF7BCA" w:rsidRPr="00BE2350" w:rsidRDefault="00EF7BCA" w:rsidP="00EF7BCA">
      <w:pPr>
        <w:rPr>
          <w:sz w:val="24"/>
          <w:szCs w:val="24"/>
        </w:rPr>
      </w:pPr>
    </w:p>
    <w:p w14:paraId="6224867A" w14:textId="5766437E" w:rsidR="00EF7BCA" w:rsidRDefault="00EF7BCA" w:rsidP="00EF7BCA">
      <w:pPr>
        <w:rPr>
          <w:sz w:val="24"/>
          <w:szCs w:val="24"/>
        </w:rPr>
      </w:pPr>
      <w:r w:rsidRPr="00BE2350">
        <w:rPr>
          <w:sz w:val="24"/>
          <w:szCs w:val="24"/>
        </w:rPr>
        <w:t xml:space="preserve">If a Notice of Disagreement indicates that the claimant is requesting a hearing before the Board, the Board must notify the claimant whether their requested hearing will be held (1) at the Board’s principal location, or (2) by picture and voice </w:t>
      </w:r>
      <w:r w:rsidR="001F5546">
        <w:rPr>
          <w:sz w:val="24"/>
          <w:szCs w:val="24"/>
        </w:rPr>
        <w:t>transmission</w:t>
      </w:r>
      <w:r w:rsidR="001F5546" w:rsidRPr="00BE2350">
        <w:rPr>
          <w:sz w:val="24"/>
          <w:szCs w:val="24"/>
        </w:rPr>
        <w:t xml:space="preserve"> </w:t>
      </w:r>
      <w:r w:rsidRPr="00BE2350">
        <w:rPr>
          <w:sz w:val="24"/>
          <w:szCs w:val="24"/>
        </w:rPr>
        <w:t xml:space="preserve">(i.e., using video teleconference) from </w:t>
      </w:r>
      <w:r>
        <w:rPr>
          <w:sz w:val="24"/>
          <w:szCs w:val="24"/>
        </w:rPr>
        <w:t xml:space="preserve">a </w:t>
      </w:r>
      <w:r w:rsidRPr="00BE2350">
        <w:rPr>
          <w:sz w:val="24"/>
          <w:szCs w:val="24"/>
        </w:rPr>
        <w:t>VA facility with suitable equipment. Once notified of the method that VA will use to satisfy their request, a claimant may then choose to request the other method – a request that the Board will grant. 38 U.S.C. § 7107(c); 38 C.F.R. §</w:t>
      </w:r>
      <w:r w:rsidR="008B50DC">
        <w:rPr>
          <w:sz w:val="24"/>
          <w:szCs w:val="24"/>
        </w:rPr>
        <w:t> </w:t>
      </w:r>
      <w:r w:rsidRPr="00BE2350">
        <w:rPr>
          <w:sz w:val="24"/>
          <w:szCs w:val="24"/>
        </w:rPr>
        <w:t>20.703(c), (d).</w:t>
      </w:r>
    </w:p>
    <w:p w14:paraId="2E47EA3C" w14:textId="77777777" w:rsidR="00AD7B10" w:rsidRDefault="00AD7B10" w:rsidP="00EF7BCA">
      <w:pPr>
        <w:rPr>
          <w:sz w:val="24"/>
          <w:szCs w:val="24"/>
        </w:rPr>
      </w:pPr>
    </w:p>
    <w:p w14:paraId="17F1D990" w14:textId="4896328B" w:rsidR="00AD7B10" w:rsidRDefault="00AD7B10" w:rsidP="00EF7BCA">
      <w:pPr>
        <w:rPr>
          <w:sz w:val="24"/>
          <w:szCs w:val="24"/>
        </w:rPr>
      </w:pPr>
      <w:r>
        <w:rPr>
          <w:sz w:val="24"/>
          <w:szCs w:val="24"/>
        </w:rPr>
        <w:t>As discussed below, the estimated average burden response to complete a valid Notice of Disagreement is 30 minutes, which includes any necessary corrections or clarifications. Moreover, claimants may request that their appeal is expedited under certain circumstances</w:t>
      </w:r>
      <w:r w:rsidR="00683BD3">
        <w:rPr>
          <w:sz w:val="24"/>
          <w:szCs w:val="24"/>
        </w:rPr>
        <w:t>, such as advanced age (defined as over 75 years), financial hardship, or serious illness</w:t>
      </w:r>
      <w:r>
        <w:rPr>
          <w:sz w:val="24"/>
          <w:szCs w:val="24"/>
        </w:rPr>
        <w:t xml:space="preserve">. </w:t>
      </w:r>
      <w:r w:rsidR="00683BD3">
        <w:rPr>
          <w:sz w:val="24"/>
          <w:szCs w:val="24"/>
        </w:rPr>
        <w:t>38 U.S.C. §</w:t>
      </w:r>
      <w:r w:rsidR="007F76FD">
        <w:rPr>
          <w:sz w:val="24"/>
          <w:szCs w:val="24"/>
        </w:rPr>
        <w:t> </w:t>
      </w:r>
      <w:r w:rsidR="00683BD3">
        <w:rPr>
          <w:sz w:val="24"/>
          <w:szCs w:val="24"/>
        </w:rPr>
        <w:t xml:space="preserve">7112; 38 C.F.R. § 20.800(c). Such requests are not common given that VA automatically expedites appeals where the claimant is over 75 years of age. To the extent that respondents submit additional documentation requesting expeditious treatment, this is included in the average burden response time to complete an appeal to the Board, whether by submitting a Notice of Disagreement under the new law, or by submitting a VA Form 9 under the current process. </w:t>
      </w:r>
    </w:p>
    <w:p w14:paraId="34343404" w14:textId="77777777" w:rsidR="00EF7BCA" w:rsidRDefault="00EF7BCA" w:rsidP="00030834">
      <w:pPr>
        <w:rPr>
          <w:sz w:val="24"/>
          <w:szCs w:val="24"/>
        </w:rPr>
      </w:pPr>
    </w:p>
    <w:p w14:paraId="51BC5AF6" w14:textId="7B9F19D7" w:rsidR="008710EC" w:rsidRDefault="00CA4FFC" w:rsidP="009C7958">
      <w:pPr>
        <w:rPr>
          <w:sz w:val="24"/>
          <w:szCs w:val="24"/>
        </w:rPr>
      </w:pPr>
      <w:r>
        <w:rPr>
          <w:sz w:val="24"/>
          <w:szCs w:val="24"/>
        </w:rPr>
        <w:t>In order to effectuate the law</w:t>
      </w:r>
      <w:r w:rsidR="000C4AD4">
        <w:rPr>
          <w:sz w:val="24"/>
          <w:szCs w:val="24"/>
        </w:rPr>
        <w:t>s</w:t>
      </w:r>
      <w:r>
        <w:rPr>
          <w:sz w:val="24"/>
          <w:szCs w:val="24"/>
        </w:rPr>
        <w:t>, t</w:t>
      </w:r>
      <w:r w:rsidR="00EF7BCA">
        <w:rPr>
          <w:sz w:val="24"/>
          <w:szCs w:val="24"/>
        </w:rPr>
        <w:t>he Boar</w:t>
      </w:r>
      <w:r>
        <w:rPr>
          <w:sz w:val="24"/>
          <w:szCs w:val="24"/>
        </w:rPr>
        <w:t xml:space="preserve">d is </w:t>
      </w:r>
      <w:r w:rsidR="009C7958">
        <w:rPr>
          <w:sz w:val="24"/>
          <w:szCs w:val="24"/>
        </w:rPr>
        <w:t xml:space="preserve">requesting to </w:t>
      </w:r>
      <w:r>
        <w:rPr>
          <w:sz w:val="24"/>
          <w:szCs w:val="24"/>
        </w:rPr>
        <w:t xml:space="preserve">renew </w:t>
      </w:r>
      <w:r w:rsidR="00546CA4">
        <w:rPr>
          <w:sz w:val="24"/>
          <w:szCs w:val="24"/>
        </w:rPr>
        <w:t>OMB Control No. 2900-0674</w:t>
      </w:r>
      <w:r w:rsidR="001A76D4">
        <w:rPr>
          <w:sz w:val="24"/>
          <w:szCs w:val="24"/>
        </w:rPr>
        <w:t xml:space="preserve">, adding four information collections previously approved under </w:t>
      </w:r>
      <w:r w:rsidR="00546CA4">
        <w:rPr>
          <w:sz w:val="24"/>
          <w:szCs w:val="24"/>
        </w:rPr>
        <w:t>OMB Control No. 2900-0085</w:t>
      </w:r>
      <w:r w:rsidR="008513D8">
        <w:rPr>
          <w:sz w:val="24"/>
          <w:szCs w:val="24"/>
        </w:rPr>
        <w:t>,</w:t>
      </w:r>
      <w:r w:rsidR="000218B7">
        <w:rPr>
          <w:sz w:val="24"/>
          <w:szCs w:val="24"/>
        </w:rPr>
        <w:t xml:space="preserve"> and</w:t>
      </w:r>
      <w:r w:rsidR="008513D8">
        <w:rPr>
          <w:sz w:val="24"/>
          <w:szCs w:val="24"/>
        </w:rPr>
        <w:t xml:space="preserve"> one new information collection</w:t>
      </w:r>
      <w:r w:rsidR="00F11962">
        <w:rPr>
          <w:sz w:val="24"/>
          <w:szCs w:val="24"/>
        </w:rPr>
        <w:t xml:space="preserve">. </w:t>
      </w:r>
      <w:r w:rsidR="009C7958">
        <w:rPr>
          <w:sz w:val="24"/>
          <w:szCs w:val="24"/>
        </w:rPr>
        <w:t>Revised Control No. 2900-0674 would contain all appeals-related information collections for the legacy and new systems</w:t>
      </w:r>
      <w:r w:rsidR="00473945">
        <w:rPr>
          <w:sz w:val="24"/>
          <w:szCs w:val="24"/>
        </w:rPr>
        <w:t xml:space="preserve">, with the exception of the Standard Notice of Disagreement </w:t>
      </w:r>
      <w:r w:rsidR="00C05227">
        <w:rPr>
          <w:sz w:val="24"/>
          <w:szCs w:val="24"/>
        </w:rPr>
        <w:t>approved under Control No, 2900-0</w:t>
      </w:r>
      <w:r w:rsidR="00177026">
        <w:rPr>
          <w:sz w:val="24"/>
          <w:szCs w:val="24"/>
        </w:rPr>
        <w:t>79</w:t>
      </w:r>
      <w:r w:rsidR="00C05227">
        <w:rPr>
          <w:sz w:val="24"/>
          <w:szCs w:val="24"/>
        </w:rPr>
        <w:t>1</w:t>
      </w:r>
      <w:r w:rsidR="009C7958">
        <w:rPr>
          <w:sz w:val="24"/>
          <w:szCs w:val="24"/>
        </w:rPr>
        <w:t>.</w:t>
      </w:r>
      <w:r w:rsidR="000218B7">
        <w:rPr>
          <w:sz w:val="24"/>
          <w:szCs w:val="24"/>
        </w:rPr>
        <w:t xml:space="preserve"> </w:t>
      </w:r>
      <w:r w:rsidR="00592987">
        <w:rPr>
          <w:sz w:val="24"/>
          <w:szCs w:val="24"/>
        </w:rPr>
        <w:t>2900-0085 will be discontinued upon approval of this</w:t>
      </w:r>
      <w:r w:rsidR="000218B7">
        <w:rPr>
          <w:sz w:val="24"/>
          <w:szCs w:val="24"/>
        </w:rPr>
        <w:t xml:space="preserve"> request to renew 2900-0674.</w:t>
      </w:r>
    </w:p>
    <w:p w14:paraId="41FA8395" w14:textId="77777777" w:rsidR="00D93FB5" w:rsidRDefault="00D93FB5" w:rsidP="009C7958">
      <w:pPr>
        <w:rPr>
          <w:sz w:val="24"/>
          <w:szCs w:val="24"/>
        </w:rPr>
      </w:pPr>
    </w:p>
    <w:p w14:paraId="4296BA67" w14:textId="451DC77A" w:rsidR="006E2CE1" w:rsidRDefault="006E2CE1" w:rsidP="009C7958">
      <w:pPr>
        <w:rPr>
          <w:sz w:val="24"/>
          <w:szCs w:val="24"/>
        </w:rPr>
      </w:pPr>
      <w:r>
        <w:rPr>
          <w:sz w:val="24"/>
          <w:szCs w:val="24"/>
        </w:rPr>
        <w:t xml:space="preserve">The legacy Notice of Disagreement is required to initiate an appeal. </w:t>
      </w:r>
      <w:r w:rsidR="00261A1A">
        <w:rPr>
          <w:sz w:val="24"/>
          <w:szCs w:val="24"/>
        </w:rPr>
        <w:t xml:space="preserve">A non-standard Notice of Disagreement may be used </w:t>
      </w:r>
      <w:r w:rsidR="00867A75">
        <w:rPr>
          <w:sz w:val="24"/>
          <w:szCs w:val="24"/>
        </w:rPr>
        <w:t>for c</w:t>
      </w:r>
      <w:r w:rsidR="00867A75" w:rsidRPr="00867A75">
        <w:rPr>
          <w:sz w:val="24"/>
          <w:szCs w:val="24"/>
        </w:rPr>
        <w:t xml:space="preserve">ases in which no form is provided by the agency of original jurisdiction for purpose of initiating an appeal. </w:t>
      </w:r>
      <w:bookmarkStart w:id="5" w:name="_Hlk535505651"/>
      <w:r w:rsidR="00261A1A">
        <w:rPr>
          <w:sz w:val="24"/>
          <w:szCs w:val="24"/>
        </w:rPr>
        <w:t xml:space="preserve">38 C.F.R. § </w:t>
      </w:r>
      <w:r w:rsidR="00C03856">
        <w:rPr>
          <w:sz w:val="24"/>
          <w:szCs w:val="24"/>
        </w:rPr>
        <w:t>19.21</w:t>
      </w:r>
      <w:r w:rsidR="00261A1A">
        <w:rPr>
          <w:sz w:val="24"/>
          <w:szCs w:val="24"/>
        </w:rPr>
        <w:t>(b)</w:t>
      </w:r>
      <w:bookmarkEnd w:id="5"/>
      <w:r w:rsidR="00261A1A">
        <w:rPr>
          <w:sz w:val="24"/>
          <w:szCs w:val="24"/>
        </w:rPr>
        <w:t xml:space="preserve">. The Notice of </w:t>
      </w:r>
      <w:r w:rsidR="00F161B9">
        <w:rPr>
          <w:sz w:val="24"/>
          <w:szCs w:val="24"/>
        </w:rPr>
        <w:t>D</w:t>
      </w:r>
      <w:r w:rsidR="00261A1A">
        <w:rPr>
          <w:sz w:val="24"/>
          <w:szCs w:val="24"/>
        </w:rPr>
        <w:t>isagreement must be in writing, and must express</w:t>
      </w:r>
      <w:r w:rsidR="00867A75" w:rsidRPr="00867A75">
        <w:rPr>
          <w:sz w:val="24"/>
          <w:szCs w:val="24"/>
        </w:rPr>
        <w:t xml:space="preserve"> dissatisfaction or disagreement with an adjudicative determination by the agency of original jurisdiction and</w:t>
      </w:r>
      <w:r w:rsidR="00261A1A">
        <w:rPr>
          <w:sz w:val="24"/>
          <w:szCs w:val="24"/>
        </w:rPr>
        <w:t xml:space="preserve"> a desire to contest the result.</w:t>
      </w:r>
    </w:p>
    <w:p w14:paraId="2B79E201" w14:textId="77777777" w:rsidR="006E2CE1" w:rsidRDefault="006E2CE1" w:rsidP="009C7958">
      <w:pPr>
        <w:rPr>
          <w:sz w:val="24"/>
          <w:szCs w:val="24"/>
        </w:rPr>
      </w:pPr>
    </w:p>
    <w:p w14:paraId="7DDFF901" w14:textId="32971707" w:rsidR="00E87497" w:rsidRDefault="00E87497" w:rsidP="009C7958">
      <w:pPr>
        <w:rPr>
          <w:sz w:val="24"/>
          <w:szCs w:val="24"/>
        </w:rPr>
      </w:pPr>
      <w:r w:rsidRPr="00E87497">
        <w:rPr>
          <w:sz w:val="24"/>
          <w:szCs w:val="24"/>
        </w:rPr>
        <w:t xml:space="preserve">The VA Form 9, “Appeal to Board of Veterans’ Appeals,” </w:t>
      </w:r>
      <w:r w:rsidR="00EC02D6">
        <w:rPr>
          <w:sz w:val="24"/>
          <w:szCs w:val="24"/>
        </w:rPr>
        <w:t>is required to</w:t>
      </w:r>
      <w:r w:rsidRPr="00E87497">
        <w:rPr>
          <w:sz w:val="24"/>
          <w:szCs w:val="24"/>
        </w:rPr>
        <w:t xml:space="preserve"> complete </w:t>
      </w:r>
      <w:r w:rsidR="00EC02D6">
        <w:rPr>
          <w:sz w:val="24"/>
          <w:szCs w:val="24"/>
        </w:rPr>
        <w:t>a legacy</w:t>
      </w:r>
      <w:r w:rsidRPr="00E87497">
        <w:rPr>
          <w:sz w:val="24"/>
          <w:szCs w:val="24"/>
        </w:rPr>
        <w:t xml:space="preserve"> appeal to the Board. The completed form becomes the “substantive appeal” (or “formal appeal”), which is required by </w:t>
      </w:r>
      <w:bookmarkStart w:id="6" w:name="_Hlk535506555"/>
      <w:r w:rsidRPr="00E87497">
        <w:rPr>
          <w:sz w:val="24"/>
          <w:szCs w:val="24"/>
        </w:rPr>
        <w:t>38 U.S.C. §§ 7105(a) and (d)(3) and 38 C.F.R. §</w:t>
      </w:r>
      <w:bookmarkEnd w:id="6"/>
      <w:r w:rsidRPr="00E87497">
        <w:rPr>
          <w:sz w:val="24"/>
          <w:szCs w:val="24"/>
        </w:rPr>
        <w:t xml:space="preserve"> </w:t>
      </w:r>
      <w:r w:rsidR="00C03856">
        <w:rPr>
          <w:sz w:val="24"/>
          <w:szCs w:val="24"/>
        </w:rPr>
        <w:t>19.22</w:t>
      </w:r>
      <w:r w:rsidRPr="00E87497">
        <w:rPr>
          <w:sz w:val="24"/>
          <w:szCs w:val="24"/>
        </w:rPr>
        <w:t xml:space="preserve"> in order to complete an appeal to the Board.</w:t>
      </w:r>
      <w:r w:rsidR="00A62668">
        <w:rPr>
          <w:sz w:val="24"/>
          <w:szCs w:val="24"/>
        </w:rPr>
        <w:t xml:space="preserve"> There will be no changes to the VA Form 9 itself.</w:t>
      </w:r>
      <w:r w:rsidR="00683BD3">
        <w:rPr>
          <w:sz w:val="24"/>
          <w:szCs w:val="24"/>
        </w:rPr>
        <w:t xml:space="preserve"> As discussed above, claimants may also request expeditious treatment of their appeal.</w:t>
      </w:r>
      <w:r w:rsidR="00683BD3" w:rsidRPr="00683BD3">
        <w:rPr>
          <w:sz w:val="24"/>
          <w:szCs w:val="24"/>
        </w:rPr>
        <w:t xml:space="preserve"> </w:t>
      </w:r>
      <w:r w:rsidR="00683BD3">
        <w:rPr>
          <w:sz w:val="24"/>
          <w:szCs w:val="24"/>
        </w:rPr>
        <w:t>38 U.S.C. § 7112; 38</w:t>
      </w:r>
      <w:r w:rsidR="007F76FD">
        <w:rPr>
          <w:sz w:val="24"/>
          <w:szCs w:val="24"/>
        </w:rPr>
        <w:t> </w:t>
      </w:r>
      <w:r w:rsidR="00683BD3">
        <w:rPr>
          <w:sz w:val="24"/>
          <w:szCs w:val="24"/>
        </w:rPr>
        <w:t xml:space="preserve">C.F.R. § 20.900(c). Such requests are included in the average burden response time to complete a VA Form 9. </w:t>
      </w:r>
    </w:p>
    <w:p w14:paraId="1460A7DB" w14:textId="77777777" w:rsidR="009C7958" w:rsidRDefault="009C7958" w:rsidP="009C7958">
      <w:pPr>
        <w:rPr>
          <w:sz w:val="24"/>
          <w:szCs w:val="24"/>
        </w:rPr>
      </w:pPr>
    </w:p>
    <w:p w14:paraId="68786ECC" w14:textId="7418372E" w:rsidR="003E217E" w:rsidRDefault="009C7958" w:rsidP="009C7958">
      <w:pPr>
        <w:rPr>
          <w:sz w:val="24"/>
          <w:szCs w:val="24"/>
        </w:rPr>
      </w:pPr>
      <w:r>
        <w:rPr>
          <w:sz w:val="24"/>
          <w:szCs w:val="24"/>
        </w:rPr>
        <w:lastRenderedPageBreak/>
        <w:t xml:space="preserve">The new </w:t>
      </w:r>
      <w:r w:rsidR="006F4308">
        <w:rPr>
          <w:sz w:val="24"/>
          <w:szCs w:val="24"/>
        </w:rPr>
        <w:t>Notice of Disagreement</w:t>
      </w:r>
      <w:r>
        <w:rPr>
          <w:sz w:val="24"/>
          <w:szCs w:val="24"/>
        </w:rPr>
        <w:t xml:space="preserve"> form</w:t>
      </w:r>
      <w:r w:rsidRPr="009C7958">
        <w:rPr>
          <w:sz w:val="24"/>
          <w:szCs w:val="24"/>
        </w:rPr>
        <w:t xml:space="preserve"> will only be used by appellants in the new system beginning in Feb</w:t>
      </w:r>
      <w:r>
        <w:rPr>
          <w:sz w:val="24"/>
          <w:szCs w:val="24"/>
        </w:rPr>
        <w:t>ruary</w:t>
      </w:r>
      <w:r w:rsidRPr="009C7958">
        <w:rPr>
          <w:sz w:val="24"/>
          <w:szCs w:val="24"/>
        </w:rPr>
        <w:t xml:space="preserve"> 2019, while legacy appellants would continue to use legacy forms. As legacy appeals continue to draw</w:t>
      </w:r>
      <w:r w:rsidR="002E4105">
        <w:rPr>
          <w:sz w:val="24"/>
          <w:szCs w:val="24"/>
        </w:rPr>
        <w:t xml:space="preserve"> </w:t>
      </w:r>
      <w:r w:rsidRPr="009C7958">
        <w:rPr>
          <w:sz w:val="24"/>
          <w:szCs w:val="24"/>
        </w:rPr>
        <w:t xml:space="preserve">down, the use of the legacy forms will continue to decrease. As a result, the new information collection does not result in any increase in burden hours to the public. To the contrary, the estimated burden response in the new, streamlined, system is only 30 minutes, while in the old legacy system the burden per response for a perfected appeal to the Board ranged from 90 to 120 minutes. The burden per response for the </w:t>
      </w:r>
      <w:r w:rsidR="006F4308">
        <w:rPr>
          <w:sz w:val="24"/>
          <w:szCs w:val="24"/>
        </w:rPr>
        <w:t xml:space="preserve">old </w:t>
      </w:r>
      <w:r w:rsidRPr="009C7958">
        <w:rPr>
          <w:sz w:val="24"/>
          <w:szCs w:val="24"/>
        </w:rPr>
        <w:t xml:space="preserve">legacy “Appeal to the Board of Veterans’ Appeals” </w:t>
      </w:r>
      <w:r w:rsidR="002E4105">
        <w:rPr>
          <w:sz w:val="24"/>
          <w:szCs w:val="24"/>
        </w:rPr>
        <w:t xml:space="preserve">form </w:t>
      </w:r>
      <w:r w:rsidRPr="009C7958">
        <w:rPr>
          <w:sz w:val="24"/>
          <w:szCs w:val="24"/>
        </w:rPr>
        <w:t xml:space="preserve">is 60 minutes; the burden per response for the </w:t>
      </w:r>
      <w:r w:rsidR="006F4308">
        <w:rPr>
          <w:sz w:val="24"/>
          <w:szCs w:val="24"/>
        </w:rPr>
        <w:t xml:space="preserve">new </w:t>
      </w:r>
      <w:r w:rsidRPr="009C7958">
        <w:rPr>
          <w:sz w:val="24"/>
          <w:szCs w:val="24"/>
        </w:rPr>
        <w:t xml:space="preserve">standardized Notice of Disagreement is 30 minutes; and the burden per response for the </w:t>
      </w:r>
      <w:r w:rsidR="006F4308">
        <w:rPr>
          <w:sz w:val="24"/>
          <w:szCs w:val="24"/>
        </w:rPr>
        <w:t xml:space="preserve">old </w:t>
      </w:r>
      <w:r w:rsidRPr="009C7958">
        <w:rPr>
          <w:sz w:val="24"/>
          <w:szCs w:val="24"/>
        </w:rPr>
        <w:t xml:space="preserve">nonstandard form </w:t>
      </w:r>
      <w:r w:rsidR="00F161B9">
        <w:rPr>
          <w:sz w:val="24"/>
          <w:szCs w:val="24"/>
        </w:rPr>
        <w:t>N</w:t>
      </w:r>
      <w:r w:rsidRPr="009C7958">
        <w:rPr>
          <w:sz w:val="24"/>
          <w:szCs w:val="24"/>
        </w:rPr>
        <w:t xml:space="preserve">otice of </w:t>
      </w:r>
      <w:r w:rsidR="00F161B9">
        <w:rPr>
          <w:sz w:val="24"/>
          <w:szCs w:val="24"/>
        </w:rPr>
        <w:t>D</w:t>
      </w:r>
      <w:r w:rsidRPr="009C7958">
        <w:rPr>
          <w:sz w:val="24"/>
          <w:szCs w:val="24"/>
        </w:rPr>
        <w:t xml:space="preserve">isagreement is 60 minutes. </w:t>
      </w:r>
      <w:r w:rsidR="008928B8">
        <w:rPr>
          <w:sz w:val="24"/>
          <w:szCs w:val="24"/>
        </w:rPr>
        <w:t xml:space="preserve">VA estimates that respondents will generally require more time to complete the nonstandard Notice of Disagreement than a Notice of Disagreement on a standard form. Respondents for the nonstandard Notice of Disagreement must complete the required elements of a legally adequate Notice of Disagreement without the benefits of instructions or the guidance of required fields contained on a standard form. </w:t>
      </w:r>
      <w:r w:rsidR="003E217E">
        <w:rPr>
          <w:sz w:val="24"/>
          <w:szCs w:val="24"/>
        </w:rPr>
        <w:t xml:space="preserve">Accordingly, nonstandard forms often contain either more information than what is necessary, or they do not contain enough information to meet the legal requirements for the Notice of Disagreement, and must be corrected. For both these reasons, respondents often spend more time completing a nonstandard Notice of Disagreement. </w:t>
      </w:r>
    </w:p>
    <w:p w14:paraId="07DBEEE0" w14:textId="77777777" w:rsidR="003E217E" w:rsidRDefault="003E217E" w:rsidP="009C7958">
      <w:pPr>
        <w:rPr>
          <w:sz w:val="24"/>
          <w:szCs w:val="24"/>
        </w:rPr>
      </w:pPr>
    </w:p>
    <w:p w14:paraId="5B144636" w14:textId="29E7DD19" w:rsidR="009C7958" w:rsidRPr="009C7958" w:rsidRDefault="009C7958" w:rsidP="003E217E">
      <w:pPr>
        <w:rPr>
          <w:sz w:val="24"/>
          <w:szCs w:val="24"/>
        </w:rPr>
      </w:pPr>
      <w:r w:rsidRPr="009C7958">
        <w:rPr>
          <w:sz w:val="24"/>
          <w:szCs w:val="24"/>
        </w:rPr>
        <w:t xml:space="preserve">Respondents in the legacy system must complete </w:t>
      </w:r>
      <w:r w:rsidR="00B70478">
        <w:rPr>
          <w:sz w:val="24"/>
          <w:szCs w:val="24"/>
        </w:rPr>
        <w:t>two forms –</w:t>
      </w:r>
      <w:r w:rsidRPr="009C7958">
        <w:rPr>
          <w:sz w:val="24"/>
          <w:szCs w:val="24"/>
        </w:rPr>
        <w:t xml:space="preserve"> a</w:t>
      </w:r>
      <w:r w:rsidR="00B70478">
        <w:rPr>
          <w:sz w:val="24"/>
          <w:szCs w:val="24"/>
        </w:rPr>
        <w:t xml:space="preserve"> </w:t>
      </w:r>
      <w:r w:rsidR="00F161B9">
        <w:rPr>
          <w:sz w:val="24"/>
          <w:szCs w:val="24"/>
        </w:rPr>
        <w:t>N</w:t>
      </w:r>
      <w:r w:rsidRPr="009C7958">
        <w:rPr>
          <w:sz w:val="24"/>
          <w:szCs w:val="24"/>
        </w:rPr>
        <w:t xml:space="preserve">otice of </w:t>
      </w:r>
      <w:r w:rsidR="00F161B9">
        <w:rPr>
          <w:sz w:val="24"/>
          <w:szCs w:val="24"/>
        </w:rPr>
        <w:t>D</w:t>
      </w:r>
      <w:r w:rsidRPr="009C7958">
        <w:rPr>
          <w:sz w:val="24"/>
          <w:szCs w:val="24"/>
        </w:rPr>
        <w:t xml:space="preserve">isagreement and </w:t>
      </w:r>
      <w:r w:rsidR="00B70478">
        <w:rPr>
          <w:sz w:val="24"/>
          <w:szCs w:val="24"/>
        </w:rPr>
        <w:t xml:space="preserve">the VA Form 9 </w:t>
      </w:r>
      <w:r w:rsidRPr="009C7958">
        <w:rPr>
          <w:sz w:val="24"/>
          <w:szCs w:val="24"/>
        </w:rPr>
        <w:t xml:space="preserve">in order to perfect an appeal, while respondents in the new system will be required to complete only one form. </w:t>
      </w:r>
      <w:r w:rsidR="00A62668">
        <w:rPr>
          <w:sz w:val="24"/>
          <w:szCs w:val="24"/>
        </w:rPr>
        <w:t xml:space="preserve">Moreover, some legacy respondents complete the </w:t>
      </w:r>
      <w:r w:rsidR="00F161B9">
        <w:rPr>
          <w:sz w:val="24"/>
          <w:szCs w:val="24"/>
        </w:rPr>
        <w:t>N</w:t>
      </w:r>
      <w:r w:rsidR="00A62668">
        <w:rPr>
          <w:sz w:val="24"/>
          <w:szCs w:val="24"/>
        </w:rPr>
        <w:t xml:space="preserve">otice of </w:t>
      </w:r>
      <w:r w:rsidR="00F161B9">
        <w:rPr>
          <w:sz w:val="24"/>
          <w:szCs w:val="24"/>
        </w:rPr>
        <w:t>D</w:t>
      </w:r>
      <w:r w:rsidR="00A62668">
        <w:rPr>
          <w:sz w:val="24"/>
          <w:szCs w:val="24"/>
        </w:rPr>
        <w:t>isagreement but decline to perfect their appeal by filing a VA Form 9. This means that, in the legacy system, the total number of respondents is greater than the total number of perfected appeals at the Board. This results in a higher respondent burden in the legacy system</w:t>
      </w:r>
      <w:r w:rsidR="00B61AD7">
        <w:rPr>
          <w:sz w:val="24"/>
          <w:szCs w:val="24"/>
        </w:rPr>
        <w:t xml:space="preserve"> than would be expected in the new system</w:t>
      </w:r>
      <w:r w:rsidR="00A62668">
        <w:rPr>
          <w:sz w:val="24"/>
          <w:szCs w:val="24"/>
        </w:rPr>
        <w:t xml:space="preserve">. </w:t>
      </w:r>
      <w:r w:rsidRPr="009C7958">
        <w:rPr>
          <w:sz w:val="24"/>
          <w:szCs w:val="24"/>
        </w:rPr>
        <w:t>The new appeals system, therefore, will continue to reduce public burden hours as legacy appeals decrease.</w:t>
      </w:r>
    </w:p>
    <w:p w14:paraId="33D674A9" w14:textId="77777777" w:rsidR="00F06816" w:rsidRDefault="00F06816" w:rsidP="009C7958">
      <w:pPr>
        <w:rPr>
          <w:sz w:val="24"/>
          <w:szCs w:val="24"/>
        </w:rPr>
      </w:pPr>
    </w:p>
    <w:p w14:paraId="45465894" w14:textId="77777777" w:rsidR="00D93FB5" w:rsidRPr="0013066A" w:rsidRDefault="0013066A" w:rsidP="009C7958">
      <w:pPr>
        <w:rPr>
          <w:b/>
          <w:sz w:val="24"/>
          <w:szCs w:val="24"/>
        </w:rPr>
      </w:pPr>
      <w:r>
        <w:rPr>
          <w:b/>
          <w:i/>
          <w:sz w:val="24"/>
          <w:szCs w:val="24"/>
        </w:rPr>
        <w:t xml:space="preserve">Withdrawal of Services </w:t>
      </w:r>
      <w:r w:rsidR="008513D8">
        <w:rPr>
          <w:b/>
          <w:i/>
          <w:sz w:val="24"/>
          <w:szCs w:val="24"/>
        </w:rPr>
        <w:t>b</w:t>
      </w:r>
      <w:r>
        <w:rPr>
          <w:b/>
          <w:i/>
          <w:sz w:val="24"/>
          <w:szCs w:val="24"/>
        </w:rPr>
        <w:t>y a Representative</w:t>
      </w:r>
    </w:p>
    <w:p w14:paraId="36C0EFCC" w14:textId="77777777" w:rsidR="0013066A" w:rsidRDefault="0013066A" w:rsidP="009C7958">
      <w:pPr>
        <w:rPr>
          <w:sz w:val="24"/>
          <w:szCs w:val="24"/>
        </w:rPr>
      </w:pPr>
    </w:p>
    <w:p w14:paraId="22BC2A45" w14:textId="5D2724BB" w:rsidR="0013066A" w:rsidRPr="00BE2350" w:rsidRDefault="0013066A" w:rsidP="0013066A">
      <w:pPr>
        <w:tabs>
          <w:tab w:val="left" w:pos="540"/>
          <w:tab w:val="left" w:pos="1080"/>
          <w:tab w:val="left" w:pos="1680"/>
          <w:tab w:val="left" w:pos="2160"/>
          <w:tab w:val="left" w:pos="4680"/>
        </w:tabs>
        <w:ind w:right="270"/>
        <w:rPr>
          <w:sz w:val="24"/>
          <w:szCs w:val="24"/>
        </w:rPr>
      </w:pPr>
      <w:r w:rsidRPr="00BE2350">
        <w:rPr>
          <w:sz w:val="24"/>
          <w:szCs w:val="24"/>
        </w:rPr>
        <w:t xml:space="preserve">Individuals who have received a decision on a claim for VA benefits, and who choose to appeal that decision to the Board, will have the right to be represented. </w:t>
      </w:r>
      <w:r>
        <w:rPr>
          <w:i/>
          <w:sz w:val="24"/>
          <w:szCs w:val="24"/>
        </w:rPr>
        <w:t>S</w:t>
      </w:r>
      <w:r w:rsidRPr="00BE2350">
        <w:rPr>
          <w:i/>
          <w:sz w:val="24"/>
          <w:szCs w:val="24"/>
        </w:rPr>
        <w:t xml:space="preserve">ee </w:t>
      </w:r>
      <w:r w:rsidRPr="00BE2350">
        <w:rPr>
          <w:sz w:val="24"/>
          <w:szCs w:val="24"/>
        </w:rPr>
        <w:t xml:space="preserve">38 U.S.C. §§ 5901 through 5905. Appellants who appoint a representative depend upon that representative to protect their appellate interests. Additionally, VA looks to the representative for the completion of necessary representational services and is required to provide information concerning the status of the appellant’s appeal to the representative. </w:t>
      </w:r>
      <w:r w:rsidRPr="00BE2350">
        <w:rPr>
          <w:i/>
          <w:sz w:val="24"/>
          <w:szCs w:val="24"/>
        </w:rPr>
        <w:t>See</w:t>
      </w:r>
      <w:r w:rsidRPr="00BE2350">
        <w:rPr>
          <w:sz w:val="24"/>
          <w:szCs w:val="24"/>
        </w:rPr>
        <w:t xml:space="preserve"> 38 U.S.C. § 7104(e)(2). In order to adequately protect an appellant’s due process rights, both the appellant and the Board must be notified when a representative withdraws from a case. 38 C.F.R. § 20.6. Additionally, in the critical final stages of the appellate process, the Board attempts to protect appellants from the adverse consequences of being abandoned by their representative without good cause by requiring representatives to file a motion seeking permission to withdraw representation prior to withdrawing from a case. 38 C.F.R. § 20.6. In both instances, VA must be able to receive relevant communications from appellant’s representatives. </w:t>
      </w:r>
    </w:p>
    <w:p w14:paraId="27AE65A5" w14:textId="77777777" w:rsidR="0013066A" w:rsidRDefault="0013066A" w:rsidP="009C7958">
      <w:pPr>
        <w:rPr>
          <w:sz w:val="24"/>
          <w:szCs w:val="24"/>
        </w:rPr>
      </w:pPr>
    </w:p>
    <w:p w14:paraId="687E36D7" w14:textId="77777777" w:rsidR="0013066A" w:rsidRDefault="0013066A" w:rsidP="009C7958">
      <w:pPr>
        <w:rPr>
          <w:sz w:val="24"/>
          <w:szCs w:val="24"/>
        </w:rPr>
      </w:pPr>
      <w:r>
        <w:rPr>
          <w:b/>
          <w:i/>
          <w:sz w:val="24"/>
          <w:szCs w:val="24"/>
        </w:rPr>
        <w:t xml:space="preserve">Requests for Changes in Hearing Dates </w:t>
      </w:r>
      <w:r w:rsidR="006F4308">
        <w:rPr>
          <w:b/>
          <w:i/>
          <w:sz w:val="24"/>
          <w:szCs w:val="24"/>
        </w:rPr>
        <w:t>or</w:t>
      </w:r>
      <w:r>
        <w:rPr>
          <w:b/>
          <w:i/>
          <w:sz w:val="24"/>
          <w:szCs w:val="24"/>
        </w:rPr>
        <w:t xml:space="preserve"> Methods</w:t>
      </w:r>
    </w:p>
    <w:p w14:paraId="4D0AD662" w14:textId="77777777" w:rsidR="0013066A" w:rsidRDefault="0013066A" w:rsidP="009C7958">
      <w:pPr>
        <w:rPr>
          <w:sz w:val="24"/>
          <w:szCs w:val="24"/>
        </w:rPr>
      </w:pPr>
    </w:p>
    <w:p w14:paraId="33CF463E" w14:textId="736656D1" w:rsidR="0013066A" w:rsidRPr="00BE2350" w:rsidRDefault="0013066A" w:rsidP="0013066A">
      <w:pPr>
        <w:tabs>
          <w:tab w:val="left" w:pos="540"/>
          <w:tab w:val="left" w:pos="1080"/>
          <w:tab w:val="left" w:pos="1680"/>
          <w:tab w:val="left" w:pos="2160"/>
          <w:tab w:val="left" w:pos="4680"/>
        </w:tabs>
        <w:ind w:right="270"/>
        <w:rPr>
          <w:sz w:val="24"/>
          <w:szCs w:val="24"/>
        </w:rPr>
      </w:pPr>
      <w:r w:rsidRPr="00BE2350">
        <w:rPr>
          <w:sz w:val="24"/>
          <w:szCs w:val="24"/>
        </w:rPr>
        <w:t>VA will continue</w:t>
      </w:r>
      <w:r w:rsidR="006F4308">
        <w:rPr>
          <w:sz w:val="24"/>
          <w:szCs w:val="24"/>
        </w:rPr>
        <w:t xml:space="preserve"> to</w:t>
      </w:r>
      <w:r w:rsidRPr="00BE2350">
        <w:rPr>
          <w:sz w:val="24"/>
          <w:szCs w:val="24"/>
        </w:rPr>
        <w:t xml:space="preserve"> provide hearings to appellants and their represe</w:t>
      </w:r>
      <w:r>
        <w:rPr>
          <w:sz w:val="24"/>
          <w:szCs w:val="24"/>
        </w:rPr>
        <w:t>ntatives, as required by basic c</w:t>
      </w:r>
      <w:r w:rsidRPr="00BE2350">
        <w:rPr>
          <w:sz w:val="24"/>
          <w:szCs w:val="24"/>
        </w:rPr>
        <w:t xml:space="preserve">onstitutional due process considerations and by </w:t>
      </w:r>
      <w:bookmarkStart w:id="7" w:name="_Hlk535506312"/>
      <w:r w:rsidRPr="00BE2350">
        <w:rPr>
          <w:sz w:val="24"/>
          <w:szCs w:val="24"/>
        </w:rPr>
        <w:t>38 U.S.C. § 7107</w:t>
      </w:r>
      <w:bookmarkEnd w:id="7"/>
      <w:r w:rsidRPr="00BE2350">
        <w:rPr>
          <w:sz w:val="24"/>
          <w:szCs w:val="24"/>
        </w:rPr>
        <w:t xml:space="preserve">. </w:t>
      </w:r>
      <w:r w:rsidR="00EA1CAF">
        <w:rPr>
          <w:sz w:val="24"/>
          <w:szCs w:val="24"/>
        </w:rPr>
        <w:t xml:space="preserve">For appeals under the new system, </w:t>
      </w:r>
      <w:r w:rsidRPr="00BE2350">
        <w:rPr>
          <w:sz w:val="24"/>
          <w:szCs w:val="24"/>
        </w:rPr>
        <w:t>VA will only accept a request for a hearing when such request is received on a Notice of Disagreement – includ</w:t>
      </w:r>
      <w:r w:rsidR="00012986">
        <w:rPr>
          <w:sz w:val="24"/>
          <w:szCs w:val="24"/>
        </w:rPr>
        <w:t>ing</w:t>
      </w:r>
      <w:r w:rsidRPr="00BE2350">
        <w:rPr>
          <w:sz w:val="24"/>
          <w:szCs w:val="24"/>
        </w:rPr>
        <w:t xml:space="preserve"> by way of a request to amend a previously submitted Notice of Disagreement. 38</w:t>
      </w:r>
      <w:r>
        <w:rPr>
          <w:sz w:val="24"/>
          <w:szCs w:val="24"/>
        </w:rPr>
        <w:t> </w:t>
      </w:r>
      <w:r w:rsidRPr="00BE2350">
        <w:rPr>
          <w:sz w:val="24"/>
          <w:szCs w:val="24"/>
        </w:rPr>
        <w:t xml:space="preserve">C.F.R. </w:t>
      </w:r>
      <w:bookmarkStart w:id="8" w:name="_Hlk535506339"/>
      <w:r w:rsidRPr="00BE2350">
        <w:rPr>
          <w:sz w:val="24"/>
          <w:szCs w:val="24"/>
        </w:rPr>
        <w:t>§ 20.202(c)(2)</w:t>
      </w:r>
      <w:bookmarkEnd w:id="8"/>
      <w:r w:rsidRPr="00BE2350">
        <w:rPr>
          <w:sz w:val="24"/>
          <w:szCs w:val="24"/>
        </w:rPr>
        <w:t xml:space="preserve">. Once a hearing has been requested by an appellant, the Board will then determine whether the hearing will be held at its principle location, or via video-teleconference from a VA facility other than the Board’s principle location. </w:t>
      </w:r>
      <w:r w:rsidRPr="00BE2350">
        <w:rPr>
          <w:i/>
          <w:sz w:val="24"/>
          <w:szCs w:val="24"/>
        </w:rPr>
        <w:t xml:space="preserve">See </w:t>
      </w:r>
      <w:r w:rsidR="002D3559" w:rsidRPr="00BE2350">
        <w:rPr>
          <w:sz w:val="24"/>
          <w:szCs w:val="24"/>
        </w:rPr>
        <w:t>38</w:t>
      </w:r>
      <w:r w:rsidR="002D3559">
        <w:rPr>
          <w:sz w:val="24"/>
          <w:szCs w:val="24"/>
        </w:rPr>
        <w:t> </w:t>
      </w:r>
      <w:r w:rsidRPr="00BE2350">
        <w:rPr>
          <w:sz w:val="24"/>
          <w:szCs w:val="24"/>
        </w:rPr>
        <w:t>U.S.C. §</w:t>
      </w:r>
      <w:r w:rsidRPr="00BE2350">
        <w:t> </w:t>
      </w:r>
      <w:r w:rsidRPr="00BE2350">
        <w:rPr>
          <w:sz w:val="24"/>
          <w:szCs w:val="24"/>
        </w:rPr>
        <w:t>7107(c)(1).</w:t>
      </w:r>
    </w:p>
    <w:p w14:paraId="31C68DCB" w14:textId="77777777" w:rsidR="0013066A" w:rsidRPr="00BE2350" w:rsidRDefault="0013066A" w:rsidP="0013066A">
      <w:pPr>
        <w:tabs>
          <w:tab w:val="left" w:pos="540"/>
          <w:tab w:val="left" w:pos="1080"/>
          <w:tab w:val="left" w:pos="1680"/>
          <w:tab w:val="left" w:pos="2160"/>
          <w:tab w:val="left" w:pos="4680"/>
        </w:tabs>
        <w:ind w:right="270"/>
        <w:rPr>
          <w:sz w:val="24"/>
          <w:szCs w:val="24"/>
        </w:rPr>
      </w:pPr>
    </w:p>
    <w:p w14:paraId="293A7359" w14:textId="0B327846" w:rsidR="0013066A" w:rsidRPr="00BE2350" w:rsidRDefault="0013066A" w:rsidP="0013066A">
      <w:pPr>
        <w:tabs>
          <w:tab w:val="left" w:pos="540"/>
          <w:tab w:val="left" w:pos="1080"/>
          <w:tab w:val="left" w:pos="1680"/>
          <w:tab w:val="left" w:pos="2160"/>
          <w:tab w:val="left" w:pos="4680"/>
        </w:tabs>
        <w:ind w:right="270"/>
        <w:rPr>
          <w:sz w:val="24"/>
          <w:szCs w:val="24"/>
        </w:rPr>
      </w:pPr>
      <w:r w:rsidRPr="00BE2350">
        <w:rPr>
          <w:sz w:val="24"/>
          <w:szCs w:val="24"/>
        </w:rPr>
        <w:t xml:space="preserve">After an appellant has been notified of how their hearing will be conducted, the Board will grant a request for the alternate hearing method in its place. 38 U.S.C. § 7107(c)(2); </w:t>
      </w:r>
      <w:bookmarkStart w:id="9" w:name="_Hlk535506378"/>
      <w:r w:rsidRPr="00BE2350">
        <w:rPr>
          <w:sz w:val="24"/>
          <w:szCs w:val="24"/>
        </w:rPr>
        <w:t>38 C.F.R. § 20.703(a), (d)</w:t>
      </w:r>
      <w:bookmarkEnd w:id="9"/>
      <w:r w:rsidRPr="00BE2350">
        <w:rPr>
          <w:sz w:val="24"/>
          <w:szCs w:val="24"/>
        </w:rPr>
        <w:t>. For example, should the Board initially determine that a hearing is to be conducted via video-teleconference from a VA facility</w:t>
      </w:r>
      <w:r w:rsidR="00012986">
        <w:rPr>
          <w:sz w:val="24"/>
          <w:szCs w:val="24"/>
        </w:rPr>
        <w:t>,</w:t>
      </w:r>
      <w:r>
        <w:rPr>
          <w:sz w:val="24"/>
          <w:szCs w:val="24"/>
        </w:rPr>
        <w:t xml:space="preserve"> then</w:t>
      </w:r>
      <w:r w:rsidRPr="00BE2350">
        <w:rPr>
          <w:sz w:val="24"/>
          <w:szCs w:val="24"/>
        </w:rPr>
        <w:t xml:space="preserve"> an appellant may contact the Board to request that the hearing be conducted instead at </w:t>
      </w:r>
      <w:r>
        <w:rPr>
          <w:sz w:val="24"/>
          <w:szCs w:val="24"/>
        </w:rPr>
        <w:t>the Board’s</w:t>
      </w:r>
      <w:r w:rsidRPr="00BE2350">
        <w:rPr>
          <w:sz w:val="24"/>
          <w:szCs w:val="24"/>
        </w:rPr>
        <w:t xml:space="preserve"> principle location. </w:t>
      </w:r>
      <w:r w:rsidRPr="00BE2350">
        <w:rPr>
          <w:i/>
          <w:sz w:val="24"/>
          <w:szCs w:val="24"/>
        </w:rPr>
        <w:t>Id</w:t>
      </w:r>
      <w:r w:rsidRPr="00BE2350">
        <w:rPr>
          <w:sz w:val="24"/>
          <w:szCs w:val="24"/>
        </w:rPr>
        <w:t xml:space="preserve">. In addition, from time to time, appellants request changes in hearing dates and/or times and withdraw hearing requests. 38 C.F.R. § </w:t>
      </w:r>
      <w:bookmarkStart w:id="10" w:name="_Hlk535506418"/>
      <w:r w:rsidRPr="00BE2350">
        <w:rPr>
          <w:sz w:val="24"/>
          <w:szCs w:val="24"/>
        </w:rPr>
        <w:t>20.704(c), (e)</w:t>
      </w:r>
      <w:bookmarkEnd w:id="10"/>
      <w:r w:rsidRPr="00BE2350">
        <w:rPr>
          <w:sz w:val="24"/>
          <w:szCs w:val="24"/>
        </w:rPr>
        <w:t>. In order to do so, they must contact the Board to inform VA of their intent.</w:t>
      </w:r>
    </w:p>
    <w:p w14:paraId="4267E590" w14:textId="77777777" w:rsidR="0013066A" w:rsidRDefault="0013066A" w:rsidP="009C7958">
      <w:pPr>
        <w:rPr>
          <w:sz w:val="24"/>
          <w:szCs w:val="24"/>
        </w:rPr>
      </w:pPr>
    </w:p>
    <w:p w14:paraId="26DEA30D" w14:textId="77777777" w:rsidR="0013066A" w:rsidRDefault="0013066A" w:rsidP="009C7958">
      <w:pPr>
        <w:rPr>
          <w:sz w:val="24"/>
          <w:szCs w:val="24"/>
        </w:rPr>
      </w:pPr>
      <w:r>
        <w:rPr>
          <w:b/>
          <w:i/>
          <w:sz w:val="24"/>
          <w:szCs w:val="24"/>
        </w:rPr>
        <w:t>Motions for Reconsideration</w:t>
      </w:r>
    </w:p>
    <w:p w14:paraId="4621E61D" w14:textId="77777777" w:rsidR="0013066A" w:rsidRDefault="0013066A" w:rsidP="009C7958">
      <w:pPr>
        <w:rPr>
          <w:sz w:val="24"/>
          <w:szCs w:val="24"/>
        </w:rPr>
      </w:pPr>
    </w:p>
    <w:p w14:paraId="1D85CFD0" w14:textId="1DB93BB5" w:rsidR="0013066A" w:rsidRPr="0013066A" w:rsidRDefault="0013066A" w:rsidP="0013066A">
      <w:pPr>
        <w:tabs>
          <w:tab w:val="left" w:pos="540"/>
          <w:tab w:val="left" w:pos="1080"/>
          <w:tab w:val="left" w:pos="1680"/>
          <w:tab w:val="left" w:pos="2160"/>
          <w:tab w:val="left" w:pos="4680"/>
        </w:tabs>
        <w:ind w:right="270"/>
        <w:rPr>
          <w:sz w:val="24"/>
          <w:szCs w:val="24"/>
        </w:rPr>
      </w:pPr>
      <w:r w:rsidRPr="00BE2350">
        <w:rPr>
          <w:sz w:val="24"/>
          <w:szCs w:val="24"/>
        </w:rPr>
        <w:t xml:space="preserve">Pursuant to </w:t>
      </w:r>
      <w:bookmarkStart w:id="11" w:name="_Hlk535506443"/>
      <w:r w:rsidRPr="00BE2350">
        <w:rPr>
          <w:sz w:val="24"/>
          <w:szCs w:val="24"/>
        </w:rPr>
        <w:t>38 U.S.C. § 7103(a)</w:t>
      </w:r>
      <w:bookmarkEnd w:id="11"/>
      <w:r w:rsidRPr="00BE2350">
        <w:rPr>
          <w:sz w:val="24"/>
          <w:szCs w:val="24"/>
        </w:rPr>
        <w:t xml:space="preserve">, decisions by the Board are final “unless the Chairman orders reconsideration of the decision” either “on the Chairman’s initiative, or upon motion of a claimant.” In order to challenge the finality of a Board decision without appealing that decision to the United States Court of Appeals for Veterans Claims, appellants may file a motion for reconsideration with the Board. The procedures for filing a motion for reconsideration are set forth in </w:t>
      </w:r>
      <w:bookmarkStart w:id="12" w:name="_Hlk535506451"/>
      <w:r w:rsidRPr="00BE2350">
        <w:rPr>
          <w:sz w:val="24"/>
          <w:szCs w:val="24"/>
        </w:rPr>
        <w:t>38 C.F.R. § 20.1002</w:t>
      </w:r>
      <w:bookmarkEnd w:id="12"/>
      <w:r w:rsidRPr="00BE2350">
        <w:rPr>
          <w:sz w:val="24"/>
          <w:szCs w:val="24"/>
        </w:rPr>
        <w:t>.</w:t>
      </w:r>
    </w:p>
    <w:p w14:paraId="318219E8" w14:textId="77777777" w:rsidR="0013066A" w:rsidRPr="009C7958" w:rsidRDefault="0013066A" w:rsidP="009C7958">
      <w:pPr>
        <w:rPr>
          <w:sz w:val="24"/>
          <w:szCs w:val="24"/>
        </w:rPr>
      </w:pPr>
    </w:p>
    <w:p w14:paraId="6728ADB9" w14:textId="77777777" w:rsidR="00140E86" w:rsidRPr="00BE2350" w:rsidRDefault="00140E86" w:rsidP="00323DEC">
      <w:pPr>
        <w:pStyle w:val="Heading2"/>
        <w:tabs>
          <w:tab w:val="clear" w:pos="360"/>
        </w:tabs>
        <w:ind w:left="0" w:firstLine="0"/>
        <w:rPr>
          <w:rFonts w:ascii="Times New Roman" w:hAnsi="Times New Roman" w:cs="Times New Roman"/>
          <w:szCs w:val="24"/>
        </w:rPr>
      </w:pPr>
      <w:r w:rsidRPr="00BE2350">
        <w:rPr>
          <w:rFonts w:ascii="Times New Roman" w:hAnsi="Times New Roman" w:cs="Times New Roman"/>
          <w:szCs w:val="24"/>
        </w:rPr>
        <w:t>2.</w:t>
      </w:r>
      <w:r w:rsidR="00D53E92" w:rsidRPr="00BE2350">
        <w:rPr>
          <w:rFonts w:ascii="Times New Roman" w:hAnsi="Times New Roman" w:cs="Times New Roman"/>
          <w:szCs w:val="24"/>
        </w:rPr>
        <w:t xml:space="preserve"> </w:t>
      </w:r>
      <w:r w:rsidR="002972E0" w:rsidRPr="00BE2350">
        <w:rPr>
          <w:rFonts w:ascii="Times New Roman" w:hAnsi="Times New Roman" w:cs="Times New Roman"/>
          <w:szCs w:val="24"/>
        </w:rPr>
        <w:t>Indicate how, by whom, and for what purposes the information is to be used; indicate actual use the agency has made of the information received from current collection.</w:t>
      </w:r>
    </w:p>
    <w:p w14:paraId="1E9D873F" w14:textId="77777777" w:rsidR="0018069B" w:rsidRDefault="0018069B" w:rsidP="00030834">
      <w:pPr>
        <w:rPr>
          <w:sz w:val="24"/>
          <w:szCs w:val="24"/>
        </w:rPr>
      </w:pPr>
    </w:p>
    <w:p w14:paraId="1C5A4B17" w14:textId="77777777" w:rsidR="0013066A" w:rsidRPr="0013066A" w:rsidRDefault="006F4308" w:rsidP="00030834">
      <w:pPr>
        <w:rPr>
          <w:i/>
        </w:rPr>
      </w:pPr>
      <w:r>
        <w:rPr>
          <w:b/>
          <w:i/>
          <w:sz w:val="24"/>
          <w:szCs w:val="24"/>
        </w:rPr>
        <w:t xml:space="preserve">VA Form 10182, </w:t>
      </w:r>
      <w:r w:rsidR="001565B7" w:rsidRPr="001565B7">
        <w:rPr>
          <w:b/>
          <w:i/>
          <w:sz w:val="24"/>
          <w:szCs w:val="24"/>
        </w:rPr>
        <w:t xml:space="preserve">Decision Review Request: Board Appeal (Notice of Disagreement) </w:t>
      </w:r>
      <w:r w:rsidR="0013066A" w:rsidRPr="0013066A">
        <w:rPr>
          <w:b/>
          <w:i/>
          <w:sz w:val="24"/>
          <w:szCs w:val="24"/>
        </w:rPr>
        <w:t>and VA Form 9 - Appeal to the Board of Veterans</w:t>
      </w:r>
      <w:r>
        <w:rPr>
          <w:b/>
          <w:i/>
          <w:sz w:val="24"/>
          <w:szCs w:val="24"/>
        </w:rPr>
        <w:t>’</w:t>
      </w:r>
      <w:r w:rsidR="0013066A" w:rsidRPr="0013066A">
        <w:rPr>
          <w:b/>
          <w:i/>
          <w:sz w:val="24"/>
          <w:szCs w:val="24"/>
        </w:rPr>
        <w:t xml:space="preserve"> Appeals</w:t>
      </w:r>
    </w:p>
    <w:p w14:paraId="4EFF649B" w14:textId="77777777" w:rsidR="0013066A" w:rsidRPr="00BE2350" w:rsidRDefault="0013066A" w:rsidP="00030834">
      <w:pPr>
        <w:rPr>
          <w:sz w:val="24"/>
          <w:szCs w:val="24"/>
        </w:rPr>
      </w:pPr>
    </w:p>
    <w:p w14:paraId="36C37171" w14:textId="77777777" w:rsidR="00285F2A" w:rsidRPr="00BE2350" w:rsidRDefault="00285F2A" w:rsidP="00285F2A">
      <w:pPr>
        <w:rPr>
          <w:sz w:val="24"/>
          <w:szCs w:val="24"/>
        </w:rPr>
      </w:pPr>
      <w:r w:rsidRPr="00BE2350">
        <w:rPr>
          <w:sz w:val="24"/>
          <w:szCs w:val="24"/>
        </w:rPr>
        <w:t xml:space="preserve">The information collected </w:t>
      </w:r>
      <w:r w:rsidR="001B633C" w:rsidRPr="00BE2350">
        <w:rPr>
          <w:sz w:val="24"/>
          <w:szCs w:val="24"/>
        </w:rPr>
        <w:t>will be</w:t>
      </w:r>
      <w:r w:rsidRPr="00BE2350">
        <w:rPr>
          <w:sz w:val="24"/>
          <w:szCs w:val="24"/>
        </w:rPr>
        <w:t xml:space="preserve"> used by the Board to identify the issues in dispute which the claimant seeks to appeal, and to determine whether</w:t>
      </w:r>
      <w:r w:rsidR="00924731">
        <w:rPr>
          <w:sz w:val="24"/>
          <w:szCs w:val="24"/>
        </w:rPr>
        <w:t xml:space="preserve"> the Board</w:t>
      </w:r>
      <w:r w:rsidRPr="00BE2350">
        <w:rPr>
          <w:sz w:val="24"/>
          <w:szCs w:val="24"/>
        </w:rPr>
        <w:t xml:space="preserve"> has proper jurisdiction over the appeal (i.e., to verify that the Notice of Disagreement was adequately completed and timely filed). Where a claimant </w:t>
      </w:r>
      <w:r w:rsidR="001B633C" w:rsidRPr="00BE2350">
        <w:rPr>
          <w:sz w:val="24"/>
          <w:szCs w:val="24"/>
        </w:rPr>
        <w:t>presents</w:t>
      </w:r>
      <w:r w:rsidRPr="00BE2350">
        <w:rPr>
          <w:sz w:val="24"/>
          <w:szCs w:val="24"/>
        </w:rPr>
        <w:t xml:space="preserve"> arguments in his/her Notice of Disagreement</w:t>
      </w:r>
      <w:r w:rsidR="0060132A">
        <w:rPr>
          <w:sz w:val="24"/>
          <w:szCs w:val="24"/>
        </w:rPr>
        <w:t xml:space="preserve"> or VA Form 9</w:t>
      </w:r>
      <w:r w:rsidRPr="00BE2350">
        <w:rPr>
          <w:sz w:val="24"/>
          <w:szCs w:val="24"/>
        </w:rPr>
        <w:t xml:space="preserve">, the Board </w:t>
      </w:r>
      <w:r w:rsidR="001B633C" w:rsidRPr="00BE2350">
        <w:rPr>
          <w:sz w:val="24"/>
          <w:szCs w:val="24"/>
        </w:rPr>
        <w:t>will consider</w:t>
      </w:r>
      <w:r w:rsidRPr="00BE2350">
        <w:rPr>
          <w:sz w:val="24"/>
          <w:szCs w:val="24"/>
        </w:rPr>
        <w:t xml:space="preserve"> and weigh these arguments when adjudicating the appeal.</w:t>
      </w:r>
      <w:r w:rsidRPr="00BE2350">
        <w:rPr>
          <w:sz w:val="24"/>
          <w:szCs w:val="24"/>
        </w:rPr>
        <w:br/>
      </w:r>
    </w:p>
    <w:p w14:paraId="02E3BB72" w14:textId="03088CEA" w:rsidR="00A9564B" w:rsidRPr="00BE2350" w:rsidRDefault="00285F2A" w:rsidP="000261A3">
      <w:pPr>
        <w:rPr>
          <w:sz w:val="24"/>
          <w:szCs w:val="24"/>
        </w:rPr>
      </w:pPr>
      <w:r w:rsidRPr="00BE2350">
        <w:rPr>
          <w:sz w:val="24"/>
          <w:szCs w:val="24"/>
        </w:rPr>
        <w:t xml:space="preserve">In addition, appeals to the Board </w:t>
      </w:r>
      <w:r w:rsidR="001B633C" w:rsidRPr="00BE2350">
        <w:rPr>
          <w:sz w:val="24"/>
          <w:szCs w:val="24"/>
        </w:rPr>
        <w:t xml:space="preserve">will be </w:t>
      </w:r>
      <w:r w:rsidRPr="00BE2350">
        <w:rPr>
          <w:sz w:val="24"/>
          <w:szCs w:val="24"/>
        </w:rPr>
        <w:t xml:space="preserve">adjudicated in the order </w:t>
      </w:r>
      <w:r w:rsidR="006F4308">
        <w:rPr>
          <w:sz w:val="24"/>
          <w:szCs w:val="24"/>
        </w:rPr>
        <w:t xml:space="preserve">in </w:t>
      </w:r>
      <w:r w:rsidRPr="00BE2350">
        <w:rPr>
          <w:sz w:val="24"/>
          <w:szCs w:val="24"/>
        </w:rPr>
        <w:t xml:space="preserve">which they are received, but divided into separate “dockets.” </w:t>
      </w:r>
      <w:r w:rsidR="00EF446B" w:rsidRPr="00BE2350">
        <w:rPr>
          <w:sz w:val="24"/>
          <w:szCs w:val="24"/>
        </w:rPr>
        <w:t xml:space="preserve">Appeals </w:t>
      </w:r>
      <w:r w:rsidR="001B633C" w:rsidRPr="00BE2350">
        <w:rPr>
          <w:sz w:val="24"/>
          <w:szCs w:val="24"/>
        </w:rPr>
        <w:t>will be</w:t>
      </w:r>
      <w:r w:rsidR="00EF446B" w:rsidRPr="00BE2350">
        <w:rPr>
          <w:sz w:val="24"/>
          <w:szCs w:val="24"/>
        </w:rPr>
        <w:t xml:space="preserve"> assigned to a docket based on the hearing and evidence </w:t>
      </w:r>
      <w:r w:rsidR="00D0545F" w:rsidRPr="00BE2350">
        <w:rPr>
          <w:sz w:val="24"/>
          <w:szCs w:val="24"/>
        </w:rPr>
        <w:t xml:space="preserve">submission </w:t>
      </w:r>
      <w:r w:rsidR="00EF446B" w:rsidRPr="00BE2350">
        <w:rPr>
          <w:sz w:val="24"/>
          <w:szCs w:val="24"/>
        </w:rPr>
        <w:t xml:space="preserve">elections made on the Notice of Disagreement, specifically: (1) appeals in which there is no request for the opportunity to submit additional evidence, </w:t>
      </w:r>
      <w:r w:rsidR="001B633C" w:rsidRPr="00BE2350">
        <w:rPr>
          <w:sz w:val="24"/>
          <w:szCs w:val="24"/>
        </w:rPr>
        <w:t>or</w:t>
      </w:r>
      <w:r w:rsidR="00EF446B" w:rsidRPr="00BE2350">
        <w:rPr>
          <w:sz w:val="24"/>
          <w:szCs w:val="24"/>
        </w:rPr>
        <w:t xml:space="preserve"> request for a hearing before a Veterans Law Judge; (2) appeals in which there is a request for the opportunity to submit additional evidence, but no request for a hearing; and (3) appeals in which there is a request for both the opportunity to submit additional evidence and a hearing before a Veterans Law Judge. 38 U.S.C.</w:t>
      </w:r>
      <w:r w:rsidR="000261A3" w:rsidRPr="00BE2350">
        <w:rPr>
          <w:sz w:val="24"/>
          <w:szCs w:val="24"/>
        </w:rPr>
        <w:t xml:space="preserve"> § 7107(</w:t>
      </w:r>
      <w:r w:rsidR="00DE6675">
        <w:rPr>
          <w:sz w:val="24"/>
          <w:szCs w:val="24"/>
        </w:rPr>
        <w:t>a</w:t>
      </w:r>
      <w:r w:rsidR="000261A3" w:rsidRPr="00BE2350">
        <w:rPr>
          <w:sz w:val="24"/>
          <w:szCs w:val="24"/>
        </w:rPr>
        <w:t>)</w:t>
      </w:r>
      <w:r w:rsidR="000F0126" w:rsidRPr="00BE2350">
        <w:rPr>
          <w:sz w:val="24"/>
          <w:szCs w:val="24"/>
        </w:rPr>
        <w:t xml:space="preserve">; </w:t>
      </w:r>
      <w:r w:rsidR="00301732" w:rsidRPr="00BE2350">
        <w:rPr>
          <w:sz w:val="24"/>
          <w:szCs w:val="24"/>
        </w:rPr>
        <w:t xml:space="preserve">38 C.F.R. § </w:t>
      </w:r>
      <w:r w:rsidR="005C18A6" w:rsidRPr="00BE2350">
        <w:rPr>
          <w:sz w:val="24"/>
          <w:szCs w:val="24"/>
        </w:rPr>
        <w:t>20.800</w:t>
      </w:r>
      <w:r w:rsidR="000261A3" w:rsidRPr="00BE2350">
        <w:rPr>
          <w:sz w:val="24"/>
          <w:szCs w:val="24"/>
        </w:rPr>
        <w:t>.</w:t>
      </w:r>
      <w:r w:rsidR="00A9564B" w:rsidRPr="00BE2350">
        <w:rPr>
          <w:sz w:val="24"/>
          <w:szCs w:val="24"/>
        </w:rPr>
        <w:t xml:space="preserve"> </w:t>
      </w:r>
      <w:r w:rsidR="0060132A">
        <w:rPr>
          <w:sz w:val="24"/>
          <w:szCs w:val="24"/>
        </w:rPr>
        <w:t>Legacy appeals will be assigned to a separate docket. In the new system, t</w:t>
      </w:r>
      <w:r w:rsidR="00A9564B" w:rsidRPr="00BE2350">
        <w:rPr>
          <w:sz w:val="24"/>
          <w:szCs w:val="24"/>
        </w:rPr>
        <w:t>he Notice of Disagreement will be an appellant’s only opportunity to request a hearing before a Veterans Law Judge,</w:t>
      </w:r>
      <w:r w:rsidR="000F0126" w:rsidRPr="00BE2350">
        <w:rPr>
          <w:sz w:val="24"/>
          <w:szCs w:val="24"/>
        </w:rPr>
        <w:t xml:space="preserve"> 38 C.F.R. § 20.202(c), </w:t>
      </w:r>
      <w:r w:rsidR="00A9564B" w:rsidRPr="00BE2350">
        <w:rPr>
          <w:sz w:val="24"/>
          <w:szCs w:val="24"/>
        </w:rPr>
        <w:t>and will be used by Board staff to determine the appellant</w:t>
      </w:r>
      <w:r w:rsidR="00924731">
        <w:rPr>
          <w:sz w:val="24"/>
          <w:szCs w:val="24"/>
        </w:rPr>
        <w:t>’</w:t>
      </w:r>
      <w:r w:rsidR="00A9564B" w:rsidRPr="00BE2350">
        <w:rPr>
          <w:sz w:val="24"/>
          <w:szCs w:val="24"/>
        </w:rPr>
        <w:t>s</w:t>
      </w:r>
      <w:r w:rsidR="000F0126" w:rsidRPr="00BE2350">
        <w:rPr>
          <w:sz w:val="24"/>
          <w:szCs w:val="24"/>
        </w:rPr>
        <w:t xml:space="preserve"> intent to do so.</w:t>
      </w:r>
      <w:r w:rsidR="0060132A">
        <w:rPr>
          <w:sz w:val="24"/>
          <w:szCs w:val="24"/>
        </w:rPr>
        <w:t xml:space="preserve"> Legacy appellants may request a hearing on the VA Form 9 or in a separate statement.</w:t>
      </w:r>
    </w:p>
    <w:p w14:paraId="759AAB26" w14:textId="77777777" w:rsidR="000261A3" w:rsidRDefault="000261A3" w:rsidP="00030834">
      <w:pPr>
        <w:tabs>
          <w:tab w:val="left" w:pos="270"/>
        </w:tabs>
        <w:rPr>
          <w:sz w:val="24"/>
          <w:szCs w:val="24"/>
        </w:rPr>
      </w:pPr>
    </w:p>
    <w:p w14:paraId="49A4CD7D" w14:textId="77777777" w:rsidR="00290CB2" w:rsidRDefault="00290CB2" w:rsidP="00030834">
      <w:pPr>
        <w:tabs>
          <w:tab w:val="left" w:pos="270"/>
        </w:tabs>
        <w:rPr>
          <w:sz w:val="24"/>
          <w:szCs w:val="24"/>
        </w:rPr>
      </w:pPr>
    </w:p>
    <w:p w14:paraId="526C088E" w14:textId="77777777" w:rsidR="00290CB2" w:rsidRDefault="00290CB2" w:rsidP="00030834">
      <w:pPr>
        <w:tabs>
          <w:tab w:val="left" w:pos="270"/>
        </w:tabs>
        <w:rPr>
          <w:sz w:val="24"/>
          <w:szCs w:val="24"/>
        </w:rPr>
      </w:pPr>
    </w:p>
    <w:p w14:paraId="159108C1" w14:textId="77777777" w:rsidR="0013066A" w:rsidRPr="0013066A" w:rsidRDefault="0013066A" w:rsidP="0013066A">
      <w:pPr>
        <w:rPr>
          <w:b/>
          <w:sz w:val="24"/>
          <w:szCs w:val="24"/>
        </w:rPr>
      </w:pPr>
      <w:r>
        <w:rPr>
          <w:b/>
          <w:i/>
          <w:sz w:val="24"/>
          <w:szCs w:val="24"/>
        </w:rPr>
        <w:t xml:space="preserve">Withdrawal of Services </w:t>
      </w:r>
      <w:r w:rsidR="008513D8">
        <w:rPr>
          <w:b/>
          <w:i/>
          <w:sz w:val="24"/>
          <w:szCs w:val="24"/>
        </w:rPr>
        <w:t>b</w:t>
      </w:r>
      <w:r>
        <w:rPr>
          <w:b/>
          <w:i/>
          <w:sz w:val="24"/>
          <w:szCs w:val="24"/>
        </w:rPr>
        <w:t>y a Representative</w:t>
      </w:r>
    </w:p>
    <w:p w14:paraId="78098D6E" w14:textId="77777777" w:rsidR="0013066A" w:rsidRDefault="0013066A" w:rsidP="00030834">
      <w:pPr>
        <w:tabs>
          <w:tab w:val="left" w:pos="270"/>
        </w:tabs>
        <w:rPr>
          <w:sz w:val="24"/>
          <w:szCs w:val="24"/>
        </w:rPr>
      </w:pPr>
    </w:p>
    <w:p w14:paraId="2183B371" w14:textId="77777777" w:rsidR="007F4028" w:rsidRDefault="007F4028" w:rsidP="007F4028">
      <w:pPr>
        <w:tabs>
          <w:tab w:val="left" w:pos="540"/>
          <w:tab w:val="left" w:pos="1080"/>
          <w:tab w:val="left" w:pos="1680"/>
          <w:tab w:val="left" w:pos="2160"/>
          <w:tab w:val="left" w:pos="4680"/>
        </w:tabs>
        <w:ind w:right="270"/>
        <w:rPr>
          <w:sz w:val="24"/>
          <w:szCs w:val="24"/>
        </w:rPr>
      </w:pPr>
      <w:r w:rsidRPr="00BE2350">
        <w:rPr>
          <w:sz w:val="24"/>
          <w:szCs w:val="24"/>
        </w:rPr>
        <w:t xml:space="preserve">This information keeps both the appellant and VA apprised of an appellant’s representation and assists in protecting appellants from </w:t>
      </w:r>
      <w:r>
        <w:rPr>
          <w:sz w:val="24"/>
          <w:szCs w:val="24"/>
        </w:rPr>
        <w:t xml:space="preserve">professionally </w:t>
      </w:r>
      <w:r w:rsidRPr="00BE2350">
        <w:rPr>
          <w:sz w:val="24"/>
          <w:szCs w:val="24"/>
        </w:rPr>
        <w:t>unethical conduct by their representatives.</w:t>
      </w:r>
    </w:p>
    <w:p w14:paraId="5487C0E7" w14:textId="77777777" w:rsidR="007F4028" w:rsidRDefault="007F4028" w:rsidP="00030834">
      <w:pPr>
        <w:tabs>
          <w:tab w:val="left" w:pos="270"/>
        </w:tabs>
        <w:rPr>
          <w:sz w:val="24"/>
          <w:szCs w:val="24"/>
        </w:rPr>
      </w:pPr>
    </w:p>
    <w:p w14:paraId="7700495D" w14:textId="77777777" w:rsidR="0013066A" w:rsidRDefault="0013066A" w:rsidP="0013066A">
      <w:pPr>
        <w:rPr>
          <w:sz w:val="24"/>
          <w:szCs w:val="24"/>
        </w:rPr>
      </w:pPr>
      <w:r>
        <w:rPr>
          <w:b/>
          <w:i/>
          <w:sz w:val="24"/>
          <w:szCs w:val="24"/>
        </w:rPr>
        <w:t xml:space="preserve">Requests for Changes in Hearing Dates </w:t>
      </w:r>
      <w:r w:rsidR="006F4308">
        <w:rPr>
          <w:b/>
          <w:i/>
          <w:sz w:val="24"/>
          <w:szCs w:val="24"/>
        </w:rPr>
        <w:t>or</w:t>
      </w:r>
      <w:r>
        <w:rPr>
          <w:b/>
          <w:i/>
          <w:sz w:val="24"/>
          <w:szCs w:val="24"/>
        </w:rPr>
        <w:t xml:space="preserve"> Methods</w:t>
      </w:r>
    </w:p>
    <w:p w14:paraId="610B60C1" w14:textId="77777777" w:rsidR="007F4028" w:rsidRDefault="007F4028" w:rsidP="00030834">
      <w:pPr>
        <w:tabs>
          <w:tab w:val="left" w:pos="270"/>
        </w:tabs>
        <w:rPr>
          <w:sz w:val="24"/>
          <w:szCs w:val="24"/>
        </w:rPr>
      </w:pPr>
    </w:p>
    <w:p w14:paraId="0C8BC294" w14:textId="77777777" w:rsidR="00BC4727" w:rsidRDefault="00BC4727" w:rsidP="00BC4727">
      <w:pPr>
        <w:pStyle w:val="BodyText"/>
        <w:rPr>
          <w:szCs w:val="24"/>
        </w:rPr>
      </w:pPr>
      <w:r w:rsidRPr="00BE2350">
        <w:rPr>
          <w:szCs w:val="24"/>
        </w:rPr>
        <w:t>The information provided will be used by the Board to identify hearing requests, schedule hearings to meet those requests, make arrangements to reschedule hearings, and to fulfil</w:t>
      </w:r>
      <w:r>
        <w:rPr>
          <w:szCs w:val="24"/>
        </w:rPr>
        <w:t>l</w:t>
      </w:r>
      <w:r w:rsidRPr="00BE2350">
        <w:rPr>
          <w:szCs w:val="24"/>
        </w:rPr>
        <w:t xml:space="preserve"> requests for an alternative method of hearing.</w:t>
      </w:r>
    </w:p>
    <w:p w14:paraId="68B461E8" w14:textId="77777777" w:rsidR="00BC4727" w:rsidRDefault="00BC4727" w:rsidP="00030834">
      <w:pPr>
        <w:tabs>
          <w:tab w:val="left" w:pos="270"/>
        </w:tabs>
        <w:rPr>
          <w:sz w:val="24"/>
          <w:szCs w:val="24"/>
        </w:rPr>
      </w:pPr>
    </w:p>
    <w:p w14:paraId="6B1CFFAF" w14:textId="77777777" w:rsidR="0013066A" w:rsidRDefault="0013066A" w:rsidP="0013066A">
      <w:pPr>
        <w:rPr>
          <w:sz w:val="24"/>
          <w:szCs w:val="24"/>
        </w:rPr>
      </w:pPr>
      <w:r>
        <w:rPr>
          <w:b/>
          <w:i/>
          <w:sz w:val="24"/>
          <w:szCs w:val="24"/>
        </w:rPr>
        <w:t>Motions for Reconsideration</w:t>
      </w:r>
    </w:p>
    <w:p w14:paraId="5289C6D2" w14:textId="77777777" w:rsidR="0013066A" w:rsidRDefault="0013066A" w:rsidP="00030834">
      <w:pPr>
        <w:tabs>
          <w:tab w:val="left" w:pos="270"/>
        </w:tabs>
        <w:rPr>
          <w:sz w:val="24"/>
          <w:szCs w:val="24"/>
        </w:rPr>
      </w:pPr>
    </w:p>
    <w:p w14:paraId="0A9D5603" w14:textId="77777777" w:rsidR="00BC4727" w:rsidRDefault="00BC4727" w:rsidP="00BC4727">
      <w:pPr>
        <w:tabs>
          <w:tab w:val="left" w:pos="540"/>
          <w:tab w:val="left" w:pos="1080"/>
          <w:tab w:val="left" w:pos="1680"/>
          <w:tab w:val="left" w:pos="2160"/>
          <w:tab w:val="left" w:pos="4680"/>
        </w:tabs>
        <w:ind w:right="270"/>
        <w:rPr>
          <w:sz w:val="24"/>
          <w:szCs w:val="24"/>
        </w:rPr>
      </w:pPr>
      <w:r w:rsidRPr="00BE2350">
        <w:rPr>
          <w:sz w:val="24"/>
          <w:szCs w:val="24"/>
        </w:rPr>
        <w:t>The Chairman of the Board, or their designee, will use the information provided to decide whether a motion for reconsideration of a Board decision should be granted.</w:t>
      </w:r>
    </w:p>
    <w:p w14:paraId="50F95DE5" w14:textId="77777777" w:rsidR="0013066A" w:rsidRPr="00BE2350" w:rsidRDefault="0013066A" w:rsidP="00030834">
      <w:pPr>
        <w:tabs>
          <w:tab w:val="left" w:pos="270"/>
        </w:tabs>
        <w:rPr>
          <w:sz w:val="24"/>
          <w:szCs w:val="24"/>
        </w:rPr>
      </w:pPr>
    </w:p>
    <w:p w14:paraId="09940BDC" w14:textId="77777777" w:rsidR="00140E86" w:rsidRPr="00BE2350" w:rsidRDefault="00140E86" w:rsidP="00323DEC">
      <w:pPr>
        <w:tabs>
          <w:tab w:val="left" w:pos="270"/>
        </w:tabs>
        <w:rPr>
          <w:b/>
          <w:sz w:val="24"/>
          <w:szCs w:val="24"/>
        </w:rPr>
      </w:pPr>
      <w:r w:rsidRPr="00BE2350">
        <w:rPr>
          <w:b/>
          <w:sz w:val="24"/>
          <w:szCs w:val="24"/>
        </w:rPr>
        <w:t>3.</w:t>
      </w:r>
      <w:r w:rsidR="00D53E92" w:rsidRPr="00BE2350">
        <w:rPr>
          <w:b/>
          <w:sz w:val="24"/>
          <w:szCs w:val="24"/>
        </w:rPr>
        <w:t xml:space="preserve"> </w:t>
      </w:r>
      <w:r w:rsidR="002972E0" w:rsidRPr="00BE2350">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F97BF75" w14:textId="77777777" w:rsidR="00C528EC" w:rsidRDefault="00C528EC" w:rsidP="00030834">
      <w:pPr>
        <w:tabs>
          <w:tab w:val="left" w:pos="270"/>
        </w:tabs>
        <w:rPr>
          <w:sz w:val="24"/>
          <w:szCs w:val="24"/>
        </w:rPr>
      </w:pPr>
    </w:p>
    <w:p w14:paraId="4B989863" w14:textId="77777777" w:rsidR="0013066A" w:rsidRPr="0013066A" w:rsidRDefault="006F4308" w:rsidP="0013066A">
      <w:pPr>
        <w:rPr>
          <w:i/>
        </w:rPr>
      </w:pPr>
      <w:r>
        <w:rPr>
          <w:b/>
          <w:i/>
          <w:sz w:val="24"/>
          <w:szCs w:val="24"/>
        </w:rPr>
        <w:t xml:space="preserve">VA Form 10182, </w:t>
      </w:r>
      <w:r w:rsidR="001565B7" w:rsidRPr="001565B7">
        <w:rPr>
          <w:b/>
          <w:i/>
          <w:sz w:val="24"/>
          <w:szCs w:val="24"/>
        </w:rPr>
        <w:t xml:space="preserve">Decision Review Request: Board Appeal (Notice of Disagreement) </w:t>
      </w:r>
      <w:r w:rsidR="0013066A" w:rsidRPr="0013066A">
        <w:rPr>
          <w:b/>
          <w:i/>
          <w:sz w:val="24"/>
          <w:szCs w:val="24"/>
        </w:rPr>
        <w:t>and VA Form 9 - Appeal to the Board of Veterans</w:t>
      </w:r>
      <w:r w:rsidR="008513D8">
        <w:rPr>
          <w:b/>
          <w:i/>
          <w:sz w:val="24"/>
          <w:szCs w:val="24"/>
        </w:rPr>
        <w:t>’</w:t>
      </w:r>
      <w:r w:rsidR="0013066A" w:rsidRPr="0013066A">
        <w:rPr>
          <w:b/>
          <w:i/>
          <w:sz w:val="24"/>
          <w:szCs w:val="24"/>
        </w:rPr>
        <w:t xml:space="preserve"> Appeals</w:t>
      </w:r>
    </w:p>
    <w:p w14:paraId="381AE03D" w14:textId="77777777" w:rsidR="0013066A" w:rsidRPr="00BE2350" w:rsidRDefault="0013066A" w:rsidP="00030834">
      <w:pPr>
        <w:tabs>
          <w:tab w:val="left" w:pos="270"/>
        </w:tabs>
        <w:rPr>
          <w:sz w:val="24"/>
          <w:szCs w:val="24"/>
        </w:rPr>
      </w:pPr>
    </w:p>
    <w:p w14:paraId="7A194891" w14:textId="77777777" w:rsidR="00C528EC" w:rsidRPr="00BE2350" w:rsidRDefault="006F4308" w:rsidP="00C528EC">
      <w:pPr>
        <w:tabs>
          <w:tab w:val="left" w:pos="270"/>
        </w:tabs>
        <w:rPr>
          <w:sz w:val="24"/>
          <w:szCs w:val="24"/>
        </w:rPr>
      </w:pPr>
      <w:r>
        <w:rPr>
          <w:sz w:val="24"/>
          <w:szCs w:val="24"/>
        </w:rPr>
        <w:t xml:space="preserve">VA Form 10182 and </w:t>
      </w:r>
      <w:r w:rsidR="006E2CE1">
        <w:rPr>
          <w:sz w:val="24"/>
          <w:szCs w:val="24"/>
        </w:rPr>
        <w:t>VA</w:t>
      </w:r>
      <w:r>
        <w:rPr>
          <w:sz w:val="24"/>
          <w:szCs w:val="24"/>
        </w:rPr>
        <w:t xml:space="preserve"> </w:t>
      </w:r>
      <w:r w:rsidR="006E2CE1">
        <w:rPr>
          <w:sz w:val="24"/>
          <w:szCs w:val="24"/>
        </w:rPr>
        <w:t>F</w:t>
      </w:r>
      <w:r>
        <w:rPr>
          <w:sz w:val="24"/>
          <w:szCs w:val="24"/>
        </w:rPr>
        <w:t>orm</w:t>
      </w:r>
      <w:r w:rsidR="006E2CE1">
        <w:rPr>
          <w:sz w:val="24"/>
          <w:szCs w:val="24"/>
        </w:rPr>
        <w:t xml:space="preserve"> 9 </w:t>
      </w:r>
      <w:r w:rsidR="00C528EC" w:rsidRPr="00BE2350">
        <w:rPr>
          <w:sz w:val="24"/>
          <w:szCs w:val="24"/>
        </w:rPr>
        <w:t>will be available for filling out and printing, via the Internet, at the following web address:  http://www.va.gov/vaforms/</w:t>
      </w:r>
      <w:r w:rsidR="002972E0" w:rsidRPr="00BE2350">
        <w:rPr>
          <w:sz w:val="24"/>
          <w:szCs w:val="24"/>
        </w:rPr>
        <w:t xml:space="preserve">. </w:t>
      </w:r>
    </w:p>
    <w:p w14:paraId="3701DCA9" w14:textId="77777777" w:rsidR="00C528EC" w:rsidRPr="00BE2350" w:rsidRDefault="00C528EC" w:rsidP="00C528EC">
      <w:pPr>
        <w:tabs>
          <w:tab w:val="left" w:pos="270"/>
        </w:tabs>
        <w:rPr>
          <w:sz w:val="24"/>
          <w:szCs w:val="24"/>
        </w:rPr>
      </w:pPr>
    </w:p>
    <w:p w14:paraId="5D7B0E25" w14:textId="77777777" w:rsidR="00C528EC" w:rsidRDefault="00C528EC" w:rsidP="00C528EC">
      <w:pPr>
        <w:tabs>
          <w:tab w:val="left" w:pos="270"/>
        </w:tabs>
        <w:rPr>
          <w:sz w:val="24"/>
          <w:szCs w:val="24"/>
        </w:rPr>
      </w:pPr>
      <w:r w:rsidRPr="00BE2350">
        <w:rPr>
          <w:sz w:val="24"/>
          <w:szCs w:val="24"/>
        </w:rPr>
        <w:t xml:space="preserve">In addition, VA is actively pursuing the development of an electronic claims processing system, which would eventually provide claimants with the option of filing a Notice of Disagreement online. VA’s efforts in this regard have been focused </w:t>
      </w:r>
      <w:r w:rsidR="00924731">
        <w:rPr>
          <w:sz w:val="24"/>
          <w:szCs w:val="24"/>
        </w:rPr>
        <w:t xml:space="preserve">initially </w:t>
      </w:r>
      <w:r w:rsidRPr="00BE2350">
        <w:rPr>
          <w:sz w:val="24"/>
          <w:szCs w:val="24"/>
        </w:rPr>
        <w:t>on the filing of new claims</w:t>
      </w:r>
      <w:r w:rsidR="00924731">
        <w:rPr>
          <w:sz w:val="24"/>
          <w:szCs w:val="24"/>
        </w:rPr>
        <w:t>,</w:t>
      </w:r>
      <w:r w:rsidRPr="00BE2350">
        <w:rPr>
          <w:sz w:val="24"/>
          <w:szCs w:val="24"/>
        </w:rPr>
        <w:t xml:space="preserve"> and electronic filing of appeals forms has not yet been established. Once such method of filing is established, VA will seek to make any necessary changes to the applicable regulations.</w:t>
      </w:r>
    </w:p>
    <w:p w14:paraId="54DA779C" w14:textId="77777777" w:rsidR="006E2CE1" w:rsidRDefault="006E2CE1" w:rsidP="00C528EC">
      <w:pPr>
        <w:tabs>
          <w:tab w:val="left" w:pos="270"/>
        </w:tabs>
        <w:rPr>
          <w:sz w:val="24"/>
          <w:szCs w:val="24"/>
        </w:rPr>
      </w:pPr>
    </w:p>
    <w:p w14:paraId="5C2B712A" w14:textId="77777777" w:rsidR="006E2CE1" w:rsidRDefault="006E2CE1" w:rsidP="006E2CE1">
      <w:pPr>
        <w:tabs>
          <w:tab w:val="left" w:pos="270"/>
        </w:tabs>
        <w:rPr>
          <w:sz w:val="24"/>
          <w:szCs w:val="24"/>
        </w:rPr>
      </w:pPr>
      <w:r>
        <w:rPr>
          <w:sz w:val="24"/>
          <w:szCs w:val="24"/>
        </w:rPr>
        <w:t>Regarding the non-standard forms, w</w:t>
      </w:r>
      <w:r w:rsidR="007F4028" w:rsidRPr="00BE2350">
        <w:rPr>
          <w:sz w:val="24"/>
          <w:szCs w:val="24"/>
        </w:rPr>
        <w:t xml:space="preserve">ord-processing equipment may be used; however, a manual signature is desirable to ensure authenticity. The information gathered is unique in each case, and may be provided in the form of a letter; no special printed form or format will be required. Although the Board’s Information Technology staff has contemplated the use of electronic verification software, the cost to the Federal Government of using such software is prohibitive in light of the small number of responses. </w:t>
      </w:r>
    </w:p>
    <w:p w14:paraId="09A13BC4" w14:textId="77777777" w:rsidR="006E2CE1" w:rsidRDefault="006E2CE1" w:rsidP="006E2CE1">
      <w:pPr>
        <w:tabs>
          <w:tab w:val="left" w:pos="270"/>
        </w:tabs>
        <w:rPr>
          <w:sz w:val="24"/>
          <w:szCs w:val="24"/>
        </w:rPr>
      </w:pPr>
    </w:p>
    <w:p w14:paraId="097E8A13" w14:textId="0370D3E0" w:rsidR="007F4028" w:rsidRDefault="007F4028" w:rsidP="006E2CE1">
      <w:pPr>
        <w:tabs>
          <w:tab w:val="left" w:pos="270"/>
        </w:tabs>
        <w:rPr>
          <w:sz w:val="24"/>
          <w:szCs w:val="24"/>
        </w:rPr>
      </w:pPr>
      <w:r w:rsidRPr="00BE2350">
        <w:rPr>
          <w:sz w:val="24"/>
          <w:szCs w:val="24"/>
        </w:rPr>
        <w:t>Moreover,</w:t>
      </w:r>
      <w:r w:rsidR="00411752">
        <w:rPr>
          <w:sz w:val="24"/>
          <w:szCs w:val="24"/>
        </w:rPr>
        <w:t xml:space="preserve"> </w:t>
      </w:r>
      <w:r w:rsidR="00411752" w:rsidRPr="00BE2350">
        <w:rPr>
          <w:sz w:val="24"/>
          <w:szCs w:val="24"/>
        </w:rPr>
        <w:t>38 C.F.R. §</w:t>
      </w:r>
      <w:r w:rsidR="00411752">
        <w:rPr>
          <w:sz w:val="24"/>
          <w:szCs w:val="24"/>
        </w:rPr>
        <w:t xml:space="preserve"> </w:t>
      </w:r>
      <w:r w:rsidR="00C03856">
        <w:rPr>
          <w:sz w:val="24"/>
          <w:szCs w:val="24"/>
        </w:rPr>
        <w:t>19.21</w:t>
      </w:r>
      <w:r w:rsidR="00411752">
        <w:rPr>
          <w:sz w:val="24"/>
          <w:szCs w:val="24"/>
        </w:rPr>
        <w:t>(b), and</w:t>
      </w:r>
      <w:r w:rsidRPr="00BE2350">
        <w:rPr>
          <w:sz w:val="24"/>
          <w:szCs w:val="24"/>
        </w:rPr>
        <w:t xml:space="preserve"> </w:t>
      </w:r>
      <w:r w:rsidR="006E2CE1" w:rsidRPr="00BE2350">
        <w:rPr>
          <w:sz w:val="24"/>
          <w:szCs w:val="24"/>
        </w:rPr>
        <w:t>38 C.F.R. §§ </w:t>
      </w:r>
      <w:r w:rsidR="00411752">
        <w:rPr>
          <w:sz w:val="24"/>
          <w:szCs w:val="24"/>
        </w:rPr>
        <w:t xml:space="preserve">20.6 </w:t>
      </w:r>
      <w:r w:rsidR="006E2CE1">
        <w:rPr>
          <w:sz w:val="24"/>
          <w:szCs w:val="24"/>
        </w:rPr>
        <w:t xml:space="preserve">and </w:t>
      </w:r>
      <w:r w:rsidR="006E2CE1" w:rsidRPr="00BE2350">
        <w:rPr>
          <w:sz w:val="24"/>
          <w:szCs w:val="24"/>
        </w:rPr>
        <w:t>20.1002(a)</w:t>
      </w:r>
      <w:r w:rsidRPr="00BE2350">
        <w:rPr>
          <w:sz w:val="24"/>
          <w:szCs w:val="24"/>
        </w:rPr>
        <w:t xml:space="preserve"> </w:t>
      </w:r>
      <w:r w:rsidR="006E2CE1">
        <w:rPr>
          <w:sz w:val="24"/>
          <w:szCs w:val="24"/>
        </w:rPr>
        <w:t>require that these communications are in writing</w:t>
      </w:r>
      <w:r w:rsidRPr="00BE2350">
        <w:rPr>
          <w:sz w:val="24"/>
          <w:szCs w:val="24"/>
        </w:rPr>
        <w:t>, to be mailed to the address specified in the regulation.</w:t>
      </w:r>
    </w:p>
    <w:p w14:paraId="5683B366" w14:textId="77777777" w:rsidR="00BC4727" w:rsidRPr="00BE2350" w:rsidRDefault="00BC4727" w:rsidP="00030834">
      <w:pPr>
        <w:rPr>
          <w:sz w:val="24"/>
          <w:szCs w:val="24"/>
        </w:rPr>
      </w:pPr>
    </w:p>
    <w:p w14:paraId="15862840" w14:textId="77777777" w:rsidR="00A97458" w:rsidRPr="00BE2350" w:rsidRDefault="00140E86" w:rsidP="00323DEC">
      <w:pPr>
        <w:rPr>
          <w:sz w:val="24"/>
          <w:szCs w:val="24"/>
        </w:rPr>
      </w:pPr>
      <w:r w:rsidRPr="00BE2350">
        <w:rPr>
          <w:b/>
          <w:sz w:val="24"/>
          <w:szCs w:val="24"/>
        </w:rPr>
        <w:t>4.</w:t>
      </w:r>
      <w:r w:rsidR="00D53E92" w:rsidRPr="00BE2350">
        <w:rPr>
          <w:b/>
          <w:sz w:val="24"/>
          <w:szCs w:val="24"/>
        </w:rPr>
        <w:t xml:space="preserve"> </w:t>
      </w:r>
      <w:r w:rsidR="002972E0" w:rsidRPr="00BE2350">
        <w:rPr>
          <w:b/>
          <w:sz w:val="24"/>
          <w:szCs w:val="24"/>
        </w:rPr>
        <w:t xml:space="preserve">Describe efforts to identify duplication. Show specifically why any similar information already available cannot be used or modified for use for the purposes described in </w:t>
      </w:r>
      <w:r w:rsidR="006F4308">
        <w:rPr>
          <w:b/>
          <w:sz w:val="24"/>
          <w:szCs w:val="24"/>
        </w:rPr>
        <w:t>paragraph</w:t>
      </w:r>
      <w:r w:rsidR="002972E0" w:rsidRPr="00BE2350">
        <w:rPr>
          <w:b/>
          <w:sz w:val="24"/>
          <w:szCs w:val="24"/>
        </w:rPr>
        <w:t xml:space="preserve"> 2 above.</w:t>
      </w:r>
    </w:p>
    <w:p w14:paraId="56C2CAB5" w14:textId="77777777" w:rsidR="000F0126" w:rsidRDefault="000F0126" w:rsidP="00030834">
      <w:pPr>
        <w:rPr>
          <w:sz w:val="24"/>
          <w:szCs w:val="24"/>
        </w:rPr>
      </w:pPr>
    </w:p>
    <w:p w14:paraId="09E76915" w14:textId="77777777" w:rsidR="00140E86" w:rsidRPr="00BE2350" w:rsidRDefault="008513D8" w:rsidP="00030834">
      <w:pPr>
        <w:rPr>
          <w:sz w:val="24"/>
          <w:szCs w:val="24"/>
        </w:rPr>
      </w:pPr>
      <w:r>
        <w:rPr>
          <w:sz w:val="24"/>
          <w:szCs w:val="24"/>
        </w:rPr>
        <w:t>The information in the</w:t>
      </w:r>
      <w:r w:rsidR="000261A3" w:rsidRPr="00BE2350">
        <w:rPr>
          <w:sz w:val="24"/>
          <w:szCs w:val="24"/>
        </w:rPr>
        <w:t>s</w:t>
      </w:r>
      <w:r>
        <w:rPr>
          <w:sz w:val="24"/>
          <w:szCs w:val="24"/>
        </w:rPr>
        <w:t>e</w:t>
      </w:r>
      <w:r w:rsidR="000261A3" w:rsidRPr="00BE2350">
        <w:rPr>
          <w:sz w:val="24"/>
          <w:szCs w:val="24"/>
        </w:rPr>
        <w:t xml:space="preserve"> collection</w:t>
      </w:r>
      <w:r>
        <w:rPr>
          <w:sz w:val="24"/>
          <w:szCs w:val="24"/>
        </w:rPr>
        <w:t>s</w:t>
      </w:r>
      <w:r w:rsidR="000261A3" w:rsidRPr="00BE2350">
        <w:rPr>
          <w:sz w:val="24"/>
          <w:szCs w:val="24"/>
        </w:rPr>
        <w:t xml:space="preserve"> is unique to </w:t>
      </w:r>
      <w:r w:rsidR="009E3EE7" w:rsidRPr="00BE2350">
        <w:rPr>
          <w:sz w:val="24"/>
          <w:szCs w:val="24"/>
        </w:rPr>
        <w:t xml:space="preserve">the circumstances and facts of </w:t>
      </w:r>
      <w:r w:rsidR="000261A3" w:rsidRPr="00BE2350">
        <w:rPr>
          <w:sz w:val="24"/>
          <w:szCs w:val="24"/>
        </w:rPr>
        <w:t>each</w:t>
      </w:r>
      <w:r w:rsidR="009E3EE7" w:rsidRPr="00BE2350">
        <w:rPr>
          <w:sz w:val="24"/>
          <w:szCs w:val="24"/>
        </w:rPr>
        <w:t xml:space="preserve"> claim before VA, and specific to each claimant seeking to appeal to the Board</w:t>
      </w:r>
      <w:r w:rsidR="000261A3" w:rsidRPr="00BE2350">
        <w:rPr>
          <w:sz w:val="24"/>
          <w:szCs w:val="24"/>
        </w:rPr>
        <w:t>. Information that is only “similar,” should it exist, would be irrelevant.</w:t>
      </w:r>
    </w:p>
    <w:p w14:paraId="0DB7109E" w14:textId="77777777" w:rsidR="00BC4727" w:rsidRPr="00BE2350" w:rsidRDefault="00BC4727" w:rsidP="00030834">
      <w:pPr>
        <w:rPr>
          <w:sz w:val="24"/>
          <w:szCs w:val="24"/>
        </w:rPr>
      </w:pPr>
    </w:p>
    <w:p w14:paraId="43052389" w14:textId="77777777" w:rsidR="00140E86" w:rsidRPr="00BE2350" w:rsidRDefault="00140E86" w:rsidP="00323DEC">
      <w:pPr>
        <w:pStyle w:val="Heading2"/>
        <w:tabs>
          <w:tab w:val="clear" w:pos="360"/>
        </w:tabs>
        <w:ind w:left="0" w:firstLine="0"/>
        <w:rPr>
          <w:rFonts w:ascii="Times New Roman" w:hAnsi="Times New Roman" w:cs="Times New Roman"/>
          <w:szCs w:val="24"/>
        </w:rPr>
      </w:pPr>
      <w:r w:rsidRPr="00BE2350">
        <w:rPr>
          <w:rFonts w:ascii="Times New Roman" w:hAnsi="Times New Roman" w:cs="Times New Roman"/>
          <w:szCs w:val="24"/>
        </w:rPr>
        <w:t>5.</w:t>
      </w:r>
      <w:r w:rsidR="00D53E92" w:rsidRPr="00BE2350">
        <w:rPr>
          <w:rFonts w:ascii="Times New Roman" w:hAnsi="Times New Roman" w:cs="Times New Roman"/>
          <w:szCs w:val="24"/>
        </w:rPr>
        <w:t xml:space="preserve"> </w:t>
      </w:r>
      <w:r w:rsidR="002972E0" w:rsidRPr="00BE2350">
        <w:rPr>
          <w:rFonts w:ascii="Times New Roman" w:hAnsi="Times New Roman" w:cs="Times New Roman"/>
          <w:szCs w:val="24"/>
        </w:rPr>
        <w:t>If the collection of information impacts small businesses or other small entities, describe any methods used to minimize burden.</w:t>
      </w:r>
    </w:p>
    <w:p w14:paraId="37312A11" w14:textId="77777777" w:rsidR="00140E86" w:rsidRDefault="00140E86" w:rsidP="00030834">
      <w:pPr>
        <w:rPr>
          <w:sz w:val="24"/>
          <w:szCs w:val="24"/>
        </w:rPr>
      </w:pPr>
    </w:p>
    <w:p w14:paraId="7427AC35" w14:textId="77777777" w:rsidR="00140E86" w:rsidRPr="00BE2350" w:rsidRDefault="009E3EE7" w:rsidP="00030834">
      <w:pPr>
        <w:rPr>
          <w:sz w:val="24"/>
          <w:szCs w:val="24"/>
        </w:rPr>
      </w:pPr>
      <w:r w:rsidRPr="00BE2350">
        <w:rPr>
          <w:sz w:val="24"/>
          <w:szCs w:val="24"/>
        </w:rPr>
        <w:t>Some claimants</w:t>
      </w:r>
      <w:r w:rsidR="008D3EA1">
        <w:rPr>
          <w:sz w:val="24"/>
          <w:szCs w:val="24"/>
        </w:rPr>
        <w:t>’</w:t>
      </w:r>
      <w:r w:rsidRPr="00BE2350">
        <w:rPr>
          <w:sz w:val="24"/>
          <w:szCs w:val="24"/>
        </w:rPr>
        <w:t xml:space="preserve"> representatives, small service organizations or attorneys-at-law doing business as solo practitioners or at small firms, might qualify as small entities. However, insofar as the information requested is </w:t>
      </w:r>
      <w:r w:rsidR="00695D45">
        <w:rPr>
          <w:sz w:val="24"/>
          <w:szCs w:val="24"/>
        </w:rPr>
        <w:t>narrowly tail</w:t>
      </w:r>
      <w:r w:rsidR="008D3EA1">
        <w:rPr>
          <w:sz w:val="24"/>
          <w:szCs w:val="24"/>
        </w:rPr>
        <w:t>or</w:t>
      </w:r>
      <w:r w:rsidR="00695D45">
        <w:rPr>
          <w:sz w:val="24"/>
          <w:szCs w:val="24"/>
        </w:rPr>
        <w:t>ed to be</w:t>
      </w:r>
      <w:r w:rsidRPr="00BE2350">
        <w:rPr>
          <w:sz w:val="24"/>
          <w:szCs w:val="24"/>
        </w:rPr>
        <w:t xml:space="preserve"> the least required for the protection of a claimant’s rights and the fulfillment of statutory requirements, the burden on these small entities </w:t>
      </w:r>
      <w:r w:rsidR="001B633C" w:rsidRPr="00BE2350">
        <w:rPr>
          <w:sz w:val="24"/>
          <w:szCs w:val="24"/>
        </w:rPr>
        <w:t xml:space="preserve">will </w:t>
      </w:r>
      <w:r w:rsidRPr="00BE2350">
        <w:rPr>
          <w:sz w:val="24"/>
          <w:szCs w:val="24"/>
        </w:rPr>
        <w:t>be minimal.</w:t>
      </w:r>
    </w:p>
    <w:p w14:paraId="31066BE2" w14:textId="77777777" w:rsidR="00BC4727" w:rsidRPr="00BE2350" w:rsidRDefault="00BC4727" w:rsidP="00030834">
      <w:pPr>
        <w:rPr>
          <w:sz w:val="24"/>
          <w:szCs w:val="24"/>
        </w:rPr>
      </w:pPr>
    </w:p>
    <w:p w14:paraId="5E65960A" w14:textId="77777777" w:rsidR="003C2A2A" w:rsidRPr="00BE2350" w:rsidRDefault="00140E86" w:rsidP="00323DEC">
      <w:pPr>
        <w:pStyle w:val="Heading2"/>
        <w:tabs>
          <w:tab w:val="clear" w:pos="360"/>
        </w:tabs>
        <w:ind w:left="0" w:firstLine="0"/>
        <w:rPr>
          <w:rFonts w:ascii="Times New Roman" w:hAnsi="Times New Roman" w:cs="Times New Roman"/>
          <w:bCs w:val="0"/>
        </w:rPr>
      </w:pPr>
      <w:r w:rsidRPr="00BE2350">
        <w:rPr>
          <w:rFonts w:ascii="Times New Roman" w:hAnsi="Times New Roman" w:cs="Times New Roman"/>
          <w:szCs w:val="24"/>
        </w:rPr>
        <w:t>6.</w:t>
      </w:r>
      <w:r w:rsidR="00D53E92" w:rsidRPr="00BE2350">
        <w:rPr>
          <w:rFonts w:ascii="Times New Roman" w:hAnsi="Times New Roman" w:cs="Times New Roman"/>
          <w:szCs w:val="24"/>
        </w:rPr>
        <w:t xml:space="preserve"> </w:t>
      </w:r>
      <w:r w:rsidR="002972E0" w:rsidRPr="00BE2350">
        <w:rPr>
          <w:rFonts w:ascii="Times New Roman" w:hAnsi="Times New Roman" w:cs="Times New Roman"/>
          <w:szCs w:val="24"/>
        </w:rPr>
        <w:t>Describe the consequences to Federal program or policy activities if the collection is not conducted or is conducted less frequently as well as any technical or legal obstacles to reducing burden.</w:t>
      </w:r>
    </w:p>
    <w:p w14:paraId="7A39EEC5" w14:textId="77777777" w:rsidR="008E2108" w:rsidRDefault="008E2108" w:rsidP="008E2108"/>
    <w:p w14:paraId="1B8A0669" w14:textId="77777777" w:rsidR="003C2A2A" w:rsidRPr="00BE2350" w:rsidRDefault="003C2A2A" w:rsidP="00030834">
      <w:pPr>
        <w:keepNext/>
        <w:tabs>
          <w:tab w:val="num" w:pos="900"/>
        </w:tabs>
        <w:rPr>
          <w:sz w:val="24"/>
          <w:szCs w:val="24"/>
        </w:rPr>
      </w:pPr>
      <w:r w:rsidRPr="00BE2350">
        <w:rPr>
          <w:sz w:val="24"/>
          <w:szCs w:val="24"/>
        </w:rPr>
        <w:t>The right to appeal VA decisions to the Board, and the right to request a hearing before the Board, are established by Congress</w:t>
      </w:r>
      <w:r w:rsidR="00A97458" w:rsidRPr="00BE2350">
        <w:rPr>
          <w:sz w:val="24"/>
          <w:szCs w:val="24"/>
        </w:rPr>
        <w:t xml:space="preserve">. In establishing these rights, Congress has also mandated that the use of a Notice of Disagreement </w:t>
      </w:r>
      <w:r w:rsidR="008E2108" w:rsidRPr="00BE2350">
        <w:rPr>
          <w:sz w:val="24"/>
          <w:szCs w:val="24"/>
        </w:rPr>
        <w:t xml:space="preserve">“in the form prescribed by the Secretary” </w:t>
      </w:r>
      <w:r w:rsidR="00A97458" w:rsidRPr="00BE2350">
        <w:rPr>
          <w:sz w:val="24"/>
          <w:szCs w:val="24"/>
        </w:rPr>
        <w:t xml:space="preserve">is the </w:t>
      </w:r>
      <w:r w:rsidR="00A97458" w:rsidRPr="00BE2350">
        <w:rPr>
          <w:i/>
          <w:sz w:val="24"/>
          <w:szCs w:val="24"/>
        </w:rPr>
        <w:t>only</w:t>
      </w:r>
      <w:r w:rsidR="00A97458" w:rsidRPr="00BE2350">
        <w:rPr>
          <w:sz w:val="24"/>
          <w:szCs w:val="24"/>
        </w:rPr>
        <w:t xml:space="preserve"> way in which an individual may appeal a VA decision to the Board or request a hearing before the Board.</w:t>
      </w:r>
      <w:r w:rsidR="008E2108" w:rsidRPr="00BE2350">
        <w:rPr>
          <w:sz w:val="24"/>
          <w:szCs w:val="24"/>
        </w:rPr>
        <w:t xml:space="preserve"> 38 U.S.</w:t>
      </w:r>
      <w:r w:rsidR="002972E0" w:rsidRPr="00BE2350">
        <w:rPr>
          <w:sz w:val="24"/>
          <w:szCs w:val="24"/>
        </w:rPr>
        <w:t>C</w:t>
      </w:r>
      <w:r w:rsidR="008E2108" w:rsidRPr="00BE2350">
        <w:rPr>
          <w:sz w:val="24"/>
          <w:szCs w:val="24"/>
        </w:rPr>
        <w:t>. § 7105(a).</w:t>
      </w:r>
      <w:r w:rsidR="000A28A8">
        <w:rPr>
          <w:sz w:val="24"/>
          <w:szCs w:val="24"/>
        </w:rPr>
        <w:t xml:space="preserve"> This information must be collected in order for the agency to properly process appeals, to include satisfying hearing requests.</w:t>
      </w:r>
      <w:r w:rsidR="008513D8">
        <w:rPr>
          <w:sz w:val="24"/>
          <w:szCs w:val="24"/>
        </w:rPr>
        <w:t xml:space="preserve"> </w:t>
      </w:r>
      <w:r w:rsidR="008513D8" w:rsidRPr="00BE2350">
        <w:rPr>
          <w:i/>
          <w:sz w:val="24"/>
          <w:szCs w:val="24"/>
        </w:rPr>
        <w:t xml:space="preserve">See </w:t>
      </w:r>
      <w:r w:rsidR="008513D8">
        <w:rPr>
          <w:sz w:val="24"/>
          <w:szCs w:val="24"/>
        </w:rPr>
        <w:t>38 </w:t>
      </w:r>
      <w:r w:rsidR="008513D8" w:rsidRPr="00BE2350">
        <w:rPr>
          <w:sz w:val="24"/>
          <w:szCs w:val="24"/>
        </w:rPr>
        <w:t>U.S.C. § 7107(c).</w:t>
      </w:r>
    </w:p>
    <w:p w14:paraId="1924B3F4" w14:textId="77777777" w:rsidR="00A97458" w:rsidRPr="00BE2350" w:rsidRDefault="00A97458" w:rsidP="00030834">
      <w:pPr>
        <w:keepNext/>
        <w:tabs>
          <w:tab w:val="num" w:pos="900"/>
        </w:tabs>
        <w:rPr>
          <w:sz w:val="24"/>
          <w:szCs w:val="24"/>
        </w:rPr>
      </w:pPr>
    </w:p>
    <w:p w14:paraId="301847E5" w14:textId="77777777" w:rsidR="009E3EE7" w:rsidRPr="00BE2350" w:rsidRDefault="009E3EE7" w:rsidP="00030834">
      <w:pPr>
        <w:keepNext/>
        <w:tabs>
          <w:tab w:val="num" w:pos="900"/>
        </w:tabs>
        <w:rPr>
          <w:sz w:val="24"/>
          <w:szCs w:val="24"/>
        </w:rPr>
      </w:pPr>
      <w:r w:rsidRPr="00BE2350">
        <w:rPr>
          <w:sz w:val="24"/>
          <w:szCs w:val="24"/>
        </w:rPr>
        <w:t>The frequency of collection depends solely upon the desire of VA claimants to appeal VA determination</w:t>
      </w:r>
      <w:r w:rsidR="007220EB" w:rsidRPr="00BE2350">
        <w:rPr>
          <w:sz w:val="24"/>
          <w:szCs w:val="24"/>
        </w:rPr>
        <w:t>s</w:t>
      </w:r>
      <w:r w:rsidR="008513D8">
        <w:rPr>
          <w:sz w:val="24"/>
          <w:szCs w:val="24"/>
        </w:rPr>
        <w:t>;</w:t>
      </w:r>
      <w:r w:rsidRPr="00BE2350">
        <w:rPr>
          <w:sz w:val="24"/>
          <w:szCs w:val="24"/>
        </w:rPr>
        <w:t xml:space="preserve"> </w:t>
      </w:r>
      <w:r w:rsidR="008513D8" w:rsidRPr="00BE2350">
        <w:rPr>
          <w:sz w:val="24"/>
          <w:szCs w:val="24"/>
        </w:rPr>
        <w:t>a representative’s desire to withdraw from a specific case</w:t>
      </w:r>
      <w:r w:rsidR="008513D8">
        <w:rPr>
          <w:sz w:val="24"/>
          <w:szCs w:val="24"/>
        </w:rPr>
        <w:t>;</w:t>
      </w:r>
      <w:r w:rsidR="008513D8" w:rsidRPr="00BE2350">
        <w:rPr>
          <w:sz w:val="24"/>
          <w:szCs w:val="24"/>
        </w:rPr>
        <w:t xml:space="preserve"> the </w:t>
      </w:r>
      <w:r w:rsidR="008513D8">
        <w:rPr>
          <w:sz w:val="24"/>
          <w:szCs w:val="24"/>
        </w:rPr>
        <w:t>appellant</w:t>
      </w:r>
      <w:r w:rsidR="008513D8" w:rsidRPr="00BE2350">
        <w:rPr>
          <w:sz w:val="24"/>
          <w:szCs w:val="24"/>
        </w:rPr>
        <w:t>’s desire to modify their hearing</w:t>
      </w:r>
      <w:r w:rsidR="008513D8">
        <w:rPr>
          <w:sz w:val="24"/>
          <w:szCs w:val="24"/>
        </w:rPr>
        <w:t>; and/or</w:t>
      </w:r>
      <w:r w:rsidR="008513D8" w:rsidRPr="00BE2350">
        <w:rPr>
          <w:sz w:val="24"/>
          <w:szCs w:val="24"/>
        </w:rPr>
        <w:t xml:space="preserve"> the </w:t>
      </w:r>
      <w:r w:rsidR="008513D8">
        <w:rPr>
          <w:sz w:val="24"/>
          <w:szCs w:val="24"/>
        </w:rPr>
        <w:t>appellant</w:t>
      </w:r>
      <w:r w:rsidR="008513D8" w:rsidRPr="00BE2350">
        <w:rPr>
          <w:sz w:val="24"/>
          <w:szCs w:val="24"/>
        </w:rPr>
        <w:t>’s desire to obtain reconsideration</w:t>
      </w:r>
      <w:r w:rsidR="008513D8">
        <w:rPr>
          <w:sz w:val="24"/>
          <w:szCs w:val="24"/>
        </w:rPr>
        <w:t>. I</w:t>
      </w:r>
      <w:r w:rsidRPr="00BE2350">
        <w:rPr>
          <w:sz w:val="24"/>
          <w:szCs w:val="24"/>
        </w:rPr>
        <w:t xml:space="preserve">n that sense, </w:t>
      </w:r>
      <w:r w:rsidR="008513D8">
        <w:rPr>
          <w:sz w:val="24"/>
          <w:szCs w:val="24"/>
        </w:rPr>
        <w:t xml:space="preserve">the frequency of collection </w:t>
      </w:r>
      <w:r w:rsidRPr="00BE2350">
        <w:rPr>
          <w:sz w:val="24"/>
          <w:szCs w:val="24"/>
        </w:rPr>
        <w:t xml:space="preserve">is not controlled by VA.  </w:t>
      </w:r>
    </w:p>
    <w:p w14:paraId="2E8AF522" w14:textId="77777777" w:rsidR="00BC4727" w:rsidRPr="00BE2350" w:rsidRDefault="00BC4727" w:rsidP="00030834">
      <w:pPr>
        <w:rPr>
          <w:sz w:val="24"/>
          <w:szCs w:val="24"/>
        </w:rPr>
      </w:pPr>
    </w:p>
    <w:p w14:paraId="23EAE422" w14:textId="77777777" w:rsidR="00A97458" w:rsidRPr="00BE2350" w:rsidRDefault="00140E86" w:rsidP="00323DEC">
      <w:pPr>
        <w:pStyle w:val="Heading2"/>
        <w:tabs>
          <w:tab w:val="clear" w:pos="360"/>
        </w:tabs>
        <w:ind w:left="0" w:firstLine="0"/>
        <w:rPr>
          <w:rFonts w:ascii="Times New Roman" w:hAnsi="Times New Roman" w:cs="Times New Roman"/>
          <w:bCs w:val="0"/>
        </w:rPr>
      </w:pPr>
      <w:r w:rsidRPr="00BE2350">
        <w:rPr>
          <w:rFonts w:ascii="Times New Roman" w:hAnsi="Times New Roman" w:cs="Times New Roman"/>
          <w:szCs w:val="24"/>
        </w:rPr>
        <w:t>7.</w:t>
      </w:r>
      <w:r w:rsidR="00D53E92" w:rsidRPr="00BE2350">
        <w:rPr>
          <w:rFonts w:ascii="Times New Roman" w:hAnsi="Times New Roman" w:cs="Times New Roman"/>
          <w:szCs w:val="24"/>
        </w:rPr>
        <w:t xml:space="preserve"> </w:t>
      </w:r>
      <w:r w:rsidR="002972E0" w:rsidRPr="00BE2350">
        <w:rPr>
          <w:rFonts w:ascii="Times New Roman" w:hAnsi="Times New Roman" w:cs="Times New Roman"/>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53EAA79" w14:textId="77777777" w:rsidR="008E2108" w:rsidRDefault="008E2108" w:rsidP="008E2108"/>
    <w:p w14:paraId="501E8753" w14:textId="77777777" w:rsidR="00140E86" w:rsidRPr="00BE2350" w:rsidRDefault="00855D91" w:rsidP="00030834">
      <w:pPr>
        <w:rPr>
          <w:sz w:val="24"/>
          <w:szCs w:val="24"/>
        </w:rPr>
      </w:pPr>
      <w:r w:rsidRPr="00BE2350">
        <w:rPr>
          <w:sz w:val="24"/>
          <w:szCs w:val="24"/>
        </w:rPr>
        <w:t>Th</w:t>
      </w:r>
      <w:r w:rsidR="00AD7755">
        <w:rPr>
          <w:sz w:val="24"/>
          <w:szCs w:val="24"/>
        </w:rPr>
        <w:t>e</w:t>
      </w:r>
      <w:r w:rsidRPr="00BE2350">
        <w:rPr>
          <w:sz w:val="24"/>
          <w:szCs w:val="24"/>
        </w:rPr>
        <w:t>s</w:t>
      </w:r>
      <w:r w:rsidR="00AD7755">
        <w:rPr>
          <w:sz w:val="24"/>
          <w:szCs w:val="24"/>
        </w:rPr>
        <w:t>e</w:t>
      </w:r>
      <w:r w:rsidRPr="00BE2350">
        <w:rPr>
          <w:sz w:val="24"/>
          <w:szCs w:val="24"/>
        </w:rPr>
        <w:t xml:space="preserve"> collection</w:t>
      </w:r>
      <w:r w:rsidR="00AD7755">
        <w:rPr>
          <w:sz w:val="24"/>
          <w:szCs w:val="24"/>
        </w:rPr>
        <w:t>s of information are</w:t>
      </w:r>
      <w:r w:rsidRPr="00BE2350">
        <w:rPr>
          <w:sz w:val="24"/>
          <w:szCs w:val="24"/>
        </w:rPr>
        <w:t xml:space="preserve"> conducted in a manner consistent with guidelines in 5</w:t>
      </w:r>
      <w:r w:rsidR="008D3EA1">
        <w:rPr>
          <w:sz w:val="24"/>
          <w:szCs w:val="24"/>
        </w:rPr>
        <w:t> </w:t>
      </w:r>
      <w:r w:rsidR="008E2108" w:rsidRPr="00BE2350">
        <w:rPr>
          <w:sz w:val="24"/>
          <w:szCs w:val="24"/>
        </w:rPr>
        <w:t xml:space="preserve">C.F.R. </w:t>
      </w:r>
      <w:r w:rsidRPr="00BE2350">
        <w:rPr>
          <w:sz w:val="24"/>
          <w:szCs w:val="24"/>
        </w:rPr>
        <w:t xml:space="preserve">§ 1320.5(d)(2). </w:t>
      </w:r>
      <w:r w:rsidR="00140E86" w:rsidRPr="00BE2350">
        <w:rPr>
          <w:sz w:val="24"/>
          <w:szCs w:val="24"/>
        </w:rPr>
        <w:t>There are no special circumstances that would require respondents to prepare or submit the documents outlined above, or respond in fewer than 30 days.</w:t>
      </w:r>
      <w:r w:rsidR="00D53E92" w:rsidRPr="00BE2350">
        <w:rPr>
          <w:sz w:val="24"/>
          <w:szCs w:val="24"/>
        </w:rPr>
        <w:t xml:space="preserve"> </w:t>
      </w:r>
    </w:p>
    <w:p w14:paraId="3E3A4ACD" w14:textId="77777777" w:rsidR="00BC4727" w:rsidRPr="00BE2350" w:rsidRDefault="00BC4727" w:rsidP="00030834">
      <w:pPr>
        <w:rPr>
          <w:b/>
          <w:sz w:val="24"/>
          <w:szCs w:val="24"/>
        </w:rPr>
      </w:pPr>
    </w:p>
    <w:p w14:paraId="5D547788" w14:textId="77777777" w:rsidR="00AB5D03" w:rsidRPr="00BE2350" w:rsidRDefault="00140E86" w:rsidP="00323DEC">
      <w:pPr>
        <w:pStyle w:val="Heading2"/>
        <w:tabs>
          <w:tab w:val="clear" w:pos="360"/>
        </w:tabs>
        <w:ind w:left="0" w:firstLine="0"/>
        <w:rPr>
          <w:rFonts w:ascii="Times New Roman" w:hAnsi="Times New Roman" w:cs="Times New Roman"/>
          <w:bCs w:val="0"/>
        </w:rPr>
      </w:pPr>
      <w:bookmarkStart w:id="13" w:name="_Hlk530483434"/>
      <w:r w:rsidRPr="00BE2350">
        <w:rPr>
          <w:rFonts w:ascii="Times New Roman" w:hAnsi="Times New Roman" w:cs="Times New Roman"/>
          <w:szCs w:val="24"/>
        </w:rPr>
        <w:t>8.</w:t>
      </w:r>
      <w:r w:rsidR="00D53E92" w:rsidRPr="00BE2350">
        <w:rPr>
          <w:rFonts w:ascii="Times New Roman" w:hAnsi="Times New Roman" w:cs="Times New Roman"/>
          <w:szCs w:val="24"/>
        </w:rPr>
        <w:t xml:space="preserve"> </w:t>
      </w:r>
      <w:r w:rsidR="004D6575" w:rsidRPr="00BE2350">
        <w:rPr>
          <w:rFonts w:ascii="Times New Roman" w:hAnsi="Times New Roman" w:cs="Times New Roman"/>
          <w:szCs w:val="24"/>
        </w:rPr>
        <w:t>If applicable, provide a copy and identify the date and page number of publication in the Federal Register of the sponsor’s notice, required by 5 C</w:t>
      </w:r>
      <w:r w:rsidR="005D6AE2">
        <w:rPr>
          <w:rFonts w:ascii="Times New Roman" w:hAnsi="Times New Roman" w:cs="Times New Roman"/>
          <w:szCs w:val="24"/>
        </w:rPr>
        <w:t>.</w:t>
      </w:r>
      <w:r w:rsidR="004D6575" w:rsidRPr="00BE2350">
        <w:rPr>
          <w:rFonts w:ascii="Times New Roman" w:hAnsi="Times New Roman" w:cs="Times New Roman"/>
          <w:szCs w:val="24"/>
        </w:rPr>
        <w:t>F</w:t>
      </w:r>
      <w:r w:rsidR="005D6AE2">
        <w:rPr>
          <w:rFonts w:ascii="Times New Roman" w:hAnsi="Times New Roman" w:cs="Times New Roman"/>
          <w:szCs w:val="24"/>
        </w:rPr>
        <w:t>.</w:t>
      </w:r>
      <w:r w:rsidR="004D6575" w:rsidRPr="00BE2350">
        <w:rPr>
          <w:rFonts w:ascii="Times New Roman" w:hAnsi="Times New Roman" w:cs="Times New Roman"/>
          <w:szCs w:val="24"/>
        </w:rPr>
        <w:t>R</w:t>
      </w:r>
      <w:r w:rsidR="005D6AE2">
        <w:rPr>
          <w:rFonts w:ascii="Times New Roman" w:hAnsi="Times New Roman" w:cs="Times New Roman"/>
          <w:szCs w:val="24"/>
        </w:rPr>
        <w:t>.</w:t>
      </w:r>
      <w:r w:rsidR="004D6575" w:rsidRPr="00BE2350">
        <w:rPr>
          <w:rFonts w:ascii="Times New Roman" w:hAnsi="Times New Roman" w:cs="Times New Roman"/>
          <w:szCs w:val="24"/>
        </w:rPr>
        <w:t xml:space="preserve"> </w:t>
      </w:r>
      <w:r w:rsidR="005D6AE2">
        <w:rPr>
          <w:rFonts w:ascii="Times New Roman" w:hAnsi="Times New Roman" w:cs="Times New Roman"/>
          <w:szCs w:val="24"/>
        </w:rPr>
        <w:t xml:space="preserve">§ </w:t>
      </w:r>
      <w:r w:rsidR="004D6575" w:rsidRPr="00BE2350">
        <w:rPr>
          <w:rFonts w:ascii="Times New Roman" w:hAnsi="Times New Roman" w:cs="Times New Roman"/>
          <w:szCs w:val="24"/>
        </w:rPr>
        <w:t>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0C7A8D2D" w14:textId="77777777" w:rsidR="008E2108" w:rsidRDefault="008E2108" w:rsidP="008E2108"/>
    <w:p w14:paraId="5486B8FC" w14:textId="77777777" w:rsidR="00BC4727" w:rsidRDefault="00821710" w:rsidP="00AB5D03">
      <w:pPr>
        <w:rPr>
          <w:sz w:val="24"/>
          <w:szCs w:val="24"/>
        </w:rPr>
      </w:pPr>
      <w:r>
        <w:rPr>
          <w:sz w:val="24"/>
          <w:szCs w:val="24"/>
        </w:rPr>
        <w:t>A 60-day notice for t</w:t>
      </w:r>
      <w:r w:rsidR="00AB5D03" w:rsidRPr="00BE2350">
        <w:rPr>
          <w:sz w:val="24"/>
          <w:szCs w:val="24"/>
        </w:rPr>
        <w:t xml:space="preserve">his </w:t>
      </w:r>
      <w:r w:rsidR="00B26754">
        <w:rPr>
          <w:sz w:val="24"/>
          <w:szCs w:val="24"/>
        </w:rPr>
        <w:t xml:space="preserve">proposal was published in the Federal Register </w:t>
      </w:r>
      <w:r>
        <w:rPr>
          <w:sz w:val="24"/>
          <w:szCs w:val="24"/>
        </w:rPr>
        <w:t xml:space="preserve">on August 22, 2018, at </w:t>
      </w:r>
      <w:r w:rsidRPr="00821710">
        <w:rPr>
          <w:sz w:val="24"/>
          <w:szCs w:val="24"/>
        </w:rPr>
        <w:t>83 FR 42769</w:t>
      </w:r>
      <w:r>
        <w:rPr>
          <w:sz w:val="24"/>
          <w:szCs w:val="24"/>
        </w:rPr>
        <w:t xml:space="preserve">. VA received four comments. </w:t>
      </w:r>
    </w:p>
    <w:p w14:paraId="4F7379E2" w14:textId="77777777" w:rsidR="007C0BF7" w:rsidRDefault="007C0BF7" w:rsidP="00AB5D03">
      <w:pPr>
        <w:rPr>
          <w:sz w:val="24"/>
          <w:szCs w:val="24"/>
        </w:rPr>
      </w:pPr>
    </w:p>
    <w:p w14:paraId="1C17A0E1" w14:textId="77777777" w:rsidR="00180C0F" w:rsidRDefault="005012C3" w:rsidP="00AB5D03">
      <w:pPr>
        <w:rPr>
          <w:sz w:val="24"/>
          <w:szCs w:val="24"/>
        </w:rPr>
      </w:pPr>
      <w:r>
        <w:rPr>
          <w:sz w:val="24"/>
          <w:szCs w:val="24"/>
        </w:rPr>
        <w:t>A</w:t>
      </w:r>
      <w:r w:rsidR="00180C0F">
        <w:rPr>
          <w:sz w:val="24"/>
          <w:szCs w:val="24"/>
        </w:rPr>
        <w:t xml:space="preserve"> commenter expressed a general complaint that Federal Register notices do not contain enough information, and are often not accompanied by supporting documents, including the information collection at issue. The commenter urged VA to attach forms to Federal Register notices.</w:t>
      </w:r>
      <w:r w:rsidR="00410B9B">
        <w:rPr>
          <w:sz w:val="24"/>
          <w:szCs w:val="24"/>
        </w:rPr>
        <w:t xml:space="preserve"> VA notes that the draft form associated with this proposal were available upon request. Moreover, the final version of the Notice of Disagreement </w:t>
      </w:r>
      <w:r w:rsidR="004E514E">
        <w:rPr>
          <w:sz w:val="24"/>
          <w:szCs w:val="24"/>
        </w:rPr>
        <w:t>is now published in the Federal Register. VA makes no changes based on this comment.</w:t>
      </w:r>
    </w:p>
    <w:p w14:paraId="5183A00B" w14:textId="77777777" w:rsidR="00180C0F" w:rsidRDefault="00180C0F" w:rsidP="00AB5D03">
      <w:pPr>
        <w:rPr>
          <w:sz w:val="24"/>
          <w:szCs w:val="24"/>
        </w:rPr>
      </w:pPr>
    </w:p>
    <w:p w14:paraId="419FAAB3" w14:textId="77777777" w:rsidR="00180C0F" w:rsidRDefault="005012C3" w:rsidP="00AB5D03">
      <w:pPr>
        <w:rPr>
          <w:sz w:val="24"/>
          <w:szCs w:val="24"/>
        </w:rPr>
      </w:pPr>
      <w:r>
        <w:rPr>
          <w:sz w:val="24"/>
          <w:szCs w:val="24"/>
        </w:rPr>
        <w:t>A</w:t>
      </w:r>
      <w:r w:rsidR="00180C0F">
        <w:rPr>
          <w:sz w:val="24"/>
          <w:szCs w:val="24"/>
        </w:rPr>
        <w:t xml:space="preserve"> commenter remarked that </w:t>
      </w:r>
      <w:r>
        <w:rPr>
          <w:sz w:val="24"/>
          <w:szCs w:val="24"/>
        </w:rPr>
        <w:t xml:space="preserve">VA should not request Veterans’ health information without the written consent of the Veteran. </w:t>
      </w:r>
      <w:r w:rsidR="004E514E">
        <w:rPr>
          <w:sz w:val="24"/>
          <w:szCs w:val="24"/>
        </w:rPr>
        <w:t>VA does not request Veterans’ health information without consent. Veterans may securely submit medical evidence and other information to VA in support of their claims. VA makes no changes based on this comment.</w:t>
      </w:r>
    </w:p>
    <w:p w14:paraId="256473AA" w14:textId="77777777" w:rsidR="00180C0F" w:rsidRDefault="00180C0F" w:rsidP="00AB5D03">
      <w:pPr>
        <w:rPr>
          <w:sz w:val="24"/>
          <w:szCs w:val="24"/>
        </w:rPr>
      </w:pPr>
    </w:p>
    <w:p w14:paraId="19B6040C" w14:textId="77777777" w:rsidR="007C0BF7" w:rsidRDefault="005012C3" w:rsidP="00AB5D03">
      <w:pPr>
        <w:rPr>
          <w:sz w:val="24"/>
          <w:szCs w:val="24"/>
        </w:rPr>
      </w:pPr>
      <w:r>
        <w:rPr>
          <w:sz w:val="24"/>
          <w:szCs w:val="24"/>
        </w:rPr>
        <w:t>A</w:t>
      </w:r>
      <w:r w:rsidR="007C0BF7">
        <w:rPr>
          <w:sz w:val="24"/>
          <w:szCs w:val="24"/>
        </w:rPr>
        <w:t xml:space="preserve"> commenter suggested that the Notice of Disagreement form include information about the filing deadlines for the other AMA review options, the Supplemental Claim and Higher-Level Review. </w:t>
      </w:r>
      <w:r w:rsidR="00D576D5">
        <w:rPr>
          <w:sz w:val="24"/>
          <w:szCs w:val="24"/>
        </w:rPr>
        <w:t>The commenter also suggested that VA emphasize the one-year deadline.</w:t>
      </w:r>
      <w:r w:rsidR="004E514E">
        <w:rPr>
          <w:sz w:val="24"/>
          <w:szCs w:val="24"/>
        </w:rPr>
        <w:t xml:space="preserve"> When Veterans receive notice of a VA decision, they receive specific information about the available options for review. VA has already emphasized the filing deadline in the instructions for the Notice of Disagreement. VA makes no changes based on this comment. </w:t>
      </w:r>
    </w:p>
    <w:p w14:paraId="76C5F82E" w14:textId="77777777" w:rsidR="00D576D5" w:rsidRDefault="00D576D5" w:rsidP="00AB5D03">
      <w:pPr>
        <w:rPr>
          <w:sz w:val="24"/>
          <w:szCs w:val="24"/>
        </w:rPr>
      </w:pPr>
    </w:p>
    <w:p w14:paraId="23CEE2EA" w14:textId="77777777" w:rsidR="00D576D5" w:rsidRDefault="00D576D5" w:rsidP="00AB5D03">
      <w:pPr>
        <w:rPr>
          <w:sz w:val="24"/>
          <w:szCs w:val="24"/>
        </w:rPr>
      </w:pPr>
      <w:r>
        <w:rPr>
          <w:sz w:val="24"/>
          <w:szCs w:val="24"/>
        </w:rPr>
        <w:t xml:space="preserve">The commenter </w:t>
      </w:r>
      <w:r w:rsidR="00BD7CF0">
        <w:rPr>
          <w:sz w:val="24"/>
          <w:szCs w:val="24"/>
        </w:rPr>
        <w:t xml:space="preserve">expressed concern that the blocks </w:t>
      </w:r>
      <w:r w:rsidR="00DC7700">
        <w:rPr>
          <w:sz w:val="24"/>
          <w:szCs w:val="24"/>
        </w:rPr>
        <w:t xml:space="preserve">for the claimant’s identifying information do not contain sufficient space for hyphenated names or long addresses. </w:t>
      </w:r>
      <w:r w:rsidR="00023A65" w:rsidRPr="00023A65">
        <w:rPr>
          <w:sz w:val="24"/>
          <w:szCs w:val="24"/>
        </w:rPr>
        <w:t xml:space="preserve">The commenter also noted that the current version of the form has limited space for argument. </w:t>
      </w:r>
      <w:r w:rsidR="00DC7700">
        <w:rPr>
          <w:sz w:val="24"/>
          <w:szCs w:val="24"/>
        </w:rPr>
        <w:t>The commenter suggested that VA amend the form to use fre</w:t>
      </w:r>
      <w:r w:rsidR="00757903">
        <w:rPr>
          <w:sz w:val="24"/>
          <w:szCs w:val="24"/>
        </w:rPr>
        <w:t>e-form blocks, and encouraged VA to allow for electronic submission of forms.</w:t>
      </w:r>
      <w:r w:rsidR="004E514E">
        <w:rPr>
          <w:sz w:val="24"/>
          <w:szCs w:val="24"/>
        </w:rPr>
        <w:t xml:space="preserve"> </w:t>
      </w:r>
      <w:r w:rsidR="00023A65">
        <w:rPr>
          <w:sz w:val="24"/>
          <w:szCs w:val="24"/>
        </w:rPr>
        <w:t xml:space="preserve">The commenter further encouraged VA to provide more space or an additional attachment for argument, particularly since the VA Form 9 is being eliminated. </w:t>
      </w:r>
      <w:r w:rsidR="004E514E">
        <w:rPr>
          <w:sz w:val="24"/>
          <w:szCs w:val="24"/>
        </w:rPr>
        <w:t xml:space="preserve">VA agrees with the commenter and has amended the form to use only free-form blocks. Moreover, the form provides instructions for attaching additional pages if more space is needed. </w:t>
      </w:r>
      <w:r w:rsidR="003C28DE">
        <w:rPr>
          <w:sz w:val="24"/>
          <w:szCs w:val="24"/>
        </w:rPr>
        <w:t xml:space="preserve">The Veteran or representative may check a box on the form to indicate that additional pages have been attached. Veterans may fill out the Notice of Disagreement electronically, but must then print the form to submit it. </w:t>
      </w:r>
      <w:r w:rsidR="004E514E">
        <w:rPr>
          <w:sz w:val="24"/>
          <w:szCs w:val="24"/>
        </w:rPr>
        <w:t xml:space="preserve">Currently, the Board does not have </w:t>
      </w:r>
      <w:r w:rsidR="004217DC">
        <w:rPr>
          <w:sz w:val="24"/>
          <w:szCs w:val="24"/>
        </w:rPr>
        <w:t xml:space="preserve">technological resources available to </w:t>
      </w:r>
      <w:r w:rsidR="00D36FCC">
        <w:rPr>
          <w:sz w:val="24"/>
          <w:szCs w:val="24"/>
        </w:rPr>
        <w:t xml:space="preserve">accept </w:t>
      </w:r>
      <w:r w:rsidR="004217DC">
        <w:rPr>
          <w:sz w:val="24"/>
          <w:szCs w:val="24"/>
        </w:rPr>
        <w:t xml:space="preserve">electronic submission of forms; however, VA will take this comment under consideration and will update any necessary forms, regulations, and procedures should electronic filing become available. </w:t>
      </w:r>
    </w:p>
    <w:p w14:paraId="52E3FB8E" w14:textId="77777777" w:rsidR="00757903" w:rsidRDefault="00757903" w:rsidP="00AB5D03">
      <w:pPr>
        <w:rPr>
          <w:sz w:val="24"/>
          <w:szCs w:val="24"/>
        </w:rPr>
      </w:pPr>
    </w:p>
    <w:p w14:paraId="0F365A8B" w14:textId="77777777" w:rsidR="00757903" w:rsidRDefault="00757903" w:rsidP="00AB5D03">
      <w:pPr>
        <w:rPr>
          <w:sz w:val="24"/>
          <w:szCs w:val="24"/>
        </w:rPr>
      </w:pPr>
      <w:r>
        <w:rPr>
          <w:sz w:val="24"/>
          <w:szCs w:val="24"/>
        </w:rPr>
        <w:t xml:space="preserve">The commenter noted that the form does not account for homeless Veterans, who may have multiple addresses or P.O. Boxes at which they can be reached. </w:t>
      </w:r>
      <w:r w:rsidR="004217DC">
        <w:rPr>
          <w:sz w:val="24"/>
          <w:szCs w:val="24"/>
        </w:rPr>
        <w:t xml:space="preserve">VA agrees with the commenter and has amended the form and instructions to account for homeless Veterans. First, VA has added a check box in the </w:t>
      </w:r>
      <w:r w:rsidR="00764C4D">
        <w:rPr>
          <w:sz w:val="24"/>
          <w:szCs w:val="24"/>
        </w:rPr>
        <w:t xml:space="preserve">Part I – </w:t>
      </w:r>
      <w:r w:rsidR="004217DC">
        <w:rPr>
          <w:sz w:val="24"/>
          <w:szCs w:val="24"/>
        </w:rPr>
        <w:t xml:space="preserve">Personal Information section of the form, so that a Veteran may indicate if he or she is homeless. Next, VA added information for homeless Veterans in the instructions, including that Veterans may attach additional sheets to the form. </w:t>
      </w:r>
    </w:p>
    <w:p w14:paraId="333C45D0" w14:textId="77777777" w:rsidR="00757903" w:rsidRDefault="00757903" w:rsidP="00AB5D03">
      <w:pPr>
        <w:rPr>
          <w:sz w:val="24"/>
          <w:szCs w:val="24"/>
        </w:rPr>
      </w:pPr>
    </w:p>
    <w:p w14:paraId="2A4F02B2" w14:textId="77777777" w:rsidR="00A36D61" w:rsidRDefault="00A36D61" w:rsidP="00AB5D03">
      <w:pPr>
        <w:rPr>
          <w:sz w:val="24"/>
          <w:szCs w:val="24"/>
        </w:rPr>
      </w:pPr>
      <w:r>
        <w:rPr>
          <w:sz w:val="24"/>
          <w:szCs w:val="24"/>
        </w:rPr>
        <w:t xml:space="preserve">The same commenter also noted there should be space for multiple current addresses of the Veteran to be listed. </w:t>
      </w:r>
      <w:r w:rsidR="00662361">
        <w:rPr>
          <w:sz w:val="24"/>
          <w:szCs w:val="24"/>
        </w:rPr>
        <w:t xml:space="preserve">VA finds this would be confusing. As explained further below, the Veterans’ representative </w:t>
      </w:r>
      <w:r w:rsidR="001D00B2">
        <w:rPr>
          <w:sz w:val="24"/>
          <w:szCs w:val="24"/>
        </w:rPr>
        <w:t xml:space="preserve">should be copied on communications. VA makes no changes based on this comment. </w:t>
      </w:r>
    </w:p>
    <w:p w14:paraId="3427411B" w14:textId="77777777" w:rsidR="00A36D61" w:rsidRDefault="00A36D61" w:rsidP="00AB5D03">
      <w:pPr>
        <w:rPr>
          <w:sz w:val="24"/>
          <w:szCs w:val="24"/>
        </w:rPr>
      </w:pPr>
    </w:p>
    <w:p w14:paraId="60F96580" w14:textId="77777777" w:rsidR="00757903" w:rsidRDefault="00757903" w:rsidP="00AB5D03">
      <w:pPr>
        <w:rPr>
          <w:sz w:val="24"/>
          <w:szCs w:val="24"/>
        </w:rPr>
      </w:pPr>
      <w:r>
        <w:rPr>
          <w:sz w:val="24"/>
          <w:szCs w:val="24"/>
        </w:rPr>
        <w:t>The commenter requested that VA clarify the authority for representatives to sign the Notice of Disagreement on behalf of their clients, noting that the form provides a space for the representative to sign, and an additional space for the claimant’s signature, indicating that both are needed.</w:t>
      </w:r>
      <w:r w:rsidR="002F32F4">
        <w:rPr>
          <w:sz w:val="24"/>
          <w:szCs w:val="24"/>
        </w:rPr>
        <w:t xml:space="preserve"> To clarify, representatives may sign on behalf of their clients. VA agrees with the commenter that providing separate fields for the Veteran and the representative will cause confusion as to the representative’s authority to sign. Accordingly, VA amended the form to provide one signature box, which notes that the appellant or appointed representative may sign.</w:t>
      </w:r>
    </w:p>
    <w:p w14:paraId="5AB7BE48" w14:textId="77777777" w:rsidR="008142AB" w:rsidRDefault="008142AB" w:rsidP="00AB5D03">
      <w:pPr>
        <w:rPr>
          <w:sz w:val="24"/>
          <w:szCs w:val="24"/>
        </w:rPr>
      </w:pPr>
    </w:p>
    <w:p w14:paraId="560BC7BE" w14:textId="77777777" w:rsidR="008142AB" w:rsidRDefault="008142AB" w:rsidP="00AB5D03">
      <w:pPr>
        <w:rPr>
          <w:sz w:val="24"/>
          <w:szCs w:val="24"/>
        </w:rPr>
      </w:pPr>
      <w:r w:rsidRPr="008142AB">
        <w:rPr>
          <w:sz w:val="24"/>
          <w:szCs w:val="24"/>
        </w:rPr>
        <w:t xml:space="preserve">The commenter also requested that </w:t>
      </w:r>
      <w:r>
        <w:rPr>
          <w:sz w:val="24"/>
          <w:szCs w:val="24"/>
        </w:rPr>
        <w:t>the form include</w:t>
      </w:r>
      <w:r w:rsidRPr="008142AB">
        <w:rPr>
          <w:sz w:val="24"/>
          <w:szCs w:val="24"/>
        </w:rPr>
        <w:t xml:space="preserve"> the option </w:t>
      </w:r>
      <w:r>
        <w:rPr>
          <w:sz w:val="24"/>
          <w:szCs w:val="24"/>
        </w:rPr>
        <w:t>for claimants to</w:t>
      </w:r>
      <w:r w:rsidRPr="008142AB">
        <w:rPr>
          <w:sz w:val="24"/>
          <w:szCs w:val="24"/>
        </w:rPr>
        <w:t xml:space="preserve"> </w:t>
      </w:r>
      <w:r>
        <w:rPr>
          <w:sz w:val="24"/>
          <w:szCs w:val="24"/>
        </w:rPr>
        <w:t>request that</w:t>
      </w:r>
      <w:r w:rsidRPr="008142AB">
        <w:rPr>
          <w:sz w:val="24"/>
          <w:szCs w:val="24"/>
        </w:rPr>
        <w:t xml:space="preserve"> their representative </w:t>
      </w:r>
      <w:r>
        <w:rPr>
          <w:sz w:val="24"/>
          <w:szCs w:val="24"/>
        </w:rPr>
        <w:t xml:space="preserve">be </w:t>
      </w:r>
      <w:r w:rsidRPr="008142AB">
        <w:rPr>
          <w:sz w:val="24"/>
          <w:szCs w:val="24"/>
        </w:rPr>
        <w:t>contacted if they cannot be reached</w:t>
      </w:r>
      <w:r>
        <w:rPr>
          <w:sz w:val="24"/>
          <w:szCs w:val="24"/>
        </w:rPr>
        <w:t xml:space="preserve">, </w:t>
      </w:r>
      <w:r w:rsidRPr="008142AB">
        <w:rPr>
          <w:sz w:val="24"/>
          <w:szCs w:val="24"/>
        </w:rPr>
        <w:t xml:space="preserve">so that the representative can provide updated contact information or clarify </w:t>
      </w:r>
      <w:r>
        <w:rPr>
          <w:sz w:val="24"/>
          <w:szCs w:val="24"/>
        </w:rPr>
        <w:t>the</w:t>
      </w:r>
      <w:r w:rsidRPr="008142AB">
        <w:rPr>
          <w:sz w:val="24"/>
          <w:szCs w:val="24"/>
        </w:rPr>
        <w:t xml:space="preserve"> </w:t>
      </w:r>
      <w:r>
        <w:rPr>
          <w:sz w:val="24"/>
          <w:szCs w:val="24"/>
        </w:rPr>
        <w:t xml:space="preserve">Notice of </w:t>
      </w:r>
      <w:r w:rsidRPr="008142AB">
        <w:rPr>
          <w:sz w:val="24"/>
          <w:szCs w:val="24"/>
        </w:rPr>
        <w:t>D</w:t>
      </w:r>
      <w:r>
        <w:rPr>
          <w:sz w:val="24"/>
          <w:szCs w:val="24"/>
        </w:rPr>
        <w:t>isagreement</w:t>
      </w:r>
      <w:r w:rsidRPr="008142AB">
        <w:rPr>
          <w:sz w:val="24"/>
          <w:szCs w:val="24"/>
        </w:rPr>
        <w:t xml:space="preserve">. 38 C.F.R. § 20.202(i) indicates that references to “claimant” in the portions of </w:t>
      </w:r>
      <w:r>
        <w:rPr>
          <w:sz w:val="24"/>
          <w:szCs w:val="24"/>
        </w:rPr>
        <w:t>that section</w:t>
      </w:r>
      <w:r w:rsidRPr="008142AB">
        <w:rPr>
          <w:sz w:val="24"/>
          <w:szCs w:val="24"/>
        </w:rPr>
        <w:t xml:space="preserve"> that discuss clarifying unclear </w:t>
      </w:r>
      <w:r>
        <w:rPr>
          <w:sz w:val="24"/>
          <w:szCs w:val="24"/>
        </w:rPr>
        <w:t>Notices of Disagreement</w:t>
      </w:r>
      <w:r w:rsidRPr="008142AB">
        <w:rPr>
          <w:sz w:val="24"/>
          <w:szCs w:val="24"/>
        </w:rPr>
        <w:t xml:space="preserve"> (paragraphs (f) through (h)) include reference to both the claimant and his or her representative or fiduciary, if any. As contacting a representative during the clarification process is contemplated by the clarification procedures described in 3</w:t>
      </w:r>
      <w:r>
        <w:rPr>
          <w:sz w:val="24"/>
          <w:szCs w:val="24"/>
        </w:rPr>
        <w:t>8 C.F.R. § </w:t>
      </w:r>
      <w:r w:rsidRPr="008142AB">
        <w:rPr>
          <w:sz w:val="24"/>
          <w:szCs w:val="24"/>
        </w:rPr>
        <w:t xml:space="preserve">20.202, VA does not find it necessary to require claimants to actively select that option on </w:t>
      </w:r>
      <w:r>
        <w:rPr>
          <w:sz w:val="24"/>
          <w:szCs w:val="24"/>
        </w:rPr>
        <w:t>the Notice of Disagreement</w:t>
      </w:r>
      <w:r w:rsidRPr="008142AB">
        <w:rPr>
          <w:sz w:val="24"/>
          <w:szCs w:val="24"/>
        </w:rPr>
        <w:t xml:space="preserve"> and makes no changes based on this comment.</w:t>
      </w:r>
    </w:p>
    <w:p w14:paraId="1CFA99F8" w14:textId="77777777" w:rsidR="00757903" w:rsidRDefault="00757903" w:rsidP="00AB5D03">
      <w:pPr>
        <w:rPr>
          <w:sz w:val="24"/>
          <w:szCs w:val="24"/>
        </w:rPr>
      </w:pPr>
    </w:p>
    <w:p w14:paraId="54F17FAE" w14:textId="77777777" w:rsidR="00A03071" w:rsidRDefault="00A03071" w:rsidP="00AB5D03">
      <w:pPr>
        <w:rPr>
          <w:sz w:val="24"/>
          <w:szCs w:val="24"/>
        </w:rPr>
      </w:pPr>
      <w:r>
        <w:rPr>
          <w:sz w:val="24"/>
          <w:szCs w:val="24"/>
        </w:rPr>
        <w:t>The commenter requested clarification of evidence submission options, as well as the procedures for requesting different Board review options for different issues.</w:t>
      </w:r>
      <w:r w:rsidR="002F32F4">
        <w:rPr>
          <w:sz w:val="24"/>
          <w:szCs w:val="24"/>
        </w:rPr>
        <w:t xml:space="preserve"> Part II – Board Review Option explains the evidence submission rules for each option. Moreover, the instructions for Part II note that, “</w:t>
      </w:r>
      <w:r w:rsidR="002F32F4" w:rsidRPr="002F32F4">
        <w:rPr>
          <w:sz w:val="24"/>
          <w:szCs w:val="24"/>
        </w:rPr>
        <w:t>If you wish to request a different review option for one or more issues listed in Part III, you may attach additional sheets to the form, explaining your preference.</w:t>
      </w:r>
      <w:r w:rsidR="002F32F4">
        <w:rPr>
          <w:sz w:val="24"/>
          <w:szCs w:val="24"/>
        </w:rPr>
        <w:t>”</w:t>
      </w:r>
      <w:r w:rsidR="00677A01">
        <w:rPr>
          <w:sz w:val="24"/>
          <w:szCs w:val="24"/>
        </w:rPr>
        <w:t xml:space="preserve"> As the requested information is already included in the form, VA makes no changes based on this comment. </w:t>
      </w:r>
    </w:p>
    <w:p w14:paraId="4FBC2614" w14:textId="77777777" w:rsidR="00A03071" w:rsidRDefault="00A03071" w:rsidP="00AB5D03">
      <w:pPr>
        <w:rPr>
          <w:sz w:val="24"/>
          <w:szCs w:val="24"/>
        </w:rPr>
      </w:pPr>
    </w:p>
    <w:p w14:paraId="000DAE60" w14:textId="77777777" w:rsidR="00757903" w:rsidRDefault="00A03071" w:rsidP="00AB5D03">
      <w:pPr>
        <w:rPr>
          <w:sz w:val="24"/>
          <w:szCs w:val="24"/>
        </w:rPr>
      </w:pPr>
      <w:r>
        <w:rPr>
          <w:sz w:val="24"/>
          <w:szCs w:val="24"/>
        </w:rPr>
        <w:t>The commenter questioned the utility of previous VA forms’ inclusion of check boxes to indicate the area of disagreement (Service Connection, Effective Date of Award, Evaluation of Disability, and Other), as well as the form’s request for “percentage of evaluation sought (if known).”</w:t>
      </w:r>
      <w:r w:rsidR="00757903">
        <w:rPr>
          <w:sz w:val="24"/>
          <w:szCs w:val="24"/>
        </w:rPr>
        <w:t xml:space="preserve"> </w:t>
      </w:r>
      <w:r w:rsidR="00677A01">
        <w:rPr>
          <w:sz w:val="24"/>
          <w:szCs w:val="24"/>
        </w:rPr>
        <w:t>Although some VA forms have included these check boxes in the past, the Notice of Disagreement form associated with this proposal does not. VA agrees with the commenter that the check boxes had limited utility and were generally confusing for Veterans. As the requested change is already included in the form, VA makes no additional changes based on this comment.</w:t>
      </w:r>
    </w:p>
    <w:p w14:paraId="27E75BF0" w14:textId="77777777" w:rsidR="00A03071" w:rsidRDefault="00A03071" w:rsidP="00AB5D03">
      <w:pPr>
        <w:rPr>
          <w:sz w:val="24"/>
          <w:szCs w:val="24"/>
        </w:rPr>
      </w:pPr>
    </w:p>
    <w:p w14:paraId="71BECF77" w14:textId="77777777" w:rsidR="00A03071" w:rsidRDefault="00662361" w:rsidP="00AB5D03">
      <w:pPr>
        <w:rPr>
          <w:sz w:val="24"/>
          <w:szCs w:val="24"/>
        </w:rPr>
      </w:pPr>
      <w:r>
        <w:rPr>
          <w:sz w:val="24"/>
          <w:szCs w:val="24"/>
        </w:rPr>
        <w:t xml:space="preserve">The </w:t>
      </w:r>
      <w:r w:rsidR="003F136B">
        <w:rPr>
          <w:sz w:val="24"/>
          <w:szCs w:val="24"/>
        </w:rPr>
        <w:t xml:space="preserve">commenter noted that all VA forms must be compliant with Section 508 of the Rehabilitation Act, which requires federal agencies to ensure that all electronic and information technologies provide equal access for people with disabilities. </w:t>
      </w:r>
      <w:r w:rsidR="00677A01">
        <w:rPr>
          <w:sz w:val="24"/>
          <w:szCs w:val="24"/>
        </w:rPr>
        <w:t xml:space="preserve">VA agrees that all forms must comply with Section 508. The Notice of Disagreement has been properly formatted to comply with Section 508. VA makes no changes based on this comment. </w:t>
      </w:r>
    </w:p>
    <w:p w14:paraId="402A086F" w14:textId="77777777" w:rsidR="005012C3" w:rsidRDefault="005012C3" w:rsidP="00AB5D03">
      <w:pPr>
        <w:rPr>
          <w:sz w:val="24"/>
          <w:szCs w:val="24"/>
        </w:rPr>
      </w:pPr>
    </w:p>
    <w:p w14:paraId="27925C13" w14:textId="77777777" w:rsidR="005012C3" w:rsidRDefault="005012C3" w:rsidP="00AB5D03">
      <w:pPr>
        <w:rPr>
          <w:sz w:val="24"/>
          <w:szCs w:val="24"/>
        </w:rPr>
      </w:pPr>
      <w:r>
        <w:rPr>
          <w:sz w:val="24"/>
          <w:szCs w:val="24"/>
        </w:rPr>
        <w:t>A</w:t>
      </w:r>
      <w:r w:rsidR="00677A01">
        <w:rPr>
          <w:sz w:val="24"/>
          <w:szCs w:val="24"/>
        </w:rPr>
        <w:t>nother</w:t>
      </w:r>
      <w:r>
        <w:rPr>
          <w:sz w:val="24"/>
          <w:szCs w:val="24"/>
        </w:rPr>
        <w:t xml:space="preserve"> commenter suggested that VA provide more specific information on the Notice of Disagreement as to which form should be submitted, given that Veterans may submit two different Notice of Disagreement forms for a period of time – </w:t>
      </w:r>
      <w:r w:rsidR="00234F34">
        <w:rPr>
          <w:sz w:val="24"/>
          <w:szCs w:val="24"/>
        </w:rPr>
        <w:t xml:space="preserve">VA Form 0958 is </w:t>
      </w:r>
      <w:r>
        <w:rPr>
          <w:sz w:val="24"/>
          <w:szCs w:val="24"/>
        </w:rPr>
        <w:t>for legacy appeals</w:t>
      </w:r>
      <w:r w:rsidR="00234F34">
        <w:rPr>
          <w:sz w:val="24"/>
          <w:szCs w:val="24"/>
        </w:rPr>
        <w:t>,</w:t>
      </w:r>
      <w:r>
        <w:rPr>
          <w:sz w:val="24"/>
          <w:szCs w:val="24"/>
        </w:rPr>
        <w:t xml:space="preserve"> </w:t>
      </w:r>
      <w:r w:rsidR="00234F34">
        <w:rPr>
          <w:sz w:val="24"/>
          <w:szCs w:val="24"/>
        </w:rPr>
        <w:t xml:space="preserve">while VA Form 10182 is </w:t>
      </w:r>
      <w:r>
        <w:rPr>
          <w:sz w:val="24"/>
          <w:szCs w:val="24"/>
        </w:rPr>
        <w:t>for the modernized system. The commenter further stated that VA should create a policy to notify a Veteran when the wrong form is used, so that the Veteran may file the correct form before the filing deadline has passed.</w:t>
      </w:r>
      <w:r w:rsidR="00C1722C">
        <w:rPr>
          <w:sz w:val="24"/>
          <w:szCs w:val="24"/>
        </w:rPr>
        <w:t xml:space="preserve"> </w:t>
      </w:r>
      <w:r w:rsidR="0048685F">
        <w:rPr>
          <w:sz w:val="24"/>
          <w:szCs w:val="24"/>
        </w:rPr>
        <w:t xml:space="preserve">The commenter suggested that VA more clearly explain its procedures for clarification of an incomplete Notice of Disagreement in the instructions for the form. </w:t>
      </w:r>
      <w:r w:rsidR="00C1722C">
        <w:rPr>
          <w:sz w:val="24"/>
          <w:szCs w:val="24"/>
        </w:rPr>
        <w:t>VA agrees with the commenter and has amended the “Note” in the instructions which describes when the new Notice of Disagreement should be used. Regarding the suggested policy, VA already has procedures, as required by regulation</w:t>
      </w:r>
      <w:r w:rsidR="001F4BAB">
        <w:rPr>
          <w:sz w:val="24"/>
          <w:szCs w:val="24"/>
        </w:rPr>
        <w:t xml:space="preserve"> (</w:t>
      </w:r>
      <w:r w:rsidR="001F4BAB" w:rsidRPr="001F4BAB">
        <w:rPr>
          <w:i/>
          <w:sz w:val="24"/>
          <w:szCs w:val="24"/>
        </w:rPr>
        <w:t>see</w:t>
      </w:r>
      <w:r w:rsidR="001F4BAB">
        <w:rPr>
          <w:sz w:val="24"/>
          <w:szCs w:val="24"/>
        </w:rPr>
        <w:t xml:space="preserve"> 38 C.F.R. § 20.202(f), (g), and (h))</w:t>
      </w:r>
      <w:r w:rsidR="00C1722C">
        <w:rPr>
          <w:sz w:val="24"/>
          <w:szCs w:val="24"/>
        </w:rPr>
        <w:t xml:space="preserve">, for notifying Veterans </w:t>
      </w:r>
      <w:r w:rsidR="00803255">
        <w:rPr>
          <w:sz w:val="24"/>
          <w:szCs w:val="24"/>
        </w:rPr>
        <w:t xml:space="preserve">and representatives </w:t>
      </w:r>
      <w:r w:rsidR="00C1722C">
        <w:rPr>
          <w:sz w:val="24"/>
          <w:szCs w:val="24"/>
        </w:rPr>
        <w:t xml:space="preserve">when an incomplete Notice of Disagreement is filed. </w:t>
      </w:r>
      <w:r w:rsidR="00234F34">
        <w:rPr>
          <w:sz w:val="24"/>
          <w:szCs w:val="24"/>
        </w:rPr>
        <w:t>VA Form 0958 does not contain a field for Veterans to indicate their choice of Board review option; therefore</w:t>
      </w:r>
      <w:r w:rsidR="008A3AA2">
        <w:rPr>
          <w:sz w:val="24"/>
          <w:szCs w:val="24"/>
        </w:rPr>
        <w:t>,</w:t>
      </w:r>
      <w:r w:rsidR="00234F34">
        <w:rPr>
          <w:sz w:val="24"/>
          <w:szCs w:val="24"/>
        </w:rPr>
        <w:t xml:space="preserve"> a VA Form 0958</w:t>
      </w:r>
      <w:r w:rsidR="008A3AA2">
        <w:rPr>
          <w:sz w:val="24"/>
          <w:szCs w:val="24"/>
        </w:rPr>
        <w:t xml:space="preserve"> that is</w:t>
      </w:r>
      <w:r w:rsidR="00234F34">
        <w:rPr>
          <w:sz w:val="24"/>
          <w:szCs w:val="24"/>
        </w:rPr>
        <w:t xml:space="preserve"> </w:t>
      </w:r>
      <w:r w:rsidR="008A3AA2">
        <w:rPr>
          <w:sz w:val="24"/>
          <w:szCs w:val="24"/>
        </w:rPr>
        <w:t xml:space="preserve">filed with the Board and </w:t>
      </w:r>
      <w:r w:rsidR="00234F34">
        <w:rPr>
          <w:sz w:val="24"/>
          <w:szCs w:val="24"/>
        </w:rPr>
        <w:t>express</w:t>
      </w:r>
      <w:r w:rsidR="008A3AA2">
        <w:rPr>
          <w:sz w:val="24"/>
          <w:szCs w:val="24"/>
        </w:rPr>
        <w:t>es</w:t>
      </w:r>
      <w:r w:rsidR="00234F34">
        <w:rPr>
          <w:sz w:val="24"/>
          <w:szCs w:val="24"/>
        </w:rPr>
        <w:t xml:space="preserve"> disagreement with a decision </w:t>
      </w:r>
      <w:r w:rsidR="008A3AA2">
        <w:rPr>
          <w:sz w:val="24"/>
          <w:szCs w:val="24"/>
        </w:rPr>
        <w:t xml:space="preserve">to which AMA is applicable would be </w:t>
      </w:r>
      <w:r w:rsidR="00803255">
        <w:rPr>
          <w:sz w:val="24"/>
          <w:szCs w:val="24"/>
        </w:rPr>
        <w:t xml:space="preserve">incomplete and thus </w:t>
      </w:r>
      <w:r w:rsidR="008A3AA2">
        <w:rPr>
          <w:sz w:val="24"/>
          <w:szCs w:val="24"/>
        </w:rPr>
        <w:t>subject to clarification procedures.</w:t>
      </w:r>
      <w:r w:rsidR="0048685F">
        <w:rPr>
          <w:sz w:val="24"/>
          <w:szCs w:val="24"/>
        </w:rPr>
        <w:t xml:space="preserve"> The Notice of Disagreement form provides instructions for a Veteran to properly fill out the form. When a Veteran files an incomplete form, VA will notify him or her that clarification is needed. </w:t>
      </w:r>
      <w:r w:rsidR="001F4BAB">
        <w:rPr>
          <w:sz w:val="24"/>
          <w:szCs w:val="24"/>
        </w:rPr>
        <w:t xml:space="preserve">The clarification procedures contained in § 20.202 favor the Veteran. In particular, </w:t>
      </w:r>
      <w:r w:rsidR="002568CB">
        <w:rPr>
          <w:sz w:val="24"/>
          <w:szCs w:val="24"/>
        </w:rPr>
        <w:t>§</w:t>
      </w:r>
      <w:r w:rsidR="007F76FD">
        <w:rPr>
          <w:sz w:val="24"/>
          <w:szCs w:val="24"/>
        </w:rPr>
        <w:t> </w:t>
      </w:r>
      <w:r w:rsidR="002568CB">
        <w:rPr>
          <w:sz w:val="24"/>
          <w:szCs w:val="24"/>
        </w:rPr>
        <w:t xml:space="preserve">20.202(g) provides that the Veteran must respond to VA’s request for clarification by the later of 60 days after the clarification request or one year after the notice of the decision on appeal. This places the burden on VA to discover and provide notice of the incomplete Notice of Disagreement. </w:t>
      </w:r>
      <w:r w:rsidR="001F4BAB">
        <w:rPr>
          <w:sz w:val="24"/>
          <w:szCs w:val="24"/>
        </w:rPr>
        <w:t xml:space="preserve">Therefore, VA does not find it necessary to include additional information about clarification procedures on the form itself. </w:t>
      </w:r>
    </w:p>
    <w:p w14:paraId="34E2FEE6" w14:textId="77777777" w:rsidR="0001399E" w:rsidRDefault="0001399E" w:rsidP="00AB5D03">
      <w:pPr>
        <w:rPr>
          <w:sz w:val="24"/>
          <w:szCs w:val="24"/>
        </w:rPr>
      </w:pPr>
    </w:p>
    <w:p w14:paraId="035987AA" w14:textId="77777777" w:rsidR="0001399E" w:rsidRDefault="00115FB1" w:rsidP="00AB5D03">
      <w:pPr>
        <w:rPr>
          <w:sz w:val="24"/>
          <w:szCs w:val="24"/>
        </w:rPr>
      </w:pPr>
      <w:r>
        <w:rPr>
          <w:sz w:val="24"/>
          <w:szCs w:val="24"/>
        </w:rPr>
        <w:t xml:space="preserve">The commenter noted that Veterans may request different Board review options for different issues, and requested that VA clarify the procedures for making such a request. The commenter suggested that VA amend the form to include a column for review option next to each issue being appealed. </w:t>
      </w:r>
      <w:r w:rsidR="007541D0">
        <w:rPr>
          <w:sz w:val="24"/>
          <w:szCs w:val="24"/>
        </w:rPr>
        <w:t xml:space="preserve">The form already provides instructions for selecting different review options for different issues. The Veteran may attach additional sheets to explain this choice. VA </w:t>
      </w:r>
      <w:r w:rsidR="00205D35">
        <w:rPr>
          <w:sz w:val="24"/>
          <w:szCs w:val="24"/>
        </w:rPr>
        <w:t xml:space="preserve">determined that adding a column for review option, as the commenter suggests, would cause confusion and inadvertently force the Veteran to make a choice for each issue. VA expects that most Veterans will choose the same review option for all issues. Therefore, requiring most Veterans to check the same review option box for each issue would place an unnecessary burden on them. Therefore, VA makes no changes based on this comment. </w:t>
      </w:r>
    </w:p>
    <w:p w14:paraId="1CB62A86" w14:textId="77777777" w:rsidR="00115FB1" w:rsidRDefault="00115FB1" w:rsidP="00AB5D03">
      <w:pPr>
        <w:rPr>
          <w:sz w:val="24"/>
          <w:szCs w:val="24"/>
        </w:rPr>
      </w:pPr>
    </w:p>
    <w:p w14:paraId="138A1F23" w14:textId="77777777" w:rsidR="00115FB1" w:rsidRDefault="00115FB1" w:rsidP="00AB5D03">
      <w:pPr>
        <w:rPr>
          <w:sz w:val="24"/>
          <w:szCs w:val="24"/>
        </w:rPr>
      </w:pPr>
      <w:r>
        <w:rPr>
          <w:sz w:val="24"/>
          <w:szCs w:val="24"/>
        </w:rPr>
        <w:t xml:space="preserve">The commenter requested clarification on instructions for modifying or cancelling the Notice of Disagreement, noting that the instructions do not contain information about cancelling. The commenter also suggested that VA create a standard form for modification of a Notice of Disagreement. </w:t>
      </w:r>
      <w:r w:rsidR="00205D35">
        <w:rPr>
          <w:sz w:val="24"/>
          <w:szCs w:val="24"/>
        </w:rPr>
        <w:t xml:space="preserve">VA agrees that the language referring to cancellation of a Notice of Disagreement was confusing, and has removed that language. VA also agrees with the commenter that a standard form for modification should be used. </w:t>
      </w:r>
      <w:r w:rsidR="00E93187">
        <w:rPr>
          <w:sz w:val="24"/>
          <w:szCs w:val="24"/>
        </w:rPr>
        <w:t xml:space="preserve">Accordingly, VA has updated the form, as well as 38 C.F.R. § 20.202(c), to reflect that requests to modify a Notice of Disagreement must be made by completing a new Notice of Disagreement form. </w:t>
      </w:r>
    </w:p>
    <w:p w14:paraId="34D94DFE" w14:textId="77777777" w:rsidR="00115FB1" w:rsidRDefault="00115FB1" w:rsidP="00AB5D03">
      <w:pPr>
        <w:rPr>
          <w:sz w:val="24"/>
          <w:szCs w:val="24"/>
        </w:rPr>
      </w:pPr>
    </w:p>
    <w:p w14:paraId="0F91DFAB" w14:textId="77777777" w:rsidR="00115FB1" w:rsidRDefault="00115FB1" w:rsidP="00AB5D03">
      <w:pPr>
        <w:rPr>
          <w:sz w:val="24"/>
          <w:szCs w:val="24"/>
        </w:rPr>
      </w:pPr>
      <w:r>
        <w:rPr>
          <w:sz w:val="24"/>
          <w:szCs w:val="24"/>
        </w:rPr>
        <w:t>Regarding the form itself, the commenter noted that the Veteran is not always the appellant, and requested that VA amend the form to include the ability to provide specific identifying information for the appellant, if he or she is not the Veteran.</w:t>
      </w:r>
      <w:r w:rsidR="00E93187">
        <w:rPr>
          <w:sz w:val="24"/>
          <w:szCs w:val="24"/>
        </w:rPr>
        <w:t xml:space="preserve"> VA agrees with the commenter, and has updated Part I – Personal Information to account for situations in which the appellant is not the Veteran. </w:t>
      </w:r>
    </w:p>
    <w:p w14:paraId="6A3E6727" w14:textId="77777777" w:rsidR="00115FB1" w:rsidRDefault="00115FB1" w:rsidP="00AB5D03">
      <w:pPr>
        <w:rPr>
          <w:sz w:val="24"/>
          <w:szCs w:val="24"/>
        </w:rPr>
      </w:pPr>
    </w:p>
    <w:p w14:paraId="770840AB" w14:textId="77777777" w:rsidR="00115FB1" w:rsidRDefault="00EA0460" w:rsidP="00AB5D03">
      <w:pPr>
        <w:rPr>
          <w:sz w:val="24"/>
          <w:szCs w:val="24"/>
        </w:rPr>
      </w:pPr>
      <w:r>
        <w:rPr>
          <w:sz w:val="24"/>
          <w:szCs w:val="24"/>
        </w:rPr>
        <w:t xml:space="preserve">The commenter noted that the form instructs the Veteran to list the issues he or she wishes to appeal, and to refer to the decision notice(s) for </w:t>
      </w:r>
      <w:r w:rsidR="006B0CF5">
        <w:rPr>
          <w:sz w:val="24"/>
          <w:szCs w:val="24"/>
        </w:rPr>
        <w:t xml:space="preserve">a </w:t>
      </w:r>
      <w:r>
        <w:rPr>
          <w:sz w:val="24"/>
          <w:szCs w:val="24"/>
        </w:rPr>
        <w:t>list of adjudicated issues. The commenter questioned whether providing this information would be sufficient to comply with the statutory requirement for identification of the specific determination with which the claimant disagrees.</w:t>
      </w:r>
      <w:r w:rsidR="002D061E">
        <w:rPr>
          <w:sz w:val="24"/>
          <w:szCs w:val="24"/>
        </w:rPr>
        <w:t xml:space="preserve"> To clarify, </w:t>
      </w:r>
      <w:r w:rsidR="006B06C5">
        <w:rPr>
          <w:sz w:val="24"/>
          <w:szCs w:val="24"/>
        </w:rPr>
        <w:t xml:space="preserve">a proper and complete Notice of Disagreement will comply with the statutory requirements. </w:t>
      </w:r>
      <w:r w:rsidR="006B06C5" w:rsidRPr="006B06C5">
        <w:rPr>
          <w:sz w:val="24"/>
          <w:szCs w:val="24"/>
        </w:rPr>
        <w:t>The Notice of Disagreement needs to contain sufficient information for VA to determine the issue and adjudication with which the Veteran disagrees. The design of the new Notice of Disagreement form prompts the Veteran to provide the issue and the date of decision with which the Veteran is disagreeing. However, § 20.202 notes that “the Board will construe such arguments in a liberal manner for purposes of determining whether they raise issues on appeal.” This language protects the rights of a Veteran who, for example, incorrectly identifies the date of the agency of original jurisdiction decision, but does provide enough information that VA is able to identify the issue and decision on appeal. VA makes no changes based on this comment.</w:t>
      </w:r>
    </w:p>
    <w:p w14:paraId="12A5E9D8" w14:textId="77777777" w:rsidR="00EA0460" w:rsidRDefault="00EA0460" w:rsidP="00AB5D03">
      <w:pPr>
        <w:rPr>
          <w:sz w:val="24"/>
          <w:szCs w:val="24"/>
        </w:rPr>
      </w:pPr>
    </w:p>
    <w:p w14:paraId="0208B18E" w14:textId="77777777" w:rsidR="00EA0460" w:rsidRPr="00BE2350" w:rsidRDefault="00EA0460" w:rsidP="00AB5D03">
      <w:pPr>
        <w:rPr>
          <w:sz w:val="24"/>
          <w:szCs w:val="24"/>
        </w:rPr>
      </w:pPr>
      <w:r>
        <w:rPr>
          <w:sz w:val="24"/>
          <w:szCs w:val="24"/>
        </w:rPr>
        <w:t xml:space="preserve">Finally, the commenter requested that VA add a statement indicating that a representative may sign on behalf of the individual he or she is representing. </w:t>
      </w:r>
      <w:r w:rsidR="00F47E89">
        <w:rPr>
          <w:sz w:val="24"/>
          <w:szCs w:val="24"/>
        </w:rPr>
        <w:t>As noted above, VA agrees with this comment, and has amended the form to provide one signature box, which notes that the appellant or appointed representative may sign.</w:t>
      </w:r>
    </w:p>
    <w:bookmarkEnd w:id="13"/>
    <w:p w14:paraId="22903CE6" w14:textId="77777777" w:rsidR="004D6575" w:rsidRPr="00BE2350" w:rsidRDefault="00140E86" w:rsidP="00323DEC">
      <w:pPr>
        <w:pStyle w:val="Heading2"/>
        <w:keepLines/>
        <w:tabs>
          <w:tab w:val="clear" w:pos="360"/>
        </w:tabs>
        <w:spacing w:before="200"/>
        <w:ind w:left="0" w:firstLine="0"/>
        <w:rPr>
          <w:rFonts w:ascii="Times New Roman" w:hAnsi="Times New Roman"/>
          <w:szCs w:val="24"/>
        </w:rPr>
      </w:pPr>
      <w:r w:rsidRPr="00BE2350">
        <w:rPr>
          <w:rFonts w:ascii="Times New Roman" w:hAnsi="Times New Roman" w:cs="Times New Roman"/>
          <w:szCs w:val="24"/>
        </w:rPr>
        <w:t>9.</w:t>
      </w:r>
      <w:r w:rsidR="00D53E92" w:rsidRPr="00BE2350">
        <w:rPr>
          <w:rFonts w:ascii="Times New Roman" w:hAnsi="Times New Roman" w:cs="Times New Roman"/>
          <w:szCs w:val="24"/>
        </w:rPr>
        <w:t xml:space="preserve"> </w:t>
      </w:r>
      <w:r w:rsidR="004D6575" w:rsidRPr="00BE2350">
        <w:rPr>
          <w:rFonts w:ascii="Times New Roman" w:hAnsi="Times New Roman"/>
          <w:szCs w:val="24"/>
        </w:rPr>
        <w:t>Explain any decision to provide any payment or gift to respondents, other than remuneration of contractors or grantees.</w:t>
      </w:r>
    </w:p>
    <w:p w14:paraId="127D12C2" w14:textId="77777777" w:rsidR="004D6575" w:rsidRDefault="004D6575" w:rsidP="004D6575"/>
    <w:p w14:paraId="634566BB" w14:textId="77777777" w:rsidR="004D6575" w:rsidRPr="00BE2350" w:rsidRDefault="004D6575" w:rsidP="004D6575">
      <w:pPr>
        <w:pStyle w:val="BodyText3"/>
      </w:pPr>
      <w:r w:rsidRPr="00BE2350">
        <w:t>No payments or gifts to respo</w:t>
      </w:r>
      <w:r w:rsidR="00AD7755">
        <w:t>ndents have been made under these</w:t>
      </w:r>
      <w:r w:rsidRPr="00BE2350">
        <w:t xml:space="preserve"> collection</w:t>
      </w:r>
      <w:r w:rsidR="00AD7755">
        <w:t>s</w:t>
      </w:r>
      <w:r w:rsidRPr="00BE2350">
        <w:t xml:space="preserve"> of information.</w:t>
      </w:r>
    </w:p>
    <w:p w14:paraId="7882EDFF" w14:textId="77777777" w:rsidR="00AD7755" w:rsidRDefault="00AD7755" w:rsidP="00323DEC">
      <w:pPr>
        <w:pStyle w:val="Heading2"/>
        <w:tabs>
          <w:tab w:val="clear" w:pos="360"/>
        </w:tabs>
        <w:ind w:left="0" w:firstLine="0"/>
        <w:rPr>
          <w:rFonts w:ascii="Times New Roman" w:hAnsi="Times New Roman" w:cs="Times New Roman"/>
          <w:bCs w:val="0"/>
          <w:i/>
          <w:szCs w:val="24"/>
        </w:rPr>
      </w:pPr>
    </w:p>
    <w:p w14:paraId="51F13636" w14:textId="77777777" w:rsidR="00140E86" w:rsidRPr="00BE2350" w:rsidRDefault="00140E86" w:rsidP="00323DEC">
      <w:pPr>
        <w:pStyle w:val="Heading2"/>
        <w:tabs>
          <w:tab w:val="clear" w:pos="360"/>
        </w:tabs>
        <w:ind w:left="0" w:firstLine="0"/>
        <w:rPr>
          <w:rFonts w:ascii="Times New Roman" w:hAnsi="Times New Roman" w:cs="Times New Roman"/>
          <w:szCs w:val="24"/>
        </w:rPr>
      </w:pPr>
      <w:r w:rsidRPr="00BE2350">
        <w:rPr>
          <w:rFonts w:ascii="Times New Roman" w:hAnsi="Times New Roman" w:cs="Times New Roman"/>
          <w:szCs w:val="24"/>
        </w:rPr>
        <w:t>10.</w:t>
      </w:r>
      <w:r w:rsidR="00D53E92" w:rsidRPr="00BE2350">
        <w:rPr>
          <w:rFonts w:ascii="Times New Roman" w:hAnsi="Times New Roman" w:cs="Times New Roman"/>
          <w:szCs w:val="24"/>
        </w:rPr>
        <w:t xml:space="preserve"> </w:t>
      </w:r>
      <w:r w:rsidR="004D6575" w:rsidRPr="00BE2350">
        <w:rPr>
          <w:rFonts w:ascii="Times New Roman" w:hAnsi="Times New Roman"/>
          <w:szCs w:val="24"/>
        </w:rPr>
        <w:t>Describe any assurance of privacy to the extent permitted by law provided to respondents and the basis for the assurance in statute, regulation, or agency policy.</w:t>
      </w:r>
    </w:p>
    <w:p w14:paraId="2DB9A915" w14:textId="77777777" w:rsidR="00C528EC" w:rsidRDefault="00C528EC" w:rsidP="00C528EC">
      <w:pPr>
        <w:rPr>
          <w:sz w:val="24"/>
          <w:szCs w:val="24"/>
        </w:rPr>
      </w:pPr>
    </w:p>
    <w:p w14:paraId="469860F2" w14:textId="77777777" w:rsidR="00172F6C" w:rsidRPr="00BE2350" w:rsidRDefault="00172F6C" w:rsidP="00C528EC">
      <w:pPr>
        <w:rPr>
          <w:sz w:val="24"/>
          <w:szCs w:val="24"/>
        </w:rPr>
      </w:pPr>
      <w:r w:rsidRPr="00BE2350">
        <w:rPr>
          <w:sz w:val="24"/>
          <w:szCs w:val="24"/>
        </w:rPr>
        <w:t>Under 38 U.S.C. § 5701(a), VA has statutory authority to protect the confidentiality of all files, records, reports, and other papers and documents pertaining to any claim under any of the laws administered by the Secretary and the names and addresses of present or former members of the Armed Forces, and their dependents.</w:t>
      </w:r>
    </w:p>
    <w:p w14:paraId="5ECC0758" w14:textId="77777777" w:rsidR="00323DEC" w:rsidRDefault="00323DEC" w:rsidP="00323DEC">
      <w:pPr>
        <w:pStyle w:val="Heading2"/>
        <w:ind w:left="0" w:firstLine="0"/>
        <w:rPr>
          <w:rFonts w:ascii="Times New Roman" w:hAnsi="Times New Roman" w:cs="Times New Roman"/>
          <w:b w:val="0"/>
          <w:bCs w:val="0"/>
          <w:szCs w:val="24"/>
        </w:rPr>
      </w:pPr>
    </w:p>
    <w:p w14:paraId="5442963B" w14:textId="77777777" w:rsidR="00726269" w:rsidRPr="00BE2350" w:rsidRDefault="00726269" w:rsidP="00726269">
      <w:pPr>
        <w:tabs>
          <w:tab w:val="left" w:pos="540"/>
          <w:tab w:val="left" w:pos="1080"/>
          <w:tab w:val="left" w:pos="1680"/>
          <w:tab w:val="left" w:pos="2160"/>
          <w:tab w:val="left" w:pos="4680"/>
        </w:tabs>
        <w:ind w:right="270"/>
        <w:rPr>
          <w:b/>
          <w:sz w:val="24"/>
          <w:szCs w:val="24"/>
        </w:rPr>
      </w:pPr>
      <w:r w:rsidRPr="00DE6675">
        <w:rPr>
          <w:sz w:val="24"/>
          <w:szCs w:val="24"/>
        </w:rPr>
        <w:t>VA also complies with the Privacy Act of 1974 (5 U.S.C. § 552a).</w:t>
      </w:r>
      <w:r w:rsidRPr="00BE2350">
        <w:rPr>
          <w:sz w:val="24"/>
          <w:szCs w:val="24"/>
        </w:rPr>
        <w:t xml:space="preserve">  </w:t>
      </w:r>
    </w:p>
    <w:p w14:paraId="198A386B" w14:textId="77777777" w:rsidR="007F4028" w:rsidRPr="00726269" w:rsidRDefault="007F4028" w:rsidP="00DE6675"/>
    <w:p w14:paraId="66A31252" w14:textId="77777777" w:rsidR="00140E86" w:rsidRPr="00BE2350" w:rsidRDefault="00140E86" w:rsidP="00323DEC">
      <w:pPr>
        <w:pStyle w:val="Heading2"/>
        <w:ind w:left="0" w:firstLine="0"/>
        <w:rPr>
          <w:rFonts w:ascii="Times New Roman" w:hAnsi="Times New Roman" w:cs="Times New Roman"/>
          <w:bCs w:val="0"/>
        </w:rPr>
      </w:pPr>
      <w:r w:rsidRPr="00BE2350">
        <w:rPr>
          <w:rFonts w:ascii="Times New Roman" w:hAnsi="Times New Roman" w:cs="Times New Roman"/>
          <w:szCs w:val="24"/>
        </w:rPr>
        <w:t>11.</w:t>
      </w:r>
      <w:r w:rsidR="00D53E92" w:rsidRPr="00BE2350">
        <w:rPr>
          <w:rFonts w:ascii="Times New Roman" w:hAnsi="Times New Roman" w:cs="Times New Roman"/>
          <w:szCs w:val="24"/>
        </w:rPr>
        <w:t xml:space="preserve"> </w:t>
      </w:r>
      <w:r w:rsidR="004D6575" w:rsidRPr="00BE2350">
        <w:rPr>
          <w:rFonts w:ascii="Times New Roman" w:hAnsi="Times New Roman"/>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902CF80" w14:textId="77777777" w:rsidR="008E2108" w:rsidRDefault="008E2108" w:rsidP="008E2108"/>
    <w:p w14:paraId="1BDF10B5" w14:textId="77777777" w:rsidR="00061DD7" w:rsidRPr="00BE2350" w:rsidRDefault="00061DD7" w:rsidP="00061DD7">
      <w:pPr>
        <w:tabs>
          <w:tab w:val="left" w:pos="540"/>
          <w:tab w:val="left" w:pos="1080"/>
          <w:tab w:val="left" w:pos="1680"/>
          <w:tab w:val="left" w:pos="2160"/>
          <w:tab w:val="left" w:pos="4680"/>
        </w:tabs>
        <w:ind w:right="270"/>
        <w:outlineLvl w:val="0"/>
        <w:rPr>
          <w:sz w:val="24"/>
          <w:szCs w:val="24"/>
        </w:rPr>
      </w:pPr>
      <w:r w:rsidRPr="00BE2350">
        <w:rPr>
          <w:sz w:val="24"/>
          <w:szCs w:val="24"/>
        </w:rPr>
        <w:t>No question on th</w:t>
      </w:r>
      <w:r w:rsidR="00AD7755">
        <w:rPr>
          <w:sz w:val="24"/>
          <w:szCs w:val="24"/>
        </w:rPr>
        <w:t>ese</w:t>
      </w:r>
      <w:r w:rsidRPr="00BE2350">
        <w:rPr>
          <w:sz w:val="24"/>
          <w:szCs w:val="24"/>
        </w:rPr>
        <w:t xml:space="preserve"> form</w:t>
      </w:r>
      <w:r w:rsidR="00AD7755">
        <w:rPr>
          <w:sz w:val="24"/>
          <w:szCs w:val="24"/>
        </w:rPr>
        <w:t>s</w:t>
      </w:r>
      <w:r w:rsidRPr="00BE2350">
        <w:rPr>
          <w:sz w:val="24"/>
          <w:szCs w:val="24"/>
        </w:rPr>
        <w:t xml:space="preserve"> is considered to be of a sensitive nature.</w:t>
      </w:r>
    </w:p>
    <w:p w14:paraId="5790B3DD" w14:textId="77777777" w:rsidR="00BC4727" w:rsidRPr="00BE2350" w:rsidRDefault="00BC4727" w:rsidP="00061DD7">
      <w:pPr>
        <w:tabs>
          <w:tab w:val="left" w:pos="540"/>
          <w:tab w:val="left" w:pos="1080"/>
          <w:tab w:val="left" w:pos="1680"/>
          <w:tab w:val="left" w:pos="2160"/>
          <w:tab w:val="left" w:pos="4680"/>
        </w:tabs>
        <w:ind w:right="270"/>
        <w:rPr>
          <w:b/>
          <w:sz w:val="24"/>
        </w:rPr>
      </w:pPr>
    </w:p>
    <w:p w14:paraId="65510365" w14:textId="77777777" w:rsidR="00C61BC7" w:rsidRPr="00BE2350" w:rsidRDefault="008E2108" w:rsidP="00061DD7">
      <w:pPr>
        <w:tabs>
          <w:tab w:val="left" w:pos="540"/>
          <w:tab w:val="left" w:pos="1080"/>
          <w:tab w:val="left" w:pos="1680"/>
          <w:tab w:val="left" w:pos="2160"/>
          <w:tab w:val="left" w:pos="4680"/>
        </w:tabs>
        <w:ind w:right="270"/>
        <w:rPr>
          <w:b/>
          <w:sz w:val="24"/>
          <w:szCs w:val="24"/>
        </w:rPr>
      </w:pPr>
      <w:r w:rsidRPr="00BE2350">
        <w:rPr>
          <w:b/>
          <w:sz w:val="24"/>
        </w:rPr>
        <w:t xml:space="preserve">12. </w:t>
      </w:r>
      <w:r w:rsidR="00C61BC7" w:rsidRPr="00BE2350">
        <w:rPr>
          <w:b/>
          <w:sz w:val="24"/>
          <w:szCs w:val="24"/>
        </w:rPr>
        <w:t>Estimate of the hour burden of the collection of information:</w:t>
      </w:r>
    </w:p>
    <w:p w14:paraId="6FFC18EC" w14:textId="77777777" w:rsidR="00C61BC7" w:rsidRDefault="00C61BC7" w:rsidP="00061DD7">
      <w:pPr>
        <w:tabs>
          <w:tab w:val="left" w:pos="540"/>
          <w:tab w:val="left" w:pos="1080"/>
          <w:tab w:val="left" w:pos="1680"/>
          <w:tab w:val="left" w:pos="2160"/>
          <w:tab w:val="left" w:pos="4680"/>
        </w:tabs>
        <w:ind w:right="270"/>
        <w:rPr>
          <w:sz w:val="24"/>
          <w:szCs w:val="24"/>
        </w:rPr>
      </w:pPr>
    </w:p>
    <w:p w14:paraId="355510C5" w14:textId="77777777" w:rsidR="00BC3109" w:rsidRPr="00BE2350" w:rsidRDefault="00BC3109" w:rsidP="00061DD7">
      <w:pPr>
        <w:tabs>
          <w:tab w:val="left" w:pos="540"/>
          <w:tab w:val="left" w:pos="1080"/>
          <w:tab w:val="left" w:pos="1680"/>
          <w:tab w:val="left" w:pos="2160"/>
          <w:tab w:val="left" w:pos="4680"/>
        </w:tabs>
        <w:ind w:right="270"/>
        <w:rPr>
          <w:sz w:val="24"/>
          <w:szCs w:val="24"/>
        </w:rPr>
      </w:pPr>
      <w:r w:rsidRPr="00BE2350">
        <w:rPr>
          <w:sz w:val="24"/>
          <w:szCs w:val="24"/>
        </w:rPr>
        <w:t>Over</w:t>
      </w:r>
      <w:r w:rsidR="00061DD7" w:rsidRPr="00BE2350">
        <w:rPr>
          <w:sz w:val="24"/>
          <w:szCs w:val="24"/>
        </w:rPr>
        <w:t xml:space="preserve"> the last four fiscal years for which data is available, </w:t>
      </w:r>
      <w:r w:rsidRPr="00BE2350">
        <w:rPr>
          <w:sz w:val="24"/>
          <w:szCs w:val="24"/>
        </w:rPr>
        <w:t xml:space="preserve">an average of </w:t>
      </w:r>
      <w:r w:rsidR="008C4ECB">
        <w:rPr>
          <w:sz w:val="24"/>
          <w:szCs w:val="24"/>
        </w:rPr>
        <w:t>152,237</w:t>
      </w:r>
      <w:r w:rsidR="008E2108" w:rsidRPr="00360791">
        <w:rPr>
          <w:sz w:val="24"/>
          <w:szCs w:val="24"/>
        </w:rPr>
        <w:t xml:space="preserve"> </w:t>
      </w:r>
      <w:r w:rsidR="006B0CF5">
        <w:rPr>
          <w:sz w:val="24"/>
          <w:szCs w:val="24"/>
        </w:rPr>
        <w:t>N</w:t>
      </w:r>
      <w:r w:rsidR="00531A91">
        <w:rPr>
          <w:sz w:val="24"/>
          <w:szCs w:val="24"/>
        </w:rPr>
        <w:t xml:space="preserve">otices of </w:t>
      </w:r>
      <w:r w:rsidR="006B0CF5">
        <w:rPr>
          <w:sz w:val="24"/>
          <w:szCs w:val="24"/>
        </w:rPr>
        <w:t>D</w:t>
      </w:r>
      <w:r w:rsidR="00531A91">
        <w:rPr>
          <w:sz w:val="24"/>
          <w:szCs w:val="24"/>
        </w:rPr>
        <w:t xml:space="preserve">isagreement have </w:t>
      </w:r>
      <w:r w:rsidR="008E2108" w:rsidRPr="00BE2350">
        <w:rPr>
          <w:sz w:val="24"/>
          <w:szCs w:val="24"/>
        </w:rPr>
        <w:t xml:space="preserve">been received by VA field offices, with an average of </w:t>
      </w:r>
      <w:r w:rsidR="008C4ECB">
        <w:rPr>
          <w:sz w:val="24"/>
          <w:szCs w:val="24"/>
        </w:rPr>
        <w:t>58,474</w:t>
      </w:r>
      <w:r w:rsidR="00061DD7" w:rsidRPr="00BE2350">
        <w:rPr>
          <w:sz w:val="24"/>
          <w:szCs w:val="24"/>
        </w:rPr>
        <w:t xml:space="preserve"> appeal</w:t>
      </w:r>
      <w:r w:rsidRPr="00BE2350">
        <w:rPr>
          <w:sz w:val="24"/>
          <w:szCs w:val="24"/>
        </w:rPr>
        <w:t xml:space="preserve">s </w:t>
      </w:r>
      <w:r w:rsidR="008E2108" w:rsidRPr="00BE2350">
        <w:rPr>
          <w:sz w:val="24"/>
          <w:szCs w:val="24"/>
        </w:rPr>
        <w:t xml:space="preserve">perfected to the Board </w:t>
      </w:r>
      <w:r w:rsidRPr="00BE2350">
        <w:rPr>
          <w:sz w:val="24"/>
          <w:szCs w:val="24"/>
        </w:rPr>
        <w:t>each year.</w:t>
      </w:r>
      <w:r w:rsidR="005D2E2D" w:rsidRPr="00BE2350">
        <w:rPr>
          <w:rStyle w:val="FootnoteReference"/>
          <w:sz w:val="24"/>
          <w:szCs w:val="24"/>
        </w:rPr>
        <w:footnoteReference w:id="4"/>
      </w:r>
      <w:r w:rsidRPr="00BE2350">
        <w:rPr>
          <w:sz w:val="24"/>
          <w:szCs w:val="24"/>
        </w:rPr>
        <w:t xml:space="preserve"> Historically, appellants who have already filed a Notice of Disagreement and received a Statement of the Case from </w:t>
      </w:r>
      <w:r w:rsidR="006F4308">
        <w:rPr>
          <w:sz w:val="24"/>
          <w:szCs w:val="24"/>
        </w:rPr>
        <w:t>the agency of original jurisdiction</w:t>
      </w:r>
      <w:r w:rsidRPr="00BE2350">
        <w:rPr>
          <w:sz w:val="24"/>
          <w:szCs w:val="24"/>
        </w:rPr>
        <w:t xml:space="preserve"> have subsequently </w:t>
      </w:r>
      <w:r w:rsidR="000B14F5">
        <w:rPr>
          <w:sz w:val="24"/>
          <w:szCs w:val="24"/>
        </w:rPr>
        <w:t>needed</w:t>
      </w:r>
      <w:r w:rsidRPr="00BE2350">
        <w:rPr>
          <w:sz w:val="24"/>
          <w:szCs w:val="24"/>
        </w:rPr>
        <w:t xml:space="preserve"> to perfect their appeal to the Board using VA Form 9.</w:t>
      </w:r>
      <w:r w:rsidR="00531A91">
        <w:rPr>
          <w:sz w:val="24"/>
          <w:szCs w:val="24"/>
        </w:rPr>
        <w:t xml:space="preserve"> </w:t>
      </w:r>
    </w:p>
    <w:p w14:paraId="1B7112EF" w14:textId="77777777" w:rsidR="00BC3109" w:rsidRPr="00BE2350" w:rsidRDefault="00BC3109" w:rsidP="00061DD7">
      <w:pPr>
        <w:tabs>
          <w:tab w:val="left" w:pos="540"/>
          <w:tab w:val="left" w:pos="1080"/>
          <w:tab w:val="left" w:pos="1680"/>
          <w:tab w:val="left" w:pos="2160"/>
          <w:tab w:val="left" w:pos="4680"/>
        </w:tabs>
        <w:ind w:right="270"/>
        <w:rPr>
          <w:sz w:val="24"/>
          <w:szCs w:val="24"/>
        </w:rPr>
      </w:pPr>
    </w:p>
    <w:p w14:paraId="5BF02B98" w14:textId="77777777" w:rsidR="00BC3109" w:rsidRPr="00BE2350" w:rsidRDefault="00BC3109" w:rsidP="00061DD7">
      <w:pPr>
        <w:tabs>
          <w:tab w:val="left" w:pos="540"/>
          <w:tab w:val="left" w:pos="1080"/>
          <w:tab w:val="left" w:pos="1680"/>
          <w:tab w:val="left" w:pos="2160"/>
          <w:tab w:val="left" w:pos="4680"/>
        </w:tabs>
        <w:ind w:right="270"/>
        <w:rPr>
          <w:sz w:val="24"/>
          <w:szCs w:val="24"/>
        </w:rPr>
      </w:pPr>
      <w:r w:rsidRPr="00BE2350">
        <w:rPr>
          <w:sz w:val="24"/>
          <w:szCs w:val="24"/>
        </w:rPr>
        <w:t xml:space="preserve">Under the Veterans Appeals </w:t>
      </w:r>
      <w:r w:rsidR="00D8274B" w:rsidRPr="00BE2350">
        <w:rPr>
          <w:sz w:val="24"/>
          <w:szCs w:val="24"/>
        </w:rPr>
        <w:t xml:space="preserve">Improvement and </w:t>
      </w:r>
      <w:r w:rsidRPr="00BE2350">
        <w:rPr>
          <w:sz w:val="24"/>
          <w:szCs w:val="24"/>
        </w:rPr>
        <w:t>Modernization Act of 2017, claimants wishing to</w:t>
      </w:r>
      <w:r w:rsidR="005D2E2D" w:rsidRPr="00BE2350">
        <w:rPr>
          <w:sz w:val="24"/>
          <w:szCs w:val="24"/>
        </w:rPr>
        <w:t xml:space="preserve"> perfect an</w:t>
      </w:r>
      <w:r w:rsidRPr="00BE2350">
        <w:rPr>
          <w:sz w:val="24"/>
          <w:szCs w:val="24"/>
        </w:rPr>
        <w:t xml:space="preserve"> appeal </w:t>
      </w:r>
      <w:r w:rsidR="005D2E2D" w:rsidRPr="00BE2350">
        <w:rPr>
          <w:sz w:val="24"/>
          <w:szCs w:val="24"/>
        </w:rPr>
        <w:t xml:space="preserve">of </w:t>
      </w:r>
      <w:r w:rsidR="007220EB" w:rsidRPr="00BE2350">
        <w:rPr>
          <w:sz w:val="24"/>
          <w:szCs w:val="24"/>
        </w:rPr>
        <w:t>one or more issues to the Board</w:t>
      </w:r>
      <w:r w:rsidRPr="00BE2350">
        <w:rPr>
          <w:sz w:val="24"/>
          <w:szCs w:val="24"/>
        </w:rPr>
        <w:t xml:space="preserve"> will no longer use the </w:t>
      </w:r>
      <w:r w:rsidR="006C1F23">
        <w:rPr>
          <w:sz w:val="24"/>
          <w:szCs w:val="24"/>
        </w:rPr>
        <w:t>VA</w:t>
      </w:r>
      <w:r w:rsidR="00B709E3">
        <w:rPr>
          <w:sz w:val="24"/>
          <w:szCs w:val="24"/>
        </w:rPr>
        <w:t xml:space="preserve"> </w:t>
      </w:r>
      <w:r w:rsidR="006C1F23">
        <w:rPr>
          <w:sz w:val="24"/>
          <w:szCs w:val="24"/>
        </w:rPr>
        <w:t>F</w:t>
      </w:r>
      <w:r w:rsidR="00B709E3">
        <w:rPr>
          <w:sz w:val="24"/>
          <w:szCs w:val="24"/>
        </w:rPr>
        <w:t>orm</w:t>
      </w:r>
      <w:r w:rsidRPr="00BE2350">
        <w:rPr>
          <w:sz w:val="24"/>
          <w:szCs w:val="24"/>
        </w:rPr>
        <w:t xml:space="preserve"> 9</w:t>
      </w:r>
      <w:r w:rsidR="007220EB" w:rsidRPr="00BE2350">
        <w:rPr>
          <w:sz w:val="24"/>
          <w:szCs w:val="24"/>
        </w:rPr>
        <w:t xml:space="preserve"> as they do under current law</w:t>
      </w:r>
      <w:r w:rsidRPr="00BE2350">
        <w:rPr>
          <w:sz w:val="24"/>
          <w:szCs w:val="24"/>
        </w:rPr>
        <w:t xml:space="preserve">, instead relying </w:t>
      </w:r>
      <w:r w:rsidR="005D2E2D" w:rsidRPr="00BE2350">
        <w:rPr>
          <w:sz w:val="24"/>
          <w:szCs w:val="24"/>
        </w:rPr>
        <w:t xml:space="preserve">only </w:t>
      </w:r>
      <w:r w:rsidRPr="00BE2350">
        <w:rPr>
          <w:sz w:val="24"/>
          <w:szCs w:val="24"/>
        </w:rPr>
        <w:t xml:space="preserve">on the </w:t>
      </w:r>
      <w:r w:rsidR="007220EB" w:rsidRPr="00BE2350">
        <w:rPr>
          <w:sz w:val="24"/>
          <w:szCs w:val="24"/>
        </w:rPr>
        <w:t xml:space="preserve">new </w:t>
      </w:r>
      <w:r w:rsidRPr="00BE2350">
        <w:rPr>
          <w:sz w:val="24"/>
          <w:szCs w:val="24"/>
        </w:rPr>
        <w:t>Notice of Disagreement</w:t>
      </w:r>
      <w:r w:rsidR="006C1F23">
        <w:rPr>
          <w:sz w:val="24"/>
          <w:szCs w:val="24"/>
        </w:rPr>
        <w:t>, VA</w:t>
      </w:r>
      <w:r w:rsidR="00B709E3">
        <w:rPr>
          <w:sz w:val="24"/>
          <w:szCs w:val="24"/>
        </w:rPr>
        <w:t xml:space="preserve"> </w:t>
      </w:r>
      <w:r w:rsidR="006C1F23">
        <w:rPr>
          <w:sz w:val="24"/>
          <w:szCs w:val="24"/>
        </w:rPr>
        <w:t>F</w:t>
      </w:r>
      <w:r w:rsidR="00B709E3">
        <w:rPr>
          <w:sz w:val="24"/>
          <w:szCs w:val="24"/>
        </w:rPr>
        <w:t>orm</w:t>
      </w:r>
      <w:r w:rsidR="006C1F23">
        <w:rPr>
          <w:sz w:val="24"/>
          <w:szCs w:val="24"/>
        </w:rPr>
        <w:t xml:space="preserve"> 10182</w:t>
      </w:r>
      <w:r w:rsidRPr="00BE2350">
        <w:rPr>
          <w:sz w:val="24"/>
          <w:szCs w:val="24"/>
        </w:rPr>
        <w:t xml:space="preserve">. Additionally, while claimants who disagree with a VA decision have previously only had the single option of appealing to the Board, the new framework permits claimants other avenues for disagreement by submitting </w:t>
      </w:r>
      <w:r w:rsidR="00594B2E" w:rsidRPr="00BE2350">
        <w:rPr>
          <w:sz w:val="24"/>
          <w:szCs w:val="24"/>
        </w:rPr>
        <w:t xml:space="preserve">to their local VA office a </w:t>
      </w:r>
      <w:r w:rsidR="005D6AE2">
        <w:rPr>
          <w:sz w:val="24"/>
          <w:szCs w:val="24"/>
        </w:rPr>
        <w:t>s</w:t>
      </w:r>
      <w:r w:rsidR="00594B2E" w:rsidRPr="00BE2350">
        <w:rPr>
          <w:sz w:val="24"/>
          <w:szCs w:val="24"/>
        </w:rPr>
        <w:t xml:space="preserve">upplemental </w:t>
      </w:r>
      <w:r w:rsidR="005D6AE2">
        <w:rPr>
          <w:sz w:val="24"/>
          <w:szCs w:val="24"/>
        </w:rPr>
        <w:t>c</w:t>
      </w:r>
      <w:r w:rsidR="00594B2E" w:rsidRPr="00BE2350">
        <w:rPr>
          <w:sz w:val="24"/>
          <w:szCs w:val="24"/>
        </w:rPr>
        <w:t xml:space="preserve">laim or request for </w:t>
      </w:r>
      <w:r w:rsidR="005D6AE2">
        <w:rPr>
          <w:sz w:val="24"/>
          <w:szCs w:val="24"/>
        </w:rPr>
        <w:t>h</w:t>
      </w:r>
      <w:r w:rsidRPr="00BE2350">
        <w:rPr>
          <w:sz w:val="24"/>
          <w:szCs w:val="24"/>
        </w:rPr>
        <w:t>igher-</w:t>
      </w:r>
      <w:r w:rsidR="005D6AE2">
        <w:rPr>
          <w:sz w:val="24"/>
          <w:szCs w:val="24"/>
        </w:rPr>
        <w:t>l</w:t>
      </w:r>
      <w:r w:rsidRPr="00BE2350">
        <w:rPr>
          <w:sz w:val="24"/>
          <w:szCs w:val="24"/>
        </w:rPr>
        <w:t xml:space="preserve">evel </w:t>
      </w:r>
      <w:r w:rsidR="005D6AE2">
        <w:rPr>
          <w:sz w:val="24"/>
          <w:szCs w:val="24"/>
        </w:rPr>
        <w:t>r</w:t>
      </w:r>
      <w:r w:rsidRPr="00BE2350">
        <w:rPr>
          <w:sz w:val="24"/>
          <w:szCs w:val="24"/>
        </w:rPr>
        <w:t xml:space="preserve">eview. 38 U.S.C. §§ 5104B, 5108. </w:t>
      </w:r>
      <w:r w:rsidR="00D47BA5">
        <w:rPr>
          <w:sz w:val="24"/>
          <w:szCs w:val="24"/>
        </w:rPr>
        <w:t>VA is seeking approval of VA Form 20-0996 and VA Form 20-0995 under a separate Control Number, 2900-NEW. Therefore, the higher-level review and supplemental claim forms are not discussed in this statement.</w:t>
      </w:r>
    </w:p>
    <w:p w14:paraId="27C55F14" w14:textId="77777777" w:rsidR="00BC3109" w:rsidRPr="00BE2350" w:rsidRDefault="00BC3109" w:rsidP="00061DD7">
      <w:pPr>
        <w:tabs>
          <w:tab w:val="left" w:pos="540"/>
          <w:tab w:val="left" w:pos="1080"/>
          <w:tab w:val="left" w:pos="1680"/>
          <w:tab w:val="left" w:pos="2160"/>
          <w:tab w:val="left" w:pos="4680"/>
        </w:tabs>
        <w:ind w:right="270"/>
        <w:rPr>
          <w:sz w:val="24"/>
          <w:szCs w:val="24"/>
        </w:rPr>
      </w:pPr>
    </w:p>
    <w:p w14:paraId="59DD5B94" w14:textId="77777777" w:rsidR="00B709E3" w:rsidRDefault="008F5AB8" w:rsidP="00061DD7">
      <w:pPr>
        <w:tabs>
          <w:tab w:val="left" w:pos="540"/>
          <w:tab w:val="left" w:pos="1080"/>
          <w:tab w:val="left" w:pos="1680"/>
          <w:tab w:val="left" w:pos="2160"/>
          <w:tab w:val="left" w:pos="4680"/>
        </w:tabs>
        <w:ind w:right="270"/>
        <w:rPr>
          <w:sz w:val="24"/>
          <w:szCs w:val="24"/>
        </w:rPr>
      </w:pPr>
      <w:r w:rsidRPr="00BE2350">
        <w:rPr>
          <w:sz w:val="24"/>
          <w:szCs w:val="24"/>
        </w:rPr>
        <w:t xml:space="preserve">In total, </w:t>
      </w:r>
      <w:r w:rsidR="00AF08DC" w:rsidRPr="00BE2350">
        <w:rPr>
          <w:sz w:val="24"/>
          <w:szCs w:val="24"/>
        </w:rPr>
        <w:t xml:space="preserve">it is estimated that </w:t>
      </w:r>
      <w:r w:rsidR="00B709E3">
        <w:rPr>
          <w:sz w:val="24"/>
          <w:szCs w:val="24"/>
        </w:rPr>
        <w:t xml:space="preserve">an average of </w:t>
      </w:r>
      <w:r w:rsidRPr="00BE2350">
        <w:rPr>
          <w:sz w:val="24"/>
          <w:szCs w:val="24"/>
        </w:rPr>
        <w:t xml:space="preserve">approximately </w:t>
      </w:r>
      <w:r w:rsidR="00F6591F">
        <w:rPr>
          <w:sz w:val="24"/>
          <w:szCs w:val="24"/>
        </w:rPr>
        <w:t>86</w:t>
      </w:r>
      <w:r w:rsidR="003E5683">
        <w:rPr>
          <w:sz w:val="24"/>
          <w:szCs w:val="24"/>
        </w:rPr>
        <w:t>,000</w:t>
      </w:r>
      <w:r w:rsidRPr="00BE2350">
        <w:rPr>
          <w:sz w:val="24"/>
          <w:szCs w:val="24"/>
        </w:rPr>
        <w:t xml:space="preserve"> appeals</w:t>
      </w:r>
      <w:r w:rsidR="00061DD7" w:rsidRPr="00BE2350">
        <w:rPr>
          <w:sz w:val="24"/>
          <w:szCs w:val="24"/>
        </w:rPr>
        <w:t xml:space="preserve"> </w:t>
      </w:r>
      <w:r w:rsidRPr="00BE2350">
        <w:rPr>
          <w:sz w:val="24"/>
          <w:szCs w:val="24"/>
        </w:rPr>
        <w:t xml:space="preserve">will be </w:t>
      </w:r>
      <w:r w:rsidR="00061DD7" w:rsidRPr="00BE2350">
        <w:rPr>
          <w:sz w:val="24"/>
          <w:szCs w:val="24"/>
        </w:rPr>
        <w:t>filed</w:t>
      </w:r>
      <w:r w:rsidR="001D4EA7">
        <w:rPr>
          <w:sz w:val="24"/>
          <w:szCs w:val="24"/>
        </w:rPr>
        <w:t xml:space="preserve"> to the Board</w:t>
      </w:r>
      <w:r w:rsidR="00061DD7" w:rsidRPr="00BE2350">
        <w:rPr>
          <w:sz w:val="24"/>
          <w:szCs w:val="24"/>
        </w:rPr>
        <w:t xml:space="preserve"> each year. </w:t>
      </w:r>
      <w:r w:rsidR="00195DB1">
        <w:rPr>
          <w:sz w:val="24"/>
          <w:szCs w:val="24"/>
        </w:rPr>
        <w:t xml:space="preserve">Veterans who receive notice of a VA decision on or after February 14, 2019 and wish to appeal to the Board will do so by filing </w:t>
      </w:r>
      <w:r w:rsidR="006C1F23">
        <w:rPr>
          <w:sz w:val="24"/>
          <w:szCs w:val="24"/>
        </w:rPr>
        <w:t>VA</w:t>
      </w:r>
      <w:r w:rsidR="006F4308">
        <w:rPr>
          <w:sz w:val="24"/>
          <w:szCs w:val="24"/>
        </w:rPr>
        <w:t xml:space="preserve"> </w:t>
      </w:r>
      <w:r w:rsidR="006C1F23">
        <w:rPr>
          <w:sz w:val="24"/>
          <w:szCs w:val="24"/>
        </w:rPr>
        <w:t>F</w:t>
      </w:r>
      <w:r w:rsidR="006F4308">
        <w:rPr>
          <w:sz w:val="24"/>
          <w:szCs w:val="24"/>
        </w:rPr>
        <w:t>orm</w:t>
      </w:r>
      <w:r w:rsidR="006C1F23">
        <w:rPr>
          <w:sz w:val="24"/>
          <w:szCs w:val="24"/>
        </w:rPr>
        <w:t xml:space="preserve"> 10182</w:t>
      </w:r>
      <w:r w:rsidR="00195DB1">
        <w:rPr>
          <w:sz w:val="24"/>
          <w:szCs w:val="24"/>
        </w:rPr>
        <w:t xml:space="preserve">. However, Veterans who receive notice of a VA decision prior to February 14, 2019 and wish to appeal to the Board must do so using the legacy forms, </w:t>
      </w:r>
      <w:r w:rsidR="00832F15">
        <w:rPr>
          <w:sz w:val="24"/>
          <w:szCs w:val="24"/>
        </w:rPr>
        <w:t xml:space="preserve">unless they choose to opt into the new system. Legacy appellants may choose to opt into the new system in lieu of filing a </w:t>
      </w:r>
      <w:r w:rsidR="00237E6B">
        <w:rPr>
          <w:sz w:val="24"/>
          <w:szCs w:val="24"/>
        </w:rPr>
        <w:t xml:space="preserve">VA </w:t>
      </w:r>
      <w:r w:rsidR="00832F15">
        <w:rPr>
          <w:sz w:val="24"/>
          <w:szCs w:val="24"/>
        </w:rPr>
        <w:t xml:space="preserve">Form 9 upon receipt of a </w:t>
      </w:r>
      <w:r w:rsidR="00916BEF">
        <w:rPr>
          <w:sz w:val="24"/>
          <w:szCs w:val="24"/>
        </w:rPr>
        <w:t>S</w:t>
      </w:r>
      <w:r w:rsidR="00832F15">
        <w:rPr>
          <w:sz w:val="24"/>
          <w:szCs w:val="24"/>
        </w:rPr>
        <w:t xml:space="preserve">tatement of the </w:t>
      </w:r>
      <w:r w:rsidR="00916BEF">
        <w:rPr>
          <w:sz w:val="24"/>
          <w:szCs w:val="24"/>
        </w:rPr>
        <w:t>C</w:t>
      </w:r>
      <w:r w:rsidR="00832F15">
        <w:rPr>
          <w:sz w:val="24"/>
          <w:szCs w:val="24"/>
        </w:rPr>
        <w:t xml:space="preserve">ase or </w:t>
      </w:r>
      <w:r w:rsidR="00916BEF">
        <w:rPr>
          <w:sz w:val="24"/>
          <w:szCs w:val="24"/>
        </w:rPr>
        <w:t>S</w:t>
      </w:r>
      <w:r w:rsidR="00832F15">
        <w:rPr>
          <w:sz w:val="24"/>
          <w:szCs w:val="24"/>
        </w:rPr>
        <w:t xml:space="preserve">upplemental </w:t>
      </w:r>
      <w:r w:rsidR="00916BEF">
        <w:rPr>
          <w:sz w:val="24"/>
          <w:szCs w:val="24"/>
        </w:rPr>
        <w:t>S</w:t>
      </w:r>
      <w:r w:rsidR="00832F15">
        <w:rPr>
          <w:sz w:val="24"/>
          <w:szCs w:val="24"/>
        </w:rPr>
        <w:t xml:space="preserve">tatement of the </w:t>
      </w:r>
      <w:r w:rsidR="00916BEF">
        <w:rPr>
          <w:sz w:val="24"/>
          <w:szCs w:val="24"/>
        </w:rPr>
        <w:t>C</w:t>
      </w:r>
      <w:r w:rsidR="00832F15">
        <w:rPr>
          <w:sz w:val="24"/>
          <w:szCs w:val="24"/>
        </w:rPr>
        <w:t>ase</w:t>
      </w:r>
      <w:r w:rsidR="00195DB1">
        <w:rPr>
          <w:sz w:val="24"/>
          <w:szCs w:val="24"/>
        </w:rPr>
        <w:t xml:space="preserve">. As Veterans have one year to file a </w:t>
      </w:r>
      <w:r w:rsidR="006C1F23">
        <w:rPr>
          <w:sz w:val="24"/>
          <w:szCs w:val="24"/>
        </w:rPr>
        <w:t>N</w:t>
      </w:r>
      <w:r w:rsidR="00195DB1">
        <w:rPr>
          <w:sz w:val="24"/>
          <w:szCs w:val="24"/>
        </w:rPr>
        <w:t xml:space="preserve">otice of </w:t>
      </w:r>
      <w:r w:rsidR="006C1F23">
        <w:rPr>
          <w:sz w:val="24"/>
          <w:szCs w:val="24"/>
        </w:rPr>
        <w:t>D</w:t>
      </w:r>
      <w:r w:rsidR="00195DB1">
        <w:rPr>
          <w:sz w:val="24"/>
          <w:szCs w:val="24"/>
        </w:rPr>
        <w:t xml:space="preserve">isagreement, VA will accept legacy </w:t>
      </w:r>
      <w:r w:rsidR="006C1F23">
        <w:rPr>
          <w:sz w:val="24"/>
          <w:szCs w:val="24"/>
        </w:rPr>
        <w:t>N</w:t>
      </w:r>
      <w:r w:rsidR="00195DB1">
        <w:rPr>
          <w:sz w:val="24"/>
          <w:szCs w:val="24"/>
        </w:rPr>
        <w:t xml:space="preserve">otices of </w:t>
      </w:r>
      <w:r w:rsidR="006C1F23">
        <w:rPr>
          <w:sz w:val="24"/>
          <w:szCs w:val="24"/>
        </w:rPr>
        <w:t>D</w:t>
      </w:r>
      <w:r w:rsidR="00195DB1">
        <w:rPr>
          <w:sz w:val="24"/>
          <w:szCs w:val="24"/>
        </w:rPr>
        <w:t>isagreement until February 13, 2020 – the date that is one year from the last day o</w:t>
      </w:r>
      <w:r w:rsidR="00DB2525">
        <w:rPr>
          <w:sz w:val="24"/>
          <w:szCs w:val="24"/>
        </w:rPr>
        <w:t xml:space="preserve">n which notice of a VA decision subject to the legacy system could be received. </w:t>
      </w:r>
      <w:r w:rsidR="00B709E3">
        <w:rPr>
          <w:sz w:val="24"/>
          <w:szCs w:val="24"/>
        </w:rPr>
        <w:t xml:space="preserve">Therefore, VA estimates that approximately 144,000 legacy Notices of Disagreement will be filed in fiscal year 2019, while approximately 36,000 legacy Notices of Disagreement will be filed in fiscal year 2020, as the number of claimants who are able to file a timely legacy Notice of Disagreement draws down. Accordingly, VA estimates </w:t>
      </w:r>
      <w:r w:rsidR="00531C66">
        <w:rPr>
          <w:sz w:val="24"/>
          <w:szCs w:val="24"/>
        </w:rPr>
        <w:t xml:space="preserve">that </w:t>
      </w:r>
      <w:r w:rsidR="00B709E3">
        <w:rPr>
          <w:sz w:val="24"/>
          <w:szCs w:val="24"/>
        </w:rPr>
        <w:t xml:space="preserve">an average of approximately 60,000 legacy Notices of Disagreement will be filed over the next three years. </w:t>
      </w:r>
    </w:p>
    <w:p w14:paraId="1C0F2A63" w14:textId="77777777" w:rsidR="00345C77" w:rsidRDefault="00345C77" w:rsidP="00061DD7">
      <w:pPr>
        <w:tabs>
          <w:tab w:val="left" w:pos="540"/>
          <w:tab w:val="left" w:pos="1080"/>
          <w:tab w:val="left" w:pos="1680"/>
          <w:tab w:val="left" w:pos="2160"/>
          <w:tab w:val="left" w:pos="4680"/>
        </w:tabs>
        <w:ind w:right="270"/>
        <w:rPr>
          <w:sz w:val="24"/>
          <w:szCs w:val="24"/>
        </w:rPr>
      </w:pPr>
    </w:p>
    <w:p w14:paraId="0CD9E7D8" w14:textId="77777777" w:rsidR="001D4EA7" w:rsidRDefault="00DB2525" w:rsidP="00061DD7">
      <w:pPr>
        <w:tabs>
          <w:tab w:val="left" w:pos="540"/>
          <w:tab w:val="left" w:pos="1080"/>
          <w:tab w:val="left" w:pos="1680"/>
          <w:tab w:val="left" w:pos="2160"/>
          <w:tab w:val="left" w:pos="4680"/>
        </w:tabs>
        <w:ind w:right="270"/>
        <w:rPr>
          <w:sz w:val="24"/>
          <w:szCs w:val="24"/>
        </w:rPr>
      </w:pPr>
      <w:r>
        <w:rPr>
          <w:sz w:val="24"/>
          <w:szCs w:val="24"/>
        </w:rPr>
        <w:t xml:space="preserve">Moreover, Veterans with legacy </w:t>
      </w:r>
      <w:r w:rsidR="006C1F23">
        <w:rPr>
          <w:sz w:val="24"/>
          <w:szCs w:val="24"/>
        </w:rPr>
        <w:t>N</w:t>
      </w:r>
      <w:r>
        <w:rPr>
          <w:sz w:val="24"/>
          <w:szCs w:val="24"/>
        </w:rPr>
        <w:t xml:space="preserve">otices of </w:t>
      </w:r>
      <w:r w:rsidR="006C1F23">
        <w:rPr>
          <w:sz w:val="24"/>
          <w:szCs w:val="24"/>
        </w:rPr>
        <w:t>D</w:t>
      </w:r>
      <w:r>
        <w:rPr>
          <w:sz w:val="24"/>
          <w:szCs w:val="24"/>
        </w:rPr>
        <w:t xml:space="preserve">isagreement pending on February 14, 2019 will still be able to perfect their legacy appeals by filing a </w:t>
      </w:r>
      <w:r w:rsidR="006C1F23">
        <w:rPr>
          <w:sz w:val="24"/>
          <w:szCs w:val="24"/>
        </w:rPr>
        <w:t>VA</w:t>
      </w:r>
      <w:r w:rsidR="00916BEF">
        <w:rPr>
          <w:sz w:val="24"/>
          <w:szCs w:val="24"/>
        </w:rPr>
        <w:t xml:space="preserve"> </w:t>
      </w:r>
      <w:r w:rsidR="006C1F23">
        <w:rPr>
          <w:sz w:val="24"/>
          <w:szCs w:val="24"/>
        </w:rPr>
        <w:t>F</w:t>
      </w:r>
      <w:r w:rsidR="00916BEF">
        <w:rPr>
          <w:sz w:val="24"/>
          <w:szCs w:val="24"/>
        </w:rPr>
        <w:t>orm</w:t>
      </w:r>
      <w:r>
        <w:rPr>
          <w:sz w:val="24"/>
          <w:szCs w:val="24"/>
        </w:rPr>
        <w:t xml:space="preserve"> 9. Thus, VA estimates that, over the next three years, </w:t>
      </w:r>
      <w:r w:rsidR="00B709E3">
        <w:rPr>
          <w:sz w:val="24"/>
          <w:szCs w:val="24"/>
        </w:rPr>
        <w:t xml:space="preserve">an average of </w:t>
      </w:r>
      <w:r>
        <w:rPr>
          <w:sz w:val="24"/>
          <w:szCs w:val="24"/>
        </w:rPr>
        <w:t xml:space="preserve">approximately </w:t>
      </w:r>
      <w:r w:rsidR="00B709E3">
        <w:rPr>
          <w:sz w:val="24"/>
          <w:szCs w:val="24"/>
        </w:rPr>
        <w:t>64,500 appeals</w:t>
      </w:r>
      <w:r>
        <w:rPr>
          <w:sz w:val="24"/>
          <w:szCs w:val="24"/>
        </w:rPr>
        <w:t xml:space="preserve"> will be filed using the legacy </w:t>
      </w:r>
      <w:r w:rsidR="006C1F23">
        <w:rPr>
          <w:sz w:val="24"/>
          <w:szCs w:val="24"/>
        </w:rPr>
        <w:t>N</w:t>
      </w:r>
      <w:r>
        <w:rPr>
          <w:sz w:val="24"/>
          <w:szCs w:val="24"/>
        </w:rPr>
        <w:t xml:space="preserve">otice of </w:t>
      </w:r>
      <w:r w:rsidR="006C1F23">
        <w:rPr>
          <w:sz w:val="24"/>
          <w:szCs w:val="24"/>
        </w:rPr>
        <w:t>D</w:t>
      </w:r>
      <w:r>
        <w:rPr>
          <w:sz w:val="24"/>
          <w:szCs w:val="24"/>
        </w:rPr>
        <w:t>isagreement and</w:t>
      </w:r>
      <w:r w:rsidR="00237E6B">
        <w:rPr>
          <w:sz w:val="24"/>
          <w:szCs w:val="24"/>
        </w:rPr>
        <w:t xml:space="preserve"> VA</w:t>
      </w:r>
      <w:r w:rsidR="00916BEF">
        <w:rPr>
          <w:sz w:val="24"/>
          <w:szCs w:val="24"/>
        </w:rPr>
        <w:t xml:space="preserve"> </w:t>
      </w:r>
      <w:r w:rsidR="006C1F23">
        <w:rPr>
          <w:sz w:val="24"/>
          <w:szCs w:val="24"/>
        </w:rPr>
        <w:t>F</w:t>
      </w:r>
      <w:r w:rsidR="00916BEF">
        <w:rPr>
          <w:sz w:val="24"/>
          <w:szCs w:val="24"/>
        </w:rPr>
        <w:t>orm</w:t>
      </w:r>
      <w:r>
        <w:rPr>
          <w:sz w:val="24"/>
          <w:szCs w:val="24"/>
        </w:rPr>
        <w:t xml:space="preserve"> 9, </w:t>
      </w:r>
      <w:r w:rsidR="00B709E3">
        <w:rPr>
          <w:sz w:val="24"/>
          <w:szCs w:val="24"/>
        </w:rPr>
        <w:t>while an average of approximately 40,000 appeals</w:t>
      </w:r>
      <w:r>
        <w:rPr>
          <w:sz w:val="24"/>
          <w:szCs w:val="24"/>
        </w:rPr>
        <w:t xml:space="preserve"> will be filed using the new system </w:t>
      </w:r>
      <w:r w:rsidR="00F161B9">
        <w:rPr>
          <w:sz w:val="24"/>
          <w:szCs w:val="24"/>
        </w:rPr>
        <w:t>N</w:t>
      </w:r>
      <w:r>
        <w:rPr>
          <w:sz w:val="24"/>
          <w:szCs w:val="24"/>
        </w:rPr>
        <w:t xml:space="preserve">otice of </w:t>
      </w:r>
      <w:r w:rsidR="00F161B9">
        <w:rPr>
          <w:sz w:val="24"/>
          <w:szCs w:val="24"/>
        </w:rPr>
        <w:t>D</w:t>
      </w:r>
      <w:r>
        <w:rPr>
          <w:sz w:val="24"/>
          <w:szCs w:val="24"/>
        </w:rPr>
        <w:t xml:space="preserve">isagreement. </w:t>
      </w:r>
    </w:p>
    <w:p w14:paraId="1E9FEEB6" w14:textId="77777777" w:rsidR="00345C77" w:rsidRDefault="00345C77" w:rsidP="00061DD7">
      <w:pPr>
        <w:tabs>
          <w:tab w:val="left" w:pos="540"/>
          <w:tab w:val="left" w:pos="1080"/>
          <w:tab w:val="left" w:pos="1680"/>
          <w:tab w:val="left" w:pos="2160"/>
          <w:tab w:val="left" w:pos="4680"/>
        </w:tabs>
        <w:ind w:right="270"/>
        <w:rPr>
          <w:sz w:val="24"/>
          <w:szCs w:val="24"/>
        </w:rPr>
      </w:pPr>
    </w:p>
    <w:p w14:paraId="78957A28" w14:textId="4B00D2A6" w:rsidR="00345C77" w:rsidRDefault="00345C77" w:rsidP="00061DD7">
      <w:pPr>
        <w:tabs>
          <w:tab w:val="left" w:pos="540"/>
          <w:tab w:val="left" w:pos="1080"/>
          <w:tab w:val="left" w:pos="1680"/>
          <w:tab w:val="left" w:pos="2160"/>
          <w:tab w:val="left" w:pos="4680"/>
        </w:tabs>
        <w:ind w:right="270"/>
        <w:rPr>
          <w:sz w:val="24"/>
          <w:szCs w:val="24"/>
        </w:rPr>
      </w:pPr>
      <w:r>
        <w:rPr>
          <w:sz w:val="24"/>
          <w:szCs w:val="24"/>
        </w:rPr>
        <w:t>Note: Veterans who are eligible to file a legacy Notice of Disagreement may either file the Notice of Disagreement currently approved under OMB Control Number 2900-0674, or the Standard Notice of Disagreement currently approved under OMB Control Number 2900-0791.</w:t>
      </w:r>
    </w:p>
    <w:p w14:paraId="197C39A9" w14:textId="77777777" w:rsidR="001D4EA7" w:rsidRDefault="001D4EA7" w:rsidP="00061DD7">
      <w:pPr>
        <w:tabs>
          <w:tab w:val="left" w:pos="540"/>
          <w:tab w:val="left" w:pos="1080"/>
          <w:tab w:val="left" w:pos="1680"/>
          <w:tab w:val="left" w:pos="2160"/>
          <w:tab w:val="left" w:pos="4680"/>
        </w:tabs>
        <w:ind w:right="270"/>
        <w:rPr>
          <w:sz w:val="24"/>
          <w:szCs w:val="24"/>
        </w:rPr>
      </w:pPr>
    </w:p>
    <w:p w14:paraId="4DBCB5E0" w14:textId="77777777" w:rsidR="00055B86" w:rsidRPr="00055B86" w:rsidRDefault="00055B86" w:rsidP="00F41458">
      <w:pPr>
        <w:pStyle w:val="ListParagraph"/>
        <w:numPr>
          <w:ilvl w:val="0"/>
          <w:numId w:val="11"/>
        </w:numPr>
        <w:tabs>
          <w:tab w:val="left" w:pos="720"/>
          <w:tab w:val="left" w:pos="1080"/>
          <w:tab w:val="left" w:pos="1680"/>
          <w:tab w:val="left" w:pos="2160"/>
          <w:tab w:val="left" w:pos="4680"/>
        </w:tabs>
        <w:ind w:right="270"/>
        <w:rPr>
          <w:sz w:val="24"/>
          <w:szCs w:val="24"/>
        </w:rPr>
      </w:pPr>
      <w:r w:rsidRPr="00055B86">
        <w:rPr>
          <w:sz w:val="24"/>
          <w:szCs w:val="24"/>
        </w:rPr>
        <w:t xml:space="preserve">Number of respondents is estimated at </w:t>
      </w:r>
      <w:r w:rsidR="0046720B">
        <w:rPr>
          <w:sz w:val="24"/>
          <w:szCs w:val="24"/>
        </w:rPr>
        <w:t>168,800</w:t>
      </w:r>
      <w:r w:rsidRPr="00055B86">
        <w:rPr>
          <w:sz w:val="24"/>
          <w:szCs w:val="24"/>
        </w:rPr>
        <w:t xml:space="preserve"> per year.</w:t>
      </w:r>
    </w:p>
    <w:p w14:paraId="5B9A3607" w14:textId="77777777" w:rsidR="00055B86" w:rsidRPr="00055B86" w:rsidRDefault="00055B86" w:rsidP="00055B86">
      <w:pPr>
        <w:pStyle w:val="ListParagraph"/>
        <w:tabs>
          <w:tab w:val="left" w:pos="540"/>
          <w:tab w:val="left" w:pos="1080"/>
          <w:tab w:val="left" w:pos="1680"/>
          <w:tab w:val="left" w:pos="2160"/>
          <w:tab w:val="left" w:pos="4680"/>
        </w:tabs>
        <w:ind w:right="270"/>
        <w:rPr>
          <w:sz w:val="24"/>
          <w:szCs w:val="24"/>
        </w:rPr>
      </w:pPr>
    </w:p>
    <w:p w14:paraId="46179AB6" w14:textId="442962C0" w:rsidR="00055B86" w:rsidRPr="00055B86" w:rsidRDefault="00055B86" w:rsidP="001565B7">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w:t>
      </w:r>
      <w:r w:rsidR="001565B7" w:rsidRPr="001565B7">
        <w:rPr>
          <w:sz w:val="24"/>
          <w:szCs w:val="24"/>
        </w:rPr>
        <w:t xml:space="preserve">Decision Review Request: Board Appeal (Notice of Disagreement) </w:t>
      </w:r>
      <w:r w:rsidRPr="00055B86">
        <w:rPr>
          <w:sz w:val="24"/>
          <w:szCs w:val="24"/>
        </w:rPr>
        <w:t xml:space="preserve">(New) = </w:t>
      </w:r>
      <w:r w:rsidR="00B709E3">
        <w:rPr>
          <w:sz w:val="24"/>
          <w:szCs w:val="24"/>
        </w:rPr>
        <w:t>40,000</w:t>
      </w:r>
      <w:r w:rsidR="00725490">
        <w:rPr>
          <w:sz w:val="24"/>
          <w:szCs w:val="24"/>
        </w:rPr>
        <w:t>*</w:t>
      </w:r>
    </w:p>
    <w:p w14:paraId="1F37CCB3" w14:textId="77777777" w:rsidR="00C01A2D"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Notice of Disagreement (Legacy) = </w:t>
      </w:r>
      <w:r w:rsidR="00B709E3">
        <w:rPr>
          <w:sz w:val="24"/>
          <w:szCs w:val="24"/>
        </w:rPr>
        <w:t>60,000</w:t>
      </w:r>
    </w:p>
    <w:p w14:paraId="481D1B3D" w14:textId="0DD0D2E8"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VA Form 9 (Legacy) = </w:t>
      </w:r>
      <w:r w:rsidR="00B709E3">
        <w:rPr>
          <w:sz w:val="24"/>
          <w:szCs w:val="24"/>
        </w:rPr>
        <w:t>64,500</w:t>
      </w:r>
    </w:p>
    <w:p w14:paraId="1FAABDF1"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Withdrawal of Services by Representative = 500</w:t>
      </w:r>
    </w:p>
    <w:p w14:paraId="744584AA"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Requests for Change to Hearing Dates or Method</w:t>
      </w:r>
      <w:r w:rsidR="00916BEF">
        <w:rPr>
          <w:sz w:val="24"/>
          <w:szCs w:val="24"/>
        </w:rPr>
        <w:t>s</w:t>
      </w:r>
      <w:r w:rsidRPr="00055B86">
        <w:rPr>
          <w:sz w:val="24"/>
          <w:szCs w:val="24"/>
        </w:rPr>
        <w:t xml:space="preserve"> = 2,800</w:t>
      </w:r>
    </w:p>
    <w:p w14:paraId="29FF5DDA"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Motions for Reconsideration = 1,000</w:t>
      </w:r>
    </w:p>
    <w:p w14:paraId="44C043D8" w14:textId="4AF4BC63" w:rsidR="00055B86" w:rsidRDefault="00055B86" w:rsidP="00055B86">
      <w:pPr>
        <w:pStyle w:val="ListParagraph"/>
        <w:tabs>
          <w:tab w:val="left" w:pos="540"/>
          <w:tab w:val="left" w:pos="1080"/>
          <w:tab w:val="left" w:pos="1680"/>
          <w:tab w:val="left" w:pos="2160"/>
          <w:tab w:val="left" w:pos="4680"/>
        </w:tabs>
        <w:ind w:left="1440" w:right="270"/>
        <w:rPr>
          <w:sz w:val="24"/>
          <w:szCs w:val="24"/>
        </w:rPr>
      </w:pPr>
    </w:p>
    <w:p w14:paraId="29EC06BF" w14:textId="04CD696B" w:rsidR="00725490" w:rsidRDefault="00725490" w:rsidP="00C01A2D">
      <w:pPr>
        <w:tabs>
          <w:tab w:val="left" w:pos="540"/>
          <w:tab w:val="left" w:pos="1080"/>
          <w:tab w:val="left" w:pos="1680"/>
          <w:tab w:val="left" w:pos="2160"/>
          <w:tab w:val="left" w:pos="4680"/>
        </w:tabs>
        <w:ind w:right="270"/>
        <w:rPr>
          <w:sz w:val="24"/>
          <w:szCs w:val="24"/>
        </w:rPr>
      </w:pPr>
      <w:r w:rsidRPr="00725490">
        <w:rPr>
          <w:sz w:val="24"/>
          <w:szCs w:val="24"/>
        </w:rPr>
        <w:t>*</w:t>
      </w:r>
      <w:r>
        <w:rPr>
          <w:sz w:val="24"/>
          <w:szCs w:val="24"/>
        </w:rPr>
        <w:t xml:space="preserve"> </w:t>
      </w:r>
      <w:r w:rsidRPr="00C01A2D">
        <w:rPr>
          <w:sz w:val="24"/>
          <w:szCs w:val="24"/>
        </w:rPr>
        <w:t xml:space="preserve">This </w:t>
      </w:r>
      <w:r>
        <w:rPr>
          <w:sz w:val="24"/>
          <w:szCs w:val="24"/>
        </w:rPr>
        <w:t>is an estimated average over the review period. Responses are expected to increase to 43,000 in FY 2020.</w:t>
      </w:r>
    </w:p>
    <w:p w14:paraId="5751E278" w14:textId="77777777" w:rsidR="00725490" w:rsidRPr="0087318A" w:rsidRDefault="00725490" w:rsidP="0087318A">
      <w:pPr>
        <w:tabs>
          <w:tab w:val="left" w:pos="540"/>
          <w:tab w:val="left" w:pos="1080"/>
          <w:tab w:val="left" w:pos="1680"/>
          <w:tab w:val="left" w:pos="2160"/>
          <w:tab w:val="left" w:pos="4680"/>
        </w:tabs>
        <w:ind w:right="270"/>
        <w:rPr>
          <w:sz w:val="24"/>
          <w:szCs w:val="24"/>
        </w:rPr>
      </w:pPr>
    </w:p>
    <w:p w14:paraId="1EF79288" w14:textId="77777777" w:rsidR="00055B86" w:rsidRDefault="00055B86" w:rsidP="00F41458">
      <w:pPr>
        <w:pStyle w:val="ListParagraph"/>
        <w:numPr>
          <w:ilvl w:val="0"/>
          <w:numId w:val="11"/>
        </w:numPr>
        <w:tabs>
          <w:tab w:val="left" w:pos="720"/>
          <w:tab w:val="left" w:pos="1080"/>
          <w:tab w:val="left" w:pos="1680"/>
          <w:tab w:val="left" w:pos="2160"/>
          <w:tab w:val="left" w:pos="4680"/>
        </w:tabs>
        <w:ind w:right="270"/>
        <w:rPr>
          <w:sz w:val="24"/>
          <w:szCs w:val="24"/>
        </w:rPr>
      </w:pPr>
      <w:r w:rsidRPr="00055B86">
        <w:rPr>
          <w:sz w:val="24"/>
          <w:szCs w:val="24"/>
        </w:rPr>
        <w:t>Frequency of response is once.</w:t>
      </w:r>
    </w:p>
    <w:p w14:paraId="1ABD35D0" w14:textId="77777777" w:rsidR="00055B86" w:rsidRPr="00055B86" w:rsidRDefault="00055B86" w:rsidP="00055B86">
      <w:pPr>
        <w:tabs>
          <w:tab w:val="left" w:pos="540"/>
          <w:tab w:val="left" w:pos="1080"/>
          <w:tab w:val="left" w:pos="1680"/>
          <w:tab w:val="left" w:pos="2160"/>
          <w:tab w:val="left" w:pos="4680"/>
        </w:tabs>
        <w:ind w:left="360" w:right="270"/>
        <w:rPr>
          <w:sz w:val="24"/>
          <w:szCs w:val="24"/>
        </w:rPr>
      </w:pPr>
    </w:p>
    <w:p w14:paraId="38E738DD" w14:textId="77777777" w:rsidR="00055B86" w:rsidRPr="00055B86" w:rsidRDefault="00055B86" w:rsidP="00055B86">
      <w:pPr>
        <w:tabs>
          <w:tab w:val="left" w:pos="540"/>
          <w:tab w:val="left" w:pos="1080"/>
          <w:tab w:val="left" w:pos="1680"/>
          <w:tab w:val="left" w:pos="2160"/>
          <w:tab w:val="left" w:pos="4680"/>
        </w:tabs>
        <w:ind w:left="360" w:right="270"/>
        <w:rPr>
          <w:sz w:val="24"/>
          <w:szCs w:val="24"/>
        </w:rPr>
      </w:pPr>
    </w:p>
    <w:p w14:paraId="197D4410" w14:textId="7472F5F2" w:rsidR="00055B86" w:rsidRDefault="00055B86" w:rsidP="00F41458">
      <w:pPr>
        <w:pStyle w:val="ListParagraph"/>
        <w:numPr>
          <w:ilvl w:val="0"/>
          <w:numId w:val="11"/>
        </w:numPr>
        <w:tabs>
          <w:tab w:val="left" w:pos="630"/>
          <w:tab w:val="left" w:pos="1080"/>
          <w:tab w:val="left" w:pos="1680"/>
          <w:tab w:val="left" w:pos="2160"/>
          <w:tab w:val="left" w:pos="4680"/>
        </w:tabs>
        <w:ind w:right="270"/>
        <w:rPr>
          <w:sz w:val="24"/>
          <w:szCs w:val="24"/>
        </w:rPr>
      </w:pPr>
      <w:r>
        <w:rPr>
          <w:sz w:val="24"/>
          <w:szCs w:val="24"/>
        </w:rPr>
        <w:t xml:space="preserve"> </w:t>
      </w:r>
      <w:r w:rsidRPr="00055B86">
        <w:rPr>
          <w:sz w:val="24"/>
          <w:szCs w:val="24"/>
        </w:rPr>
        <w:t>The estimated completion time for each form is as follows:</w:t>
      </w:r>
    </w:p>
    <w:p w14:paraId="75A8E21E" w14:textId="77777777" w:rsidR="00055B86" w:rsidRPr="00055B86" w:rsidRDefault="00055B86" w:rsidP="00055B86">
      <w:pPr>
        <w:pStyle w:val="ListParagraph"/>
        <w:tabs>
          <w:tab w:val="left" w:pos="540"/>
          <w:tab w:val="left" w:pos="1080"/>
          <w:tab w:val="left" w:pos="1680"/>
          <w:tab w:val="left" w:pos="2160"/>
          <w:tab w:val="left" w:pos="4680"/>
        </w:tabs>
        <w:ind w:right="270"/>
        <w:rPr>
          <w:sz w:val="24"/>
          <w:szCs w:val="24"/>
        </w:rPr>
      </w:pPr>
    </w:p>
    <w:p w14:paraId="6AF77D9A" w14:textId="77777777" w:rsidR="00055B86" w:rsidRPr="00055B86" w:rsidRDefault="00055B86" w:rsidP="001565B7">
      <w:pPr>
        <w:pStyle w:val="ListParagraph"/>
        <w:numPr>
          <w:ilvl w:val="1"/>
          <w:numId w:val="11"/>
        </w:numPr>
        <w:tabs>
          <w:tab w:val="left" w:pos="540"/>
          <w:tab w:val="left" w:pos="1080"/>
          <w:tab w:val="left" w:pos="1680"/>
          <w:tab w:val="left" w:pos="2160"/>
          <w:tab w:val="left" w:pos="4680"/>
        </w:tabs>
        <w:ind w:right="270"/>
        <w:rPr>
          <w:sz w:val="24"/>
          <w:szCs w:val="24"/>
        </w:rPr>
      </w:pPr>
      <w:r>
        <w:rPr>
          <w:sz w:val="24"/>
          <w:szCs w:val="24"/>
        </w:rPr>
        <w:t xml:space="preserve"> </w:t>
      </w:r>
      <w:r w:rsidR="001565B7" w:rsidRPr="001565B7">
        <w:rPr>
          <w:sz w:val="24"/>
          <w:szCs w:val="24"/>
        </w:rPr>
        <w:t xml:space="preserve">Decision Review Request: Board Appeal (Notice of Disagreement) </w:t>
      </w:r>
      <w:r w:rsidRPr="00055B86">
        <w:rPr>
          <w:sz w:val="24"/>
          <w:szCs w:val="24"/>
        </w:rPr>
        <w:t xml:space="preserve">(New) = </w:t>
      </w:r>
      <w:r>
        <w:rPr>
          <w:sz w:val="24"/>
          <w:szCs w:val="24"/>
        </w:rPr>
        <w:t>30</w:t>
      </w:r>
    </w:p>
    <w:p w14:paraId="339A5B95"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Notice of Disagreement (Legacy) = </w:t>
      </w:r>
      <w:r>
        <w:rPr>
          <w:sz w:val="24"/>
          <w:szCs w:val="24"/>
        </w:rPr>
        <w:t>60</w:t>
      </w:r>
    </w:p>
    <w:p w14:paraId="43B8267D"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VA Form 9 (Legacy)</w:t>
      </w:r>
      <w:r>
        <w:rPr>
          <w:sz w:val="24"/>
          <w:szCs w:val="24"/>
        </w:rPr>
        <w:t xml:space="preserve"> = 60</w:t>
      </w:r>
    </w:p>
    <w:p w14:paraId="0AA96E91"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Withdrawal of Services by Representative</w:t>
      </w:r>
      <w:r>
        <w:rPr>
          <w:sz w:val="24"/>
          <w:szCs w:val="24"/>
        </w:rPr>
        <w:t xml:space="preserve"> = 20</w:t>
      </w:r>
    </w:p>
    <w:p w14:paraId="21036C65" w14:textId="77777777" w:rsidR="00055B86" w:rsidRPr="00055B86" w:rsidRDefault="00055B86" w:rsidP="00055B8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Requests for Change to Hearing Dates or Method</w:t>
      </w:r>
      <w:r w:rsidR="00916BEF">
        <w:rPr>
          <w:sz w:val="24"/>
          <w:szCs w:val="24"/>
        </w:rPr>
        <w:t>s</w:t>
      </w:r>
      <w:r w:rsidRPr="00055B86">
        <w:rPr>
          <w:sz w:val="24"/>
          <w:szCs w:val="24"/>
        </w:rPr>
        <w:t xml:space="preserve"> = </w:t>
      </w:r>
      <w:r>
        <w:rPr>
          <w:sz w:val="24"/>
          <w:szCs w:val="24"/>
        </w:rPr>
        <w:t>15</w:t>
      </w:r>
    </w:p>
    <w:p w14:paraId="1B622F9E" w14:textId="3CDF890F" w:rsidR="00F41458" w:rsidRDefault="00055B86" w:rsidP="00F41458">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Motions for Reconsideration = </w:t>
      </w:r>
      <w:r>
        <w:rPr>
          <w:sz w:val="24"/>
          <w:szCs w:val="24"/>
        </w:rPr>
        <w:t>60</w:t>
      </w:r>
      <w:r w:rsidR="008B6736">
        <w:rPr>
          <w:sz w:val="24"/>
          <w:szCs w:val="24"/>
        </w:rPr>
        <w:br/>
      </w:r>
    </w:p>
    <w:p w14:paraId="4878EA83" w14:textId="24DEDB94" w:rsidR="008B6736" w:rsidRDefault="008B6736" w:rsidP="008B6736">
      <w:pPr>
        <w:pStyle w:val="ListParagraph"/>
        <w:numPr>
          <w:ilvl w:val="0"/>
          <w:numId w:val="11"/>
        </w:numPr>
        <w:tabs>
          <w:tab w:val="left" w:pos="630"/>
          <w:tab w:val="left" w:pos="1080"/>
          <w:tab w:val="left" w:pos="1680"/>
          <w:tab w:val="left" w:pos="2160"/>
          <w:tab w:val="left" w:pos="4680"/>
        </w:tabs>
        <w:ind w:right="270"/>
        <w:rPr>
          <w:sz w:val="24"/>
          <w:szCs w:val="24"/>
        </w:rPr>
      </w:pPr>
      <w:r w:rsidRPr="00055B86">
        <w:rPr>
          <w:sz w:val="24"/>
          <w:szCs w:val="24"/>
        </w:rPr>
        <w:t xml:space="preserve">The average annual burden hours are </w:t>
      </w:r>
      <w:r w:rsidR="00D16238">
        <w:rPr>
          <w:sz w:val="24"/>
          <w:szCs w:val="24"/>
        </w:rPr>
        <w:t>14</w:t>
      </w:r>
      <w:r w:rsidR="00F152C9">
        <w:rPr>
          <w:sz w:val="24"/>
          <w:szCs w:val="24"/>
        </w:rPr>
        <w:t>6</w:t>
      </w:r>
      <w:r w:rsidR="00D16238">
        <w:rPr>
          <w:sz w:val="24"/>
          <w:szCs w:val="24"/>
        </w:rPr>
        <w:t>,</w:t>
      </w:r>
      <w:r w:rsidR="00F152C9">
        <w:rPr>
          <w:sz w:val="24"/>
          <w:szCs w:val="24"/>
        </w:rPr>
        <w:t>3</w:t>
      </w:r>
      <w:r w:rsidR="00D16238">
        <w:rPr>
          <w:sz w:val="24"/>
          <w:szCs w:val="24"/>
        </w:rPr>
        <w:t>65</w:t>
      </w:r>
      <w:r w:rsidRPr="00055B86">
        <w:rPr>
          <w:sz w:val="24"/>
          <w:szCs w:val="24"/>
        </w:rPr>
        <w:t xml:space="preserve"> hours</w:t>
      </w:r>
      <w:r>
        <w:rPr>
          <w:sz w:val="24"/>
          <w:szCs w:val="24"/>
        </w:rPr>
        <w:t>:</w:t>
      </w:r>
    </w:p>
    <w:p w14:paraId="69DE626C" w14:textId="4A1CE8F3" w:rsidR="008B6736" w:rsidRPr="00055B86" w:rsidRDefault="008B6736" w:rsidP="008B6736">
      <w:pPr>
        <w:pStyle w:val="ListParagraph"/>
        <w:numPr>
          <w:ilvl w:val="1"/>
          <w:numId w:val="11"/>
        </w:numPr>
        <w:tabs>
          <w:tab w:val="left" w:pos="540"/>
          <w:tab w:val="left" w:pos="1080"/>
          <w:tab w:val="left" w:pos="1680"/>
          <w:tab w:val="left" w:pos="2160"/>
          <w:tab w:val="left" w:pos="4680"/>
        </w:tabs>
        <w:ind w:right="270"/>
        <w:rPr>
          <w:sz w:val="24"/>
          <w:szCs w:val="24"/>
        </w:rPr>
      </w:pPr>
      <w:r w:rsidRPr="001565B7">
        <w:rPr>
          <w:sz w:val="24"/>
          <w:szCs w:val="24"/>
        </w:rPr>
        <w:t xml:space="preserve">Decision Review Request: Board Appeal (Notice of Disagreement) </w:t>
      </w:r>
      <w:r w:rsidRPr="00055B86">
        <w:rPr>
          <w:sz w:val="24"/>
          <w:szCs w:val="24"/>
        </w:rPr>
        <w:t xml:space="preserve">(New) = </w:t>
      </w:r>
      <w:r w:rsidR="00D16238">
        <w:rPr>
          <w:sz w:val="24"/>
          <w:szCs w:val="24"/>
        </w:rPr>
        <w:t xml:space="preserve">20,000 </w:t>
      </w:r>
      <w:r w:rsidR="00EA0149">
        <w:rPr>
          <w:sz w:val="24"/>
          <w:szCs w:val="24"/>
        </w:rPr>
        <w:t>(0.5 hour</w:t>
      </w:r>
      <w:r w:rsidR="007550FA">
        <w:rPr>
          <w:sz w:val="24"/>
          <w:szCs w:val="24"/>
        </w:rPr>
        <w:t xml:space="preserve"> x </w:t>
      </w:r>
      <w:r w:rsidR="00EA0149">
        <w:rPr>
          <w:sz w:val="24"/>
          <w:szCs w:val="24"/>
        </w:rPr>
        <w:t>40,000 responses)</w:t>
      </w:r>
    </w:p>
    <w:p w14:paraId="1372C851" w14:textId="64620C90" w:rsidR="008B6736" w:rsidRPr="00055B86" w:rsidRDefault="008B6736" w:rsidP="008B6736">
      <w:pPr>
        <w:pStyle w:val="ListParagraph"/>
        <w:numPr>
          <w:ilvl w:val="1"/>
          <w:numId w:val="11"/>
        </w:numPr>
        <w:tabs>
          <w:tab w:val="left" w:pos="540"/>
          <w:tab w:val="left" w:pos="1080"/>
          <w:tab w:val="left" w:pos="1680"/>
          <w:tab w:val="left" w:pos="2160"/>
          <w:tab w:val="left" w:pos="4680"/>
        </w:tabs>
        <w:ind w:right="270"/>
        <w:rPr>
          <w:sz w:val="24"/>
          <w:szCs w:val="24"/>
        </w:rPr>
      </w:pPr>
      <w:r>
        <w:rPr>
          <w:sz w:val="24"/>
          <w:szCs w:val="24"/>
        </w:rPr>
        <w:t xml:space="preserve"> </w:t>
      </w:r>
      <w:r w:rsidR="004E3C17">
        <w:rPr>
          <w:sz w:val="24"/>
          <w:szCs w:val="24"/>
        </w:rPr>
        <w:t xml:space="preserve">Notice of Disagreement (Legacy) </w:t>
      </w:r>
      <w:r w:rsidR="00D16238">
        <w:rPr>
          <w:sz w:val="24"/>
          <w:szCs w:val="24"/>
        </w:rPr>
        <w:t>= 60,000</w:t>
      </w:r>
      <w:r w:rsidR="004E3C17">
        <w:rPr>
          <w:sz w:val="24"/>
          <w:szCs w:val="24"/>
        </w:rPr>
        <w:t xml:space="preserve"> </w:t>
      </w:r>
      <w:r w:rsidR="00321A88">
        <w:rPr>
          <w:sz w:val="24"/>
          <w:szCs w:val="24"/>
        </w:rPr>
        <w:t>(1 hour x 60,000 responses)</w:t>
      </w:r>
    </w:p>
    <w:p w14:paraId="357B814D" w14:textId="12A35279" w:rsidR="008B6736" w:rsidRPr="00055B86" w:rsidRDefault="008B6736" w:rsidP="008B673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VA Form 9 (Legacy)</w:t>
      </w:r>
      <w:r>
        <w:rPr>
          <w:sz w:val="24"/>
          <w:szCs w:val="24"/>
        </w:rPr>
        <w:t xml:space="preserve"> = </w:t>
      </w:r>
      <w:r w:rsidR="00D16238">
        <w:rPr>
          <w:sz w:val="24"/>
          <w:szCs w:val="24"/>
        </w:rPr>
        <w:t>64,</w:t>
      </w:r>
      <w:r w:rsidR="00F152C9">
        <w:rPr>
          <w:sz w:val="24"/>
          <w:szCs w:val="24"/>
        </w:rPr>
        <w:t>5</w:t>
      </w:r>
      <w:r w:rsidR="00D16238">
        <w:rPr>
          <w:sz w:val="24"/>
          <w:szCs w:val="24"/>
        </w:rPr>
        <w:t xml:space="preserve">00 </w:t>
      </w:r>
      <w:r w:rsidR="00321A88">
        <w:rPr>
          <w:sz w:val="24"/>
          <w:szCs w:val="24"/>
        </w:rPr>
        <w:t>(1 hour x 64,500 responses)</w:t>
      </w:r>
    </w:p>
    <w:p w14:paraId="5E1C3173" w14:textId="181D0B1E" w:rsidR="008B6736" w:rsidRPr="00055B86" w:rsidRDefault="008B6736" w:rsidP="008B673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Withdrawal of Services by Representative</w:t>
      </w:r>
      <w:r>
        <w:rPr>
          <w:sz w:val="24"/>
          <w:szCs w:val="24"/>
        </w:rPr>
        <w:t xml:space="preserve"> = </w:t>
      </w:r>
      <w:r w:rsidR="00D16238">
        <w:rPr>
          <w:sz w:val="24"/>
          <w:szCs w:val="24"/>
        </w:rPr>
        <w:t xml:space="preserve">165 </w:t>
      </w:r>
      <w:r w:rsidR="00321A88">
        <w:rPr>
          <w:sz w:val="24"/>
          <w:szCs w:val="24"/>
        </w:rPr>
        <w:t>(0.33 hours x 500)</w:t>
      </w:r>
    </w:p>
    <w:p w14:paraId="7AA1F7BE" w14:textId="627E56E1" w:rsidR="008B6736" w:rsidRPr="00055B86" w:rsidRDefault="008B6736" w:rsidP="008B6736">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Requests for Change to Hearing Dates or Method</w:t>
      </w:r>
      <w:r>
        <w:rPr>
          <w:sz w:val="24"/>
          <w:szCs w:val="24"/>
        </w:rPr>
        <w:t>s</w:t>
      </w:r>
      <w:r w:rsidRPr="00055B86">
        <w:rPr>
          <w:sz w:val="24"/>
          <w:szCs w:val="24"/>
        </w:rPr>
        <w:t xml:space="preserve"> = </w:t>
      </w:r>
      <w:r w:rsidR="00D16238">
        <w:rPr>
          <w:sz w:val="24"/>
          <w:szCs w:val="24"/>
        </w:rPr>
        <w:t xml:space="preserve">700 </w:t>
      </w:r>
      <w:r w:rsidR="00CF2B9D">
        <w:rPr>
          <w:sz w:val="24"/>
          <w:szCs w:val="24"/>
        </w:rPr>
        <w:t>(0.2</w:t>
      </w:r>
      <w:r>
        <w:rPr>
          <w:sz w:val="24"/>
          <w:szCs w:val="24"/>
        </w:rPr>
        <w:t>5</w:t>
      </w:r>
      <w:r w:rsidR="00CF2B9D">
        <w:rPr>
          <w:sz w:val="24"/>
          <w:szCs w:val="24"/>
        </w:rPr>
        <w:t xml:space="preserve"> hour x 2,800</w:t>
      </w:r>
      <w:r w:rsidR="00D16238">
        <w:rPr>
          <w:sz w:val="24"/>
          <w:szCs w:val="24"/>
        </w:rPr>
        <w:t>)</w:t>
      </w:r>
    </w:p>
    <w:p w14:paraId="16433FA4" w14:textId="0BBAA8D2" w:rsidR="008B6736" w:rsidRDefault="008B6736" w:rsidP="00F152C9">
      <w:pPr>
        <w:pStyle w:val="ListParagraph"/>
        <w:numPr>
          <w:ilvl w:val="1"/>
          <w:numId w:val="11"/>
        </w:numPr>
        <w:tabs>
          <w:tab w:val="left" w:pos="630"/>
          <w:tab w:val="left" w:pos="1080"/>
          <w:tab w:val="left" w:pos="1680"/>
          <w:tab w:val="left" w:pos="2160"/>
          <w:tab w:val="left" w:pos="4680"/>
        </w:tabs>
        <w:ind w:right="270"/>
        <w:rPr>
          <w:sz w:val="24"/>
          <w:szCs w:val="24"/>
        </w:rPr>
      </w:pPr>
      <w:r w:rsidRPr="00055B86">
        <w:rPr>
          <w:sz w:val="24"/>
          <w:szCs w:val="24"/>
        </w:rPr>
        <w:t xml:space="preserve"> Motions for Reconsideration = </w:t>
      </w:r>
      <w:r w:rsidR="00D16238">
        <w:rPr>
          <w:sz w:val="24"/>
          <w:szCs w:val="24"/>
        </w:rPr>
        <w:t xml:space="preserve">1,000 </w:t>
      </w:r>
      <w:r w:rsidR="00CF2B9D">
        <w:rPr>
          <w:sz w:val="24"/>
          <w:szCs w:val="24"/>
        </w:rPr>
        <w:t>(1 hour x 1,000 responses)</w:t>
      </w:r>
    </w:p>
    <w:p w14:paraId="20C97A78" w14:textId="77777777" w:rsidR="00F41458" w:rsidRPr="00F41458" w:rsidRDefault="00F41458" w:rsidP="00F41458">
      <w:pPr>
        <w:tabs>
          <w:tab w:val="left" w:pos="540"/>
          <w:tab w:val="left" w:pos="1080"/>
          <w:tab w:val="left" w:pos="1680"/>
          <w:tab w:val="left" w:pos="2160"/>
          <w:tab w:val="left" w:pos="4680"/>
        </w:tabs>
        <w:ind w:right="270"/>
        <w:rPr>
          <w:sz w:val="24"/>
          <w:szCs w:val="24"/>
        </w:rPr>
      </w:pPr>
    </w:p>
    <w:p w14:paraId="6C6C1EAA" w14:textId="77777777" w:rsidR="00F41458" w:rsidRDefault="00F41458" w:rsidP="00F41458">
      <w:pPr>
        <w:pStyle w:val="ListParagraph"/>
        <w:numPr>
          <w:ilvl w:val="0"/>
          <w:numId w:val="11"/>
        </w:numPr>
        <w:tabs>
          <w:tab w:val="left" w:pos="630"/>
          <w:tab w:val="left" w:pos="1080"/>
          <w:tab w:val="left" w:pos="1680"/>
          <w:tab w:val="left" w:pos="2160"/>
          <w:tab w:val="left" w:pos="4680"/>
        </w:tabs>
        <w:ind w:right="270"/>
        <w:rPr>
          <w:sz w:val="24"/>
          <w:szCs w:val="24"/>
        </w:rPr>
      </w:pPr>
      <w:r>
        <w:rPr>
          <w:sz w:val="24"/>
          <w:szCs w:val="24"/>
        </w:rPr>
        <w:t xml:space="preserve"> </w:t>
      </w:r>
      <w:r w:rsidRPr="00F41458">
        <w:rPr>
          <w:sz w:val="24"/>
          <w:szCs w:val="24"/>
        </w:rPr>
        <w:t xml:space="preserve">The respondent population for </w:t>
      </w:r>
      <w:r w:rsidR="00660422">
        <w:rPr>
          <w:sz w:val="24"/>
          <w:szCs w:val="24"/>
        </w:rPr>
        <w:t>these information collections</w:t>
      </w:r>
      <w:r>
        <w:rPr>
          <w:sz w:val="24"/>
          <w:szCs w:val="24"/>
        </w:rPr>
        <w:t xml:space="preserve"> is composed of </w:t>
      </w:r>
      <w:r w:rsidR="00660422" w:rsidRPr="00BE2350">
        <w:rPr>
          <w:sz w:val="24"/>
          <w:szCs w:val="24"/>
        </w:rPr>
        <w:t>individual appellant</w:t>
      </w:r>
      <w:r w:rsidR="00660422">
        <w:rPr>
          <w:sz w:val="24"/>
          <w:szCs w:val="24"/>
        </w:rPr>
        <w:t>s</w:t>
      </w:r>
      <w:r w:rsidR="00660422" w:rsidRPr="00BE2350">
        <w:rPr>
          <w:sz w:val="24"/>
          <w:szCs w:val="24"/>
        </w:rPr>
        <w:t xml:space="preserve"> or their representative. In this regard, VA notes that the earning capacity of individual appellants spans an extremely wide spectrum. Additionally, an appellant’s representative may be an employee of a recognized Veterans’ service organization who provides appellate services as part of their overall free services to Veterans, or may be an attorney-at-law or accred</w:t>
      </w:r>
      <w:r w:rsidR="00660422">
        <w:rPr>
          <w:sz w:val="24"/>
          <w:szCs w:val="24"/>
        </w:rPr>
        <w:t xml:space="preserve">ited agent that charges a fee. </w:t>
      </w:r>
      <w:r w:rsidRPr="00F41458">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14:paraId="0AE14E21" w14:textId="77777777" w:rsidR="00F41458" w:rsidRDefault="00F41458" w:rsidP="00F41458">
      <w:pPr>
        <w:pStyle w:val="ListParagraph"/>
        <w:tabs>
          <w:tab w:val="left" w:pos="540"/>
          <w:tab w:val="left" w:pos="1080"/>
          <w:tab w:val="left" w:pos="1680"/>
          <w:tab w:val="left" w:pos="2160"/>
          <w:tab w:val="left" w:pos="4680"/>
        </w:tabs>
        <w:ind w:right="270"/>
        <w:rPr>
          <w:sz w:val="24"/>
          <w:szCs w:val="24"/>
        </w:rPr>
      </w:pPr>
    </w:p>
    <w:p w14:paraId="007F10E6" w14:textId="77777777" w:rsidR="00F41458" w:rsidRDefault="00F41458" w:rsidP="00F41458">
      <w:pPr>
        <w:pStyle w:val="ListParagraph"/>
        <w:tabs>
          <w:tab w:val="left" w:pos="540"/>
          <w:tab w:val="left" w:pos="1080"/>
          <w:tab w:val="left" w:pos="1680"/>
          <w:tab w:val="left" w:pos="2160"/>
          <w:tab w:val="left" w:pos="4680"/>
        </w:tabs>
        <w:ind w:right="270"/>
        <w:rPr>
          <w:sz w:val="24"/>
          <w:szCs w:val="24"/>
        </w:rPr>
      </w:pPr>
      <w:r w:rsidRPr="00F41458">
        <w:rPr>
          <w:sz w:val="24"/>
          <w:szCs w:val="24"/>
        </w:rPr>
        <w:t xml:space="preserve">The Bureau of Labor Statistics (BLS) gathers information on full-time wage and salary workers. According to the latest available BLS data, the mean weekly earnings of full-time wage and salary workers are </w:t>
      </w:r>
      <w:r w:rsidR="001F3616">
        <w:rPr>
          <w:sz w:val="24"/>
          <w:szCs w:val="24"/>
        </w:rPr>
        <w:t>$973.60</w:t>
      </w:r>
      <w:r w:rsidRPr="00F41458">
        <w:rPr>
          <w:sz w:val="24"/>
          <w:szCs w:val="24"/>
        </w:rPr>
        <w:t xml:space="preserve">. Assuming a forty (40) hour work week, the mean hourly wage is </w:t>
      </w:r>
      <w:r w:rsidR="001F3616">
        <w:rPr>
          <w:sz w:val="24"/>
          <w:szCs w:val="24"/>
        </w:rPr>
        <w:t>$24.34</w:t>
      </w:r>
      <w:r w:rsidRPr="00F41458">
        <w:rPr>
          <w:sz w:val="24"/>
          <w:szCs w:val="24"/>
        </w:rPr>
        <w:t xml:space="preserve"> based on the BLS wage code – “00-0000 All Occupations.” This information was taken from the following website: (https://www.bls.gov/oes/current/oes_nat.htm, May </w:t>
      </w:r>
      <w:r w:rsidR="001F3616">
        <w:rPr>
          <w:sz w:val="24"/>
          <w:szCs w:val="24"/>
        </w:rPr>
        <w:t>2017</w:t>
      </w:r>
      <w:r w:rsidRPr="00F41458">
        <w:rPr>
          <w:sz w:val="24"/>
          <w:szCs w:val="24"/>
        </w:rPr>
        <w:t xml:space="preserve">).  </w:t>
      </w:r>
    </w:p>
    <w:p w14:paraId="25B7F0EB" w14:textId="77777777" w:rsidR="00F41458" w:rsidRDefault="00F41458" w:rsidP="00F41458">
      <w:pPr>
        <w:pStyle w:val="ListParagraph"/>
        <w:tabs>
          <w:tab w:val="left" w:pos="540"/>
          <w:tab w:val="left" w:pos="1080"/>
          <w:tab w:val="left" w:pos="1680"/>
          <w:tab w:val="left" w:pos="2160"/>
          <w:tab w:val="left" w:pos="4680"/>
        </w:tabs>
        <w:ind w:right="270"/>
        <w:rPr>
          <w:sz w:val="24"/>
          <w:szCs w:val="24"/>
        </w:rPr>
      </w:pPr>
    </w:p>
    <w:p w14:paraId="1CA2250A" w14:textId="37DC9CC7" w:rsidR="00203757" w:rsidRDefault="00660422" w:rsidP="00660422">
      <w:pPr>
        <w:pStyle w:val="ListParagraph"/>
        <w:tabs>
          <w:tab w:val="left" w:pos="540"/>
          <w:tab w:val="left" w:pos="1080"/>
          <w:tab w:val="left" w:pos="1680"/>
          <w:tab w:val="left" w:pos="2160"/>
          <w:tab w:val="left" w:pos="4680"/>
        </w:tabs>
        <w:ind w:right="270"/>
        <w:rPr>
          <w:sz w:val="24"/>
          <w:szCs w:val="24"/>
        </w:rPr>
      </w:pPr>
      <w:r>
        <w:rPr>
          <w:sz w:val="24"/>
          <w:szCs w:val="24"/>
        </w:rPr>
        <w:t>VA</w:t>
      </w:r>
      <w:r w:rsidR="00F41458" w:rsidRPr="00F41458">
        <w:rPr>
          <w:sz w:val="24"/>
          <w:szCs w:val="24"/>
        </w:rPr>
        <w:t xml:space="preserve"> estimates the total cost to all respondents to be </w:t>
      </w:r>
      <w:r w:rsidR="001F3616">
        <w:rPr>
          <w:sz w:val="24"/>
          <w:szCs w:val="24"/>
        </w:rPr>
        <w:t>$</w:t>
      </w:r>
      <w:r w:rsidR="00E17DC9">
        <w:rPr>
          <w:sz w:val="24"/>
          <w:szCs w:val="24"/>
        </w:rPr>
        <w:t>3,5</w:t>
      </w:r>
      <w:r w:rsidR="00F37C05">
        <w:rPr>
          <w:sz w:val="24"/>
          <w:szCs w:val="24"/>
        </w:rPr>
        <w:t>62</w:t>
      </w:r>
      <w:r w:rsidR="00E17DC9">
        <w:rPr>
          <w:sz w:val="24"/>
          <w:szCs w:val="24"/>
        </w:rPr>
        <w:t>,</w:t>
      </w:r>
      <w:r w:rsidR="00F37C05">
        <w:rPr>
          <w:sz w:val="24"/>
          <w:szCs w:val="24"/>
        </w:rPr>
        <w:t>52</w:t>
      </w:r>
      <w:r w:rsidR="00E17DC9">
        <w:rPr>
          <w:sz w:val="24"/>
          <w:szCs w:val="24"/>
        </w:rPr>
        <w:t>4.</w:t>
      </w:r>
      <w:r>
        <w:rPr>
          <w:sz w:val="24"/>
          <w:szCs w:val="24"/>
        </w:rPr>
        <w:t xml:space="preserve"> </w:t>
      </w:r>
    </w:p>
    <w:p w14:paraId="7D7B014F" w14:textId="245EB982" w:rsidR="000A26E2" w:rsidRDefault="000A26E2" w:rsidP="00660422">
      <w:pPr>
        <w:pStyle w:val="ListParagraph"/>
        <w:tabs>
          <w:tab w:val="left" w:pos="540"/>
          <w:tab w:val="left" w:pos="1080"/>
          <w:tab w:val="left" w:pos="1680"/>
          <w:tab w:val="left" w:pos="2160"/>
          <w:tab w:val="left" w:pos="4680"/>
        </w:tabs>
        <w:ind w:right="270"/>
        <w:rPr>
          <w:sz w:val="24"/>
          <w:szCs w:val="24"/>
        </w:rPr>
      </w:pPr>
    </w:p>
    <w:p w14:paraId="25502938" w14:textId="00BA9BFB" w:rsidR="000A26E2" w:rsidRPr="00055B86" w:rsidRDefault="000A26E2" w:rsidP="000A26E2">
      <w:pPr>
        <w:pStyle w:val="ListParagraph"/>
        <w:numPr>
          <w:ilvl w:val="1"/>
          <w:numId w:val="11"/>
        </w:numPr>
        <w:tabs>
          <w:tab w:val="left" w:pos="540"/>
          <w:tab w:val="left" w:pos="1080"/>
          <w:tab w:val="left" w:pos="1680"/>
          <w:tab w:val="left" w:pos="2160"/>
          <w:tab w:val="left" w:pos="4680"/>
        </w:tabs>
        <w:ind w:right="270"/>
        <w:rPr>
          <w:sz w:val="24"/>
          <w:szCs w:val="24"/>
        </w:rPr>
      </w:pPr>
      <w:r>
        <w:rPr>
          <w:sz w:val="24"/>
          <w:szCs w:val="24"/>
        </w:rPr>
        <w:t xml:space="preserve"> </w:t>
      </w:r>
      <w:r w:rsidRPr="001565B7">
        <w:rPr>
          <w:sz w:val="24"/>
          <w:szCs w:val="24"/>
        </w:rPr>
        <w:t xml:space="preserve">Decision Review Request: Board Appeal (Notice of Disagreement) </w:t>
      </w:r>
      <w:r w:rsidRPr="00055B86">
        <w:rPr>
          <w:sz w:val="24"/>
          <w:szCs w:val="24"/>
        </w:rPr>
        <w:t xml:space="preserve">(New) = </w:t>
      </w:r>
      <w:r w:rsidR="00E17DC9">
        <w:rPr>
          <w:sz w:val="24"/>
          <w:szCs w:val="24"/>
        </w:rPr>
        <w:t>$486,800 (</w:t>
      </w:r>
      <w:r>
        <w:rPr>
          <w:sz w:val="24"/>
          <w:szCs w:val="24"/>
        </w:rPr>
        <w:t xml:space="preserve">20,000 burden hours </w:t>
      </w:r>
      <w:r w:rsidRPr="00F41458">
        <w:rPr>
          <w:sz w:val="24"/>
          <w:szCs w:val="24"/>
        </w:rPr>
        <w:t xml:space="preserve">x </w:t>
      </w:r>
      <w:r>
        <w:rPr>
          <w:sz w:val="24"/>
          <w:szCs w:val="24"/>
        </w:rPr>
        <w:t>$24.34</w:t>
      </w:r>
      <w:r w:rsidRPr="00F41458">
        <w:rPr>
          <w:sz w:val="24"/>
          <w:szCs w:val="24"/>
        </w:rPr>
        <w:t xml:space="preserve"> per hour</w:t>
      </w:r>
      <w:r w:rsidR="00E17DC9">
        <w:rPr>
          <w:sz w:val="24"/>
          <w:szCs w:val="24"/>
        </w:rPr>
        <w:t>)</w:t>
      </w:r>
      <w:r>
        <w:rPr>
          <w:sz w:val="24"/>
          <w:szCs w:val="24"/>
        </w:rPr>
        <w:t xml:space="preserve"> </w:t>
      </w:r>
    </w:p>
    <w:p w14:paraId="0F4A03F1" w14:textId="08639FD1" w:rsidR="000A26E2" w:rsidRPr="00055B86" w:rsidRDefault="000A26E2" w:rsidP="000A26E2">
      <w:pPr>
        <w:pStyle w:val="ListParagraph"/>
        <w:numPr>
          <w:ilvl w:val="1"/>
          <w:numId w:val="11"/>
        </w:numPr>
        <w:tabs>
          <w:tab w:val="left" w:pos="540"/>
          <w:tab w:val="left" w:pos="1080"/>
          <w:tab w:val="left" w:pos="1680"/>
          <w:tab w:val="left" w:pos="2160"/>
          <w:tab w:val="left" w:pos="4680"/>
        </w:tabs>
        <w:ind w:right="270"/>
        <w:rPr>
          <w:sz w:val="24"/>
          <w:szCs w:val="24"/>
        </w:rPr>
      </w:pPr>
      <w:r>
        <w:rPr>
          <w:sz w:val="24"/>
          <w:szCs w:val="24"/>
        </w:rPr>
        <w:t xml:space="preserve"> Notice of Disagreement (Legacy) = </w:t>
      </w:r>
      <w:r w:rsidR="00E17DC9">
        <w:rPr>
          <w:sz w:val="24"/>
          <w:szCs w:val="24"/>
        </w:rPr>
        <w:t>$1,460,400 (</w:t>
      </w:r>
      <w:r>
        <w:rPr>
          <w:sz w:val="24"/>
          <w:szCs w:val="24"/>
        </w:rPr>
        <w:t xml:space="preserve">60,000 burden hours </w:t>
      </w:r>
      <w:r w:rsidRPr="00F41458">
        <w:rPr>
          <w:sz w:val="24"/>
          <w:szCs w:val="24"/>
        </w:rPr>
        <w:t xml:space="preserve">x </w:t>
      </w:r>
      <w:r>
        <w:rPr>
          <w:sz w:val="24"/>
          <w:szCs w:val="24"/>
        </w:rPr>
        <w:t>$24.34</w:t>
      </w:r>
      <w:r w:rsidRPr="00F41458">
        <w:rPr>
          <w:sz w:val="24"/>
          <w:szCs w:val="24"/>
        </w:rPr>
        <w:t xml:space="preserve"> per hour</w:t>
      </w:r>
      <w:r w:rsidR="00E17DC9">
        <w:rPr>
          <w:sz w:val="24"/>
          <w:szCs w:val="24"/>
        </w:rPr>
        <w:t>)</w:t>
      </w:r>
    </w:p>
    <w:p w14:paraId="2585E9AD" w14:textId="643378A6" w:rsidR="000A26E2" w:rsidRPr="00055B86" w:rsidRDefault="000A26E2" w:rsidP="000A26E2">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VA Form 9 (Legacy)</w:t>
      </w:r>
      <w:r>
        <w:rPr>
          <w:sz w:val="24"/>
          <w:szCs w:val="24"/>
        </w:rPr>
        <w:t xml:space="preserve"> = $1,</w:t>
      </w:r>
      <w:r w:rsidR="00F37C05">
        <w:rPr>
          <w:sz w:val="24"/>
          <w:szCs w:val="24"/>
        </w:rPr>
        <w:t>569</w:t>
      </w:r>
      <w:r>
        <w:rPr>
          <w:sz w:val="24"/>
          <w:szCs w:val="24"/>
        </w:rPr>
        <w:t>,</w:t>
      </w:r>
      <w:r w:rsidR="00F37C05">
        <w:rPr>
          <w:sz w:val="24"/>
          <w:szCs w:val="24"/>
        </w:rPr>
        <w:t xml:space="preserve">930 </w:t>
      </w:r>
      <w:r>
        <w:rPr>
          <w:sz w:val="24"/>
          <w:szCs w:val="24"/>
        </w:rPr>
        <w:t>(64,</w:t>
      </w:r>
      <w:r w:rsidR="00F37C05">
        <w:rPr>
          <w:sz w:val="24"/>
          <w:szCs w:val="24"/>
        </w:rPr>
        <w:t>5</w:t>
      </w:r>
      <w:r>
        <w:rPr>
          <w:sz w:val="24"/>
          <w:szCs w:val="24"/>
        </w:rPr>
        <w:t xml:space="preserve">00 burden hours </w:t>
      </w:r>
      <w:r w:rsidRPr="00F41458">
        <w:rPr>
          <w:sz w:val="24"/>
          <w:szCs w:val="24"/>
        </w:rPr>
        <w:t xml:space="preserve">x </w:t>
      </w:r>
      <w:r>
        <w:rPr>
          <w:sz w:val="24"/>
          <w:szCs w:val="24"/>
        </w:rPr>
        <w:t>$24.34</w:t>
      </w:r>
      <w:r w:rsidRPr="00F41458">
        <w:rPr>
          <w:sz w:val="24"/>
          <w:szCs w:val="24"/>
        </w:rPr>
        <w:t xml:space="preserve"> per hour</w:t>
      </w:r>
      <w:r>
        <w:rPr>
          <w:sz w:val="24"/>
          <w:szCs w:val="24"/>
        </w:rPr>
        <w:t>)</w:t>
      </w:r>
    </w:p>
    <w:p w14:paraId="1D62635F" w14:textId="0771A0D6" w:rsidR="000A26E2" w:rsidRPr="00055B86" w:rsidRDefault="000A26E2" w:rsidP="000A26E2">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Withdrawal of Services by Representative</w:t>
      </w:r>
      <w:r>
        <w:rPr>
          <w:sz w:val="24"/>
          <w:szCs w:val="24"/>
        </w:rPr>
        <w:t xml:space="preserve"> = $4,016 (165 burden hours </w:t>
      </w:r>
      <w:r w:rsidRPr="00F41458">
        <w:rPr>
          <w:sz w:val="24"/>
          <w:szCs w:val="24"/>
        </w:rPr>
        <w:t xml:space="preserve">x </w:t>
      </w:r>
      <w:r>
        <w:rPr>
          <w:sz w:val="24"/>
          <w:szCs w:val="24"/>
        </w:rPr>
        <w:t>$24.34</w:t>
      </w:r>
      <w:r w:rsidRPr="00F41458">
        <w:rPr>
          <w:sz w:val="24"/>
          <w:szCs w:val="24"/>
        </w:rPr>
        <w:t xml:space="preserve"> per hour</w:t>
      </w:r>
      <w:r>
        <w:rPr>
          <w:sz w:val="24"/>
          <w:szCs w:val="24"/>
        </w:rPr>
        <w:t xml:space="preserve">) </w:t>
      </w:r>
    </w:p>
    <w:p w14:paraId="628AFEF6" w14:textId="71CF2F00" w:rsidR="000A26E2" w:rsidRPr="00055B86" w:rsidRDefault="000A26E2" w:rsidP="000A26E2">
      <w:pPr>
        <w:pStyle w:val="ListParagraph"/>
        <w:numPr>
          <w:ilvl w:val="1"/>
          <w:numId w:val="11"/>
        </w:numPr>
        <w:tabs>
          <w:tab w:val="left" w:pos="540"/>
          <w:tab w:val="left" w:pos="1080"/>
          <w:tab w:val="left" w:pos="1680"/>
          <w:tab w:val="left" w:pos="2160"/>
          <w:tab w:val="left" w:pos="4680"/>
        </w:tabs>
        <w:ind w:right="270"/>
        <w:rPr>
          <w:sz w:val="24"/>
          <w:szCs w:val="24"/>
        </w:rPr>
      </w:pPr>
      <w:r w:rsidRPr="00055B86">
        <w:rPr>
          <w:sz w:val="24"/>
          <w:szCs w:val="24"/>
        </w:rPr>
        <w:t xml:space="preserve"> Requests for Change to Hearing Dates or Method</w:t>
      </w:r>
      <w:r>
        <w:rPr>
          <w:sz w:val="24"/>
          <w:szCs w:val="24"/>
        </w:rPr>
        <w:t>s</w:t>
      </w:r>
      <w:r w:rsidRPr="00055B86">
        <w:rPr>
          <w:sz w:val="24"/>
          <w:szCs w:val="24"/>
        </w:rPr>
        <w:t xml:space="preserve"> = </w:t>
      </w:r>
      <w:r>
        <w:rPr>
          <w:sz w:val="24"/>
          <w:szCs w:val="24"/>
        </w:rPr>
        <w:t xml:space="preserve">$17,038 (700 burden hours </w:t>
      </w:r>
      <w:r w:rsidRPr="00F41458">
        <w:rPr>
          <w:sz w:val="24"/>
          <w:szCs w:val="24"/>
        </w:rPr>
        <w:t xml:space="preserve">x </w:t>
      </w:r>
      <w:r>
        <w:rPr>
          <w:sz w:val="24"/>
          <w:szCs w:val="24"/>
        </w:rPr>
        <w:t>$24.34</w:t>
      </w:r>
      <w:r w:rsidRPr="00F41458">
        <w:rPr>
          <w:sz w:val="24"/>
          <w:szCs w:val="24"/>
        </w:rPr>
        <w:t xml:space="preserve"> per hour</w:t>
      </w:r>
      <w:r>
        <w:rPr>
          <w:sz w:val="24"/>
          <w:szCs w:val="24"/>
        </w:rPr>
        <w:t>)</w:t>
      </w:r>
    </w:p>
    <w:p w14:paraId="09642034" w14:textId="6D58AB87" w:rsidR="000A26E2" w:rsidRDefault="000A26E2" w:rsidP="000A26E2">
      <w:pPr>
        <w:pStyle w:val="ListParagraph"/>
        <w:numPr>
          <w:ilvl w:val="1"/>
          <w:numId w:val="11"/>
        </w:numPr>
        <w:tabs>
          <w:tab w:val="left" w:pos="630"/>
          <w:tab w:val="left" w:pos="1080"/>
          <w:tab w:val="left" w:pos="1680"/>
          <w:tab w:val="left" w:pos="2160"/>
          <w:tab w:val="left" w:pos="4680"/>
        </w:tabs>
        <w:ind w:right="270"/>
        <w:rPr>
          <w:sz w:val="24"/>
          <w:szCs w:val="24"/>
        </w:rPr>
      </w:pPr>
      <w:r w:rsidRPr="00055B86">
        <w:rPr>
          <w:sz w:val="24"/>
          <w:szCs w:val="24"/>
        </w:rPr>
        <w:t xml:space="preserve"> Motions for Reconsideration = </w:t>
      </w:r>
      <w:r>
        <w:rPr>
          <w:sz w:val="24"/>
          <w:szCs w:val="24"/>
        </w:rPr>
        <w:t xml:space="preserve">$24,340 (1,000 burden hours </w:t>
      </w:r>
      <w:r w:rsidRPr="00F41458">
        <w:rPr>
          <w:sz w:val="24"/>
          <w:szCs w:val="24"/>
        </w:rPr>
        <w:t xml:space="preserve">x </w:t>
      </w:r>
      <w:r>
        <w:rPr>
          <w:sz w:val="24"/>
          <w:szCs w:val="24"/>
        </w:rPr>
        <w:t>$24.34</w:t>
      </w:r>
      <w:r w:rsidRPr="00F41458">
        <w:rPr>
          <w:sz w:val="24"/>
          <w:szCs w:val="24"/>
        </w:rPr>
        <w:t xml:space="preserve"> per hour</w:t>
      </w:r>
      <w:r>
        <w:rPr>
          <w:sz w:val="24"/>
          <w:szCs w:val="24"/>
        </w:rPr>
        <w:t>)</w:t>
      </w:r>
    </w:p>
    <w:p w14:paraId="60FF65CC" w14:textId="77777777" w:rsidR="000A26E2" w:rsidRDefault="000A26E2" w:rsidP="00660422">
      <w:pPr>
        <w:pStyle w:val="ListParagraph"/>
        <w:tabs>
          <w:tab w:val="left" w:pos="540"/>
          <w:tab w:val="left" w:pos="1080"/>
          <w:tab w:val="left" w:pos="1680"/>
          <w:tab w:val="left" w:pos="2160"/>
          <w:tab w:val="left" w:pos="4680"/>
        </w:tabs>
        <w:ind w:right="270"/>
        <w:rPr>
          <w:sz w:val="24"/>
          <w:szCs w:val="24"/>
        </w:rPr>
      </w:pPr>
    </w:p>
    <w:p w14:paraId="1373C26C" w14:textId="77777777" w:rsidR="008E62A2" w:rsidRPr="00BE2350" w:rsidRDefault="008E62A2" w:rsidP="008E62A2">
      <w:pPr>
        <w:tabs>
          <w:tab w:val="left" w:pos="540"/>
          <w:tab w:val="left" w:pos="1080"/>
          <w:tab w:val="left" w:pos="1680"/>
          <w:tab w:val="left" w:pos="2160"/>
          <w:tab w:val="left" w:pos="4680"/>
        </w:tabs>
        <w:ind w:right="270"/>
        <w:rPr>
          <w:b/>
          <w:szCs w:val="24"/>
        </w:rPr>
      </w:pPr>
    </w:p>
    <w:p w14:paraId="5AF65388" w14:textId="77777777" w:rsidR="00EA6FFD" w:rsidRPr="00BE2350" w:rsidRDefault="00FB455E" w:rsidP="00323DEC">
      <w:pPr>
        <w:tabs>
          <w:tab w:val="left" w:pos="540"/>
          <w:tab w:val="left" w:pos="1080"/>
          <w:tab w:val="left" w:pos="1680"/>
          <w:tab w:val="left" w:pos="2160"/>
          <w:tab w:val="left" w:pos="4680"/>
        </w:tabs>
        <w:ind w:right="270"/>
        <w:rPr>
          <w:b/>
          <w:sz w:val="24"/>
        </w:rPr>
      </w:pPr>
      <w:r w:rsidRPr="00BE2350">
        <w:rPr>
          <w:b/>
          <w:sz w:val="24"/>
          <w:szCs w:val="24"/>
        </w:rPr>
        <w:t xml:space="preserve">13.  </w:t>
      </w:r>
      <w:r w:rsidR="00C61BC7" w:rsidRPr="00BE2350">
        <w:rPr>
          <w:b/>
          <w:sz w:val="24"/>
          <w:szCs w:val="24"/>
        </w:rPr>
        <w:t>Provide an estimate of the total annual cost burden to respondents or record-keepers resulting from the collection of information.  (Do not include the cost of any hour burden shown in Items 12 and 14).</w:t>
      </w:r>
    </w:p>
    <w:p w14:paraId="36EF63A2" w14:textId="77777777" w:rsidR="00CD3652" w:rsidRDefault="00CD3652" w:rsidP="00FB455E">
      <w:pPr>
        <w:tabs>
          <w:tab w:val="left" w:pos="540"/>
          <w:tab w:val="left" w:pos="1080"/>
          <w:tab w:val="left" w:pos="1680"/>
          <w:tab w:val="left" w:pos="2160"/>
          <w:tab w:val="left" w:pos="4680"/>
        </w:tabs>
        <w:ind w:right="270"/>
        <w:rPr>
          <w:b/>
        </w:rPr>
      </w:pPr>
    </w:p>
    <w:p w14:paraId="18CE0A22" w14:textId="77777777" w:rsidR="00CD3652" w:rsidRPr="00BE2350" w:rsidRDefault="00CD3652" w:rsidP="00CD3652">
      <w:pPr>
        <w:tabs>
          <w:tab w:val="left" w:pos="540"/>
          <w:tab w:val="left" w:pos="1080"/>
          <w:tab w:val="left" w:pos="1680"/>
          <w:tab w:val="left" w:pos="2160"/>
          <w:tab w:val="left" w:pos="4680"/>
        </w:tabs>
        <w:ind w:right="270"/>
        <w:rPr>
          <w:sz w:val="24"/>
        </w:rPr>
      </w:pPr>
      <w:r w:rsidRPr="00BE2350">
        <w:rPr>
          <w:sz w:val="24"/>
        </w:rPr>
        <w:t>There should be no costs to respondents other than those identified in question 12. Completion of the form requires no ongoing accumulation of information, and no special purchase of services, supplies, or equipment.</w:t>
      </w:r>
    </w:p>
    <w:p w14:paraId="33676A62" w14:textId="77777777" w:rsidR="007F4028" w:rsidRPr="007F4028" w:rsidRDefault="007F4028" w:rsidP="007F4028"/>
    <w:p w14:paraId="2168F5A3" w14:textId="77777777" w:rsidR="00EA6FFD" w:rsidRPr="00BE2350" w:rsidRDefault="00140E86" w:rsidP="00323DEC">
      <w:pPr>
        <w:pStyle w:val="Heading2"/>
        <w:tabs>
          <w:tab w:val="clear" w:pos="360"/>
        </w:tabs>
        <w:ind w:left="0" w:firstLine="0"/>
        <w:rPr>
          <w:rFonts w:ascii="Times New Roman" w:hAnsi="Times New Roman" w:cs="Times New Roman"/>
          <w:bCs w:val="0"/>
          <w:szCs w:val="24"/>
        </w:rPr>
      </w:pPr>
      <w:r w:rsidRPr="00BE2350">
        <w:rPr>
          <w:rFonts w:ascii="Times New Roman" w:hAnsi="Times New Roman" w:cs="Times New Roman"/>
          <w:bCs w:val="0"/>
          <w:szCs w:val="24"/>
        </w:rPr>
        <w:t>14.</w:t>
      </w:r>
      <w:r w:rsidR="00D53E92" w:rsidRPr="00BE2350">
        <w:rPr>
          <w:rFonts w:ascii="Times New Roman" w:hAnsi="Times New Roman" w:cs="Times New Roman"/>
          <w:bCs w:val="0"/>
          <w:szCs w:val="24"/>
        </w:rPr>
        <w:t xml:space="preserve"> </w:t>
      </w:r>
      <w:r w:rsidR="00C61BC7" w:rsidRPr="00BE2350">
        <w:rPr>
          <w:rFonts w:ascii="Times New Roman" w:hAnsi="Times New Roman" w:cs="Times New Roman"/>
          <w:bCs w:val="0"/>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2A4455B" w14:textId="77777777" w:rsidR="0014463E" w:rsidRDefault="0014463E" w:rsidP="0014463E"/>
    <w:p w14:paraId="0305976B" w14:textId="77777777" w:rsidR="00D306D8" w:rsidRPr="00E75CE7" w:rsidRDefault="00D306D8" w:rsidP="00D306D8">
      <w:pPr>
        <w:tabs>
          <w:tab w:val="left" w:pos="274"/>
          <w:tab w:val="left" w:pos="1080"/>
          <w:tab w:val="left" w:pos="1680"/>
          <w:tab w:val="left" w:pos="2160"/>
          <w:tab w:val="left" w:pos="4680"/>
        </w:tabs>
        <w:rPr>
          <w:sz w:val="24"/>
          <w:szCs w:val="24"/>
        </w:rPr>
      </w:pPr>
      <w:r w:rsidRPr="00E75CE7">
        <w:rPr>
          <w:sz w:val="24"/>
          <w:szCs w:val="24"/>
        </w:rPr>
        <w:t>The cost</w:t>
      </w:r>
      <w:r w:rsidR="005939F2">
        <w:rPr>
          <w:sz w:val="24"/>
          <w:szCs w:val="24"/>
        </w:rPr>
        <w:t>s</w:t>
      </w:r>
      <w:r w:rsidRPr="00E75CE7">
        <w:rPr>
          <w:sz w:val="24"/>
          <w:szCs w:val="24"/>
        </w:rPr>
        <w:t xml:space="preserve"> to the Federal Government for the information collections included in this submission are summarized below:</w:t>
      </w:r>
    </w:p>
    <w:p w14:paraId="088E91CE" w14:textId="77777777" w:rsidR="00D306D8" w:rsidRPr="00E75CE7" w:rsidRDefault="00D306D8" w:rsidP="00D306D8">
      <w:pPr>
        <w:tabs>
          <w:tab w:val="left" w:pos="540"/>
          <w:tab w:val="left" w:pos="1080"/>
          <w:tab w:val="left" w:pos="1680"/>
          <w:tab w:val="left" w:pos="2160"/>
          <w:tab w:val="left" w:pos="4680"/>
        </w:tabs>
        <w:ind w:right="270"/>
      </w:pPr>
    </w:p>
    <w:tbl>
      <w:tblPr>
        <w:tblStyle w:val="TableGrid"/>
        <w:tblW w:w="0" w:type="auto"/>
        <w:tblLook w:val="04A0" w:firstRow="1" w:lastRow="0" w:firstColumn="1" w:lastColumn="0" w:noHBand="0" w:noVBand="1"/>
      </w:tblPr>
      <w:tblGrid>
        <w:gridCol w:w="5238"/>
        <w:gridCol w:w="3690"/>
      </w:tblGrid>
      <w:tr w:rsidR="00D306D8" w:rsidRPr="00E75CE7" w14:paraId="60F1A59E" w14:textId="77777777" w:rsidTr="00E75CE7">
        <w:tc>
          <w:tcPr>
            <w:tcW w:w="5238" w:type="dxa"/>
            <w:shd w:val="clear" w:color="auto" w:fill="D9D9D9" w:themeFill="background1" w:themeFillShade="D9"/>
            <w:vAlign w:val="center"/>
          </w:tcPr>
          <w:p w14:paraId="607C4C93" w14:textId="77777777" w:rsidR="00D306D8" w:rsidRPr="00E75CE7" w:rsidRDefault="00D306D8" w:rsidP="00E75CE7">
            <w:pPr>
              <w:rPr>
                <w:color w:val="000000"/>
                <w:sz w:val="22"/>
                <w:szCs w:val="18"/>
              </w:rPr>
            </w:pPr>
            <w:r w:rsidRPr="00E75CE7">
              <w:rPr>
                <w:color w:val="000000"/>
                <w:sz w:val="22"/>
                <w:szCs w:val="18"/>
              </w:rPr>
              <w:t>Items in this Information Collection</w:t>
            </w:r>
          </w:p>
        </w:tc>
        <w:tc>
          <w:tcPr>
            <w:tcW w:w="3690" w:type="dxa"/>
            <w:shd w:val="clear" w:color="auto" w:fill="D9D9D9" w:themeFill="background1" w:themeFillShade="D9"/>
            <w:vAlign w:val="center"/>
          </w:tcPr>
          <w:p w14:paraId="1B9291D7" w14:textId="77777777" w:rsidR="00D306D8" w:rsidRPr="00E75CE7" w:rsidRDefault="00D306D8" w:rsidP="00E75CE7">
            <w:pPr>
              <w:rPr>
                <w:color w:val="000000"/>
                <w:sz w:val="22"/>
                <w:szCs w:val="18"/>
              </w:rPr>
            </w:pPr>
            <w:r w:rsidRPr="00E75CE7">
              <w:rPr>
                <w:color w:val="000000"/>
                <w:sz w:val="22"/>
                <w:szCs w:val="18"/>
              </w:rPr>
              <w:t>Total Cost to Federal Government</w:t>
            </w:r>
          </w:p>
        </w:tc>
      </w:tr>
      <w:tr w:rsidR="007646B8" w:rsidRPr="00E75CE7" w14:paraId="76C721CA" w14:textId="77777777" w:rsidTr="007646B8">
        <w:trPr>
          <w:trHeight w:val="602"/>
        </w:trPr>
        <w:tc>
          <w:tcPr>
            <w:tcW w:w="5238" w:type="dxa"/>
          </w:tcPr>
          <w:p w14:paraId="316B874D" w14:textId="77777777" w:rsidR="007646B8" w:rsidRPr="00E75CE7" w:rsidRDefault="007646B8" w:rsidP="00E75CE7">
            <w:pPr>
              <w:rPr>
                <w:color w:val="000000"/>
                <w:sz w:val="22"/>
                <w:szCs w:val="18"/>
              </w:rPr>
            </w:pPr>
            <w:r w:rsidRPr="00E75CE7">
              <w:rPr>
                <w:color w:val="000000"/>
                <w:sz w:val="22"/>
                <w:szCs w:val="18"/>
              </w:rPr>
              <w:t xml:space="preserve">(A)  </w:t>
            </w:r>
            <w:r w:rsidR="001565B7" w:rsidRPr="001565B7">
              <w:rPr>
                <w:color w:val="000000"/>
                <w:sz w:val="22"/>
                <w:szCs w:val="18"/>
              </w:rPr>
              <w:t xml:space="preserve">Decision Review Request: Board Appeal (Notice of Disagreement) </w:t>
            </w:r>
            <w:r w:rsidRPr="007646B8">
              <w:rPr>
                <w:color w:val="000000"/>
                <w:sz w:val="22"/>
                <w:szCs w:val="18"/>
              </w:rPr>
              <w:t>and VA Form 9 - Appeal to the Board of Veterans’ Appeals</w:t>
            </w:r>
          </w:p>
        </w:tc>
        <w:tc>
          <w:tcPr>
            <w:tcW w:w="3690" w:type="dxa"/>
            <w:vAlign w:val="center"/>
          </w:tcPr>
          <w:p w14:paraId="053253D7" w14:textId="77777777" w:rsidR="007646B8" w:rsidRPr="007646B8" w:rsidRDefault="007646B8" w:rsidP="00E75CE7">
            <w:pPr>
              <w:jc w:val="right"/>
              <w:rPr>
                <w:color w:val="000000"/>
                <w:sz w:val="22"/>
                <w:szCs w:val="22"/>
              </w:rPr>
            </w:pPr>
            <w:r w:rsidRPr="007646B8">
              <w:rPr>
                <w:color w:val="000000"/>
                <w:sz w:val="22"/>
                <w:szCs w:val="22"/>
              </w:rPr>
              <w:t>$                 9,634,395.48</w:t>
            </w:r>
          </w:p>
        </w:tc>
      </w:tr>
      <w:tr w:rsidR="00D306D8" w:rsidRPr="00E75CE7" w14:paraId="18EA798C" w14:textId="77777777" w:rsidTr="00E75CE7">
        <w:trPr>
          <w:trHeight w:val="346"/>
        </w:trPr>
        <w:tc>
          <w:tcPr>
            <w:tcW w:w="5238" w:type="dxa"/>
            <w:vAlign w:val="center"/>
          </w:tcPr>
          <w:p w14:paraId="5068358C" w14:textId="77777777" w:rsidR="00D306D8" w:rsidRPr="00E75CE7" w:rsidRDefault="00D306D8" w:rsidP="00E75CE7">
            <w:pPr>
              <w:rPr>
                <w:color w:val="000000"/>
                <w:sz w:val="22"/>
                <w:szCs w:val="18"/>
              </w:rPr>
            </w:pPr>
            <w:r w:rsidRPr="00E75CE7">
              <w:rPr>
                <w:color w:val="000000"/>
                <w:sz w:val="22"/>
                <w:szCs w:val="18"/>
              </w:rPr>
              <w:t>(B)  Withdrawal of Services by a Representative</w:t>
            </w:r>
          </w:p>
        </w:tc>
        <w:tc>
          <w:tcPr>
            <w:tcW w:w="3690" w:type="dxa"/>
            <w:vAlign w:val="center"/>
          </w:tcPr>
          <w:p w14:paraId="48DB1CBE" w14:textId="77777777" w:rsidR="00D306D8" w:rsidRPr="007646B8" w:rsidRDefault="00E75CE7" w:rsidP="00E75CE7">
            <w:pPr>
              <w:jc w:val="right"/>
              <w:rPr>
                <w:color w:val="000000"/>
                <w:sz w:val="22"/>
                <w:szCs w:val="22"/>
              </w:rPr>
            </w:pPr>
            <w:r w:rsidRPr="007646B8">
              <w:rPr>
                <w:noProof/>
                <w:color w:val="000000"/>
                <w:sz w:val="22"/>
                <w:szCs w:val="22"/>
              </w:rPr>
              <w:t xml:space="preserve">$                      </w:t>
            </w:r>
            <w:r w:rsidR="00ED1101" w:rsidRPr="00ED1101">
              <w:rPr>
                <w:noProof/>
                <w:color w:val="000000"/>
                <w:sz w:val="22"/>
                <w:szCs w:val="22"/>
              </w:rPr>
              <w:t>46,677.94</w:t>
            </w:r>
          </w:p>
        </w:tc>
      </w:tr>
      <w:tr w:rsidR="00D306D8" w:rsidRPr="00E75CE7" w14:paraId="07DB1FAC" w14:textId="77777777" w:rsidTr="00E75CE7">
        <w:trPr>
          <w:trHeight w:val="346"/>
        </w:trPr>
        <w:tc>
          <w:tcPr>
            <w:tcW w:w="5238" w:type="dxa"/>
            <w:vAlign w:val="center"/>
          </w:tcPr>
          <w:p w14:paraId="76459F23" w14:textId="77777777" w:rsidR="00D306D8" w:rsidRPr="00E75CE7" w:rsidRDefault="00D306D8" w:rsidP="00E75CE7">
            <w:pPr>
              <w:rPr>
                <w:color w:val="000000"/>
                <w:sz w:val="22"/>
                <w:szCs w:val="18"/>
              </w:rPr>
            </w:pPr>
            <w:r w:rsidRPr="00E75CE7">
              <w:rPr>
                <w:color w:val="000000"/>
                <w:sz w:val="22"/>
                <w:szCs w:val="18"/>
              </w:rPr>
              <w:t>(C)  Requests for Changes in Hearing</w:t>
            </w:r>
            <w:r w:rsidR="00916BEF">
              <w:rPr>
                <w:color w:val="000000"/>
                <w:sz w:val="22"/>
                <w:szCs w:val="18"/>
              </w:rPr>
              <w:t xml:space="preserve"> Dates or Methods</w:t>
            </w:r>
          </w:p>
        </w:tc>
        <w:tc>
          <w:tcPr>
            <w:tcW w:w="3690" w:type="dxa"/>
            <w:vAlign w:val="center"/>
          </w:tcPr>
          <w:p w14:paraId="67F6F327" w14:textId="77777777" w:rsidR="00D306D8" w:rsidRPr="007646B8" w:rsidRDefault="00E75CE7" w:rsidP="00E75CE7">
            <w:pPr>
              <w:jc w:val="right"/>
              <w:rPr>
                <w:color w:val="000000"/>
                <w:sz w:val="22"/>
                <w:szCs w:val="22"/>
              </w:rPr>
            </w:pPr>
            <w:r w:rsidRPr="007646B8">
              <w:rPr>
                <w:noProof/>
                <w:color w:val="000000"/>
                <w:sz w:val="22"/>
                <w:szCs w:val="22"/>
              </w:rPr>
              <w:t>$</w:t>
            </w:r>
            <w:r w:rsidR="00ED1101">
              <w:rPr>
                <w:noProof/>
                <w:color w:val="000000"/>
                <w:sz w:val="22"/>
                <w:szCs w:val="22"/>
              </w:rPr>
              <w:t xml:space="preserve">                      </w:t>
            </w:r>
            <w:r w:rsidR="00ED1101" w:rsidRPr="00ED1101">
              <w:rPr>
                <w:color w:val="000000"/>
                <w:sz w:val="22"/>
                <w:szCs w:val="22"/>
              </w:rPr>
              <w:t xml:space="preserve">27,197.54 </w:t>
            </w:r>
            <w:r w:rsidRPr="007646B8">
              <w:rPr>
                <w:noProof/>
                <w:color w:val="000000"/>
                <w:sz w:val="22"/>
                <w:szCs w:val="22"/>
              </w:rPr>
              <w:t xml:space="preserve">                      </w:t>
            </w:r>
          </w:p>
        </w:tc>
      </w:tr>
      <w:tr w:rsidR="00D306D8" w:rsidRPr="00E75CE7" w14:paraId="0A755158" w14:textId="77777777" w:rsidTr="00E75CE7">
        <w:trPr>
          <w:trHeight w:val="346"/>
        </w:trPr>
        <w:tc>
          <w:tcPr>
            <w:tcW w:w="5238" w:type="dxa"/>
            <w:vAlign w:val="center"/>
          </w:tcPr>
          <w:p w14:paraId="7C5AD0AA" w14:textId="77777777" w:rsidR="00D306D8" w:rsidRPr="00E75CE7" w:rsidRDefault="00D306D8" w:rsidP="00E75CE7">
            <w:pPr>
              <w:rPr>
                <w:color w:val="000000"/>
                <w:sz w:val="22"/>
                <w:szCs w:val="18"/>
              </w:rPr>
            </w:pPr>
            <w:r w:rsidRPr="00E75CE7">
              <w:rPr>
                <w:color w:val="000000"/>
                <w:sz w:val="22"/>
                <w:szCs w:val="18"/>
              </w:rPr>
              <w:t>(D)  Motions for Reconsideration</w:t>
            </w:r>
          </w:p>
        </w:tc>
        <w:tc>
          <w:tcPr>
            <w:tcW w:w="3690" w:type="dxa"/>
            <w:vAlign w:val="center"/>
          </w:tcPr>
          <w:p w14:paraId="4303F907" w14:textId="77777777" w:rsidR="00D306D8" w:rsidRPr="007646B8" w:rsidRDefault="00E75CE7" w:rsidP="00E75CE7">
            <w:pPr>
              <w:jc w:val="right"/>
              <w:rPr>
                <w:color w:val="000000"/>
                <w:sz w:val="22"/>
                <w:szCs w:val="22"/>
              </w:rPr>
            </w:pPr>
            <w:r w:rsidRPr="007646B8">
              <w:rPr>
                <w:color w:val="000000"/>
                <w:sz w:val="22"/>
                <w:szCs w:val="22"/>
              </w:rPr>
              <w:t>$</w:t>
            </w:r>
            <w:r w:rsidR="00AC477B">
              <w:rPr>
                <w:color w:val="000000"/>
                <w:sz w:val="22"/>
                <w:szCs w:val="22"/>
              </w:rPr>
              <w:t xml:space="preserve">                    </w:t>
            </w:r>
            <w:r w:rsidR="00AC477B" w:rsidRPr="000B209F">
              <w:rPr>
                <w:color w:val="000000"/>
                <w:sz w:val="22"/>
                <w:szCs w:val="22"/>
              </w:rPr>
              <w:t xml:space="preserve">300,208.92 </w:t>
            </w:r>
            <w:r w:rsidRPr="007646B8">
              <w:rPr>
                <w:color w:val="000000"/>
                <w:sz w:val="22"/>
                <w:szCs w:val="22"/>
              </w:rPr>
              <w:t xml:space="preserve">                    </w:t>
            </w:r>
          </w:p>
        </w:tc>
      </w:tr>
      <w:tr w:rsidR="00D306D8" w:rsidRPr="00E75CE7" w14:paraId="69B09957" w14:textId="77777777" w:rsidTr="00E75CE7">
        <w:trPr>
          <w:trHeight w:val="346"/>
        </w:trPr>
        <w:tc>
          <w:tcPr>
            <w:tcW w:w="5238" w:type="dxa"/>
            <w:vAlign w:val="center"/>
          </w:tcPr>
          <w:p w14:paraId="51BE619A" w14:textId="77777777" w:rsidR="00D306D8" w:rsidRPr="00E75CE7" w:rsidRDefault="00D306D8" w:rsidP="00E75CE7">
            <w:pPr>
              <w:rPr>
                <w:color w:val="000000"/>
                <w:sz w:val="22"/>
                <w:szCs w:val="18"/>
              </w:rPr>
            </w:pPr>
            <w:r w:rsidRPr="00E75CE7">
              <w:rPr>
                <w:color w:val="000000"/>
                <w:sz w:val="22"/>
                <w:szCs w:val="18"/>
              </w:rPr>
              <w:t>Overall Cost to Federal Government</w:t>
            </w:r>
          </w:p>
        </w:tc>
        <w:tc>
          <w:tcPr>
            <w:tcW w:w="3690" w:type="dxa"/>
            <w:vAlign w:val="center"/>
          </w:tcPr>
          <w:p w14:paraId="0FB33979" w14:textId="77777777" w:rsidR="00D306D8" w:rsidRPr="007646B8" w:rsidRDefault="00AC477B" w:rsidP="00E75CE7">
            <w:pPr>
              <w:jc w:val="right"/>
              <w:rPr>
                <w:color w:val="000000"/>
                <w:sz w:val="22"/>
                <w:szCs w:val="22"/>
              </w:rPr>
            </w:pPr>
            <w:r w:rsidRPr="00AC477B">
              <w:rPr>
                <w:color w:val="000000"/>
                <w:sz w:val="22"/>
                <w:szCs w:val="22"/>
              </w:rPr>
              <w:t>$</w:t>
            </w:r>
            <w:r>
              <w:rPr>
                <w:color w:val="000000"/>
                <w:sz w:val="22"/>
                <w:szCs w:val="22"/>
              </w:rPr>
              <w:t xml:space="preserve">               </w:t>
            </w:r>
            <w:r w:rsidRPr="00AC477B">
              <w:rPr>
                <w:color w:val="000000"/>
                <w:sz w:val="22"/>
                <w:szCs w:val="22"/>
              </w:rPr>
              <w:t xml:space="preserve">10,008,479.88 </w:t>
            </w:r>
            <w:r w:rsidR="007646B8" w:rsidRPr="007646B8">
              <w:rPr>
                <w:color w:val="000000"/>
                <w:sz w:val="22"/>
                <w:szCs w:val="22"/>
              </w:rPr>
              <w:t xml:space="preserve">          </w:t>
            </w:r>
            <w:r w:rsidR="007646B8">
              <w:rPr>
                <w:color w:val="000000"/>
                <w:sz w:val="22"/>
                <w:szCs w:val="22"/>
              </w:rPr>
              <w:t xml:space="preserve">   </w:t>
            </w:r>
            <w:r w:rsidR="007646B8" w:rsidRPr="007646B8">
              <w:rPr>
                <w:color w:val="000000"/>
                <w:sz w:val="22"/>
                <w:szCs w:val="22"/>
              </w:rPr>
              <w:t xml:space="preserve">  </w:t>
            </w:r>
          </w:p>
        </w:tc>
      </w:tr>
    </w:tbl>
    <w:p w14:paraId="36F79C43" w14:textId="77777777" w:rsidR="00D306D8" w:rsidRDefault="00D306D8" w:rsidP="00D306D8">
      <w:pPr>
        <w:tabs>
          <w:tab w:val="right" w:pos="8370"/>
        </w:tabs>
        <w:ind w:right="576"/>
        <w:rPr>
          <w:sz w:val="24"/>
          <w:szCs w:val="24"/>
        </w:rPr>
      </w:pPr>
    </w:p>
    <w:p w14:paraId="54328144" w14:textId="77777777" w:rsidR="00D306D8" w:rsidRPr="008F5985" w:rsidRDefault="00D306D8" w:rsidP="00D306D8">
      <w:pPr>
        <w:tabs>
          <w:tab w:val="right" w:pos="8370"/>
        </w:tabs>
        <w:ind w:right="576"/>
        <w:rPr>
          <w:sz w:val="24"/>
          <w:szCs w:val="24"/>
        </w:rPr>
      </w:pPr>
      <w:r w:rsidRPr="008F5985">
        <w:rPr>
          <w:sz w:val="24"/>
          <w:szCs w:val="24"/>
        </w:rPr>
        <w:t xml:space="preserve">Overhead costs are 100% of salary and are </w:t>
      </w:r>
      <w:r w:rsidR="005939F2">
        <w:rPr>
          <w:sz w:val="24"/>
          <w:szCs w:val="24"/>
        </w:rPr>
        <w:t xml:space="preserve">the </w:t>
      </w:r>
      <w:r w:rsidRPr="008F5985">
        <w:rPr>
          <w:sz w:val="24"/>
          <w:szCs w:val="24"/>
        </w:rPr>
        <w:t>same as the wa</w:t>
      </w:r>
      <w:r>
        <w:rPr>
          <w:sz w:val="24"/>
          <w:szCs w:val="24"/>
        </w:rPr>
        <w:t xml:space="preserve">ge listed below and the amounts </w:t>
      </w:r>
      <w:r w:rsidRPr="008F5985">
        <w:rPr>
          <w:sz w:val="24"/>
          <w:szCs w:val="24"/>
        </w:rPr>
        <w:t xml:space="preserve">are included in the total.  </w:t>
      </w:r>
    </w:p>
    <w:p w14:paraId="3096001F" w14:textId="77777777" w:rsidR="00D306D8" w:rsidRDefault="00D306D8" w:rsidP="00D306D8">
      <w:pPr>
        <w:pStyle w:val="ListParagraph"/>
        <w:tabs>
          <w:tab w:val="right" w:pos="8370"/>
        </w:tabs>
        <w:ind w:left="0" w:right="576"/>
        <w:rPr>
          <w:sz w:val="24"/>
          <w:szCs w:val="24"/>
        </w:rPr>
      </w:pPr>
    </w:p>
    <w:p w14:paraId="058F66C1" w14:textId="77777777" w:rsidR="00D306D8" w:rsidRPr="00446E00" w:rsidRDefault="00D306D8" w:rsidP="00D306D8">
      <w:pPr>
        <w:rPr>
          <w:sz w:val="24"/>
          <w:szCs w:val="24"/>
        </w:rPr>
      </w:pPr>
      <w:r w:rsidRPr="00446E00">
        <w:rPr>
          <w:sz w:val="24"/>
          <w:szCs w:val="24"/>
        </w:rPr>
        <w:t>Note: The hourly wage information above is based on the hourly 2018 General Schedule (Base) Pay (</w:t>
      </w:r>
      <w:hyperlink r:id="rId9" w:history="1">
        <w:r w:rsidRPr="00446E00">
          <w:rPr>
            <w:rStyle w:val="Hyperlink"/>
            <w:sz w:val="24"/>
            <w:szCs w:val="24"/>
          </w:rPr>
          <w:t>https://www.opm.gov/policy-data-oversight/pay-leave/salaries-wages/salary-tables/pdf/2018/GS_h.pdf</w:t>
        </w:r>
      </w:hyperlink>
      <w:r>
        <w:rPr>
          <w:sz w:val="24"/>
          <w:szCs w:val="24"/>
        </w:rPr>
        <w:t xml:space="preserve">). </w:t>
      </w:r>
      <w:r w:rsidRPr="00446E00">
        <w:rPr>
          <w:sz w:val="24"/>
          <w:szCs w:val="24"/>
        </w:rPr>
        <w:t>This rate does not include any locality adjustment as applicable.</w:t>
      </w:r>
    </w:p>
    <w:p w14:paraId="6965A425" w14:textId="77777777" w:rsidR="00D306D8" w:rsidRDefault="00D306D8" w:rsidP="00D306D8">
      <w:pPr>
        <w:ind w:left="360"/>
        <w:rPr>
          <w:sz w:val="24"/>
          <w:szCs w:val="24"/>
        </w:rPr>
      </w:pPr>
    </w:p>
    <w:p w14:paraId="7B571BD2" w14:textId="77777777" w:rsidR="00D306D8" w:rsidRPr="00BE2350" w:rsidRDefault="00D306D8" w:rsidP="00D306D8">
      <w:pPr>
        <w:rPr>
          <w:sz w:val="24"/>
          <w:szCs w:val="24"/>
        </w:rPr>
      </w:pPr>
      <w:r>
        <w:rPr>
          <w:sz w:val="24"/>
          <w:szCs w:val="24"/>
        </w:rPr>
        <w:t>The processing time estimates below are based on the actual amount of time employees of each grade level spend to process to completion a claim received on this form. The within-grade step of each employee represents the average experience of employees within each grade.</w:t>
      </w:r>
    </w:p>
    <w:p w14:paraId="57D33535" w14:textId="77777777" w:rsidR="00D306D8" w:rsidRDefault="00D306D8" w:rsidP="00D306D8">
      <w:pPr>
        <w:spacing w:before="120"/>
        <w:rPr>
          <w:sz w:val="24"/>
          <w:szCs w:val="24"/>
        </w:rPr>
      </w:pPr>
    </w:p>
    <w:p w14:paraId="5CAD1E13" w14:textId="77777777" w:rsidR="0013066A" w:rsidRPr="0013066A" w:rsidRDefault="00916BEF" w:rsidP="0014463E">
      <w:pPr>
        <w:rPr>
          <w:i/>
        </w:rPr>
      </w:pPr>
      <w:r>
        <w:rPr>
          <w:b/>
          <w:i/>
          <w:sz w:val="24"/>
          <w:szCs w:val="24"/>
        </w:rPr>
        <w:t xml:space="preserve">VA Form 10182, </w:t>
      </w:r>
      <w:r w:rsidR="001A3817" w:rsidRPr="001565B7">
        <w:rPr>
          <w:b/>
          <w:i/>
          <w:sz w:val="24"/>
          <w:szCs w:val="24"/>
        </w:rPr>
        <w:t xml:space="preserve">Decision Review Request: Board Appeal (Notice of Disagreement) </w:t>
      </w:r>
      <w:r w:rsidR="0013066A" w:rsidRPr="0013066A">
        <w:rPr>
          <w:b/>
          <w:i/>
          <w:sz w:val="24"/>
          <w:szCs w:val="24"/>
        </w:rPr>
        <w:t>and VA Form 9 - Appeal to the Board of Veterans</w:t>
      </w:r>
      <w:r>
        <w:rPr>
          <w:b/>
          <w:i/>
          <w:sz w:val="24"/>
          <w:szCs w:val="24"/>
        </w:rPr>
        <w:t>’</w:t>
      </w:r>
      <w:r w:rsidR="0013066A" w:rsidRPr="0013066A">
        <w:rPr>
          <w:b/>
          <w:i/>
          <w:sz w:val="24"/>
          <w:szCs w:val="24"/>
        </w:rPr>
        <w:t xml:space="preserve"> Appeals</w:t>
      </w:r>
    </w:p>
    <w:p w14:paraId="7867A759" w14:textId="77777777" w:rsidR="0013066A" w:rsidRPr="00BE2350" w:rsidRDefault="0013066A" w:rsidP="0014463E"/>
    <w:p w14:paraId="3B8C097A" w14:textId="77777777" w:rsidR="00EA6FFD" w:rsidRDefault="00220D2D" w:rsidP="00EA6FFD">
      <w:pPr>
        <w:tabs>
          <w:tab w:val="left" w:pos="540"/>
          <w:tab w:val="left" w:pos="1080"/>
          <w:tab w:val="left" w:pos="1680"/>
          <w:tab w:val="left" w:pos="2160"/>
          <w:tab w:val="left" w:pos="4680"/>
        </w:tabs>
        <w:ind w:right="270"/>
        <w:rPr>
          <w:sz w:val="24"/>
        </w:rPr>
      </w:pPr>
      <w:r>
        <w:rPr>
          <w:sz w:val="24"/>
        </w:rPr>
        <w:t xml:space="preserve">Legacy notices of disagreement are filed with the AOJ, and are reviewed by a VA Regional Office Rating Specialist. As noted, it is estimated that approximately </w:t>
      </w:r>
      <w:r>
        <w:rPr>
          <w:sz w:val="24"/>
          <w:szCs w:val="24"/>
        </w:rPr>
        <w:t>1</w:t>
      </w:r>
      <w:r w:rsidR="00596695">
        <w:rPr>
          <w:sz w:val="24"/>
          <w:szCs w:val="24"/>
        </w:rPr>
        <w:t>15</w:t>
      </w:r>
      <w:r>
        <w:rPr>
          <w:sz w:val="24"/>
          <w:szCs w:val="24"/>
        </w:rPr>
        <w:t>,</w:t>
      </w:r>
      <w:r w:rsidR="00596695">
        <w:rPr>
          <w:sz w:val="24"/>
          <w:szCs w:val="24"/>
        </w:rPr>
        <w:t>000</w:t>
      </w:r>
      <w:r>
        <w:rPr>
          <w:sz w:val="24"/>
        </w:rPr>
        <w:t xml:space="preserve"> legacy notices of disagreement will be filed annually. Perfected legacy appeals and new </w:t>
      </w:r>
      <w:r w:rsidR="0035630D">
        <w:rPr>
          <w:sz w:val="24"/>
        </w:rPr>
        <w:t>notices of disagreement</w:t>
      </w:r>
      <w:r w:rsidR="00EA6FFD" w:rsidRPr="00BE2350">
        <w:rPr>
          <w:sz w:val="24"/>
        </w:rPr>
        <w:t xml:space="preserve"> to the Board </w:t>
      </w:r>
      <w:r>
        <w:rPr>
          <w:sz w:val="24"/>
        </w:rPr>
        <w:t>will be</w:t>
      </w:r>
      <w:r w:rsidR="00046AA4" w:rsidRPr="00BE2350">
        <w:rPr>
          <w:sz w:val="24"/>
        </w:rPr>
        <w:t xml:space="preserve"> reviewed by intake specialists to determine whether the appellant has requested </w:t>
      </w:r>
      <w:r w:rsidR="002A0C84">
        <w:rPr>
          <w:sz w:val="24"/>
        </w:rPr>
        <w:t>to</w:t>
      </w:r>
      <w:r w:rsidR="00250734" w:rsidRPr="00BE2350">
        <w:rPr>
          <w:sz w:val="24"/>
        </w:rPr>
        <w:t xml:space="preserve"> have</w:t>
      </w:r>
      <w:r w:rsidR="00046AA4" w:rsidRPr="00BE2350">
        <w:rPr>
          <w:sz w:val="24"/>
        </w:rPr>
        <w:t xml:space="preserve"> a hearing before </w:t>
      </w:r>
      <w:r w:rsidR="00247796" w:rsidRPr="00BE2350">
        <w:rPr>
          <w:sz w:val="24"/>
        </w:rPr>
        <w:t>a VLJ.</w:t>
      </w:r>
      <w:r w:rsidR="007E0DDC" w:rsidRPr="00BE2350">
        <w:rPr>
          <w:sz w:val="24"/>
        </w:rPr>
        <w:t xml:space="preserve"> </w:t>
      </w:r>
      <w:r w:rsidR="00906B3B" w:rsidRPr="00BE2350">
        <w:rPr>
          <w:sz w:val="24"/>
        </w:rPr>
        <w:t>For appeals in which a hearing has been requested, a hearing specialist will review the Notice of Disagreement</w:t>
      </w:r>
      <w:r w:rsidR="00CB746A">
        <w:rPr>
          <w:sz w:val="24"/>
        </w:rPr>
        <w:t xml:space="preserve"> or </w:t>
      </w:r>
      <w:r w:rsidR="00237E6B">
        <w:rPr>
          <w:sz w:val="24"/>
        </w:rPr>
        <w:t xml:space="preserve">VA </w:t>
      </w:r>
      <w:r w:rsidR="00CB746A">
        <w:rPr>
          <w:sz w:val="24"/>
        </w:rPr>
        <w:t>Form 9</w:t>
      </w:r>
      <w:r w:rsidR="00906B3B" w:rsidRPr="00BE2350">
        <w:rPr>
          <w:sz w:val="24"/>
        </w:rPr>
        <w:t xml:space="preserve"> to verify the hearing selection before scheduling the appellant for a hearing. Notices of Disagreement</w:t>
      </w:r>
      <w:r w:rsidR="00CB746A">
        <w:rPr>
          <w:sz w:val="24"/>
        </w:rPr>
        <w:t xml:space="preserve"> and </w:t>
      </w:r>
      <w:r w:rsidR="00237E6B">
        <w:rPr>
          <w:sz w:val="24"/>
        </w:rPr>
        <w:t xml:space="preserve">VA </w:t>
      </w:r>
      <w:r w:rsidR="00CB746A">
        <w:rPr>
          <w:sz w:val="24"/>
        </w:rPr>
        <w:t>Form 9s</w:t>
      </w:r>
      <w:r w:rsidR="00906B3B" w:rsidRPr="00BE2350">
        <w:rPr>
          <w:sz w:val="24"/>
        </w:rPr>
        <w:t xml:space="preserve"> are also reviewed by Board attorneys and VLJs during the course of reviewing a claims file and adjudicating the appeal.</w:t>
      </w:r>
      <w:r w:rsidR="0016410C">
        <w:rPr>
          <w:sz w:val="24"/>
        </w:rPr>
        <w:t xml:space="preserve"> For legacy appeals, Board attorneys and VLJs must review both a legacy </w:t>
      </w:r>
      <w:r w:rsidR="00F161B9">
        <w:rPr>
          <w:sz w:val="24"/>
        </w:rPr>
        <w:t>N</w:t>
      </w:r>
      <w:r w:rsidR="0016410C">
        <w:rPr>
          <w:sz w:val="24"/>
        </w:rPr>
        <w:t xml:space="preserve">otice of </w:t>
      </w:r>
      <w:r w:rsidR="00F161B9">
        <w:rPr>
          <w:sz w:val="24"/>
        </w:rPr>
        <w:t>D</w:t>
      </w:r>
      <w:r w:rsidR="0016410C">
        <w:rPr>
          <w:sz w:val="24"/>
        </w:rPr>
        <w:t xml:space="preserve">isagreement and a </w:t>
      </w:r>
      <w:r w:rsidR="00237E6B">
        <w:rPr>
          <w:sz w:val="24"/>
        </w:rPr>
        <w:t xml:space="preserve">VA </w:t>
      </w:r>
      <w:r w:rsidR="0016410C">
        <w:rPr>
          <w:sz w:val="24"/>
        </w:rPr>
        <w:t xml:space="preserve">Form 9. </w:t>
      </w:r>
    </w:p>
    <w:p w14:paraId="065468D0" w14:textId="77777777" w:rsidR="00DD11F4" w:rsidRDefault="00DD11F4" w:rsidP="00EA6FFD">
      <w:pPr>
        <w:tabs>
          <w:tab w:val="left" w:pos="540"/>
          <w:tab w:val="left" w:pos="1080"/>
          <w:tab w:val="left" w:pos="1680"/>
          <w:tab w:val="left" w:pos="2160"/>
          <w:tab w:val="left" w:pos="4680"/>
        </w:tabs>
        <w:ind w:right="270"/>
        <w:rPr>
          <w:sz w:val="24"/>
        </w:rPr>
      </w:pPr>
    </w:p>
    <w:p w14:paraId="6F459EB8" w14:textId="77777777" w:rsidR="00F46D24" w:rsidRDefault="00DD11F4" w:rsidP="00DD11F4">
      <w:pPr>
        <w:tabs>
          <w:tab w:val="left" w:pos="480"/>
          <w:tab w:val="right" w:pos="8640"/>
        </w:tabs>
        <w:ind w:right="684"/>
        <w:rPr>
          <w:sz w:val="24"/>
        </w:rPr>
      </w:pPr>
      <w:r w:rsidRPr="00FB5C85">
        <w:rPr>
          <w:sz w:val="24"/>
        </w:rPr>
        <w:t>Estimated Costs to the Federal Government:</w:t>
      </w:r>
    </w:p>
    <w:p w14:paraId="5CE6EAA9" w14:textId="77777777" w:rsidR="00F46D24" w:rsidRDefault="00F46D24" w:rsidP="00DD11F4">
      <w:pPr>
        <w:tabs>
          <w:tab w:val="left" w:pos="480"/>
          <w:tab w:val="right" w:pos="8640"/>
        </w:tabs>
        <w:ind w:right="684"/>
        <w:rPr>
          <w:sz w:val="24"/>
        </w:rPr>
      </w:pPr>
    </w:p>
    <w:tbl>
      <w:tblPr>
        <w:tblW w:w="9434" w:type="dxa"/>
        <w:tblInd w:w="118" w:type="dxa"/>
        <w:tblLook w:val="04A0" w:firstRow="1" w:lastRow="0" w:firstColumn="1" w:lastColumn="0" w:noHBand="0" w:noVBand="1"/>
      </w:tblPr>
      <w:tblGrid>
        <w:gridCol w:w="866"/>
        <w:gridCol w:w="708"/>
        <w:gridCol w:w="993"/>
        <w:gridCol w:w="1076"/>
        <w:gridCol w:w="1083"/>
        <w:gridCol w:w="1215"/>
        <w:gridCol w:w="976"/>
        <w:gridCol w:w="2517"/>
      </w:tblGrid>
      <w:tr w:rsidR="007646B8" w:rsidRPr="007646B8" w14:paraId="0ACC9A0F" w14:textId="77777777" w:rsidTr="007646B8">
        <w:trPr>
          <w:trHeight w:val="685"/>
        </w:trPr>
        <w:tc>
          <w:tcPr>
            <w:tcW w:w="88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21C52BF0" w14:textId="77777777" w:rsidR="007646B8" w:rsidRPr="007646B8" w:rsidRDefault="007646B8" w:rsidP="007646B8">
            <w:pPr>
              <w:jc w:val="center"/>
              <w:rPr>
                <w:color w:val="000000"/>
                <w:sz w:val="18"/>
                <w:szCs w:val="18"/>
              </w:rPr>
            </w:pPr>
            <w:r w:rsidRPr="007646B8">
              <w:rPr>
                <w:color w:val="000000"/>
                <w:sz w:val="18"/>
                <w:szCs w:val="18"/>
              </w:rPr>
              <w:t>Grade</w:t>
            </w:r>
          </w:p>
        </w:tc>
        <w:tc>
          <w:tcPr>
            <w:tcW w:w="721" w:type="dxa"/>
            <w:tcBorders>
              <w:top w:val="single" w:sz="8" w:space="0" w:color="auto"/>
              <w:left w:val="nil"/>
              <w:bottom w:val="single" w:sz="8" w:space="0" w:color="auto"/>
              <w:right w:val="single" w:sz="8" w:space="0" w:color="auto"/>
            </w:tcBorders>
            <w:shd w:val="clear" w:color="auto" w:fill="auto"/>
            <w:vAlign w:val="bottom"/>
            <w:hideMark/>
          </w:tcPr>
          <w:p w14:paraId="24336829" w14:textId="77777777" w:rsidR="007646B8" w:rsidRPr="007646B8" w:rsidRDefault="007646B8" w:rsidP="007646B8">
            <w:pPr>
              <w:jc w:val="center"/>
              <w:rPr>
                <w:color w:val="000000"/>
                <w:sz w:val="18"/>
                <w:szCs w:val="18"/>
              </w:rPr>
            </w:pPr>
            <w:r w:rsidRPr="007646B8">
              <w:rPr>
                <w:color w:val="000000"/>
                <w:sz w:val="18"/>
                <w:szCs w:val="18"/>
              </w:rPr>
              <w:t>Step</w:t>
            </w:r>
          </w:p>
        </w:tc>
        <w:tc>
          <w:tcPr>
            <w:tcW w:w="1012" w:type="dxa"/>
            <w:tcBorders>
              <w:top w:val="single" w:sz="8" w:space="0" w:color="auto"/>
              <w:left w:val="nil"/>
              <w:bottom w:val="single" w:sz="8" w:space="0" w:color="auto"/>
              <w:right w:val="single" w:sz="8" w:space="0" w:color="auto"/>
            </w:tcBorders>
            <w:shd w:val="clear" w:color="auto" w:fill="auto"/>
            <w:vAlign w:val="bottom"/>
            <w:hideMark/>
          </w:tcPr>
          <w:p w14:paraId="632FBBCB" w14:textId="77777777" w:rsidR="007646B8" w:rsidRPr="007646B8" w:rsidRDefault="007646B8" w:rsidP="007646B8">
            <w:pPr>
              <w:jc w:val="center"/>
              <w:rPr>
                <w:color w:val="000000"/>
                <w:sz w:val="18"/>
                <w:szCs w:val="18"/>
              </w:rPr>
            </w:pPr>
            <w:r w:rsidRPr="007646B8">
              <w:rPr>
                <w:color w:val="000000"/>
                <w:sz w:val="18"/>
                <w:szCs w:val="18"/>
              </w:rPr>
              <w:t>Burden Time</w:t>
            </w:r>
          </w:p>
        </w:tc>
        <w:tc>
          <w:tcPr>
            <w:tcW w:w="1096" w:type="dxa"/>
            <w:tcBorders>
              <w:top w:val="single" w:sz="8" w:space="0" w:color="auto"/>
              <w:left w:val="nil"/>
              <w:bottom w:val="single" w:sz="8" w:space="0" w:color="auto"/>
              <w:right w:val="single" w:sz="8" w:space="0" w:color="auto"/>
            </w:tcBorders>
            <w:shd w:val="clear" w:color="auto" w:fill="auto"/>
            <w:vAlign w:val="bottom"/>
            <w:hideMark/>
          </w:tcPr>
          <w:p w14:paraId="39443EDA" w14:textId="77777777" w:rsidR="007646B8" w:rsidRPr="007646B8" w:rsidRDefault="007646B8" w:rsidP="007646B8">
            <w:pPr>
              <w:jc w:val="center"/>
              <w:rPr>
                <w:color w:val="000000"/>
                <w:sz w:val="18"/>
                <w:szCs w:val="18"/>
              </w:rPr>
            </w:pPr>
            <w:r w:rsidRPr="007646B8">
              <w:rPr>
                <w:color w:val="000000"/>
                <w:sz w:val="18"/>
                <w:szCs w:val="18"/>
              </w:rPr>
              <w:t>Fraction of Hour</w:t>
            </w:r>
          </w:p>
        </w:tc>
        <w:tc>
          <w:tcPr>
            <w:tcW w:w="1103" w:type="dxa"/>
            <w:tcBorders>
              <w:top w:val="single" w:sz="8" w:space="0" w:color="auto"/>
              <w:left w:val="nil"/>
              <w:bottom w:val="single" w:sz="8" w:space="0" w:color="auto"/>
              <w:right w:val="single" w:sz="8" w:space="0" w:color="auto"/>
            </w:tcBorders>
            <w:shd w:val="clear" w:color="auto" w:fill="auto"/>
            <w:vAlign w:val="bottom"/>
            <w:hideMark/>
          </w:tcPr>
          <w:p w14:paraId="0A2BFE73" w14:textId="77777777" w:rsidR="007646B8" w:rsidRPr="007646B8" w:rsidRDefault="007646B8" w:rsidP="007646B8">
            <w:pPr>
              <w:jc w:val="center"/>
              <w:rPr>
                <w:color w:val="000000"/>
                <w:sz w:val="18"/>
                <w:szCs w:val="18"/>
              </w:rPr>
            </w:pPr>
            <w:r w:rsidRPr="007646B8">
              <w:rPr>
                <w:color w:val="000000"/>
                <w:sz w:val="18"/>
                <w:szCs w:val="18"/>
              </w:rPr>
              <w:t>Hourly Rate</w:t>
            </w:r>
          </w:p>
        </w:tc>
        <w:tc>
          <w:tcPr>
            <w:tcW w:w="1239" w:type="dxa"/>
            <w:tcBorders>
              <w:top w:val="single" w:sz="8" w:space="0" w:color="auto"/>
              <w:left w:val="nil"/>
              <w:bottom w:val="single" w:sz="8" w:space="0" w:color="auto"/>
              <w:right w:val="single" w:sz="8" w:space="0" w:color="auto"/>
            </w:tcBorders>
            <w:shd w:val="clear" w:color="auto" w:fill="auto"/>
            <w:vAlign w:val="bottom"/>
            <w:hideMark/>
          </w:tcPr>
          <w:p w14:paraId="54CD3FAB" w14:textId="77777777" w:rsidR="007646B8" w:rsidRPr="007646B8" w:rsidRDefault="007646B8" w:rsidP="007646B8">
            <w:pPr>
              <w:jc w:val="center"/>
              <w:rPr>
                <w:color w:val="000000"/>
                <w:sz w:val="18"/>
                <w:szCs w:val="18"/>
              </w:rPr>
            </w:pPr>
            <w:r w:rsidRPr="007646B8">
              <w:rPr>
                <w:color w:val="000000"/>
                <w:sz w:val="18"/>
                <w:szCs w:val="18"/>
              </w:rPr>
              <w:t>Cost Per Response</w:t>
            </w:r>
          </w:p>
        </w:tc>
        <w:tc>
          <w:tcPr>
            <w:tcW w:w="778" w:type="dxa"/>
            <w:tcBorders>
              <w:top w:val="single" w:sz="8" w:space="0" w:color="auto"/>
              <w:left w:val="nil"/>
              <w:bottom w:val="single" w:sz="8" w:space="0" w:color="auto"/>
              <w:right w:val="single" w:sz="8" w:space="0" w:color="auto"/>
            </w:tcBorders>
            <w:shd w:val="clear" w:color="auto" w:fill="auto"/>
            <w:vAlign w:val="bottom"/>
            <w:hideMark/>
          </w:tcPr>
          <w:p w14:paraId="61105E4F" w14:textId="77777777" w:rsidR="007646B8" w:rsidRPr="007646B8" w:rsidRDefault="007646B8" w:rsidP="007646B8">
            <w:pPr>
              <w:jc w:val="center"/>
              <w:rPr>
                <w:color w:val="000000"/>
                <w:sz w:val="18"/>
                <w:szCs w:val="18"/>
              </w:rPr>
            </w:pPr>
            <w:r w:rsidRPr="007646B8">
              <w:rPr>
                <w:color w:val="000000"/>
                <w:sz w:val="18"/>
                <w:szCs w:val="18"/>
              </w:rPr>
              <w:t>Total Responses</w:t>
            </w:r>
          </w:p>
        </w:tc>
        <w:tc>
          <w:tcPr>
            <w:tcW w:w="2604" w:type="dxa"/>
            <w:tcBorders>
              <w:top w:val="single" w:sz="8" w:space="0" w:color="auto"/>
              <w:left w:val="nil"/>
              <w:bottom w:val="single" w:sz="8" w:space="0" w:color="auto"/>
              <w:right w:val="single" w:sz="8" w:space="0" w:color="auto"/>
            </w:tcBorders>
            <w:shd w:val="clear" w:color="auto" w:fill="auto"/>
            <w:vAlign w:val="bottom"/>
            <w:hideMark/>
          </w:tcPr>
          <w:p w14:paraId="4BFED8B6" w14:textId="77777777" w:rsidR="007646B8" w:rsidRPr="007646B8" w:rsidRDefault="007646B8" w:rsidP="007646B8">
            <w:pPr>
              <w:jc w:val="center"/>
              <w:rPr>
                <w:color w:val="000000"/>
                <w:sz w:val="18"/>
                <w:szCs w:val="18"/>
              </w:rPr>
            </w:pPr>
            <w:r w:rsidRPr="007646B8">
              <w:rPr>
                <w:color w:val="000000"/>
                <w:sz w:val="18"/>
                <w:szCs w:val="18"/>
              </w:rPr>
              <w:t>Total</w:t>
            </w:r>
          </w:p>
        </w:tc>
      </w:tr>
      <w:tr w:rsidR="007646B8" w:rsidRPr="007646B8" w14:paraId="707C842F" w14:textId="77777777" w:rsidTr="007646B8">
        <w:trPr>
          <w:trHeight w:val="268"/>
        </w:trPr>
        <w:tc>
          <w:tcPr>
            <w:tcW w:w="881" w:type="dxa"/>
            <w:tcBorders>
              <w:top w:val="nil"/>
              <w:left w:val="single" w:sz="8" w:space="0" w:color="auto"/>
              <w:bottom w:val="single" w:sz="4" w:space="0" w:color="auto"/>
              <w:right w:val="single" w:sz="4" w:space="0" w:color="auto"/>
            </w:tcBorders>
            <w:shd w:val="clear" w:color="auto" w:fill="auto"/>
            <w:vAlign w:val="bottom"/>
            <w:hideMark/>
          </w:tcPr>
          <w:p w14:paraId="663EE00D" w14:textId="77777777" w:rsidR="007646B8" w:rsidRPr="007646B8" w:rsidRDefault="007646B8" w:rsidP="007646B8">
            <w:pPr>
              <w:jc w:val="center"/>
              <w:rPr>
                <w:color w:val="000000"/>
                <w:sz w:val="22"/>
                <w:szCs w:val="22"/>
              </w:rPr>
            </w:pPr>
            <w:r w:rsidRPr="007646B8">
              <w:rPr>
                <w:color w:val="000000"/>
                <w:sz w:val="22"/>
                <w:szCs w:val="22"/>
              </w:rPr>
              <w:t>12</w:t>
            </w:r>
          </w:p>
        </w:tc>
        <w:tc>
          <w:tcPr>
            <w:tcW w:w="721" w:type="dxa"/>
            <w:tcBorders>
              <w:top w:val="nil"/>
              <w:left w:val="nil"/>
              <w:bottom w:val="single" w:sz="4" w:space="0" w:color="auto"/>
              <w:right w:val="single" w:sz="4" w:space="0" w:color="auto"/>
            </w:tcBorders>
            <w:shd w:val="clear" w:color="auto" w:fill="auto"/>
            <w:vAlign w:val="bottom"/>
            <w:hideMark/>
          </w:tcPr>
          <w:p w14:paraId="1526522E" w14:textId="77777777" w:rsidR="007646B8" w:rsidRPr="007646B8" w:rsidRDefault="007646B8" w:rsidP="007646B8">
            <w:pPr>
              <w:jc w:val="center"/>
              <w:rPr>
                <w:color w:val="000000"/>
                <w:sz w:val="22"/>
                <w:szCs w:val="22"/>
              </w:rPr>
            </w:pPr>
            <w:r w:rsidRPr="007646B8">
              <w:rPr>
                <w:color w:val="000000"/>
                <w:sz w:val="22"/>
                <w:szCs w:val="22"/>
              </w:rPr>
              <w:t>3</w:t>
            </w:r>
          </w:p>
        </w:tc>
        <w:tc>
          <w:tcPr>
            <w:tcW w:w="1012" w:type="dxa"/>
            <w:tcBorders>
              <w:top w:val="nil"/>
              <w:left w:val="nil"/>
              <w:bottom w:val="single" w:sz="4" w:space="0" w:color="auto"/>
              <w:right w:val="single" w:sz="4" w:space="0" w:color="auto"/>
            </w:tcBorders>
            <w:shd w:val="clear" w:color="auto" w:fill="auto"/>
            <w:vAlign w:val="bottom"/>
            <w:hideMark/>
          </w:tcPr>
          <w:p w14:paraId="7A2B610F" w14:textId="77777777" w:rsidR="007646B8" w:rsidRPr="007646B8" w:rsidRDefault="007646B8" w:rsidP="007646B8">
            <w:pPr>
              <w:jc w:val="center"/>
              <w:rPr>
                <w:color w:val="000000"/>
                <w:sz w:val="22"/>
                <w:szCs w:val="22"/>
              </w:rPr>
            </w:pPr>
            <w:r w:rsidRPr="007646B8">
              <w:rPr>
                <w:color w:val="000000"/>
                <w:sz w:val="22"/>
                <w:szCs w:val="22"/>
              </w:rPr>
              <w:t>15</w:t>
            </w:r>
          </w:p>
        </w:tc>
        <w:tc>
          <w:tcPr>
            <w:tcW w:w="1096" w:type="dxa"/>
            <w:tcBorders>
              <w:top w:val="nil"/>
              <w:left w:val="nil"/>
              <w:bottom w:val="single" w:sz="4" w:space="0" w:color="auto"/>
              <w:right w:val="single" w:sz="4" w:space="0" w:color="auto"/>
            </w:tcBorders>
            <w:shd w:val="clear" w:color="auto" w:fill="auto"/>
            <w:vAlign w:val="bottom"/>
            <w:hideMark/>
          </w:tcPr>
          <w:p w14:paraId="6D377F0C" w14:textId="77777777" w:rsidR="007646B8" w:rsidRPr="007646B8" w:rsidRDefault="007646B8" w:rsidP="007646B8">
            <w:pPr>
              <w:jc w:val="center"/>
              <w:rPr>
                <w:color w:val="000000"/>
                <w:sz w:val="22"/>
                <w:szCs w:val="22"/>
              </w:rPr>
            </w:pPr>
            <w:r w:rsidRPr="007646B8">
              <w:rPr>
                <w:color w:val="000000"/>
                <w:sz w:val="22"/>
                <w:szCs w:val="22"/>
              </w:rPr>
              <w:t>0.25</w:t>
            </w:r>
          </w:p>
        </w:tc>
        <w:tc>
          <w:tcPr>
            <w:tcW w:w="1103" w:type="dxa"/>
            <w:tcBorders>
              <w:top w:val="nil"/>
              <w:left w:val="nil"/>
              <w:bottom w:val="single" w:sz="4" w:space="0" w:color="auto"/>
              <w:right w:val="single" w:sz="4" w:space="0" w:color="auto"/>
            </w:tcBorders>
            <w:shd w:val="clear" w:color="auto" w:fill="auto"/>
            <w:vAlign w:val="bottom"/>
            <w:hideMark/>
          </w:tcPr>
          <w:p w14:paraId="0511E048" w14:textId="77777777" w:rsidR="007646B8" w:rsidRPr="007646B8" w:rsidRDefault="007646B8" w:rsidP="007646B8">
            <w:pPr>
              <w:jc w:val="center"/>
              <w:rPr>
                <w:color w:val="000000"/>
                <w:sz w:val="22"/>
                <w:szCs w:val="22"/>
              </w:rPr>
            </w:pPr>
            <w:r w:rsidRPr="007646B8">
              <w:rPr>
                <w:color w:val="000000"/>
                <w:sz w:val="22"/>
                <w:szCs w:val="22"/>
              </w:rPr>
              <w:t xml:space="preserve"> $32.51 </w:t>
            </w:r>
          </w:p>
        </w:tc>
        <w:tc>
          <w:tcPr>
            <w:tcW w:w="1239" w:type="dxa"/>
            <w:tcBorders>
              <w:top w:val="nil"/>
              <w:left w:val="nil"/>
              <w:bottom w:val="single" w:sz="4" w:space="0" w:color="auto"/>
              <w:right w:val="single" w:sz="4" w:space="0" w:color="auto"/>
            </w:tcBorders>
            <w:shd w:val="clear" w:color="auto" w:fill="auto"/>
            <w:vAlign w:val="bottom"/>
            <w:hideMark/>
          </w:tcPr>
          <w:p w14:paraId="19D5D372" w14:textId="77777777" w:rsidR="007646B8" w:rsidRPr="007646B8" w:rsidRDefault="007646B8" w:rsidP="007646B8">
            <w:pPr>
              <w:jc w:val="center"/>
              <w:rPr>
                <w:color w:val="000000"/>
                <w:sz w:val="22"/>
                <w:szCs w:val="22"/>
              </w:rPr>
            </w:pPr>
            <w:r w:rsidRPr="007646B8">
              <w:rPr>
                <w:color w:val="000000"/>
                <w:sz w:val="22"/>
                <w:szCs w:val="22"/>
              </w:rPr>
              <w:t>8.128</w:t>
            </w:r>
          </w:p>
        </w:tc>
        <w:tc>
          <w:tcPr>
            <w:tcW w:w="778" w:type="dxa"/>
            <w:tcBorders>
              <w:top w:val="nil"/>
              <w:left w:val="nil"/>
              <w:bottom w:val="single" w:sz="4" w:space="0" w:color="auto"/>
              <w:right w:val="single" w:sz="4" w:space="0" w:color="auto"/>
            </w:tcBorders>
            <w:shd w:val="clear" w:color="auto" w:fill="auto"/>
            <w:vAlign w:val="bottom"/>
            <w:hideMark/>
          </w:tcPr>
          <w:p w14:paraId="3B1D731D" w14:textId="77777777" w:rsidR="007646B8" w:rsidRPr="007646B8" w:rsidRDefault="007646B8" w:rsidP="007646B8">
            <w:pPr>
              <w:jc w:val="center"/>
              <w:rPr>
                <w:color w:val="000000"/>
                <w:sz w:val="22"/>
                <w:szCs w:val="22"/>
              </w:rPr>
            </w:pPr>
            <w:r w:rsidRPr="007646B8">
              <w:rPr>
                <w:color w:val="000000"/>
                <w:sz w:val="22"/>
                <w:szCs w:val="22"/>
              </w:rPr>
              <w:t xml:space="preserve">     60,000 </w:t>
            </w:r>
          </w:p>
        </w:tc>
        <w:tc>
          <w:tcPr>
            <w:tcW w:w="2604" w:type="dxa"/>
            <w:tcBorders>
              <w:top w:val="nil"/>
              <w:left w:val="nil"/>
              <w:bottom w:val="single" w:sz="4" w:space="0" w:color="auto"/>
              <w:right w:val="single" w:sz="8" w:space="0" w:color="auto"/>
            </w:tcBorders>
            <w:shd w:val="clear" w:color="auto" w:fill="auto"/>
            <w:vAlign w:val="bottom"/>
            <w:hideMark/>
          </w:tcPr>
          <w:p w14:paraId="73D5E9F0" w14:textId="77777777" w:rsidR="007646B8" w:rsidRPr="007646B8" w:rsidRDefault="007646B8" w:rsidP="007646B8">
            <w:pPr>
              <w:jc w:val="center"/>
              <w:rPr>
                <w:color w:val="000000"/>
                <w:sz w:val="22"/>
                <w:szCs w:val="22"/>
              </w:rPr>
            </w:pPr>
            <w:r w:rsidRPr="007646B8">
              <w:rPr>
                <w:color w:val="000000"/>
                <w:sz w:val="22"/>
                <w:szCs w:val="22"/>
              </w:rPr>
              <w:t xml:space="preserve"> $      487,650.00 </w:t>
            </w:r>
          </w:p>
        </w:tc>
      </w:tr>
      <w:tr w:rsidR="007646B8" w:rsidRPr="007646B8" w14:paraId="4FF01801" w14:textId="77777777" w:rsidTr="007646B8">
        <w:trPr>
          <w:trHeight w:val="259"/>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73E803C5" w14:textId="77777777" w:rsidR="007646B8" w:rsidRPr="007646B8" w:rsidRDefault="007646B8" w:rsidP="007646B8">
            <w:pPr>
              <w:rPr>
                <w:color w:val="000000"/>
                <w:sz w:val="22"/>
                <w:szCs w:val="22"/>
              </w:rPr>
            </w:pPr>
            <w:r w:rsidRPr="007646B8">
              <w:rPr>
                <w:color w:val="000000"/>
                <w:sz w:val="22"/>
                <w:szCs w:val="22"/>
              </w:rPr>
              <w:t>Overhead at 100% Salary</w:t>
            </w:r>
          </w:p>
        </w:tc>
        <w:tc>
          <w:tcPr>
            <w:tcW w:w="2604" w:type="dxa"/>
            <w:tcBorders>
              <w:top w:val="nil"/>
              <w:left w:val="nil"/>
              <w:bottom w:val="single" w:sz="4" w:space="0" w:color="auto"/>
              <w:right w:val="single" w:sz="8" w:space="0" w:color="auto"/>
            </w:tcBorders>
            <w:shd w:val="clear" w:color="auto" w:fill="auto"/>
            <w:vAlign w:val="bottom"/>
            <w:hideMark/>
          </w:tcPr>
          <w:p w14:paraId="26E590C8" w14:textId="77777777" w:rsidR="007646B8" w:rsidRPr="007646B8" w:rsidRDefault="007646B8" w:rsidP="007646B8">
            <w:pPr>
              <w:jc w:val="center"/>
              <w:rPr>
                <w:color w:val="000000"/>
                <w:sz w:val="22"/>
                <w:szCs w:val="22"/>
              </w:rPr>
            </w:pPr>
            <w:r w:rsidRPr="007646B8">
              <w:rPr>
                <w:color w:val="000000"/>
                <w:sz w:val="22"/>
                <w:szCs w:val="22"/>
              </w:rPr>
              <w:t xml:space="preserve"> $      487,650.00 </w:t>
            </w:r>
          </w:p>
        </w:tc>
      </w:tr>
      <w:tr w:rsidR="007646B8" w:rsidRPr="007646B8" w14:paraId="505BC221" w14:textId="77777777" w:rsidTr="007646B8">
        <w:trPr>
          <w:trHeight w:val="268"/>
        </w:trPr>
        <w:tc>
          <w:tcPr>
            <w:tcW w:w="881" w:type="dxa"/>
            <w:tcBorders>
              <w:top w:val="nil"/>
              <w:left w:val="single" w:sz="8" w:space="0" w:color="auto"/>
              <w:bottom w:val="single" w:sz="4" w:space="0" w:color="auto"/>
              <w:right w:val="single" w:sz="4" w:space="0" w:color="auto"/>
            </w:tcBorders>
            <w:shd w:val="clear" w:color="auto" w:fill="auto"/>
            <w:vAlign w:val="bottom"/>
            <w:hideMark/>
          </w:tcPr>
          <w:p w14:paraId="48D5C5EA" w14:textId="77777777" w:rsidR="007646B8" w:rsidRPr="007646B8" w:rsidRDefault="007646B8" w:rsidP="007646B8">
            <w:pPr>
              <w:jc w:val="center"/>
              <w:rPr>
                <w:color w:val="000000"/>
                <w:sz w:val="22"/>
                <w:szCs w:val="22"/>
              </w:rPr>
            </w:pPr>
            <w:r w:rsidRPr="007646B8">
              <w:rPr>
                <w:color w:val="000000"/>
                <w:sz w:val="22"/>
                <w:szCs w:val="22"/>
              </w:rPr>
              <w:t>9</w:t>
            </w:r>
          </w:p>
        </w:tc>
        <w:tc>
          <w:tcPr>
            <w:tcW w:w="721" w:type="dxa"/>
            <w:tcBorders>
              <w:top w:val="nil"/>
              <w:left w:val="nil"/>
              <w:bottom w:val="single" w:sz="4" w:space="0" w:color="auto"/>
              <w:right w:val="single" w:sz="4" w:space="0" w:color="auto"/>
            </w:tcBorders>
            <w:shd w:val="clear" w:color="auto" w:fill="auto"/>
            <w:vAlign w:val="bottom"/>
            <w:hideMark/>
          </w:tcPr>
          <w:p w14:paraId="4C167CE5" w14:textId="77777777" w:rsidR="007646B8" w:rsidRPr="007646B8" w:rsidRDefault="007646B8" w:rsidP="007646B8">
            <w:pPr>
              <w:jc w:val="center"/>
              <w:rPr>
                <w:color w:val="000000"/>
                <w:sz w:val="22"/>
                <w:szCs w:val="22"/>
              </w:rPr>
            </w:pPr>
            <w:r w:rsidRPr="007646B8">
              <w:rPr>
                <w:color w:val="000000"/>
                <w:sz w:val="22"/>
                <w:szCs w:val="22"/>
              </w:rPr>
              <w:t>5</w:t>
            </w:r>
          </w:p>
        </w:tc>
        <w:tc>
          <w:tcPr>
            <w:tcW w:w="1012" w:type="dxa"/>
            <w:tcBorders>
              <w:top w:val="nil"/>
              <w:left w:val="nil"/>
              <w:bottom w:val="single" w:sz="4" w:space="0" w:color="auto"/>
              <w:right w:val="single" w:sz="4" w:space="0" w:color="auto"/>
            </w:tcBorders>
            <w:shd w:val="clear" w:color="auto" w:fill="auto"/>
            <w:vAlign w:val="bottom"/>
            <w:hideMark/>
          </w:tcPr>
          <w:p w14:paraId="15C243B2" w14:textId="77777777" w:rsidR="007646B8" w:rsidRPr="007646B8" w:rsidRDefault="007646B8" w:rsidP="007646B8">
            <w:pPr>
              <w:jc w:val="center"/>
              <w:rPr>
                <w:color w:val="000000"/>
                <w:sz w:val="22"/>
                <w:szCs w:val="22"/>
              </w:rPr>
            </w:pPr>
            <w:r w:rsidRPr="007646B8">
              <w:rPr>
                <w:color w:val="000000"/>
                <w:sz w:val="22"/>
                <w:szCs w:val="22"/>
              </w:rPr>
              <w:t>15</w:t>
            </w:r>
          </w:p>
        </w:tc>
        <w:tc>
          <w:tcPr>
            <w:tcW w:w="1096" w:type="dxa"/>
            <w:tcBorders>
              <w:top w:val="nil"/>
              <w:left w:val="nil"/>
              <w:bottom w:val="single" w:sz="4" w:space="0" w:color="auto"/>
              <w:right w:val="single" w:sz="4" w:space="0" w:color="auto"/>
            </w:tcBorders>
            <w:shd w:val="clear" w:color="auto" w:fill="auto"/>
            <w:vAlign w:val="bottom"/>
            <w:hideMark/>
          </w:tcPr>
          <w:p w14:paraId="58ABC9B9" w14:textId="77777777" w:rsidR="007646B8" w:rsidRPr="007646B8" w:rsidRDefault="007646B8" w:rsidP="007646B8">
            <w:pPr>
              <w:jc w:val="center"/>
              <w:rPr>
                <w:color w:val="000000"/>
                <w:sz w:val="22"/>
                <w:szCs w:val="22"/>
              </w:rPr>
            </w:pPr>
            <w:r w:rsidRPr="007646B8">
              <w:rPr>
                <w:color w:val="000000"/>
                <w:sz w:val="22"/>
                <w:szCs w:val="22"/>
              </w:rPr>
              <w:t>0.25</w:t>
            </w:r>
          </w:p>
        </w:tc>
        <w:tc>
          <w:tcPr>
            <w:tcW w:w="1103" w:type="dxa"/>
            <w:tcBorders>
              <w:top w:val="nil"/>
              <w:left w:val="nil"/>
              <w:bottom w:val="single" w:sz="4" w:space="0" w:color="auto"/>
              <w:right w:val="single" w:sz="4" w:space="0" w:color="auto"/>
            </w:tcBorders>
            <w:shd w:val="clear" w:color="auto" w:fill="auto"/>
            <w:vAlign w:val="bottom"/>
            <w:hideMark/>
          </w:tcPr>
          <w:p w14:paraId="516691AD" w14:textId="77777777" w:rsidR="007646B8" w:rsidRPr="007646B8" w:rsidRDefault="007646B8" w:rsidP="007646B8">
            <w:pPr>
              <w:jc w:val="center"/>
              <w:rPr>
                <w:color w:val="000000"/>
                <w:sz w:val="22"/>
                <w:szCs w:val="22"/>
              </w:rPr>
            </w:pPr>
            <w:r w:rsidRPr="007646B8">
              <w:rPr>
                <w:color w:val="000000"/>
                <w:sz w:val="22"/>
                <w:szCs w:val="22"/>
              </w:rPr>
              <w:t xml:space="preserve"> $23.82 </w:t>
            </w:r>
          </w:p>
        </w:tc>
        <w:tc>
          <w:tcPr>
            <w:tcW w:w="1239" w:type="dxa"/>
            <w:tcBorders>
              <w:top w:val="nil"/>
              <w:left w:val="nil"/>
              <w:bottom w:val="single" w:sz="4" w:space="0" w:color="auto"/>
              <w:right w:val="single" w:sz="4" w:space="0" w:color="auto"/>
            </w:tcBorders>
            <w:shd w:val="clear" w:color="auto" w:fill="auto"/>
            <w:vAlign w:val="bottom"/>
            <w:hideMark/>
          </w:tcPr>
          <w:p w14:paraId="66EF8106" w14:textId="77777777" w:rsidR="007646B8" w:rsidRPr="007646B8" w:rsidRDefault="007646B8" w:rsidP="007646B8">
            <w:pPr>
              <w:jc w:val="center"/>
              <w:rPr>
                <w:color w:val="000000"/>
                <w:sz w:val="22"/>
                <w:szCs w:val="22"/>
              </w:rPr>
            </w:pPr>
            <w:r w:rsidRPr="007646B8">
              <w:rPr>
                <w:color w:val="000000"/>
                <w:sz w:val="22"/>
                <w:szCs w:val="22"/>
              </w:rPr>
              <w:t>5.955</w:t>
            </w:r>
          </w:p>
        </w:tc>
        <w:tc>
          <w:tcPr>
            <w:tcW w:w="778" w:type="dxa"/>
            <w:tcBorders>
              <w:top w:val="nil"/>
              <w:left w:val="nil"/>
              <w:bottom w:val="single" w:sz="4" w:space="0" w:color="auto"/>
              <w:right w:val="single" w:sz="4" w:space="0" w:color="auto"/>
            </w:tcBorders>
            <w:shd w:val="clear" w:color="auto" w:fill="auto"/>
            <w:vAlign w:val="bottom"/>
            <w:hideMark/>
          </w:tcPr>
          <w:p w14:paraId="0D35A198" w14:textId="77777777" w:rsidR="007646B8" w:rsidRPr="007646B8" w:rsidRDefault="007646B8" w:rsidP="007646B8">
            <w:pPr>
              <w:jc w:val="center"/>
              <w:rPr>
                <w:color w:val="000000"/>
                <w:sz w:val="22"/>
                <w:szCs w:val="22"/>
              </w:rPr>
            </w:pPr>
            <w:r w:rsidRPr="007646B8">
              <w:rPr>
                <w:color w:val="000000"/>
                <w:sz w:val="22"/>
                <w:szCs w:val="22"/>
              </w:rPr>
              <w:t xml:space="preserve">     41,800 </w:t>
            </w:r>
          </w:p>
        </w:tc>
        <w:tc>
          <w:tcPr>
            <w:tcW w:w="2604" w:type="dxa"/>
            <w:tcBorders>
              <w:top w:val="nil"/>
              <w:left w:val="nil"/>
              <w:bottom w:val="single" w:sz="4" w:space="0" w:color="auto"/>
              <w:right w:val="single" w:sz="8" w:space="0" w:color="auto"/>
            </w:tcBorders>
            <w:shd w:val="clear" w:color="auto" w:fill="auto"/>
            <w:vAlign w:val="bottom"/>
            <w:hideMark/>
          </w:tcPr>
          <w:p w14:paraId="5D84F299" w14:textId="77777777" w:rsidR="007646B8" w:rsidRPr="007646B8" w:rsidRDefault="007646B8" w:rsidP="007646B8">
            <w:pPr>
              <w:jc w:val="center"/>
              <w:rPr>
                <w:color w:val="000000"/>
                <w:sz w:val="22"/>
                <w:szCs w:val="22"/>
              </w:rPr>
            </w:pPr>
            <w:r w:rsidRPr="007646B8">
              <w:rPr>
                <w:color w:val="000000"/>
                <w:sz w:val="22"/>
                <w:szCs w:val="22"/>
              </w:rPr>
              <w:t xml:space="preserve"> $      248,919.00 </w:t>
            </w:r>
          </w:p>
        </w:tc>
      </w:tr>
      <w:tr w:rsidR="007646B8" w:rsidRPr="007646B8" w14:paraId="3611EFED" w14:textId="77777777" w:rsidTr="007646B8">
        <w:trPr>
          <w:trHeight w:val="259"/>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B335110" w14:textId="77777777" w:rsidR="007646B8" w:rsidRPr="007646B8" w:rsidRDefault="007646B8" w:rsidP="007646B8">
            <w:pPr>
              <w:rPr>
                <w:color w:val="000000"/>
                <w:sz w:val="22"/>
                <w:szCs w:val="22"/>
              </w:rPr>
            </w:pPr>
            <w:r w:rsidRPr="007646B8">
              <w:rPr>
                <w:color w:val="000000"/>
                <w:sz w:val="22"/>
                <w:szCs w:val="22"/>
              </w:rPr>
              <w:t>Overhead at 100% Salary</w:t>
            </w:r>
          </w:p>
        </w:tc>
        <w:tc>
          <w:tcPr>
            <w:tcW w:w="2604" w:type="dxa"/>
            <w:tcBorders>
              <w:top w:val="nil"/>
              <w:left w:val="nil"/>
              <w:bottom w:val="single" w:sz="4" w:space="0" w:color="auto"/>
              <w:right w:val="single" w:sz="8" w:space="0" w:color="auto"/>
            </w:tcBorders>
            <w:shd w:val="clear" w:color="auto" w:fill="auto"/>
            <w:vAlign w:val="bottom"/>
            <w:hideMark/>
          </w:tcPr>
          <w:p w14:paraId="2AB9D44A" w14:textId="77777777" w:rsidR="007646B8" w:rsidRPr="007646B8" w:rsidRDefault="007646B8" w:rsidP="007646B8">
            <w:pPr>
              <w:jc w:val="center"/>
              <w:rPr>
                <w:color w:val="000000"/>
                <w:sz w:val="22"/>
                <w:szCs w:val="22"/>
              </w:rPr>
            </w:pPr>
            <w:r w:rsidRPr="007646B8">
              <w:rPr>
                <w:color w:val="000000"/>
                <w:sz w:val="22"/>
                <w:szCs w:val="22"/>
              </w:rPr>
              <w:t xml:space="preserve"> $      248,919.00 </w:t>
            </w:r>
            <w:r w:rsidRPr="007646B8">
              <w:rPr>
                <w:rFonts w:ascii="Arial" w:hAnsi="Arial" w:cs="Arial"/>
                <w:vanish/>
                <w:sz w:val="16"/>
                <w:szCs w:val="16"/>
              </w:rPr>
              <w:t>Top of FormBottom of Form</w:t>
            </w:r>
          </w:p>
        </w:tc>
      </w:tr>
      <w:tr w:rsidR="007646B8" w:rsidRPr="007646B8" w14:paraId="0D9163F4" w14:textId="77777777" w:rsidTr="007646B8">
        <w:trPr>
          <w:trHeight w:val="268"/>
        </w:trPr>
        <w:tc>
          <w:tcPr>
            <w:tcW w:w="881" w:type="dxa"/>
            <w:tcBorders>
              <w:top w:val="nil"/>
              <w:left w:val="single" w:sz="8" w:space="0" w:color="auto"/>
              <w:bottom w:val="single" w:sz="4" w:space="0" w:color="auto"/>
              <w:right w:val="single" w:sz="4" w:space="0" w:color="auto"/>
            </w:tcBorders>
            <w:shd w:val="clear" w:color="auto" w:fill="auto"/>
            <w:vAlign w:val="bottom"/>
            <w:hideMark/>
          </w:tcPr>
          <w:p w14:paraId="692E3727" w14:textId="77777777" w:rsidR="007646B8" w:rsidRPr="007646B8" w:rsidRDefault="007646B8" w:rsidP="007646B8">
            <w:pPr>
              <w:jc w:val="center"/>
              <w:rPr>
                <w:color w:val="000000"/>
                <w:sz w:val="22"/>
                <w:szCs w:val="22"/>
              </w:rPr>
            </w:pPr>
            <w:r w:rsidRPr="007646B8">
              <w:rPr>
                <w:color w:val="000000"/>
                <w:sz w:val="22"/>
                <w:szCs w:val="22"/>
              </w:rPr>
              <w:t>13</w:t>
            </w:r>
          </w:p>
        </w:tc>
        <w:tc>
          <w:tcPr>
            <w:tcW w:w="721" w:type="dxa"/>
            <w:tcBorders>
              <w:top w:val="nil"/>
              <w:left w:val="nil"/>
              <w:bottom w:val="single" w:sz="4" w:space="0" w:color="auto"/>
              <w:right w:val="single" w:sz="4" w:space="0" w:color="auto"/>
            </w:tcBorders>
            <w:shd w:val="clear" w:color="auto" w:fill="auto"/>
            <w:vAlign w:val="bottom"/>
            <w:hideMark/>
          </w:tcPr>
          <w:p w14:paraId="2D06CE20" w14:textId="77777777" w:rsidR="007646B8" w:rsidRPr="007646B8" w:rsidRDefault="007646B8" w:rsidP="007646B8">
            <w:pPr>
              <w:jc w:val="center"/>
              <w:rPr>
                <w:color w:val="000000"/>
                <w:sz w:val="22"/>
                <w:szCs w:val="22"/>
              </w:rPr>
            </w:pPr>
            <w:r w:rsidRPr="007646B8">
              <w:rPr>
                <w:color w:val="000000"/>
                <w:sz w:val="22"/>
                <w:szCs w:val="22"/>
              </w:rPr>
              <w:t>3</w:t>
            </w:r>
          </w:p>
        </w:tc>
        <w:tc>
          <w:tcPr>
            <w:tcW w:w="1012" w:type="dxa"/>
            <w:tcBorders>
              <w:top w:val="nil"/>
              <w:left w:val="nil"/>
              <w:bottom w:val="single" w:sz="4" w:space="0" w:color="auto"/>
              <w:right w:val="single" w:sz="4" w:space="0" w:color="auto"/>
            </w:tcBorders>
            <w:shd w:val="clear" w:color="auto" w:fill="auto"/>
            <w:vAlign w:val="bottom"/>
            <w:hideMark/>
          </w:tcPr>
          <w:p w14:paraId="791E7E3C" w14:textId="77777777" w:rsidR="007646B8" w:rsidRPr="007646B8" w:rsidRDefault="007646B8" w:rsidP="007646B8">
            <w:pPr>
              <w:jc w:val="center"/>
              <w:rPr>
                <w:color w:val="000000"/>
                <w:sz w:val="22"/>
                <w:szCs w:val="22"/>
              </w:rPr>
            </w:pPr>
            <w:r w:rsidRPr="007646B8">
              <w:rPr>
                <w:color w:val="000000"/>
                <w:sz w:val="22"/>
                <w:szCs w:val="22"/>
              </w:rPr>
              <w:t>15</w:t>
            </w:r>
          </w:p>
        </w:tc>
        <w:tc>
          <w:tcPr>
            <w:tcW w:w="1096" w:type="dxa"/>
            <w:tcBorders>
              <w:top w:val="nil"/>
              <w:left w:val="nil"/>
              <w:bottom w:val="single" w:sz="4" w:space="0" w:color="auto"/>
              <w:right w:val="single" w:sz="4" w:space="0" w:color="auto"/>
            </w:tcBorders>
            <w:shd w:val="clear" w:color="auto" w:fill="auto"/>
            <w:vAlign w:val="bottom"/>
            <w:hideMark/>
          </w:tcPr>
          <w:p w14:paraId="21DDB11F" w14:textId="77777777" w:rsidR="007646B8" w:rsidRPr="007646B8" w:rsidRDefault="007646B8" w:rsidP="007646B8">
            <w:pPr>
              <w:jc w:val="center"/>
              <w:rPr>
                <w:color w:val="000000"/>
                <w:sz w:val="22"/>
                <w:szCs w:val="22"/>
              </w:rPr>
            </w:pPr>
            <w:r w:rsidRPr="007646B8">
              <w:rPr>
                <w:color w:val="000000"/>
                <w:sz w:val="22"/>
                <w:szCs w:val="22"/>
              </w:rPr>
              <w:t>0.25</w:t>
            </w:r>
          </w:p>
        </w:tc>
        <w:tc>
          <w:tcPr>
            <w:tcW w:w="1103" w:type="dxa"/>
            <w:tcBorders>
              <w:top w:val="nil"/>
              <w:left w:val="nil"/>
              <w:bottom w:val="single" w:sz="4" w:space="0" w:color="auto"/>
              <w:right w:val="single" w:sz="4" w:space="0" w:color="auto"/>
            </w:tcBorders>
            <w:shd w:val="clear" w:color="auto" w:fill="auto"/>
            <w:vAlign w:val="bottom"/>
            <w:hideMark/>
          </w:tcPr>
          <w:p w14:paraId="50E0A656" w14:textId="77777777" w:rsidR="007646B8" w:rsidRPr="007646B8" w:rsidRDefault="007646B8" w:rsidP="007646B8">
            <w:pPr>
              <w:jc w:val="center"/>
              <w:rPr>
                <w:color w:val="000000"/>
                <w:sz w:val="22"/>
                <w:szCs w:val="22"/>
              </w:rPr>
            </w:pPr>
            <w:r w:rsidRPr="007646B8">
              <w:rPr>
                <w:color w:val="000000"/>
                <w:sz w:val="22"/>
                <w:szCs w:val="22"/>
              </w:rPr>
              <w:t xml:space="preserve"> $38.65 </w:t>
            </w:r>
          </w:p>
        </w:tc>
        <w:tc>
          <w:tcPr>
            <w:tcW w:w="1239" w:type="dxa"/>
            <w:tcBorders>
              <w:top w:val="nil"/>
              <w:left w:val="nil"/>
              <w:bottom w:val="single" w:sz="4" w:space="0" w:color="auto"/>
              <w:right w:val="single" w:sz="4" w:space="0" w:color="auto"/>
            </w:tcBorders>
            <w:shd w:val="clear" w:color="auto" w:fill="auto"/>
            <w:vAlign w:val="bottom"/>
            <w:hideMark/>
          </w:tcPr>
          <w:p w14:paraId="555A144C" w14:textId="77777777" w:rsidR="007646B8" w:rsidRPr="007646B8" w:rsidRDefault="007646B8" w:rsidP="007646B8">
            <w:pPr>
              <w:jc w:val="center"/>
              <w:rPr>
                <w:color w:val="000000"/>
                <w:sz w:val="22"/>
                <w:szCs w:val="22"/>
              </w:rPr>
            </w:pPr>
            <w:r w:rsidRPr="007646B8">
              <w:rPr>
                <w:color w:val="000000"/>
                <w:sz w:val="22"/>
                <w:szCs w:val="22"/>
              </w:rPr>
              <w:t>9.663</w:t>
            </w:r>
          </w:p>
        </w:tc>
        <w:tc>
          <w:tcPr>
            <w:tcW w:w="778" w:type="dxa"/>
            <w:tcBorders>
              <w:top w:val="nil"/>
              <w:left w:val="nil"/>
              <w:bottom w:val="single" w:sz="4" w:space="0" w:color="auto"/>
              <w:right w:val="single" w:sz="4" w:space="0" w:color="auto"/>
            </w:tcBorders>
            <w:shd w:val="clear" w:color="auto" w:fill="auto"/>
            <w:vAlign w:val="bottom"/>
            <w:hideMark/>
          </w:tcPr>
          <w:p w14:paraId="7BC98664" w14:textId="77777777" w:rsidR="007646B8" w:rsidRPr="007646B8" w:rsidRDefault="007646B8" w:rsidP="007646B8">
            <w:pPr>
              <w:jc w:val="center"/>
              <w:rPr>
                <w:color w:val="000000"/>
                <w:sz w:val="22"/>
                <w:szCs w:val="22"/>
              </w:rPr>
            </w:pPr>
            <w:r w:rsidRPr="007646B8">
              <w:rPr>
                <w:color w:val="000000"/>
                <w:sz w:val="22"/>
                <w:szCs w:val="22"/>
              </w:rPr>
              <w:t xml:space="preserve">   169,000 </w:t>
            </w:r>
          </w:p>
        </w:tc>
        <w:tc>
          <w:tcPr>
            <w:tcW w:w="2604" w:type="dxa"/>
            <w:tcBorders>
              <w:top w:val="nil"/>
              <w:left w:val="nil"/>
              <w:bottom w:val="single" w:sz="4" w:space="0" w:color="auto"/>
              <w:right w:val="single" w:sz="8" w:space="0" w:color="auto"/>
            </w:tcBorders>
            <w:shd w:val="clear" w:color="auto" w:fill="auto"/>
            <w:vAlign w:val="bottom"/>
            <w:hideMark/>
          </w:tcPr>
          <w:p w14:paraId="7D35A1E9" w14:textId="77777777" w:rsidR="007646B8" w:rsidRPr="007646B8" w:rsidRDefault="007646B8" w:rsidP="007646B8">
            <w:pPr>
              <w:jc w:val="center"/>
              <w:rPr>
                <w:color w:val="000000"/>
                <w:sz w:val="22"/>
                <w:szCs w:val="22"/>
              </w:rPr>
            </w:pPr>
            <w:r w:rsidRPr="007646B8">
              <w:rPr>
                <w:color w:val="000000"/>
                <w:sz w:val="22"/>
                <w:szCs w:val="22"/>
              </w:rPr>
              <w:t xml:space="preserve"> $    1,632,962.50 </w:t>
            </w:r>
          </w:p>
        </w:tc>
      </w:tr>
      <w:tr w:rsidR="007646B8" w:rsidRPr="007646B8" w14:paraId="39C6EA30" w14:textId="77777777" w:rsidTr="007646B8">
        <w:trPr>
          <w:trHeight w:val="268"/>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DB4484E" w14:textId="77777777" w:rsidR="007646B8" w:rsidRPr="007646B8" w:rsidRDefault="007646B8" w:rsidP="007646B8">
            <w:pPr>
              <w:rPr>
                <w:color w:val="000000"/>
                <w:sz w:val="22"/>
                <w:szCs w:val="22"/>
              </w:rPr>
            </w:pPr>
            <w:r w:rsidRPr="007646B8">
              <w:rPr>
                <w:color w:val="000000"/>
                <w:sz w:val="22"/>
                <w:szCs w:val="22"/>
              </w:rPr>
              <w:t>Overhead at 100% Salary</w:t>
            </w:r>
          </w:p>
        </w:tc>
        <w:tc>
          <w:tcPr>
            <w:tcW w:w="2604" w:type="dxa"/>
            <w:tcBorders>
              <w:top w:val="nil"/>
              <w:left w:val="nil"/>
              <w:bottom w:val="single" w:sz="4" w:space="0" w:color="auto"/>
              <w:right w:val="single" w:sz="8" w:space="0" w:color="auto"/>
            </w:tcBorders>
            <w:shd w:val="clear" w:color="auto" w:fill="auto"/>
            <w:vAlign w:val="bottom"/>
            <w:hideMark/>
          </w:tcPr>
          <w:p w14:paraId="2846A8D0" w14:textId="77777777" w:rsidR="007646B8" w:rsidRPr="007646B8" w:rsidRDefault="007646B8" w:rsidP="007646B8">
            <w:pPr>
              <w:jc w:val="center"/>
              <w:rPr>
                <w:color w:val="000000"/>
                <w:sz w:val="22"/>
                <w:szCs w:val="22"/>
              </w:rPr>
            </w:pPr>
            <w:r w:rsidRPr="007646B8">
              <w:rPr>
                <w:color w:val="000000"/>
                <w:sz w:val="22"/>
                <w:szCs w:val="22"/>
              </w:rPr>
              <w:t xml:space="preserve"> $    1,632,962.50 </w:t>
            </w:r>
          </w:p>
        </w:tc>
      </w:tr>
      <w:tr w:rsidR="007646B8" w:rsidRPr="007646B8" w14:paraId="4E68A086" w14:textId="77777777" w:rsidTr="007646B8">
        <w:trPr>
          <w:trHeight w:val="268"/>
        </w:trPr>
        <w:tc>
          <w:tcPr>
            <w:tcW w:w="881" w:type="dxa"/>
            <w:tcBorders>
              <w:top w:val="nil"/>
              <w:left w:val="single" w:sz="8" w:space="0" w:color="auto"/>
              <w:bottom w:val="single" w:sz="4" w:space="0" w:color="auto"/>
              <w:right w:val="single" w:sz="4" w:space="0" w:color="auto"/>
            </w:tcBorders>
            <w:shd w:val="clear" w:color="auto" w:fill="auto"/>
            <w:vAlign w:val="bottom"/>
            <w:hideMark/>
          </w:tcPr>
          <w:p w14:paraId="1F12F6E0" w14:textId="77777777" w:rsidR="007646B8" w:rsidRPr="007646B8" w:rsidRDefault="007646B8" w:rsidP="007646B8">
            <w:pPr>
              <w:jc w:val="center"/>
              <w:rPr>
                <w:color w:val="000000"/>
                <w:sz w:val="22"/>
                <w:szCs w:val="22"/>
              </w:rPr>
            </w:pPr>
            <w:r w:rsidRPr="007646B8">
              <w:rPr>
                <w:color w:val="000000"/>
                <w:sz w:val="22"/>
                <w:szCs w:val="22"/>
              </w:rPr>
              <w:t>AL3</w:t>
            </w:r>
          </w:p>
        </w:tc>
        <w:tc>
          <w:tcPr>
            <w:tcW w:w="721" w:type="dxa"/>
            <w:tcBorders>
              <w:top w:val="nil"/>
              <w:left w:val="nil"/>
              <w:bottom w:val="single" w:sz="4" w:space="0" w:color="auto"/>
              <w:right w:val="single" w:sz="4" w:space="0" w:color="auto"/>
            </w:tcBorders>
            <w:shd w:val="clear" w:color="auto" w:fill="auto"/>
            <w:vAlign w:val="bottom"/>
            <w:hideMark/>
          </w:tcPr>
          <w:p w14:paraId="3595B522" w14:textId="77777777" w:rsidR="007646B8" w:rsidRPr="007646B8" w:rsidRDefault="007646B8" w:rsidP="007646B8">
            <w:pPr>
              <w:jc w:val="center"/>
              <w:rPr>
                <w:color w:val="000000"/>
                <w:sz w:val="22"/>
                <w:szCs w:val="22"/>
              </w:rPr>
            </w:pPr>
            <w:r w:rsidRPr="007646B8">
              <w:rPr>
                <w:color w:val="000000"/>
                <w:sz w:val="22"/>
                <w:szCs w:val="22"/>
              </w:rPr>
              <w:t>B</w:t>
            </w:r>
          </w:p>
        </w:tc>
        <w:tc>
          <w:tcPr>
            <w:tcW w:w="1012" w:type="dxa"/>
            <w:tcBorders>
              <w:top w:val="nil"/>
              <w:left w:val="nil"/>
              <w:bottom w:val="single" w:sz="4" w:space="0" w:color="auto"/>
              <w:right w:val="single" w:sz="4" w:space="0" w:color="auto"/>
            </w:tcBorders>
            <w:shd w:val="clear" w:color="auto" w:fill="auto"/>
            <w:vAlign w:val="bottom"/>
            <w:hideMark/>
          </w:tcPr>
          <w:p w14:paraId="4B52B750" w14:textId="77777777" w:rsidR="007646B8" w:rsidRPr="007646B8" w:rsidRDefault="007646B8" w:rsidP="007646B8">
            <w:pPr>
              <w:jc w:val="center"/>
              <w:rPr>
                <w:color w:val="000000"/>
                <w:sz w:val="22"/>
                <w:szCs w:val="22"/>
              </w:rPr>
            </w:pPr>
            <w:r w:rsidRPr="007646B8">
              <w:rPr>
                <w:color w:val="000000"/>
                <w:sz w:val="22"/>
                <w:szCs w:val="22"/>
              </w:rPr>
              <w:t>15</w:t>
            </w:r>
          </w:p>
        </w:tc>
        <w:tc>
          <w:tcPr>
            <w:tcW w:w="1096" w:type="dxa"/>
            <w:tcBorders>
              <w:top w:val="nil"/>
              <w:left w:val="nil"/>
              <w:bottom w:val="single" w:sz="4" w:space="0" w:color="auto"/>
              <w:right w:val="single" w:sz="4" w:space="0" w:color="auto"/>
            </w:tcBorders>
            <w:shd w:val="clear" w:color="auto" w:fill="auto"/>
            <w:vAlign w:val="bottom"/>
            <w:hideMark/>
          </w:tcPr>
          <w:p w14:paraId="3F4F495C" w14:textId="77777777" w:rsidR="007646B8" w:rsidRPr="007646B8" w:rsidRDefault="007646B8" w:rsidP="007646B8">
            <w:pPr>
              <w:jc w:val="center"/>
              <w:rPr>
                <w:color w:val="000000"/>
                <w:sz w:val="22"/>
                <w:szCs w:val="22"/>
              </w:rPr>
            </w:pPr>
            <w:r w:rsidRPr="007646B8">
              <w:rPr>
                <w:color w:val="000000"/>
                <w:sz w:val="22"/>
                <w:szCs w:val="22"/>
              </w:rPr>
              <w:t>0.25</w:t>
            </w:r>
          </w:p>
        </w:tc>
        <w:tc>
          <w:tcPr>
            <w:tcW w:w="1103" w:type="dxa"/>
            <w:tcBorders>
              <w:top w:val="nil"/>
              <w:left w:val="nil"/>
              <w:bottom w:val="single" w:sz="4" w:space="0" w:color="auto"/>
              <w:right w:val="single" w:sz="4" w:space="0" w:color="auto"/>
            </w:tcBorders>
            <w:shd w:val="clear" w:color="auto" w:fill="auto"/>
            <w:vAlign w:val="bottom"/>
            <w:hideMark/>
          </w:tcPr>
          <w:p w14:paraId="5FBE2B55" w14:textId="77777777" w:rsidR="007646B8" w:rsidRPr="007646B8" w:rsidRDefault="007646B8" w:rsidP="007646B8">
            <w:pPr>
              <w:jc w:val="center"/>
              <w:rPr>
                <w:color w:val="000000"/>
                <w:sz w:val="22"/>
                <w:szCs w:val="22"/>
              </w:rPr>
            </w:pPr>
            <w:r w:rsidRPr="007646B8">
              <w:rPr>
                <w:color w:val="000000"/>
                <w:sz w:val="22"/>
                <w:szCs w:val="22"/>
              </w:rPr>
              <w:t xml:space="preserve"> $56.68 </w:t>
            </w:r>
          </w:p>
        </w:tc>
        <w:tc>
          <w:tcPr>
            <w:tcW w:w="1239" w:type="dxa"/>
            <w:tcBorders>
              <w:top w:val="nil"/>
              <w:left w:val="nil"/>
              <w:bottom w:val="single" w:sz="4" w:space="0" w:color="auto"/>
              <w:right w:val="single" w:sz="4" w:space="0" w:color="auto"/>
            </w:tcBorders>
            <w:shd w:val="clear" w:color="auto" w:fill="auto"/>
            <w:vAlign w:val="bottom"/>
            <w:hideMark/>
          </w:tcPr>
          <w:p w14:paraId="1D913EB6" w14:textId="77777777" w:rsidR="007646B8" w:rsidRPr="007646B8" w:rsidRDefault="007646B8" w:rsidP="007646B8">
            <w:pPr>
              <w:jc w:val="center"/>
              <w:rPr>
                <w:color w:val="000000"/>
                <w:sz w:val="22"/>
                <w:szCs w:val="22"/>
              </w:rPr>
            </w:pPr>
            <w:r w:rsidRPr="007646B8">
              <w:rPr>
                <w:color w:val="000000"/>
                <w:sz w:val="22"/>
                <w:szCs w:val="22"/>
              </w:rPr>
              <w:t>14.170</w:t>
            </w:r>
          </w:p>
        </w:tc>
        <w:tc>
          <w:tcPr>
            <w:tcW w:w="778" w:type="dxa"/>
            <w:tcBorders>
              <w:top w:val="nil"/>
              <w:left w:val="nil"/>
              <w:bottom w:val="single" w:sz="4" w:space="0" w:color="auto"/>
              <w:right w:val="single" w:sz="4" w:space="0" w:color="auto"/>
            </w:tcBorders>
            <w:shd w:val="clear" w:color="auto" w:fill="auto"/>
            <w:vAlign w:val="bottom"/>
            <w:hideMark/>
          </w:tcPr>
          <w:p w14:paraId="681F95FF" w14:textId="77777777" w:rsidR="007646B8" w:rsidRPr="007646B8" w:rsidRDefault="007646B8" w:rsidP="007646B8">
            <w:pPr>
              <w:jc w:val="center"/>
              <w:rPr>
                <w:color w:val="000000"/>
                <w:sz w:val="22"/>
                <w:szCs w:val="22"/>
              </w:rPr>
            </w:pPr>
            <w:r w:rsidRPr="007646B8">
              <w:rPr>
                <w:color w:val="000000"/>
                <w:sz w:val="22"/>
                <w:szCs w:val="22"/>
              </w:rPr>
              <w:t xml:space="preserve">   169,000 </w:t>
            </w:r>
          </w:p>
        </w:tc>
        <w:tc>
          <w:tcPr>
            <w:tcW w:w="2604" w:type="dxa"/>
            <w:tcBorders>
              <w:top w:val="nil"/>
              <w:left w:val="nil"/>
              <w:bottom w:val="single" w:sz="4" w:space="0" w:color="auto"/>
              <w:right w:val="single" w:sz="8" w:space="0" w:color="auto"/>
            </w:tcBorders>
            <w:shd w:val="clear" w:color="auto" w:fill="auto"/>
            <w:vAlign w:val="bottom"/>
            <w:hideMark/>
          </w:tcPr>
          <w:p w14:paraId="1ECA3539" w14:textId="77777777" w:rsidR="007646B8" w:rsidRPr="007646B8" w:rsidRDefault="007646B8" w:rsidP="007646B8">
            <w:pPr>
              <w:jc w:val="center"/>
              <w:rPr>
                <w:color w:val="000000"/>
                <w:sz w:val="22"/>
                <w:szCs w:val="22"/>
              </w:rPr>
            </w:pPr>
            <w:r w:rsidRPr="007646B8">
              <w:rPr>
                <w:color w:val="000000"/>
                <w:sz w:val="22"/>
                <w:szCs w:val="22"/>
              </w:rPr>
              <w:t xml:space="preserve"> $    2,394,730.00 </w:t>
            </w:r>
          </w:p>
        </w:tc>
      </w:tr>
      <w:tr w:rsidR="007646B8" w:rsidRPr="007646B8" w14:paraId="19C66C46" w14:textId="77777777" w:rsidTr="007646B8">
        <w:trPr>
          <w:trHeight w:val="268"/>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EE32633" w14:textId="77777777" w:rsidR="007646B8" w:rsidRPr="007646B8" w:rsidRDefault="007646B8" w:rsidP="007646B8">
            <w:pPr>
              <w:rPr>
                <w:color w:val="000000"/>
                <w:sz w:val="22"/>
                <w:szCs w:val="22"/>
              </w:rPr>
            </w:pPr>
            <w:r w:rsidRPr="007646B8">
              <w:rPr>
                <w:color w:val="000000"/>
                <w:sz w:val="22"/>
                <w:szCs w:val="22"/>
              </w:rPr>
              <w:t>Overhead at 100% Salary</w:t>
            </w:r>
          </w:p>
        </w:tc>
        <w:tc>
          <w:tcPr>
            <w:tcW w:w="2604" w:type="dxa"/>
            <w:tcBorders>
              <w:top w:val="nil"/>
              <w:left w:val="nil"/>
              <w:bottom w:val="single" w:sz="4" w:space="0" w:color="auto"/>
              <w:right w:val="single" w:sz="8" w:space="0" w:color="auto"/>
            </w:tcBorders>
            <w:shd w:val="clear" w:color="auto" w:fill="auto"/>
            <w:vAlign w:val="bottom"/>
            <w:hideMark/>
          </w:tcPr>
          <w:p w14:paraId="0B3D2D20" w14:textId="77777777" w:rsidR="007646B8" w:rsidRPr="007646B8" w:rsidRDefault="007646B8" w:rsidP="007646B8">
            <w:pPr>
              <w:jc w:val="center"/>
              <w:rPr>
                <w:rFonts w:ascii="Arial" w:hAnsi="Arial" w:cs="Arial"/>
                <w:vanish/>
                <w:sz w:val="16"/>
                <w:szCs w:val="16"/>
              </w:rPr>
            </w:pPr>
            <w:r w:rsidRPr="007646B8">
              <w:rPr>
                <w:color w:val="000000"/>
                <w:sz w:val="22"/>
                <w:szCs w:val="22"/>
              </w:rPr>
              <w:t xml:space="preserve"> $    2,394,730.00 </w:t>
            </w:r>
          </w:p>
          <w:p w14:paraId="44F8D9C0" w14:textId="77777777" w:rsidR="007646B8" w:rsidRPr="007646B8" w:rsidRDefault="007646B8" w:rsidP="007646B8">
            <w:pPr>
              <w:pBdr>
                <w:top w:val="single" w:sz="6" w:space="1" w:color="auto"/>
              </w:pBdr>
              <w:jc w:val="center"/>
              <w:rPr>
                <w:rFonts w:ascii="Arial" w:hAnsi="Arial" w:cs="Arial"/>
                <w:vanish/>
                <w:sz w:val="16"/>
                <w:szCs w:val="16"/>
              </w:rPr>
            </w:pPr>
          </w:p>
        </w:tc>
      </w:tr>
      <w:tr w:rsidR="007646B8" w:rsidRPr="007646B8" w14:paraId="2081B432" w14:textId="77777777" w:rsidTr="007646B8">
        <w:trPr>
          <w:trHeight w:val="268"/>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C3484E1" w14:textId="77777777" w:rsidR="007646B8" w:rsidRPr="007646B8" w:rsidRDefault="007646B8" w:rsidP="007646B8">
            <w:pPr>
              <w:jc w:val="center"/>
              <w:rPr>
                <w:color w:val="000000"/>
                <w:sz w:val="22"/>
                <w:szCs w:val="22"/>
              </w:rPr>
            </w:pPr>
            <w:r w:rsidRPr="007646B8">
              <w:rPr>
                <w:color w:val="000000"/>
                <w:sz w:val="22"/>
                <w:szCs w:val="22"/>
              </w:rPr>
              <w:t> </w:t>
            </w:r>
          </w:p>
        </w:tc>
        <w:tc>
          <w:tcPr>
            <w:tcW w:w="2604" w:type="dxa"/>
            <w:tcBorders>
              <w:top w:val="nil"/>
              <w:left w:val="nil"/>
              <w:bottom w:val="single" w:sz="4" w:space="0" w:color="auto"/>
              <w:right w:val="single" w:sz="8" w:space="0" w:color="auto"/>
            </w:tcBorders>
            <w:shd w:val="clear" w:color="auto" w:fill="auto"/>
            <w:vAlign w:val="bottom"/>
            <w:hideMark/>
          </w:tcPr>
          <w:p w14:paraId="35DAA892" w14:textId="77777777" w:rsidR="007646B8" w:rsidRPr="007646B8" w:rsidRDefault="007646B8" w:rsidP="007646B8">
            <w:pPr>
              <w:jc w:val="center"/>
              <w:rPr>
                <w:color w:val="000000"/>
                <w:sz w:val="22"/>
                <w:szCs w:val="22"/>
              </w:rPr>
            </w:pPr>
            <w:r w:rsidRPr="007646B8">
              <w:rPr>
                <w:color w:val="000000"/>
                <w:sz w:val="22"/>
                <w:szCs w:val="22"/>
              </w:rPr>
              <w:t> </w:t>
            </w:r>
          </w:p>
        </w:tc>
      </w:tr>
      <w:tr w:rsidR="007646B8" w:rsidRPr="007646B8" w14:paraId="7DFB6A40" w14:textId="77777777" w:rsidTr="007646B8">
        <w:trPr>
          <w:trHeight w:val="268"/>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2AEA9CC2" w14:textId="77777777" w:rsidR="007646B8" w:rsidRPr="007646B8" w:rsidRDefault="007646B8" w:rsidP="007646B8">
            <w:pPr>
              <w:rPr>
                <w:color w:val="000000"/>
                <w:sz w:val="22"/>
                <w:szCs w:val="22"/>
              </w:rPr>
            </w:pPr>
            <w:r w:rsidRPr="007646B8">
              <w:rPr>
                <w:color w:val="000000"/>
                <w:sz w:val="22"/>
                <w:szCs w:val="22"/>
              </w:rPr>
              <w:t>Processing / Analyzing Costs</w:t>
            </w:r>
          </w:p>
        </w:tc>
        <w:tc>
          <w:tcPr>
            <w:tcW w:w="2604" w:type="dxa"/>
            <w:tcBorders>
              <w:top w:val="nil"/>
              <w:left w:val="nil"/>
              <w:bottom w:val="single" w:sz="4" w:space="0" w:color="auto"/>
              <w:right w:val="single" w:sz="8" w:space="0" w:color="auto"/>
            </w:tcBorders>
            <w:shd w:val="clear" w:color="auto" w:fill="auto"/>
            <w:vAlign w:val="bottom"/>
            <w:hideMark/>
          </w:tcPr>
          <w:p w14:paraId="058C99F8" w14:textId="77777777" w:rsidR="007646B8" w:rsidRPr="007646B8" w:rsidRDefault="007646B8" w:rsidP="007646B8">
            <w:pPr>
              <w:jc w:val="center"/>
              <w:rPr>
                <w:color w:val="000000"/>
                <w:sz w:val="22"/>
                <w:szCs w:val="22"/>
              </w:rPr>
            </w:pPr>
            <w:r w:rsidRPr="007646B8">
              <w:rPr>
                <w:color w:val="000000"/>
                <w:sz w:val="22"/>
                <w:szCs w:val="22"/>
              </w:rPr>
              <w:t xml:space="preserve"> $    9,528,523.00 </w:t>
            </w:r>
          </w:p>
        </w:tc>
      </w:tr>
      <w:tr w:rsidR="007646B8" w:rsidRPr="007646B8" w14:paraId="15DAA1D1" w14:textId="77777777" w:rsidTr="007646B8">
        <w:trPr>
          <w:trHeight w:val="259"/>
        </w:trPr>
        <w:tc>
          <w:tcPr>
            <w:tcW w:w="683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1280B11" w14:textId="77777777" w:rsidR="007646B8" w:rsidRPr="007646B8" w:rsidRDefault="007646B8" w:rsidP="007646B8">
            <w:pPr>
              <w:rPr>
                <w:color w:val="000000"/>
                <w:sz w:val="22"/>
                <w:szCs w:val="22"/>
              </w:rPr>
            </w:pPr>
            <w:r w:rsidRPr="007646B8">
              <w:rPr>
                <w:color w:val="000000"/>
                <w:sz w:val="22"/>
                <w:szCs w:val="22"/>
              </w:rPr>
              <w:t>Printing and Production Cost</w:t>
            </w:r>
          </w:p>
        </w:tc>
        <w:tc>
          <w:tcPr>
            <w:tcW w:w="2604" w:type="dxa"/>
            <w:tcBorders>
              <w:top w:val="nil"/>
              <w:left w:val="nil"/>
              <w:bottom w:val="single" w:sz="4" w:space="0" w:color="auto"/>
              <w:right w:val="single" w:sz="8" w:space="0" w:color="auto"/>
            </w:tcBorders>
            <w:shd w:val="clear" w:color="auto" w:fill="auto"/>
            <w:vAlign w:val="bottom"/>
            <w:hideMark/>
          </w:tcPr>
          <w:p w14:paraId="683D61B7" w14:textId="77777777" w:rsidR="007646B8" w:rsidRPr="007646B8" w:rsidRDefault="007646B8" w:rsidP="007646B8">
            <w:pPr>
              <w:jc w:val="center"/>
              <w:rPr>
                <w:color w:val="000000"/>
                <w:sz w:val="22"/>
                <w:szCs w:val="22"/>
              </w:rPr>
            </w:pPr>
            <w:r w:rsidRPr="007646B8">
              <w:rPr>
                <w:color w:val="000000"/>
                <w:sz w:val="22"/>
                <w:szCs w:val="22"/>
              </w:rPr>
              <w:t xml:space="preserve"> $   </w:t>
            </w:r>
            <w:r>
              <w:rPr>
                <w:color w:val="000000"/>
                <w:sz w:val="22"/>
                <w:szCs w:val="22"/>
              </w:rPr>
              <w:t xml:space="preserve"> </w:t>
            </w:r>
            <w:r w:rsidRPr="007646B8">
              <w:rPr>
                <w:color w:val="000000"/>
                <w:sz w:val="22"/>
                <w:szCs w:val="22"/>
              </w:rPr>
              <w:t xml:space="preserve">   105,872.48 </w:t>
            </w:r>
          </w:p>
        </w:tc>
      </w:tr>
      <w:tr w:rsidR="007646B8" w:rsidRPr="007646B8" w14:paraId="4CF35EBA" w14:textId="77777777" w:rsidTr="007646B8">
        <w:trPr>
          <w:trHeight w:val="268"/>
        </w:trPr>
        <w:tc>
          <w:tcPr>
            <w:tcW w:w="683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7F7E9DD2" w14:textId="77777777" w:rsidR="007646B8" w:rsidRPr="007646B8" w:rsidRDefault="007646B8" w:rsidP="007646B8">
            <w:pPr>
              <w:rPr>
                <w:color w:val="000000"/>
                <w:sz w:val="22"/>
                <w:szCs w:val="22"/>
              </w:rPr>
            </w:pPr>
            <w:r w:rsidRPr="007646B8">
              <w:rPr>
                <w:color w:val="000000"/>
                <w:sz w:val="22"/>
                <w:szCs w:val="22"/>
              </w:rPr>
              <w:t>Total Cost to Government</w:t>
            </w:r>
          </w:p>
        </w:tc>
        <w:tc>
          <w:tcPr>
            <w:tcW w:w="2604" w:type="dxa"/>
            <w:tcBorders>
              <w:top w:val="nil"/>
              <w:left w:val="nil"/>
              <w:bottom w:val="single" w:sz="8" w:space="0" w:color="auto"/>
              <w:right w:val="single" w:sz="8" w:space="0" w:color="auto"/>
            </w:tcBorders>
            <w:shd w:val="clear" w:color="auto" w:fill="auto"/>
            <w:vAlign w:val="bottom"/>
            <w:hideMark/>
          </w:tcPr>
          <w:p w14:paraId="37798BC2" w14:textId="77777777" w:rsidR="007646B8" w:rsidRPr="007646B8" w:rsidRDefault="007646B8" w:rsidP="007646B8">
            <w:pPr>
              <w:jc w:val="center"/>
              <w:rPr>
                <w:color w:val="000000"/>
                <w:sz w:val="22"/>
                <w:szCs w:val="22"/>
              </w:rPr>
            </w:pPr>
            <w:r w:rsidRPr="007646B8">
              <w:rPr>
                <w:color w:val="000000"/>
                <w:sz w:val="22"/>
                <w:szCs w:val="22"/>
              </w:rPr>
              <w:t xml:space="preserve"> $    9,634,395.48 </w:t>
            </w:r>
          </w:p>
        </w:tc>
      </w:tr>
    </w:tbl>
    <w:p w14:paraId="2F85E9D3" w14:textId="77777777" w:rsidR="009732F9" w:rsidRDefault="009732F9" w:rsidP="007F4028">
      <w:pPr>
        <w:rPr>
          <w:b/>
          <w:i/>
          <w:sz w:val="24"/>
          <w:szCs w:val="24"/>
        </w:rPr>
      </w:pPr>
    </w:p>
    <w:p w14:paraId="3F681ED7" w14:textId="77777777" w:rsidR="007F4028" w:rsidRPr="0013066A" w:rsidRDefault="007F4028" w:rsidP="007F4028">
      <w:pPr>
        <w:rPr>
          <w:b/>
          <w:sz w:val="24"/>
          <w:szCs w:val="24"/>
        </w:rPr>
      </w:pPr>
      <w:r>
        <w:rPr>
          <w:b/>
          <w:i/>
          <w:sz w:val="24"/>
          <w:szCs w:val="24"/>
        </w:rPr>
        <w:t xml:space="preserve">Withdrawal of Services </w:t>
      </w:r>
      <w:r w:rsidR="0052621A">
        <w:rPr>
          <w:b/>
          <w:i/>
          <w:sz w:val="24"/>
          <w:szCs w:val="24"/>
        </w:rPr>
        <w:t>b</w:t>
      </w:r>
      <w:r>
        <w:rPr>
          <w:b/>
          <w:i/>
          <w:sz w:val="24"/>
          <w:szCs w:val="24"/>
        </w:rPr>
        <w:t>y a Representative</w:t>
      </w:r>
    </w:p>
    <w:p w14:paraId="1873FA1F" w14:textId="77777777" w:rsidR="007F4028" w:rsidRDefault="007F4028" w:rsidP="007F4028">
      <w:pPr>
        <w:tabs>
          <w:tab w:val="left" w:pos="270"/>
        </w:tabs>
        <w:rPr>
          <w:sz w:val="24"/>
          <w:szCs w:val="24"/>
        </w:rPr>
      </w:pPr>
    </w:p>
    <w:p w14:paraId="344F2CD6" w14:textId="77777777" w:rsidR="007F4028" w:rsidRDefault="007F4028" w:rsidP="007F4028">
      <w:pPr>
        <w:tabs>
          <w:tab w:val="left" w:pos="540"/>
          <w:tab w:val="left" w:pos="1080"/>
          <w:tab w:val="left" w:pos="1680"/>
          <w:tab w:val="left" w:pos="2160"/>
          <w:tab w:val="left" w:pos="4680"/>
        </w:tabs>
        <w:ind w:right="270"/>
        <w:rPr>
          <w:sz w:val="24"/>
          <w:szCs w:val="24"/>
        </w:rPr>
      </w:pPr>
      <w:r w:rsidRPr="00BE2350">
        <w:rPr>
          <w:sz w:val="24"/>
          <w:szCs w:val="24"/>
        </w:rPr>
        <w:t xml:space="preserve">Responses will be reviewed by Board attorneys, who will prepare a recommended disposition on each motion for a Board Veterans Law Judge. A Board Veterans Law Judge will then review the response and render a decision regarding the motion to withdraw. Responses will be maintained in preexisting VA claims files. </w:t>
      </w:r>
    </w:p>
    <w:p w14:paraId="5C77E2B6" w14:textId="77777777" w:rsidR="007F4028" w:rsidRDefault="007F4028" w:rsidP="007F4028">
      <w:pPr>
        <w:tabs>
          <w:tab w:val="left" w:pos="540"/>
          <w:tab w:val="left" w:pos="1080"/>
          <w:tab w:val="left" w:pos="1680"/>
          <w:tab w:val="left" w:pos="2160"/>
          <w:tab w:val="left" w:pos="4680"/>
        </w:tabs>
        <w:ind w:right="270"/>
        <w:rPr>
          <w:sz w:val="24"/>
          <w:szCs w:val="24"/>
        </w:rPr>
      </w:pPr>
    </w:p>
    <w:p w14:paraId="7E413934" w14:textId="77777777" w:rsidR="00D306D8" w:rsidRDefault="00D306D8" w:rsidP="00D306D8">
      <w:pPr>
        <w:tabs>
          <w:tab w:val="left" w:pos="480"/>
          <w:tab w:val="right" w:pos="8640"/>
        </w:tabs>
        <w:ind w:right="684"/>
        <w:rPr>
          <w:sz w:val="24"/>
        </w:rPr>
      </w:pPr>
      <w:r w:rsidRPr="00FB5C85">
        <w:rPr>
          <w:sz w:val="24"/>
        </w:rPr>
        <w:t>Estimated Costs to the Federal Government:</w:t>
      </w:r>
    </w:p>
    <w:p w14:paraId="273C7EF9" w14:textId="77777777" w:rsidR="007F4028" w:rsidRDefault="007F4028" w:rsidP="007F4028">
      <w:pPr>
        <w:tabs>
          <w:tab w:val="left" w:pos="270"/>
        </w:tabs>
        <w:rPr>
          <w:sz w:val="24"/>
          <w:szCs w:val="24"/>
        </w:rPr>
      </w:pPr>
    </w:p>
    <w:tbl>
      <w:tblPr>
        <w:tblW w:w="9415" w:type="dxa"/>
        <w:tblInd w:w="108" w:type="dxa"/>
        <w:tblLook w:val="04A0" w:firstRow="1" w:lastRow="0" w:firstColumn="1" w:lastColumn="0" w:noHBand="0" w:noVBand="1"/>
      </w:tblPr>
      <w:tblGrid>
        <w:gridCol w:w="900"/>
        <w:gridCol w:w="720"/>
        <w:gridCol w:w="990"/>
        <w:gridCol w:w="1080"/>
        <w:gridCol w:w="1170"/>
        <w:gridCol w:w="1170"/>
        <w:gridCol w:w="1350"/>
        <w:gridCol w:w="2035"/>
      </w:tblGrid>
      <w:tr w:rsidR="00ED1101" w:rsidRPr="00740281" w14:paraId="172A7578" w14:textId="77777777" w:rsidTr="00ED1101">
        <w:trPr>
          <w:trHeight w:val="850"/>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6DFCC54" w14:textId="77777777" w:rsidR="00740281" w:rsidRPr="00740281" w:rsidRDefault="00740281" w:rsidP="00740281">
            <w:pPr>
              <w:jc w:val="center"/>
              <w:rPr>
                <w:color w:val="000000"/>
                <w:sz w:val="18"/>
                <w:szCs w:val="18"/>
              </w:rPr>
            </w:pPr>
            <w:r w:rsidRPr="00740281">
              <w:rPr>
                <w:color w:val="000000"/>
                <w:sz w:val="18"/>
                <w:szCs w:val="18"/>
              </w:rPr>
              <w:t>Grade</w:t>
            </w:r>
          </w:p>
        </w:tc>
        <w:tc>
          <w:tcPr>
            <w:tcW w:w="720" w:type="dxa"/>
            <w:tcBorders>
              <w:top w:val="single" w:sz="8" w:space="0" w:color="auto"/>
              <w:left w:val="nil"/>
              <w:bottom w:val="single" w:sz="8" w:space="0" w:color="auto"/>
              <w:right w:val="single" w:sz="8" w:space="0" w:color="auto"/>
            </w:tcBorders>
            <w:shd w:val="clear" w:color="auto" w:fill="auto"/>
            <w:vAlign w:val="bottom"/>
            <w:hideMark/>
          </w:tcPr>
          <w:p w14:paraId="62AEA35B" w14:textId="77777777" w:rsidR="00740281" w:rsidRPr="00740281" w:rsidRDefault="00740281" w:rsidP="00740281">
            <w:pPr>
              <w:jc w:val="center"/>
              <w:rPr>
                <w:color w:val="000000"/>
                <w:sz w:val="18"/>
                <w:szCs w:val="18"/>
              </w:rPr>
            </w:pPr>
            <w:r w:rsidRPr="00740281">
              <w:rPr>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60BDC907" w14:textId="77777777" w:rsidR="00740281" w:rsidRPr="00740281" w:rsidRDefault="00740281" w:rsidP="00740281">
            <w:pPr>
              <w:jc w:val="center"/>
              <w:rPr>
                <w:color w:val="000000"/>
                <w:sz w:val="18"/>
                <w:szCs w:val="18"/>
              </w:rPr>
            </w:pPr>
            <w:r w:rsidRPr="00740281">
              <w:rPr>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6BD5EBC1" w14:textId="77777777" w:rsidR="00740281" w:rsidRPr="00740281" w:rsidRDefault="00740281" w:rsidP="00740281">
            <w:pPr>
              <w:jc w:val="center"/>
              <w:rPr>
                <w:color w:val="000000"/>
                <w:sz w:val="18"/>
                <w:szCs w:val="18"/>
              </w:rPr>
            </w:pPr>
            <w:r w:rsidRPr="00740281">
              <w:rPr>
                <w:color w:val="000000"/>
                <w:sz w:val="18"/>
                <w:szCs w:val="18"/>
              </w:rPr>
              <w:t>Fraction of Hour</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08C23FA1" w14:textId="77777777" w:rsidR="00740281" w:rsidRPr="00740281" w:rsidRDefault="00740281" w:rsidP="00740281">
            <w:pPr>
              <w:jc w:val="center"/>
              <w:rPr>
                <w:color w:val="000000"/>
                <w:sz w:val="18"/>
                <w:szCs w:val="18"/>
              </w:rPr>
            </w:pPr>
            <w:r w:rsidRPr="00740281">
              <w:rPr>
                <w:color w:val="000000"/>
                <w:sz w:val="18"/>
                <w:szCs w:val="18"/>
              </w:rPr>
              <w:t>Hourly Rate</w:t>
            </w:r>
          </w:p>
        </w:tc>
        <w:tc>
          <w:tcPr>
            <w:tcW w:w="1170" w:type="dxa"/>
            <w:tcBorders>
              <w:top w:val="single" w:sz="8" w:space="0" w:color="auto"/>
              <w:left w:val="nil"/>
              <w:bottom w:val="single" w:sz="8" w:space="0" w:color="auto"/>
              <w:right w:val="single" w:sz="8" w:space="0" w:color="auto"/>
            </w:tcBorders>
            <w:shd w:val="clear" w:color="auto" w:fill="auto"/>
            <w:vAlign w:val="bottom"/>
            <w:hideMark/>
          </w:tcPr>
          <w:p w14:paraId="1F0FC85A" w14:textId="77777777" w:rsidR="00740281" w:rsidRPr="00740281" w:rsidRDefault="00740281" w:rsidP="00740281">
            <w:pPr>
              <w:jc w:val="center"/>
              <w:rPr>
                <w:color w:val="000000"/>
                <w:sz w:val="18"/>
                <w:szCs w:val="18"/>
              </w:rPr>
            </w:pPr>
            <w:r w:rsidRPr="00740281">
              <w:rPr>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3B85D566" w14:textId="77777777" w:rsidR="00740281" w:rsidRPr="00740281" w:rsidRDefault="00740281" w:rsidP="00740281">
            <w:pPr>
              <w:jc w:val="center"/>
              <w:rPr>
                <w:color w:val="000000"/>
                <w:sz w:val="18"/>
                <w:szCs w:val="18"/>
              </w:rPr>
            </w:pPr>
            <w:r w:rsidRPr="00740281">
              <w:rPr>
                <w:color w:val="000000"/>
                <w:sz w:val="18"/>
                <w:szCs w:val="18"/>
              </w:rPr>
              <w:t>Total Responses</w:t>
            </w:r>
          </w:p>
        </w:tc>
        <w:tc>
          <w:tcPr>
            <w:tcW w:w="2035" w:type="dxa"/>
            <w:tcBorders>
              <w:top w:val="single" w:sz="8" w:space="0" w:color="auto"/>
              <w:left w:val="nil"/>
              <w:bottom w:val="single" w:sz="8" w:space="0" w:color="auto"/>
              <w:right w:val="single" w:sz="8" w:space="0" w:color="auto"/>
            </w:tcBorders>
            <w:shd w:val="clear" w:color="auto" w:fill="auto"/>
            <w:vAlign w:val="bottom"/>
            <w:hideMark/>
          </w:tcPr>
          <w:p w14:paraId="18588672" w14:textId="77777777" w:rsidR="00740281" w:rsidRPr="00740281" w:rsidRDefault="00740281" w:rsidP="00740281">
            <w:pPr>
              <w:jc w:val="center"/>
              <w:rPr>
                <w:color w:val="000000"/>
                <w:sz w:val="18"/>
                <w:szCs w:val="18"/>
              </w:rPr>
            </w:pPr>
            <w:r w:rsidRPr="00740281">
              <w:rPr>
                <w:color w:val="000000"/>
                <w:sz w:val="18"/>
                <w:szCs w:val="18"/>
              </w:rPr>
              <w:t>Total</w:t>
            </w:r>
          </w:p>
        </w:tc>
      </w:tr>
      <w:tr w:rsidR="00ED1101" w:rsidRPr="00740281" w14:paraId="15ED94F9" w14:textId="77777777" w:rsidTr="00ED1101">
        <w:trPr>
          <w:trHeight w:val="333"/>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52E93CF5" w14:textId="77777777" w:rsidR="00740281" w:rsidRPr="00740281" w:rsidRDefault="00740281" w:rsidP="00740281">
            <w:pPr>
              <w:jc w:val="center"/>
              <w:rPr>
                <w:color w:val="000000"/>
                <w:sz w:val="22"/>
                <w:szCs w:val="22"/>
              </w:rPr>
            </w:pPr>
            <w:r w:rsidRPr="00740281">
              <w:rPr>
                <w:color w:val="000000"/>
                <w:sz w:val="22"/>
                <w:szCs w:val="22"/>
              </w:rPr>
              <w:t>13</w:t>
            </w:r>
          </w:p>
        </w:tc>
        <w:tc>
          <w:tcPr>
            <w:tcW w:w="720" w:type="dxa"/>
            <w:tcBorders>
              <w:top w:val="nil"/>
              <w:left w:val="nil"/>
              <w:bottom w:val="single" w:sz="4" w:space="0" w:color="auto"/>
              <w:right w:val="single" w:sz="4" w:space="0" w:color="auto"/>
            </w:tcBorders>
            <w:shd w:val="clear" w:color="auto" w:fill="auto"/>
            <w:vAlign w:val="bottom"/>
            <w:hideMark/>
          </w:tcPr>
          <w:p w14:paraId="58D45DF7" w14:textId="77777777" w:rsidR="00740281" w:rsidRPr="00740281" w:rsidRDefault="00740281" w:rsidP="00740281">
            <w:pPr>
              <w:jc w:val="center"/>
              <w:rPr>
                <w:color w:val="000000"/>
                <w:sz w:val="22"/>
                <w:szCs w:val="22"/>
              </w:rPr>
            </w:pPr>
            <w:r w:rsidRPr="00740281">
              <w:rPr>
                <w:color w:val="000000"/>
                <w:sz w:val="22"/>
                <w:szCs w:val="22"/>
              </w:rPr>
              <w:t>3</w:t>
            </w:r>
          </w:p>
        </w:tc>
        <w:tc>
          <w:tcPr>
            <w:tcW w:w="990" w:type="dxa"/>
            <w:tcBorders>
              <w:top w:val="nil"/>
              <w:left w:val="nil"/>
              <w:bottom w:val="single" w:sz="4" w:space="0" w:color="auto"/>
              <w:right w:val="single" w:sz="4" w:space="0" w:color="auto"/>
            </w:tcBorders>
            <w:shd w:val="clear" w:color="auto" w:fill="auto"/>
            <w:vAlign w:val="bottom"/>
            <w:hideMark/>
          </w:tcPr>
          <w:p w14:paraId="6625BA33" w14:textId="77777777" w:rsidR="00740281" w:rsidRPr="00740281" w:rsidRDefault="00740281" w:rsidP="00740281">
            <w:pPr>
              <w:jc w:val="center"/>
              <w:rPr>
                <w:color w:val="000000"/>
                <w:sz w:val="22"/>
                <w:szCs w:val="22"/>
              </w:rPr>
            </w:pPr>
            <w:r w:rsidRPr="00740281">
              <w:rPr>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14:paraId="50651ED4" w14:textId="77777777" w:rsidR="00740281" w:rsidRPr="00740281" w:rsidRDefault="00740281" w:rsidP="00740281">
            <w:pPr>
              <w:jc w:val="center"/>
              <w:rPr>
                <w:color w:val="000000"/>
                <w:sz w:val="22"/>
                <w:szCs w:val="22"/>
              </w:rPr>
            </w:pPr>
            <w:r w:rsidRPr="00740281">
              <w:rPr>
                <w:color w:val="000000"/>
                <w:sz w:val="22"/>
                <w:szCs w:val="22"/>
              </w:rPr>
              <w:t>0.50</w:t>
            </w:r>
          </w:p>
        </w:tc>
        <w:tc>
          <w:tcPr>
            <w:tcW w:w="1170" w:type="dxa"/>
            <w:tcBorders>
              <w:top w:val="nil"/>
              <w:left w:val="nil"/>
              <w:bottom w:val="single" w:sz="4" w:space="0" w:color="auto"/>
              <w:right w:val="single" w:sz="4" w:space="0" w:color="auto"/>
            </w:tcBorders>
            <w:shd w:val="clear" w:color="auto" w:fill="auto"/>
            <w:vAlign w:val="bottom"/>
            <w:hideMark/>
          </w:tcPr>
          <w:p w14:paraId="525C7EDC" w14:textId="77777777" w:rsidR="00740281" w:rsidRPr="00740281" w:rsidRDefault="00740281" w:rsidP="00740281">
            <w:pPr>
              <w:jc w:val="center"/>
              <w:rPr>
                <w:color w:val="000000"/>
                <w:sz w:val="22"/>
                <w:szCs w:val="22"/>
              </w:rPr>
            </w:pPr>
            <w:r w:rsidRPr="00740281">
              <w:rPr>
                <w:color w:val="000000"/>
                <w:sz w:val="22"/>
                <w:szCs w:val="22"/>
              </w:rPr>
              <w:t xml:space="preserve"> $35.65 </w:t>
            </w:r>
          </w:p>
        </w:tc>
        <w:tc>
          <w:tcPr>
            <w:tcW w:w="1170" w:type="dxa"/>
            <w:tcBorders>
              <w:top w:val="nil"/>
              <w:left w:val="nil"/>
              <w:bottom w:val="single" w:sz="4" w:space="0" w:color="auto"/>
              <w:right w:val="single" w:sz="4" w:space="0" w:color="auto"/>
            </w:tcBorders>
            <w:shd w:val="clear" w:color="auto" w:fill="auto"/>
            <w:vAlign w:val="bottom"/>
            <w:hideMark/>
          </w:tcPr>
          <w:p w14:paraId="417BA194" w14:textId="77777777" w:rsidR="00740281" w:rsidRPr="00740281" w:rsidRDefault="00740281" w:rsidP="00740281">
            <w:pPr>
              <w:jc w:val="center"/>
              <w:rPr>
                <w:color w:val="000000"/>
                <w:sz w:val="22"/>
                <w:szCs w:val="22"/>
              </w:rPr>
            </w:pPr>
            <w:r w:rsidRPr="00740281">
              <w:rPr>
                <w:color w:val="000000"/>
                <w:sz w:val="22"/>
                <w:szCs w:val="22"/>
              </w:rPr>
              <w:t>17.825</w:t>
            </w:r>
          </w:p>
        </w:tc>
        <w:tc>
          <w:tcPr>
            <w:tcW w:w="1350" w:type="dxa"/>
            <w:tcBorders>
              <w:top w:val="nil"/>
              <w:left w:val="nil"/>
              <w:bottom w:val="single" w:sz="4" w:space="0" w:color="auto"/>
              <w:right w:val="single" w:sz="4" w:space="0" w:color="auto"/>
            </w:tcBorders>
            <w:shd w:val="clear" w:color="auto" w:fill="auto"/>
            <w:vAlign w:val="bottom"/>
            <w:hideMark/>
          </w:tcPr>
          <w:p w14:paraId="3EF27492" w14:textId="77777777" w:rsidR="00740281" w:rsidRPr="00740281" w:rsidRDefault="00740281" w:rsidP="00740281">
            <w:pPr>
              <w:jc w:val="center"/>
              <w:rPr>
                <w:color w:val="000000"/>
                <w:sz w:val="22"/>
                <w:szCs w:val="22"/>
              </w:rPr>
            </w:pPr>
            <w:r w:rsidRPr="00740281">
              <w:rPr>
                <w:color w:val="000000"/>
                <w:sz w:val="22"/>
                <w:szCs w:val="22"/>
              </w:rPr>
              <w:t xml:space="preserve">         500 </w:t>
            </w:r>
          </w:p>
        </w:tc>
        <w:tc>
          <w:tcPr>
            <w:tcW w:w="2035" w:type="dxa"/>
            <w:tcBorders>
              <w:top w:val="nil"/>
              <w:left w:val="nil"/>
              <w:bottom w:val="single" w:sz="4" w:space="0" w:color="auto"/>
              <w:right w:val="single" w:sz="8" w:space="0" w:color="auto"/>
            </w:tcBorders>
            <w:shd w:val="clear" w:color="auto" w:fill="auto"/>
            <w:vAlign w:val="bottom"/>
            <w:hideMark/>
          </w:tcPr>
          <w:p w14:paraId="766EDBA7" w14:textId="77777777" w:rsidR="00740281" w:rsidRPr="00740281" w:rsidRDefault="00740281" w:rsidP="00740281">
            <w:pPr>
              <w:jc w:val="center"/>
              <w:rPr>
                <w:color w:val="000000"/>
                <w:sz w:val="22"/>
                <w:szCs w:val="22"/>
              </w:rPr>
            </w:pPr>
            <w:r w:rsidRPr="00740281">
              <w:rPr>
                <w:color w:val="000000"/>
                <w:sz w:val="22"/>
                <w:szCs w:val="22"/>
              </w:rPr>
              <w:t xml:space="preserve"> $          8,912.50 </w:t>
            </w:r>
          </w:p>
        </w:tc>
      </w:tr>
      <w:tr w:rsidR="00740281" w:rsidRPr="00740281" w14:paraId="2267086A" w14:textId="77777777" w:rsidTr="00ED1101">
        <w:trPr>
          <w:trHeight w:val="333"/>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678DF4F" w14:textId="77777777" w:rsidR="00740281" w:rsidRPr="00740281" w:rsidRDefault="00740281" w:rsidP="00740281">
            <w:pPr>
              <w:rPr>
                <w:color w:val="000000"/>
                <w:sz w:val="22"/>
                <w:szCs w:val="22"/>
              </w:rPr>
            </w:pPr>
            <w:r w:rsidRPr="00740281">
              <w:rPr>
                <w:color w:val="000000"/>
                <w:sz w:val="22"/>
                <w:szCs w:val="22"/>
              </w:rPr>
              <w:t>Overhead at 100% Salary</w:t>
            </w:r>
          </w:p>
        </w:tc>
        <w:tc>
          <w:tcPr>
            <w:tcW w:w="2035" w:type="dxa"/>
            <w:tcBorders>
              <w:top w:val="nil"/>
              <w:left w:val="nil"/>
              <w:bottom w:val="single" w:sz="4" w:space="0" w:color="auto"/>
              <w:right w:val="single" w:sz="8" w:space="0" w:color="auto"/>
            </w:tcBorders>
            <w:shd w:val="clear" w:color="auto" w:fill="auto"/>
            <w:vAlign w:val="bottom"/>
            <w:hideMark/>
          </w:tcPr>
          <w:p w14:paraId="761BC525" w14:textId="77777777" w:rsidR="00740281" w:rsidRPr="00740281" w:rsidRDefault="00740281" w:rsidP="00740281">
            <w:pPr>
              <w:jc w:val="center"/>
              <w:rPr>
                <w:color w:val="000000"/>
                <w:sz w:val="22"/>
                <w:szCs w:val="22"/>
              </w:rPr>
            </w:pPr>
            <w:r w:rsidRPr="00740281">
              <w:rPr>
                <w:color w:val="000000"/>
                <w:sz w:val="22"/>
                <w:szCs w:val="22"/>
              </w:rPr>
              <w:t xml:space="preserve"> $          8,912.50 </w:t>
            </w:r>
          </w:p>
        </w:tc>
      </w:tr>
      <w:tr w:rsidR="00ED1101" w:rsidRPr="00740281" w14:paraId="6DDB86AD" w14:textId="77777777" w:rsidTr="00ED1101">
        <w:trPr>
          <w:trHeight w:val="333"/>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5BA9A9B" w14:textId="77777777" w:rsidR="00740281" w:rsidRPr="00740281" w:rsidRDefault="00740281" w:rsidP="00740281">
            <w:pPr>
              <w:jc w:val="center"/>
              <w:rPr>
                <w:color w:val="000000"/>
                <w:sz w:val="22"/>
                <w:szCs w:val="22"/>
              </w:rPr>
            </w:pPr>
            <w:r w:rsidRPr="00740281">
              <w:rPr>
                <w:color w:val="000000"/>
                <w:sz w:val="22"/>
                <w:szCs w:val="22"/>
              </w:rPr>
              <w:t>AL3</w:t>
            </w:r>
          </w:p>
        </w:tc>
        <w:tc>
          <w:tcPr>
            <w:tcW w:w="720" w:type="dxa"/>
            <w:tcBorders>
              <w:top w:val="nil"/>
              <w:left w:val="nil"/>
              <w:bottom w:val="single" w:sz="4" w:space="0" w:color="auto"/>
              <w:right w:val="single" w:sz="4" w:space="0" w:color="auto"/>
            </w:tcBorders>
            <w:shd w:val="clear" w:color="auto" w:fill="auto"/>
            <w:vAlign w:val="bottom"/>
            <w:hideMark/>
          </w:tcPr>
          <w:p w14:paraId="42CA0CD1" w14:textId="77777777" w:rsidR="00740281" w:rsidRPr="00740281" w:rsidRDefault="00740281" w:rsidP="00740281">
            <w:pPr>
              <w:jc w:val="center"/>
              <w:rPr>
                <w:color w:val="000000"/>
                <w:sz w:val="22"/>
                <w:szCs w:val="22"/>
              </w:rPr>
            </w:pPr>
            <w:r w:rsidRPr="00740281">
              <w:rPr>
                <w:color w:val="000000"/>
                <w:sz w:val="22"/>
                <w:szCs w:val="22"/>
              </w:rPr>
              <w:t>B</w:t>
            </w:r>
          </w:p>
        </w:tc>
        <w:tc>
          <w:tcPr>
            <w:tcW w:w="990" w:type="dxa"/>
            <w:tcBorders>
              <w:top w:val="nil"/>
              <w:left w:val="nil"/>
              <w:bottom w:val="single" w:sz="4" w:space="0" w:color="auto"/>
              <w:right w:val="single" w:sz="4" w:space="0" w:color="auto"/>
            </w:tcBorders>
            <w:shd w:val="clear" w:color="auto" w:fill="auto"/>
            <w:vAlign w:val="bottom"/>
            <w:hideMark/>
          </w:tcPr>
          <w:p w14:paraId="5C5A85F7" w14:textId="77777777" w:rsidR="00740281" w:rsidRPr="00740281" w:rsidRDefault="00740281" w:rsidP="00740281">
            <w:pPr>
              <w:jc w:val="center"/>
              <w:rPr>
                <w:color w:val="000000"/>
                <w:sz w:val="22"/>
                <w:szCs w:val="22"/>
              </w:rPr>
            </w:pPr>
            <w:r w:rsidRPr="00740281">
              <w:rPr>
                <w:color w:val="000000"/>
                <w:sz w:val="22"/>
                <w:szCs w:val="22"/>
              </w:rPr>
              <w:t>30</w:t>
            </w:r>
          </w:p>
        </w:tc>
        <w:tc>
          <w:tcPr>
            <w:tcW w:w="1080" w:type="dxa"/>
            <w:tcBorders>
              <w:top w:val="nil"/>
              <w:left w:val="nil"/>
              <w:bottom w:val="single" w:sz="4" w:space="0" w:color="auto"/>
              <w:right w:val="single" w:sz="4" w:space="0" w:color="auto"/>
            </w:tcBorders>
            <w:shd w:val="clear" w:color="auto" w:fill="auto"/>
            <w:vAlign w:val="bottom"/>
            <w:hideMark/>
          </w:tcPr>
          <w:p w14:paraId="17D23EFB" w14:textId="77777777" w:rsidR="00740281" w:rsidRPr="00740281" w:rsidRDefault="00740281" w:rsidP="00740281">
            <w:pPr>
              <w:jc w:val="center"/>
              <w:rPr>
                <w:color w:val="000000"/>
                <w:sz w:val="22"/>
                <w:szCs w:val="22"/>
              </w:rPr>
            </w:pPr>
            <w:r w:rsidRPr="00740281">
              <w:rPr>
                <w:color w:val="000000"/>
                <w:sz w:val="22"/>
                <w:szCs w:val="22"/>
              </w:rPr>
              <w:t>0.50</w:t>
            </w:r>
          </w:p>
        </w:tc>
        <w:tc>
          <w:tcPr>
            <w:tcW w:w="1170" w:type="dxa"/>
            <w:tcBorders>
              <w:top w:val="nil"/>
              <w:left w:val="nil"/>
              <w:bottom w:val="single" w:sz="4" w:space="0" w:color="auto"/>
              <w:right w:val="single" w:sz="4" w:space="0" w:color="auto"/>
            </w:tcBorders>
            <w:shd w:val="clear" w:color="auto" w:fill="auto"/>
            <w:vAlign w:val="bottom"/>
            <w:hideMark/>
          </w:tcPr>
          <w:p w14:paraId="77C6EC63" w14:textId="77777777" w:rsidR="00740281" w:rsidRPr="00740281" w:rsidRDefault="00740281" w:rsidP="00740281">
            <w:pPr>
              <w:jc w:val="center"/>
              <w:rPr>
                <w:color w:val="000000"/>
                <w:sz w:val="22"/>
                <w:szCs w:val="22"/>
              </w:rPr>
            </w:pPr>
            <w:r w:rsidRPr="00740281">
              <w:rPr>
                <w:color w:val="000000"/>
                <w:sz w:val="22"/>
                <w:szCs w:val="22"/>
              </w:rPr>
              <w:t xml:space="preserve"> $56.68 </w:t>
            </w:r>
          </w:p>
        </w:tc>
        <w:tc>
          <w:tcPr>
            <w:tcW w:w="1170" w:type="dxa"/>
            <w:tcBorders>
              <w:top w:val="nil"/>
              <w:left w:val="nil"/>
              <w:bottom w:val="single" w:sz="4" w:space="0" w:color="auto"/>
              <w:right w:val="single" w:sz="4" w:space="0" w:color="auto"/>
            </w:tcBorders>
            <w:shd w:val="clear" w:color="auto" w:fill="auto"/>
            <w:vAlign w:val="bottom"/>
            <w:hideMark/>
          </w:tcPr>
          <w:p w14:paraId="25677D90" w14:textId="77777777" w:rsidR="00740281" w:rsidRPr="00740281" w:rsidRDefault="00740281" w:rsidP="00740281">
            <w:pPr>
              <w:jc w:val="center"/>
              <w:rPr>
                <w:color w:val="000000"/>
                <w:sz w:val="22"/>
                <w:szCs w:val="22"/>
              </w:rPr>
            </w:pPr>
            <w:r w:rsidRPr="00740281">
              <w:rPr>
                <w:color w:val="000000"/>
                <w:sz w:val="22"/>
                <w:szCs w:val="22"/>
              </w:rPr>
              <w:t>28.340</w:t>
            </w:r>
          </w:p>
        </w:tc>
        <w:tc>
          <w:tcPr>
            <w:tcW w:w="1350" w:type="dxa"/>
            <w:tcBorders>
              <w:top w:val="nil"/>
              <w:left w:val="nil"/>
              <w:bottom w:val="single" w:sz="4" w:space="0" w:color="auto"/>
              <w:right w:val="single" w:sz="4" w:space="0" w:color="auto"/>
            </w:tcBorders>
            <w:shd w:val="clear" w:color="auto" w:fill="auto"/>
            <w:vAlign w:val="bottom"/>
            <w:hideMark/>
          </w:tcPr>
          <w:p w14:paraId="0E48D0DC" w14:textId="77777777" w:rsidR="00740281" w:rsidRPr="00740281" w:rsidRDefault="00740281" w:rsidP="00740281">
            <w:pPr>
              <w:jc w:val="center"/>
              <w:rPr>
                <w:color w:val="000000"/>
                <w:sz w:val="22"/>
                <w:szCs w:val="22"/>
              </w:rPr>
            </w:pPr>
            <w:r w:rsidRPr="00740281">
              <w:rPr>
                <w:color w:val="000000"/>
                <w:sz w:val="22"/>
                <w:szCs w:val="22"/>
              </w:rPr>
              <w:t xml:space="preserve">         500 </w:t>
            </w:r>
          </w:p>
        </w:tc>
        <w:tc>
          <w:tcPr>
            <w:tcW w:w="2035" w:type="dxa"/>
            <w:tcBorders>
              <w:top w:val="nil"/>
              <w:left w:val="nil"/>
              <w:bottom w:val="single" w:sz="4" w:space="0" w:color="auto"/>
              <w:right w:val="single" w:sz="8" w:space="0" w:color="auto"/>
            </w:tcBorders>
            <w:shd w:val="clear" w:color="auto" w:fill="auto"/>
            <w:vAlign w:val="bottom"/>
            <w:hideMark/>
          </w:tcPr>
          <w:p w14:paraId="1A814FB5" w14:textId="77777777" w:rsidR="00740281" w:rsidRPr="00740281" w:rsidRDefault="00740281" w:rsidP="00740281">
            <w:pPr>
              <w:jc w:val="center"/>
              <w:rPr>
                <w:color w:val="000000"/>
                <w:sz w:val="22"/>
                <w:szCs w:val="22"/>
              </w:rPr>
            </w:pPr>
            <w:r w:rsidRPr="00740281">
              <w:rPr>
                <w:color w:val="000000"/>
                <w:sz w:val="22"/>
                <w:szCs w:val="22"/>
              </w:rPr>
              <w:t xml:space="preserve"> $        14,170.00 </w:t>
            </w:r>
          </w:p>
        </w:tc>
      </w:tr>
      <w:tr w:rsidR="00740281" w:rsidRPr="00740281" w14:paraId="76BFD3F7" w14:textId="77777777" w:rsidTr="00ED1101">
        <w:trPr>
          <w:trHeight w:val="333"/>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19CA9655" w14:textId="77777777" w:rsidR="00740281" w:rsidRPr="00740281" w:rsidRDefault="00740281" w:rsidP="00740281">
            <w:pPr>
              <w:rPr>
                <w:color w:val="000000"/>
                <w:sz w:val="22"/>
                <w:szCs w:val="22"/>
              </w:rPr>
            </w:pPr>
            <w:r w:rsidRPr="00740281">
              <w:rPr>
                <w:color w:val="000000"/>
                <w:sz w:val="22"/>
                <w:szCs w:val="22"/>
              </w:rPr>
              <w:t>Overhead at 100% Salary</w:t>
            </w:r>
          </w:p>
        </w:tc>
        <w:tc>
          <w:tcPr>
            <w:tcW w:w="2035" w:type="dxa"/>
            <w:tcBorders>
              <w:top w:val="nil"/>
              <w:left w:val="nil"/>
              <w:bottom w:val="single" w:sz="4" w:space="0" w:color="auto"/>
              <w:right w:val="single" w:sz="8" w:space="0" w:color="auto"/>
            </w:tcBorders>
            <w:shd w:val="clear" w:color="auto" w:fill="auto"/>
            <w:vAlign w:val="bottom"/>
            <w:hideMark/>
          </w:tcPr>
          <w:p w14:paraId="0BF5FB8C" w14:textId="77777777" w:rsidR="00740281" w:rsidRPr="00740281" w:rsidRDefault="00740281" w:rsidP="00740281">
            <w:pPr>
              <w:jc w:val="center"/>
              <w:rPr>
                <w:color w:val="000000"/>
                <w:sz w:val="22"/>
                <w:szCs w:val="22"/>
              </w:rPr>
            </w:pPr>
            <w:r w:rsidRPr="00740281">
              <w:rPr>
                <w:color w:val="000000"/>
                <w:sz w:val="22"/>
                <w:szCs w:val="22"/>
              </w:rPr>
              <w:t xml:space="preserve"> $        14,170.00 </w:t>
            </w:r>
          </w:p>
        </w:tc>
      </w:tr>
      <w:tr w:rsidR="00740281" w:rsidRPr="00740281" w14:paraId="667974CD" w14:textId="77777777" w:rsidTr="00ED1101">
        <w:trPr>
          <w:trHeight w:val="333"/>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833AE15" w14:textId="77777777" w:rsidR="00740281" w:rsidRPr="00740281" w:rsidRDefault="00740281" w:rsidP="00740281">
            <w:pPr>
              <w:jc w:val="center"/>
              <w:rPr>
                <w:color w:val="000000"/>
                <w:sz w:val="22"/>
                <w:szCs w:val="22"/>
              </w:rPr>
            </w:pPr>
            <w:r w:rsidRPr="00740281">
              <w:rPr>
                <w:color w:val="000000"/>
                <w:sz w:val="22"/>
                <w:szCs w:val="22"/>
              </w:rPr>
              <w:t> </w:t>
            </w:r>
          </w:p>
        </w:tc>
        <w:tc>
          <w:tcPr>
            <w:tcW w:w="2035" w:type="dxa"/>
            <w:tcBorders>
              <w:top w:val="nil"/>
              <w:left w:val="nil"/>
              <w:bottom w:val="single" w:sz="4" w:space="0" w:color="auto"/>
              <w:right w:val="single" w:sz="8" w:space="0" w:color="auto"/>
            </w:tcBorders>
            <w:shd w:val="clear" w:color="auto" w:fill="auto"/>
            <w:vAlign w:val="bottom"/>
            <w:hideMark/>
          </w:tcPr>
          <w:p w14:paraId="31AA1F24" w14:textId="77777777" w:rsidR="00740281" w:rsidRPr="00740281" w:rsidRDefault="00740281" w:rsidP="00740281">
            <w:pPr>
              <w:jc w:val="center"/>
              <w:rPr>
                <w:color w:val="000000"/>
                <w:sz w:val="22"/>
                <w:szCs w:val="22"/>
              </w:rPr>
            </w:pPr>
            <w:r w:rsidRPr="00740281">
              <w:rPr>
                <w:color w:val="000000"/>
                <w:sz w:val="22"/>
                <w:szCs w:val="22"/>
              </w:rPr>
              <w:t> </w:t>
            </w:r>
          </w:p>
        </w:tc>
      </w:tr>
      <w:tr w:rsidR="00740281" w:rsidRPr="00740281" w14:paraId="1B9289B5" w14:textId="77777777" w:rsidTr="00ED1101">
        <w:trPr>
          <w:trHeight w:val="333"/>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C82DCAC" w14:textId="77777777" w:rsidR="00740281" w:rsidRPr="00740281" w:rsidRDefault="00740281" w:rsidP="00740281">
            <w:pPr>
              <w:rPr>
                <w:color w:val="000000"/>
                <w:sz w:val="22"/>
                <w:szCs w:val="22"/>
              </w:rPr>
            </w:pPr>
            <w:r w:rsidRPr="00740281">
              <w:rPr>
                <w:color w:val="000000"/>
                <w:sz w:val="22"/>
                <w:szCs w:val="22"/>
              </w:rPr>
              <w:t>Processing / Analyzing Costs</w:t>
            </w:r>
          </w:p>
        </w:tc>
        <w:tc>
          <w:tcPr>
            <w:tcW w:w="2035" w:type="dxa"/>
            <w:tcBorders>
              <w:top w:val="nil"/>
              <w:left w:val="nil"/>
              <w:bottom w:val="single" w:sz="4" w:space="0" w:color="auto"/>
              <w:right w:val="single" w:sz="8" w:space="0" w:color="auto"/>
            </w:tcBorders>
            <w:shd w:val="clear" w:color="auto" w:fill="auto"/>
            <w:vAlign w:val="bottom"/>
            <w:hideMark/>
          </w:tcPr>
          <w:p w14:paraId="2358AA86" w14:textId="77777777" w:rsidR="00740281" w:rsidRPr="00740281" w:rsidRDefault="00740281" w:rsidP="00740281">
            <w:pPr>
              <w:jc w:val="center"/>
              <w:rPr>
                <w:color w:val="000000"/>
                <w:sz w:val="22"/>
                <w:szCs w:val="22"/>
              </w:rPr>
            </w:pPr>
            <w:r w:rsidRPr="00740281">
              <w:rPr>
                <w:color w:val="000000"/>
                <w:sz w:val="22"/>
                <w:szCs w:val="22"/>
              </w:rPr>
              <w:t xml:space="preserve"> $        46,165.00 </w:t>
            </w:r>
          </w:p>
        </w:tc>
      </w:tr>
      <w:tr w:rsidR="00740281" w:rsidRPr="00740281" w14:paraId="07274D2B" w14:textId="77777777" w:rsidTr="00ED1101">
        <w:trPr>
          <w:trHeight w:val="321"/>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FB9B2FA" w14:textId="77777777" w:rsidR="00740281" w:rsidRPr="00740281" w:rsidRDefault="00740281" w:rsidP="00740281">
            <w:pPr>
              <w:rPr>
                <w:color w:val="000000"/>
                <w:sz w:val="22"/>
                <w:szCs w:val="22"/>
              </w:rPr>
            </w:pPr>
            <w:r w:rsidRPr="00740281">
              <w:rPr>
                <w:color w:val="000000"/>
                <w:sz w:val="22"/>
                <w:szCs w:val="22"/>
              </w:rPr>
              <w:t>Printing and Production Cost</w:t>
            </w:r>
          </w:p>
        </w:tc>
        <w:tc>
          <w:tcPr>
            <w:tcW w:w="2035" w:type="dxa"/>
            <w:tcBorders>
              <w:top w:val="nil"/>
              <w:left w:val="nil"/>
              <w:bottom w:val="single" w:sz="4" w:space="0" w:color="auto"/>
              <w:right w:val="single" w:sz="8" w:space="0" w:color="auto"/>
            </w:tcBorders>
            <w:shd w:val="clear" w:color="auto" w:fill="auto"/>
            <w:vAlign w:val="bottom"/>
            <w:hideMark/>
          </w:tcPr>
          <w:p w14:paraId="721412EF" w14:textId="77777777" w:rsidR="00740281" w:rsidRPr="00740281" w:rsidRDefault="00740281" w:rsidP="00740281">
            <w:pPr>
              <w:jc w:val="center"/>
              <w:rPr>
                <w:color w:val="000000"/>
                <w:sz w:val="22"/>
                <w:szCs w:val="22"/>
              </w:rPr>
            </w:pPr>
            <w:r w:rsidRPr="00740281">
              <w:rPr>
                <w:color w:val="000000"/>
                <w:sz w:val="22"/>
                <w:szCs w:val="22"/>
              </w:rPr>
              <w:t xml:space="preserve"> $            512.94 </w:t>
            </w:r>
          </w:p>
        </w:tc>
      </w:tr>
      <w:tr w:rsidR="00740281" w:rsidRPr="00740281" w14:paraId="0E3B5902" w14:textId="77777777" w:rsidTr="00ED1101">
        <w:trPr>
          <w:trHeight w:val="333"/>
        </w:trPr>
        <w:tc>
          <w:tcPr>
            <w:tcW w:w="73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09C8254B" w14:textId="77777777" w:rsidR="00740281" w:rsidRPr="00740281" w:rsidRDefault="00740281" w:rsidP="00740281">
            <w:pPr>
              <w:rPr>
                <w:color w:val="000000"/>
                <w:sz w:val="22"/>
                <w:szCs w:val="22"/>
              </w:rPr>
            </w:pPr>
            <w:r w:rsidRPr="00740281">
              <w:rPr>
                <w:color w:val="000000"/>
                <w:sz w:val="22"/>
                <w:szCs w:val="22"/>
              </w:rPr>
              <w:t>Total Cost to Government</w:t>
            </w:r>
          </w:p>
        </w:tc>
        <w:tc>
          <w:tcPr>
            <w:tcW w:w="2035" w:type="dxa"/>
            <w:tcBorders>
              <w:top w:val="nil"/>
              <w:left w:val="nil"/>
              <w:bottom w:val="single" w:sz="8" w:space="0" w:color="auto"/>
              <w:right w:val="single" w:sz="8" w:space="0" w:color="auto"/>
            </w:tcBorders>
            <w:shd w:val="clear" w:color="auto" w:fill="auto"/>
            <w:vAlign w:val="bottom"/>
            <w:hideMark/>
          </w:tcPr>
          <w:p w14:paraId="5E4B6A56" w14:textId="77777777" w:rsidR="00740281" w:rsidRPr="00740281" w:rsidRDefault="00740281" w:rsidP="00740281">
            <w:pPr>
              <w:jc w:val="center"/>
              <w:rPr>
                <w:color w:val="000000"/>
                <w:sz w:val="22"/>
                <w:szCs w:val="22"/>
              </w:rPr>
            </w:pPr>
            <w:r w:rsidRPr="00740281">
              <w:rPr>
                <w:color w:val="000000"/>
                <w:sz w:val="22"/>
                <w:szCs w:val="22"/>
              </w:rPr>
              <w:t xml:space="preserve"> $        46,677.94 </w:t>
            </w:r>
          </w:p>
        </w:tc>
      </w:tr>
    </w:tbl>
    <w:p w14:paraId="15D26D8F" w14:textId="77777777" w:rsidR="00740281" w:rsidRDefault="00740281" w:rsidP="007F4028">
      <w:pPr>
        <w:tabs>
          <w:tab w:val="left" w:pos="270"/>
        </w:tabs>
        <w:rPr>
          <w:sz w:val="24"/>
          <w:szCs w:val="24"/>
        </w:rPr>
      </w:pPr>
    </w:p>
    <w:p w14:paraId="44C1B388" w14:textId="77777777" w:rsidR="007F4028" w:rsidRDefault="007F4028" w:rsidP="007F4028">
      <w:pPr>
        <w:rPr>
          <w:sz w:val="24"/>
          <w:szCs w:val="24"/>
        </w:rPr>
      </w:pPr>
      <w:r>
        <w:rPr>
          <w:b/>
          <w:i/>
          <w:sz w:val="24"/>
          <w:szCs w:val="24"/>
        </w:rPr>
        <w:t xml:space="preserve">Requests for Changes in Hearing Dates </w:t>
      </w:r>
      <w:r w:rsidR="00916BEF">
        <w:rPr>
          <w:b/>
          <w:i/>
          <w:sz w:val="24"/>
          <w:szCs w:val="24"/>
        </w:rPr>
        <w:t>or</w:t>
      </w:r>
      <w:r>
        <w:rPr>
          <w:b/>
          <w:i/>
          <w:sz w:val="24"/>
          <w:szCs w:val="24"/>
        </w:rPr>
        <w:t xml:space="preserve"> Methods</w:t>
      </w:r>
    </w:p>
    <w:p w14:paraId="5611452B" w14:textId="77777777" w:rsidR="007F4028" w:rsidRDefault="007F4028" w:rsidP="007F4028">
      <w:pPr>
        <w:tabs>
          <w:tab w:val="left" w:pos="270"/>
        </w:tabs>
        <w:rPr>
          <w:sz w:val="24"/>
          <w:szCs w:val="24"/>
        </w:rPr>
      </w:pPr>
    </w:p>
    <w:p w14:paraId="6F975783" w14:textId="77777777" w:rsidR="00BC4727" w:rsidRDefault="00D306D8" w:rsidP="00BC4727">
      <w:pPr>
        <w:ind w:right="270"/>
        <w:rPr>
          <w:sz w:val="24"/>
          <w:szCs w:val="24"/>
        </w:rPr>
      </w:pPr>
      <w:r>
        <w:rPr>
          <w:sz w:val="24"/>
          <w:szCs w:val="24"/>
        </w:rPr>
        <w:t xml:space="preserve">Responses will be reviewed by a program analyst, who will prepare responses to withdrawals of requests for hearings, date changes requests, and hearing method change requests. </w:t>
      </w:r>
    </w:p>
    <w:p w14:paraId="1C053514" w14:textId="77777777" w:rsidR="00ED1101" w:rsidRDefault="00ED1101" w:rsidP="00BC4727">
      <w:pPr>
        <w:ind w:right="270"/>
        <w:rPr>
          <w:sz w:val="24"/>
          <w:szCs w:val="24"/>
        </w:rPr>
      </w:pPr>
    </w:p>
    <w:p w14:paraId="0ED1F6BE" w14:textId="77777777" w:rsidR="00BC4727" w:rsidRDefault="007A7A0B" w:rsidP="00ED1101">
      <w:pPr>
        <w:tabs>
          <w:tab w:val="left" w:pos="480"/>
          <w:tab w:val="right" w:pos="8640"/>
        </w:tabs>
        <w:ind w:right="684"/>
        <w:rPr>
          <w:sz w:val="24"/>
        </w:rPr>
      </w:pPr>
      <w:r w:rsidRPr="00FB5C85">
        <w:rPr>
          <w:sz w:val="24"/>
        </w:rPr>
        <w:t>Estimated Costs to the Federal Government:</w:t>
      </w:r>
    </w:p>
    <w:p w14:paraId="27F38C86" w14:textId="77777777" w:rsidR="00ED1101" w:rsidRPr="00ED1101" w:rsidRDefault="00ED1101" w:rsidP="00ED1101">
      <w:pPr>
        <w:tabs>
          <w:tab w:val="left" w:pos="480"/>
          <w:tab w:val="right" w:pos="8640"/>
        </w:tabs>
        <w:ind w:right="684"/>
        <w:rPr>
          <w:sz w:val="24"/>
        </w:rPr>
      </w:pPr>
    </w:p>
    <w:tbl>
      <w:tblPr>
        <w:tblW w:w="9356" w:type="dxa"/>
        <w:tblInd w:w="108" w:type="dxa"/>
        <w:tblLook w:val="04A0" w:firstRow="1" w:lastRow="0" w:firstColumn="1" w:lastColumn="0" w:noHBand="0" w:noVBand="1"/>
      </w:tblPr>
      <w:tblGrid>
        <w:gridCol w:w="810"/>
        <w:gridCol w:w="810"/>
        <w:gridCol w:w="990"/>
        <w:gridCol w:w="1080"/>
        <w:gridCol w:w="1080"/>
        <w:gridCol w:w="1260"/>
        <w:gridCol w:w="1350"/>
        <w:gridCol w:w="1976"/>
      </w:tblGrid>
      <w:tr w:rsidR="00ED1101" w:rsidRPr="00ED1101" w14:paraId="2338D35E" w14:textId="77777777" w:rsidTr="00ED1101">
        <w:trPr>
          <w:trHeight w:val="733"/>
        </w:trPr>
        <w:tc>
          <w:tcPr>
            <w:tcW w:w="8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562BEAE" w14:textId="77777777" w:rsidR="00ED1101" w:rsidRPr="00ED1101" w:rsidRDefault="00ED1101" w:rsidP="00ED1101">
            <w:pPr>
              <w:jc w:val="center"/>
              <w:rPr>
                <w:color w:val="000000"/>
                <w:sz w:val="18"/>
                <w:szCs w:val="18"/>
              </w:rPr>
            </w:pPr>
            <w:r w:rsidRPr="00ED1101">
              <w:rPr>
                <w:color w:val="000000"/>
                <w:sz w:val="18"/>
                <w:szCs w:val="18"/>
              </w:rPr>
              <w:t>Grade</w:t>
            </w:r>
          </w:p>
        </w:tc>
        <w:tc>
          <w:tcPr>
            <w:tcW w:w="810" w:type="dxa"/>
            <w:tcBorders>
              <w:top w:val="single" w:sz="8" w:space="0" w:color="auto"/>
              <w:left w:val="nil"/>
              <w:bottom w:val="single" w:sz="8" w:space="0" w:color="auto"/>
              <w:right w:val="single" w:sz="8" w:space="0" w:color="auto"/>
            </w:tcBorders>
            <w:shd w:val="clear" w:color="auto" w:fill="auto"/>
            <w:vAlign w:val="bottom"/>
            <w:hideMark/>
          </w:tcPr>
          <w:p w14:paraId="7839F66B" w14:textId="77777777" w:rsidR="00ED1101" w:rsidRPr="00ED1101" w:rsidRDefault="00ED1101" w:rsidP="00ED1101">
            <w:pPr>
              <w:jc w:val="center"/>
              <w:rPr>
                <w:color w:val="000000"/>
                <w:sz w:val="18"/>
                <w:szCs w:val="18"/>
              </w:rPr>
            </w:pPr>
            <w:r w:rsidRPr="00ED1101">
              <w:rPr>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62AF6593" w14:textId="77777777" w:rsidR="00ED1101" w:rsidRPr="00ED1101" w:rsidRDefault="00ED1101" w:rsidP="00ED1101">
            <w:pPr>
              <w:jc w:val="center"/>
              <w:rPr>
                <w:color w:val="000000"/>
                <w:sz w:val="18"/>
                <w:szCs w:val="18"/>
              </w:rPr>
            </w:pPr>
            <w:r w:rsidRPr="00ED1101">
              <w:rPr>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7DD8983B" w14:textId="77777777" w:rsidR="00ED1101" w:rsidRPr="00ED1101" w:rsidRDefault="00ED1101" w:rsidP="00ED1101">
            <w:pPr>
              <w:jc w:val="center"/>
              <w:rPr>
                <w:color w:val="000000"/>
                <w:sz w:val="18"/>
                <w:szCs w:val="18"/>
              </w:rPr>
            </w:pPr>
            <w:r w:rsidRPr="00ED1101">
              <w:rPr>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79551BD9" w14:textId="77777777" w:rsidR="00ED1101" w:rsidRPr="00ED1101" w:rsidRDefault="00ED1101" w:rsidP="00ED1101">
            <w:pPr>
              <w:jc w:val="center"/>
              <w:rPr>
                <w:color w:val="000000"/>
                <w:sz w:val="18"/>
                <w:szCs w:val="18"/>
              </w:rPr>
            </w:pPr>
            <w:r w:rsidRPr="00ED1101">
              <w:rPr>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511A3CF5" w14:textId="77777777" w:rsidR="00ED1101" w:rsidRPr="00ED1101" w:rsidRDefault="00ED1101" w:rsidP="00ED1101">
            <w:pPr>
              <w:jc w:val="center"/>
              <w:rPr>
                <w:color w:val="000000"/>
                <w:sz w:val="18"/>
                <w:szCs w:val="18"/>
              </w:rPr>
            </w:pPr>
            <w:r w:rsidRPr="00ED1101">
              <w:rPr>
                <w:color w:val="000000"/>
                <w:sz w:val="18"/>
                <w:szCs w:val="18"/>
              </w:rPr>
              <w:t>Cost Per Response</w:t>
            </w:r>
          </w:p>
        </w:tc>
        <w:tc>
          <w:tcPr>
            <w:tcW w:w="1350" w:type="dxa"/>
            <w:tcBorders>
              <w:top w:val="single" w:sz="8" w:space="0" w:color="auto"/>
              <w:left w:val="nil"/>
              <w:bottom w:val="single" w:sz="8" w:space="0" w:color="auto"/>
              <w:right w:val="single" w:sz="8" w:space="0" w:color="auto"/>
            </w:tcBorders>
            <w:shd w:val="clear" w:color="auto" w:fill="auto"/>
            <w:vAlign w:val="bottom"/>
            <w:hideMark/>
          </w:tcPr>
          <w:p w14:paraId="76A156D8" w14:textId="77777777" w:rsidR="00ED1101" w:rsidRPr="00ED1101" w:rsidRDefault="00ED1101" w:rsidP="00ED1101">
            <w:pPr>
              <w:jc w:val="center"/>
              <w:rPr>
                <w:color w:val="000000"/>
                <w:sz w:val="18"/>
                <w:szCs w:val="18"/>
              </w:rPr>
            </w:pPr>
            <w:r w:rsidRPr="00ED1101">
              <w:rPr>
                <w:color w:val="000000"/>
                <w:sz w:val="18"/>
                <w:szCs w:val="18"/>
              </w:rPr>
              <w:t>Total Responses</w:t>
            </w:r>
          </w:p>
        </w:tc>
        <w:tc>
          <w:tcPr>
            <w:tcW w:w="1976" w:type="dxa"/>
            <w:tcBorders>
              <w:top w:val="single" w:sz="8" w:space="0" w:color="auto"/>
              <w:left w:val="nil"/>
              <w:bottom w:val="single" w:sz="8" w:space="0" w:color="auto"/>
              <w:right w:val="single" w:sz="8" w:space="0" w:color="auto"/>
            </w:tcBorders>
            <w:shd w:val="clear" w:color="auto" w:fill="auto"/>
            <w:vAlign w:val="bottom"/>
            <w:hideMark/>
          </w:tcPr>
          <w:p w14:paraId="268DA67D" w14:textId="77777777" w:rsidR="00ED1101" w:rsidRPr="00ED1101" w:rsidRDefault="00ED1101" w:rsidP="00ED1101">
            <w:pPr>
              <w:jc w:val="center"/>
              <w:rPr>
                <w:color w:val="000000"/>
                <w:sz w:val="18"/>
                <w:szCs w:val="18"/>
              </w:rPr>
            </w:pPr>
            <w:r w:rsidRPr="00ED1101">
              <w:rPr>
                <w:color w:val="000000"/>
                <w:sz w:val="18"/>
                <w:szCs w:val="18"/>
              </w:rPr>
              <w:t>Total</w:t>
            </w:r>
          </w:p>
        </w:tc>
      </w:tr>
      <w:tr w:rsidR="00ED1101" w:rsidRPr="00ED1101" w14:paraId="6B48A239" w14:textId="77777777" w:rsidTr="00ED1101">
        <w:trPr>
          <w:trHeight w:val="287"/>
        </w:trPr>
        <w:tc>
          <w:tcPr>
            <w:tcW w:w="810" w:type="dxa"/>
            <w:tcBorders>
              <w:top w:val="nil"/>
              <w:left w:val="single" w:sz="8" w:space="0" w:color="auto"/>
              <w:bottom w:val="single" w:sz="4" w:space="0" w:color="auto"/>
              <w:right w:val="single" w:sz="4" w:space="0" w:color="auto"/>
            </w:tcBorders>
            <w:shd w:val="clear" w:color="auto" w:fill="auto"/>
            <w:vAlign w:val="bottom"/>
            <w:hideMark/>
          </w:tcPr>
          <w:p w14:paraId="56117B57" w14:textId="77777777" w:rsidR="00ED1101" w:rsidRPr="00ED1101" w:rsidRDefault="00ED1101" w:rsidP="00ED1101">
            <w:pPr>
              <w:jc w:val="center"/>
              <w:rPr>
                <w:color w:val="000000"/>
                <w:sz w:val="22"/>
                <w:szCs w:val="22"/>
              </w:rPr>
            </w:pPr>
            <w:r w:rsidRPr="00ED1101">
              <w:rPr>
                <w:color w:val="000000"/>
                <w:sz w:val="22"/>
                <w:szCs w:val="22"/>
              </w:rPr>
              <w:t>11</w:t>
            </w:r>
          </w:p>
        </w:tc>
        <w:tc>
          <w:tcPr>
            <w:tcW w:w="810" w:type="dxa"/>
            <w:tcBorders>
              <w:top w:val="nil"/>
              <w:left w:val="nil"/>
              <w:bottom w:val="single" w:sz="4" w:space="0" w:color="auto"/>
              <w:right w:val="single" w:sz="4" w:space="0" w:color="auto"/>
            </w:tcBorders>
            <w:shd w:val="clear" w:color="auto" w:fill="auto"/>
            <w:vAlign w:val="bottom"/>
            <w:hideMark/>
          </w:tcPr>
          <w:p w14:paraId="77B5894D" w14:textId="77777777" w:rsidR="00ED1101" w:rsidRPr="00ED1101" w:rsidRDefault="00ED1101" w:rsidP="00ED1101">
            <w:pPr>
              <w:jc w:val="center"/>
              <w:rPr>
                <w:color w:val="000000"/>
                <w:sz w:val="22"/>
                <w:szCs w:val="22"/>
              </w:rPr>
            </w:pPr>
            <w:r w:rsidRPr="00ED1101">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14:paraId="0A6140DE" w14:textId="77777777" w:rsidR="00ED1101" w:rsidRPr="00ED1101" w:rsidRDefault="00ED1101" w:rsidP="00ED1101">
            <w:pPr>
              <w:jc w:val="center"/>
              <w:rPr>
                <w:color w:val="000000"/>
                <w:sz w:val="22"/>
                <w:szCs w:val="22"/>
              </w:rPr>
            </w:pPr>
            <w:r w:rsidRPr="00ED1101">
              <w:rPr>
                <w:color w:val="000000"/>
                <w:sz w:val="22"/>
                <w:szCs w:val="22"/>
              </w:rPr>
              <w:t>10</w:t>
            </w:r>
          </w:p>
        </w:tc>
        <w:tc>
          <w:tcPr>
            <w:tcW w:w="1080" w:type="dxa"/>
            <w:tcBorders>
              <w:top w:val="nil"/>
              <w:left w:val="nil"/>
              <w:bottom w:val="single" w:sz="4" w:space="0" w:color="auto"/>
              <w:right w:val="single" w:sz="4" w:space="0" w:color="auto"/>
            </w:tcBorders>
            <w:shd w:val="clear" w:color="auto" w:fill="auto"/>
            <w:vAlign w:val="bottom"/>
            <w:hideMark/>
          </w:tcPr>
          <w:p w14:paraId="50023BB8" w14:textId="77777777" w:rsidR="00ED1101" w:rsidRPr="00ED1101" w:rsidRDefault="00ED1101" w:rsidP="00ED1101">
            <w:pPr>
              <w:jc w:val="center"/>
              <w:rPr>
                <w:color w:val="000000"/>
                <w:sz w:val="22"/>
                <w:szCs w:val="22"/>
              </w:rPr>
            </w:pPr>
            <w:r w:rsidRPr="00ED1101">
              <w:rPr>
                <w:color w:val="000000"/>
                <w:sz w:val="22"/>
                <w:szCs w:val="22"/>
              </w:rPr>
              <w:t>0.17</w:t>
            </w:r>
          </w:p>
        </w:tc>
        <w:tc>
          <w:tcPr>
            <w:tcW w:w="1080" w:type="dxa"/>
            <w:tcBorders>
              <w:top w:val="nil"/>
              <w:left w:val="nil"/>
              <w:bottom w:val="single" w:sz="4" w:space="0" w:color="auto"/>
              <w:right w:val="single" w:sz="4" w:space="0" w:color="auto"/>
            </w:tcBorders>
            <w:shd w:val="clear" w:color="auto" w:fill="auto"/>
            <w:vAlign w:val="bottom"/>
            <w:hideMark/>
          </w:tcPr>
          <w:p w14:paraId="00B9EF18" w14:textId="77777777" w:rsidR="00ED1101" w:rsidRPr="00ED1101" w:rsidRDefault="00ED1101" w:rsidP="00ED1101">
            <w:pPr>
              <w:jc w:val="center"/>
              <w:rPr>
                <w:color w:val="000000"/>
                <w:sz w:val="22"/>
                <w:szCs w:val="22"/>
              </w:rPr>
            </w:pPr>
            <w:r w:rsidRPr="00ED1101">
              <w:rPr>
                <w:color w:val="000000"/>
                <w:sz w:val="22"/>
                <w:szCs w:val="22"/>
              </w:rPr>
              <w:t xml:space="preserve"> $28.82 </w:t>
            </w:r>
          </w:p>
        </w:tc>
        <w:tc>
          <w:tcPr>
            <w:tcW w:w="1260" w:type="dxa"/>
            <w:tcBorders>
              <w:top w:val="nil"/>
              <w:left w:val="nil"/>
              <w:bottom w:val="single" w:sz="4" w:space="0" w:color="auto"/>
              <w:right w:val="single" w:sz="4" w:space="0" w:color="auto"/>
            </w:tcBorders>
            <w:shd w:val="clear" w:color="auto" w:fill="auto"/>
            <w:vAlign w:val="bottom"/>
            <w:hideMark/>
          </w:tcPr>
          <w:p w14:paraId="781618BF" w14:textId="77777777" w:rsidR="00ED1101" w:rsidRPr="00ED1101" w:rsidRDefault="00ED1101" w:rsidP="00ED1101">
            <w:pPr>
              <w:jc w:val="center"/>
              <w:rPr>
                <w:color w:val="000000"/>
                <w:sz w:val="22"/>
                <w:szCs w:val="22"/>
              </w:rPr>
            </w:pPr>
            <w:r w:rsidRPr="00ED1101">
              <w:rPr>
                <w:color w:val="000000"/>
                <w:sz w:val="22"/>
                <w:szCs w:val="22"/>
              </w:rPr>
              <w:t>4.803</w:t>
            </w:r>
          </w:p>
        </w:tc>
        <w:tc>
          <w:tcPr>
            <w:tcW w:w="1350" w:type="dxa"/>
            <w:tcBorders>
              <w:top w:val="nil"/>
              <w:left w:val="nil"/>
              <w:bottom w:val="single" w:sz="4" w:space="0" w:color="auto"/>
              <w:right w:val="single" w:sz="4" w:space="0" w:color="auto"/>
            </w:tcBorders>
            <w:shd w:val="clear" w:color="auto" w:fill="auto"/>
            <w:vAlign w:val="bottom"/>
            <w:hideMark/>
          </w:tcPr>
          <w:p w14:paraId="02C05DF7" w14:textId="77777777" w:rsidR="00ED1101" w:rsidRPr="00ED1101" w:rsidRDefault="00ED1101" w:rsidP="00ED1101">
            <w:pPr>
              <w:jc w:val="center"/>
              <w:rPr>
                <w:color w:val="000000"/>
                <w:sz w:val="22"/>
                <w:szCs w:val="22"/>
              </w:rPr>
            </w:pPr>
            <w:r w:rsidRPr="00ED1101">
              <w:rPr>
                <w:color w:val="000000"/>
                <w:sz w:val="22"/>
                <w:szCs w:val="22"/>
              </w:rPr>
              <w:t xml:space="preserve">       2,800 </w:t>
            </w:r>
          </w:p>
        </w:tc>
        <w:tc>
          <w:tcPr>
            <w:tcW w:w="1976" w:type="dxa"/>
            <w:tcBorders>
              <w:top w:val="nil"/>
              <w:left w:val="nil"/>
              <w:bottom w:val="single" w:sz="4" w:space="0" w:color="auto"/>
              <w:right w:val="single" w:sz="8" w:space="0" w:color="auto"/>
            </w:tcBorders>
            <w:shd w:val="clear" w:color="auto" w:fill="auto"/>
            <w:vAlign w:val="bottom"/>
            <w:hideMark/>
          </w:tcPr>
          <w:p w14:paraId="28E16E13" w14:textId="77777777" w:rsidR="00ED1101" w:rsidRPr="00ED1101" w:rsidRDefault="00ED1101" w:rsidP="00ED1101">
            <w:pPr>
              <w:jc w:val="center"/>
              <w:rPr>
                <w:color w:val="000000"/>
                <w:sz w:val="22"/>
                <w:szCs w:val="22"/>
              </w:rPr>
            </w:pPr>
            <w:r w:rsidRPr="00ED1101">
              <w:rPr>
                <w:color w:val="000000"/>
                <w:sz w:val="22"/>
                <w:szCs w:val="22"/>
              </w:rPr>
              <w:t xml:space="preserve"> $        13,449.33 </w:t>
            </w:r>
          </w:p>
        </w:tc>
      </w:tr>
      <w:tr w:rsidR="00ED1101" w:rsidRPr="00ED1101" w14:paraId="4E8E71D8" w14:textId="77777777" w:rsidTr="00ED1101">
        <w:trPr>
          <w:trHeight w:val="287"/>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C8454F3" w14:textId="77777777" w:rsidR="00ED1101" w:rsidRPr="00ED1101" w:rsidRDefault="00ED1101" w:rsidP="00ED1101">
            <w:pPr>
              <w:rPr>
                <w:color w:val="000000"/>
                <w:sz w:val="22"/>
                <w:szCs w:val="22"/>
              </w:rPr>
            </w:pPr>
            <w:r w:rsidRPr="00ED1101">
              <w:rPr>
                <w:color w:val="000000"/>
                <w:sz w:val="22"/>
                <w:szCs w:val="22"/>
              </w:rPr>
              <w:t>Overhead at 100% Salary</w:t>
            </w:r>
          </w:p>
        </w:tc>
        <w:tc>
          <w:tcPr>
            <w:tcW w:w="1976" w:type="dxa"/>
            <w:tcBorders>
              <w:top w:val="nil"/>
              <w:left w:val="nil"/>
              <w:bottom w:val="single" w:sz="4" w:space="0" w:color="auto"/>
              <w:right w:val="single" w:sz="8" w:space="0" w:color="auto"/>
            </w:tcBorders>
            <w:shd w:val="clear" w:color="auto" w:fill="auto"/>
            <w:vAlign w:val="bottom"/>
            <w:hideMark/>
          </w:tcPr>
          <w:p w14:paraId="5BBBCC03" w14:textId="77777777" w:rsidR="00ED1101" w:rsidRPr="00ED1101" w:rsidRDefault="00ED1101" w:rsidP="00ED1101">
            <w:pPr>
              <w:jc w:val="center"/>
              <w:rPr>
                <w:color w:val="000000"/>
                <w:sz w:val="22"/>
                <w:szCs w:val="22"/>
              </w:rPr>
            </w:pPr>
            <w:r w:rsidRPr="00ED1101">
              <w:rPr>
                <w:color w:val="000000"/>
                <w:sz w:val="22"/>
                <w:szCs w:val="22"/>
              </w:rPr>
              <w:t xml:space="preserve"> $        13,449.33 </w:t>
            </w:r>
          </w:p>
        </w:tc>
      </w:tr>
      <w:tr w:rsidR="00ED1101" w:rsidRPr="00ED1101" w14:paraId="4D928061" w14:textId="77777777" w:rsidTr="00ED1101">
        <w:trPr>
          <w:trHeight w:val="287"/>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49B254BE" w14:textId="77777777" w:rsidR="00ED1101" w:rsidRPr="00ED1101" w:rsidRDefault="00ED1101" w:rsidP="00ED1101">
            <w:pPr>
              <w:jc w:val="center"/>
              <w:rPr>
                <w:color w:val="000000"/>
                <w:sz w:val="22"/>
                <w:szCs w:val="22"/>
              </w:rPr>
            </w:pPr>
            <w:r w:rsidRPr="00ED1101">
              <w:rPr>
                <w:color w:val="000000"/>
                <w:sz w:val="22"/>
                <w:szCs w:val="22"/>
              </w:rPr>
              <w:t> </w:t>
            </w:r>
          </w:p>
        </w:tc>
        <w:tc>
          <w:tcPr>
            <w:tcW w:w="1976" w:type="dxa"/>
            <w:tcBorders>
              <w:top w:val="nil"/>
              <w:left w:val="nil"/>
              <w:bottom w:val="single" w:sz="4" w:space="0" w:color="auto"/>
              <w:right w:val="single" w:sz="8" w:space="0" w:color="auto"/>
            </w:tcBorders>
            <w:shd w:val="clear" w:color="auto" w:fill="auto"/>
            <w:vAlign w:val="bottom"/>
            <w:hideMark/>
          </w:tcPr>
          <w:p w14:paraId="5969DEBB" w14:textId="77777777" w:rsidR="00ED1101" w:rsidRPr="00ED1101" w:rsidRDefault="00ED1101" w:rsidP="00ED1101">
            <w:pPr>
              <w:jc w:val="center"/>
              <w:rPr>
                <w:color w:val="000000"/>
                <w:sz w:val="22"/>
                <w:szCs w:val="22"/>
              </w:rPr>
            </w:pPr>
            <w:r w:rsidRPr="00ED1101">
              <w:rPr>
                <w:color w:val="000000"/>
                <w:sz w:val="22"/>
                <w:szCs w:val="22"/>
              </w:rPr>
              <w:t> </w:t>
            </w:r>
          </w:p>
        </w:tc>
      </w:tr>
      <w:tr w:rsidR="00ED1101" w:rsidRPr="00ED1101" w14:paraId="6F47F9DE" w14:textId="77777777" w:rsidTr="00ED1101">
        <w:trPr>
          <w:trHeight w:val="287"/>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853D7EB" w14:textId="77777777" w:rsidR="00ED1101" w:rsidRPr="00ED1101" w:rsidRDefault="00ED1101" w:rsidP="00ED1101">
            <w:pPr>
              <w:rPr>
                <w:color w:val="000000"/>
                <w:sz w:val="22"/>
                <w:szCs w:val="22"/>
              </w:rPr>
            </w:pPr>
            <w:r w:rsidRPr="00ED1101">
              <w:rPr>
                <w:color w:val="000000"/>
                <w:sz w:val="22"/>
                <w:szCs w:val="22"/>
              </w:rPr>
              <w:t>Processing / Analyzing Costs</w:t>
            </w:r>
          </w:p>
        </w:tc>
        <w:tc>
          <w:tcPr>
            <w:tcW w:w="1976" w:type="dxa"/>
            <w:tcBorders>
              <w:top w:val="nil"/>
              <w:left w:val="nil"/>
              <w:bottom w:val="single" w:sz="4" w:space="0" w:color="auto"/>
              <w:right w:val="single" w:sz="8" w:space="0" w:color="auto"/>
            </w:tcBorders>
            <w:shd w:val="clear" w:color="auto" w:fill="auto"/>
            <w:vAlign w:val="bottom"/>
            <w:hideMark/>
          </w:tcPr>
          <w:p w14:paraId="138EFB36" w14:textId="77777777" w:rsidR="00ED1101" w:rsidRPr="00ED1101" w:rsidRDefault="00ED1101" w:rsidP="00ED1101">
            <w:pPr>
              <w:jc w:val="center"/>
              <w:rPr>
                <w:color w:val="000000"/>
                <w:sz w:val="22"/>
                <w:szCs w:val="22"/>
              </w:rPr>
            </w:pPr>
            <w:r w:rsidRPr="00ED1101">
              <w:rPr>
                <w:color w:val="000000"/>
                <w:sz w:val="22"/>
                <w:szCs w:val="22"/>
              </w:rPr>
              <w:t xml:space="preserve"> $        26,898.67 </w:t>
            </w:r>
          </w:p>
        </w:tc>
      </w:tr>
      <w:tr w:rsidR="00ED1101" w:rsidRPr="00ED1101" w14:paraId="75DDCD54" w14:textId="77777777" w:rsidTr="00ED1101">
        <w:trPr>
          <w:trHeight w:val="277"/>
        </w:trPr>
        <w:tc>
          <w:tcPr>
            <w:tcW w:w="738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37499CC8" w14:textId="77777777" w:rsidR="00ED1101" w:rsidRPr="00ED1101" w:rsidRDefault="00ED1101" w:rsidP="00ED1101">
            <w:pPr>
              <w:rPr>
                <w:color w:val="000000"/>
                <w:sz w:val="22"/>
                <w:szCs w:val="22"/>
              </w:rPr>
            </w:pPr>
            <w:r w:rsidRPr="00ED1101">
              <w:rPr>
                <w:color w:val="000000"/>
                <w:sz w:val="22"/>
                <w:szCs w:val="22"/>
              </w:rPr>
              <w:t>Printing and Production Cost</w:t>
            </w:r>
          </w:p>
        </w:tc>
        <w:tc>
          <w:tcPr>
            <w:tcW w:w="1976" w:type="dxa"/>
            <w:tcBorders>
              <w:top w:val="nil"/>
              <w:left w:val="nil"/>
              <w:bottom w:val="single" w:sz="4" w:space="0" w:color="auto"/>
              <w:right w:val="single" w:sz="8" w:space="0" w:color="auto"/>
            </w:tcBorders>
            <w:shd w:val="clear" w:color="auto" w:fill="auto"/>
            <w:vAlign w:val="bottom"/>
            <w:hideMark/>
          </w:tcPr>
          <w:p w14:paraId="1E10641F" w14:textId="77777777" w:rsidR="00ED1101" w:rsidRPr="00ED1101" w:rsidRDefault="00ED1101" w:rsidP="00ED1101">
            <w:pPr>
              <w:jc w:val="center"/>
              <w:rPr>
                <w:color w:val="000000"/>
                <w:sz w:val="22"/>
                <w:szCs w:val="22"/>
              </w:rPr>
            </w:pPr>
            <w:r w:rsidRPr="00ED1101">
              <w:rPr>
                <w:color w:val="000000"/>
                <w:sz w:val="22"/>
                <w:szCs w:val="22"/>
              </w:rPr>
              <w:t xml:space="preserve"> $            298.87 </w:t>
            </w:r>
          </w:p>
        </w:tc>
      </w:tr>
      <w:tr w:rsidR="00ED1101" w:rsidRPr="00ED1101" w14:paraId="28EB6B5E" w14:textId="77777777" w:rsidTr="00ED1101">
        <w:trPr>
          <w:trHeight w:val="287"/>
        </w:trPr>
        <w:tc>
          <w:tcPr>
            <w:tcW w:w="738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591B0813" w14:textId="77777777" w:rsidR="00ED1101" w:rsidRPr="00ED1101" w:rsidRDefault="00ED1101" w:rsidP="00ED1101">
            <w:pPr>
              <w:rPr>
                <w:color w:val="000000"/>
                <w:sz w:val="22"/>
                <w:szCs w:val="22"/>
              </w:rPr>
            </w:pPr>
            <w:r w:rsidRPr="00ED1101">
              <w:rPr>
                <w:color w:val="000000"/>
                <w:sz w:val="22"/>
                <w:szCs w:val="22"/>
              </w:rPr>
              <w:t>Total Cost to Government</w:t>
            </w:r>
          </w:p>
        </w:tc>
        <w:tc>
          <w:tcPr>
            <w:tcW w:w="1976" w:type="dxa"/>
            <w:tcBorders>
              <w:top w:val="nil"/>
              <w:left w:val="nil"/>
              <w:bottom w:val="single" w:sz="8" w:space="0" w:color="auto"/>
              <w:right w:val="single" w:sz="8" w:space="0" w:color="auto"/>
            </w:tcBorders>
            <w:shd w:val="clear" w:color="auto" w:fill="auto"/>
            <w:vAlign w:val="bottom"/>
            <w:hideMark/>
          </w:tcPr>
          <w:p w14:paraId="7D11A4C7" w14:textId="77777777" w:rsidR="00ED1101" w:rsidRPr="00ED1101" w:rsidRDefault="00ED1101" w:rsidP="00ED1101">
            <w:pPr>
              <w:jc w:val="center"/>
              <w:rPr>
                <w:color w:val="000000"/>
                <w:sz w:val="22"/>
                <w:szCs w:val="22"/>
              </w:rPr>
            </w:pPr>
            <w:r w:rsidRPr="00ED1101">
              <w:rPr>
                <w:color w:val="000000"/>
                <w:sz w:val="22"/>
                <w:szCs w:val="22"/>
              </w:rPr>
              <w:t xml:space="preserve"> $        27,197.54 </w:t>
            </w:r>
          </w:p>
        </w:tc>
      </w:tr>
    </w:tbl>
    <w:p w14:paraId="6A82BF66" w14:textId="77777777" w:rsidR="00ED1101" w:rsidRDefault="00ED1101" w:rsidP="007F4028">
      <w:pPr>
        <w:tabs>
          <w:tab w:val="left" w:pos="270"/>
        </w:tabs>
        <w:rPr>
          <w:sz w:val="24"/>
          <w:szCs w:val="24"/>
        </w:rPr>
      </w:pPr>
    </w:p>
    <w:p w14:paraId="34F5AC7C" w14:textId="77777777" w:rsidR="007F4028" w:rsidRDefault="007F4028" w:rsidP="00D306D8">
      <w:pPr>
        <w:rPr>
          <w:sz w:val="24"/>
          <w:szCs w:val="24"/>
        </w:rPr>
      </w:pPr>
      <w:r>
        <w:rPr>
          <w:b/>
          <w:i/>
          <w:sz w:val="24"/>
          <w:szCs w:val="24"/>
        </w:rPr>
        <w:t>Motions for Reconsideration</w:t>
      </w:r>
    </w:p>
    <w:p w14:paraId="4FE6D143" w14:textId="77777777" w:rsidR="00D306D8" w:rsidRDefault="00D306D8" w:rsidP="00D306D8">
      <w:pPr>
        <w:rPr>
          <w:sz w:val="24"/>
          <w:szCs w:val="24"/>
        </w:rPr>
      </w:pPr>
    </w:p>
    <w:p w14:paraId="64F6C45D" w14:textId="53BF7994" w:rsidR="00BC4727" w:rsidRPr="00BE2350" w:rsidRDefault="00BC4727" w:rsidP="00BC4727">
      <w:pPr>
        <w:tabs>
          <w:tab w:val="left" w:pos="540"/>
          <w:tab w:val="left" w:pos="1080"/>
          <w:tab w:val="left" w:pos="1680"/>
          <w:tab w:val="left" w:pos="2160"/>
          <w:tab w:val="left" w:pos="4680"/>
        </w:tabs>
        <w:ind w:right="270"/>
        <w:rPr>
          <w:sz w:val="24"/>
          <w:szCs w:val="24"/>
        </w:rPr>
      </w:pPr>
      <w:r w:rsidRPr="00BE2350">
        <w:rPr>
          <w:sz w:val="24"/>
          <w:szCs w:val="24"/>
        </w:rPr>
        <w:t>As noted above, VA estimates that 1,</w:t>
      </w:r>
      <w:r w:rsidR="0016767F">
        <w:rPr>
          <w:sz w:val="24"/>
          <w:szCs w:val="24"/>
        </w:rPr>
        <w:t>000</w:t>
      </w:r>
      <w:r w:rsidRPr="00BE2350">
        <w:rPr>
          <w:sz w:val="24"/>
          <w:szCs w:val="24"/>
        </w:rPr>
        <w:t xml:space="preserve"> responses to motions for reconsideration will be filed annually. Responses will involve approximately two hours of review by a Board paralegal/general attorney, who will propose a disposition on the motion for reconsideration.  Additionally, approximately five percent (5%) of responses will require legal research and a corresponding legal memorandum, which will generally </w:t>
      </w:r>
      <w:r w:rsidR="00D27A02">
        <w:rPr>
          <w:sz w:val="24"/>
          <w:szCs w:val="24"/>
        </w:rPr>
        <w:t xml:space="preserve">be </w:t>
      </w:r>
      <w:r w:rsidRPr="00BE2350">
        <w:rPr>
          <w:sz w:val="24"/>
          <w:szCs w:val="24"/>
        </w:rPr>
        <w:t xml:space="preserve">prepared by a GS 14/7 attorney and require an average of eight hours to complete. Once the foregoing has been completed, the motion will then be reviewed by a Deputy Vice Chairman (DVC) of the Board, who will render a decision on the motion on behalf of the Chairman. 38 C.F.R. §§ 20.109, 20.1002(c). VA estimates the average review time of a DVC will be one hour. In this regard, VA notes that a DVC may spend more time on complex dispositions and less time on less complex dispositions, and as such, one hour is a good estimate of the average time spent.  </w:t>
      </w:r>
    </w:p>
    <w:p w14:paraId="69D8197F" w14:textId="77777777" w:rsidR="00BC4727" w:rsidRDefault="00BC4727" w:rsidP="00BC4727">
      <w:pPr>
        <w:tabs>
          <w:tab w:val="left" w:pos="540"/>
          <w:tab w:val="left" w:pos="1080"/>
          <w:tab w:val="left" w:pos="1680"/>
          <w:tab w:val="left" w:pos="2160"/>
          <w:tab w:val="left" w:pos="4680"/>
        </w:tabs>
        <w:ind w:right="270"/>
        <w:rPr>
          <w:sz w:val="24"/>
          <w:szCs w:val="24"/>
        </w:rPr>
      </w:pPr>
    </w:p>
    <w:p w14:paraId="225704B1" w14:textId="77777777" w:rsidR="000B209F" w:rsidRDefault="007A7A0B" w:rsidP="007A7A0B">
      <w:pPr>
        <w:tabs>
          <w:tab w:val="left" w:pos="480"/>
          <w:tab w:val="right" w:pos="8640"/>
        </w:tabs>
        <w:ind w:right="684"/>
        <w:rPr>
          <w:sz w:val="24"/>
        </w:rPr>
      </w:pPr>
      <w:r w:rsidRPr="00FB5C85">
        <w:rPr>
          <w:sz w:val="24"/>
        </w:rPr>
        <w:t>Estimated Costs to the Federal Government:</w:t>
      </w:r>
    </w:p>
    <w:p w14:paraId="7F5BAED2" w14:textId="77777777" w:rsidR="000B209F" w:rsidRDefault="000B209F" w:rsidP="007A7A0B">
      <w:pPr>
        <w:tabs>
          <w:tab w:val="left" w:pos="480"/>
          <w:tab w:val="right" w:pos="8640"/>
        </w:tabs>
        <w:ind w:right="684"/>
        <w:rPr>
          <w:sz w:val="24"/>
        </w:rPr>
      </w:pPr>
    </w:p>
    <w:tbl>
      <w:tblPr>
        <w:tblW w:w="9493" w:type="dxa"/>
        <w:tblInd w:w="108" w:type="dxa"/>
        <w:tblLook w:val="04A0" w:firstRow="1" w:lastRow="0" w:firstColumn="1" w:lastColumn="0" w:noHBand="0" w:noVBand="1"/>
      </w:tblPr>
      <w:tblGrid>
        <w:gridCol w:w="900"/>
        <w:gridCol w:w="810"/>
        <w:gridCol w:w="990"/>
        <w:gridCol w:w="1080"/>
        <w:gridCol w:w="1080"/>
        <w:gridCol w:w="1260"/>
        <w:gridCol w:w="1440"/>
        <w:gridCol w:w="1933"/>
      </w:tblGrid>
      <w:tr w:rsidR="000B209F" w:rsidRPr="000B209F" w14:paraId="59F745CD" w14:textId="77777777" w:rsidTr="000B209F">
        <w:trPr>
          <w:trHeight w:val="775"/>
        </w:trPr>
        <w:tc>
          <w:tcPr>
            <w:tcW w:w="90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B4EBB27" w14:textId="77777777" w:rsidR="000B209F" w:rsidRPr="000B209F" w:rsidRDefault="000B209F" w:rsidP="000B209F">
            <w:pPr>
              <w:jc w:val="center"/>
              <w:rPr>
                <w:color w:val="000000"/>
                <w:sz w:val="18"/>
                <w:szCs w:val="18"/>
              </w:rPr>
            </w:pPr>
            <w:r w:rsidRPr="000B209F">
              <w:rPr>
                <w:color w:val="000000"/>
                <w:sz w:val="18"/>
                <w:szCs w:val="18"/>
              </w:rPr>
              <w:t>Grade</w:t>
            </w:r>
          </w:p>
        </w:tc>
        <w:tc>
          <w:tcPr>
            <w:tcW w:w="810" w:type="dxa"/>
            <w:tcBorders>
              <w:top w:val="single" w:sz="8" w:space="0" w:color="auto"/>
              <w:left w:val="nil"/>
              <w:bottom w:val="single" w:sz="8" w:space="0" w:color="auto"/>
              <w:right w:val="single" w:sz="8" w:space="0" w:color="auto"/>
            </w:tcBorders>
            <w:shd w:val="clear" w:color="auto" w:fill="auto"/>
            <w:vAlign w:val="bottom"/>
            <w:hideMark/>
          </w:tcPr>
          <w:p w14:paraId="166EB398" w14:textId="77777777" w:rsidR="000B209F" w:rsidRPr="000B209F" w:rsidRDefault="000B209F" w:rsidP="000B209F">
            <w:pPr>
              <w:jc w:val="center"/>
              <w:rPr>
                <w:color w:val="000000"/>
                <w:sz w:val="18"/>
                <w:szCs w:val="18"/>
              </w:rPr>
            </w:pPr>
            <w:r w:rsidRPr="000B209F">
              <w:rPr>
                <w:color w:val="000000"/>
                <w:sz w:val="18"/>
                <w:szCs w:val="18"/>
              </w:rPr>
              <w:t>Step</w:t>
            </w:r>
          </w:p>
        </w:tc>
        <w:tc>
          <w:tcPr>
            <w:tcW w:w="990" w:type="dxa"/>
            <w:tcBorders>
              <w:top w:val="single" w:sz="8" w:space="0" w:color="auto"/>
              <w:left w:val="nil"/>
              <w:bottom w:val="single" w:sz="8" w:space="0" w:color="auto"/>
              <w:right w:val="single" w:sz="8" w:space="0" w:color="auto"/>
            </w:tcBorders>
            <w:shd w:val="clear" w:color="auto" w:fill="auto"/>
            <w:vAlign w:val="bottom"/>
            <w:hideMark/>
          </w:tcPr>
          <w:p w14:paraId="2FEC7B67" w14:textId="77777777" w:rsidR="000B209F" w:rsidRPr="000B209F" w:rsidRDefault="000B209F" w:rsidP="000B209F">
            <w:pPr>
              <w:jc w:val="center"/>
              <w:rPr>
                <w:color w:val="000000"/>
                <w:sz w:val="18"/>
                <w:szCs w:val="18"/>
              </w:rPr>
            </w:pPr>
            <w:r w:rsidRPr="000B209F">
              <w:rPr>
                <w:color w:val="000000"/>
                <w:sz w:val="18"/>
                <w:szCs w:val="18"/>
              </w:rPr>
              <w:t>Burden Time</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1E46E634" w14:textId="77777777" w:rsidR="000B209F" w:rsidRPr="000B209F" w:rsidRDefault="000B209F" w:rsidP="000B209F">
            <w:pPr>
              <w:jc w:val="center"/>
              <w:rPr>
                <w:color w:val="000000"/>
                <w:sz w:val="18"/>
                <w:szCs w:val="18"/>
              </w:rPr>
            </w:pPr>
            <w:r w:rsidRPr="000B209F">
              <w:rPr>
                <w:color w:val="000000"/>
                <w:sz w:val="18"/>
                <w:szCs w:val="18"/>
              </w:rPr>
              <w:t>Fraction of Hour</w:t>
            </w:r>
          </w:p>
        </w:tc>
        <w:tc>
          <w:tcPr>
            <w:tcW w:w="1080" w:type="dxa"/>
            <w:tcBorders>
              <w:top w:val="single" w:sz="8" w:space="0" w:color="auto"/>
              <w:left w:val="nil"/>
              <w:bottom w:val="single" w:sz="8" w:space="0" w:color="auto"/>
              <w:right w:val="single" w:sz="8" w:space="0" w:color="auto"/>
            </w:tcBorders>
            <w:shd w:val="clear" w:color="auto" w:fill="auto"/>
            <w:vAlign w:val="bottom"/>
            <w:hideMark/>
          </w:tcPr>
          <w:p w14:paraId="20FA0CD1" w14:textId="77777777" w:rsidR="000B209F" w:rsidRPr="000B209F" w:rsidRDefault="000B209F" w:rsidP="000B209F">
            <w:pPr>
              <w:jc w:val="center"/>
              <w:rPr>
                <w:color w:val="000000"/>
                <w:sz w:val="18"/>
                <w:szCs w:val="18"/>
              </w:rPr>
            </w:pPr>
            <w:r w:rsidRPr="000B209F">
              <w:rPr>
                <w:color w:val="000000"/>
                <w:sz w:val="18"/>
                <w:szCs w:val="18"/>
              </w:rPr>
              <w:t>Hourly Rate</w:t>
            </w:r>
          </w:p>
        </w:tc>
        <w:tc>
          <w:tcPr>
            <w:tcW w:w="1260" w:type="dxa"/>
            <w:tcBorders>
              <w:top w:val="single" w:sz="8" w:space="0" w:color="auto"/>
              <w:left w:val="nil"/>
              <w:bottom w:val="single" w:sz="8" w:space="0" w:color="auto"/>
              <w:right w:val="single" w:sz="8" w:space="0" w:color="auto"/>
            </w:tcBorders>
            <w:shd w:val="clear" w:color="auto" w:fill="auto"/>
            <w:vAlign w:val="bottom"/>
            <w:hideMark/>
          </w:tcPr>
          <w:p w14:paraId="33CA830C" w14:textId="77777777" w:rsidR="000B209F" w:rsidRPr="000B209F" w:rsidRDefault="000B209F" w:rsidP="000B209F">
            <w:pPr>
              <w:jc w:val="center"/>
              <w:rPr>
                <w:color w:val="000000"/>
                <w:sz w:val="18"/>
                <w:szCs w:val="18"/>
              </w:rPr>
            </w:pPr>
            <w:r w:rsidRPr="000B209F">
              <w:rPr>
                <w:color w:val="000000"/>
                <w:sz w:val="18"/>
                <w:szCs w:val="18"/>
              </w:rPr>
              <w:t>Cost Per Response</w:t>
            </w:r>
          </w:p>
        </w:tc>
        <w:tc>
          <w:tcPr>
            <w:tcW w:w="1440" w:type="dxa"/>
            <w:tcBorders>
              <w:top w:val="single" w:sz="8" w:space="0" w:color="auto"/>
              <w:left w:val="nil"/>
              <w:bottom w:val="single" w:sz="8" w:space="0" w:color="auto"/>
              <w:right w:val="single" w:sz="8" w:space="0" w:color="auto"/>
            </w:tcBorders>
            <w:shd w:val="clear" w:color="auto" w:fill="auto"/>
            <w:vAlign w:val="bottom"/>
            <w:hideMark/>
          </w:tcPr>
          <w:p w14:paraId="7B122405" w14:textId="77777777" w:rsidR="000B209F" w:rsidRPr="000B209F" w:rsidRDefault="000B209F" w:rsidP="000B209F">
            <w:pPr>
              <w:jc w:val="center"/>
              <w:rPr>
                <w:color w:val="000000"/>
                <w:sz w:val="18"/>
                <w:szCs w:val="18"/>
              </w:rPr>
            </w:pPr>
            <w:r w:rsidRPr="000B209F">
              <w:rPr>
                <w:color w:val="000000"/>
                <w:sz w:val="18"/>
                <w:szCs w:val="18"/>
              </w:rPr>
              <w:t>Total Responses</w:t>
            </w:r>
          </w:p>
        </w:tc>
        <w:tc>
          <w:tcPr>
            <w:tcW w:w="1933" w:type="dxa"/>
            <w:tcBorders>
              <w:top w:val="single" w:sz="8" w:space="0" w:color="auto"/>
              <w:left w:val="nil"/>
              <w:bottom w:val="single" w:sz="8" w:space="0" w:color="auto"/>
              <w:right w:val="single" w:sz="8" w:space="0" w:color="auto"/>
            </w:tcBorders>
            <w:shd w:val="clear" w:color="auto" w:fill="auto"/>
            <w:vAlign w:val="bottom"/>
            <w:hideMark/>
          </w:tcPr>
          <w:p w14:paraId="01FCCAA8" w14:textId="77777777" w:rsidR="000B209F" w:rsidRPr="000B209F" w:rsidRDefault="000B209F" w:rsidP="000B209F">
            <w:pPr>
              <w:jc w:val="center"/>
              <w:rPr>
                <w:color w:val="000000"/>
                <w:sz w:val="18"/>
                <w:szCs w:val="18"/>
              </w:rPr>
            </w:pPr>
            <w:r w:rsidRPr="000B209F">
              <w:rPr>
                <w:color w:val="000000"/>
                <w:sz w:val="18"/>
                <w:szCs w:val="18"/>
              </w:rPr>
              <w:t>Total</w:t>
            </w:r>
          </w:p>
        </w:tc>
      </w:tr>
      <w:tr w:rsidR="000B209F" w:rsidRPr="000B209F" w14:paraId="48008277" w14:textId="77777777" w:rsidTr="000B209F">
        <w:trPr>
          <w:trHeight w:val="304"/>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7E3DC135" w14:textId="77777777" w:rsidR="000B209F" w:rsidRPr="000B209F" w:rsidRDefault="000B209F" w:rsidP="000B209F">
            <w:pPr>
              <w:jc w:val="center"/>
              <w:rPr>
                <w:color w:val="000000"/>
                <w:sz w:val="22"/>
                <w:szCs w:val="22"/>
              </w:rPr>
            </w:pPr>
            <w:r w:rsidRPr="000B209F">
              <w:rPr>
                <w:color w:val="000000"/>
                <w:sz w:val="22"/>
                <w:szCs w:val="22"/>
              </w:rPr>
              <w:t>9</w:t>
            </w:r>
          </w:p>
        </w:tc>
        <w:tc>
          <w:tcPr>
            <w:tcW w:w="810" w:type="dxa"/>
            <w:tcBorders>
              <w:top w:val="nil"/>
              <w:left w:val="nil"/>
              <w:bottom w:val="single" w:sz="4" w:space="0" w:color="auto"/>
              <w:right w:val="single" w:sz="4" w:space="0" w:color="auto"/>
            </w:tcBorders>
            <w:shd w:val="clear" w:color="auto" w:fill="auto"/>
            <w:vAlign w:val="bottom"/>
            <w:hideMark/>
          </w:tcPr>
          <w:p w14:paraId="222A0923" w14:textId="77777777" w:rsidR="000B209F" w:rsidRPr="000B209F" w:rsidRDefault="000B209F" w:rsidP="000B209F">
            <w:pPr>
              <w:jc w:val="center"/>
              <w:rPr>
                <w:color w:val="000000"/>
                <w:sz w:val="22"/>
                <w:szCs w:val="22"/>
              </w:rPr>
            </w:pPr>
            <w:r w:rsidRPr="000B209F">
              <w:rPr>
                <w:color w:val="000000"/>
                <w:sz w:val="22"/>
                <w:szCs w:val="22"/>
              </w:rPr>
              <w:t>5</w:t>
            </w:r>
          </w:p>
        </w:tc>
        <w:tc>
          <w:tcPr>
            <w:tcW w:w="990" w:type="dxa"/>
            <w:tcBorders>
              <w:top w:val="nil"/>
              <w:left w:val="nil"/>
              <w:bottom w:val="single" w:sz="4" w:space="0" w:color="auto"/>
              <w:right w:val="single" w:sz="4" w:space="0" w:color="auto"/>
            </w:tcBorders>
            <w:shd w:val="clear" w:color="auto" w:fill="auto"/>
            <w:vAlign w:val="bottom"/>
            <w:hideMark/>
          </w:tcPr>
          <w:p w14:paraId="41AD595C" w14:textId="77777777" w:rsidR="000B209F" w:rsidRPr="000B209F" w:rsidRDefault="000B209F" w:rsidP="000B209F">
            <w:pPr>
              <w:jc w:val="center"/>
              <w:rPr>
                <w:color w:val="000000"/>
                <w:sz w:val="22"/>
                <w:szCs w:val="22"/>
              </w:rPr>
            </w:pPr>
            <w:r w:rsidRPr="000B209F">
              <w:rPr>
                <w:color w:val="000000"/>
                <w:sz w:val="22"/>
                <w:szCs w:val="22"/>
              </w:rPr>
              <w:t>120</w:t>
            </w:r>
          </w:p>
        </w:tc>
        <w:tc>
          <w:tcPr>
            <w:tcW w:w="1080" w:type="dxa"/>
            <w:tcBorders>
              <w:top w:val="nil"/>
              <w:left w:val="nil"/>
              <w:bottom w:val="single" w:sz="4" w:space="0" w:color="auto"/>
              <w:right w:val="single" w:sz="4" w:space="0" w:color="auto"/>
            </w:tcBorders>
            <w:shd w:val="clear" w:color="auto" w:fill="auto"/>
            <w:vAlign w:val="bottom"/>
            <w:hideMark/>
          </w:tcPr>
          <w:p w14:paraId="3249E980" w14:textId="77777777" w:rsidR="000B209F" w:rsidRPr="000B209F" w:rsidRDefault="000B209F" w:rsidP="000B209F">
            <w:pPr>
              <w:jc w:val="center"/>
              <w:rPr>
                <w:color w:val="000000"/>
                <w:sz w:val="22"/>
                <w:szCs w:val="22"/>
              </w:rPr>
            </w:pPr>
            <w:r w:rsidRPr="000B209F">
              <w:rPr>
                <w:color w:val="000000"/>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588FAD7D" w14:textId="77777777" w:rsidR="000B209F" w:rsidRPr="000B209F" w:rsidRDefault="000B209F" w:rsidP="000B209F">
            <w:pPr>
              <w:jc w:val="center"/>
              <w:rPr>
                <w:color w:val="000000"/>
                <w:sz w:val="22"/>
                <w:szCs w:val="22"/>
              </w:rPr>
            </w:pPr>
            <w:r w:rsidRPr="000B209F">
              <w:rPr>
                <w:color w:val="000000"/>
                <w:sz w:val="22"/>
                <w:szCs w:val="22"/>
              </w:rPr>
              <w:t xml:space="preserve"> $23.82 </w:t>
            </w:r>
          </w:p>
        </w:tc>
        <w:tc>
          <w:tcPr>
            <w:tcW w:w="1260" w:type="dxa"/>
            <w:tcBorders>
              <w:top w:val="nil"/>
              <w:left w:val="nil"/>
              <w:bottom w:val="single" w:sz="4" w:space="0" w:color="auto"/>
              <w:right w:val="single" w:sz="4" w:space="0" w:color="auto"/>
            </w:tcBorders>
            <w:shd w:val="clear" w:color="auto" w:fill="auto"/>
            <w:vAlign w:val="bottom"/>
            <w:hideMark/>
          </w:tcPr>
          <w:p w14:paraId="1AFF7405" w14:textId="77777777" w:rsidR="000B209F" w:rsidRPr="000B209F" w:rsidRDefault="000B209F" w:rsidP="000B209F">
            <w:pPr>
              <w:jc w:val="center"/>
              <w:rPr>
                <w:color w:val="000000"/>
                <w:sz w:val="22"/>
                <w:szCs w:val="22"/>
              </w:rPr>
            </w:pPr>
            <w:r w:rsidRPr="000B209F">
              <w:rPr>
                <w:color w:val="000000"/>
                <w:sz w:val="22"/>
                <w:szCs w:val="22"/>
              </w:rPr>
              <w:t>47.640</w:t>
            </w:r>
          </w:p>
        </w:tc>
        <w:tc>
          <w:tcPr>
            <w:tcW w:w="1440" w:type="dxa"/>
            <w:tcBorders>
              <w:top w:val="nil"/>
              <w:left w:val="nil"/>
              <w:bottom w:val="single" w:sz="4" w:space="0" w:color="auto"/>
              <w:right w:val="single" w:sz="4" w:space="0" w:color="auto"/>
            </w:tcBorders>
            <w:shd w:val="clear" w:color="auto" w:fill="auto"/>
            <w:vAlign w:val="bottom"/>
            <w:hideMark/>
          </w:tcPr>
          <w:p w14:paraId="5512B4F6" w14:textId="77777777" w:rsidR="000B209F" w:rsidRPr="000B209F" w:rsidRDefault="000B209F" w:rsidP="000B209F">
            <w:pPr>
              <w:jc w:val="center"/>
              <w:rPr>
                <w:color w:val="000000"/>
                <w:sz w:val="22"/>
                <w:szCs w:val="22"/>
              </w:rPr>
            </w:pPr>
            <w:r w:rsidRPr="000B209F">
              <w:rPr>
                <w:color w:val="000000"/>
                <w:sz w:val="22"/>
                <w:szCs w:val="22"/>
              </w:rPr>
              <w:t xml:space="preserve">       1,000 </w:t>
            </w:r>
          </w:p>
        </w:tc>
        <w:tc>
          <w:tcPr>
            <w:tcW w:w="1933" w:type="dxa"/>
            <w:tcBorders>
              <w:top w:val="nil"/>
              <w:left w:val="nil"/>
              <w:bottom w:val="single" w:sz="4" w:space="0" w:color="auto"/>
              <w:right w:val="single" w:sz="8" w:space="0" w:color="auto"/>
            </w:tcBorders>
            <w:shd w:val="clear" w:color="auto" w:fill="auto"/>
            <w:vAlign w:val="bottom"/>
            <w:hideMark/>
          </w:tcPr>
          <w:p w14:paraId="49B536B4" w14:textId="77777777" w:rsidR="000B209F" w:rsidRPr="000B209F" w:rsidRDefault="000B209F" w:rsidP="000B209F">
            <w:pPr>
              <w:jc w:val="center"/>
              <w:rPr>
                <w:color w:val="000000"/>
                <w:sz w:val="22"/>
                <w:szCs w:val="22"/>
              </w:rPr>
            </w:pPr>
            <w:r w:rsidRPr="000B209F">
              <w:rPr>
                <w:color w:val="000000"/>
                <w:sz w:val="22"/>
                <w:szCs w:val="22"/>
              </w:rPr>
              <w:t xml:space="preserve"> $        47,640.00 </w:t>
            </w:r>
          </w:p>
        </w:tc>
      </w:tr>
      <w:tr w:rsidR="000B209F" w:rsidRPr="000B209F" w14:paraId="24D69864" w14:textId="77777777" w:rsidTr="000B209F">
        <w:trPr>
          <w:trHeight w:val="292"/>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699D85C" w14:textId="77777777" w:rsidR="000B209F" w:rsidRPr="000B209F" w:rsidRDefault="000B209F" w:rsidP="000B209F">
            <w:pPr>
              <w:rPr>
                <w:color w:val="000000"/>
                <w:sz w:val="22"/>
                <w:szCs w:val="22"/>
              </w:rPr>
            </w:pPr>
            <w:r w:rsidRPr="000B209F">
              <w:rPr>
                <w:color w:val="000000"/>
                <w:sz w:val="22"/>
                <w:szCs w:val="22"/>
              </w:rPr>
              <w:t>Overhead at 100% Salary</w:t>
            </w:r>
          </w:p>
        </w:tc>
        <w:tc>
          <w:tcPr>
            <w:tcW w:w="1933" w:type="dxa"/>
            <w:tcBorders>
              <w:top w:val="nil"/>
              <w:left w:val="nil"/>
              <w:bottom w:val="single" w:sz="4" w:space="0" w:color="auto"/>
              <w:right w:val="single" w:sz="8" w:space="0" w:color="auto"/>
            </w:tcBorders>
            <w:shd w:val="clear" w:color="auto" w:fill="auto"/>
            <w:vAlign w:val="bottom"/>
            <w:hideMark/>
          </w:tcPr>
          <w:p w14:paraId="670E260C" w14:textId="77777777" w:rsidR="000B209F" w:rsidRPr="000B209F" w:rsidRDefault="000B209F" w:rsidP="000B209F">
            <w:pPr>
              <w:jc w:val="center"/>
              <w:rPr>
                <w:color w:val="000000"/>
                <w:sz w:val="22"/>
                <w:szCs w:val="22"/>
              </w:rPr>
            </w:pPr>
            <w:r w:rsidRPr="000B209F">
              <w:rPr>
                <w:color w:val="000000"/>
                <w:sz w:val="22"/>
                <w:szCs w:val="22"/>
              </w:rPr>
              <w:t xml:space="preserve"> $        47,640.00 </w:t>
            </w:r>
          </w:p>
        </w:tc>
      </w:tr>
      <w:tr w:rsidR="000B209F" w:rsidRPr="000B209F" w14:paraId="10C5A5B9" w14:textId="77777777" w:rsidTr="000B209F">
        <w:trPr>
          <w:trHeight w:val="304"/>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57A0FBBC" w14:textId="77777777" w:rsidR="000B209F" w:rsidRPr="000B209F" w:rsidRDefault="000B209F" w:rsidP="000B209F">
            <w:pPr>
              <w:jc w:val="center"/>
              <w:rPr>
                <w:color w:val="000000"/>
                <w:sz w:val="22"/>
                <w:szCs w:val="22"/>
              </w:rPr>
            </w:pPr>
            <w:r w:rsidRPr="000B209F">
              <w:rPr>
                <w:color w:val="000000"/>
                <w:sz w:val="22"/>
                <w:szCs w:val="22"/>
              </w:rPr>
              <w:t>14</w:t>
            </w:r>
          </w:p>
        </w:tc>
        <w:tc>
          <w:tcPr>
            <w:tcW w:w="810" w:type="dxa"/>
            <w:tcBorders>
              <w:top w:val="nil"/>
              <w:left w:val="nil"/>
              <w:bottom w:val="single" w:sz="4" w:space="0" w:color="auto"/>
              <w:right w:val="single" w:sz="4" w:space="0" w:color="auto"/>
            </w:tcBorders>
            <w:shd w:val="clear" w:color="auto" w:fill="auto"/>
            <w:vAlign w:val="bottom"/>
            <w:hideMark/>
          </w:tcPr>
          <w:p w14:paraId="55E6391B" w14:textId="77777777" w:rsidR="000B209F" w:rsidRPr="000B209F" w:rsidRDefault="000B209F" w:rsidP="000B209F">
            <w:pPr>
              <w:jc w:val="center"/>
              <w:rPr>
                <w:color w:val="000000"/>
                <w:sz w:val="22"/>
                <w:szCs w:val="22"/>
              </w:rPr>
            </w:pPr>
            <w:r w:rsidRPr="000B209F">
              <w:rPr>
                <w:color w:val="000000"/>
                <w:sz w:val="22"/>
                <w:szCs w:val="22"/>
              </w:rPr>
              <w:t>7</w:t>
            </w:r>
          </w:p>
        </w:tc>
        <w:tc>
          <w:tcPr>
            <w:tcW w:w="990" w:type="dxa"/>
            <w:tcBorders>
              <w:top w:val="nil"/>
              <w:left w:val="nil"/>
              <w:bottom w:val="single" w:sz="4" w:space="0" w:color="auto"/>
              <w:right w:val="single" w:sz="4" w:space="0" w:color="auto"/>
            </w:tcBorders>
            <w:shd w:val="clear" w:color="auto" w:fill="auto"/>
            <w:vAlign w:val="bottom"/>
            <w:hideMark/>
          </w:tcPr>
          <w:p w14:paraId="7C29AA87" w14:textId="77777777" w:rsidR="000B209F" w:rsidRPr="000B209F" w:rsidRDefault="000B209F" w:rsidP="000B209F">
            <w:pPr>
              <w:jc w:val="center"/>
              <w:rPr>
                <w:color w:val="000000"/>
                <w:sz w:val="22"/>
                <w:szCs w:val="22"/>
              </w:rPr>
            </w:pPr>
            <w:r w:rsidRPr="000B209F">
              <w:rPr>
                <w:color w:val="000000"/>
                <w:sz w:val="22"/>
                <w:szCs w:val="22"/>
              </w:rPr>
              <w:t>480</w:t>
            </w:r>
          </w:p>
        </w:tc>
        <w:tc>
          <w:tcPr>
            <w:tcW w:w="1080" w:type="dxa"/>
            <w:tcBorders>
              <w:top w:val="nil"/>
              <w:left w:val="nil"/>
              <w:bottom w:val="single" w:sz="4" w:space="0" w:color="auto"/>
              <w:right w:val="single" w:sz="4" w:space="0" w:color="auto"/>
            </w:tcBorders>
            <w:shd w:val="clear" w:color="auto" w:fill="auto"/>
            <w:vAlign w:val="bottom"/>
            <w:hideMark/>
          </w:tcPr>
          <w:p w14:paraId="6580088F" w14:textId="77777777" w:rsidR="000B209F" w:rsidRPr="000B209F" w:rsidRDefault="000B209F" w:rsidP="000B209F">
            <w:pPr>
              <w:jc w:val="center"/>
              <w:rPr>
                <w:color w:val="000000"/>
                <w:sz w:val="22"/>
                <w:szCs w:val="22"/>
              </w:rPr>
            </w:pPr>
            <w:r w:rsidRPr="000B209F">
              <w:rPr>
                <w:color w:val="000000"/>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7BD5382D" w14:textId="77777777" w:rsidR="000B209F" w:rsidRPr="000B209F" w:rsidRDefault="000B209F" w:rsidP="000B209F">
            <w:pPr>
              <w:jc w:val="center"/>
              <w:rPr>
                <w:color w:val="000000"/>
                <w:sz w:val="22"/>
                <w:szCs w:val="22"/>
              </w:rPr>
            </w:pPr>
            <w:r w:rsidRPr="000B209F">
              <w:rPr>
                <w:color w:val="000000"/>
                <w:sz w:val="22"/>
                <w:szCs w:val="22"/>
              </w:rPr>
              <w:t xml:space="preserve"> $51.39 </w:t>
            </w:r>
          </w:p>
        </w:tc>
        <w:tc>
          <w:tcPr>
            <w:tcW w:w="1260" w:type="dxa"/>
            <w:tcBorders>
              <w:top w:val="nil"/>
              <w:left w:val="nil"/>
              <w:bottom w:val="single" w:sz="4" w:space="0" w:color="auto"/>
              <w:right w:val="single" w:sz="4" w:space="0" w:color="auto"/>
            </w:tcBorders>
            <w:shd w:val="clear" w:color="auto" w:fill="auto"/>
            <w:vAlign w:val="bottom"/>
            <w:hideMark/>
          </w:tcPr>
          <w:p w14:paraId="3DD91B92" w14:textId="77777777" w:rsidR="000B209F" w:rsidRPr="000B209F" w:rsidRDefault="000B209F" w:rsidP="000B209F">
            <w:pPr>
              <w:jc w:val="center"/>
              <w:rPr>
                <w:color w:val="000000"/>
                <w:sz w:val="22"/>
                <w:szCs w:val="22"/>
              </w:rPr>
            </w:pPr>
            <w:r w:rsidRPr="000B209F">
              <w:rPr>
                <w:color w:val="000000"/>
                <w:sz w:val="22"/>
                <w:szCs w:val="22"/>
              </w:rPr>
              <w:t>411.120</w:t>
            </w:r>
          </w:p>
        </w:tc>
        <w:tc>
          <w:tcPr>
            <w:tcW w:w="1440" w:type="dxa"/>
            <w:tcBorders>
              <w:top w:val="nil"/>
              <w:left w:val="nil"/>
              <w:bottom w:val="single" w:sz="4" w:space="0" w:color="auto"/>
              <w:right w:val="single" w:sz="4" w:space="0" w:color="auto"/>
            </w:tcBorders>
            <w:shd w:val="clear" w:color="auto" w:fill="auto"/>
            <w:vAlign w:val="bottom"/>
            <w:hideMark/>
          </w:tcPr>
          <w:p w14:paraId="4D038861" w14:textId="77777777" w:rsidR="000B209F" w:rsidRPr="000B209F" w:rsidRDefault="000B209F" w:rsidP="000B209F">
            <w:pPr>
              <w:jc w:val="center"/>
              <w:rPr>
                <w:color w:val="000000"/>
                <w:sz w:val="22"/>
                <w:szCs w:val="22"/>
              </w:rPr>
            </w:pPr>
            <w:r w:rsidRPr="000B209F">
              <w:rPr>
                <w:color w:val="000000"/>
                <w:sz w:val="22"/>
                <w:szCs w:val="22"/>
              </w:rPr>
              <w:t xml:space="preserve">           58 </w:t>
            </w:r>
          </w:p>
        </w:tc>
        <w:tc>
          <w:tcPr>
            <w:tcW w:w="1933" w:type="dxa"/>
            <w:tcBorders>
              <w:top w:val="nil"/>
              <w:left w:val="nil"/>
              <w:bottom w:val="single" w:sz="4" w:space="0" w:color="auto"/>
              <w:right w:val="single" w:sz="8" w:space="0" w:color="auto"/>
            </w:tcBorders>
            <w:shd w:val="clear" w:color="auto" w:fill="auto"/>
            <w:vAlign w:val="bottom"/>
            <w:hideMark/>
          </w:tcPr>
          <w:p w14:paraId="1B93D100" w14:textId="77777777" w:rsidR="000B209F" w:rsidRPr="000B209F" w:rsidRDefault="000B209F" w:rsidP="000B209F">
            <w:pPr>
              <w:jc w:val="center"/>
              <w:rPr>
                <w:color w:val="000000"/>
                <w:sz w:val="22"/>
                <w:szCs w:val="22"/>
              </w:rPr>
            </w:pPr>
            <w:r w:rsidRPr="000B209F">
              <w:rPr>
                <w:color w:val="000000"/>
                <w:sz w:val="22"/>
                <w:szCs w:val="22"/>
              </w:rPr>
              <w:t xml:space="preserve"> $        23,844.96 </w:t>
            </w:r>
          </w:p>
        </w:tc>
      </w:tr>
      <w:tr w:rsidR="000B209F" w:rsidRPr="000B209F" w14:paraId="72D49C2C" w14:textId="77777777" w:rsidTr="000B209F">
        <w:trPr>
          <w:trHeight w:val="304"/>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097370F1" w14:textId="77777777" w:rsidR="000B209F" w:rsidRPr="000B209F" w:rsidRDefault="000B209F" w:rsidP="000B209F">
            <w:pPr>
              <w:rPr>
                <w:color w:val="000000"/>
                <w:sz w:val="22"/>
                <w:szCs w:val="22"/>
              </w:rPr>
            </w:pPr>
            <w:r w:rsidRPr="000B209F">
              <w:rPr>
                <w:color w:val="000000"/>
                <w:sz w:val="22"/>
                <w:szCs w:val="22"/>
              </w:rPr>
              <w:t>Overhead at 100% Salary</w:t>
            </w:r>
          </w:p>
        </w:tc>
        <w:tc>
          <w:tcPr>
            <w:tcW w:w="1933" w:type="dxa"/>
            <w:tcBorders>
              <w:top w:val="nil"/>
              <w:left w:val="nil"/>
              <w:bottom w:val="single" w:sz="4" w:space="0" w:color="auto"/>
              <w:right w:val="single" w:sz="8" w:space="0" w:color="auto"/>
            </w:tcBorders>
            <w:shd w:val="clear" w:color="auto" w:fill="auto"/>
            <w:vAlign w:val="bottom"/>
            <w:hideMark/>
          </w:tcPr>
          <w:p w14:paraId="2CC09303" w14:textId="77777777" w:rsidR="000B209F" w:rsidRPr="000B209F" w:rsidRDefault="000B209F" w:rsidP="000B209F">
            <w:pPr>
              <w:jc w:val="center"/>
              <w:rPr>
                <w:color w:val="000000"/>
                <w:sz w:val="22"/>
                <w:szCs w:val="22"/>
              </w:rPr>
            </w:pPr>
            <w:r w:rsidRPr="000B209F">
              <w:rPr>
                <w:color w:val="000000"/>
                <w:sz w:val="22"/>
                <w:szCs w:val="22"/>
              </w:rPr>
              <w:t xml:space="preserve"> $        23,844.96 </w:t>
            </w:r>
          </w:p>
        </w:tc>
      </w:tr>
      <w:tr w:rsidR="000B209F" w:rsidRPr="000B209F" w14:paraId="0F4EE446" w14:textId="77777777" w:rsidTr="000B209F">
        <w:trPr>
          <w:trHeight w:val="304"/>
        </w:trPr>
        <w:tc>
          <w:tcPr>
            <w:tcW w:w="900" w:type="dxa"/>
            <w:tcBorders>
              <w:top w:val="nil"/>
              <w:left w:val="single" w:sz="8" w:space="0" w:color="auto"/>
              <w:bottom w:val="single" w:sz="4" w:space="0" w:color="auto"/>
              <w:right w:val="single" w:sz="4" w:space="0" w:color="auto"/>
            </w:tcBorders>
            <w:shd w:val="clear" w:color="auto" w:fill="auto"/>
            <w:vAlign w:val="bottom"/>
            <w:hideMark/>
          </w:tcPr>
          <w:p w14:paraId="61784C21" w14:textId="77777777" w:rsidR="000B209F" w:rsidRPr="000B209F" w:rsidRDefault="000B209F" w:rsidP="000B209F">
            <w:pPr>
              <w:jc w:val="center"/>
              <w:rPr>
                <w:color w:val="000000"/>
                <w:sz w:val="22"/>
                <w:szCs w:val="22"/>
              </w:rPr>
            </w:pPr>
            <w:r w:rsidRPr="000B209F">
              <w:rPr>
                <w:color w:val="000000"/>
                <w:sz w:val="22"/>
                <w:szCs w:val="22"/>
              </w:rPr>
              <w:t>AL</w:t>
            </w:r>
          </w:p>
        </w:tc>
        <w:tc>
          <w:tcPr>
            <w:tcW w:w="810" w:type="dxa"/>
            <w:tcBorders>
              <w:top w:val="nil"/>
              <w:left w:val="nil"/>
              <w:bottom w:val="single" w:sz="4" w:space="0" w:color="auto"/>
              <w:right w:val="single" w:sz="4" w:space="0" w:color="auto"/>
            </w:tcBorders>
            <w:shd w:val="clear" w:color="auto" w:fill="auto"/>
            <w:vAlign w:val="bottom"/>
            <w:hideMark/>
          </w:tcPr>
          <w:p w14:paraId="5F0D6979" w14:textId="77777777" w:rsidR="000B209F" w:rsidRPr="000B209F" w:rsidRDefault="000B209F" w:rsidP="000B209F">
            <w:pPr>
              <w:jc w:val="center"/>
              <w:rPr>
                <w:color w:val="000000"/>
                <w:sz w:val="22"/>
                <w:szCs w:val="22"/>
              </w:rPr>
            </w:pPr>
            <w:r w:rsidRPr="000B209F">
              <w:rPr>
                <w:color w:val="000000"/>
                <w:sz w:val="22"/>
                <w:szCs w:val="22"/>
              </w:rPr>
              <w:t>2</w:t>
            </w:r>
          </w:p>
        </w:tc>
        <w:tc>
          <w:tcPr>
            <w:tcW w:w="990" w:type="dxa"/>
            <w:tcBorders>
              <w:top w:val="nil"/>
              <w:left w:val="nil"/>
              <w:bottom w:val="single" w:sz="4" w:space="0" w:color="auto"/>
              <w:right w:val="single" w:sz="4" w:space="0" w:color="auto"/>
            </w:tcBorders>
            <w:shd w:val="clear" w:color="auto" w:fill="auto"/>
            <w:vAlign w:val="bottom"/>
            <w:hideMark/>
          </w:tcPr>
          <w:p w14:paraId="20943ED8" w14:textId="77777777" w:rsidR="000B209F" w:rsidRPr="000B209F" w:rsidRDefault="000B209F" w:rsidP="000B209F">
            <w:pPr>
              <w:jc w:val="center"/>
              <w:rPr>
                <w:color w:val="000000"/>
                <w:sz w:val="22"/>
                <w:szCs w:val="22"/>
              </w:rPr>
            </w:pPr>
            <w:r w:rsidRPr="000B209F">
              <w:rPr>
                <w:color w:val="000000"/>
                <w:sz w:val="22"/>
                <w:szCs w:val="22"/>
              </w:rPr>
              <w:t>60</w:t>
            </w:r>
          </w:p>
        </w:tc>
        <w:tc>
          <w:tcPr>
            <w:tcW w:w="1080" w:type="dxa"/>
            <w:tcBorders>
              <w:top w:val="nil"/>
              <w:left w:val="nil"/>
              <w:bottom w:val="single" w:sz="4" w:space="0" w:color="auto"/>
              <w:right w:val="single" w:sz="4" w:space="0" w:color="auto"/>
            </w:tcBorders>
            <w:shd w:val="clear" w:color="auto" w:fill="auto"/>
            <w:vAlign w:val="bottom"/>
            <w:hideMark/>
          </w:tcPr>
          <w:p w14:paraId="723BAFEB" w14:textId="77777777" w:rsidR="000B209F" w:rsidRPr="000B209F" w:rsidRDefault="000B209F" w:rsidP="000B209F">
            <w:pPr>
              <w:jc w:val="center"/>
              <w:rPr>
                <w:color w:val="000000"/>
                <w:sz w:val="22"/>
                <w:szCs w:val="22"/>
              </w:rPr>
            </w:pPr>
            <w:r w:rsidRPr="000B209F">
              <w:rPr>
                <w:color w:val="000000"/>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76D8C733" w14:textId="77777777" w:rsidR="000B209F" w:rsidRPr="000B209F" w:rsidRDefault="000B209F" w:rsidP="000B209F">
            <w:pPr>
              <w:jc w:val="center"/>
              <w:rPr>
                <w:color w:val="000000"/>
                <w:sz w:val="22"/>
                <w:szCs w:val="22"/>
              </w:rPr>
            </w:pPr>
            <w:r w:rsidRPr="000B209F">
              <w:rPr>
                <w:color w:val="000000"/>
                <w:sz w:val="22"/>
                <w:szCs w:val="22"/>
              </w:rPr>
              <w:t xml:space="preserve"> $76.97 </w:t>
            </w:r>
          </w:p>
        </w:tc>
        <w:tc>
          <w:tcPr>
            <w:tcW w:w="1260" w:type="dxa"/>
            <w:tcBorders>
              <w:top w:val="nil"/>
              <w:left w:val="nil"/>
              <w:bottom w:val="single" w:sz="4" w:space="0" w:color="auto"/>
              <w:right w:val="single" w:sz="4" w:space="0" w:color="auto"/>
            </w:tcBorders>
            <w:shd w:val="clear" w:color="auto" w:fill="auto"/>
            <w:vAlign w:val="bottom"/>
            <w:hideMark/>
          </w:tcPr>
          <w:p w14:paraId="755EE10A" w14:textId="77777777" w:rsidR="000B209F" w:rsidRPr="000B209F" w:rsidRDefault="000B209F" w:rsidP="000B209F">
            <w:pPr>
              <w:jc w:val="center"/>
              <w:rPr>
                <w:color w:val="000000"/>
                <w:sz w:val="22"/>
                <w:szCs w:val="22"/>
              </w:rPr>
            </w:pPr>
            <w:r w:rsidRPr="000B209F">
              <w:rPr>
                <w:color w:val="000000"/>
                <w:sz w:val="22"/>
                <w:szCs w:val="22"/>
              </w:rPr>
              <w:t>76.970</w:t>
            </w:r>
          </w:p>
        </w:tc>
        <w:tc>
          <w:tcPr>
            <w:tcW w:w="1440" w:type="dxa"/>
            <w:tcBorders>
              <w:top w:val="nil"/>
              <w:left w:val="nil"/>
              <w:bottom w:val="single" w:sz="4" w:space="0" w:color="auto"/>
              <w:right w:val="single" w:sz="4" w:space="0" w:color="auto"/>
            </w:tcBorders>
            <w:shd w:val="clear" w:color="auto" w:fill="auto"/>
            <w:vAlign w:val="bottom"/>
            <w:hideMark/>
          </w:tcPr>
          <w:p w14:paraId="53EC4407" w14:textId="77777777" w:rsidR="000B209F" w:rsidRPr="000B209F" w:rsidRDefault="000B209F" w:rsidP="000B209F">
            <w:pPr>
              <w:jc w:val="center"/>
              <w:rPr>
                <w:color w:val="000000"/>
                <w:sz w:val="22"/>
                <w:szCs w:val="22"/>
              </w:rPr>
            </w:pPr>
            <w:r w:rsidRPr="000B209F">
              <w:rPr>
                <w:color w:val="000000"/>
                <w:sz w:val="22"/>
                <w:szCs w:val="22"/>
              </w:rPr>
              <w:t xml:space="preserve">       1,000 </w:t>
            </w:r>
          </w:p>
        </w:tc>
        <w:tc>
          <w:tcPr>
            <w:tcW w:w="1933" w:type="dxa"/>
            <w:tcBorders>
              <w:top w:val="nil"/>
              <w:left w:val="nil"/>
              <w:bottom w:val="single" w:sz="4" w:space="0" w:color="auto"/>
              <w:right w:val="single" w:sz="8" w:space="0" w:color="auto"/>
            </w:tcBorders>
            <w:shd w:val="clear" w:color="auto" w:fill="auto"/>
            <w:vAlign w:val="bottom"/>
            <w:hideMark/>
          </w:tcPr>
          <w:p w14:paraId="29FAA313" w14:textId="77777777" w:rsidR="000B209F" w:rsidRPr="000B209F" w:rsidRDefault="000B209F" w:rsidP="000B209F">
            <w:pPr>
              <w:jc w:val="center"/>
              <w:rPr>
                <w:color w:val="000000"/>
                <w:sz w:val="22"/>
                <w:szCs w:val="22"/>
              </w:rPr>
            </w:pPr>
            <w:r w:rsidRPr="000B209F">
              <w:rPr>
                <w:color w:val="000000"/>
                <w:sz w:val="22"/>
                <w:szCs w:val="22"/>
              </w:rPr>
              <w:t xml:space="preserve"> $        76,970.00 </w:t>
            </w:r>
          </w:p>
        </w:tc>
      </w:tr>
      <w:tr w:rsidR="000B209F" w:rsidRPr="000B209F" w14:paraId="682B5D82" w14:textId="77777777" w:rsidTr="000B209F">
        <w:trPr>
          <w:trHeight w:val="304"/>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0981922" w14:textId="77777777" w:rsidR="000B209F" w:rsidRPr="000B209F" w:rsidRDefault="000B209F" w:rsidP="000B209F">
            <w:pPr>
              <w:rPr>
                <w:color w:val="000000"/>
                <w:sz w:val="22"/>
                <w:szCs w:val="22"/>
              </w:rPr>
            </w:pPr>
            <w:r w:rsidRPr="000B209F">
              <w:rPr>
                <w:color w:val="000000"/>
                <w:sz w:val="22"/>
                <w:szCs w:val="22"/>
              </w:rPr>
              <w:t>Overhead at 100% Salary</w:t>
            </w:r>
          </w:p>
        </w:tc>
        <w:tc>
          <w:tcPr>
            <w:tcW w:w="1933" w:type="dxa"/>
            <w:tcBorders>
              <w:top w:val="nil"/>
              <w:left w:val="nil"/>
              <w:bottom w:val="single" w:sz="4" w:space="0" w:color="auto"/>
              <w:right w:val="single" w:sz="8" w:space="0" w:color="auto"/>
            </w:tcBorders>
            <w:shd w:val="clear" w:color="auto" w:fill="auto"/>
            <w:vAlign w:val="bottom"/>
            <w:hideMark/>
          </w:tcPr>
          <w:p w14:paraId="46092709" w14:textId="77777777" w:rsidR="000B209F" w:rsidRPr="000B209F" w:rsidRDefault="000B209F" w:rsidP="000B209F">
            <w:pPr>
              <w:jc w:val="center"/>
              <w:rPr>
                <w:color w:val="000000"/>
                <w:sz w:val="22"/>
                <w:szCs w:val="22"/>
              </w:rPr>
            </w:pPr>
            <w:r w:rsidRPr="000B209F">
              <w:rPr>
                <w:color w:val="000000"/>
                <w:sz w:val="22"/>
                <w:szCs w:val="22"/>
              </w:rPr>
              <w:t xml:space="preserve"> $        76,970.00 </w:t>
            </w:r>
          </w:p>
        </w:tc>
      </w:tr>
      <w:tr w:rsidR="000B209F" w:rsidRPr="000B209F" w14:paraId="073D7087" w14:textId="77777777" w:rsidTr="000B209F">
        <w:trPr>
          <w:trHeight w:val="304"/>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62AF2AE0" w14:textId="77777777" w:rsidR="000B209F" w:rsidRPr="000B209F" w:rsidRDefault="000B209F" w:rsidP="000B209F">
            <w:pPr>
              <w:jc w:val="center"/>
              <w:rPr>
                <w:color w:val="000000"/>
                <w:sz w:val="22"/>
                <w:szCs w:val="22"/>
              </w:rPr>
            </w:pPr>
            <w:r w:rsidRPr="000B209F">
              <w:rPr>
                <w:color w:val="000000"/>
                <w:sz w:val="22"/>
                <w:szCs w:val="22"/>
              </w:rPr>
              <w:t> </w:t>
            </w:r>
          </w:p>
        </w:tc>
        <w:tc>
          <w:tcPr>
            <w:tcW w:w="1933" w:type="dxa"/>
            <w:tcBorders>
              <w:top w:val="nil"/>
              <w:left w:val="nil"/>
              <w:bottom w:val="single" w:sz="4" w:space="0" w:color="auto"/>
              <w:right w:val="single" w:sz="8" w:space="0" w:color="auto"/>
            </w:tcBorders>
            <w:shd w:val="clear" w:color="auto" w:fill="auto"/>
            <w:vAlign w:val="bottom"/>
            <w:hideMark/>
          </w:tcPr>
          <w:p w14:paraId="750CCDBB" w14:textId="77777777" w:rsidR="000B209F" w:rsidRPr="000B209F" w:rsidRDefault="000B209F" w:rsidP="00E27655">
            <w:pPr>
              <w:rPr>
                <w:color w:val="000000"/>
                <w:sz w:val="22"/>
                <w:szCs w:val="22"/>
              </w:rPr>
            </w:pPr>
            <w:r w:rsidRPr="000B209F">
              <w:rPr>
                <w:rFonts w:ascii="Arial" w:hAnsi="Arial" w:cs="Arial"/>
                <w:vanish/>
                <w:sz w:val="16"/>
                <w:szCs w:val="16"/>
              </w:rPr>
              <w:t>Top of FormBottom of Form</w:t>
            </w:r>
          </w:p>
        </w:tc>
      </w:tr>
      <w:tr w:rsidR="000B209F" w:rsidRPr="000B209F" w14:paraId="706BF7BE" w14:textId="77777777" w:rsidTr="000B209F">
        <w:trPr>
          <w:trHeight w:val="304"/>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5B12AC9B" w14:textId="77777777" w:rsidR="000B209F" w:rsidRPr="000B209F" w:rsidRDefault="000B209F" w:rsidP="000B209F">
            <w:pPr>
              <w:rPr>
                <w:color w:val="000000"/>
                <w:sz w:val="22"/>
                <w:szCs w:val="22"/>
              </w:rPr>
            </w:pPr>
            <w:r w:rsidRPr="000B209F">
              <w:rPr>
                <w:color w:val="000000"/>
                <w:sz w:val="22"/>
                <w:szCs w:val="22"/>
              </w:rPr>
              <w:t>Processing / Analyzing Costs</w:t>
            </w:r>
          </w:p>
        </w:tc>
        <w:tc>
          <w:tcPr>
            <w:tcW w:w="1933" w:type="dxa"/>
            <w:tcBorders>
              <w:top w:val="nil"/>
              <w:left w:val="nil"/>
              <w:bottom w:val="single" w:sz="4" w:space="0" w:color="auto"/>
              <w:right w:val="single" w:sz="8" w:space="0" w:color="auto"/>
            </w:tcBorders>
            <w:shd w:val="clear" w:color="auto" w:fill="auto"/>
            <w:vAlign w:val="bottom"/>
            <w:hideMark/>
          </w:tcPr>
          <w:p w14:paraId="76748DAC" w14:textId="77777777" w:rsidR="000B209F" w:rsidRPr="000B209F" w:rsidRDefault="000B209F" w:rsidP="000B209F">
            <w:pPr>
              <w:jc w:val="center"/>
              <w:rPr>
                <w:color w:val="000000"/>
                <w:sz w:val="22"/>
                <w:szCs w:val="22"/>
              </w:rPr>
            </w:pPr>
            <w:r w:rsidRPr="000B209F">
              <w:rPr>
                <w:color w:val="000000"/>
                <w:sz w:val="22"/>
                <w:szCs w:val="22"/>
              </w:rPr>
              <w:t xml:space="preserve"> $      296,909.92 </w:t>
            </w:r>
          </w:p>
        </w:tc>
      </w:tr>
      <w:tr w:rsidR="000B209F" w:rsidRPr="000B209F" w14:paraId="76CACE61" w14:textId="77777777" w:rsidTr="000B209F">
        <w:trPr>
          <w:trHeight w:val="292"/>
        </w:trPr>
        <w:tc>
          <w:tcPr>
            <w:tcW w:w="756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14:paraId="790C2264" w14:textId="77777777" w:rsidR="000B209F" w:rsidRPr="000B209F" w:rsidRDefault="000B209F" w:rsidP="000B209F">
            <w:pPr>
              <w:rPr>
                <w:color w:val="000000"/>
                <w:sz w:val="22"/>
                <w:szCs w:val="22"/>
              </w:rPr>
            </w:pPr>
            <w:r w:rsidRPr="000B209F">
              <w:rPr>
                <w:color w:val="000000"/>
                <w:sz w:val="22"/>
                <w:szCs w:val="22"/>
              </w:rPr>
              <w:t>Printing and Production Cost</w:t>
            </w:r>
          </w:p>
        </w:tc>
        <w:tc>
          <w:tcPr>
            <w:tcW w:w="1933" w:type="dxa"/>
            <w:tcBorders>
              <w:top w:val="nil"/>
              <w:left w:val="nil"/>
              <w:bottom w:val="single" w:sz="4" w:space="0" w:color="auto"/>
              <w:right w:val="single" w:sz="8" w:space="0" w:color="auto"/>
            </w:tcBorders>
            <w:shd w:val="clear" w:color="auto" w:fill="auto"/>
            <w:vAlign w:val="bottom"/>
            <w:hideMark/>
          </w:tcPr>
          <w:p w14:paraId="61904598" w14:textId="77777777" w:rsidR="000B209F" w:rsidRPr="000B209F" w:rsidRDefault="000B209F" w:rsidP="000B209F">
            <w:pPr>
              <w:jc w:val="center"/>
              <w:rPr>
                <w:color w:val="000000"/>
                <w:sz w:val="22"/>
                <w:szCs w:val="22"/>
              </w:rPr>
            </w:pPr>
            <w:r w:rsidRPr="000B209F">
              <w:rPr>
                <w:color w:val="000000"/>
                <w:sz w:val="22"/>
                <w:szCs w:val="22"/>
              </w:rPr>
              <w:t xml:space="preserve"> $          3,299.00 </w:t>
            </w:r>
          </w:p>
        </w:tc>
      </w:tr>
      <w:tr w:rsidR="000B209F" w:rsidRPr="000B209F" w14:paraId="5849DA8A" w14:textId="77777777" w:rsidTr="000B209F">
        <w:trPr>
          <w:trHeight w:val="304"/>
        </w:trPr>
        <w:tc>
          <w:tcPr>
            <w:tcW w:w="756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14:paraId="5D5C4A3C" w14:textId="77777777" w:rsidR="000B209F" w:rsidRPr="000B209F" w:rsidRDefault="000B209F" w:rsidP="000B209F">
            <w:pPr>
              <w:rPr>
                <w:color w:val="000000"/>
                <w:sz w:val="22"/>
                <w:szCs w:val="22"/>
              </w:rPr>
            </w:pPr>
            <w:r w:rsidRPr="000B209F">
              <w:rPr>
                <w:color w:val="000000"/>
                <w:sz w:val="22"/>
                <w:szCs w:val="22"/>
              </w:rPr>
              <w:t>Total Cost to Government</w:t>
            </w:r>
          </w:p>
        </w:tc>
        <w:tc>
          <w:tcPr>
            <w:tcW w:w="1933" w:type="dxa"/>
            <w:tcBorders>
              <w:top w:val="nil"/>
              <w:left w:val="nil"/>
              <w:bottom w:val="single" w:sz="8" w:space="0" w:color="auto"/>
              <w:right w:val="single" w:sz="8" w:space="0" w:color="auto"/>
            </w:tcBorders>
            <w:shd w:val="clear" w:color="auto" w:fill="auto"/>
            <w:vAlign w:val="bottom"/>
            <w:hideMark/>
          </w:tcPr>
          <w:p w14:paraId="3898C853" w14:textId="77777777" w:rsidR="000B209F" w:rsidRPr="000B209F" w:rsidRDefault="000B209F" w:rsidP="000B209F">
            <w:pPr>
              <w:jc w:val="center"/>
              <w:rPr>
                <w:color w:val="000000"/>
                <w:sz w:val="22"/>
                <w:szCs w:val="22"/>
              </w:rPr>
            </w:pPr>
            <w:r w:rsidRPr="000B209F">
              <w:rPr>
                <w:color w:val="000000"/>
                <w:sz w:val="22"/>
                <w:szCs w:val="22"/>
              </w:rPr>
              <w:t xml:space="preserve"> $      300,208.92 </w:t>
            </w:r>
          </w:p>
        </w:tc>
      </w:tr>
    </w:tbl>
    <w:p w14:paraId="2451B76D" w14:textId="77777777" w:rsidR="000B209F" w:rsidRPr="00BE2350" w:rsidRDefault="000B209F">
      <w:pPr>
        <w:spacing w:before="120"/>
        <w:rPr>
          <w:sz w:val="24"/>
          <w:szCs w:val="24"/>
        </w:rPr>
      </w:pPr>
    </w:p>
    <w:p w14:paraId="6DF69B86" w14:textId="77777777" w:rsidR="00140E86" w:rsidRPr="00BE2350" w:rsidRDefault="00140E86">
      <w:pPr>
        <w:pStyle w:val="Heading2"/>
        <w:rPr>
          <w:rFonts w:ascii="Times New Roman" w:hAnsi="Times New Roman" w:cs="Times New Roman"/>
          <w:bCs w:val="0"/>
        </w:rPr>
      </w:pPr>
      <w:r w:rsidRPr="00BE2350">
        <w:rPr>
          <w:rFonts w:ascii="Times New Roman" w:hAnsi="Times New Roman" w:cs="Times New Roman"/>
          <w:bCs w:val="0"/>
        </w:rPr>
        <w:t>15.</w:t>
      </w:r>
      <w:r w:rsidR="00D53E92" w:rsidRPr="00BE2350">
        <w:rPr>
          <w:rFonts w:ascii="Times New Roman" w:hAnsi="Times New Roman" w:cs="Times New Roman"/>
          <w:bCs w:val="0"/>
        </w:rPr>
        <w:t xml:space="preserve"> </w:t>
      </w:r>
      <w:r w:rsidR="00C61BC7" w:rsidRPr="00BE2350">
        <w:rPr>
          <w:rFonts w:ascii="Times New Roman" w:hAnsi="Times New Roman" w:cs="Times New Roman"/>
          <w:bCs w:val="0"/>
        </w:rPr>
        <w:t>Explain the reason for any burden hour changes since the last submission</w:t>
      </w:r>
      <w:r w:rsidRPr="00BE2350">
        <w:rPr>
          <w:rFonts w:ascii="Times New Roman" w:hAnsi="Times New Roman" w:cs="Times New Roman"/>
          <w:bCs w:val="0"/>
        </w:rPr>
        <w:t>.</w:t>
      </w:r>
    </w:p>
    <w:p w14:paraId="28B95619" w14:textId="77777777" w:rsidR="00415EA4" w:rsidRDefault="00415EA4">
      <w:pPr>
        <w:rPr>
          <w:sz w:val="24"/>
          <w:szCs w:val="24"/>
        </w:rPr>
      </w:pPr>
    </w:p>
    <w:p w14:paraId="6928BEA4" w14:textId="77777777" w:rsidR="00601452" w:rsidRDefault="006C3D02" w:rsidP="00601452">
      <w:pPr>
        <w:rPr>
          <w:sz w:val="24"/>
          <w:szCs w:val="24"/>
        </w:rPr>
      </w:pPr>
      <w:r>
        <w:rPr>
          <w:sz w:val="24"/>
          <w:szCs w:val="24"/>
        </w:rPr>
        <w:t>The change in burden hours is due to a variety of factors</w:t>
      </w:r>
      <w:r w:rsidR="00D83029" w:rsidRPr="00BE2350">
        <w:rPr>
          <w:sz w:val="24"/>
          <w:szCs w:val="24"/>
        </w:rPr>
        <w:t>.</w:t>
      </w:r>
      <w:r>
        <w:rPr>
          <w:sz w:val="24"/>
          <w:szCs w:val="24"/>
        </w:rPr>
        <w:t xml:space="preserve"> Most notably, this submission proposes bundling all appeals-related information collections for the Board of Veterans’ Appeals. </w:t>
      </w:r>
      <w:r w:rsidR="0023752D">
        <w:rPr>
          <w:sz w:val="24"/>
          <w:szCs w:val="24"/>
        </w:rPr>
        <w:t>Additional changes in burden hours are due to an increase in decisions on claims, which results in an increase in claimants who appeal those decisions to the Board. D</w:t>
      </w:r>
      <w:r>
        <w:rPr>
          <w:sz w:val="24"/>
          <w:szCs w:val="24"/>
        </w:rPr>
        <w:t>ue to the more efficient, streamlined procedures of the new system</w:t>
      </w:r>
      <w:r w:rsidR="0023752D">
        <w:rPr>
          <w:sz w:val="24"/>
          <w:szCs w:val="24"/>
        </w:rPr>
        <w:t>, a net decrease in burden hours is expected over the next several years</w:t>
      </w:r>
      <w:r>
        <w:rPr>
          <w:sz w:val="24"/>
          <w:szCs w:val="24"/>
        </w:rPr>
        <w:t>. As more Veterans are able to take advantage of the new system, the total number of burden hours will continue to decrease.</w:t>
      </w:r>
    </w:p>
    <w:p w14:paraId="5B26974E" w14:textId="77777777" w:rsidR="00B20B26" w:rsidRDefault="00B20B26" w:rsidP="00601452">
      <w:pPr>
        <w:rPr>
          <w:sz w:val="24"/>
          <w:szCs w:val="24"/>
        </w:rPr>
      </w:pPr>
    </w:p>
    <w:p w14:paraId="72878398" w14:textId="0A84F114" w:rsidR="00B20B26" w:rsidRPr="00BE2350" w:rsidRDefault="00B20B26" w:rsidP="00601452">
      <w:pPr>
        <w:rPr>
          <w:sz w:val="24"/>
          <w:szCs w:val="24"/>
        </w:rPr>
      </w:pPr>
      <w:r>
        <w:rPr>
          <w:sz w:val="24"/>
          <w:szCs w:val="24"/>
        </w:rPr>
        <w:t>Note: This control number previously contained one information collection. The Board is requesting to renew OMB Control No. 2900-0674, adding four information collections previously approved under OMB Control No. 2900-0085, and one new information collection. Revised Control No. 2900-0674 would contain all appeals-related information collections for the legacy and new systems</w:t>
      </w:r>
      <w:r w:rsidR="00747CDC">
        <w:rPr>
          <w:sz w:val="24"/>
          <w:szCs w:val="24"/>
        </w:rPr>
        <w:t>, with the exception of the Standard Notice of Disagreement approved under Control No, 2900-0791</w:t>
      </w:r>
      <w:r>
        <w:rPr>
          <w:sz w:val="24"/>
          <w:szCs w:val="24"/>
        </w:rPr>
        <w:t>. 2900-0085 will be discontinued upon approval of this request to renew 2900-0674.</w:t>
      </w:r>
    </w:p>
    <w:p w14:paraId="53D04C83" w14:textId="77777777" w:rsidR="00601452" w:rsidRDefault="00601452" w:rsidP="00601452">
      <w:pPr>
        <w:rPr>
          <w:b/>
          <w:sz w:val="24"/>
        </w:rPr>
      </w:pPr>
    </w:p>
    <w:p w14:paraId="791425D0" w14:textId="77777777" w:rsidR="00601452" w:rsidRPr="00BE2350" w:rsidRDefault="00140E86" w:rsidP="00323DEC">
      <w:pPr>
        <w:rPr>
          <w:b/>
          <w:sz w:val="24"/>
        </w:rPr>
      </w:pPr>
      <w:r w:rsidRPr="00BE2350">
        <w:rPr>
          <w:b/>
          <w:sz w:val="24"/>
        </w:rPr>
        <w:t>16.</w:t>
      </w:r>
      <w:r w:rsidR="00D53E92" w:rsidRPr="00BE2350">
        <w:rPr>
          <w:b/>
          <w:sz w:val="24"/>
        </w:rPr>
        <w:t xml:space="preserve"> </w:t>
      </w:r>
      <w:r w:rsidR="00C61BC7" w:rsidRPr="00BE2350">
        <w:rPr>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4FB8FCE" w14:textId="77777777" w:rsidR="00B144C9" w:rsidRDefault="00B144C9" w:rsidP="001E6A36">
      <w:pPr>
        <w:tabs>
          <w:tab w:val="left" w:pos="540"/>
          <w:tab w:val="left" w:pos="1080"/>
          <w:tab w:val="left" w:pos="1680"/>
          <w:tab w:val="left" w:pos="2160"/>
          <w:tab w:val="left" w:pos="4680"/>
        </w:tabs>
        <w:ind w:right="270"/>
        <w:rPr>
          <w:sz w:val="24"/>
          <w:szCs w:val="24"/>
        </w:rPr>
      </w:pPr>
    </w:p>
    <w:p w14:paraId="11C89367" w14:textId="77777777" w:rsidR="007F4028" w:rsidRDefault="0023752D" w:rsidP="007F4028">
      <w:pPr>
        <w:tabs>
          <w:tab w:val="left" w:pos="540"/>
          <w:tab w:val="left" w:pos="1080"/>
          <w:tab w:val="left" w:pos="1680"/>
          <w:tab w:val="left" w:pos="2160"/>
          <w:tab w:val="left" w:pos="4680"/>
        </w:tabs>
        <w:ind w:right="270"/>
        <w:rPr>
          <w:sz w:val="24"/>
          <w:szCs w:val="24"/>
        </w:rPr>
      </w:pPr>
      <w:r>
        <w:rPr>
          <w:sz w:val="24"/>
          <w:szCs w:val="24"/>
        </w:rPr>
        <w:t>Regarding the Notice of Disagreement and VA Form 9, f</w:t>
      </w:r>
      <w:r w:rsidR="00B144C9" w:rsidRPr="00BE2350">
        <w:rPr>
          <w:sz w:val="24"/>
          <w:szCs w:val="24"/>
        </w:rPr>
        <w:t xml:space="preserve">inal </w:t>
      </w:r>
      <w:r w:rsidR="001E6A36" w:rsidRPr="00BE2350">
        <w:rPr>
          <w:sz w:val="24"/>
          <w:szCs w:val="24"/>
        </w:rPr>
        <w:t xml:space="preserve">Board decisions are made available on websites accessible through the </w:t>
      </w:r>
      <w:r w:rsidR="00B144C9" w:rsidRPr="00BE2350">
        <w:rPr>
          <w:sz w:val="24"/>
          <w:szCs w:val="24"/>
        </w:rPr>
        <w:t>i</w:t>
      </w:r>
      <w:r w:rsidR="001E6A36" w:rsidRPr="00BE2350">
        <w:rPr>
          <w:sz w:val="24"/>
          <w:szCs w:val="24"/>
        </w:rPr>
        <w:t>nternet to assist in comply</w:t>
      </w:r>
      <w:r w:rsidR="00B144C9" w:rsidRPr="00BE2350">
        <w:rPr>
          <w:sz w:val="24"/>
          <w:szCs w:val="24"/>
        </w:rPr>
        <w:t>ing with 5 U.S.C. §</w:t>
      </w:r>
      <w:r w:rsidR="007F76FD">
        <w:rPr>
          <w:sz w:val="24"/>
          <w:szCs w:val="24"/>
        </w:rPr>
        <w:t> </w:t>
      </w:r>
      <w:r w:rsidR="00B144C9" w:rsidRPr="00BE2350">
        <w:rPr>
          <w:sz w:val="24"/>
          <w:szCs w:val="24"/>
        </w:rPr>
        <w:t>552(a)(2)</w:t>
      </w:r>
      <w:r w:rsidR="00C61BC7" w:rsidRPr="00BE2350">
        <w:rPr>
          <w:sz w:val="24"/>
          <w:szCs w:val="24"/>
        </w:rPr>
        <w:t xml:space="preserve">. </w:t>
      </w:r>
      <w:r w:rsidR="001C027E" w:rsidRPr="00BE2350">
        <w:rPr>
          <w:sz w:val="24"/>
          <w:szCs w:val="24"/>
        </w:rPr>
        <w:t>While VA will present some data on publicly accessible internet websites relating to processing times for appeals</w:t>
      </w:r>
      <w:r w:rsidR="006261A1">
        <w:rPr>
          <w:sz w:val="24"/>
          <w:szCs w:val="24"/>
        </w:rPr>
        <w:t xml:space="preserve"> and the level of appellate evidentiary development requested</w:t>
      </w:r>
      <w:r w:rsidR="001C027E" w:rsidRPr="00BE2350">
        <w:rPr>
          <w:sz w:val="24"/>
          <w:szCs w:val="24"/>
        </w:rPr>
        <w:t xml:space="preserve">, </w:t>
      </w:r>
      <w:r w:rsidR="00B144C9" w:rsidRPr="00BE2350">
        <w:rPr>
          <w:sz w:val="24"/>
          <w:szCs w:val="24"/>
        </w:rPr>
        <w:t xml:space="preserve">the </w:t>
      </w:r>
      <w:r w:rsidR="001C027E" w:rsidRPr="00BE2350">
        <w:rPr>
          <w:sz w:val="24"/>
          <w:szCs w:val="24"/>
        </w:rPr>
        <w:t xml:space="preserve">specific </w:t>
      </w:r>
      <w:r w:rsidR="00C61BC7" w:rsidRPr="00BE2350">
        <w:rPr>
          <w:sz w:val="24"/>
          <w:szCs w:val="24"/>
        </w:rPr>
        <w:t xml:space="preserve">information </w:t>
      </w:r>
      <w:r w:rsidR="001C027E" w:rsidRPr="00BE2350">
        <w:rPr>
          <w:sz w:val="24"/>
          <w:szCs w:val="24"/>
        </w:rPr>
        <w:t xml:space="preserve">gathered in the information collections described herein </w:t>
      </w:r>
      <w:r w:rsidR="00B144C9" w:rsidRPr="00BE2350">
        <w:rPr>
          <w:sz w:val="24"/>
          <w:szCs w:val="24"/>
        </w:rPr>
        <w:t>will not be published.</w:t>
      </w:r>
      <w:r>
        <w:rPr>
          <w:sz w:val="24"/>
          <w:szCs w:val="24"/>
        </w:rPr>
        <w:t xml:space="preserve"> </w:t>
      </w:r>
      <w:r w:rsidR="007F4028" w:rsidRPr="00BE2350">
        <w:rPr>
          <w:sz w:val="24"/>
          <w:szCs w:val="24"/>
        </w:rPr>
        <w:t>The results of th</w:t>
      </w:r>
      <w:r>
        <w:rPr>
          <w:sz w:val="24"/>
          <w:szCs w:val="24"/>
        </w:rPr>
        <w:t>e other</w:t>
      </w:r>
      <w:r w:rsidR="007F4028" w:rsidRPr="00BE2350">
        <w:rPr>
          <w:sz w:val="24"/>
          <w:szCs w:val="24"/>
        </w:rPr>
        <w:t xml:space="preserve"> information collection</w:t>
      </w:r>
      <w:r>
        <w:rPr>
          <w:sz w:val="24"/>
          <w:szCs w:val="24"/>
        </w:rPr>
        <w:t>s</w:t>
      </w:r>
      <w:r w:rsidR="007F4028" w:rsidRPr="00BE2350">
        <w:rPr>
          <w:sz w:val="24"/>
          <w:szCs w:val="24"/>
        </w:rPr>
        <w:t xml:space="preserve"> will not be published for statistical use.</w:t>
      </w:r>
    </w:p>
    <w:p w14:paraId="56CB876C" w14:textId="77777777" w:rsidR="00BC4727" w:rsidRPr="00BE2350" w:rsidRDefault="00BC4727" w:rsidP="00601452">
      <w:pPr>
        <w:rPr>
          <w:b/>
          <w:sz w:val="24"/>
          <w:szCs w:val="24"/>
        </w:rPr>
      </w:pPr>
    </w:p>
    <w:p w14:paraId="59170C21" w14:textId="77777777" w:rsidR="00140E86" w:rsidRPr="00BE2350" w:rsidRDefault="00140E86">
      <w:pPr>
        <w:pStyle w:val="Heading2"/>
        <w:ind w:left="0" w:firstLine="0"/>
        <w:rPr>
          <w:rFonts w:ascii="Times New Roman" w:hAnsi="Times New Roman" w:cs="Times New Roman"/>
          <w:szCs w:val="24"/>
        </w:rPr>
      </w:pPr>
      <w:r w:rsidRPr="00BE2350">
        <w:rPr>
          <w:rFonts w:ascii="Times New Roman" w:hAnsi="Times New Roman" w:cs="Times New Roman"/>
          <w:szCs w:val="24"/>
        </w:rPr>
        <w:t>17.</w:t>
      </w:r>
      <w:r w:rsidR="00D53E92" w:rsidRPr="00BE2350">
        <w:rPr>
          <w:rFonts w:ascii="Times New Roman" w:hAnsi="Times New Roman" w:cs="Times New Roman"/>
          <w:szCs w:val="24"/>
        </w:rPr>
        <w:t xml:space="preserve"> </w:t>
      </w:r>
      <w:r w:rsidRPr="00BE2350">
        <w:rPr>
          <w:rFonts w:ascii="Times New Roman" w:hAnsi="Times New Roman" w:cs="Times New Roman"/>
          <w:szCs w:val="24"/>
        </w:rPr>
        <w:t xml:space="preserve">If seeking approval to omit the expiration date for OMB approval of the information collection, explain the reasons that display would be inappropriate. </w:t>
      </w:r>
    </w:p>
    <w:p w14:paraId="64393C48" w14:textId="77777777" w:rsidR="00AD6EAC" w:rsidRDefault="00AD6EAC">
      <w:pPr>
        <w:rPr>
          <w:sz w:val="24"/>
          <w:szCs w:val="24"/>
        </w:rPr>
      </w:pPr>
    </w:p>
    <w:p w14:paraId="02CA7E63" w14:textId="4CBD8405" w:rsidR="007F4028" w:rsidRDefault="0023752D" w:rsidP="0023752D">
      <w:pPr>
        <w:rPr>
          <w:sz w:val="24"/>
          <w:szCs w:val="24"/>
        </w:rPr>
      </w:pPr>
      <w:r>
        <w:rPr>
          <w:sz w:val="24"/>
          <w:szCs w:val="24"/>
        </w:rPr>
        <w:t xml:space="preserve">VA is not seeking approval to omit the expiration date for OMB approval of the Notice of Disagreement or VA Form 9. Regarding the other information collections, </w:t>
      </w:r>
      <w:r w:rsidR="007F4028" w:rsidRPr="00BE2350">
        <w:rPr>
          <w:sz w:val="24"/>
          <w:szCs w:val="24"/>
        </w:rPr>
        <w:t>VA understands that display is not required. Th</w:t>
      </w:r>
      <w:r>
        <w:rPr>
          <w:sz w:val="24"/>
          <w:szCs w:val="24"/>
        </w:rPr>
        <w:t>e</w:t>
      </w:r>
      <w:r w:rsidR="007F4028" w:rsidRPr="00BE2350">
        <w:rPr>
          <w:sz w:val="24"/>
          <w:szCs w:val="24"/>
        </w:rPr>
        <w:t>s</w:t>
      </w:r>
      <w:r>
        <w:rPr>
          <w:sz w:val="24"/>
          <w:szCs w:val="24"/>
        </w:rPr>
        <w:t>e</w:t>
      </w:r>
      <w:r w:rsidR="007F4028" w:rsidRPr="00BE2350">
        <w:rPr>
          <w:sz w:val="24"/>
          <w:szCs w:val="24"/>
        </w:rPr>
        <w:t xml:space="preserve"> collection</w:t>
      </w:r>
      <w:r>
        <w:rPr>
          <w:sz w:val="24"/>
          <w:szCs w:val="24"/>
        </w:rPr>
        <w:t>s</w:t>
      </w:r>
      <w:r w:rsidR="007F4028" w:rsidRPr="00BE2350">
        <w:rPr>
          <w:sz w:val="24"/>
          <w:szCs w:val="24"/>
        </w:rPr>
        <w:t xml:space="preserve"> will be </w:t>
      </w:r>
      <w:r>
        <w:rPr>
          <w:sz w:val="24"/>
          <w:szCs w:val="24"/>
        </w:rPr>
        <w:t xml:space="preserve">contained in 38 C.F.R. §§ </w:t>
      </w:r>
      <w:r w:rsidR="007F4028" w:rsidRPr="00BE2350">
        <w:rPr>
          <w:sz w:val="24"/>
          <w:szCs w:val="24"/>
        </w:rPr>
        <w:t>20.6</w:t>
      </w:r>
      <w:r>
        <w:rPr>
          <w:sz w:val="24"/>
          <w:szCs w:val="24"/>
        </w:rPr>
        <w:t xml:space="preserve">, </w:t>
      </w:r>
      <w:r w:rsidRPr="00BE2350">
        <w:rPr>
          <w:sz w:val="24"/>
          <w:szCs w:val="24"/>
        </w:rPr>
        <w:t>20.703</w:t>
      </w:r>
      <w:r>
        <w:rPr>
          <w:sz w:val="24"/>
          <w:szCs w:val="24"/>
        </w:rPr>
        <w:t xml:space="preserve">, </w:t>
      </w:r>
      <w:r w:rsidRPr="00BE2350">
        <w:rPr>
          <w:sz w:val="24"/>
          <w:szCs w:val="24"/>
        </w:rPr>
        <w:t>20.704</w:t>
      </w:r>
      <w:r>
        <w:rPr>
          <w:sz w:val="24"/>
          <w:szCs w:val="24"/>
        </w:rPr>
        <w:t xml:space="preserve">, and </w:t>
      </w:r>
      <w:r w:rsidRPr="00BE2350">
        <w:rPr>
          <w:sz w:val="24"/>
          <w:szCs w:val="24"/>
        </w:rPr>
        <w:t>20.1002</w:t>
      </w:r>
      <w:r>
        <w:rPr>
          <w:sz w:val="24"/>
          <w:szCs w:val="24"/>
        </w:rPr>
        <w:t xml:space="preserve"> </w:t>
      </w:r>
      <w:r w:rsidR="007F4028" w:rsidRPr="00BE2350">
        <w:rPr>
          <w:sz w:val="24"/>
          <w:szCs w:val="24"/>
        </w:rPr>
        <w:t>which will display the OMB control number. There will not be a VA form for submitting this information.</w:t>
      </w:r>
    </w:p>
    <w:p w14:paraId="2D5F427B" w14:textId="77777777" w:rsidR="007F4028" w:rsidRDefault="007F4028" w:rsidP="007F4028">
      <w:pPr>
        <w:tabs>
          <w:tab w:val="left" w:pos="270"/>
        </w:tabs>
        <w:rPr>
          <w:sz w:val="24"/>
          <w:szCs w:val="24"/>
        </w:rPr>
      </w:pPr>
    </w:p>
    <w:p w14:paraId="3A862A19" w14:textId="77777777" w:rsidR="00140E86" w:rsidRPr="00BE2350" w:rsidRDefault="00140E86">
      <w:pPr>
        <w:pStyle w:val="Heading2"/>
        <w:tabs>
          <w:tab w:val="clear" w:pos="360"/>
        </w:tabs>
        <w:ind w:left="0" w:firstLine="0"/>
        <w:rPr>
          <w:rFonts w:ascii="Times New Roman" w:hAnsi="Times New Roman" w:cs="Times New Roman"/>
          <w:szCs w:val="24"/>
        </w:rPr>
      </w:pPr>
      <w:r w:rsidRPr="00BE2350">
        <w:rPr>
          <w:rFonts w:ascii="Times New Roman" w:hAnsi="Times New Roman" w:cs="Times New Roman"/>
          <w:szCs w:val="24"/>
        </w:rPr>
        <w:t>18.</w:t>
      </w:r>
      <w:r w:rsidR="00D53E92" w:rsidRPr="00BE2350">
        <w:rPr>
          <w:rFonts w:ascii="Times New Roman" w:hAnsi="Times New Roman" w:cs="Times New Roman"/>
          <w:szCs w:val="24"/>
        </w:rPr>
        <w:t xml:space="preserve"> </w:t>
      </w:r>
      <w:r w:rsidRPr="00BE2350">
        <w:rPr>
          <w:rFonts w:ascii="Times New Roman" w:hAnsi="Times New Roman" w:cs="Times New Roman"/>
          <w:szCs w:val="24"/>
        </w:rPr>
        <w:t xml:space="preserve">Explain each exception to the certification statement identified in </w:t>
      </w:r>
      <w:r w:rsidR="00916BEF">
        <w:rPr>
          <w:rFonts w:ascii="Times New Roman" w:hAnsi="Times New Roman" w:cs="Times New Roman"/>
          <w:szCs w:val="24"/>
        </w:rPr>
        <w:t>paragraph</w:t>
      </w:r>
      <w:r w:rsidRPr="00BE2350">
        <w:rPr>
          <w:rFonts w:ascii="Times New Roman" w:hAnsi="Times New Roman" w:cs="Times New Roman"/>
          <w:szCs w:val="24"/>
        </w:rPr>
        <w:t xml:space="preserve"> 19, “Certification for Paperwork Reduction Act Submissions,” of OMB 83-I.</w:t>
      </w:r>
    </w:p>
    <w:p w14:paraId="4809E184" w14:textId="77777777" w:rsidR="0013066A" w:rsidRPr="00BE2350" w:rsidRDefault="0013066A">
      <w:pPr>
        <w:rPr>
          <w:sz w:val="24"/>
          <w:szCs w:val="24"/>
        </w:rPr>
      </w:pPr>
    </w:p>
    <w:p w14:paraId="3E1D5607" w14:textId="77777777" w:rsidR="00D0545F" w:rsidRDefault="00140E86">
      <w:pPr>
        <w:rPr>
          <w:sz w:val="24"/>
          <w:szCs w:val="24"/>
        </w:rPr>
      </w:pPr>
      <w:r w:rsidRPr="00BE2350">
        <w:rPr>
          <w:sz w:val="24"/>
          <w:szCs w:val="24"/>
        </w:rPr>
        <w:t>There are no exceptions.</w:t>
      </w:r>
      <w:r w:rsidR="001E6A36" w:rsidRPr="00BE2350">
        <w:rPr>
          <w:sz w:val="24"/>
          <w:szCs w:val="24"/>
        </w:rPr>
        <w:t xml:space="preserve"> The retention period for recordkeeping requirements is not stated in this collection because there are no such requirements.  </w:t>
      </w:r>
    </w:p>
    <w:p w14:paraId="067A128E" w14:textId="77777777" w:rsidR="007F4028" w:rsidRPr="007F4028" w:rsidRDefault="007F4028">
      <w:pPr>
        <w:rPr>
          <w:sz w:val="24"/>
          <w:szCs w:val="24"/>
        </w:rPr>
      </w:pPr>
    </w:p>
    <w:p w14:paraId="1426740E" w14:textId="77777777" w:rsidR="00B144C9" w:rsidRPr="00BE2350" w:rsidRDefault="00B144C9" w:rsidP="00B144C9">
      <w:pPr>
        <w:tabs>
          <w:tab w:val="left" w:pos="540"/>
          <w:tab w:val="left" w:pos="1080"/>
          <w:tab w:val="left" w:pos="1680"/>
          <w:tab w:val="left" w:pos="2160"/>
          <w:tab w:val="left" w:pos="4680"/>
        </w:tabs>
        <w:ind w:right="270"/>
        <w:rPr>
          <w:b/>
          <w:smallCaps/>
          <w:sz w:val="24"/>
        </w:rPr>
      </w:pPr>
      <w:r w:rsidRPr="00BE2350">
        <w:rPr>
          <w:b/>
          <w:smallCaps/>
          <w:sz w:val="24"/>
        </w:rPr>
        <w:t>B.  Collections of Information Employing Statistical Methods</w:t>
      </w:r>
      <w:r w:rsidRPr="00BE2350">
        <w:rPr>
          <w:b/>
          <w:smallCaps/>
          <w:sz w:val="24"/>
        </w:rPr>
        <w:tab/>
      </w:r>
    </w:p>
    <w:p w14:paraId="223F05D8" w14:textId="77777777" w:rsidR="0013066A" w:rsidRPr="0013066A" w:rsidRDefault="0013066A">
      <w:pPr>
        <w:rPr>
          <w:sz w:val="24"/>
          <w:szCs w:val="24"/>
        </w:rPr>
      </w:pPr>
    </w:p>
    <w:p w14:paraId="66CFF141" w14:textId="77777777" w:rsidR="001C027E" w:rsidRPr="00BE2350" w:rsidRDefault="001C027E" w:rsidP="003904D3">
      <w:pPr>
        <w:pStyle w:val="NoSpacing"/>
      </w:pPr>
      <w:r w:rsidRPr="00BE2350">
        <w:t xml:space="preserve">No statistical methods are used in </w:t>
      </w:r>
      <w:r w:rsidR="0013066A">
        <w:t xml:space="preserve">any part of </w:t>
      </w:r>
      <w:r w:rsidRPr="00BE2350">
        <w:t>this data collection.</w:t>
      </w:r>
    </w:p>
    <w:sectPr w:rsidR="001C027E" w:rsidRPr="00BE2350">
      <w:footerReference w:type="default" r:id="rId10"/>
      <w:pgSz w:w="12240" w:h="15840"/>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4E16AD" w16cid:durableId="1FE9B22A"/>
  <w16cid:commentId w16cid:paraId="30B18C02" w16cid:durableId="1FE9B28B"/>
  <w16cid:commentId w16cid:paraId="47831CA7" w16cid:durableId="2002C961"/>
  <w16cid:commentId w16cid:paraId="571D8467" w16cid:durableId="2002D326"/>
  <w16cid:commentId w16cid:paraId="466EB7D8" w16cid:durableId="1FE9B2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07BF8" w14:textId="77777777" w:rsidR="00117783" w:rsidRDefault="00117783">
      <w:r>
        <w:separator/>
      </w:r>
    </w:p>
  </w:endnote>
  <w:endnote w:type="continuationSeparator" w:id="0">
    <w:p w14:paraId="6C76D00F" w14:textId="77777777" w:rsidR="00117783" w:rsidRDefault="0011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743FA" w14:textId="084D8EF0" w:rsidR="008928B8" w:rsidRPr="007220EB" w:rsidRDefault="008928B8">
    <w:pPr>
      <w:pStyle w:val="Footer"/>
    </w:pPr>
    <w:r w:rsidRPr="007220EB">
      <w:tab/>
      <w:t xml:space="preserve">- </w:t>
    </w:r>
    <w:r w:rsidRPr="007220EB">
      <w:fldChar w:fldCharType="begin"/>
    </w:r>
    <w:r w:rsidRPr="007220EB">
      <w:instrText xml:space="preserve"> PAGE </w:instrText>
    </w:r>
    <w:r w:rsidRPr="007220EB">
      <w:fldChar w:fldCharType="separate"/>
    </w:r>
    <w:r w:rsidR="002E3CEE">
      <w:rPr>
        <w:noProof/>
      </w:rPr>
      <w:t>2</w:t>
    </w:r>
    <w:r w:rsidRPr="007220EB">
      <w:fldChar w:fldCharType="end"/>
    </w:r>
    <w:r w:rsidRPr="007220E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AC90D" w14:textId="77777777" w:rsidR="00117783" w:rsidRDefault="00117783">
      <w:r>
        <w:separator/>
      </w:r>
    </w:p>
  </w:footnote>
  <w:footnote w:type="continuationSeparator" w:id="0">
    <w:p w14:paraId="7F59E1FC" w14:textId="77777777" w:rsidR="00117783" w:rsidRDefault="00117783">
      <w:r>
        <w:continuationSeparator/>
      </w:r>
    </w:p>
  </w:footnote>
  <w:footnote w:id="1">
    <w:p w14:paraId="2A8FED97" w14:textId="77777777" w:rsidR="008928B8" w:rsidRDefault="008928B8" w:rsidP="00EF7BCA">
      <w:pPr>
        <w:pStyle w:val="FootnoteText"/>
        <w:spacing w:after="0"/>
      </w:pPr>
      <w:r>
        <w:rPr>
          <w:rStyle w:val="FootnoteReference"/>
        </w:rPr>
        <w:footnoteRef/>
      </w:r>
      <w:r>
        <w:t xml:space="preserve"> Pub. L. 115-55 (2017).</w:t>
      </w:r>
    </w:p>
  </w:footnote>
  <w:footnote w:id="2">
    <w:p w14:paraId="6E9A70A0" w14:textId="77777777" w:rsidR="008928B8" w:rsidRDefault="008928B8" w:rsidP="00EF7BCA">
      <w:pPr>
        <w:pStyle w:val="FootnoteText"/>
        <w:spacing w:after="0"/>
      </w:pPr>
      <w:r>
        <w:rPr>
          <w:rStyle w:val="FootnoteReference"/>
        </w:rPr>
        <w:footnoteRef/>
      </w:r>
      <w:r>
        <w:t xml:space="preserve"> Unless otherwise noted, all citations to Title 38 of the U.S. Code refer to the text of the Code as amended by </w:t>
      </w:r>
      <w:r w:rsidRPr="00D442ED">
        <w:t>Pub.</w:t>
      </w:r>
      <w:r>
        <w:t> </w:t>
      </w:r>
      <w:r w:rsidRPr="00D442ED">
        <w:t>L. 115-55</w:t>
      </w:r>
      <w:r>
        <w:t>.</w:t>
      </w:r>
    </w:p>
  </w:footnote>
  <w:footnote w:id="3">
    <w:p w14:paraId="35DFA1DD" w14:textId="41E7FEC2" w:rsidR="008928B8" w:rsidRDefault="008928B8" w:rsidP="00EF7BCA">
      <w:pPr>
        <w:pStyle w:val="FootnoteText"/>
        <w:spacing w:after="0"/>
      </w:pPr>
      <w:r>
        <w:rPr>
          <w:rStyle w:val="FootnoteReference"/>
        </w:rPr>
        <w:footnoteRef/>
      </w:r>
      <w:r>
        <w:t xml:space="preserve"> </w:t>
      </w:r>
      <w:r w:rsidRPr="002B321F">
        <w:t>38 C.F.R. § 20.202</w:t>
      </w:r>
      <w:r>
        <w:t xml:space="preserve"> requires the use of a “Notice of Disagreement” form in order to appeal from a VA decision.</w:t>
      </w:r>
    </w:p>
  </w:footnote>
  <w:footnote w:id="4">
    <w:p w14:paraId="5F5158F3" w14:textId="77777777" w:rsidR="008928B8" w:rsidRDefault="008928B8" w:rsidP="00D86F1F">
      <w:pPr>
        <w:pStyle w:val="FootnoteText"/>
        <w:spacing w:after="0"/>
      </w:pPr>
      <w:r>
        <w:rPr>
          <w:rStyle w:val="FootnoteReference"/>
        </w:rPr>
        <w:footnoteRef/>
      </w:r>
      <w:r>
        <w:t xml:space="preserve"> These</w:t>
      </w:r>
      <w:r w:rsidRPr="005D2E2D">
        <w:t xml:space="preserve"> figure</w:t>
      </w:r>
      <w:r>
        <w:t>s</w:t>
      </w:r>
      <w:r w:rsidRPr="005D2E2D">
        <w:t xml:space="preserve"> </w:t>
      </w:r>
      <w:r>
        <w:t>are</w:t>
      </w:r>
      <w:r w:rsidRPr="005D2E2D">
        <w:t xml:space="preserve"> equal to the average number of </w:t>
      </w:r>
      <w:r>
        <w:t xml:space="preserve">Notices of Disagreement and </w:t>
      </w:r>
      <w:r w:rsidRPr="005D2E2D">
        <w:t>Substantive Appeals filed at an Agency of Original Jurisdiction (AOJ) in Fiscal Years 2014, 2015</w:t>
      </w:r>
      <w:r>
        <w:t>, 2016 and 2017</w:t>
      </w:r>
      <w:r w:rsidRPr="005D2E2D">
        <w:t xml:space="preserve">. </w:t>
      </w:r>
      <w:r w:rsidRPr="005D2E2D">
        <w:rPr>
          <w:i/>
        </w:rPr>
        <w:t>Board of Veterans’ Appeals, Report of the Chairman, Fiscal Year 201</w:t>
      </w:r>
      <w:r>
        <w:rPr>
          <w:i/>
        </w:rPr>
        <w:t>7</w:t>
      </w:r>
      <w:r w:rsidRPr="005D2E2D">
        <w:t xml:space="preserve">, at </w:t>
      </w:r>
      <w:r>
        <w:t>24 and 28</w:t>
      </w:r>
      <w:r w:rsidRPr="005D2E2D">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443838"/>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1567031"/>
    <w:multiLevelType w:val="hybridMultilevel"/>
    <w:tmpl w:val="9464593E"/>
    <w:lvl w:ilvl="0" w:tplc="477A8A6A">
      <w:start w:val="12"/>
      <w:numFmt w:val="decimal"/>
      <w:lvlText w:val="%1."/>
      <w:lvlJc w:val="left"/>
      <w:pPr>
        <w:tabs>
          <w:tab w:val="num" w:pos="480"/>
        </w:tabs>
        <w:ind w:left="480" w:hanging="4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05891825"/>
    <w:multiLevelType w:val="multilevel"/>
    <w:tmpl w:val="E17845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16E466E6"/>
    <w:multiLevelType w:val="hybridMultilevel"/>
    <w:tmpl w:val="83B0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00349"/>
    <w:multiLevelType w:val="hybridMultilevel"/>
    <w:tmpl w:val="75C81D2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FE35BD"/>
    <w:multiLevelType w:val="hybridMultilevel"/>
    <w:tmpl w:val="B776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D04CE"/>
    <w:multiLevelType w:val="hybridMultilevel"/>
    <w:tmpl w:val="5808C5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5620650"/>
    <w:multiLevelType w:val="hybridMultilevel"/>
    <w:tmpl w:val="F098A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5"/>
  </w:num>
  <w:num w:numId="4">
    <w:abstractNumId w:val="1"/>
  </w:num>
  <w:num w:numId="5">
    <w:abstractNumId w:val="7"/>
  </w:num>
  <w:num w:numId="6">
    <w:abstractNumId w:val="3"/>
  </w:num>
  <w:num w:numId="7">
    <w:abstractNumId w:val="9"/>
  </w:num>
  <w:num w:numId="8">
    <w:abstractNumId w:val="11"/>
  </w:num>
  <w:num w:numId="9">
    <w:abstractNumId w:val="10"/>
  </w:num>
  <w:num w:numId="10">
    <w:abstractNumId w:val="2"/>
  </w:num>
  <w:num w:numId="11">
    <w:abstractNumId w:val="4"/>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4D"/>
    <w:rsid w:val="0000462C"/>
    <w:rsid w:val="000066AC"/>
    <w:rsid w:val="00006F93"/>
    <w:rsid w:val="00012986"/>
    <w:rsid w:val="00012C79"/>
    <w:rsid w:val="0001399E"/>
    <w:rsid w:val="00016307"/>
    <w:rsid w:val="00020820"/>
    <w:rsid w:val="00020CCC"/>
    <w:rsid w:val="000218B7"/>
    <w:rsid w:val="00021A37"/>
    <w:rsid w:val="00023A65"/>
    <w:rsid w:val="00023AA4"/>
    <w:rsid w:val="000261A3"/>
    <w:rsid w:val="0002715C"/>
    <w:rsid w:val="00030834"/>
    <w:rsid w:val="000320A4"/>
    <w:rsid w:val="00046AA4"/>
    <w:rsid w:val="00054C7B"/>
    <w:rsid w:val="00055B86"/>
    <w:rsid w:val="0006048C"/>
    <w:rsid w:val="00061DD7"/>
    <w:rsid w:val="00067C37"/>
    <w:rsid w:val="00074C5B"/>
    <w:rsid w:val="00075B4F"/>
    <w:rsid w:val="000771F8"/>
    <w:rsid w:val="00082214"/>
    <w:rsid w:val="000822C6"/>
    <w:rsid w:val="0008321F"/>
    <w:rsid w:val="00090BCD"/>
    <w:rsid w:val="00092447"/>
    <w:rsid w:val="00095C89"/>
    <w:rsid w:val="00097CF5"/>
    <w:rsid w:val="00097D94"/>
    <w:rsid w:val="000A26E2"/>
    <w:rsid w:val="000A28A8"/>
    <w:rsid w:val="000A3030"/>
    <w:rsid w:val="000B14F5"/>
    <w:rsid w:val="000B209F"/>
    <w:rsid w:val="000B5A97"/>
    <w:rsid w:val="000B6AD0"/>
    <w:rsid w:val="000C1532"/>
    <w:rsid w:val="000C4AD4"/>
    <w:rsid w:val="000D23B3"/>
    <w:rsid w:val="000E1B13"/>
    <w:rsid w:val="000E255E"/>
    <w:rsid w:val="000E285A"/>
    <w:rsid w:val="000E2B8D"/>
    <w:rsid w:val="000F0126"/>
    <w:rsid w:val="000F41A6"/>
    <w:rsid w:val="00100969"/>
    <w:rsid w:val="00103582"/>
    <w:rsid w:val="00110985"/>
    <w:rsid w:val="0011105E"/>
    <w:rsid w:val="00115FB1"/>
    <w:rsid w:val="00117373"/>
    <w:rsid w:val="00117783"/>
    <w:rsid w:val="00117E2A"/>
    <w:rsid w:val="001207FF"/>
    <w:rsid w:val="001211F6"/>
    <w:rsid w:val="00123F57"/>
    <w:rsid w:val="001254E6"/>
    <w:rsid w:val="00125541"/>
    <w:rsid w:val="00127764"/>
    <w:rsid w:val="0013066A"/>
    <w:rsid w:val="00131E15"/>
    <w:rsid w:val="00131E4D"/>
    <w:rsid w:val="00132123"/>
    <w:rsid w:val="0013382F"/>
    <w:rsid w:val="00133D44"/>
    <w:rsid w:val="001359FE"/>
    <w:rsid w:val="00140E86"/>
    <w:rsid w:val="00142B19"/>
    <w:rsid w:val="0014463E"/>
    <w:rsid w:val="001534E5"/>
    <w:rsid w:val="00153E89"/>
    <w:rsid w:val="001565B7"/>
    <w:rsid w:val="00157587"/>
    <w:rsid w:val="001614DE"/>
    <w:rsid w:val="00161D52"/>
    <w:rsid w:val="0016410C"/>
    <w:rsid w:val="0016767F"/>
    <w:rsid w:val="001701D4"/>
    <w:rsid w:val="00172F6C"/>
    <w:rsid w:val="001747DE"/>
    <w:rsid w:val="001750C2"/>
    <w:rsid w:val="001766E7"/>
    <w:rsid w:val="00176C95"/>
    <w:rsid w:val="00177026"/>
    <w:rsid w:val="0018069B"/>
    <w:rsid w:val="00180C0F"/>
    <w:rsid w:val="001810BE"/>
    <w:rsid w:val="0018131D"/>
    <w:rsid w:val="00183BFD"/>
    <w:rsid w:val="00184DA4"/>
    <w:rsid w:val="0018597B"/>
    <w:rsid w:val="00185CAA"/>
    <w:rsid w:val="00186AA1"/>
    <w:rsid w:val="00187357"/>
    <w:rsid w:val="00191D47"/>
    <w:rsid w:val="001955AF"/>
    <w:rsid w:val="00195DB1"/>
    <w:rsid w:val="001979EB"/>
    <w:rsid w:val="001A3817"/>
    <w:rsid w:val="001A3875"/>
    <w:rsid w:val="001A6BD6"/>
    <w:rsid w:val="001A7089"/>
    <w:rsid w:val="001A76D4"/>
    <w:rsid w:val="001B633C"/>
    <w:rsid w:val="001C027E"/>
    <w:rsid w:val="001C0F2F"/>
    <w:rsid w:val="001C23F9"/>
    <w:rsid w:val="001C5929"/>
    <w:rsid w:val="001D00B2"/>
    <w:rsid w:val="001D3654"/>
    <w:rsid w:val="001D3A42"/>
    <w:rsid w:val="001D4EA7"/>
    <w:rsid w:val="001D7D07"/>
    <w:rsid w:val="001E281B"/>
    <w:rsid w:val="001E6A36"/>
    <w:rsid w:val="001F0BCF"/>
    <w:rsid w:val="001F3616"/>
    <w:rsid w:val="001F4BAB"/>
    <w:rsid w:val="001F5546"/>
    <w:rsid w:val="00203757"/>
    <w:rsid w:val="0020511B"/>
    <w:rsid w:val="00205D35"/>
    <w:rsid w:val="00205F3D"/>
    <w:rsid w:val="0020647D"/>
    <w:rsid w:val="00214128"/>
    <w:rsid w:val="0021493B"/>
    <w:rsid w:val="00215AD0"/>
    <w:rsid w:val="00216160"/>
    <w:rsid w:val="00216E1E"/>
    <w:rsid w:val="00217513"/>
    <w:rsid w:val="002209D2"/>
    <w:rsid w:val="00220D2D"/>
    <w:rsid w:val="00220EC3"/>
    <w:rsid w:val="00222863"/>
    <w:rsid w:val="00222B72"/>
    <w:rsid w:val="002313B4"/>
    <w:rsid w:val="002316F6"/>
    <w:rsid w:val="00232B65"/>
    <w:rsid w:val="00234F34"/>
    <w:rsid w:val="00236152"/>
    <w:rsid w:val="0023752D"/>
    <w:rsid w:val="00237E6B"/>
    <w:rsid w:val="00240DF1"/>
    <w:rsid w:val="00241F00"/>
    <w:rsid w:val="00243965"/>
    <w:rsid w:val="0024520B"/>
    <w:rsid w:val="00247796"/>
    <w:rsid w:val="00250734"/>
    <w:rsid w:val="002551B2"/>
    <w:rsid w:val="002568CB"/>
    <w:rsid w:val="00257663"/>
    <w:rsid w:val="00260258"/>
    <w:rsid w:val="00261A1A"/>
    <w:rsid w:val="00273EFD"/>
    <w:rsid w:val="00274844"/>
    <w:rsid w:val="00274B8B"/>
    <w:rsid w:val="0028004D"/>
    <w:rsid w:val="002809CC"/>
    <w:rsid w:val="00281E57"/>
    <w:rsid w:val="0028297A"/>
    <w:rsid w:val="00282FD4"/>
    <w:rsid w:val="00285322"/>
    <w:rsid w:val="002859F3"/>
    <w:rsid w:val="00285F2A"/>
    <w:rsid w:val="002876D3"/>
    <w:rsid w:val="00290CB2"/>
    <w:rsid w:val="00291B19"/>
    <w:rsid w:val="002933B0"/>
    <w:rsid w:val="00296B30"/>
    <w:rsid w:val="00297019"/>
    <w:rsid w:val="002972E0"/>
    <w:rsid w:val="002A0C84"/>
    <w:rsid w:val="002A5830"/>
    <w:rsid w:val="002B294E"/>
    <w:rsid w:val="002B321F"/>
    <w:rsid w:val="002C05D2"/>
    <w:rsid w:val="002C23A0"/>
    <w:rsid w:val="002C4608"/>
    <w:rsid w:val="002C4827"/>
    <w:rsid w:val="002D061E"/>
    <w:rsid w:val="002D3463"/>
    <w:rsid w:val="002D3559"/>
    <w:rsid w:val="002D38E4"/>
    <w:rsid w:val="002D6638"/>
    <w:rsid w:val="002E3BE0"/>
    <w:rsid w:val="002E3CEE"/>
    <w:rsid w:val="002E4105"/>
    <w:rsid w:val="002F07F6"/>
    <w:rsid w:val="002F32F4"/>
    <w:rsid w:val="002F35A0"/>
    <w:rsid w:val="00300482"/>
    <w:rsid w:val="00301732"/>
    <w:rsid w:val="00313D4A"/>
    <w:rsid w:val="0031556C"/>
    <w:rsid w:val="00321A85"/>
    <w:rsid w:val="00321A88"/>
    <w:rsid w:val="00323DEC"/>
    <w:rsid w:val="00325666"/>
    <w:rsid w:val="00325871"/>
    <w:rsid w:val="00331676"/>
    <w:rsid w:val="003318F9"/>
    <w:rsid w:val="0034383A"/>
    <w:rsid w:val="00344002"/>
    <w:rsid w:val="00345C77"/>
    <w:rsid w:val="003503A3"/>
    <w:rsid w:val="00350BFE"/>
    <w:rsid w:val="00352F39"/>
    <w:rsid w:val="0035630D"/>
    <w:rsid w:val="00360791"/>
    <w:rsid w:val="00362A1E"/>
    <w:rsid w:val="00364DD8"/>
    <w:rsid w:val="003657A4"/>
    <w:rsid w:val="00367E37"/>
    <w:rsid w:val="0037355F"/>
    <w:rsid w:val="00373DDA"/>
    <w:rsid w:val="00376534"/>
    <w:rsid w:val="00376D30"/>
    <w:rsid w:val="00387D5C"/>
    <w:rsid w:val="003904D3"/>
    <w:rsid w:val="003936DB"/>
    <w:rsid w:val="00393A10"/>
    <w:rsid w:val="0039514E"/>
    <w:rsid w:val="00395851"/>
    <w:rsid w:val="0039702C"/>
    <w:rsid w:val="003A17BD"/>
    <w:rsid w:val="003A3852"/>
    <w:rsid w:val="003A53A0"/>
    <w:rsid w:val="003B3160"/>
    <w:rsid w:val="003B31FC"/>
    <w:rsid w:val="003C14E6"/>
    <w:rsid w:val="003C28DE"/>
    <w:rsid w:val="003C2A2A"/>
    <w:rsid w:val="003C4B3D"/>
    <w:rsid w:val="003C6154"/>
    <w:rsid w:val="003C638C"/>
    <w:rsid w:val="003C765C"/>
    <w:rsid w:val="003D1860"/>
    <w:rsid w:val="003D5C54"/>
    <w:rsid w:val="003E217E"/>
    <w:rsid w:val="003E2503"/>
    <w:rsid w:val="003E37A9"/>
    <w:rsid w:val="003E3C70"/>
    <w:rsid w:val="003E43F1"/>
    <w:rsid w:val="003E5683"/>
    <w:rsid w:val="003F136B"/>
    <w:rsid w:val="003F1AED"/>
    <w:rsid w:val="00401B3A"/>
    <w:rsid w:val="00402613"/>
    <w:rsid w:val="00405AFB"/>
    <w:rsid w:val="0040776F"/>
    <w:rsid w:val="00410B9B"/>
    <w:rsid w:val="00411752"/>
    <w:rsid w:val="00415EA4"/>
    <w:rsid w:val="00420193"/>
    <w:rsid w:val="00420E47"/>
    <w:rsid w:val="004217DC"/>
    <w:rsid w:val="004238F0"/>
    <w:rsid w:val="00423C2A"/>
    <w:rsid w:val="004277EB"/>
    <w:rsid w:val="00435DA4"/>
    <w:rsid w:val="0044043B"/>
    <w:rsid w:val="00441723"/>
    <w:rsid w:val="00457DDF"/>
    <w:rsid w:val="00460CDC"/>
    <w:rsid w:val="00461DB7"/>
    <w:rsid w:val="00465C76"/>
    <w:rsid w:val="0046720B"/>
    <w:rsid w:val="0047257B"/>
    <w:rsid w:val="00473945"/>
    <w:rsid w:val="00473B2A"/>
    <w:rsid w:val="00476E0D"/>
    <w:rsid w:val="004779E0"/>
    <w:rsid w:val="00481470"/>
    <w:rsid w:val="00485D05"/>
    <w:rsid w:val="0048685F"/>
    <w:rsid w:val="004872EB"/>
    <w:rsid w:val="00487B9C"/>
    <w:rsid w:val="004910C5"/>
    <w:rsid w:val="00491286"/>
    <w:rsid w:val="004A0FE9"/>
    <w:rsid w:val="004A60E2"/>
    <w:rsid w:val="004A66E0"/>
    <w:rsid w:val="004B1707"/>
    <w:rsid w:val="004B3B5E"/>
    <w:rsid w:val="004C31DD"/>
    <w:rsid w:val="004C6573"/>
    <w:rsid w:val="004C6BF0"/>
    <w:rsid w:val="004D3DDB"/>
    <w:rsid w:val="004D5173"/>
    <w:rsid w:val="004D5BCD"/>
    <w:rsid w:val="004D6575"/>
    <w:rsid w:val="004D6E05"/>
    <w:rsid w:val="004E3C17"/>
    <w:rsid w:val="004E450E"/>
    <w:rsid w:val="004E514E"/>
    <w:rsid w:val="004E7D6D"/>
    <w:rsid w:val="004F1C88"/>
    <w:rsid w:val="004F33D8"/>
    <w:rsid w:val="004F5104"/>
    <w:rsid w:val="004F63C6"/>
    <w:rsid w:val="005012C3"/>
    <w:rsid w:val="00502AA6"/>
    <w:rsid w:val="00505043"/>
    <w:rsid w:val="005147C3"/>
    <w:rsid w:val="00520F34"/>
    <w:rsid w:val="00525834"/>
    <w:rsid w:val="0052621A"/>
    <w:rsid w:val="00526F0F"/>
    <w:rsid w:val="005271B6"/>
    <w:rsid w:val="00531256"/>
    <w:rsid w:val="00531A91"/>
    <w:rsid w:val="00531C66"/>
    <w:rsid w:val="00532A82"/>
    <w:rsid w:val="005356EF"/>
    <w:rsid w:val="00536095"/>
    <w:rsid w:val="005370DF"/>
    <w:rsid w:val="00541F1F"/>
    <w:rsid w:val="0054649A"/>
    <w:rsid w:val="005466D6"/>
    <w:rsid w:val="00546CA4"/>
    <w:rsid w:val="0055333F"/>
    <w:rsid w:val="0055430C"/>
    <w:rsid w:val="005610A8"/>
    <w:rsid w:val="00562C41"/>
    <w:rsid w:val="0057060C"/>
    <w:rsid w:val="0057600E"/>
    <w:rsid w:val="00577C38"/>
    <w:rsid w:val="00580DB5"/>
    <w:rsid w:val="005877D0"/>
    <w:rsid w:val="00592987"/>
    <w:rsid w:val="005939F2"/>
    <w:rsid w:val="00594B2E"/>
    <w:rsid w:val="00596660"/>
    <w:rsid w:val="00596695"/>
    <w:rsid w:val="00597385"/>
    <w:rsid w:val="005973D4"/>
    <w:rsid w:val="005A2F7B"/>
    <w:rsid w:val="005A3FB6"/>
    <w:rsid w:val="005A3FBE"/>
    <w:rsid w:val="005A4AF3"/>
    <w:rsid w:val="005A4EA6"/>
    <w:rsid w:val="005B0D66"/>
    <w:rsid w:val="005B22FD"/>
    <w:rsid w:val="005B29A0"/>
    <w:rsid w:val="005B33F7"/>
    <w:rsid w:val="005B4859"/>
    <w:rsid w:val="005B6E62"/>
    <w:rsid w:val="005C18A6"/>
    <w:rsid w:val="005C77C6"/>
    <w:rsid w:val="005D12D5"/>
    <w:rsid w:val="005D2E2D"/>
    <w:rsid w:val="005D2F2A"/>
    <w:rsid w:val="005D31C0"/>
    <w:rsid w:val="005D3C20"/>
    <w:rsid w:val="005D676E"/>
    <w:rsid w:val="005D6AE2"/>
    <w:rsid w:val="005E4A9B"/>
    <w:rsid w:val="005E6DCC"/>
    <w:rsid w:val="005E76D6"/>
    <w:rsid w:val="005F10B7"/>
    <w:rsid w:val="005F2C88"/>
    <w:rsid w:val="005F5224"/>
    <w:rsid w:val="00600825"/>
    <w:rsid w:val="00600C92"/>
    <w:rsid w:val="0060132A"/>
    <w:rsid w:val="00601452"/>
    <w:rsid w:val="006126A7"/>
    <w:rsid w:val="00612DA8"/>
    <w:rsid w:val="006261A1"/>
    <w:rsid w:val="006274DB"/>
    <w:rsid w:val="00627DE2"/>
    <w:rsid w:val="00633E12"/>
    <w:rsid w:val="006355CC"/>
    <w:rsid w:val="006403D5"/>
    <w:rsid w:val="00641B47"/>
    <w:rsid w:val="0064642D"/>
    <w:rsid w:val="00654BB7"/>
    <w:rsid w:val="00660422"/>
    <w:rsid w:val="00662361"/>
    <w:rsid w:val="00664857"/>
    <w:rsid w:val="00667D08"/>
    <w:rsid w:val="006715F0"/>
    <w:rsid w:val="00674FD7"/>
    <w:rsid w:val="0067608F"/>
    <w:rsid w:val="00677A01"/>
    <w:rsid w:val="00681466"/>
    <w:rsid w:val="00683926"/>
    <w:rsid w:val="00683BD3"/>
    <w:rsid w:val="00684BBB"/>
    <w:rsid w:val="00686204"/>
    <w:rsid w:val="006873C8"/>
    <w:rsid w:val="006874F2"/>
    <w:rsid w:val="00691A84"/>
    <w:rsid w:val="00692D2F"/>
    <w:rsid w:val="00695D45"/>
    <w:rsid w:val="006A032B"/>
    <w:rsid w:val="006A54C4"/>
    <w:rsid w:val="006B06C5"/>
    <w:rsid w:val="006B0AB9"/>
    <w:rsid w:val="006B0CF5"/>
    <w:rsid w:val="006B3155"/>
    <w:rsid w:val="006B520B"/>
    <w:rsid w:val="006B70D7"/>
    <w:rsid w:val="006C109E"/>
    <w:rsid w:val="006C1D0E"/>
    <w:rsid w:val="006C1F23"/>
    <w:rsid w:val="006C311E"/>
    <w:rsid w:val="006C3429"/>
    <w:rsid w:val="006C3D02"/>
    <w:rsid w:val="006D1910"/>
    <w:rsid w:val="006D2A56"/>
    <w:rsid w:val="006D4B6E"/>
    <w:rsid w:val="006D7ADA"/>
    <w:rsid w:val="006E232B"/>
    <w:rsid w:val="006E2CE1"/>
    <w:rsid w:val="006E3BAC"/>
    <w:rsid w:val="006F003F"/>
    <w:rsid w:val="006F4308"/>
    <w:rsid w:val="006F43EA"/>
    <w:rsid w:val="006F7E87"/>
    <w:rsid w:val="0070283D"/>
    <w:rsid w:val="007047DF"/>
    <w:rsid w:val="0070492B"/>
    <w:rsid w:val="007157B6"/>
    <w:rsid w:val="007220EB"/>
    <w:rsid w:val="007222C3"/>
    <w:rsid w:val="00722577"/>
    <w:rsid w:val="00722720"/>
    <w:rsid w:val="00725490"/>
    <w:rsid w:val="00726174"/>
    <w:rsid w:val="00726269"/>
    <w:rsid w:val="00733CBD"/>
    <w:rsid w:val="00736756"/>
    <w:rsid w:val="00736F3A"/>
    <w:rsid w:val="00740281"/>
    <w:rsid w:val="0074272A"/>
    <w:rsid w:val="00742C52"/>
    <w:rsid w:val="00745FE5"/>
    <w:rsid w:val="0074673A"/>
    <w:rsid w:val="00747CDC"/>
    <w:rsid w:val="00752AEB"/>
    <w:rsid w:val="007541D0"/>
    <w:rsid w:val="007550FA"/>
    <w:rsid w:val="00757903"/>
    <w:rsid w:val="007603F0"/>
    <w:rsid w:val="00761615"/>
    <w:rsid w:val="00761A03"/>
    <w:rsid w:val="00761B08"/>
    <w:rsid w:val="00761FE7"/>
    <w:rsid w:val="007633C0"/>
    <w:rsid w:val="00763AB5"/>
    <w:rsid w:val="007646B8"/>
    <w:rsid w:val="00764C4D"/>
    <w:rsid w:val="00764EF0"/>
    <w:rsid w:val="007651E4"/>
    <w:rsid w:val="007777D0"/>
    <w:rsid w:val="0078409B"/>
    <w:rsid w:val="00784FA8"/>
    <w:rsid w:val="007874FD"/>
    <w:rsid w:val="00794D3B"/>
    <w:rsid w:val="00795235"/>
    <w:rsid w:val="00796D98"/>
    <w:rsid w:val="007A2E46"/>
    <w:rsid w:val="007A5918"/>
    <w:rsid w:val="007A7A0B"/>
    <w:rsid w:val="007B201D"/>
    <w:rsid w:val="007B390E"/>
    <w:rsid w:val="007B57D3"/>
    <w:rsid w:val="007B6528"/>
    <w:rsid w:val="007C0BF7"/>
    <w:rsid w:val="007C21F1"/>
    <w:rsid w:val="007C7D83"/>
    <w:rsid w:val="007E091C"/>
    <w:rsid w:val="007E0DDC"/>
    <w:rsid w:val="007E1546"/>
    <w:rsid w:val="007E24FB"/>
    <w:rsid w:val="007E743E"/>
    <w:rsid w:val="007F4028"/>
    <w:rsid w:val="007F5BB5"/>
    <w:rsid w:val="007F76FD"/>
    <w:rsid w:val="0080304B"/>
    <w:rsid w:val="00803255"/>
    <w:rsid w:val="0081147C"/>
    <w:rsid w:val="008142AB"/>
    <w:rsid w:val="00820E51"/>
    <w:rsid w:val="0082151A"/>
    <w:rsid w:val="00821710"/>
    <w:rsid w:val="008253BF"/>
    <w:rsid w:val="00825AA4"/>
    <w:rsid w:val="008311CF"/>
    <w:rsid w:val="00832F15"/>
    <w:rsid w:val="00834BF3"/>
    <w:rsid w:val="00836F28"/>
    <w:rsid w:val="0085055D"/>
    <w:rsid w:val="008513D8"/>
    <w:rsid w:val="00852C6C"/>
    <w:rsid w:val="00855D91"/>
    <w:rsid w:val="008568BE"/>
    <w:rsid w:val="00857F1E"/>
    <w:rsid w:val="008637EF"/>
    <w:rsid w:val="00863A13"/>
    <w:rsid w:val="008665B4"/>
    <w:rsid w:val="0086688D"/>
    <w:rsid w:val="00867A75"/>
    <w:rsid w:val="00870B92"/>
    <w:rsid w:val="008710EC"/>
    <w:rsid w:val="0087318A"/>
    <w:rsid w:val="00881297"/>
    <w:rsid w:val="00882A49"/>
    <w:rsid w:val="00886CDD"/>
    <w:rsid w:val="00887CA7"/>
    <w:rsid w:val="008928B8"/>
    <w:rsid w:val="00893CB7"/>
    <w:rsid w:val="008A1919"/>
    <w:rsid w:val="008A28B7"/>
    <w:rsid w:val="008A3AA2"/>
    <w:rsid w:val="008A4253"/>
    <w:rsid w:val="008A7177"/>
    <w:rsid w:val="008B2FCA"/>
    <w:rsid w:val="008B50DC"/>
    <w:rsid w:val="008B64B6"/>
    <w:rsid w:val="008B6736"/>
    <w:rsid w:val="008C3DEA"/>
    <w:rsid w:val="008C4ECB"/>
    <w:rsid w:val="008C54F0"/>
    <w:rsid w:val="008D20EC"/>
    <w:rsid w:val="008D3E7E"/>
    <w:rsid w:val="008D3EA1"/>
    <w:rsid w:val="008D517E"/>
    <w:rsid w:val="008E2108"/>
    <w:rsid w:val="008E333E"/>
    <w:rsid w:val="008E62A2"/>
    <w:rsid w:val="008E7F82"/>
    <w:rsid w:val="008F2F25"/>
    <w:rsid w:val="008F44EA"/>
    <w:rsid w:val="008F493A"/>
    <w:rsid w:val="008F5985"/>
    <w:rsid w:val="008F5AB8"/>
    <w:rsid w:val="00902919"/>
    <w:rsid w:val="00904092"/>
    <w:rsid w:val="0090416A"/>
    <w:rsid w:val="00906B3B"/>
    <w:rsid w:val="009102AA"/>
    <w:rsid w:val="00916BEF"/>
    <w:rsid w:val="009174D7"/>
    <w:rsid w:val="00924731"/>
    <w:rsid w:val="00924ECB"/>
    <w:rsid w:val="0092536B"/>
    <w:rsid w:val="00931BFE"/>
    <w:rsid w:val="00935065"/>
    <w:rsid w:val="00941A77"/>
    <w:rsid w:val="00941E6E"/>
    <w:rsid w:val="00944184"/>
    <w:rsid w:val="00944726"/>
    <w:rsid w:val="00955277"/>
    <w:rsid w:val="009558D7"/>
    <w:rsid w:val="009627CD"/>
    <w:rsid w:val="0096508E"/>
    <w:rsid w:val="0096522E"/>
    <w:rsid w:val="00970235"/>
    <w:rsid w:val="009732F9"/>
    <w:rsid w:val="00976643"/>
    <w:rsid w:val="00980C33"/>
    <w:rsid w:val="009828BD"/>
    <w:rsid w:val="00987EA4"/>
    <w:rsid w:val="009A5A63"/>
    <w:rsid w:val="009A68D1"/>
    <w:rsid w:val="009A69D8"/>
    <w:rsid w:val="009B1546"/>
    <w:rsid w:val="009B3CEF"/>
    <w:rsid w:val="009B6597"/>
    <w:rsid w:val="009C1AB7"/>
    <w:rsid w:val="009C3D3A"/>
    <w:rsid w:val="009C445F"/>
    <w:rsid w:val="009C5D2A"/>
    <w:rsid w:val="009C63C4"/>
    <w:rsid w:val="009C75D9"/>
    <w:rsid w:val="009C7958"/>
    <w:rsid w:val="009D1847"/>
    <w:rsid w:val="009E1A7E"/>
    <w:rsid w:val="009E3EE7"/>
    <w:rsid w:val="009E4002"/>
    <w:rsid w:val="009E477F"/>
    <w:rsid w:val="009E7CD3"/>
    <w:rsid w:val="009F082D"/>
    <w:rsid w:val="009F10C5"/>
    <w:rsid w:val="009F1A83"/>
    <w:rsid w:val="009F2488"/>
    <w:rsid w:val="009F36AE"/>
    <w:rsid w:val="009F5EFA"/>
    <w:rsid w:val="00A03071"/>
    <w:rsid w:val="00A07411"/>
    <w:rsid w:val="00A07ECF"/>
    <w:rsid w:val="00A13B8B"/>
    <w:rsid w:val="00A3128B"/>
    <w:rsid w:val="00A36A0A"/>
    <w:rsid w:val="00A36D61"/>
    <w:rsid w:val="00A37F78"/>
    <w:rsid w:val="00A41451"/>
    <w:rsid w:val="00A44DE8"/>
    <w:rsid w:val="00A525F6"/>
    <w:rsid w:val="00A52898"/>
    <w:rsid w:val="00A561D8"/>
    <w:rsid w:val="00A5656B"/>
    <w:rsid w:val="00A573C6"/>
    <w:rsid w:val="00A62668"/>
    <w:rsid w:val="00A63E22"/>
    <w:rsid w:val="00A66970"/>
    <w:rsid w:val="00A756AD"/>
    <w:rsid w:val="00A8186C"/>
    <w:rsid w:val="00A81C01"/>
    <w:rsid w:val="00A83936"/>
    <w:rsid w:val="00A90A0F"/>
    <w:rsid w:val="00A90BC3"/>
    <w:rsid w:val="00A924FA"/>
    <w:rsid w:val="00A942C4"/>
    <w:rsid w:val="00A9564B"/>
    <w:rsid w:val="00A96B57"/>
    <w:rsid w:val="00A97458"/>
    <w:rsid w:val="00AA2054"/>
    <w:rsid w:val="00AA4599"/>
    <w:rsid w:val="00AA5EBE"/>
    <w:rsid w:val="00AA7AAB"/>
    <w:rsid w:val="00AB188D"/>
    <w:rsid w:val="00AB1A79"/>
    <w:rsid w:val="00AB222A"/>
    <w:rsid w:val="00AB40A6"/>
    <w:rsid w:val="00AB5D03"/>
    <w:rsid w:val="00AB5F92"/>
    <w:rsid w:val="00AC0B17"/>
    <w:rsid w:val="00AC262B"/>
    <w:rsid w:val="00AC477B"/>
    <w:rsid w:val="00AD4461"/>
    <w:rsid w:val="00AD6EAC"/>
    <w:rsid w:val="00AD7755"/>
    <w:rsid w:val="00AD7B10"/>
    <w:rsid w:val="00AE0175"/>
    <w:rsid w:val="00AE6425"/>
    <w:rsid w:val="00AE7714"/>
    <w:rsid w:val="00AF08DC"/>
    <w:rsid w:val="00AF588A"/>
    <w:rsid w:val="00B00C77"/>
    <w:rsid w:val="00B02D52"/>
    <w:rsid w:val="00B06677"/>
    <w:rsid w:val="00B13231"/>
    <w:rsid w:val="00B144C9"/>
    <w:rsid w:val="00B156E7"/>
    <w:rsid w:val="00B15966"/>
    <w:rsid w:val="00B20B26"/>
    <w:rsid w:val="00B23595"/>
    <w:rsid w:val="00B25519"/>
    <w:rsid w:val="00B26466"/>
    <w:rsid w:val="00B26754"/>
    <w:rsid w:val="00B26BC4"/>
    <w:rsid w:val="00B30E3F"/>
    <w:rsid w:val="00B36B85"/>
    <w:rsid w:val="00B402F2"/>
    <w:rsid w:val="00B468E7"/>
    <w:rsid w:val="00B53149"/>
    <w:rsid w:val="00B545E2"/>
    <w:rsid w:val="00B54B17"/>
    <w:rsid w:val="00B57D74"/>
    <w:rsid w:val="00B61A90"/>
    <w:rsid w:val="00B61AD7"/>
    <w:rsid w:val="00B660E7"/>
    <w:rsid w:val="00B70478"/>
    <w:rsid w:val="00B709E3"/>
    <w:rsid w:val="00B720C6"/>
    <w:rsid w:val="00B7441B"/>
    <w:rsid w:val="00B76B9F"/>
    <w:rsid w:val="00B80C04"/>
    <w:rsid w:val="00B8145E"/>
    <w:rsid w:val="00B81620"/>
    <w:rsid w:val="00B8228D"/>
    <w:rsid w:val="00B82711"/>
    <w:rsid w:val="00B8353C"/>
    <w:rsid w:val="00B9360F"/>
    <w:rsid w:val="00B95B3F"/>
    <w:rsid w:val="00B95D8A"/>
    <w:rsid w:val="00BA0298"/>
    <w:rsid w:val="00BA2F19"/>
    <w:rsid w:val="00BA45CD"/>
    <w:rsid w:val="00BA56CE"/>
    <w:rsid w:val="00BB1985"/>
    <w:rsid w:val="00BB6AC8"/>
    <w:rsid w:val="00BC1229"/>
    <w:rsid w:val="00BC2FF7"/>
    <w:rsid w:val="00BC3109"/>
    <w:rsid w:val="00BC4727"/>
    <w:rsid w:val="00BC76C4"/>
    <w:rsid w:val="00BC7BE3"/>
    <w:rsid w:val="00BD0512"/>
    <w:rsid w:val="00BD1518"/>
    <w:rsid w:val="00BD2047"/>
    <w:rsid w:val="00BD6221"/>
    <w:rsid w:val="00BD6E49"/>
    <w:rsid w:val="00BD7CF0"/>
    <w:rsid w:val="00BE2350"/>
    <w:rsid w:val="00BE35B3"/>
    <w:rsid w:val="00BF4108"/>
    <w:rsid w:val="00BF7152"/>
    <w:rsid w:val="00BF72E1"/>
    <w:rsid w:val="00C00ED7"/>
    <w:rsid w:val="00C01A2D"/>
    <w:rsid w:val="00C03856"/>
    <w:rsid w:val="00C03A38"/>
    <w:rsid w:val="00C05227"/>
    <w:rsid w:val="00C05669"/>
    <w:rsid w:val="00C103A1"/>
    <w:rsid w:val="00C13074"/>
    <w:rsid w:val="00C1722C"/>
    <w:rsid w:val="00C206FF"/>
    <w:rsid w:val="00C246C6"/>
    <w:rsid w:val="00C30281"/>
    <w:rsid w:val="00C30700"/>
    <w:rsid w:val="00C32205"/>
    <w:rsid w:val="00C325BF"/>
    <w:rsid w:val="00C32CB3"/>
    <w:rsid w:val="00C40178"/>
    <w:rsid w:val="00C436B1"/>
    <w:rsid w:val="00C43EBD"/>
    <w:rsid w:val="00C4613D"/>
    <w:rsid w:val="00C47795"/>
    <w:rsid w:val="00C528EC"/>
    <w:rsid w:val="00C53883"/>
    <w:rsid w:val="00C54769"/>
    <w:rsid w:val="00C56E36"/>
    <w:rsid w:val="00C56E73"/>
    <w:rsid w:val="00C570F2"/>
    <w:rsid w:val="00C60EE1"/>
    <w:rsid w:val="00C61BC7"/>
    <w:rsid w:val="00C648F4"/>
    <w:rsid w:val="00C7088C"/>
    <w:rsid w:val="00C7199E"/>
    <w:rsid w:val="00C74E6C"/>
    <w:rsid w:val="00C848DA"/>
    <w:rsid w:val="00C877DE"/>
    <w:rsid w:val="00C909C7"/>
    <w:rsid w:val="00C90CCB"/>
    <w:rsid w:val="00C95373"/>
    <w:rsid w:val="00C96110"/>
    <w:rsid w:val="00C975E2"/>
    <w:rsid w:val="00CA20EE"/>
    <w:rsid w:val="00CA45BD"/>
    <w:rsid w:val="00CA4FFC"/>
    <w:rsid w:val="00CA7EEB"/>
    <w:rsid w:val="00CB0B64"/>
    <w:rsid w:val="00CB746A"/>
    <w:rsid w:val="00CC1AAA"/>
    <w:rsid w:val="00CC3366"/>
    <w:rsid w:val="00CC5C96"/>
    <w:rsid w:val="00CC60AB"/>
    <w:rsid w:val="00CD1E37"/>
    <w:rsid w:val="00CD3652"/>
    <w:rsid w:val="00CD4B47"/>
    <w:rsid w:val="00CD7E6B"/>
    <w:rsid w:val="00CF2B9D"/>
    <w:rsid w:val="00D0545F"/>
    <w:rsid w:val="00D13A87"/>
    <w:rsid w:val="00D14033"/>
    <w:rsid w:val="00D16238"/>
    <w:rsid w:val="00D27A02"/>
    <w:rsid w:val="00D306D8"/>
    <w:rsid w:val="00D32976"/>
    <w:rsid w:val="00D348A6"/>
    <w:rsid w:val="00D36CE8"/>
    <w:rsid w:val="00D36FCC"/>
    <w:rsid w:val="00D4298B"/>
    <w:rsid w:val="00D442ED"/>
    <w:rsid w:val="00D466A6"/>
    <w:rsid w:val="00D47BA5"/>
    <w:rsid w:val="00D52779"/>
    <w:rsid w:val="00D53E92"/>
    <w:rsid w:val="00D56190"/>
    <w:rsid w:val="00D57152"/>
    <w:rsid w:val="00D571A9"/>
    <w:rsid w:val="00D576D5"/>
    <w:rsid w:val="00D6206F"/>
    <w:rsid w:val="00D6208B"/>
    <w:rsid w:val="00D62D79"/>
    <w:rsid w:val="00D646D3"/>
    <w:rsid w:val="00D7454C"/>
    <w:rsid w:val="00D80042"/>
    <w:rsid w:val="00D8274B"/>
    <w:rsid w:val="00D83029"/>
    <w:rsid w:val="00D85F71"/>
    <w:rsid w:val="00D86A69"/>
    <w:rsid w:val="00D86F1F"/>
    <w:rsid w:val="00D917C3"/>
    <w:rsid w:val="00D91D18"/>
    <w:rsid w:val="00D92586"/>
    <w:rsid w:val="00D92E31"/>
    <w:rsid w:val="00D9346D"/>
    <w:rsid w:val="00D93FB5"/>
    <w:rsid w:val="00D9533C"/>
    <w:rsid w:val="00D9773A"/>
    <w:rsid w:val="00DA134B"/>
    <w:rsid w:val="00DA5D16"/>
    <w:rsid w:val="00DA6414"/>
    <w:rsid w:val="00DA656D"/>
    <w:rsid w:val="00DA7141"/>
    <w:rsid w:val="00DB008A"/>
    <w:rsid w:val="00DB06F4"/>
    <w:rsid w:val="00DB2525"/>
    <w:rsid w:val="00DB2EA0"/>
    <w:rsid w:val="00DB3886"/>
    <w:rsid w:val="00DC4823"/>
    <w:rsid w:val="00DC4F20"/>
    <w:rsid w:val="00DC70E0"/>
    <w:rsid w:val="00DC7700"/>
    <w:rsid w:val="00DD11F4"/>
    <w:rsid w:val="00DD3DE7"/>
    <w:rsid w:val="00DD5091"/>
    <w:rsid w:val="00DD59FA"/>
    <w:rsid w:val="00DE6675"/>
    <w:rsid w:val="00DF454E"/>
    <w:rsid w:val="00DF6DB1"/>
    <w:rsid w:val="00E021D4"/>
    <w:rsid w:val="00E05CE1"/>
    <w:rsid w:val="00E11E0F"/>
    <w:rsid w:val="00E121C2"/>
    <w:rsid w:val="00E17DC9"/>
    <w:rsid w:val="00E2337C"/>
    <w:rsid w:val="00E27655"/>
    <w:rsid w:val="00E30EF8"/>
    <w:rsid w:val="00E31FC3"/>
    <w:rsid w:val="00E36D46"/>
    <w:rsid w:val="00E415AF"/>
    <w:rsid w:val="00E42AD9"/>
    <w:rsid w:val="00E45372"/>
    <w:rsid w:val="00E459B1"/>
    <w:rsid w:val="00E46099"/>
    <w:rsid w:val="00E50690"/>
    <w:rsid w:val="00E5450D"/>
    <w:rsid w:val="00E5521A"/>
    <w:rsid w:val="00E618A5"/>
    <w:rsid w:val="00E62412"/>
    <w:rsid w:val="00E667C2"/>
    <w:rsid w:val="00E66B2C"/>
    <w:rsid w:val="00E71ACF"/>
    <w:rsid w:val="00E75CE7"/>
    <w:rsid w:val="00E76DCB"/>
    <w:rsid w:val="00E84C8F"/>
    <w:rsid w:val="00E85AF6"/>
    <w:rsid w:val="00E86998"/>
    <w:rsid w:val="00E86FE5"/>
    <w:rsid w:val="00E87497"/>
    <w:rsid w:val="00E91042"/>
    <w:rsid w:val="00E9181C"/>
    <w:rsid w:val="00E93187"/>
    <w:rsid w:val="00E94197"/>
    <w:rsid w:val="00E947F9"/>
    <w:rsid w:val="00EA0149"/>
    <w:rsid w:val="00EA0460"/>
    <w:rsid w:val="00EA1CAF"/>
    <w:rsid w:val="00EA667E"/>
    <w:rsid w:val="00EA6FFD"/>
    <w:rsid w:val="00EB133C"/>
    <w:rsid w:val="00EB381C"/>
    <w:rsid w:val="00EC02D6"/>
    <w:rsid w:val="00EC5D99"/>
    <w:rsid w:val="00ED1101"/>
    <w:rsid w:val="00ED7691"/>
    <w:rsid w:val="00EE15E0"/>
    <w:rsid w:val="00EE2031"/>
    <w:rsid w:val="00EE287E"/>
    <w:rsid w:val="00EE459E"/>
    <w:rsid w:val="00EE6469"/>
    <w:rsid w:val="00EE6F68"/>
    <w:rsid w:val="00EE7D79"/>
    <w:rsid w:val="00EF1774"/>
    <w:rsid w:val="00EF446B"/>
    <w:rsid w:val="00EF52C6"/>
    <w:rsid w:val="00EF595F"/>
    <w:rsid w:val="00EF7BCA"/>
    <w:rsid w:val="00F001A6"/>
    <w:rsid w:val="00F01563"/>
    <w:rsid w:val="00F01B17"/>
    <w:rsid w:val="00F063F6"/>
    <w:rsid w:val="00F06816"/>
    <w:rsid w:val="00F11962"/>
    <w:rsid w:val="00F12337"/>
    <w:rsid w:val="00F152C9"/>
    <w:rsid w:val="00F15379"/>
    <w:rsid w:val="00F161B9"/>
    <w:rsid w:val="00F16244"/>
    <w:rsid w:val="00F209C2"/>
    <w:rsid w:val="00F30E3D"/>
    <w:rsid w:val="00F3122F"/>
    <w:rsid w:val="00F357F7"/>
    <w:rsid w:val="00F37C05"/>
    <w:rsid w:val="00F37E1D"/>
    <w:rsid w:val="00F41458"/>
    <w:rsid w:val="00F4676A"/>
    <w:rsid w:val="00F46D24"/>
    <w:rsid w:val="00F47E89"/>
    <w:rsid w:val="00F54332"/>
    <w:rsid w:val="00F54EF1"/>
    <w:rsid w:val="00F63AC9"/>
    <w:rsid w:val="00F63C47"/>
    <w:rsid w:val="00F641F3"/>
    <w:rsid w:val="00F6591F"/>
    <w:rsid w:val="00F726C7"/>
    <w:rsid w:val="00F818D5"/>
    <w:rsid w:val="00F84E7D"/>
    <w:rsid w:val="00F85801"/>
    <w:rsid w:val="00F86454"/>
    <w:rsid w:val="00F902CA"/>
    <w:rsid w:val="00F9124A"/>
    <w:rsid w:val="00F95642"/>
    <w:rsid w:val="00F96583"/>
    <w:rsid w:val="00FA293A"/>
    <w:rsid w:val="00FA56BB"/>
    <w:rsid w:val="00FA6467"/>
    <w:rsid w:val="00FB03E7"/>
    <w:rsid w:val="00FB455E"/>
    <w:rsid w:val="00FB4DEA"/>
    <w:rsid w:val="00FB5065"/>
    <w:rsid w:val="00FB571D"/>
    <w:rsid w:val="00FB6913"/>
    <w:rsid w:val="00FB786A"/>
    <w:rsid w:val="00FB7D41"/>
    <w:rsid w:val="00FC5D2A"/>
    <w:rsid w:val="00FC6377"/>
    <w:rsid w:val="00FC6DB4"/>
    <w:rsid w:val="00FD0190"/>
    <w:rsid w:val="00FD07CD"/>
    <w:rsid w:val="00FD3394"/>
    <w:rsid w:val="00FE22E8"/>
    <w:rsid w:val="00FF05C2"/>
    <w:rsid w:val="00FF1E1A"/>
    <w:rsid w:val="00FF26A7"/>
    <w:rsid w:val="00FF6BD3"/>
    <w:rsid w:val="00FF7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8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paragraph" w:styleId="Heading4">
    <w:name w:val="heading 4"/>
    <w:basedOn w:val="Normal"/>
    <w:next w:val="Normal"/>
    <w:link w:val="Heading4Char"/>
    <w:qFormat/>
    <w:rsid w:val="00722577"/>
    <w:pPr>
      <w:keepNext/>
      <w:tabs>
        <w:tab w:val="left" w:pos="540"/>
        <w:tab w:val="left" w:pos="1080"/>
        <w:tab w:val="left" w:pos="1680"/>
        <w:tab w:val="left" w:pos="2160"/>
        <w:tab w:val="left" w:pos="4680"/>
      </w:tabs>
      <w:ind w:right="274"/>
      <w:jc w:val="right"/>
      <w:outlineLvl w:val="3"/>
    </w:pPr>
    <w:rPr>
      <w:b/>
      <w:sz w:val="24"/>
    </w:rPr>
  </w:style>
  <w:style w:type="paragraph" w:styleId="Heading5">
    <w:name w:val="heading 5"/>
    <w:basedOn w:val="Normal"/>
    <w:next w:val="Normal"/>
    <w:link w:val="Heading5Char"/>
    <w:unhideWhenUsed/>
    <w:qFormat/>
    <w:rsid w:val="00EA6FF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 w:type="table" w:styleId="TableGrid">
    <w:name w:val="Table Grid"/>
    <w:basedOn w:val="TableNormal"/>
    <w:rsid w:val="00CD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EA6FF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722577"/>
    <w:rPr>
      <w:b/>
      <w:sz w:val="24"/>
    </w:rPr>
  </w:style>
  <w:style w:type="paragraph" w:styleId="BodyText3">
    <w:name w:val="Body Text 3"/>
    <w:basedOn w:val="Normal"/>
    <w:link w:val="BodyText3Char"/>
    <w:rsid w:val="00722577"/>
    <w:pPr>
      <w:ind w:right="720"/>
    </w:pPr>
    <w:rPr>
      <w:sz w:val="24"/>
    </w:rPr>
  </w:style>
  <w:style w:type="character" w:customStyle="1" w:styleId="BodyText3Char">
    <w:name w:val="Body Text 3 Char"/>
    <w:basedOn w:val="DefaultParagraphFont"/>
    <w:link w:val="BodyText3"/>
    <w:rsid w:val="00722577"/>
    <w:rPr>
      <w:sz w:val="24"/>
    </w:rPr>
  </w:style>
  <w:style w:type="character" w:styleId="Strong">
    <w:name w:val="Strong"/>
    <w:basedOn w:val="DefaultParagraphFont"/>
    <w:qFormat/>
    <w:rsid w:val="00722577"/>
    <w:rPr>
      <w:b/>
    </w:rPr>
  </w:style>
  <w:style w:type="paragraph" w:styleId="DocumentMap">
    <w:name w:val="Document Map"/>
    <w:basedOn w:val="Normal"/>
    <w:link w:val="DocumentMapChar"/>
    <w:rsid w:val="00722577"/>
    <w:pPr>
      <w:shd w:val="clear" w:color="auto" w:fill="000080"/>
    </w:pPr>
    <w:rPr>
      <w:rFonts w:ascii="Tahoma" w:hAnsi="Tahoma"/>
      <w:sz w:val="24"/>
    </w:rPr>
  </w:style>
  <w:style w:type="character" w:customStyle="1" w:styleId="DocumentMapChar">
    <w:name w:val="Document Map Char"/>
    <w:basedOn w:val="DefaultParagraphFont"/>
    <w:link w:val="DocumentMap"/>
    <w:rsid w:val="00722577"/>
    <w:rPr>
      <w:rFonts w:ascii="Tahoma" w:hAnsi="Tahoma"/>
      <w:sz w:val="24"/>
      <w:shd w:val="clear" w:color="auto" w:fill="000080"/>
    </w:rPr>
  </w:style>
  <w:style w:type="character" w:styleId="EndnoteReference">
    <w:name w:val="endnote reference"/>
    <w:basedOn w:val="DefaultParagraphFont"/>
    <w:rsid w:val="00722577"/>
    <w:rPr>
      <w:vertAlign w:val="superscript"/>
    </w:rPr>
  </w:style>
  <w:style w:type="paragraph" w:styleId="ListParagraph">
    <w:name w:val="List Paragraph"/>
    <w:basedOn w:val="Normal"/>
    <w:uiPriority w:val="34"/>
    <w:qFormat/>
    <w:rsid w:val="00300482"/>
    <w:pPr>
      <w:ind w:left="720"/>
      <w:contextualSpacing/>
    </w:pPr>
  </w:style>
  <w:style w:type="paragraph" w:styleId="NoSpacing">
    <w:name w:val="No Spacing"/>
    <w:uiPriority w:val="1"/>
    <w:qFormat/>
    <w:rsid w:val="001C027E"/>
    <w:rPr>
      <w:sz w:val="24"/>
    </w:rPr>
  </w:style>
  <w:style w:type="paragraph" w:styleId="EndnoteText">
    <w:name w:val="endnote text"/>
    <w:basedOn w:val="Normal"/>
    <w:link w:val="EndnoteTextChar"/>
    <w:rsid w:val="00313D4A"/>
  </w:style>
  <w:style w:type="character" w:customStyle="1" w:styleId="EndnoteTextChar">
    <w:name w:val="Endnote Text Char"/>
    <w:basedOn w:val="DefaultParagraphFont"/>
    <w:link w:val="EndnoteText"/>
    <w:rsid w:val="00313D4A"/>
  </w:style>
  <w:style w:type="paragraph" w:styleId="BodyTextIndent2">
    <w:name w:val="Body Text Indent 2"/>
    <w:basedOn w:val="Normal"/>
    <w:link w:val="BodyTextIndent2Char"/>
    <w:rsid w:val="009C7958"/>
    <w:pPr>
      <w:spacing w:after="120" w:line="480" w:lineRule="auto"/>
      <w:ind w:left="360"/>
    </w:pPr>
  </w:style>
  <w:style w:type="character" w:customStyle="1" w:styleId="BodyTextIndent2Char">
    <w:name w:val="Body Text Indent 2 Char"/>
    <w:basedOn w:val="DefaultParagraphFont"/>
    <w:link w:val="BodyTextIndent2"/>
    <w:rsid w:val="009C7958"/>
  </w:style>
  <w:style w:type="paragraph" w:styleId="z-TopofForm">
    <w:name w:val="HTML Top of Form"/>
    <w:basedOn w:val="Normal"/>
    <w:next w:val="Normal"/>
    <w:link w:val="z-TopofFormChar"/>
    <w:hidden/>
    <w:uiPriority w:val="99"/>
    <w:semiHidden/>
    <w:unhideWhenUsed/>
    <w:rsid w:val="007646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646B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46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646B8"/>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next w:val="Normal"/>
    <w:qFormat/>
    <w:pPr>
      <w:keepNext/>
      <w:tabs>
        <w:tab w:val="num" w:pos="360"/>
      </w:tabs>
      <w:ind w:left="360" w:hanging="360"/>
      <w:outlineLvl w:val="1"/>
    </w:pPr>
    <w:rPr>
      <w:rFonts w:ascii="Arial" w:hAnsi="Arial" w:cs="Arial"/>
      <w:b/>
      <w:bCs/>
      <w:sz w:val="24"/>
    </w:rPr>
  </w:style>
  <w:style w:type="paragraph" w:styleId="Heading3">
    <w:name w:val="heading 3"/>
    <w:basedOn w:val="Normal"/>
    <w:next w:val="Normal"/>
    <w:qFormat/>
    <w:pPr>
      <w:keepNext/>
      <w:ind w:hanging="990"/>
      <w:outlineLvl w:val="2"/>
    </w:pPr>
    <w:rPr>
      <w:b/>
      <w:bCs/>
      <w:sz w:val="24"/>
    </w:rPr>
  </w:style>
  <w:style w:type="paragraph" w:styleId="Heading4">
    <w:name w:val="heading 4"/>
    <w:basedOn w:val="Normal"/>
    <w:next w:val="Normal"/>
    <w:link w:val="Heading4Char"/>
    <w:qFormat/>
    <w:rsid w:val="00722577"/>
    <w:pPr>
      <w:keepNext/>
      <w:tabs>
        <w:tab w:val="left" w:pos="540"/>
        <w:tab w:val="left" w:pos="1080"/>
        <w:tab w:val="left" w:pos="1680"/>
        <w:tab w:val="left" w:pos="2160"/>
        <w:tab w:val="left" w:pos="4680"/>
      </w:tabs>
      <w:ind w:right="274"/>
      <w:jc w:val="right"/>
      <w:outlineLvl w:val="3"/>
    </w:pPr>
    <w:rPr>
      <w:b/>
      <w:sz w:val="24"/>
    </w:rPr>
  </w:style>
  <w:style w:type="paragraph" w:styleId="Heading5">
    <w:name w:val="heading 5"/>
    <w:basedOn w:val="Normal"/>
    <w:next w:val="Normal"/>
    <w:link w:val="Heading5Char"/>
    <w:unhideWhenUsed/>
    <w:qFormat/>
    <w:rsid w:val="00EA6FF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customStyle="1" w:styleId="CaliberBodyText">
    <w:name w:val="Caliber Body Text"/>
    <w:basedOn w:val="Normal"/>
    <w:pPr>
      <w:spacing w:after="240" w:line="288" w:lineRule="auto"/>
      <w:ind w:firstLine="720"/>
    </w:pPr>
    <w:rPr>
      <w:sz w:val="24"/>
    </w:rPr>
  </w:style>
  <w:style w:type="character" w:customStyle="1" w:styleId="CaliberBodyTextChar">
    <w:name w:val="Caliber Body Text Char"/>
    <w:rPr>
      <w:sz w:val="24"/>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FootnoteText">
    <w:name w:val="footnote text"/>
    <w:aliases w:val="F1"/>
    <w:basedOn w:val="Normal"/>
    <w:semiHidden/>
    <w:pPr>
      <w:spacing w:after="120"/>
    </w:p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paragraph" w:styleId="ListBullet">
    <w:name w:val="List Bullet"/>
    <w:basedOn w:val="Normal"/>
    <w:pPr>
      <w:numPr>
        <w:numId w:val="1"/>
      </w:numPr>
      <w:spacing w:after="120"/>
    </w:pPr>
    <w:rPr>
      <w:rFonts w:ascii="Arial" w:hAnsi="Arial"/>
      <w:sz w:val="22"/>
      <w:szCs w:val="22"/>
    </w:rPr>
  </w:style>
  <w:style w:type="paragraph" w:customStyle="1" w:styleId="CaliberICFText">
    <w:name w:val="Caliber ICF Text"/>
    <w:basedOn w:val="Normal"/>
    <w:pPr>
      <w:spacing w:before="240" w:after="240"/>
    </w:pPr>
    <w:rPr>
      <w:rFonts w:ascii="Arial" w:hAnsi="Arial" w:cs="Arial"/>
      <w:sz w:val="22"/>
      <w:szCs w:val="22"/>
    </w:rPr>
  </w:style>
  <w:style w:type="paragraph" w:customStyle="1" w:styleId="CaliberICFHeading3">
    <w:name w:val="Caliber ICF Heading 3"/>
    <w:basedOn w:val="Heading3"/>
    <w:pPr>
      <w:spacing w:after="240"/>
      <w:ind w:firstLine="0"/>
    </w:pPr>
    <w:rPr>
      <w:rFonts w:ascii="Arial Bold" w:hAnsi="Arial Bold"/>
      <w:color w:val="0072C6"/>
    </w:rPr>
  </w:style>
  <w:style w:type="character" w:customStyle="1" w:styleId="CaliberICFHeading3Char">
    <w:name w:val="Caliber ICF Heading 3 Char"/>
    <w:rPr>
      <w:rFonts w:ascii="Arial Bold" w:hAnsi="Arial Bold"/>
      <w:b/>
      <w:bCs/>
      <w:color w:val="0072C6"/>
      <w:sz w:val="24"/>
      <w:lang w:val="en-US" w:eastAsia="en-US" w:bidi="ar-SA"/>
    </w:rPr>
  </w:style>
  <w:style w:type="character" w:customStyle="1" w:styleId="CaliberICFTextChar">
    <w:name w:val="Caliber ICF Text Char"/>
    <w:rPr>
      <w:rFonts w:ascii="Arial" w:hAnsi="Arial" w:cs="Arial"/>
      <w:sz w:val="22"/>
      <w:szCs w:val="22"/>
      <w:lang w:val="en-US" w:eastAsia="en-US" w:bidi="ar-SA"/>
    </w:rPr>
  </w:style>
  <w:style w:type="paragraph" w:styleId="BodyText2">
    <w:name w:val="Body Text 2"/>
    <w:basedOn w:val="Normal"/>
  </w:style>
  <w:style w:type="paragraph" w:styleId="Title">
    <w:name w:val="Title"/>
    <w:basedOn w:val="Normal"/>
    <w:qFormat/>
    <w:pPr>
      <w:jc w:val="center"/>
    </w:pPr>
    <w:rPr>
      <w:b/>
      <w:bCs/>
      <w:sz w:val="24"/>
      <w:szCs w:val="24"/>
    </w:rPr>
  </w:style>
  <w:style w:type="paragraph" w:styleId="Header">
    <w:name w:val="header"/>
    <w:basedOn w:val="Normal"/>
    <w:rsid w:val="00CC60AB"/>
    <w:pPr>
      <w:tabs>
        <w:tab w:val="center" w:pos="4320"/>
        <w:tab w:val="right" w:pos="8640"/>
      </w:tabs>
    </w:pPr>
  </w:style>
  <w:style w:type="paragraph" w:styleId="Footer">
    <w:name w:val="footer"/>
    <w:basedOn w:val="Normal"/>
    <w:rsid w:val="00CC60AB"/>
    <w:pPr>
      <w:tabs>
        <w:tab w:val="center" w:pos="4320"/>
        <w:tab w:val="right" w:pos="8640"/>
      </w:tabs>
    </w:pPr>
  </w:style>
  <w:style w:type="paragraph" w:styleId="Revision">
    <w:name w:val="Revision"/>
    <w:hidden/>
    <w:uiPriority w:val="99"/>
    <w:semiHidden/>
    <w:rsid w:val="00654BB7"/>
  </w:style>
  <w:style w:type="table" w:styleId="TableGrid">
    <w:name w:val="Table Grid"/>
    <w:basedOn w:val="TableNormal"/>
    <w:rsid w:val="00CD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EA6FFD"/>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rsid w:val="00722577"/>
    <w:rPr>
      <w:b/>
      <w:sz w:val="24"/>
    </w:rPr>
  </w:style>
  <w:style w:type="paragraph" w:styleId="BodyText3">
    <w:name w:val="Body Text 3"/>
    <w:basedOn w:val="Normal"/>
    <w:link w:val="BodyText3Char"/>
    <w:rsid w:val="00722577"/>
    <w:pPr>
      <w:ind w:right="720"/>
    </w:pPr>
    <w:rPr>
      <w:sz w:val="24"/>
    </w:rPr>
  </w:style>
  <w:style w:type="character" w:customStyle="1" w:styleId="BodyText3Char">
    <w:name w:val="Body Text 3 Char"/>
    <w:basedOn w:val="DefaultParagraphFont"/>
    <w:link w:val="BodyText3"/>
    <w:rsid w:val="00722577"/>
    <w:rPr>
      <w:sz w:val="24"/>
    </w:rPr>
  </w:style>
  <w:style w:type="character" w:styleId="Strong">
    <w:name w:val="Strong"/>
    <w:basedOn w:val="DefaultParagraphFont"/>
    <w:qFormat/>
    <w:rsid w:val="00722577"/>
    <w:rPr>
      <w:b/>
    </w:rPr>
  </w:style>
  <w:style w:type="paragraph" w:styleId="DocumentMap">
    <w:name w:val="Document Map"/>
    <w:basedOn w:val="Normal"/>
    <w:link w:val="DocumentMapChar"/>
    <w:rsid w:val="00722577"/>
    <w:pPr>
      <w:shd w:val="clear" w:color="auto" w:fill="000080"/>
    </w:pPr>
    <w:rPr>
      <w:rFonts w:ascii="Tahoma" w:hAnsi="Tahoma"/>
      <w:sz w:val="24"/>
    </w:rPr>
  </w:style>
  <w:style w:type="character" w:customStyle="1" w:styleId="DocumentMapChar">
    <w:name w:val="Document Map Char"/>
    <w:basedOn w:val="DefaultParagraphFont"/>
    <w:link w:val="DocumentMap"/>
    <w:rsid w:val="00722577"/>
    <w:rPr>
      <w:rFonts w:ascii="Tahoma" w:hAnsi="Tahoma"/>
      <w:sz w:val="24"/>
      <w:shd w:val="clear" w:color="auto" w:fill="000080"/>
    </w:rPr>
  </w:style>
  <w:style w:type="character" w:styleId="EndnoteReference">
    <w:name w:val="endnote reference"/>
    <w:basedOn w:val="DefaultParagraphFont"/>
    <w:rsid w:val="00722577"/>
    <w:rPr>
      <w:vertAlign w:val="superscript"/>
    </w:rPr>
  </w:style>
  <w:style w:type="paragraph" w:styleId="ListParagraph">
    <w:name w:val="List Paragraph"/>
    <w:basedOn w:val="Normal"/>
    <w:uiPriority w:val="34"/>
    <w:qFormat/>
    <w:rsid w:val="00300482"/>
    <w:pPr>
      <w:ind w:left="720"/>
      <w:contextualSpacing/>
    </w:pPr>
  </w:style>
  <w:style w:type="paragraph" w:styleId="NoSpacing">
    <w:name w:val="No Spacing"/>
    <w:uiPriority w:val="1"/>
    <w:qFormat/>
    <w:rsid w:val="001C027E"/>
    <w:rPr>
      <w:sz w:val="24"/>
    </w:rPr>
  </w:style>
  <w:style w:type="paragraph" w:styleId="EndnoteText">
    <w:name w:val="endnote text"/>
    <w:basedOn w:val="Normal"/>
    <w:link w:val="EndnoteTextChar"/>
    <w:rsid w:val="00313D4A"/>
  </w:style>
  <w:style w:type="character" w:customStyle="1" w:styleId="EndnoteTextChar">
    <w:name w:val="Endnote Text Char"/>
    <w:basedOn w:val="DefaultParagraphFont"/>
    <w:link w:val="EndnoteText"/>
    <w:rsid w:val="00313D4A"/>
  </w:style>
  <w:style w:type="paragraph" w:styleId="BodyTextIndent2">
    <w:name w:val="Body Text Indent 2"/>
    <w:basedOn w:val="Normal"/>
    <w:link w:val="BodyTextIndent2Char"/>
    <w:rsid w:val="009C7958"/>
    <w:pPr>
      <w:spacing w:after="120" w:line="480" w:lineRule="auto"/>
      <w:ind w:left="360"/>
    </w:pPr>
  </w:style>
  <w:style w:type="character" w:customStyle="1" w:styleId="BodyTextIndent2Char">
    <w:name w:val="Body Text Indent 2 Char"/>
    <w:basedOn w:val="DefaultParagraphFont"/>
    <w:link w:val="BodyTextIndent2"/>
    <w:rsid w:val="009C7958"/>
  </w:style>
  <w:style w:type="paragraph" w:styleId="z-TopofForm">
    <w:name w:val="HTML Top of Form"/>
    <w:basedOn w:val="Normal"/>
    <w:next w:val="Normal"/>
    <w:link w:val="z-TopofFormChar"/>
    <w:hidden/>
    <w:uiPriority w:val="99"/>
    <w:semiHidden/>
    <w:unhideWhenUsed/>
    <w:rsid w:val="007646B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646B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646B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646B8"/>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4813">
      <w:bodyDiv w:val="1"/>
      <w:marLeft w:val="0"/>
      <w:marRight w:val="0"/>
      <w:marTop w:val="0"/>
      <w:marBottom w:val="0"/>
      <w:divBdr>
        <w:top w:val="none" w:sz="0" w:space="0" w:color="auto"/>
        <w:left w:val="none" w:sz="0" w:space="0" w:color="auto"/>
        <w:bottom w:val="none" w:sz="0" w:space="0" w:color="auto"/>
        <w:right w:val="none" w:sz="0" w:space="0" w:color="auto"/>
      </w:divBdr>
    </w:div>
    <w:div w:id="93400359">
      <w:bodyDiv w:val="1"/>
      <w:marLeft w:val="0"/>
      <w:marRight w:val="0"/>
      <w:marTop w:val="0"/>
      <w:marBottom w:val="0"/>
      <w:divBdr>
        <w:top w:val="none" w:sz="0" w:space="0" w:color="auto"/>
        <w:left w:val="none" w:sz="0" w:space="0" w:color="auto"/>
        <w:bottom w:val="none" w:sz="0" w:space="0" w:color="auto"/>
        <w:right w:val="none" w:sz="0" w:space="0" w:color="auto"/>
      </w:divBdr>
    </w:div>
    <w:div w:id="226720372">
      <w:bodyDiv w:val="1"/>
      <w:marLeft w:val="0"/>
      <w:marRight w:val="0"/>
      <w:marTop w:val="0"/>
      <w:marBottom w:val="0"/>
      <w:divBdr>
        <w:top w:val="none" w:sz="0" w:space="0" w:color="auto"/>
        <w:left w:val="none" w:sz="0" w:space="0" w:color="auto"/>
        <w:bottom w:val="none" w:sz="0" w:space="0" w:color="auto"/>
        <w:right w:val="none" w:sz="0" w:space="0" w:color="auto"/>
      </w:divBdr>
    </w:div>
    <w:div w:id="231622044">
      <w:bodyDiv w:val="1"/>
      <w:marLeft w:val="0"/>
      <w:marRight w:val="0"/>
      <w:marTop w:val="0"/>
      <w:marBottom w:val="0"/>
      <w:divBdr>
        <w:top w:val="none" w:sz="0" w:space="0" w:color="auto"/>
        <w:left w:val="none" w:sz="0" w:space="0" w:color="auto"/>
        <w:bottom w:val="none" w:sz="0" w:space="0" w:color="auto"/>
        <w:right w:val="none" w:sz="0" w:space="0" w:color="auto"/>
      </w:divBdr>
    </w:div>
    <w:div w:id="259341813">
      <w:bodyDiv w:val="1"/>
      <w:marLeft w:val="0"/>
      <w:marRight w:val="0"/>
      <w:marTop w:val="0"/>
      <w:marBottom w:val="0"/>
      <w:divBdr>
        <w:top w:val="none" w:sz="0" w:space="0" w:color="auto"/>
        <w:left w:val="none" w:sz="0" w:space="0" w:color="auto"/>
        <w:bottom w:val="none" w:sz="0" w:space="0" w:color="auto"/>
        <w:right w:val="none" w:sz="0" w:space="0" w:color="auto"/>
      </w:divBdr>
    </w:div>
    <w:div w:id="323516268">
      <w:bodyDiv w:val="1"/>
      <w:marLeft w:val="0"/>
      <w:marRight w:val="0"/>
      <w:marTop w:val="0"/>
      <w:marBottom w:val="0"/>
      <w:divBdr>
        <w:top w:val="none" w:sz="0" w:space="0" w:color="auto"/>
        <w:left w:val="none" w:sz="0" w:space="0" w:color="auto"/>
        <w:bottom w:val="none" w:sz="0" w:space="0" w:color="auto"/>
        <w:right w:val="none" w:sz="0" w:space="0" w:color="auto"/>
      </w:divBdr>
    </w:div>
    <w:div w:id="351956474">
      <w:bodyDiv w:val="1"/>
      <w:marLeft w:val="0"/>
      <w:marRight w:val="0"/>
      <w:marTop w:val="0"/>
      <w:marBottom w:val="0"/>
      <w:divBdr>
        <w:top w:val="none" w:sz="0" w:space="0" w:color="auto"/>
        <w:left w:val="none" w:sz="0" w:space="0" w:color="auto"/>
        <w:bottom w:val="none" w:sz="0" w:space="0" w:color="auto"/>
        <w:right w:val="none" w:sz="0" w:space="0" w:color="auto"/>
      </w:divBdr>
      <w:divsChild>
        <w:div w:id="1474105486">
          <w:marLeft w:val="0"/>
          <w:marRight w:val="0"/>
          <w:marTop w:val="0"/>
          <w:marBottom w:val="0"/>
          <w:divBdr>
            <w:top w:val="none" w:sz="0" w:space="0" w:color="auto"/>
            <w:left w:val="none" w:sz="0" w:space="0" w:color="auto"/>
            <w:bottom w:val="none" w:sz="0" w:space="0" w:color="auto"/>
            <w:right w:val="none" w:sz="0" w:space="0" w:color="auto"/>
          </w:divBdr>
          <w:divsChild>
            <w:div w:id="271673327">
              <w:marLeft w:val="0"/>
              <w:marRight w:val="0"/>
              <w:marTop w:val="0"/>
              <w:marBottom w:val="0"/>
              <w:divBdr>
                <w:top w:val="none" w:sz="0" w:space="0" w:color="auto"/>
                <w:left w:val="single" w:sz="6" w:space="0" w:color="E2E2E2"/>
                <w:bottom w:val="none" w:sz="0" w:space="0" w:color="auto"/>
                <w:right w:val="single" w:sz="6" w:space="0" w:color="E2E2E2"/>
              </w:divBdr>
              <w:divsChild>
                <w:div w:id="1090274092">
                  <w:marLeft w:val="0"/>
                  <w:marRight w:val="0"/>
                  <w:marTop w:val="0"/>
                  <w:marBottom w:val="0"/>
                  <w:divBdr>
                    <w:top w:val="none" w:sz="0" w:space="0" w:color="auto"/>
                    <w:left w:val="none" w:sz="0" w:space="0" w:color="auto"/>
                    <w:bottom w:val="none" w:sz="0" w:space="0" w:color="auto"/>
                    <w:right w:val="none" w:sz="0" w:space="0" w:color="auto"/>
                  </w:divBdr>
                  <w:divsChild>
                    <w:div w:id="2122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22425">
      <w:bodyDiv w:val="1"/>
      <w:marLeft w:val="0"/>
      <w:marRight w:val="0"/>
      <w:marTop w:val="0"/>
      <w:marBottom w:val="0"/>
      <w:divBdr>
        <w:top w:val="none" w:sz="0" w:space="0" w:color="auto"/>
        <w:left w:val="none" w:sz="0" w:space="0" w:color="auto"/>
        <w:bottom w:val="none" w:sz="0" w:space="0" w:color="auto"/>
        <w:right w:val="none" w:sz="0" w:space="0" w:color="auto"/>
      </w:divBdr>
    </w:div>
    <w:div w:id="519900522">
      <w:bodyDiv w:val="1"/>
      <w:marLeft w:val="0"/>
      <w:marRight w:val="0"/>
      <w:marTop w:val="0"/>
      <w:marBottom w:val="0"/>
      <w:divBdr>
        <w:top w:val="none" w:sz="0" w:space="0" w:color="auto"/>
        <w:left w:val="none" w:sz="0" w:space="0" w:color="auto"/>
        <w:bottom w:val="none" w:sz="0" w:space="0" w:color="auto"/>
        <w:right w:val="none" w:sz="0" w:space="0" w:color="auto"/>
      </w:divBdr>
    </w:div>
    <w:div w:id="612631382">
      <w:bodyDiv w:val="1"/>
      <w:marLeft w:val="0"/>
      <w:marRight w:val="0"/>
      <w:marTop w:val="0"/>
      <w:marBottom w:val="0"/>
      <w:divBdr>
        <w:top w:val="none" w:sz="0" w:space="0" w:color="auto"/>
        <w:left w:val="none" w:sz="0" w:space="0" w:color="auto"/>
        <w:bottom w:val="none" w:sz="0" w:space="0" w:color="auto"/>
        <w:right w:val="none" w:sz="0" w:space="0" w:color="auto"/>
      </w:divBdr>
    </w:div>
    <w:div w:id="649595444">
      <w:bodyDiv w:val="1"/>
      <w:marLeft w:val="0"/>
      <w:marRight w:val="0"/>
      <w:marTop w:val="0"/>
      <w:marBottom w:val="0"/>
      <w:divBdr>
        <w:top w:val="none" w:sz="0" w:space="0" w:color="auto"/>
        <w:left w:val="none" w:sz="0" w:space="0" w:color="auto"/>
        <w:bottom w:val="none" w:sz="0" w:space="0" w:color="auto"/>
        <w:right w:val="none" w:sz="0" w:space="0" w:color="auto"/>
      </w:divBdr>
    </w:div>
    <w:div w:id="667902105">
      <w:bodyDiv w:val="1"/>
      <w:marLeft w:val="0"/>
      <w:marRight w:val="0"/>
      <w:marTop w:val="0"/>
      <w:marBottom w:val="0"/>
      <w:divBdr>
        <w:top w:val="none" w:sz="0" w:space="0" w:color="auto"/>
        <w:left w:val="none" w:sz="0" w:space="0" w:color="auto"/>
        <w:bottom w:val="none" w:sz="0" w:space="0" w:color="auto"/>
        <w:right w:val="none" w:sz="0" w:space="0" w:color="auto"/>
      </w:divBdr>
    </w:div>
    <w:div w:id="888611545">
      <w:bodyDiv w:val="1"/>
      <w:marLeft w:val="0"/>
      <w:marRight w:val="0"/>
      <w:marTop w:val="0"/>
      <w:marBottom w:val="0"/>
      <w:divBdr>
        <w:top w:val="none" w:sz="0" w:space="0" w:color="auto"/>
        <w:left w:val="none" w:sz="0" w:space="0" w:color="auto"/>
        <w:bottom w:val="none" w:sz="0" w:space="0" w:color="auto"/>
        <w:right w:val="none" w:sz="0" w:space="0" w:color="auto"/>
      </w:divBdr>
    </w:div>
    <w:div w:id="939793839">
      <w:bodyDiv w:val="1"/>
      <w:marLeft w:val="0"/>
      <w:marRight w:val="0"/>
      <w:marTop w:val="0"/>
      <w:marBottom w:val="0"/>
      <w:divBdr>
        <w:top w:val="none" w:sz="0" w:space="0" w:color="auto"/>
        <w:left w:val="none" w:sz="0" w:space="0" w:color="auto"/>
        <w:bottom w:val="none" w:sz="0" w:space="0" w:color="auto"/>
        <w:right w:val="none" w:sz="0" w:space="0" w:color="auto"/>
      </w:divBdr>
    </w:div>
    <w:div w:id="940337891">
      <w:bodyDiv w:val="1"/>
      <w:marLeft w:val="0"/>
      <w:marRight w:val="0"/>
      <w:marTop w:val="0"/>
      <w:marBottom w:val="0"/>
      <w:divBdr>
        <w:top w:val="none" w:sz="0" w:space="0" w:color="auto"/>
        <w:left w:val="none" w:sz="0" w:space="0" w:color="auto"/>
        <w:bottom w:val="none" w:sz="0" w:space="0" w:color="auto"/>
        <w:right w:val="none" w:sz="0" w:space="0" w:color="auto"/>
      </w:divBdr>
    </w:div>
    <w:div w:id="953026592">
      <w:bodyDiv w:val="1"/>
      <w:marLeft w:val="0"/>
      <w:marRight w:val="0"/>
      <w:marTop w:val="0"/>
      <w:marBottom w:val="0"/>
      <w:divBdr>
        <w:top w:val="none" w:sz="0" w:space="0" w:color="auto"/>
        <w:left w:val="none" w:sz="0" w:space="0" w:color="auto"/>
        <w:bottom w:val="none" w:sz="0" w:space="0" w:color="auto"/>
        <w:right w:val="none" w:sz="0" w:space="0" w:color="auto"/>
      </w:divBdr>
    </w:div>
    <w:div w:id="986321816">
      <w:bodyDiv w:val="1"/>
      <w:marLeft w:val="0"/>
      <w:marRight w:val="0"/>
      <w:marTop w:val="0"/>
      <w:marBottom w:val="0"/>
      <w:divBdr>
        <w:top w:val="none" w:sz="0" w:space="0" w:color="auto"/>
        <w:left w:val="none" w:sz="0" w:space="0" w:color="auto"/>
        <w:bottom w:val="none" w:sz="0" w:space="0" w:color="auto"/>
        <w:right w:val="none" w:sz="0" w:space="0" w:color="auto"/>
      </w:divBdr>
    </w:div>
    <w:div w:id="1180583617">
      <w:bodyDiv w:val="1"/>
      <w:marLeft w:val="0"/>
      <w:marRight w:val="0"/>
      <w:marTop w:val="0"/>
      <w:marBottom w:val="0"/>
      <w:divBdr>
        <w:top w:val="none" w:sz="0" w:space="0" w:color="auto"/>
        <w:left w:val="none" w:sz="0" w:space="0" w:color="auto"/>
        <w:bottom w:val="none" w:sz="0" w:space="0" w:color="auto"/>
        <w:right w:val="none" w:sz="0" w:space="0" w:color="auto"/>
      </w:divBdr>
    </w:div>
    <w:div w:id="1216310520">
      <w:bodyDiv w:val="1"/>
      <w:marLeft w:val="0"/>
      <w:marRight w:val="0"/>
      <w:marTop w:val="0"/>
      <w:marBottom w:val="0"/>
      <w:divBdr>
        <w:top w:val="none" w:sz="0" w:space="0" w:color="auto"/>
        <w:left w:val="none" w:sz="0" w:space="0" w:color="auto"/>
        <w:bottom w:val="none" w:sz="0" w:space="0" w:color="auto"/>
        <w:right w:val="none" w:sz="0" w:space="0" w:color="auto"/>
      </w:divBdr>
    </w:div>
    <w:div w:id="1296715958">
      <w:bodyDiv w:val="1"/>
      <w:marLeft w:val="0"/>
      <w:marRight w:val="0"/>
      <w:marTop w:val="0"/>
      <w:marBottom w:val="0"/>
      <w:divBdr>
        <w:top w:val="none" w:sz="0" w:space="0" w:color="auto"/>
        <w:left w:val="none" w:sz="0" w:space="0" w:color="auto"/>
        <w:bottom w:val="none" w:sz="0" w:space="0" w:color="auto"/>
        <w:right w:val="none" w:sz="0" w:space="0" w:color="auto"/>
      </w:divBdr>
    </w:div>
    <w:div w:id="1355500674">
      <w:bodyDiv w:val="1"/>
      <w:marLeft w:val="0"/>
      <w:marRight w:val="0"/>
      <w:marTop w:val="0"/>
      <w:marBottom w:val="0"/>
      <w:divBdr>
        <w:top w:val="none" w:sz="0" w:space="0" w:color="auto"/>
        <w:left w:val="none" w:sz="0" w:space="0" w:color="auto"/>
        <w:bottom w:val="none" w:sz="0" w:space="0" w:color="auto"/>
        <w:right w:val="none" w:sz="0" w:space="0" w:color="auto"/>
      </w:divBdr>
    </w:div>
    <w:div w:id="1422793597">
      <w:bodyDiv w:val="1"/>
      <w:marLeft w:val="0"/>
      <w:marRight w:val="0"/>
      <w:marTop w:val="0"/>
      <w:marBottom w:val="0"/>
      <w:divBdr>
        <w:top w:val="none" w:sz="0" w:space="0" w:color="auto"/>
        <w:left w:val="none" w:sz="0" w:space="0" w:color="auto"/>
        <w:bottom w:val="none" w:sz="0" w:space="0" w:color="auto"/>
        <w:right w:val="none" w:sz="0" w:space="0" w:color="auto"/>
      </w:divBdr>
    </w:div>
    <w:div w:id="1429081540">
      <w:bodyDiv w:val="1"/>
      <w:marLeft w:val="0"/>
      <w:marRight w:val="0"/>
      <w:marTop w:val="0"/>
      <w:marBottom w:val="0"/>
      <w:divBdr>
        <w:top w:val="none" w:sz="0" w:space="0" w:color="auto"/>
        <w:left w:val="none" w:sz="0" w:space="0" w:color="auto"/>
        <w:bottom w:val="none" w:sz="0" w:space="0" w:color="auto"/>
        <w:right w:val="none" w:sz="0" w:space="0" w:color="auto"/>
      </w:divBdr>
    </w:div>
    <w:div w:id="1570723738">
      <w:bodyDiv w:val="1"/>
      <w:marLeft w:val="0"/>
      <w:marRight w:val="0"/>
      <w:marTop w:val="0"/>
      <w:marBottom w:val="0"/>
      <w:divBdr>
        <w:top w:val="none" w:sz="0" w:space="0" w:color="auto"/>
        <w:left w:val="none" w:sz="0" w:space="0" w:color="auto"/>
        <w:bottom w:val="none" w:sz="0" w:space="0" w:color="auto"/>
        <w:right w:val="none" w:sz="0" w:space="0" w:color="auto"/>
      </w:divBdr>
    </w:div>
    <w:div w:id="1691568300">
      <w:bodyDiv w:val="1"/>
      <w:marLeft w:val="0"/>
      <w:marRight w:val="0"/>
      <w:marTop w:val="0"/>
      <w:marBottom w:val="0"/>
      <w:divBdr>
        <w:top w:val="none" w:sz="0" w:space="0" w:color="auto"/>
        <w:left w:val="none" w:sz="0" w:space="0" w:color="auto"/>
        <w:bottom w:val="none" w:sz="0" w:space="0" w:color="auto"/>
        <w:right w:val="none" w:sz="0" w:space="0" w:color="auto"/>
      </w:divBdr>
      <w:divsChild>
        <w:div w:id="643320049">
          <w:marLeft w:val="288"/>
          <w:marRight w:val="0"/>
          <w:marTop w:val="173"/>
          <w:marBottom w:val="0"/>
          <w:divBdr>
            <w:top w:val="none" w:sz="0" w:space="0" w:color="auto"/>
            <w:left w:val="none" w:sz="0" w:space="0" w:color="auto"/>
            <w:bottom w:val="none" w:sz="0" w:space="0" w:color="auto"/>
            <w:right w:val="none" w:sz="0" w:space="0" w:color="auto"/>
          </w:divBdr>
        </w:div>
      </w:divsChild>
    </w:div>
    <w:div w:id="1708603922">
      <w:bodyDiv w:val="1"/>
      <w:marLeft w:val="0"/>
      <w:marRight w:val="0"/>
      <w:marTop w:val="0"/>
      <w:marBottom w:val="0"/>
      <w:divBdr>
        <w:top w:val="none" w:sz="0" w:space="0" w:color="auto"/>
        <w:left w:val="none" w:sz="0" w:space="0" w:color="auto"/>
        <w:bottom w:val="none" w:sz="0" w:space="0" w:color="auto"/>
        <w:right w:val="none" w:sz="0" w:space="0" w:color="auto"/>
      </w:divBdr>
    </w:div>
    <w:div w:id="1950624346">
      <w:bodyDiv w:val="1"/>
      <w:marLeft w:val="0"/>
      <w:marRight w:val="0"/>
      <w:marTop w:val="0"/>
      <w:marBottom w:val="0"/>
      <w:divBdr>
        <w:top w:val="none" w:sz="0" w:space="0" w:color="auto"/>
        <w:left w:val="none" w:sz="0" w:space="0" w:color="auto"/>
        <w:bottom w:val="none" w:sz="0" w:space="0" w:color="auto"/>
        <w:right w:val="none" w:sz="0" w:space="0" w:color="auto"/>
      </w:divBdr>
      <w:divsChild>
        <w:div w:id="1994984218">
          <w:marLeft w:val="288"/>
          <w:marRight w:val="0"/>
          <w:marTop w:val="173"/>
          <w:marBottom w:val="0"/>
          <w:divBdr>
            <w:top w:val="none" w:sz="0" w:space="0" w:color="auto"/>
            <w:left w:val="none" w:sz="0" w:space="0" w:color="auto"/>
            <w:bottom w:val="none" w:sz="0" w:space="0" w:color="auto"/>
            <w:right w:val="none" w:sz="0" w:space="0" w:color="auto"/>
          </w:divBdr>
        </w:div>
      </w:divsChild>
    </w:div>
    <w:div w:id="1969893888">
      <w:bodyDiv w:val="1"/>
      <w:marLeft w:val="0"/>
      <w:marRight w:val="0"/>
      <w:marTop w:val="0"/>
      <w:marBottom w:val="0"/>
      <w:divBdr>
        <w:top w:val="none" w:sz="0" w:space="0" w:color="auto"/>
        <w:left w:val="none" w:sz="0" w:space="0" w:color="auto"/>
        <w:bottom w:val="none" w:sz="0" w:space="0" w:color="auto"/>
        <w:right w:val="none" w:sz="0" w:space="0" w:color="auto"/>
      </w:divBdr>
    </w:div>
    <w:div w:id="2083409630">
      <w:bodyDiv w:val="1"/>
      <w:marLeft w:val="0"/>
      <w:marRight w:val="0"/>
      <w:marTop w:val="0"/>
      <w:marBottom w:val="0"/>
      <w:divBdr>
        <w:top w:val="none" w:sz="0" w:space="0" w:color="auto"/>
        <w:left w:val="none" w:sz="0" w:space="0" w:color="auto"/>
        <w:bottom w:val="none" w:sz="0" w:space="0" w:color="auto"/>
        <w:right w:val="none" w:sz="0" w:space="0" w:color="auto"/>
      </w:divBdr>
    </w:div>
    <w:div w:id="2102336800">
      <w:bodyDiv w:val="1"/>
      <w:marLeft w:val="0"/>
      <w:marRight w:val="0"/>
      <w:marTop w:val="0"/>
      <w:marBottom w:val="0"/>
      <w:divBdr>
        <w:top w:val="none" w:sz="0" w:space="0" w:color="auto"/>
        <w:left w:val="none" w:sz="0" w:space="0" w:color="auto"/>
        <w:bottom w:val="none" w:sz="0" w:space="0" w:color="auto"/>
        <w:right w:val="none" w:sz="0" w:space="0" w:color="auto"/>
      </w:divBdr>
    </w:div>
    <w:div w:id="2121996459">
      <w:bodyDiv w:val="1"/>
      <w:marLeft w:val="0"/>
      <w:marRight w:val="0"/>
      <w:marTop w:val="0"/>
      <w:marBottom w:val="0"/>
      <w:divBdr>
        <w:top w:val="none" w:sz="0" w:space="0" w:color="auto"/>
        <w:left w:val="none" w:sz="0" w:space="0" w:color="auto"/>
        <w:bottom w:val="none" w:sz="0" w:space="0" w:color="auto"/>
        <w:right w:val="none" w:sz="0" w:space="0" w:color="auto"/>
      </w:divBdr>
      <w:divsChild>
        <w:div w:id="840586703">
          <w:marLeft w:val="0"/>
          <w:marRight w:val="0"/>
          <w:marTop w:val="0"/>
          <w:marBottom w:val="0"/>
          <w:divBdr>
            <w:top w:val="none" w:sz="0" w:space="0" w:color="auto"/>
            <w:left w:val="none" w:sz="0" w:space="0" w:color="auto"/>
            <w:bottom w:val="none" w:sz="0" w:space="0" w:color="auto"/>
            <w:right w:val="none" w:sz="0" w:space="0" w:color="auto"/>
          </w:divBdr>
          <w:divsChild>
            <w:div w:id="1141845106">
              <w:marLeft w:val="0"/>
              <w:marRight w:val="0"/>
              <w:marTop w:val="0"/>
              <w:marBottom w:val="0"/>
              <w:divBdr>
                <w:top w:val="none" w:sz="0" w:space="0" w:color="auto"/>
                <w:left w:val="single" w:sz="6" w:space="0" w:color="E2E2E2"/>
                <w:bottom w:val="none" w:sz="0" w:space="0" w:color="auto"/>
                <w:right w:val="single" w:sz="6" w:space="0" w:color="E2E2E2"/>
              </w:divBdr>
              <w:divsChild>
                <w:div w:id="666439479">
                  <w:marLeft w:val="0"/>
                  <w:marRight w:val="0"/>
                  <w:marTop w:val="0"/>
                  <w:marBottom w:val="0"/>
                  <w:divBdr>
                    <w:top w:val="none" w:sz="0" w:space="0" w:color="auto"/>
                    <w:left w:val="none" w:sz="0" w:space="0" w:color="auto"/>
                    <w:bottom w:val="none" w:sz="0" w:space="0" w:color="auto"/>
                    <w:right w:val="none" w:sz="0" w:space="0" w:color="auto"/>
                  </w:divBdr>
                  <w:divsChild>
                    <w:div w:id="14465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82FA-2A4D-4399-B7C4-0EA87EED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7479</Words>
  <Characters>42632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50011</CharactersWithSpaces>
  <SharedDoc>false</SharedDoc>
  <HLinks>
    <vt:vector size="6" baseType="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SYSTEM</cp:lastModifiedBy>
  <cp:revision>2</cp:revision>
  <cp:lastPrinted>2017-12-22T11:29:00Z</cp:lastPrinted>
  <dcterms:created xsi:type="dcterms:W3CDTF">2019-02-08T15:16:00Z</dcterms:created>
  <dcterms:modified xsi:type="dcterms:W3CDTF">2019-02-08T15:16:00Z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