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1F" w:rsidRPr="007467CD" w:rsidRDefault="0073191F" w:rsidP="006E257D">
      <w:pPr>
        <w:jc w:val="center"/>
        <w:rPr>
          <w:rFonts w:ascii="Times New Roman" w:hAnsi="Times New Roman"/>
          <w:szCs w:val="24"/>
        </w:rPr>
      </w:pPr>
      <w:bookmarkStart w:id="0" w:name="_GoBack"/>
      <w:bookmarkEnd w:id="0"/>
      <w:r w:rsidRPr="007467CD">
        <w:rPr>
          <w:rFonts w:ascii="Times New Roman" w:hAnsi="Times New Roman"/>
          <w:szCs w:val="24"/>
        </w:rPr>
        <w:t>SUPPORTING STATEMENT</w:t>
      </w:r>
    </w:p>
    <w:p w:rsidR="007467CD" w:rsidRPr="007467CD" w:rsidRDefault="007467CD" w:rsidP="006E257D">
      <w:pPr>
        <w:jc w:val="center"/>
        <w:rPr>
          <w:rFonts w:ascii="Times New Roman" w:hAnsi="Times New Roman"/>
          <w:szCs w:val="24"/>
        </w:rPr>
      </w:pPr>
      <w:r w:rsidRPr="007467CD">
        <w:rPr>
          <w:rFonts w:ascii="Times New Roman" w:hAnsi="Times New Roman"/>
          <w:szCs w:val="24"/>
        </w:rPr>
        <w:t>Internal Revenue Service</w:t>
      </w:r>
    </w:p>
    <w:p w:rsidR="0023624E" w:rsidRPr="007467CD" w:rsidRDefault="007467CD" w:rsidP="006E257D">
      <w:pPr>
        <w:jc w:val="center"/>
        <w:rPr>
          <w:rFonts w:ascii="Times New Roman" w:hAnsi="Times New Roman"/>
          <w:szCs w:val="24"/>
        </w:rPr>
      </w:pPr>
      <w:r w:rsidRPr="007467CD">
        <w:rPr>
          <w:rFonts w:ascii="Times New Roman" w:hAnsi="Times New Roman"/>
          <w:szCs w:val="24"/>
        </w:rPr>
        <w:t>(</w:t>
      </w:r>
      <w:r w:rsidR="0023624E" w:rsidRPr="007467CD">
        <w:rPr>
          <w:rFonts w:ascii="Times New Roman" w:hAnsi="Times New Roman"/>
          <w:szCs w:val="24"/>
        </w:rPr>
        <w:t>Form 8896</w:t>
      </w:r>
      <w:r w:rsidRPr="007467CD">
        <w:rPr>
          <w:rFonts w:ascii="Times New Roman" w:hAnsi="Times New Roman"/>
          <w:szCs w:val="24"/>
        </w:rPr>
        <w:t>) Low Sulfur Diesel Fuel Production Credit</w:t>
      </w:r>
    </w:p>
    <w:p w:rsidR="001421D6" w:rsidRPr="007467CD" w:rsidRDefault="00DC782F" w:rsidP="006E257D">
      <w:pPr>
        <w:jc w:val="center"/>
        <w:rPr>
          <w:rFonts w:ascii="Times New Roman" w:hAnsi="Times New Roman"/>
          <w:szCs w:val="24"/>
        </w:rPr>
      </w:pPr>
      <w:r w:rsidRPr="007467CD">
        <w:rPr>
          <w:rFonts w:ascii="Times New Roman" w:hAnsi="Times New Roman"/>
          <w:szCs w:val="24"/>
        </w:rPr>
        <w:t>OMB #</w:t>
      </w:r>
      <w:r w:rsidR="001421D6" w:rsidRPr="007467CD">
        <w:rPr>
          <w:rFonts w:ascii="Times New Roman" w:hAnsi="Times New Roman"/>
          <w:szCs w:val="24"/>
        </w:rPr>
        <w:t>1545-1914</w:t>
      </w: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rPr>
      </w:pPr>
      <w:r w:rsidRPr="007467CD">
        <w:rPr>
          <w:rFonts w:ascii="Times New Roman" w:hAnsi="Times New Roman"/>
          <w:szCs w:val="24"/>
        </w:rPr>
        <w:t>1.</w:t>
      </w:r>
      <w:r w:rsidR="0023624E" w:rsidRPr="007467CD">
        <w:rPr>
          <w:rFonts w:ascii="Times New Roman" w:hAnsi="Times New Roman"/>
          <w:szCs w:val="24"/>
        </w:rPr>
        <w:tab/>
      </w:r>
      <w:r w:rsidRPr="007467CD">
        <w:rPr>
          <w:rFonts w:ascii="Times New Roman" w:hAnsi="Times New Roman"/>
          <w:szCs w:val="24"/>
          <w:u w:val="single"/>
        </w:rPr>
        <w:t>CIRCUMSTANCES NECESSITATING COLLECTION OF INFORMATION</w:t>
      </w:r>
    </w:p>
    <w:p w:rsidR="0073191F" w:rsidRPr="007467CD" w:rsidRDefault="0073191F">
      <w:pPr>
        <w:rPr>
          <w:rFonts w:ascii="Times New Roman" w:hAnsi="Times New Roman"/>
          <w:szCs w:val="24"/>
        </w:rPr>
      </w:pPr>
    </w:p>
    <w:p w:rsidR="0073191F" w:rsidRPr="007467CD" w:rsidRDefault="007D6236" w:rsidP="003F681A">
      <w:pPr>
        <w:ind w:left="720"/>
        <w:rPr>
          <w:rFonts w:ascii="Times New Roman" w:hAnsi="Times New Roman"/>
          <w:szCs w:val="24"/>
        </w:rPr>
      </w:pPr>
      <w:r w:rsidRPr="007467CD">
        <w:rPr>
          <w:rFonts w:ascii="Times New Roman" w:hAnsi="Times New Roman"/>
          <w:szCs w:val="24"/>
        </w:rPr>
        <w:t xml:space="preserve">IRC section </w:t>
      </w:r>
      <w:r w:rsidR="00970728" w:rsidRPr="007467CD">
        <w:rPr>
          <w:rFonts w:ascii="Times New Roman" w:hAnsi="Times New Roman"/>
          <w:szCs w:val="24"/>
        </w:rPr>
        <w:t>45H allows small business refiners to claim a credit for the production of low sulfur diesel fuel.</w:t>
      </w:r>
      <w:r w:rsidRPr="007467CD">
        <w:rPr>
          <w:rFonts w:ascii="Times New Roman" w:hAnsi="Times New Roman"/>
          <w:szCs w:val="24"/>
        </w:rPr>
        <w:t xml:space="preserve">  </w:t>
      </w:r>
      <w:r w:rsidR="00803DD1" w:rsidRPr="007467CD">
        <w:rPr>
          <w:rFonts w:ascii="Times New Roman" w:hAnsi="Times New Roman"/>
          <w:szCs w:val="24"/>
        </w:rPr>
        <w:t>The American Jobs Creation Act of 2004, section 339 brought it into existence.</w:t>
      </w: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rPr>
      </w:pPr>
      <w:r w:rsidRPr="007467CD">
        <w:rPr>
          <w:rFonts w:ascii="Times New Roman" w:hAnsi="Times New Roman"/>
          <w:szCs w:val="24"/>
        </w:rPr>
        <w:t>2.</w:t>
      </w:r>
      <w:r w:rsidR="00DC782F" w:rsidRPr="007467CD">
        <w:rPr>
          <w:rFonts w:ascii="Times New Roman" w:hAnsi="Times New Roman"/>
          <w:szCs w:val="24"/>
        </w:rPr>
        <w:tab/>
      </w:r>
      <w:r w:rsidRPr="007467CD">
        <w:rPr>
          <w:rFonts w:ascii="Times New Roman" w:hAnsi="Times New Roman"/>
          <w:szCs w:val="24"/>
          <w:u w:val="single"/>
        </w:rPr>
        <w:t>USE OF DATA</w:t>
      </w:r>
    </w:p>
    <w:p w:rsidR="0073191F" w:rsidRPr="007467CD" w:rsidRDefault="0073191F">
      <w:pPr>
        <w:rPr>
          <w:rFonts w:ascii="Times New Roman" w:hAnsi="Times New Roman"/>
          <w:szCs w:val="24"/>
        </w:rPr>
      </w:pPr>
    </w:p>
    <w:p w:rsidR="00045219" w:rsidRPr="007467CD" w:rsidRDefault="00970728" w:rsidP="00045219">
      <w:pPr>
        <w:ind w:left="720"/>
        <w:rPr>
          <w:rFonts w:ascii="Times New Roman" w:hAnsi="Times New Roman"/>
          <w:szCs w:val="24"/>
        </w:rPr>
      </w:pPr>
      <w:r w:rsidRPr="007467CD">
        <w:rPr>
          <w:rFonts w:ascii="Times New Roman" w:hAnsi="Times New Roman"/>
          <w:szCs w:val="24"/>
        </w:rPr>
        <w:t>Form 8896 allow</w:t>
      </w:r>
      <w:r w:rsidR="001421D6" w:rsidRPr="007467CD">
        <w:rPr>
          <w:rFonts w:ascii="Times New Roman" w:hAnsi="Times New Roman"/>
          <w:szCs w:val="24"/>
        </w:rPr>
        <w:t>s</w:t>
      </w:r>
      <w:r w:rsidRPr="007467CD">
        <w:rPr>
          <w:rFonts w:ascii="Times New Roman" w:hAnsi="Times New Roman"/>
          <w:szCs w:val="24"/>
        </w:rPr>
        <w:t xml:space="preserve"> </w:t>
      </w:r>
      <w:r w:rsidR="00911E66" w:rsidRPr="007467CD">
        <w:rPr>
          <w:rFonts w:ascii="Times New Roman" w:hAnsi="Times New Roman"/>
          <w:szCs w:val="24"/>
        </w:rPr>
        <w:t>eligible small refiners to use this form to claim credit for disqualified low sulfur diesel fuel production costs</w:t>
      </w:r>
      <w:r w:rsidR="009973D2" w:rsidRPr="007467CD">
        <w:rPr>
          <w:rFonts w:ascii="Times New Roman" w:hAnsi="Times New Roman"/>
          <w:szCs w:val="24"/>
        </w:rPr>
        <w:t>.</w:t>
      </w:r>
      <w:r w:rsidR="00045219" w:rsidRPr="007467CD">
        <w:rPr>
          <w:rFonts w:ascii="Times New Roman" w:hAnsi="Times New Roman"/>
          <w:szCs w:val="24"/>
        </w:rPr>
        <w:t xml:space="preserve">  The Internal Revenue Service uses the data on Form 8896 to verify that qualified small business refiners claim the proper amount of low sulfur diesel fuel production credit.”</w:t>
      </w:r>
    </w:p>
    <w:p w:rsidR="0073191F" w:rsidRPr="007467CD" w:rsidRDefault="0073191F">
      <w:pPr>
        <w:rPr>
          <w:rFonts w:ascii="Times New Roman" w:hAnsi="Times New Roman"/>
          <w:szCs w:val="24"/>
        </w:rPr>
      </w:pPr>
    </w:p>
    <w:p w:rsidR="0073191F" w:rsidRPr="007467CD" w:rsidRDefault="0073191F" w:rsidP="006E257D">
      <w:pPr>
        <w:numPr>
          <w:ilvl w:val="0"/>
          <w:numId w:val="1"/>
        </w:numPr>
        <w:tabs>
          <w:tab w:val="clear" w:pos="735"/>
        </w:tabs>
        <w:ind w:left="734" w:hanging="734"/>
        <w:rPr>
          <w:rFonts w:ascii="Times New Roman" w:hAnsi="Times New Roman"/>
          <w:szCs w:val="24"/>
          <w:u w:val="single"/>
        </w:rPr>
      </w:pPr>
      <w:r w:rsidRPr="007467CD">
        <w:rPr>
          <w:rFonts w:ascii="Times New Roman" w:hAnsi="Times New Roman"/>
          <w:szCs w:val="24"/>
          <w:u w:val="single"/>
        </w:rPr>
        <w:t>USE OF IMPROVED INFORMATION TECHNOLOGY TO REDUCE BURDEN</w:t>
      </w:r>
    </w:p>
    <w:p w:rsidR="0073191F" w:rsidRPr="007467CD" w:rsidRDefault="0073191F">
      <w:pPr>
        <w:rPr>
          <w:rFonts w:ascii="Times New Roman" w:hAnsi="Times New Roman"/>
          <w:szCs w:val="24"/>
        </w:rPr>
      </w:pPr>
    </w:p>
    <w:p w:rsidR="0073191F" w:rsidRPr="007467CD" w:rsidRDefault="007467CD">
      <w:pPr>
        <w:ind w:left="720"/>
        <w:rPr>
          <w:rFonts w:ascii="Times New Roman" w:hAnsi="Times New Roman"/>
          <w:szCs w:val="24"/>
        </w:rPr>
      </w:pPr>
      <w:r w:rsidRPr="007467CD">
        <w:rPr>
          <w:rFonts w:ascii="Times New Roman" w:hAnsi="Times New Roman"/>
          <w:szCs w:val="24"/>
        </w:rPr>
        <w:t xml:space="preserve">IRS has </w:t>
      </w:r>
      <w:r w:rsidR="0073191F" w:rsidRPr="007467CD">
        <w:rPr>
          <w:rFonts w:ascii="Times New Roman" w:hAnsi="Times New Roman"/>
          <w:szCs w:val="24"/>
        </w:rPr>
        <w:t>no plans at this time to offer electronic filing because of the low volume compared to the cost of electronic enabling.</w:t>
      </w:r>
    </w:p>
    <w:p w:rsidR="0073191F" w:rsidRPr="007467CD" w:rsidRDefault="0073191F" w:rsidP="00DC782F">
      <w:pPr>
        <w:rPr>
          <w:rFonts w:ascii="Times New Roman" w:hAnsi="Times New Roman"/>
          <w:szCs w:val="24"/>
        </w:rPr>
      </w:pPr>
    </w:p>
    <w:p w:rsidR="0073191F" w:rsidRPr="007467CD" w:rsidRDefault="0073191F" w:rsidP="00C75BFE">
      <w:pPr>
        <w:jc w:val="both"/>
        <w:rPr>
          <w:rFonts w:ascii="Times New Roman" w:hAnsi="Times New Roman"/>
          <w:szCs w:val="24"/>
        </w:rPr>
      </w:pPr>
      <w:r w:rsidRPr="007467CD">
        <w:rPr>
          <w:rFonts w:ascii="Times New Roman" w:hAnsi="Times New Roman"/>
          <w:szCs w:val="24"/>
        </w:rPr>
        <w:t>4.</w:t>
      </w:r>
      <w:r w:rsidR="00DC782F" w:rsidRPr="007467CD">
        <w:rPr>
          <w:rFonts w:ascii="Times New Roman" w:hAnsi="Times New Roman"/>
          <w:szCs w:val="24"/>
        </w:rPr>
        <w:tab/>
      </w:r>
      <w:r w:rsidRPr="007467CD">
        <w:rPr>
          <w:rFonts w:ascii="Times New Roman" w:hAnsi="Times New Roman"/>
          <w:szCs w:val="24"/>
          <w:u w:val="single"/>
        </w:rPr>
        <w:t>EFFORTS TO IDENTIFY DUPLICATION</w:t>
      </w:r>
    </w:p>
    <w:p w:rsidR="0073191F" w:rsidRPr="007467CD" w:rsidRDefault="0073191F">
      <w:pPr>
        <w:rPr>
          <w:rFonts w:ascii="Times New Roman" w:hAnsi="Times New Roman"/>
          <w:szCs w:val="24"/>
        </w:rPr>
      </w:pPr>
    </w:p>
    <w:p w:rsidR="007467CD" w:rsidRPr="007467CD" w:rsidRDefault="007467CD" w:rsidP="007467CD">
      <w:pPr>
        <w:ind w:left="720"/>
        <w:rPr>
          <w:rFonts w:ascii="Times New Roman" w:hAnsi="Times New Roman"/>
          <w:snapToGrid/>
          <w:szCs w:val="24"/>
        </w:rPr>
      </w:pPr>
      <w:r w:rsidRPr="007467CD">
        <w:rPr>
          <w:rFonts w:ascii="Times New Roman" w:hAnsi="Times New Roman"/>
          <w:iCs/>
          <w:szCs w:val="24"/>
        </w:rPr>
        <w:t>The information obtained through this collection is unique and is not already available for use or adaptation from another source.</w:t>
      </w:r>
    </w:p>
    <w:p w:rsidR="0073191F" w:rsidRPr="007467CD" w:rsidRDefault="0073191F">
      <w:pPr>
        <w:rPr>
          <w:rFonts w:ascii="Times New Roman" w:hAnsi="Times New Roman"/>
          <w:szCs w:val="24"/>
        </w:rPr>
      </w:pPr>
    </w:p>
    <w:p w:rsidR="0073191F" w:rsidRPr="007467CD" w:rsidRDefault="0073191F" w:rsidP="00DC782F">
      <w:pPr>
        <w:ind w:left="720" w:hanging="720"/>
        <w:rPr>
          <w:rFonts w:ascii="Times New Roman" w:hAnsi="Times New Roman"/>
          <w:szCs w:val="24"/>
        </w:rPr>
      </w:pPr>
      <w:r w:rsidRPr="007467CD">
        <w:rPr>
          <w:rFonts w:ascii="Times New Roman" w:hAnsi="Times New Roman"/>
          <w:szCs w:val="24"/>
        </w:rPr>
        <w:t>5.</w:t>
      </w:r>
      <w:r w:rsidR="00DC782F" w:rsidRPr="007467CD">
        <w:rPr>
          <w:rFonts w:ascii="Times New Roman" w:hAnsi="Times New Roman"/>
          <w:szCs w:val="24"/>
        </w:rPr>
        <w:tab/>
      </w:r>
      <w:r w:rsidRPr="007467CD">
        <w:rPr>
          <w:rFonts w:ascii="Times New Roman" w:hAnsi="Times New Roman"/>
          <w:szCs w:val="24"/>
          <w:u w:val="single"/>
        </w:rPr>
        <w:t>METHODS TO MINIMIZE BURDEN ON SMALL BUSINESSES OR OTHER</w:t>
      </w:r>
      <w:r w:rsidR="00DC782F" w:rsidRPr="007467CD">
        <w:rPr>
          <w:rFonts w:ascii="Times New Roman" w:hAnsi="Times New Roman"/>
          <w:szCs w:val="24"/>
        </w:rPr>
        <w:t xml:space="preserve"> </w:t>
      </w:r>
      <w:r w:rsidR="00C75BFE" w:rsidRPr="007467CD">
        <w:rPr>
          <w:rFonts w:ascii="Times New Roman" w:hAnsi="Times New Roman"/>
          <w:szCs w:val="24"/>
          <w:u w:val="single"/>
        </w:rPr>
        <w:t>S</w:t>
      </w:r>
      <w:r w:rsidRPr="007467CD">
        <w:rPr>
          <w:rFonts w:ascii="Times New Roman" w:hAnsi="Times New Roman"/>
          <w:szCs w:val="24"/>
          <w:u w:val="single"/>
        </w:rPr>
        <w:t>MALL ENTITIES</w:t>
      </w:r>
    </w:p>
    <w:p w:rsidR="0073191F" w:rsidRPr="007467CD" w:rsidRDefault="0073191F">
      <w:pPr>
        <w:rPr>
          <w:rFonts w:ascii="Times New Roman" w:hAnsi="Times New Roman"/>
          <w:szCs w:val="24"/>
        </w:rPr>
      </w:pPr>
    </w:p>
    <w:p w:rsidR="007467CD" w:rsidRPr="007467CD" w:rsidRDefault="007467CD" w:rsidP="007467CD">
      <w:pPr>
        <w:ind w:left="720"/>
        <w:jc w:val="both"/>
        <w:rPr>
          <w:rFonts w:ascii="Times New Roman" w:hAnsi="Times New Roman"/>
          <w:snapToGrid/>
          <w:szCs w:val="24"/>
        </w:rPr>
      </w:pPr>
      <w:r w:rsidRPr="007467CD">
        <w:rPr>
          <w:rFonts w:ascii="Times New Roman" w:hAnsi="Times New Roman"/>
          <w:szCs w:val="24"/>
        </w:rPr>
        <w:t>Small businesses should not be disadvantaged as the form has been structured to request the least amount of information and still satisfy the requirements of the statute and the needs of the Service.</w:t>
      </w:r>
    </w:p>
    <w:p w:rsidR="0073191F" w:rsidRPr="007467CD" w:rsidRDefault="0073191F">
      <w:pPr>
        <w:rPr>
          <w:rFonts w:ascii="Times New Roman" w:hAnsi="Times New Roman"/>
          <w:szCs w:val="24"/>
        </w:rPr>
      </w:pPr>
    </w:p>
    <w:p w:rsidR="0073191F" w:rsidRPr="007467CD" w:rsidRDefault="0073191F" w:rsidP="00DC782F">
      <w:pPr>
        <w:ind w:left="720" w:hanging="720"/>
        <w:rPr>
          <w:rFonts w:ascii="Times New Roman" w:hAnsi="Times New Roman"/>
          <w:szCs w:val="24"/>
        </w:rPr>
      </w:pPr>
      <w:r w:rsidRPr="007467CD">
        <w:rPr>
          <w:rFonts w:ascii="Times New Roman" w:hAnsi="Times New Roman"/>
          <w:szCs w:val="24"/>
        </w:rPr>
        <w:t>6.</w:t>
      </w:r>
      <w:r w:rsidR="00DC782F" w:rsidRPr="007467CD">
        <w:rPr>
          <w:rFonts w:ascii="Times New Roman" w:hAnsi="Times New Roman"/>
          <w:szCs w:val="24"/>
        </w:rPr>
        <w:tab/>
      </w:r>
      <w:r w:rsidRPr="007467CD">
        <w:rPr>
          <w:rFonts w:ascii="Times New Roman" w:hAnsi="Times New Roman"/>
          <w:szCs w:val="24"/>
          <w:u w:val="single"/>
        </w:rPr>
        <w:t>CONSEQUENCES OF LESS FREQUENT COLLECTION ON FEDERAL</w:t>
      </w:r>
      <w:r w:rsidR="00DC782F" w:rsidRPr="007467CD">
        <w:rPr>
          <w:rFonts w:ascii="Times New Roman" w:hAnsi="Times New Roman"/>
          <w:szCs w:val="24"/>
          <w:u w:val="single"/>
        </w:rPr>
        <w:t xml:space="preserve"> </w:t>
      </w:r>
      <w:r w:rsidRPr="007467CD">
        <w:rPr>
          <w:rFonts w:ascii="Times New Roman" w:hAnsi="Times New Roman"/>
          <w:szCs w:val="24"/>
          <w:u w:val="single"/>
        </w:rPr>
        <w:t>PROGRAMS</w:t>
      </w:r>
      <w:r w:rsidR="0023624E" w:rsidRPr="007467CD">
        <w:rPr>
          <w:rFonts w:ascii="Times New Roman" w:hAnsi="Times New Roman"/>
          <w:szCs w:val="24"/>
          <w:u w:val="single"/>
        </w:rPr>
        <w:t xml:space="preserve"> </w:t>
      </w:r>
      <w:r w:rsidRPr="007467CD">
        <w:rPr>
          <w:rFonts w:ascii="Times New Roman" w:hAnsi="Times New Roman"/>
          <w:szCs w:val="24"/>
          <w:u w:val="single"/>
        </w:rPr>
        <w:t>OR POLICY ACTIVITIES</w:t>
      </w:r>
    </w:p>
    <w:p w:rsidR="0073191F" w:rsidRPr="007467CD" w:rsidRDefault="0073191F">
      <w:pPr>
        <w:rPr>
          <w:rFonts w:ascii="Times New Roman" w:hAnsi="Times New Roman"/>
          <w:szCs w:val="24"/>
        </w:rPr>
      </w:pPr>
    </w:p>
    <w:p w:rsidR="007467CD" w:rsidRPr="007467CD" w:rsidRDefault="007467CD" w:rsidP="007467CD">
      <w:pPr>
        <w:ind w:left="720"/>
        <w:rPr>
          <w:rFonts w:ascii="Times New Roman" w:hAnsi="Times New Roman"/>
          <w:szCs w:val="24"/>
        </w:rPr>
      </w:pPr>
      <w:r w:rsidRPr="007467CD">
        <w:rPr>
          <w:rFonts w:ascii="Times New Roman" w:hAnsi="Times New Roman"/>
          <w:szCs w:val="24"/>
        </w:rPr>
        <w:t>A less frequent collection of this information would not allow the IRS to use the data on Form 8896 to verify that qualified small business refiners claim the proper amount of low sulfur diesel fuel production credit.”</w:t>
      </w:r>
    </w:p>
    <w:p w:rsidR="00285A79" w:rsidRDefault="00285A79" w:rsidP="007467CD">
      <w:pPr>
        <w:ind w:left="720" w:firstLine="15"/>
        <w:rPr>
          <w:rFonts w:ascii="Times New Roman" w:hAnsi="Times New Roman"/>
          <w:szCs w:val="24"/>
        </w:rPr>
      </w:pPr>
    </w:p>
    <w:p w:rsidR="00AE1073" w:rsidRPr="007467CD" w:rsidRDefault="00AE1073" w:rsidP="007467CD">
      <w:pPr>
        <w:ind w:left="720" w:firstLine="15"/>
        <w:rPr>
          <w:rFonts w:ascii="Times New Roman" w:hAnsi="Times New Roman"/>
          <w:szCs w:val="24"/>
        </w:rPr>
      </w:pPr>
    </w:p>
    <w:p w:rsidR="0073191F" w:rsidRPr="007467CD" w:rsidRDefault="0073191F" w:rsidP="00DC782F">
      <w:pPr>
        <w:ind w:left="720" w:hanging="720"/>
        <w:rPr>
          <w:rFonts w:ascii="Times New Roman" w:hAnsi="Times New Roman"/>
          <w:szCs w:val="24"/>
          <w:u w:val="single"/>
        </w:rPr>
      </w:pPr>
      <w:r w:rsidRPr="007467CD">
        <w:rPr>
          <w:rFonts w:ascii="Times New Roman" w:hAnsi="Times New Roman"/>
          <w:szCs w:val="24"/>
        </w:rPr>
        <w:t>7.</w:t>
      </w:r>
      <w:r w:rsidR="00DC782F" w:rsidRPr="007467CD">
        <w:rPr>
          <w:rFonts w:ascii="Times New Roman" w:hAnsi="Times New Roman"/>
          <w:szCs w:val="24"/>
        </w:rPr>
        <w:tab/>
      </w:r>
      <w:r w:rsidRPr="007467CD">
        <w:rPr>
          <w:rFonts w:ascii="Times New Roman" w:hAnsi="Times New Roman"/>
          <w:szCs w:val="24"/>
          <w:u w:val="single"/>
        </w:rPr>
        <w:t>SPECIAL CIRCUMSTANCES REQUIRING DATA COLLECTION TO BE</w:t>
      </w:r>
      <w:r w:rsidR="00DC782F" w:rsidRPr="007467CD">
        <w:rPr>
          <w:rFonts w:ascii="Times New Roman" w:hAnsi="Times New Roman"/>
          <w:szCs w:val="24"/>
          <w:u w:val="single"/>
        </w:rPr>
        <w:t xml:space="preserve"> </w:t>
      </w:r>
      <w:r w:rsidRPr="007467CD">
        <w:rPr>
          <w:rFonts w:ascii="Times New Roman" w:hAnsi="Times New Roman"/>
          <w:szCs w:val="24"/>
          <w:u w:val="single"/>
        </w:rPr>
        <w:t>INCONSISTENT WITH GUIDELINES IN 5 CFR 1320.5(d)(2)</w:t>
      </w:r>
    </w:p>
    <w:p w:rsidR="0073191F" w:rsidRPr="007467CD" w:rsidRDefault="0073191F">
      <w:pPr>
        <w:rPr>
          <w:rFonts w:ascii="Times New Roman" w:hAnsi="Times New Roman"/>
          <w:szCs w:val="24"/>
        </w:rPr>
      </w:pPr>
    </w:p>
    <w:p w:rsidR="007467CD" w:rsidRPr="007467CD" w:rsidRDefault="007467CD" w:rsidP="007467CD">
      <w:pPr>
        <w:ind w:left="720" w:firstLine="15"/>
        <w:rPr>
          <w:rFonts w:ascii="Times New Roman" w:hAnsi="Times New Roman"/>
          <w:snapToGrid/>
          <w:szCs w:val="24"/>
        </w:rPr>
      </w:pPr>
      <w:r w:rsidRPr="007467CD">
        <w:rPr>
          <w:rFonts w:ascii="Times New Roman" w:hAnsi="Times New Roman"/>
          <w:szCs w:val="24"/>
        </w:rPr>
        <w:t>There are no special circumstances requiring data collection to be inconsistent with Guidelines in 5 CFR 1320.5(d)(2).</w:t>
      </w:r>
    </w:p>
    <w:p w:rsidR="005944DD" w:rsidRPr="007467CD" w:rsidRDefault="005944DD">
      <w:pPr>
        <w:rPr>
          <w:rFonts w:ascii="Times New Roman" w:hAnsi="Times New Roman"/>
          <w:szCs w:val="24"/>
        </w:rPr>
      </w:pPr>
    </w:p>
    <w:p w:rsidR="0073191F" w:rsidRPr="007467CD" w:rsidRDefault="0073191F" w:rsidP="00DC782F">
      <w:pPr>
        <w:ind w:left="720" w:hanging="720"/>
        <w:rPr>
          <w:rFonts w:ascii="Times New Roman" w:hAnsi="Times New Roman"/>
          <w:szCs w:val="24"/>
        </w:rPr>
      </w:pPr>
      <w:r w:rsidRPr="007467CD">
        <w:rPr>
          <w:rFonts w:ascii="Times New Roman" w:hAnsi="Times New Roman"/>
          <w:szCs w:val="24"/>
        </w:rPr>
        <w:t>8.</w:t>
      </w:r>
      <w:r w:rsidR="00DC782F" w:rsidRPr="007467CD">
        <w:rPr>
          <w:rFonts w:ascii="Times New Roman" w:hAnsi="Times New Roman"/>
          <w:szCs w:val="24"/>
        </w:rPr>
        <w:tab/>
      </w:r>
      <w:r w:rsidRPr="007467CD">
        <w:rPr>
          <w:rFonts w:ascii="Times New Roman" w:hAnsi="Times New Roman"/>
          <w:szCs w:val="24"/>
          <w:u w:val="single"/>
        </w:rPr>
        <w:t>CONSULTATION WITH INDIVIDUALS OUTSIDE OF THE AGENCY ON</w:t>
      </w:r>
      <w:r w:rsidR="00DC782F" w:rsidRPr="007467CD">
        <w:rPr>
          <w:rFonts w:ascii="Times New Roman" w:hAnsi="Times New Roman"/>
          <w:szCs w:val="24"/>
        </w:rPr>
        <w:t xml:space="preserve"> </w:t>
      </w:r>
      <w:r w:rsidRPr="007467CD">
        <w:rPr>
          <w:rFonts w:ascii="Times New Roman" w:hAnsi="Times New Roman"/>
          <w:szCs w:val="24"/>
          <w:u w:val="single"/>
        </w:rPr>
        <w:t>AVAILABILITY OF DATA, FREQUENCY OF COLLECTION, CLARITY</w:t>
      </w:r>
      <w:r w:rsidR="00DC782F" w:rsidRPr="007467CD">
        <w:rPr>
          <w:rFonts w:ascii="Times New Roman" w:hAnsi="Times New Roman"/>
          <w:szCs w:val="24"/>
          <w:u w:val="single"/>
        </w:rPr>
        <w:t xml:space="preserve"> </w:t>
      </w:r>
      <w:r w:rsidRPr="007467CD">
        <w:rPr>
          <w:rFonts w:ascii="Times New Roman" w:hAnsi="Times New Roman"/>
          <w:szCs w:val="24"/>
          <w:u w:val="single"/>
        </w:rPr>
        <w:t>OF INSTRUCTIONS AND FORMS, AND DATA ELEMENTS</w:t>
      </w:r>
    </w:p>
    <w:p w:rsidR="0023624E" w:rsidRPr="007467CD" w:rsidRDefault="0023624E" w:rsidP="0023624E">
      <w:pPr>
        <w:jc w:val="both"/>
        <w:rPr>
          <w:rFonts w:ascii="Times New Roman" w:hAnsi="Times New Roman"/>
          <w:szCs w:val="24"/>
          <w:u w:val="single"/>
        </w:rPr>
      </w:pPr>
    </w:p>
    <w:p w:rsidR="0073191F" w:rsidRPr="007467CD" w:rsidRDefault="0023624E" w:rsidP="00DC782F">
      <w:pPr>
        <w:ind w:left="720"/>
        <w:rPr>
          <w:rFonts w:ascii="Times New Roman" w:hAnsi="Times New Roman"/>
          <w:szCs w:val="24"/>
        </w:rPr>
      </w:pPr>
      <w:r w:rsidRPr="007467CD">
        <w:rPr>
          <w:rFonts w:ascii="Times New Roman" w:hAnsi="Times New Roman"/>
          <w:szCs w:val="24"/>
        </w:rPr>
        <w:t>Periodic meetings are held between IRS personnel and representatives of the American Bar Association, the National Society of Public Accountants, the American Institute of Certified Public Accountants, and other professional groups to discuss tax</w:t>
      </w:r>
      <w:r w:rsidRPr="007467CD">
        <w:rPr>
          <w:rFonts w:ascii="Times New Roman" w:hAnsi="Times New Roman"/>
          <w:b/>
          <w:szCs w:val="24"/>
        </w:rPr>
        <w:t xml:space="preserve"> </w:t>
      </w:r>
      <w:r w:rsidRPr="007467CD">
        <w:rPr>
          <w:rFonts w:ascii="Times New Roman" w:hAnsi="Times New Roman"/>
          <w:szCs w:val="24"/>
        </w:rPr>
        <w:t>law and tax</w:t>
      </w:r>
      <w:r w:rsidRPr="007467CD">
        <w:rPr>
          <w:rFonts w:ascii="Times New Roman" w:hAnsi="Times New Roman"/>
          <w:b/>
          <w:szCs w:val="24"/>
        </w:rPr>
        <w:t xml:space="preserve"> </w:t>
      </w:r>
      <w:r w:rsidRPr="007467CD">
        <w:rPr>
          <w:rFonts w:ascii="Times New Roman" w:hAnsi="Times New Roman"/>
          <w:szCs w:val="24"/>
        </w:rPr>
        <w:t>forms.  During these meetings, there is an opportunity for those attending to make comments regarding Form 8896.</w:t>
      </w:r>
    </w:p>
    <w:p w:rsidR="0073191F" w:rsidRPr="007467CD" w:rsidRDefault="0073191F">
      <w:pPr>
        <w:ind w:left="720"/>
        <w:rPr>
          <w:rFonts w:ascii="Times New Roman" w:hAnsi="Times New Roman"/>
          <w:szCs w:val="24"/>
        </w:rPr>
      </w:pPr>
    </w:p>
    <w:p w:rsidR="0073191F" w:rsidRPr="007467CD" w:rsidRDefault="00A5708E">
      <w:pPr>
        <w:ind w:left="720"/>
        <w:rPr>
          <w:rFonts w:ascii="Times New Roman" w:hAnsi="Times New Roman"/>
          <w:szCs w:val="24"/>
        </w:rPr>
      </w:pPr>
      <w:r>
        <w:rPr>
          <w:rFonts w:ascii="Times New Roman" w:hAnsi="Times New Roman"/>
          <w:szCs w:val="24"/>
        </w:rPr>
        <w:t>I</w:t>
      </w:r>
      <w:r w:rsidRPr="007467CD">
        <w:rPr>
          <w:rFonts w:ascii="Times New Roman" w:hAnsi="Times New Roman"/>
          <w:szCs w:val="24"/>
        </w:rPr>
        <w:t xml:space="preserve">n response to the </w:t>
      </w:r>
      <w:r w:rsidRPr="00285A79">
        <w:rPr>
          <w:rFonts w:ascii="Times New Roman" w:hAnsi="Times New Roman"/>
          <w:szCs w:val="24"/>
        </w:rPr>
        <w:t>Federal</w:t>
      </w:r>
      <w:r w:rsidRPr="007467CD">
        <w:rPr>
          <w:rFonts w:ascii="Times New Roman" w:hAnsi="Times New Roman"/>
          <w:i/>
          <w:szCs w:val="24"/>
        </w:rPr>
        <w:t xml:space="preserve"> </w:t>
      </w:r>
      <w:r w:rsidRPr="007467CD">
        <w:rPr>
          <w:rFonts w:ascii="Times New Roman" w:hAnsi="Times New Roman"/>
          <w:szCs w:val="24"/>
        </w:rPr>
        <w:t xml:space="preserve">Register notice dated </w:t>
      </w:r>
      <w:r>
        <w:rPr>
          <w:rFonts w:ascii="Times New Roman" w:hAnsi="Times New Roman"/>
          <w:szCs w:val="24"/>
        </w:rPr>
        <w:t>March 19</w:t>
      </w:r>
      <w:r w:rsidRPr="007467CD">
        <w:rPr>
          <w:rFonts w:ascii="Times New Roman" w:hAnsi="Times New Roman"/>
          <w:szCs w:val="24"/>
        </w:rPr>
        <w:t>, 201</w:t>
      </w:r>
      <w:r>
        <w:rPr>
          <w:rFonts w:ascii="Times New Roman" w:hAnsi="Times New Roman"/>
          <w:szCs w:val="24"/>
        </w:rPr>
        <w:t>8</w:t>
      </w:r>
      <w:r w:rsidRPr="007467CD">
        <w:rPr>
          <w:rFonts w:ascii="Times New Roman" w:hAnsi="Times New Roman"/>
          <w:szCs w:val="24"/>
        </w:rPr>
        <w:t xml:space="preserve"> (</w:t>
      </w:r>
      <w:r>
        <w:rPr>
          <w:rFonts w:ascii="Times New Roman" w:hAnsi="Times New Roman"/>
          <w:szCs w:val="24"/>
        </w:rPr>
        <w:t>83</w:t>
      </w:r>
      <w:r w:rsidRPr="007467CD">
        <w:rPr>
          <w:rFonts w:ascii="Times New Roman" w:hAnsi="Times New Roman"/>
          <w:szCs w:val="24"/>
        </w:rPr>
        <w:t xml:space="preserve"> FR </w:t>
      </w:r>
      <w:r>
        <w:rPr>
          <w:rFonts w:ascii="Times New Roman" w:hAnsi="Times New Roman"/>
          <w:szCs w:val="24"/>
        </w:rPr>
        <w:t>12080</w:t>
      </w:r>
      <w:r w:rsidRPr="007467CD">
        <w:rPr>
          <w:rFonts w:ascii="Times New Roman" w:hAnsi="Times New Roman"/>
          <w:szCs w:val="24"/>
        </w:rPr>
        <w:t>)</w:t>
      </w:r>
      <w:r>
        <w:rPr>
          <w:rFonts w:ascii="Times New Roman" w:hAnsi="Times New Roman"/>
          <w:szCs w:val="24"/>
        </w:rPr>
        <w:t>, w</w:t>
      </w:r>
      <w:r w:rsidR="0073191F" w:rsidRPr="007467CD">
        <w:rPr>
          <w:rFonts w:ascii="Times New Roman" w:hAnsi="Times New Roman"/>
          <w:szCs w:val="24"/>
        </w:rPr>
        <w:t xml:space="preserve">e </w:t>
      </w:r>
      <w:r w:rsidR="006C760E" w:rsidRPr="007467CD">
        <w:rPr>
          <w:rFonts w:ascii="Times New Roman" w:hAnsi="Times New Roman"/>
          <w:szCs w:val="24"/>
        </w:rPr>
        <w:t xml:space="preserve">received no comments during the comment period </w:t>
      </w:r>
      <w:r>
        <w:rPr>
          <w:rFonts w:ascii="Times New Roman" w:hAnsi="Times New Roman"/>
          <w:szCs w:val="24"/>
        </w:rPr>
        <w:t>regarding Form 8896.</w:t>
      </w:r>
    </w:p>
    <w:p w:rsidR="0073191F" w:rsidRPr="007467CD" w:rsidRDefault="0073191F">
      <w:pPr>
        <w:rPr>
          <w:rFonts w:ascii="Times New Roman" w:hAnsi="Times New Roman"/>
          <w:szCs w:val="24"/>
        </w:rPr>
      </w:pPr>
    </w:p>
    <w:p w:rsidR="0073191F" w:rsidRPr="007467CD" w:rsidRDefault="0073191F" w:rsidP="001A4DF5">
      <w:pPr>
        <w:ind w:left="720" w:hanging="720"/>
        <w:rPr>
          <w:rFonts w:ascii="Times New Roman" w:hAnsi="Times New Roman"/>
          <w:szCs w:val="24"/>
          <w:u w:val="single"/>
        </w:rPr>
      </w:pPr>
      <w:r w:rsidRPr="007467CD">
        <w:rPr>
          <w:rFonts w:ascii="Times New Roman" w:hAnsi="Times New Roman"/>
          <w:szCs w:val="24"/>
        </w:rPr>
        <w:t>9.</w:t>
      </w:r>
      <w:r w:rsidR="001A4DF5" w:rsidRPr="007467CD">
        <w:rPr>
          <w:rFonts w:ascii="Times New Roman" w:hAnsi="Times New Roman"/>
          <w:szCs w:val="24"/>
        </w:rPr>
        <w:tab/>
      </w:r>
      <w:r w:rsidRPr="007467CD">
        <w:rPr>
          <w:rFonts w:ascii="Times New Roman" w:hAnsi="Times New Roman"/>
          <w:szCs w:val="24"/>
          <w:u w:val="single"/>
        </w:rPr>
        <w:t>EXPLANATION OF DECISION TO PROVIDE ANY PAYMENT OR GIFT TO</w:t>
      </w:r>
      <w:r w:rsidR="001A4DF5" w:rsidRPr="007467CD">
        <w:rPr>
          <w:rFonts w:ascii="Times New Roman" w:hAnsi="Times New Roman"/>
          <w:szCs w:val="24"/>
          <w:u w:val="single"/>
        </w:rPr>
        <w:t xml:space="preserve"> </w:t>
      </w:r>
      <w:r w:rsidRPr="007467CD">
        <w:rPr>
          <w:rFonts w:ascii="Times New Roman" w:hAnsi="Times New Roman"/>
          <w:szCs w:val="24"/>
          <w:u w:val="single"/>
        </w:rPr>
        <w:t>RESPONDENTS</w:t>
      </w:r>
    </w:p>
    <w:p w:rsidR="0073191F" w:rsidRPr="007467CD" w:rsidRDefault="0073191F">
      <w:pPr>
        <w:rPr>
          <w:rFonts w:ascii="Times New Roman" w:hAnsi="Times New Roman"/>
          <w:szCs w:val="24"/>
        </w:rPr>
      </w:pPr>
    </w:p>
    <w:p w:rsidR="0073191F" w:rsidRPr="007467CD" w:rsidRDefault="007467CD" w:rsidP="00285A79">
      <w:pPr>
        <w:ind w:firstLine="720"/>
        <w:rPr>
          <w:rFonts w:ascii="Times New Roman" w:hAnsi="Times New Roman"/>
          <w:szCs w:val="24"/>
        </w:rPr>
      </w:pPr>
      <w:r w:rsidRPr="007467CD">
        <w:rPr>
          <w:rFonts w:ascii="Times New Roman" w:hAnsi="Times New Roman"/>
          <w:szCs w:val="24"/>
        </w:rPr>
        <w:t>No payments or gifts will be provided to any respondents.</w:t>
      </w:r>
    </w:p>
    <w:p w:rsidR="007467CD" w:rsidRPr="007467CD" w:rsidRDefault="007467CD">
      <w:pPr>
        <w:rPr>
          <w:rFonts w:ascii="Times New Roman" w:hAnsi="Times New Roman"/>
          <w:szCs w:val="24"/>
        </w:rPr>
      </w:pPr>
    </w:p>
    <w:p w:rsidR="0073191F" w:rsidRPr="007467CD" w:rsidRDefault="0073191F">
      <w:pPr>
        <w:rPr>
          <w:rFonts w:ascii="Times New Roman" w:hAnsi="Times New Roman"/>
          <w:szCs w:val="24"/>
        </w:rPr>
      </w:pPr>
      <w:r w:rsidRPr="007467CD">
        <w:rPr>
          <w:rFonts w:ascii="Times New Roman" w:hAnsi="Times New Roman"/>
          <w:szCs w:val="24"/>
        </w:rPr>
        <w:t>10.</w:t>
      </w:r>
      <w:r w:rsidR="00DC782F" w:rsidRPr="007467CD">
        <w:rPr>
          <w:rFonts w:ascii="Times New Roman" w:hAnsi="Times New Roman"/>
          <w:szCs w:val="24"/>
        </w:rPr>
        <w:tab/>
      </w:r>
      <w:r w:rsidRPr="007467CD">
        <w:rPr>
          <w:rFonts w:ascii="Times New Roman" w:hAnsi="Times New Roman"/>
          <w:szCs w:val="24"/>
          <w:u w:val="single"/>
        </w:rPr>
        <w:t>ASSURANCE OF CONFIDENTIALITY OF RESPONSES</w:t>
      </w:r>
    </w:p>
    <w:p w:rsidR="0073191F" w:rsidRPr="007467CD" w:rsidRDefault="0073191F">
      <w:pPr>
        <w:rPr>
          <w:rFonts w:ascii="Times New Roman" w:hAnsi="Times New Roman"/>
          <w:szCs w:val="24"/>
        </w:rPr>
      </w:pPr>
    </w:p>
    <w:p w:rsidR="00C75BFE" w:rsidRPr="007467CD" w:rsidRDefault="0073191F" w:rsidP="00DC782F">
      <w:pPr>
        <w:ind w:left="720"/>
        <w:rPr>
          <w:rFonts w:ascii="Times New Roman" w:hAnsi="Times New Roman"/>
          <w:szCs w:val="24"/>
        </w:rPr>
      </w:pPr>
      <w:r w:rsidRPr="007467CD">
        <w:rPr>
          <w:rFonts w:ascii="Times New Roman" w:hAnsi="Times New Roman"/>
          <w:szCs w:val="24"/>
        </w:rPr>
        <w:t>Generally, tax returns and tax return information are con</w:t>
      </w:r>
      <w:r w:rsidR="00DC782F" w:rsidRPr="007467CD">
        <w:rPr>
          <w:rFonts w:ascii="Times New Roman" w:hAnsi="Times New Roman"/>
          <w:szCs w:val="24"/>
        </w:rPr>
        <w:t xml:space="preserve">fidential as required by 26 USC </w:t>
      </w:r>
      <w:r w:rsidRPr="007467CD">
        <w:rPr>
          <w:rFonts w:ascii="Times New Roman" w:hAnsi="Times New Roman"/>
          <w:szCs w:val="24"/>
        </w:rPr>
        <w:t>6103.</w:t>
      </w: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u w:val="single"/>
        </w:rPr>
      </w:pPr>
      <w:r w:rsidRPr="007467CD">
        <w:rPr>
          <w:rFonts w:ascii="Times New Roman" w:hAnsi="Times New Roman"/>
          <w:szCs w:val="24"/>
        </w:rPr>
        <w:t>11.</w:t>
      </w:r>
      <w:r w:rsidR="001A4DF5" w:rsidRPr="007467CD">
        <w:rPr>
          <w:rFonts w:ascii="Times New Roman" w:hAnsi="Times New Roman"/>
          <w:szCs w:val="24"/>
        </w:rPr>
        <w:tab/>
      </w:r>
      <w:r w:rsidRPr="007467CD">
        <w:rPr>
          <w:rFonts w:ascii="Times New Roman" w:hAnsi="Times New Roman"/>
          <w:szCs w:val="24"/>
          <w:u w:val="single"/>
        </w:rPr>
        <w:t>JUSTIFICATION OF SENSITIVE QUESTIONS</w:t>
      </w:r>
    </w:p>
    <w:p w:rsidR="0073191F" w:rsidRPr="007467CD" w:rsidRDefault="0073191F">
      <w:pPr>
        <w:rPr>
          <w:rFonts w:ascii="Times New Roman" w:hAnsi="Times New Roman"/>
          <w:szCs w:val="24"/>
          <w:u w:val="single"/>
        </w:rPr>
      </w:pPr>
    </w:p>
    <w:p w:rsidR="001421D6" w:rsidRPr="007467CD" w:rsidRDefault="001421D6" w:rsidP="00D849AA">
      <w:pPr>
        <w:ind w:left="720"/>
        <w:rPr>
          <w:rFonts w:ascii="Times New Roman" w:hAnsi="Times New Roman"/>
          <w:snapToGrid/>
          <w:szCs w:val="24"/>
        </w:rPr>
      </w:pPr>
      <w:r w:rsidRPr="007467CD">
        <w:rPr>
          <w:rFonts w:ascii="Times New Roman" w:hAnsi="Times New Roman"/>
          <w:snapToGrid/>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1421D6" w:rsidRPr="007467CD" w:rsidRDefault="001421D6" w:rsidP="001421D6">
      <w:pPr>
        <w:widowControl/>
        <w:rPr>
          <w:rFonts w:ascii="Times New Roman" w:hAnsi="Times New Roman"/>
          <w:snapToGrid/>
          <w:szCs w:val="24"/>
        </w:rPr>
      </w:pPr>
    </w:p>
    <w:p w:rsidR="001421D6" w:rsidRPr="007467CD" w:rsidRDefault="001421D6" w:rsidP="00D849AA">
      <w:pPr>
        <w:widowControl/>
        <w:ind w:left="720"/>
        <w:rPr>
          <w:rFonts w:ascii="Times New Roman" w:hAnsi="Times New Roman"/>
          <w:snapToGrid/>
          <w:szCs w:val="24"/>
        </w:rPr>
      </w:pPr>
      <w:r w:rsidRPr="007467CD">
        <w:rPr>
          <w:rFonts w:ascii="Times New Roman" w:hAnsi="Times New Roman"/>
          <w:snapToGrid/>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hyperlink r:id="rId8" w:history="1">
        <w:r w:rsidRPr="007467CD">
          <w:rPr>
            <w:rFonts w:ascii="Times New Roman" w:hAnsi="Times New Roman"/>
            <w:snapToGrid/>
            <w:color w:val="0000FF"/>
            <w:szCs w:val="24"/>
            <w:u w:val="single"/>
          </w:rPr>
          <w:t>http://www.treasury.gov/privacy/PIAs/Pages/default.aspx</w:t>
        </w:r>
      </w:hyperlink>
      <w:r w:rsidRPr="007467CD">
        <w:rPr>
          <w:rFonts w:ascii="Times New Roman" w:hAnsi="Times New Roman"/>
          <w:snapToGrid/>
          <w:szCs w:val="24"/>
        </w:rPr>
        <w:t>.</w:t>
      </w:r>
    </w:p>
    <w:p w:rsidR="001421D6" w:rsidRDefault="001421D6" w:rsidP="001421D6">
      <w:pPr>
        <w:widowControl/>
        <w:rPr>
          <w:rFonts w:ascii="Times New Roman" w:hAnsi="Times New Roman"/>
          <w:snapToGrid/>
          <w:szCs w:val="24"/>
        </w:rPr>
      </w:pPr>
    </w:p>
    <w:p w:rsidR="00AE1073" w:rsidRPr="007467CD" w:rsidRDefault="00AE1073" w:rsidP="001421D6">
      <w:pPr>
        <w:widowControl/>
        <w:rPr>
          <w:rFonts w:ascii="Times New Roman" w:hAnsi="Times New Roman"/>
          <w:snapToGrid/>
          <w:szCs w:val="24"/>
        </w:rPr>
      </w:pPr>
    </w:p>
    <w:p w:rsidR="001421D6" w:rsidRPr="007467CD" w:rsidRDefault="001421D6" w:rsidP="00D849AA">
      <w:pPr>
        <w:widowControl/>
        <w:ind w:left="720"/>
        <w:rPr>
          <w:rFonts w:ascii="Times New Roman" w:hAnsi="Times New Roman"/>
          <w:snapToGrid/>
          <w:szCs w:val="24"/>
        </w:rPr>
      </w:pPr>
      <w:r w:rsidRPr="007467CD">
        <w:rPr>
          <w:rFonts w:ascii="Times New Roman" w:hAnsi="Times New Roman"/>
          <w:snapToGrid/>
          <w:szCs w:val="24"/>
        </w:rPr>
        <w:t xml:space="preserve">Title 26 USC 6109 requires inclusion of identifying numbers in returns, statements, or other documents for securing proper identification of persons required to make such </w:t>
      </w:r>
      <w:r w:rsidRPr="007467CD">
        <w:rPr>
          <w:rFonts w:ascii="Times New Roman" w:hAnsi="Times New Roman"/>
          <w:snapToGrid/>
          <w:szCs w:val="24"/>
        </w:rPr>
        <w:lastRenderedPageBreak/>
        <w:t>returns, statements, or documents and is the authority for social security numbers (SSNs) in IRS systems.</w:t>
      </w: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u w:val="single"/>
        </w:rPr>
      </w:pPr>
      <w:r w:rsidRPr="007467CD">
        <w:rPr>
          <w:rFonts w:ascii="Times New Roman" w:hAnsi="Times New Roman"/>
          <w:szCs w:val="24"/>
        </w:rPr>
        <w:t>12.</w:t>
      </w:r>
      <w:r w:rsidR="008828CE" w:rsidRPr="007467CD">
        <w:rPr>
          <w:rFonts w:ascii="Times New Roman" w:hAnsi="Times New Roman"/>
          <w:szCs w:val="24"/>
        </w:rPr>
        <w:tab/>
      </w:r>
      <w:r w:rsidRPr="007467CD">
        <w:rPr>
          <w:rFonts w:ascii="Times New Roman" w:hAnsi="Times New Roman"/>
          <w:szCs w:val="24"/>
          <w:u w:val="single"/>
        </w:rPr>
        <w:t>ESTIMATED BURDEN OF INFORMATION COLLECTION</w:t>
      </w:r>
    </w:p>
    <w:p w:rsidR="0073191F" w:rsidRPr="007467CD" w:rsidRDefault="0073191F">
      <w:pPr>
        <w:rPr>
          <w:rFonts w:ascii="Times New Roman" w:hAnsi="Times New Roman"/>
          <w:szCs w:val="24"/>
        </w:rPr>
      </w:pPr>
    </w:p>
    <w:p w:rsidR="007467CD" w:rsidRPr="007467CD" w:rsidRDefault="007467CD" w:rsidP="007467CD">
      <w:pPr>
        <w:rPr>
          <w:rFonts w:ascii="Times New Roman" w:hAnsi="Times New Roman"/>
          <w:snapToGrid/>
          <w:szCs w:val="24"/>
        </w:rPr>
      </w:pPr>
      <w:r w:rsidRPr="007467CD">
        <w:rPr>
          <w:rFonts w:ascii="Times New Roman" w:hAnsi="Times New Roman"/>
          <w:szCs w:val="24"/>
        </w:rPr>
        <w:tab/>
        <w:t>The burden estimate is as follows:</w:t>
      </w:r>
    </w:p>
    <w:p w:rsidR="007467CD" w:rsidRPr="00AE1073" w:rsidRDefault="007467CD" w:rsidP="007467CD">
      <w:pPr>
        <w:rPr>
          <w:rFonts w:ascii="Shruti" w:hAnsi="Shruti" w:cs="Shruti"/>
          <w:b/>
          <w:sz w:val="18"/>
          <w:szCs w:val="18"/>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311"/>
        <w:gridCol w:w="1422"/>
        <w:gridCol w:w="1336"/>
        <w:gridCol w:w="1189"/>
        <w:gridCol w:w="1103"/>
        <w:gridCol w:w="1992"/>
      </w:tblGrid>
      <w:tr w:rsidR="007467CD" w:rsidRPr="00AE1073" w:rsidTr="00AE1073">
        <w:tc>
          <w:tcPr>
            <w:tcW w:w="1817"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b/>
                <w:sz w:val="18"/>
                <w:szCs w:val="18"/>
              </w:rPr>
            </w:pPr>
            <w:r w:rsidRPr="00AE1073">
              <w:rPr>
                <w:rFonts w:ascii="Shruti" w:hAnsi="Shruti" w:cs="Shruti"/>
                <w:sz w:val="18"/>
                <w:szCs w:val="18"/>
              </w:rPr>
              <w:tab/>
            </w:r>
            <w:r w:rsidRPr="00AE1073">
              <w:rPr>
                <w:rFonts w:ascii="Shruti" w:hAnsi="Shruti" w:cs="Shruti"/>
                <w:b/>
                <w:sz w:val="18"/>
                <w:szCs w:val="18"/>
              </w:rPr>
              <w:t>Authority</w:t>
            </w:r>
          </w:p>
        </w:tc>
        <w:tc>
          <w:tcPr>
            <w:tcW w:w="1311"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rPr>
                <w:rFonts w:ascii="Shruti" w:hAnsi="Shruti" w:cs="Shruti"/>
                <w:b/>
                <w:sz w:val="18"/>
                <w:szCs w:val="18"/>
              </w:rPr>
            </w:pPr>
            <w:r w:rsidRPr="00AE1073">
              <w:rPr>
                <w:rFonts w:ascii="Shruti" w:hAnsi="Shruti" w:cs="Shruti"/>
                <w:b/>
                <w:sz w:val="18"/>
                <w:szCs w:val="18"/>
              </w:rPr>
              <w:t>Description</w:t>
            </w:r>
          </w:p>
        </w:tc>
        <w:tc>
          <w:tcPr>
            <w:tcW w:w="1422"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rPr>
                <w:rFonts w:ascii="Shruti" w:hAnsi="Shruti" w:cs="Shruti"/>
                <w:b/>
                <w:sz w:val="18"/>
                <w:szCs w:val="18"/>
              </w:rPr>
            </w:pPr>
            <w:r w:rsidRPr="00AE1073">
              <w:rPr>
                <w:rFonts w:ascii="Shruti" w:hAnsi="Shruti" w:cs="Shruti"/>
                <w:b/>
                <w:sz w:val="18"/>
                <w:szCs w:val="18"/>
              </w:rPr>
              <w:t xml:space="preserve">      # of Respondents</w:t>
            </w:r>
          </w:p>
        </w:tc>
        <w:tc>
          <w:tcPr>
            <w:tcW w:w="1336"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b/>
                <w:sz w:val="18"/>
                <w:szCs w:val="18"/>
              </w:rPr>
            </w:pPr>
            <w:r w:rsidRPr="00AE1073">
              <w:rPr>
                <w:rFonts w:ascii="Shruti" w:hAnsi="Shruti" w:cs="Shruti"/>
                <w:b/>
                <w:sz w:val="18"/>
                <w:szCs w:val="18"/>
              </w:rPr>
              <w:t>#Responses per Respondent</w:t>
            </w:r>
          </w:p>
        </w:tc>
        <w:tc>
          <w:tcPr>
            <w:tcW w:w="1189"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b/>
                <w:sz w:val="18"/>
                <w:szCs w:val="18"/>
              </w:rPr>
            </w:pPr>
            <w:r w:rsidRPr="00AE1073">
              <w:rPr>
                <w:rFonts w:ascii="Shruti" w:hAnsi="Shruti" w:cs="Shruti"/>
                <w:b/>
                <w:sz w:val="18"/>
                <w:szCs w:val="18"/>
              </w:rPr>
              <w:t>Annual Responses</w:t>
            </w:r>
          </w:p>
        </w:tc>
        <w:tc>
          <w:tcPr>
            <w:tcW w:w="1103"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b/>
                <w:sz w:val="18"/>
                <w:szCs w:val="18"/>
              </w:rPr>
            </w:pPr>
            <w:r w:rsidRPr="00AE1073">
              <w:rPr>
                <w:rFonts w:ascii="Shruti" w:hAnsi="Shruti" w:cs="Shruti"/>
                <w:b/>
                <w:sz w:val="18"/>
                <w:szCs w:val="18"/>
              </w:rPr>
              <w:t>Hours per Response</w:t>
            </w:r>
          </w:p>
        </w:tc>
        <w:tc>
          <w:tcPr>
            <w:tcW w:w="1992"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b/>
                <w:sz w:val="18"/>
                <w:szCs w:val="18"/>
              </w:rPr>
            </w:pPr>
            <w:r w:rsidRPr="00AE1073">
              <w:rPr>
                <w:rFonts w:ascii="Shruti" w:hAnsi="Shruti" w:cs="Shruti"/>
                <w:b/>
                <w:sz w:val="18"/>
                <w:szCs w:val="18"/>
              </w:rPr>
              <w:t>Total Burden</w:t>
            </w:r>
          </w:p>
        </w:tc>
      </w:tr>
      <w:tr w:rsidR="007467CD" w:rsidRPr="00AE1073" w:rsidTr="00AE1073">
        <w:tc>
          <w:tcPr>
            <w:tcW w:w="1817"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rPr>
                <w:rFonts w:ascii="Shruti" w:hAnsi="Shruti" w:cs="Shruti"/>
                <w:sz w:val="18"/>
                <w:szCs w:val="18"/>
              </w:rPr>
            </w:pPr>
            <w:r w:rsidRPr="00AE1073">
              <w:rPr>
                <w:rFonts w:ascii="Shruti" w:hAnsi="Shruti" w:cs="Shruti"/>
                <w:sz w:val="18"/>
                <w:szCs w:val="18"/>
              </w:rPr>
              <w:t xml:space="preserve">     IRC §</w:t>
            </w:r>
            <w:r w:rsidR="00285A79" w:rsidRPr="00AE1073">
              <w:rPr>
                <w:rFonts w:ascii="Shruti" w:hAnsi="Shruti" w:cs="Shruti"/>
                <w:sz w:val="18"/>
                <w:szCs w:val="18"/>
              </w:rPr>
              <w:t>45H</w:t>
            </w:r>
            <w:r w:rsidRPr="00AE1073">
              <w:rPr>
                <w:rFonts w:ascii="Shruti" w:hAnsi="Shruti" w:cs="Shruti"/>
                <w:sz w:val="18"/>
                <w:szCs w:val="18"/>
              </w:rPr>
              <w:t xml:space="preserve">    </w:t>
            </w:r>
          </w:p>
        </w:tc>
        <w:tc>
          <w:tcPr>
            <w:tcW w:w="1311"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sz w:val="18"/>
                <w:szCs w:val="18"/>
              </w:rPr>
            </w:pPr>
            <w:r w:rsidRPr="00AE1073">
              <w:rPr>
                <w:rFonts w:ascii="Shruti" w:hAnsi="Shruti" w:cs="Shruti"/>
                <w:sz w:val="18"/>
                <w:szCs w:val="18"/>
              </w:rPr>
              <w:t xml:space="preserve">                     </w:t>
            </w:r>
          </w:p>
          <w:p w:rsidR="007467CD" w:rsidRPr="00AE1073" w:rsidRDefault="007467CD">
            <w:pPr>
              <w:keepNext/>
              <w:keepLines/>
              <w:numPr>
                <w:ilvl w:val="12"/>
                <w:numId w:val="0"/>
              </w:numPr>
              <w:jc w:val="center"/>
              <w:rPr>
                <w:rFonts w:ascii="Shruti" w:hAnsi="Shruti" w:cs="Shruti"/>
                <w:sz w:val="18"/>
                <w:szCs w:val="18"/>
              </w:rPr>
            </w:pPr>
            <w:r w:rsidRPr="00AE1073">
              <w:rPr>
                <w:rFonts w:ascii="Shruti" w:hAnsi="Shruti" w:cs="Shruti"/>
                <w:sz w:val="18"/>
                <w:szCs w:val="18"/>
              </w:rPr>
              <w:t xml:space="preserve"> Form </w:t>
            </w:r>
            <w:r w:rsidR="00285A79" w:rsidRPr="00AE1073">
              <w:rPr>
                <w:rFonts w:ascii="Shruti" w:hAnsi="Shruti" w:cs="Shruti"/>
                <w:sz w:val="18"/>
                <w:szCs w:val="18"/>
              </w:rPr>
              <w:t>8896</w:t>
            </w:r>
          </w:p>
        </w:tc>
        <w:tc>
          <w:tcPr>
            <w:tcW w:w="1422"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rPr>
                <w:rFonts w:ascii="Shruti" w:hAnsi="Shruti" w:cs="Shruti"/>
                <w:sz w:val="18"/>
                <w:szCs w:val="18"/>
              </w:rPr>
            </w:pPr>
            <w:r w:rsidRPr="00AE1073">
              <w:rPr>
                <w:rFonts w:ascii="Shruti" w:hAnsi="Shruti" w:cs="Shruti"/>
                <w:sz w:val="18"/>
                <w:szCs w:val="18"/>
              </w:rPr>
              <w:t xml:space="preserve">      </w:t>
            </w:r>
            <w:r w:rsidR="00285A79" w:rsidRPr="00AE1073">
              <w:rPr>
                <w:rFonts w:ascii="Shruti" w:hAnsi="Shruti" w:cs="Shruti"/>
                <w:sz w:val="18"/>
                <w:szCs w:val="18"/>
              </w:rPr>
              <w:t>66</w:t>
            </w:r>
          </w:p>
        </w:tc>
        <w:tc>
          <w:tcPr>
            <w:tcW w:w="1336"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sz w:val="18"/>
                <w:szCs w:val="18"/>
              </w:rPr>
            </w:pPr>
            <w:r w:rsidRPr="00AE1073">
              <w:rPr>
                <w:rFonts w:ascii="Shruti" w:hAnsi="Shruti" w:cs="Shruti"/>
                <w:sz w:val="18"/>
                <w:szCs w:val="18"/>
              </w:rPr>
              <w:t>1</w:t>
            </w:r>
          </w:p>
        </w:tc>
        <w:tc>
          <w:tcPr>
            <w:tcW w:w="1189"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285A79">
            <w:pPr>
              <w:keepNext/>
              <w:keepLines/>
              <w:numPr>
                <w:ilvl w:val="12"/>
                <w:numId w:val="0"/>
              </w:numPr>
              <w:jc w:val="center"/>
              <w:rPr>
                <w:rFonts w:ascii="Shruti" w:hAnsi="Shruti" w:cs="Shruti"/>
                <w:sz w:val="18"/>
                <w:szCs w:val="18"/>
              </w:rPr>
            </w:pPr>
            <w:r w:rsidRPr="00AE1073">
              <w:rPr>
                <w:rFonts w:ascii="Shruti" w:hAnsi="Shruti" w:cs="Shruti"/>
                <w:sz w:val="18"/>
                <w:szCs w:val="18"/>
              </w:rPr>
              <w:t>66</w:t>
            </w:r>
          </w:p>
        </w:tc>
        <w:tc>
          <w:tcPr>
            <w:tcW w:w="1103"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sz w:val="18"/>
                <w:szCs w:val="18"/>
              </w:rPr>
            </w:pPr>
            <w:r w:rsidRPr="00AE1073">
              <w:rPr>
                <w:rFonts w:ascii="Shruti" w:hAnsi="Shruti" w:cs="Shruti"/>
                <w:sz w:val="18"/>
                <w:szCs w:val="18"/>
              </w:rPr>
              <w:t>.</w:t>
            </w:r>
            <w:r w:rsidR="00285A79" w:rsidRPr="00AE1073">
              <w:rPr>
                <w:rFonts w:ascii="Shruti" w:hAnsi="Shruti" w:cs="Shruti"/>
                <w:sz w:val="18"/>
                <w:szCs w:val="18"/>
              </w:rPr>
              <w:t>3.93</w:t>
            </w:r>
          </w:p>
        </w:tc>
        <w:tc>
          <w:tcPr>
            <w:tcW w:w="1992"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285A79">
            <w:pPr>
              <w:keepNext/>
              <w:keepLines/>
              <w:numPr>
                <w:ilvl w:val="12"/>
                <w:numId w:val="0"/>
              </w:numPr>
              <w:jc w:val="center"/>
              <w:rPr>
                <w:rFonts w:ascii="Shruti" w:hAnsi="Shruti" w:cs="Shruti"/>
                <w:sz w:val="18"/>
                <w:szCs w:val="18"/>
              </w:rPr>
            </w:pPr>
            <w:r w:rsidRPr="00AE1073">
              <w:rPr>
                <w:rFonts w:ascii="Shruti" w:hAnsi="Shruti" w:cs="Shruti"/>
                <w:sz w:val="18"/>
                <w:szCs w:val="18"/>
              </w:rPr>
              <w:t>260</w:t>
            </w:r>
          </w:p>
        </w:tc>
      </w:tr>
      <w:tr w:rsidR="007467CD" w:rsidRPr="00AE1073" w:rsidTr="00AE1073">
        <w:tc>
          <w:tcPr>
            <w:tcW w:w="1817"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jc w:val="center"/>
              <w:rPr>
                <w:rFonts w:ascii="Shruti" w:hAnsi="Shruti" w:cs="Shruti"/>
                <w:sz w:val="18"/>
                <w:szCs w:val="18"/>
              </w:rPr>
            </w:pPr>
            <w:r w:rsidRPr="00AE1073">
              <w:rPr>
                <w:rFonts w:ascii="Shruti" w:hAnsi="Shruti" w:cs="Shruti"/>
                <w:sz w:val="18"/>
                <w:szCs w:val="18"/>
              </w:rPr>
              <w:t>Totals</w:t>
            </w:r>
          </w:p>
        </w:tc>
        <w:tc>
          <w:tcPr>
            <w:tcW w:w="1311" w:type="dxa"/>
            <w:tcBorders>
              <w:top w:val="single" w:sz="4" w:space="0" w:color="auto"/>
              <w:left w:val="single" w:sz="4" w:space="0" w:color="auto"/>
              <w:bottom w:val="single" w:sz="4" w:space="0" w:color="auto"/>
              <w:right w:val="single" w:sz="4" w:space="0" w:color="auto"/>
            </w:tcBorders>
            <w:vAlign w:val="bottom"/>
          </w:tcPr>
          <w:p w:rsidR="007467CD" w:rsidRPr="00AE1073" w:rsidRDefault="007467CD">
            <w:pPr>
              <w:keepNext/>
              <w:keepLines/>
              <w:numPr>
                <w:ilvl w:val="12"/>
                <w:numId w:val="0"/>
              </w:numPr>
              <w:jc w:val="center"/>
              <w:rPr>
                <w:rFonts w:ascii="Shruti" w:hAnsi="Shruti" w:cs="Shruti"/>
                <w:sz w:val="18"/>
                <w:szCs w:val="18"/>
              </w:rPr>
            </w:pPr>
          </w:p>
        </w:tc>
        <w:tc>
          <w:tcPr>
            <w:tcW w:w="1422"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rPr>
                <w:rFonts w:ascii="Shruti" w:hAnsi="Shruti" w:cs="Shruti"/>
                <w:sz w:val="18"/>
                <w:szCs w:val="18"/>
              </w:rPr>
            </w:pPr>
            <w:r w:rsidRPr="00AE1073">
              <w:rPr>
                <w:rFonts w:ascii="Shruti" w:hAnsi="Shruti" w:cs="Shruti"/>
                <w:sz w:val="18"/>
                <w:szCs w:val="18"/>
              </w:rPr>
              <w:t xml:space="preserve">      </w:t>
            </w:r>
            <w:r w:rsidR="00285A79" w:rsidRPr="00AE1073">
              <w:rPr>
                <w:rFonts w:ascii="Shruti" w:hAnsi="Shruti" w:cs="Shruti"/>
                <w:sz w:val="18"/>
                <w:szCs w:val="18"/>
              </w:rPr>
              <w:t>66</w:t>
            </w:r>
          </w:p>
        </w:tc>
        <w:tc>
          <w:tcPr>
            <w:tcW w:w="1336" w:type="dxa"/>
            <w:tcBorders>
              <w:top w:val="single" w:sz="4" w:space="0" w:color="auto"/>
              <w:left w:val="single" w:sz="4" w:space="0" w:color="auto"/>
              <w:bottom w:val="single" w:sz="4" w:space="0" w:color="auto"/>
              <w:right w:val="single" w:sz="4" w:space="0" w:color="auto"/>
            </w:tcBorders>
            <w:vAlign w:val="bottom"/>
          </w:tcPr>
          <w:p w:rsidR="007467CD" w:rsidRPr="00AE1073" w:rsidRDefault="007467CD">
            <w:pPr>
              <w:keepNext/>
              <w:keepLines/>
              <w:numPr>
                <w:ilvl w:val="12"/>
                <w:numId w:val="0"/>
              </w:numPr>
              <w:jc w:val="center"/>
              <w:rPr>
                <w:rFonts w:ascii="Shruti" w:hAnsi="Shruti" w:cs="Shruti"/>
                <w:sz w:val="18"/>
                <w:szCs w:val="18"/>
              </w:rPr>
            </w:pPr>
          </w:p>
        </w:tc>
        <w:tc>
          <w:tcPr>
            <w:tcW w:w="1189"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7467CD">
            <w:pPr>
              <w:keepNext/>
              <w:keepLines/>
              <w:numPr>
                <w:ilvl w:val="12"/>
                <w:numId w:val="0"/>
              </w:numPr>
              <w:rPr>
                <w:rFonts w:ascii="Shruti" w:hAnsi="Shruti" w:cs="Shruti"/>
                <w:sz w:val="18"/>
                <w:szCs w:val="18"/>
              </w:rPr>
            </w:pPr>
            <w:r w:rsidRPr="00AE1073">
              <w:rPr>
                <w:rFonts w:ascii="Shruti" w:hAnsi="Shruti" w:cs="Shruti"/>
                <w:sz w:val="18"/>
                <w:szCs w:val="18"/>
              </w:rPr>
              <w:t xml:space="preserve">   </w:t>
            </w:r>
          </w:p>
        </w:tc>
        <w:tc>
          <w:tcPr>
            <w:tcW w:w="1103" w:type="dxa"/>
            <w:tcBorders>
              <w:top w:val="single" w:sz="4" w:space="0" w:color="auto"/>
              <w:left w:val="single" w:sz="4" w:space="0" w:color="auto"/>
              <w:bottom w:val="single" w:sz="4" w:space="0" w:color="auto"/>
              <w:right w:val="single" w:sz="4" w:space="0" w:color="auto"/>
            </w:tcBorders>
            <w:vAlign w:val="bottom"/>
          </w:tcPr>
          <w:p w:rsidR="007467CD" w:rsidRPr="00AE1073" w:rsidRDefault="007467CD">
            <w:pPr>
              <w:keepNext/>
              <w:keepLines/>
              <w:numPr>
                <w:ilvl w:val="12"/>
                <w:numId w:val="0"/>
              </w:numPr>
              <w:jc w:val="center"/>
              <w:rPr>
                <w:rFonts w:ascii="Shruti" w:hAnsi="Shruti" w:cs="Shruti"/>
                <w:sz w:val="18"/>
                <w:szCs w:val="18"/>
              </w:rPr>
            </w:pPr>
          </w:p>
        </w:tc>
        <w:tc>
          <w:tcPr>
            <w:tcW w:w="1992" w:type="dxa"/>
            <w:tcBorders>
              <w:top w:val="single" w:sz="4" w:space="0" w:color="auto"/>
              <w:left w:val="single" w:sz="4" w:space="0" w:color="auto"/>
              <w:bottom w:val="single" w:sz="4" w:space="0" w:color="auto"/>
              <w:right w:val="single" w:sz="4" w:space="0" w:color="auto"/>
            </w:tcBorders>
            <w:vAlign w:val="bottom"/>
            <w:hideMark/>
          </w:tcPr>
          <w:p w:rsidR="007467CD" w:rsidRPr="00AE1073" w:rsidRDefault="00285A79">
            <w:pPr>
              <w:keepNext/>
              <w:keepLines/>
              <w:numPr>
                <w:ilvl w:val="12"/>
                <w:numId w:val="0"/>
              </w:numPr>
              <w:jc w:val="center"/>
              <w:rPr>
                <w:rFonts w:ascii="Shruti" w:hAnsi="Shruti" w:cs="Shruti"/>
                <w:sz w:val="18"/>
                <w:szCs w:val="18"/>
              </w:rPr>
            </w:pPr>
            <w:r w:rsidRPr="00AE1073">
              <w:rPr>
                <w:rFonts w:ascii="Shruti" w:hAnsi="Shruti" w:cs="Shruti"/>
                <w:sz w:val="18"/>
                <w:szCs w:val="18"/>
              </w:rPr>
              <w:t>260</w:t>
            </w:r>
          </w:p>
        </w:tc>
      </w:tr>
    </w:tbl>
    <w:p w:rsidR="007467CD" w:rsidRPr="007467CD" w:rsidRDefault="007467CD" w:rsidP="007467CD">
      <w:pPr>
        <w:tabs>
          <w:tab w:val="center" w:pos="4050"/>
        </w:tabs>
        <w:rPr>
          <w:rFonts w:ascii="Times New Roman" w:hAnsi="Times New Roman"/>
          <w:szCs w:val="24"/>
        </w:rPr>
      </w:pPr>
    </w:p>
    <w:p w:rsidR="00285A79" w:rsidRDefault="007467CD" w:rsidP="007467CD">
      <w:pPr>
        <w:rPr>
          <w:rFonts w:ascii="Times New Roman" w:hAnsi="Times New Roman"/>
          <w:szCs w:val="24"/>
        </w:rPr>
      </w:pPr>
      <w:r w:rsidRPr="007467CD">
        <w:rPr>
          <w:rFonts w:ascii="Times New Roman" w:hAnsi="Times New Roman"/>
          <w:b/>
          <w:szCs w:val="24"/>
        </w:rPr>
        <w:t xml:space="preserve">    </w:t>
      </w:r>
      <w:r w:rsidR="00285A79">
        <w:rPr>
          <w:rFonts w:ascii="Times New Roman" w:hAnsi="Times New Roman"/>
          <w:b/>
          <w:szCs w:val="24"/>
        </w:rPr>
        <w:t xml:space="preserve"> </w:t>
      </w:r>
      <w:r w:rsidRPr="007467CD">
        <w:rPr>
          <w:rFonts w:ascii="Times New Roman" w:hAnsi="Times New Roman"/>
          <w:b/>
          <w:szCs w:val="24"/>
        </w:rPr>
        <w:t xml:space="preserve"> </w:t>
      </w:r>
      <w:r w:rsidR="00285A79">
        <w:rPr>
          <w:rFonts w:ascii="Times New Roman" w:hAnsi="Times New Roman"/>
          <w:b/>
          <w:szCs w:val="24"/>
        </w:rPr>
        <w:t xml:space="preserve"> </w:t>
      </w:r>
      <w:r w:rsidRPr="007467CD">
        <w:rPr>
          <w:rFonts w:ascii="Times New Roman" w:hAnsi="Times New Roman"/>
          <w:szCs w:val="24"/>
        </w:rPr>
        <w:t xml:space="preserve">Estimates of the annualized cost to respondents for the hour </w:t>
      </w:r>
      <w:r w:rsidR="00285A79">
        <w:rPr>
          <w:rFonts w:ascii="Times New Roman" w:hAnsi="Times New Roman"/>
          <w:szCs w:val="24"/>
        </w:rPr>
        <w:t>b</w:t>
      </w:r>
      <w:r w:rsidRPr="007467CD">
        <w:rPr>
          <w:rFonts w:ascii="Times New Roman" w:hAnsi="Times New Roman"/>
          <w:szCs w:val="24"/>
        </w:rPr>
        <w:t xml:space="preserve">urdens shown above are not </w:t>
      </w:r>
      <w:r w:rsidR="00285A79">
        <w:rPr>
          <w:rFonts w:ascii="Times New Roman" w:hAnsi="Times New Roman"/>
          <w:szCs w:val="24"/>
        </w:rPr>
        <w:t xml:space="preserve">  </w:t>
      </w:r>
    </w:p>
    <w:p w:rsidR="007467CD" w:rsidRPr="007467CD"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available at this time.</w:t>
      </w: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rPr>
      </w:pPr>
      <w:r w:rsidRPr="007467CD">
        <w:rPr>
          <w:rFonts w:ascii="Times New Roman" w:hAnsi="Times New Roman"/>
          <w:szCs w:val="24"/>
        </w:rPr>
        <w:t>13.</w:t>
      </w:r>
      <w:r w:rsidR="00285A79">
        <w:rPr>
          <w:rFonts w:ascii="Times New Roman" w:hAnsi="Times New Roman"/>
          <w:szCs w:val="24"/>
        </w:rPr>
        <w:t xml:space="preserve">   </w:t>
      </w:r>
      <w:r w:rsidRPr="007467CD">
        <w:rPr>
          <w:rFonts w:ascii="Times New Roman" w:hAnsi="Times New Roman"/>
          <w:szCs w:val="24"/>
          <w:u w:val="single"/>
        </w:rPr>
        <w:t>ESTIMATED TOTAL ANNUAL COST BURDEN TO RESPONDENTS</w:t>
      </w:r>
    </w:p>
    <w:p w:rsidR="0073191F" w:rsidRPr="007467CD" w:rsidRDefault="0073191F">
      <w:pPr>
        <w:rPr>
          <w:rFonts w:ascii="Times New Roman" w:hAnsi="Times New Roman"/>
          <w:szCs w:val="24"/>
        </w:rPr>
      </w:pPr>
    </w:p>
    <w:p w:rsidR="007467CD" w:rsidRPr="007467CD" w:rsidRDefault="007467CD" w:rsidP="007467CD">
      <w:pPr>
        <w:ind w:left="540"/>
        <w:rPr>
          <w:rFonts w:ascii="Times New Roman" w:hAnsi="Times New Roman"/>
          <w:szCs w:val="24"/>
        </w:rPr>
      </w:pPr>
      <w:r w:rsidRPr="007467CD">
        <w:rPr>
          <w:rFonts w:ascii="Times New Roman" w:hAnsi="Times New Roman"/>
          <w:szCs w:val="24"/>
        </w:rPr>
        <w:t>To ensure more accuracy and consistency across its</w:t>
      </w:r>
      <w:r w:rsidR="00285A79">
        <w:rPr>
          <w:rFonts w:ascii="Times New Roman" w:hAnsi="Times New Roman"/>
          <w:szCs w:val="24"/>
        </w:rPr>
        <w:t xml:space="preserve"> </w:t>
      </w:r>
      <w:r w:rsidRPr="007467CD">
        <w:rPr>
          <w:rFonts w:ascii="Times New Roman" w:hAnsi="Times New Roman"/>
          <w:szCs w:val="24"/>
        </w:rPr>
        <w:t>information collections, IRS is currently in the process of</w:t>
      </w:r>
      <w:r w:rsidR="00AE1073">
        <w:rPr>
          <w:rFonts w:ascii="Times New Roman" w:hAnsi="Times New Roman"/>
          <w:szCs w:val="24"/>
        </w:rPr>
        <w:t xml:space="preserve"> </w:t>
      </w:r>
      <w:r w:rsidRPr="007467CD">
        <w:rPr>
          <w:rFonts w:ascii="Times New Roman" w:hAnsi="Times New Roman"/>
          <w:szCs w:val="24"/>
        </w:rPr>
        <w:t xml:space="preserve"> revising the methodology it uses to estimate burden and      costs. Once this methodology is complete, IRS will update this information collection to reflect a more precise</w:t>
      </w:r>
      <w:r w:rsidR="00285A79">
        <w:rPr>
          <w:rFonts w:ascii="Times New Roman" w:hAnsi="Times New Roman"/>
          <w:szCs w:val="24"/>
        </w:rPr>
        <w:t xml:space="preserve"> </w:t>
      </w:r>
      <w:r w:rsidRPr="007467CD">
        <w:rPr>
          <w:rFonts w:ascii="Times New Roman" w:hAnsi="Times New Roman"/>
          <w:szCs w:val="24"/>
        </w:rPr>
        <w:t>estimate of burden and costs.</w:t>
      </w: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rPr>
      </w:pPr>
      <w:r w:rsidRPr="007467CD">
        <w:rPr>
          <w:rFonts w:ascii="Times New Roman" w:hAnsi="Times New Roman"/>
          <w:szCs w:val="24"/>
        </w:rPr>
        <w:t>14.</w:t>
      </w:r>
      <w:r w:rsidR="00285A79">
        <w:rPr>
          <w:rFonts w:ascii="Times New Roman" w:hAnsi="Times New Roman"/>
          <w:szCs w:val="24"/>
        </w:rPr>
        <w:t xml:space="preserve">   </w:t>
      </w:r>
      <w:r w:rsidRPr="007467CD">
        <w:rPr>
          <w:rFonts w:ascii="Times New Roman" w:hAnsi="Times New Roman"/>
          <w:szCs w:val="24"/>
          <w:u w:val="single"/>
        </w:rPr>
        <w:t>ESTIMATED ANNUALIZED COST TO THE FEDERAL GOVERNMENT</w:t>
      </w:r>
    </w:p>
    <w:p w:rsidR="0073191F" w:rsidRPr="007467CD" w:rsidRDefault="0073191F">
      <w:pPr>
        <w:rPr>
          <w:rFonts w:ascii="Times New Roman" w:hAnsi="Times New Roman"/>
          <w:szCs w:val="24"/>
        </w:rPr>
      </w:pPr>
    </w:p>
    <w:p w:rsidR="000C3423" w:rsidRDefault="000C3423" w:rsidP="000C3423">
      <w:pPr>
        <w:ind w:left="360"/>
        <w:rPr>
          <w:rFonts w:asciiTheme="minorHAnsi" w:hAnsiTheme="minorHAnsi"/>
          <w:sz w:val="22"/>
          <w:szCs w:val="22"/>
        </w:rPr>
      </w:pPr>
      <w:bookmarkStart w:id="1" w:name="_Hlk523834409"/>
      <w:r w:rsidRPr="003B2E51">
        <w:rPr>
          <w:rFonts w:asciiTheme="minorHAnsi" w:hAnsiTheme="minorHAnsi"/>
          <w:sz w:val="22"/>
          <w:szCs w:val="22"/>
        </w:rPr>
        <w:t xml:space="preserve">The Federal government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 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p>
    <w:p w:rsidR="000C3423" w:rsidRDefault="000C3423" w:rsidP="000C3423">
      <w:pPr>
        <w:ind w:left="360"/>
        <w:rPr>
          <w:rFonts w:asciiTheme="minorHAnsi" w:hAnsiTheme="minorHAnsi"/>
          <w:sz w:val="22"/>
          <w:szCs w:val="22"/>
        </w:rPr>
      </w:pPr>
    </w:p>
    <w:p w:rsidR="000C3423" w:rsidRDefault="000C3423" w:rsidP="000C3423">
      <w:pPr>
        <w:ind w:left="360"/>
        <w:rPr>
          <w:rFonts w:asciiTheme="minorHAnsi" w:hAnsiTheme="minorHAnsi"/>
          <w:sz w:val="22"/>
          <w:szCs w:val="22"/>
        </w:rPr>
      </w:pPr>
      <w:r>
        <w:rPr>
          <w:rFonts w:asciiTheme="minorHAnsi" w:hAnsiTheme="minorHAnsi"/>
          <w:sz w:val="22"/>
          <w:szCs w:val="22"/>
        </w:rPr>
        <w:t xml:space="preserve">The government computes cost using a multi-step process.  First, the government </w:t>
      </w:r>
      <w:r w:rsidRPr="003D5F5B">
        <w:rPr>
          <w:rFonts w:asciiTheme="minorHAnsi" w:hAnsiTheme="minorHAnsi"/>
          <w:sz w:val="22"/>
          <w:szCs w:val="22"/>
        </w:rPr>
        <w:t>create</w:t>
      </w:r>
      <w:r>
        <w:rPr>
          <w:rFonts w:asciiTheme="minorHAnsi" w:hAnsiTheme="minorHAnsi"/>
          <w:sz w:val="22"/>
          <w:szCs w:val="22"/>
        </w:rPr>
        <w:t>s</w:t>
      </w:r>
      <w:r w:rsidRPr="003D5F5B">
        <w:rPr>
          <w:rFonts w:asciiTheme="minorHAnsi" w:hAnsiTheme="minorHAnsi"/>
          <w:sz w:val="22"/>
          <w:szCs w:val="22"/>
        </w:rPr>
        <w:t xml:space="preserve"> a weighted factor for the level of effort to create each information </w:t>
      </w:r>
      <w:r>
        <w:rPr>
          <w:rFonts w:asciiTheme="minorHAnsi" w:hAnsiTheme="minorHAnsi"/>
          <w:sz w:val="22"/>
          <w:szCs w:val="22"/>
        </w:rPr>
        <w:t>collection product</w:t>
      </w:r>
      <w:r w:rsidRPr="003D5F5B">
        <w:rPr>
          <w:rFonts w:asciiTheme="minorHAnsi" w:hAnsiTheme="minorHAnsi"/>
          <w:sz w:val="22"/>
          <w:szCs w:val="22"/>
        </w:rPr>
        <w:t xml:space="preserve"> based on variables such as; complexity, number of pages, type of product and frequency of revision. </w:t>
      </w:r>
      <w:r>
        <w:rPr>
          <w:rFonts w:asciiTheme="minorHAnsi" w:hAnsiTheme="minorHAnsi"/>
          <w:sz w:val="22"/>
          <w:szCs w:val="22"/>
        </w:rPr>
        <w:t xml:space="preserve"> Second, the</w:t>
      </w:r>
      <w:r w:rsidRPr="003D5F5B">
        <w:rPr>
          <w:rFonts w:asciiTheme="minorHAnsi" w:hAnsiTheme="minorHAnsi"/>
          <w:sz w:val="22"/>
          <w:szCs w:val="22"/>
        </w:rPr>
        <w:t xml:space="preserve"> </w:t>
      </w:r>
      <w:r>
        <w:rPr>
          <w:rFonts w:asciiTheme="minorHAnsi" w:hAnsiTheme="minorHAnsi"/>
          <w:sz w:val="22"/>
          <w:szCs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C3423" w:rsidRDefault="000C3423" w:rsidP="000C3423">
      <w:pPr>
        <w:ind w:left="360"/>
        <w:rPr>
          <w:rFonts w:asciiTheme="minorHAnsi" w:hAnsiTheme="minorHAnsi"/>
          <w:sz w:val="22"/>
          <w:szCs w:val="22"/>
        </w:rPr>
      </w:pPr>
    </w:p>
    <w:p w:rsidR="000C3423" w:rsidRDefault="000C3423" w:rsidP="000C3423">
      <w:pPr>
        <w:ind w:left="360"/>
        <w:rPr>
          <w:rFonts w:asciiTheme="minorHAnsi" w:hAnsiTheme="minorHAnsi"/>
          <w:sz w:val="22"/>
          <w:szCs w:val="22"/>
        </w:rPr>
      </w:pPr>
      <w:r>
        <w:rPr>
          <w:rFonts w:asciiTheme="minorHAnsi" w:hAnsiTheme="minorHAnsi"/>
          <w:sz w:val="22"/>
          <w:szCs w:val="22"/>
        </w:rPr>
        <w:t>The government cost estimate for this collection is summarized in the table below.</w:t>
      </w:r>
    </w:p>
    <w:p w:rsidR="000C3423" w:rsidRDefault="000C3423" w:rsidP="000C3423">
      <w:pPr>
        <w:ind w:left="360"/>
        <w:rPr>
          <w:rFonts w:asciiTheme="minorHAnsi" w:hAnsiTheme="minorHAns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0C3423" w:rsidRPr="008E4D11" w:rsidTr="00872520">
        <w:tc>
          <w:tcPr>
            <w:tcW w:w="2358" w:type="dxa"/>
            <w:shd w:val="clear" w:color="auto" w:fill="auto"/>
            <w:vAlign w:val="bottom"/>
          </w:tcPr>
          <w:p w:rsidR="000C3423" w:rsidRPr="00E20033" w:rsidRDefault="000C3423" w:rsidP="00872520">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0C3423" w:rsidRPr="00E20033" w:rsidRDefault="000C3423" w:rsidP="00872520">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0C3423" w:rsidRPr="00E20033" w:rsidRDefault="000C3423" w:rsidP="00872520">
            <w:pPr>
              <w:keepNext/>
              <w:keepLines/>
              <w:jc w:val="center"/>
              <w:rPr>
                <w:rFonts w:ascii="Arial Narrow" w:hAnsi="Arial Narrow"/>
                <w:b/>
                <w:sz w:val="18"/>
                <w:szCs w:val="18"/>
                <w:u w:val="single"/>
              </w:rPr>
            </w:pPr>
          </w:p>
        </w:tc>
        <w:tc>
          <w:tcPr>
            <w:tcW w:w="1745" w:type="dxa"/>
            <w:shd w:val="clear" w:color="auto" w:fill="auto"/>
            <w:vAlign w:val="bottom"/>
          </w:tcPr>
          <w:p w:rsidR="000C3423" w:rsidRPr="00E20033" w:rsidRDefault="000C3423" w:rsidP="00872520">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0C3423" w:rsidRPr="00E20033" w:rsidRDefault="000C3423" w:rsidP="00872520">
            <w:pPr>
              <w:keepNext/>
              <w:keepLines/>
              <w:jc w:val="center"/>
              <w:rPr>
                <w:rFonts w:ascii="Arial Narrow" w:hAnsi="Arial Narrow"/>
                <w:b/>
                <w:sz w:val="18"/>
                <w:szCs w:val="18"/>
                <w:u w:val="single"/>
              </w:rPr>
            </w:pPr>
          </w:p>
        </w:tc>
        <w:tc>
          <w:tcPr>
            <w:tcW w:w="1582" w:type="dxa"/>
            <w:shd w:val="clear" w:color="auto" w:fill="auto"/>
            <w:vAlign w:val="bottom"/>
          </w:tcPr>
          <w:p w:rsidR="000C3423" w:rsidRPr="00E20033" w:rsidRDefault="000C3423" w:rsidP="00872520">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0C3423" w:rsidRPr="008E4D11" w:rsidTr="00872520">
        <w:tc>
          <w:tcPr>
            <w:tcW w:w="2358" w:type="dxa"/>
            <w:shd w:val="clear" w:color="auto" w:fill="auto"/>
            <w:vAlign w:val="bottom"/>
          </w:tcPr>
          <w:p w:rsidR="000C3423" w:rsidRPr="00E20033" w:rsidRDefault="000C3423" w:rsidP="00872520">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tcPr>
          <w:p w:rsidR="000C3423" w:rsidRPr="00E20033" w:rsidRDefault="000C3423" w:rsidP="00872520">
            <w:pPr>
              <w:keepNext/>
              <w:keepLines/>
              <w:jc w:val="center"/>
              <w:rPr>
                <w:rFonts w:ascii="Arial Narrow" w:hAnsi="Arial Narrow"/>
                <w:sz w:val="18"/>
                <w:szCs w:val="18"/>
              </w:rPr>
            </w:pPr>
            <w:r>
              <w:rPr>
                <w:rFonts w:ascii="Arial Narrow" w:hAnsi="Arial Narrow"/>
                <w:sz w:val="18"/>
                <w:szCs w:val="18"/>
              </w:rPr>
              <w:t>11917</w:t>
            </w:r>
          </w:p>
        </w:tc>
        <w:tc>
          <w:tcPr>
            <w:tcW w:w="303" w:type="dxa"/>
            <w:shd w:val="clear" w:color="auto" w:fill="auto"/>
          </w:tcPr>
          <w:p w:rsidR="000C3423" w:rsidRPr="00E20033" w:rsidRDefault="000C3423" w:rsidP="00872520">
            <w:pPr>
              <w:keepNext/>
              <w:keepLines/>
              <w:jc w:val="center"/>
              <w:rPr>
                <w:rFonts w:ascii="Arial Narrow" w:hAnsi="Arial Narrow"/>
                <w:sz w:val="18"/>
                <w:szCs w:val="18"/>
              </w:rPr>
            </w:pPr>
          </w:p>
        </w:tc>
        <w:tc>
          <w:tcPr>
            <w:tcW w:w="1745" w:type="dxa"/>
            <w:shd w:val="clear" w:color="auto" w:fill="auto"/>
          </w:tcPr>
          <w:p w:rsidR="000C3423" w:rsidRPr="00E20033" w:rsidRDefault="000C3423" w:rsidP="00872520">
            <w:pPr>
              <w:keepNext/>
              <w:keepLines/>
              <w:jc w:val="center"/>
              <w:rPr>
                <w:rFonts w:ascii="Arial Narrow" w:hAnsi="Arial Narrow"/>
                <w:sz w:val="18"/>
                <w:szCs w:val="18"/>
              </w:rPr>
            </w:pPr>
          </w:p>
        </w:tc>
        <w:tc>
          <w:tcPr>
            <w:tcW w:w="387" w:type="dxa"/>
            <w:shd w:val="clear" w:color="auto" w:fill="auto"/>
          </w:tcPr>
          <w:p w:rsidR="000C3423" w:rsidRPr="00E20033" w:rsidRDefault="000C3423" w:rsidP="00872520">
            <w:pPr>
              <w:keepNext/>
              <w:keepLines/>
              <w:jc w:val="center"/>
              <w:rPr>
                <w:rFonts w:ascii="Arial Narrow" w:hAnsi="Arial Narrow"/>
                <w:sz w:val="18"/>
                <w:szCs w:val="18"/>
              </w:rPr>
            </w:pPr>
          </w:p>
        </w:tc>
        <w:tc>
          <w:tcPr>
            <w:tcW w:w="1582" w:type="dxa"/>
            <w:shd w:val="clear" w:color="auto" w:fill="auto"/>
          </w:tcPr>
          <w:p w:rsidR="000C3423" w:rsidRPr="00E20033" w:rsidRDefault="000C3423" w:rsidP="00872520">
            <w:pPr>
              <w:keepNext/>
              <w:keepLines/>
              <w:jc w:val="center"/>
              <w:rPr>
                <w:rFonts w:ascii="Arial Narrow" w:hAnsi="Arial Narrow"/>
                <w:sz w:val="18"/>
                <w:szCs w:val="18"/>
              </w:rPr>
            </w:pPr>
            <w:r>
              <w:rPr>
                <w:rFonts w:ascii="Arial Narrow" w:hAnsi="Arial Narrow"/>
                <w:sz w:val="18"/>
                <w:szCs w:val="18"/>
              </w:rPr>
              <w:t>11917</w:t>
            </w:r>
          </w:p>
        </w:tc>
      </w:tr>
      <w:tr w:rsidR="000C3423" w:rsidRPr="0055550C" w:rsidTr="00872520">
        <w:tc>
          <w:tcPr>
            <w:tcW w:w="8355" w:type="dxa"/>
            <w:gridSpan w:val="6"/>
            <w:shd w:val="clear" w:color="auto" w:fill="auto"/>
          </w:tcPr>
          <w:p w:rsidR="000C3423" w:rsidRPr="00E20033" w:rsidRDefault="000C3423" w:rsidP="00872520">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000C3423" w:rsidRPr="0055550C" w:rsidTr="00872520">
        <w:tc>
          <w:tcPr>
            <w:tcW w:w="8355" w:type="dxa"/>
            <w:gridSpan w:val="6"/>
            <w:shd w:val="clear" w:color="auto" w:fill="auto"/>
          </w:tcPr>
          <w:p w:rsidR="000C3423" w:rsidRPr="00E20033" w:rsidRDefault="000C3423" w:rsidP="00872520">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1"/>
    </w:tbl>
    <w:p w:rsidR="0073191F" w:rsidRPr="007467CD" w:rsidRDefault="0073191F" w:rsidP="00285A79">
      <w:pPr>
        <w:ind w:left="480"/>
        <w:rPr>
          <w:rFonts w:ascii="Times New Roman" w:hAnsi="Times New Roman"/>
          <w:szCs w:val="24"/>
        </w:rPr>
      </w:pPr>
    </w:p>
    <w:p w:rsidR="0073191F" w:rsidRPr="007467CD" w:rsidRDefault="0073191F">
      <w:pPr>
        <w:rPr>
          <w:rFonts w:ascii="Times New Roman" w:hAnsi="Times New Roman"/>
          <w:szCs w:val="24"/>
        </w:rPr>
      </w:pPr>
    </w:p>
    <w:p w:rsidR="0073191F" w:rsidRPr="007467CD" w:rsidRDefault="0073191F">
      <w:pPr>
        <w:rPr>
          <w:rFonts w:ascii="Times New Roman" w:hAnsi="Times New Roman"/>
          <w:szCs w:val="24"/>
        </w:rPr>
      </w:pPr>
      <w:r w:rsidRPr="007467CD">
        <w:rPr>
          <w:rFonts w:ascii="Times New Roman" w:hAnsi="Times New Roman"/>
          <w:szCs w:val="24"/>
        </w:rPr>
        <w:t>15.</w:t>
      </w:r>
      <w:r w:rsidR="00285A79">
        <w:rPr>
          <w:rFonts w:ascii="Times New Roman" w:hAnsi="Times New Roman"/>
          <w:szCs w:val="24"/>
        </w:rPr>
        <w:t xml:space="preserve">   </w:t>
      </w:r>
      <w:r w:rsidRPr="007467CD">
        <w:rPr>
          <w:rFonts w:ascii="Times New Roman" w:hAnsi="Times New Roman"/>
          <w:szCs w:val="24"/>
          <w:u w:val="single"/>
        </w:rPr>
        <w:t>REASONS FOR CHANGE IN BURDEN</w:t>
      </w:r>
    </w:p>
    <w:p w:rsidR="0073191F" w:rsidRDefault="0073191F">
      <w:pPr>
        <w:rPr>
          <w:rFonts w:ascii="Times New Roman" w:hAnsi="Times New Roman"/>
          <w:szCs w:val="24"/>
        </w:rPr>
      </w:pPr>
    </w:p>
    <w:p w:rsidR="00926F81" w:rsidRDefault="00926F81" w:rsidP="00926F81">
      <w:pPr>
        <w:rPr>
          <w:rFonts w:ascii="Times New Roman" w:hAnsi="Times New Roman"/>
        </w:rPr>
      </w:pPr>
      <w:r>
        <w:rPr>
          <w:rFonts w:ascii="Times New Roman" w:hAnsi="Times New Roman"/>
        </w:rPr>
        <w:t xml:space="preserve">        </w:t>
      </w:r>
      <w:r w:rsidRPr="00926F81">
        <w:rPr>
          <w:rFonts w:ascii="Times New Roman" w:hAnsi="Times New Roman"/>
        </w:rPr>
        <w:t xml:space="preserve">There is no change in the paperwork burden previously approved by OMB.  IRS is making </w:t>
      </w:r>
    </w:p>
    <w:p w:rsidR="00926F81" w:rsidRPr="00926F81" w:rsidRDefault="00926F81" w:rsidP="00926F81">
      <w:pPr>
        <w:rPr>
          <w:rFonts w:ascii="Times New Roman" w:hAnsi="Times New Roman"/>
          <w:szCs w:val="24"/>
        </w:rPr>
      </w:pPr>
      <w:r>
        <w:rPr>
          <w:rFonts w:ascii="Times New Roman" w:hAnsi="Times New Roman"/>
        </w:rPr>
        <w:t xml:space="preserve">        </w:t>
      </w:r>
      <w:r w:rsidRPr="00926F81">
        <w:rPr>
          <w:rFonts w:ascii="Times New Roman" w:hAnsi="Times New Roman"/>
        </w:rPr>
        <w:t xml:space="preserve">this submission to renew the OMB approval.  </w:t>
      </w:r>
      <w:r w:rsidR="00285A79" w:rsidRPr="00926F81">
        <w:rPr>
          <w:rFonts w:ascii="Times New Roman" w:hAnsi="Times New Roman"/>
          <w:szCs w:val="24"/>
        </w:rPr>
        <w:t xml:space="preserve">    </w:t>
      </w:r>
    </w:p>
    <w:p w:rsidR="0073191F" w:rsidRPr="007467CD" w:rsidRDefault="00285A79" w:rsidP="00121F34">
      <w:pPr>
        <w:rPr>
          <w:rFonts w:ascii="Times New Roman" w:hAnsi="Times New Roman"/>
          <w:szCs w:val="24"/>
        </w:rPr>
      </w:pPr>
      <w:r>
        <w:rPr>
          <w:rFonts w:ascii="Times New Roman" w:hAnsi="Times New Roman"/>
          <w:szCs w:val="24"/>
        </w:rPr>
        <w:t xml:space="preserve">  </w:t>
      </w:r>
    </w:p>
    <w:p w:rsidR="0073191F" w:rsidRPr="007467CD" w:rsidRDefault="0073191F">
      <w:pPr>
        <w:rPr>
          <w:rFonts w:ascii="Times New Roman" w:hAnsi="Times New Roman"/>
          <w:szCs w:val="24"/>
        </w:rPr>
      </w:pPr>
      <w:r w:rsidRPr="007467CD">
        <w:rPr>
          <w:rFonts w:ascii="Times New Roman" w:hAnsi="Times New Roman"/>
          <w:szCs w:val="24"/>
        </w:rPr>
        <w:t>16.</w:t>
      </w:r>
      <w:r w:rsidR="00285A79">
        <w:rPr>
          <w:rFonts w:ascii="Times New Roman" w:hAnsi="Times New Roman"/>
          <w:szCs w:val="24"/>
        </w:rPr>
        <w:t xml:space="preserve">   </w:t>
      </w:r>
      <w:r w:rsidRPr="007467CD">
        <w:rPr>
          <w:rFonts w:ascii="Times New Roman" w:hAnsi="Times New Roman"/>
          <w:szCs w:val="24"/>
          <w:u w:val="single"/>
        </w:rPr>
        <w:t>PLANS FOR TABULATION, STATISTICAL ANALYSIS AND PUBLICATION</w:t>
      </w:r>
    </w:p>
    <w:p w:rsidR="0073191F" w:rsidRPr="007467CD" w:rsidRDefault="0073191F">
      <w:pPr>
        <w:rPr>
          <w:rFonts w:ascii="Times New Roman" w:hAnsi="Times New Roman"/>
          <w:szCs w:val="24"/>
        </w:rPr>
      </w:pPr>
    </w:p>
    <w:p w:rsidR="007467CD" w:rsidRDefault="00285A79" w:rsidP="00285A79">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There are no plans for tabulation, statistical analysis and publication.</w:t>
      </w:r>
    </w:p>
    <w:p w:rsidR="00AE1073" w:rsidRDefault="00AE1073" w:rsidP="00285A79">
      <w:pPr>
        <w:rPr>
          <w:rFonts w:ascii="Times New Roman" w:hAnsi="Times New Roman"/>
          <w:szCs w:val="24"/>
        </w:rPr>
      </w:pPr>
    </w:p>
    <w:p w:rsidR="0073191F" w:rsidRPr="007467CD" w:rsidRDefault="0073191F" w:rsidP="001A4DF5">
      <w:pPr>
        <w:ind w:left="720" w:hanging="720"/>
        <w:rPr>
          <w:rFonts w:ascii="Times New Roman" w:hAnsi="Times New Roman"/>
          <w:szCs w:val="24"/>
        </w:rPr>
      </w:pPr>
      <w:r w:rsidRPr="007467CD">
        <w:rPr>
          <w:rFonts w:ascii="Times New Roman" w:hAnsi="Times New Roman"/>
          <w:szCs w:val="24"/>
        </w:rPr>
        <w:t>17.</w:t>
      </w:r>
      <w:r w:rsidR="00AE1073">
        <w:rPr>
          <w:rFonts w:ascii="Times New Roman" w:hAnsi="Times New Roman"/>
          <w:szCs w:val="24"/>
        </w:rPr>
        <w:t xml:space="preserve">   </w:t>
      </w:r>
      <w:r w:rsidRPr="007467CD">
        <w:rPr>
          <w:rFonts w:ascii="Times New Roman" w:hAnsi="Times New Roman"/>
          <w:szCs w:val="24"/>
          <w:u w:val="single"/>
        </w:rPr>
        <w:t>REASONS WHY DISPLAYING THE OMB EXPIRATION DATE IS</w:t>
      </w:r>
      <w:r w:rsidRPr="007467CD">
        <w:rPr>
          <w:rFonts w:ascii="Times New Roman" w:hAnsi="Times New Roman"/>
          <w:szCs w:val="24"/>
        </w:rPr>
        <w:t xml:space="preserve"> </w:t>
      </w:r>
      <w:r w:rsidRPr="007467CD">
        <w:rPr>
          <w:rFonts w:ascii="Times New Roman" w:hAnsi="Times New Roman"/>
          <w:szCs w:val="24"/>
          <w:u w:val="single"/>
        </w:rPr>
        <w:t>INAPPROPRIATE</w:t>
      </w:r>
    </w:p>
    <w:p w:rsidR="0073191F" w:rsidRPr="007467CD" w:rsidRDefault="0073191F">
      <w:pPr>
        <w:rPr>
          <w:rFonts w:ascii="Times New Roman" w:hAnsi="Times New Roman"/>
          <w:szCs w:val="24"/>
        </w:rPr>
      </w:pPr>
    </w:p>
    <w:p w:rsidR="00AE1073" w:rsidRDefault="00AE1073" w:rsidP="00AE1073">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IRS believes that displaying the OMB expiration date is inappropriate because it could </w:t>
      </w:r>
      <w:r>
        <w:rPr>
          <w:rFonts w:ascii="Times New Roman" w:hAnsi="Times New Roman"/>
          <w:szCs w:val="24"/>
        </w:rPr>
        <w:t xml:space="preserve">  </w:t>
      </w:r>
    </w:p>
    <w:p w:rsidR="00AE1073" w:rsidRDefault="00AE1073" w:rsidP="00AE1073">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cause confusion by leading taxpayers to believe that the form sunsets as of the expiration </w:t>
      </w:r>
    </w:p>
    <w:p w:rsidR="00AE1073" w:rsidRDefault="00AE1073" w:rsidP="00AE1073">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date.  Taxpayers are not likely to be aware that the IRS intends to request renewal of the </w:t>
      </w:r>
    </w:p>
    <w:p w:rsidR="007467CD" w:rsidRPr="007467CD" w:rsidRDefault="00AE1073" w:rsidP="00AE1073">
      <w:pPr>
        <w:rPr>
          <w:rFonts w:ascii="Times New Roman" w:hAnsi="Times New Roman"/>
          <w:snapToGrid/>
          <w:szCs w:val="24"/>
        </w:rPr>
      </w:pPr>
      <w:r>
        <w:rPr>
          <w:rFonts w:ascii="Times New Roman" w:hAnsi="Times New Roman"/>
          <w:szCs w:val="24"/>
        </w:rPr>
        <w:t xml:space="preserve">        </w:t>
      </w:r>
      <w:r w:rsidR="007467CD" w:rsidRPr="007467CD">
        <w:rPr>
          <w:rFonts w:ascii="Times New Roman" w:hAnsi="Times New Roman"/>
          <w:szCs w:val="24"/>
        </w:rPr>
        <w:t>OMB approval and obtain a new expiration date before the old one expires.</w:t>
      </w:r>
    </w:p>
    <w:p w:rsidR="0073191F" w:rsidRPr="007467CD" w:rsidRDefault="0073191F">
      <w:pPr>
        <w:rPr>
          <w:rFonts w:ascii="Times New Roman" w:hAnsi="Times New Roman"/>
          <w:szCs w:val="24"/>
        </w:rPr>
      </w:pPr>
    </w:p>
    <w:p w:rsidR="0073191F" w:rsidRPr="007467CD" w:rsidRDefault="00C3151C">
      <w:pPr>
        <w:rPr>
          <w:rFonts w:ascii="Times New Roman" w:hAnsi="Times New Roman"/>
          <w:szCs w:val="24"/>
        </w:rPr>
      </w:pPr>
      <w:r w:rsidRPr="007467CD">
        <w:rPr>
          <w:rFonts w:ascii="Times New Roman" w:hAnsi="Times New Roman"/>
          <w:szCs w:val="24"/>
        </w:rPr>
        <w:t>18.</w:t>
      </w:r>
      <w:r w:rsidR="00AE1073">
        <w:rPr>
          <w:rFonts w:ascii="Times New Roman" w:hAnsi="Times New Roman"/>
          <w:szCs w:val="24"/>
        </w:rPr>
        <w:t xml:space="preserve">   </w:t>
      </w:r>
      <w:r w:rsidR="0073191F" w:rsidRPr="007467CD">
        <w:rPr>
          <w:rFonts w:ascii="Times New Roman" w:hAnsi="Times New Roman"/>
          <w:szCs w:val="24"/>
          <w:u w:val="single"/>
        </w:rPr>
        <w:t>EXCEPTIONS TO THE CERTIFICATION STATEMENT ON OMB FORM 83-I</w:t>
      </w:r>
    </w:p>
    <w:p w:rsidR="0073191F" w:rsidRPr="007467CD" w:rsidRDefault="0073191F">
      <w:pPr>
        <w:rPr>
          <w:rFonts w:ascii="Times New Roman" w:hAnsi="Times New Roman"/>
          <w:szCs w:val="24"/>
        </w:rPr>
      </w:pPr>
    </w:p>
    <w:p w:rsidR="007467CD" w:rsidRPr="007467CD" w:rsidRDefault="00AE1073" w:rsidP="00AE1073">
      <w:pPr>
        <w:rPr>
          <w:rFonts w:ascii="Times New Roman" w:hAnsi="Times New Roman"/>
          <w:snapToGrid/>
          <w:szCs w:val="24"/>
        </w:rPr>
      </w:pPr>
      <w:r>
        <w:rPr>
          <w:rFonts w:ascii="Times New Roman" w:hAnsi="Times New Roman"/>
          <w:szCs w:val="24"/>
        </w:rPr>
        <w:t xml:space="preserve">        </w:t>
      </w:r>
      <w:r w:rsidR="007467CD" w:rsidRPr="007467CD">
        <w:rPr>
          <w:rFonts w:ascii="Times New Roman" w:hAnsi="Times New Roman"/>
          <w:szCs w:val="24"/>
        </w:rPr>
        <w:t>There are no exceptions to the certification statement.</w:t>
      </w:r>
    </w:p>
    <w:p w:rsidR="00285A79" w:rsidRPr="007467CD" w:rsidRDefault="00285A79">
      <w:pPr>
        <w:rPr>
          <w:rFonts w:ascii="Times New Roman" w:hAnsi="Times New Roman"/>
          <w:szCs w:val="24"/>
        </w:rPr>
      </w:pPr>
    </w:p>
    <w:p w:rsidR="00285A79" w:rsidRDefault="007467CD" w:rsidP="007467CD">
      <w:pPr>
        <w:rPr>
          <w:rFonts w:ascii="Times New Roman" w:hAnsi="Times New Roman"/>
          <w:szCs w:val="24"/>
        </w:rPr>
      </w:pPr>
      <w:r w:rsidRPr="007467CD">
        <w:rPr>
          <w:rFonts w:ascii="Times New Roman" w:hAnsi="Times New Roman"/>
          <w:b/>
          <w:szCs w:val="24"/>
          <w:u w:val="single"/>
        </w:rPr>
        <w:t>Note:</w:t>
      </w:r>
      <w:r w:rsidRPr="007467CD">
        <w:rPr>
          <w:rFonts w:ascii="Times New Roman" w:hAnsi="Times New Roman"/>
          <w:b/>
          <w:szCs w:val="24"/>
        </w:rPr>
        <w:t xml:space="preserve">  </w:t>
      </w:r>
      <w:r w:rsidRPr="007467CD">
        <w:rPr>
          <w:rFonts w:ascii="Times New Roman" w:hAnsi="Times New Roman"/>
          <w:szCs w:val="24"/>
        </w:rPr>
        <w:t xml:space="preserve">The following paragraph applies to all of the collections of information in this </w:t>
      </w:r>
    </w:p>
    <w:p w:rsidR="007467CD"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submission:</w:t>
      </w:r>
    </w:p>
    <w:p w:rsidR="00285A79" w:rsidRPr="007467CD" w:rsidRDefault="00285A79" w:rsidP="007467CD">
      <w:pPr>
        <w:rPr>
          <w:rFonts w:ascii="Times New Roman" w:hAnsi="Times New Roman"/>
          <w:snapToGrid/>
          <w:szCs w:val="24"/>
        </w:rPr>
      </w:pPr>
      <w:r>
        <w:rPr>
          <w:rFonts w:ascii="Times New Roman" w:hAnsi="Times New Roman"/>
          <w:szCs w:val="24"/>
        </w:rPr>
        <w:t xml:space="preserve"> </w:t>
      </w:r>
    </w:p>
    <w:p w:rsidR="00285A79" w:rsidRDefault="007467CD" w:rsidP="007467CD">
      <w:pPr>
        <w:rPr>
          <w:rFonts w:ascii="Times New Roman" w:hAnsi="Times New Roman"/>
          <w:szCs w:val="24"/>
        </w:rPr>
      </w:pPr>
      <w:r w:rsidRPr="007467CD">
        <w:rPr>
          <w:rFonts w:ascii="Times New Roman" w:hAnsi="Times New Roman"/>
          <w:szCs w:val="24"/>
        </w:rPr>
        <w:t xml:space="preserve">     </w:t>
      </w:r>
      <w:r w:rsidR="00285A79">
        <w:rPr>
          <w:rFonts w:ascii="Times New Roman" w:hAnsi="Times New Roman"/>
          <w:szCs w:val="24"/>
        </w:rPr>
        <w:t xml:space="preserve">     </w:t>
      </w:r>
      <w:r w:rsidRPr="007467CD">
        <w:rPr>
          <w:rFonts w:ascii="Times New Roman" w:hAnsi="Times New Roman"/>
          <w:szCs w:val="24"/>
        </w:rPr>
        <w:t xml:space="preserve">An agency may not conduct or sponsor, and a person is not required to respond to, a </w:t>
      </w:r>
    </w:p>
    <w:p w:rsidR="00285A79"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collection of information unless the collection of information displays a valid OMB </w:t>
      </w:r>
    </w:p>
    <w:p w:rsidR="00285A79"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control </w:t>
      </w:r>
      <w:r>
        <w:rPr>
          <w:rFonts w:ascii="Times New Roman" w:hAnsi="Times New Roman"/>
          <w:szCs w:val="24"/>
        </w:rPr>
        <w:t xml:space="preserve"> </w:t>
      </w:r>
      <w:r w:rsidR="007467CD" w:rsidRPr="007467CD">
        <w:rPr>
          <w:rFonts w:ascii="Times New Roman" w:hAnsi="Times New Roman"/>
          <w:szCs w:val="24"/>
        </w:rPr>
        <w:t xml:space="preserve">number.  Books or records relating to a collection of information must be retained </w:t>
      </w:r>
    </w:p>
    <w:p w:rsidR="00285A79"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as long as their contents may become material in the administration of any internal revenue </w:t>
      </w:r>
    </w:p>
    <w:p w:rsidR="00285A79"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 xml:space="preserve">law.  Generally, tax returns and tax return information are confidential, as required by </w:t>
      </w:r>
    </w:p>
    <w:p w:rsidR="007467CD" w:rsidRPr="007467CD" w:rsidRDefault="00285A79" w:rsidP="007467CD">
      <w:pPr>
        <w:rPr>
          <w:rFonts w:ascii="Times New Roman" w:hAnsi="Times New Roman"/>
          <w:szCs w:val="24"/>
        </w:rPr>
      </w:pPr>
      <w:r>
        <w:rPr>
          <w:rFonts w:ascii="Times New Roman" w:hAnsi="Times New Roman"/>
          <w:szCs w:val="24"/>
        </w:rPr>
        <w:t xml:space="preserve">          </w:t>
      </w:r>
      <w:r w:rsidR="007467CD" w:rsidRPr="007467CD">
        <w:rPr>
          <w:rFonts w:ascii="Times New Roman" w:hAnsi="Times New Roman"/>
          <w:szCs w:val="24"/>
        </w:rPr>
        <w:t>26 U.S.C. 6103.</w:t>
      </w:r>
      <w:r w:rsidR="007467CD" w:rsidRPr="007467CD">
        <w:rPr>
          <w:rFonts w:ascii="Times New Roman" w:hAnsi="Times New Roman"/>
          <w:szCs w:val="24"/>
        </w:rPr>
        <w:tab/>
      </w:r>
    </w:p>
    <w:p w:rsidR="00A52D0E" w:rsidRPr="0023624E" w:rsidRDefault="00A52D0E">
      <w:pPr>
        <w:rPr>
          <w:rFonts w:ascii="Times New Roman" w:hAnsi="Times New Roman"/>
        </w:rPr>
      </w:pPr>
    </w:p>
    <w:sectPr w:rsidR="00A52D0E" w:rsidRPr="0023624E">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65" w:rsidRDefault="00182A65">
      <w:r>
        <w:separator/>
      </w:r>
    </w:p>
  </w:endnote>
  <w:endnote w:type="continuationSeparator" w:id="0">
    <w:p w:rsidR="00182A65" w:rsidRDefault="0018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65" w:rsidRDefault="00182A65">
      <w:r>
        <w:separator/>
      </w:r>
    </w:p>
  </w:footnote>
  <w:footnote w:type="continuationSeparator" w:id="0">
    <w:p w:rsidR="00182A65" w:rsidRDefault="00182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78" w:rsidRDefault="00503978">
    <w:pPr>
      <w:framePr w:w="9361" w:wrap="notBeside" w:vAnchor="text" w:hAnchor="text" w:x="1" w:y="1"/>
      <w:jc w:val="center"/>
      <w:rPr>
        <w:b/>
      </w:rPr>
    </w:pPr>
    <w:r>
      <w:rPr>
        <w:b/>
      </w:rPr>
      <w:fldChar w:fldCharType="begin"/>
    </w:r>
    <w:r>
      <w:rPr>
        <w:b/>
      </w:rPr>
      <w:instrText xml:space="preserve">PAGE </w:instrText>
    </w:r>
    <w:r>
      <w:rPr>
        <w:b/>
      </w:rPr>
      <w:fldChar w:fldCharType="separate"/>
    </w:r>
    <w:r w:rsidR="004E67B6">
      <w:rPr>
        <w:b/>
        <w:noProof/>
      </w:rPr>
      <w:t>1</w:t>
    </w:r>
    <w:r>
      <w:rPr>
        <w:b/>
      </w:rPr>
      <w:fldChar w:fldCharType="end"/>
    </w:r>
  </w:p>
  <w:p w:rsidR="00503978" w:rsidRDefault="00503978"/>
  <w:p w:rsidR="00503978" w:rsidRDefault="0050397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FE"/>
    <w:rsid w:val="00000B56"/>
    <w:rsid w:val="00014CCD"/>
    <w:rsid w:val="00045219"/>
    <w:rsid w:val="000C3423"/>
    <w:rsid w:val="000D51FE"/>
    <w:rsid w:val="00121F34"/>
    <w:rsid w:val="001421D6"/>
    <w:rsid w:val="00182A65"/>
    <w:rsid w:val="0019440A"/>
    <w:rsid w:val="001A4DF5"/>
    <w:rsid w:val="001A7400"/>
    <w:rsid w:val="0023624E"/>
    <w:rsid w:val="00285A79"/>
    <w:rsid w:val="003439C1"/>
    <w:rsid w:val="003675BC"/>
    <w:rsid w:val="00375634"/>
    <w:rsid w:val="003F681A"/>
    <w:rsid w:val="00431F3F"/>
    <w:rsid w:val="0044762F"/>
    <w:rsid w:val="00482393"/>
    <w:rsid w:val="004E67B6"/>
    <w:rsid w:val="00503978"/>
    <w:rsid w:val="00552C37"/>
    <w:rsid w:val="00586E42"/>
    <w:rsid w:val="005944DD"/>
    <w:rsid w:val="005962DC"/>
    <w:rsid w:val="005A7FF4"/>
    <w:rsid w:val="00630205"/>
    <w:rsid w:val="006C760E"/>
    <w:rsid w:val="006E257D"/>
    <w:rsid w:val="006F3D2E"/>
    <w:rsid w:val="007016CB"/>
    <w:rsid w:val="00723D26"/>
    <w:rsid w:val="0073191F"/>
    <w:rsid w:val="007467CD"/>
    <w:rsid w:val="007D6236"/>
    <w:rsid w:val="00803DD1"/>
    <w:rsid w:val="008635C5"/>
    <w:rsid w:val="008828CE"/>
    <w:rsid w:val="008A6192"/>
    <w:rsid w:val="00911E66"/>
    <w:rsid w:val="00926F81"/>
    <w:rsid w:val="00936253"/>
    <w:rsid w:val="009409F6"/>
    <w:rsid w:val="00970728"/>
    <w:rsid w:val="009732E2"/>
    <w:rsid w:val="009973D2"/>
    <w:rsid w:val="009A1F9A"/>
    <w:rsid w:val="00A52D0E"/>
    <w:rsid w:val="00A5708E"/>
    <w:rsid w:val="00A57320"/>
    <w:rsid w:val="00A70843"/>
    <w:rsid w:val="00AE1073"/>
    <w:rsid w:val="00AE367A"/>
    <w:rsid w:val="00B16B37"/>
    <w:rsid w:val="00B17676"/>
    <w:rsid w:val="00B44589"/>
    <w:rsid w:val="00BA00B6"/>
    <w:rsid w:val="00BA36A4"/>
    <w:rsid w:val="00C3151C"/>
    <w:rsid w:val="00C66DA6"/>
    <w:rsid w:val="00C75BFE"/>
    <w:rsid w:val="00CF0FFC"/>
    <w:rsid w:val="00D849AA"/>
    <w:rsid w:val="00D93E60"/>
    <w:rsid w:val="00DC782F"/>
    <w:rsid w:val="00E33BAA"/>
    <w:rsid w:val="00EE5F90"/>
    <w:rsid w:val="00EF1286"/>
    <w:rsid w:val="00F30F5A"/>
    <w:rsid w:val="00F679C1"/>
    <w:rsid w:val="00FC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630205"/>
    <w:rPr>
      <w:sz w:val="16"/>
      <w:szCs w:val="16"/>
    </w:rPr>
  </w:style>
  <w:style w:type="paragraph" w:styleId="CommentText">
    <w:name w:val="annotation text"/>
    <w:basedOn w:val="Normal"/>
    <w:link w:val="CommentTextChar"/>
    <w:rsid w:val="00630205"/>
    <w:rPr>
      <w:sz w:val="20"/>
    </w:rPr>
  </w:style>
  <w:style w:type="character" w:customStyle="1" w:styleId="CommentTextChar">
    <w:name w:val="Comment Text Char"/>
    <w:basedOn w:val="DefaultParagraphFont"/>
    <w:link w:val="CommentText"/>
    <w:rsid w:val="00630205"/>
    <w:rPr>
      <w:rFonts w:ascii="Courier" w:hAnsi="Courier"/>
      <w:snapToGrid w:val="0"/>
    </w:rPr>
  </w:style>
  <w:style w:type="paragraph" w:styleId="CommentSubject">
    <w:name w:val="annotation subject"/>
    <w:basedOn w:val="CommentText"/>
    <w:next w:val="CommentText"/>
    <w:link w:val="CommentSubjectChar"/>
    <w:rsid w:val="00630205"/>
    <w:rPr>
      <w:b/>
      <w:bCs/>
    </w:rPr>
  </w:style>
  <w:style w:type="character" w:customStyle="1" w:styleId="CommentSubjectChar">
    <w:name w:val="Comment Subject Char"/>
    <w:basedOn w:val="CommentTextChar"/>
    <w:link w:val="CommentSubject"/>
    <w:rsid w:val="00630205"/>
    <w:rPr>
      <w:rFonts w:ascii="Courier" w:hAnsi="Courier"/>
      <w:b/>
      <w:bCs/>
      <w:snapToGrid w:val="0"/>
    </w:rPr>
  </w:style>
  <w:style w:type="paragraph" w:styleId="BalloonText">
    <w:name w:val="Balloon Text"/>
    <w:basedOn w:val="Normal"/>
    <w:link w:val="BalloonTextChar"/>
    <w:rsid w:val="00630205"/>
    <w:rPr>
      <w:rFonts w:ascii="Tahoma" w:hAnsi="Tahoma" w:cs="Tahoma"/>
      <w:sz w:val="16"/>
      <w:szCs w:val="16"/>
    </w:rPr>
  </w:style>
  <w:style w:type="character" w:customStyle="1" w:styleId="BalloonTextChar">
    <w:name w:val="Balloon Text Char"/>
    <w:basedOn w:val="DefaultParagraphFont"/>
    <w:link w:val="BalloonText"/>
    <w:rsid w:val="00630205"/>
    <w:rPr>
      <w:rFonts w:ascii="Tahoma" w:hAnsi="Tahoma" w:cs="Tahoma"/>
      <w:snapToGrid w:val="0"/>
      <w:sz w:val="16"/>
      <w:szCs w:val="16"/>
    </w:rPr>
  </w:style>
  <w:style w:type="table" w:styleId="TableGrid">
    <w:name w:val="Table Grid"/>
    <w:basedOn w:val="TableNormal"/>
    <w:rsid w:val="001A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630205"/>
    <w:rPr>
      <w:sz w:val="16"/>
      <w:szCs w:val="16"/>
    </w:rPr>
  </w:style>
  <w:style w:type="paragraph" w:styleId="CommentText">
    <w:name w:val="annotation text"/>
    <w:basedOn w:val="Normal"/>
    <w:link w:val="CommentTextChar"/>
    <w:rsid w:val="00630205"/>
    <w:rPr>
      <w:sz w:val="20"/>
    </w:rPr>
  </w:style>
  <w:style w:type="character" w:customStyle="1" w:styleId="CommentTextChar">
    <w:name w:val="Comment Text Char"/>
    <w:basedOn w:val="DefaultParagraphFont"/>
    <w:link w:val="CommentText"/>
    <w:rsid w:val="00630205"/>
    <w:rPr>
      <w:rFonts w:ascii="Courier" w:hAnsi="Courier"/>
      <w:snapToGrid w:val="0"/>
    </w:rPr>
  </w:style>
  <w:style w:type="paragraph" w:styleId="CommentSubject">
    <w:name w:val="annotation subject"/>
    <w:basedOn w:val="CommentText"/>
    <w:next w:val="CommentText"/>
    <w:link w:val="CommentSubjectChar"/>
    <w:rsid w:val="00630205"/>
    <w:rPr>
      <w:b/>
      <w:bCs/>
    </w:rPr>
  </w:style>
  <w:style w:type="character" w:customStyle="1" w:styleId="CommentSubjectChar">
    <w:name w:val="Comment Subject Char"/>
    <w:basedOn w:val="CommentTextChar"/>
    <w:link w:val="CommentSubject"/>
    <w:rsid w:val="00630205"/>
    <w:rPr>
      <w:rFonts w:ascii="Courier" w:hAnsi="Courier"/>
      <w:b/>
      <w:bCs/>
      <w:snapToGrid w:val="0"/>
    </w:rPr>
  </w:style>
  <w:style w:type="paragraph" w:styleId="BalloonText">
    <w:name w:val="Balloon Text"/>
    <w:basedOn w:val="Normal"/>
    <w:link w:val="BalloonTextChar"/>
    <w:rsid w:val="00630205"/>
    <w:rPr>
      <w:rFonts w:ascii="Tahoma" w:hAnsi="Tahoma" w:cs="Tahoma"/>
      <w:sz w:val="16"/>
      <w:szCs w:val="16"/>
    </w:rPr>
  </w:style>
  <w:style w:type="character" w:customStyle="1" w:styleId="BalloonTextChar">
    <w:name w:val="Balloon Text Char"/>
    <w:basedOn w:val="DefaultParagraphFont"/>
    <w:link w:val="BalloonText"/>
    <w:rsid w:val="00630205"/>
    <w:rPr>
      <w:rFonts w:ascii="Tahoma" w:hAnsi="Tahoma" w:cs="Tahoma"/>
      <w:snapToGrid w:val="0"/>
      <w:sz w:val="16"/>
      <w:szCs w:val="16"/>
    </w:rPr>
  </w:style>
  <w:style w:type="table" w:styleId="TableGrid">
    <w:name w:val="Table Grid"/>
    <w:basedOn w:val="TableNormal"/>
    <w:rsid w:val="001A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1722">
      <w:bodyDiv w:val="1"/>
      <w:marLeft w:val="0"/>
      <w:marRight w:val="0"/>
      <w:marTop w:val="0"/>
      <w:marBottom w:val="0"/>
      <w:divBdr>
        <w:top w:val="none" w:sz="0" w:space="0" w:color="auto"/>
        <w:left w:val="none" w:sz="0" w:space="0" w:color="auto"/>
        <w:bottom w:val="none" w:sz="0" w:space="0" w:color="auto"/>
        <w:right w:val="none" w:sz="0" w:space="0" w:color="auto"/>
      </w:divBdr>
    </w:div>
    <w:div w:id="313725230">
      <w:bodyDiv w:val="1"/>
      <w:marLeft w:val="0"/>
      <w:marRight w:val="0"/>
      <w:marTop w:val="0"/>
      <w:marBottom w:val="0"/>
      <w:divBdr>
        <w:top w:val="none" w:sz="0" w:space="0" w:color="auto"/>
        <w:left w:val="none" w:sz="0" w:space="0" w:color="auto"/>
        <w:bottom w:val="none" w:sz="0" w:space="0" w:color="auto"/>
        <w:right w:val="none" w:sz="0" w:space="0" w:color="auto"/>
      </w:divBdr>
    </w:div>
    <w:div w:id="437456194">
      <w:bodyDiv w:val="1"/>
      <w:marLeft w:val="0"/>
      <w:marRight w:val="0"/>
      <w:marTop w:val="0"/>
      <w:marBottom w:val="0"/>
      <w:divBdr>
        <w:top w:val="none" w:sz="0" w:space="0" w:color="auto"/>
        <w:left w:val="none" w:sz="0" w:space="0" w:color="auto"/>
        <w:bottom w:val="none" w:sz="0" w:space="0" w:color="auto"/>
        <w:right w:val="none" w:sz="0" w:space="0" w:color="auto"/>
      </w:divBdr>
    </w:div>
    <w:div w:id="665942499">
      <w:bodyDiv w:val="1"/>
      <w:marLeft w:val="0"/>
      <w:marRight w:val="0"/>
      <w:marTop w:val="0"/>
      <w:marBottom w:val="0"/>
      <w:divBdr>
        <w:top w:val="none" w:sz="0" w:space="0" w:color="auto"/>
        <w:left w:val="none" w:sz="0" w:space="0" w:color="auto"/>
        <w:bottom w:val="none" w:sz="0" w:space="0" w:color="auto"/>
        <w:right w:val="none" w:sz="0" w:space="0" w:color="auto"/>
      </w:divBdr>
    </w:div>
    <w:div w:id="753283436">
      <w:bodyDiv w:val="1"/>
      <w:marLeft w:val="0"/>
      <w:marRight w:val="0"/>
      <w:marTop w:val="0"/>
      <w:marBottom w:val="0"/>
      <w:divBdr>
        <w:top w:val="none" w:sz="0" w:space="0" w:color="auto"/>
        <w:left w:val="none" w:sz="0" w:space="0" w:color="auto"/>
        <w:bottom w:val="none" w:sz="0" w:space="0" w:color="auto"/>
        <w:right w:val="none" w:sz="0" w:space="0" w:color="auto"/>
      </w:divBdr>
    </w:div>
    <w:div w:id="838546164">
      <w:bodyDiv w:val="1"/>
      <w:marLeft w:val="0"/>
      <w:marRight w:val="0"/>
      <w:marTop w:val="0"/>
      <w:marBottom w:val="0"/>
      <w:divBdr>
        <w:top w:val="none" w:sz="0" w:space="0" w:color="auto"/>
        <w:left w:val="none" w:sz="0" w:space="0" w:color="auto"/>
        <w:bottom w:val="none" w:sz="0" w:space="0" w:color="auto"/>
        <w:right w:val="none" w:sz="0" w:space="0" w:color="auto"/>
      </w:divBdr>
    </w:div>
    <w:div w:id="1037435674">
      <w:bodyDiv w:val="1"/>
      <w:marLeft w:val="0"/>
      <w:marRight w:val="0"/>
      <w:marTop w:val="0"/>
      <w:marBottom w:val="0"/>
      <w:divBdr>
        <w:top w:val="none" w:sz="0" w:space="0" w:color="auto"/>
        <w:left w:val="none" w:sz="0" w:space="0" w:color="auto"/>
        <w:bottom w:val="none" w:sz="0" w:space="0" w:color="auto"/>
        <w:right w:val="none" w:sz="0" w:space="0" w:color="auto"/>
      </w:divBdr>
    </w:div>
    <w:div w:id="1319114467">
      <w:bodyDiv w:val="1"/>
      <w:marLeft w:val="0"/>
      <w:marRight w:val="0"/>
      <w:marTop w:val="0"/>
      <w:marBottom w:val="0"/>
      <w:divBdr>
        <w:top w:val="none" w:sz="0" w:space="0" w:color="auto"/>
        <w:left w:val="none" w:sz="0" w:space="0" w:color="auto"/>
        <w:bottom w:val="none" w:sz="0" w:space="0" w:color="auto"/>
        <w:right w:val="none" w:sz="0" w:space="0" w:color="auto"/>
      </w:divBdr>
    </w:div>
    <w:div w:id="2009210535">
      <w:bodyDiv w:val="1"/>
      <w:marLeft w:val="0"/>
      <w:marRight w:val="0"/>
      <w:marTop w:val="0"/>
      <w:marBottom w:val="0"/>
      <w:divBdr>
        <w:top w:val="none" w:sz="0" w:space="0" w:color="auto"/>
        <w:left w:val="none" w:sz="0" w:space="0" w:color="auto"/>
        <w:bottom w:val="none" w:sz="0" w:space="0" w:color="auto"/>
        <w:right w:val="none" w:sz="0" w:space="0" w:color="auto"/>
      </w:divBdr>
    </w:div>
    <w:div w:id="2113435736">
      <w:bodyDiv w:val="1"/>
      <w:marLeft w:val="0"/>
      <w:marRight w:val="0"/>
      <w:marTop w:val="0"/>
      <w:marBottom w:val="0"/>
      <w:divBdr>
        <w:top w:val="none" w:sz="0" w:space="0" w:color="auto"/>
        <w:left w:val="none" w:sz="0" w:space="0" w:color="auto"/>
        <w:bottom w:val="none" w:sz="0" w:space="0" w:color="auto"/>
        <w:right w:val="none" w:sz="0" w:space="0" w:color="auto"/>
      </w:divBdr>
    </w:div>
    <w:div w:id="21365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#1545-1914 supporting statement</vt:lpstr>
    </vt:vector>
  </TitlesOfParts>
  <Company>Department of the Treasury</Company>
  <LinksUpToDate>false</LinksUpToDate>
  <CharactersWithSpaces>7988</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#1545-1914 supporting statement</dc:title>
  <dc:creator>Internal Revenue Service</dc:creator>
  <cp:lastModifiedBy>SYSTEM</cp:lastModifiedBy>
  <cp:revision>2</cp:revision>
  <cp:lastPrinted>2018-05-17T14:01:00Z</cp:lastPrinted>
  <dcterms:created xsi:type="dcterms:W3CDTF">2018-09-13T19:16:00Z</dcterms:created>
  <dcterms:modified xsi:type="dcterms:W3CDTF">2018-09-13T19:16:00Z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2043706286</vt:i4>
  </property>
  <property fmtid="{D5CDD505-2E9C-101B-9397-08002B2CF9AE}" pid="3" name="_EmailSubject">
    <vt:lpwstr>83-I and Supporting Statement</vt:lpwstr>
  </property>
  <property fmtid="{D5CDD505-2E9C-101B-9397-08002B2CF9AE}" pid="4" name="_AuthorEmail">
    <vt:lpwstr>Johnny.Cervantes@irs.gov</vt:lpwstr>
  </property>
  <property fmtid="{D5CDD505-2E9C-101B-9397-08002B2CF9AE}" pid="5" name="_AuthorEmailDisplayName">
    <vt:lpwstr>Cervantes Johnny</vt:lpwstr>
  </property>
  <property fmtid="{D5CDD505-2E9C-101B-9397-08002B2CF9AE}" pid="6" name="_PreviousAdHocReviewCycleID">
    <vt:i4>-1744860367</vt:i4>
  </property>
  <property fmtid="{D5CDD505-2E9C-101B-9397-08002B2CF9AE}" pid="7" name="_ReviewingToolsShownOnce">
    <vt:lpwstr/>
  </property>
</Properties>
</file>