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F5" w:rsidRPr="003B5EA2" w:rsidRDefault="003F1E87" w:rsidP="00DF51F5">
      <w:pPr>
        <w:tabs>
          <w:tab w:val="center" w:pos="4680"/>
        </w:tabs>
        <w:rPr>
          <w:b/>
        </w:rPr>
      </w:pPr>
      <w:bookmarkStart w:id="0" w:name="_GoBack"/>
      <w:bookmarkEnd w:id="0"/>
      <w:r>
        <w:rPr>
          <w:rFonts w:ascii="Shruti" w:cs="Shruti"/>
        </w:rPr>
        <w:tab/>
      </w:r>
      <w:r w:rsidRPr="003B5EA2">
        <w:rPr>
          <w:b/>
        </w:rPr>
        <w:t>SUPPORTING STATEMENT</w:t>
      </w:r>
    </w:p>
    <w:p w:rsidR="00667784" w:rsidRDefault="002B0F8B" w:rsidP="002B0F8B">
      <w:pPr>
        <w:tabs>
          <w:tab w:val="center" w:pos="4680"/>
        </w:tabs>
        <w:rPr>
          <w:b/>
        </w:rPr>
      </w:pPr>
      <w:r w:rsidRPr="003B5EA2">
        <w:rPr>
          <w:b/>
        </w:rPr>
        <w:tab/>
      </w:r>
    </w:p>
    <w:p w:rsidR="002B0F8B" w:rsidRPr="003B5EA2" w:rsidRDefault="002B0F8B" w:rsidP="00667784">
      <w:pPr>
        <w:tabs>
          <w:tab w:val="center" w:pos="4680"/>
        </w:tabs>
        <w:jc w:val="center"/>
        <w:rPr>
          <w:b/>
        </w:rPr>
      </w:pPr>
      <w:r w:rsidRPr="003B5EA2">
        <w:rPr>
          <w:b/>
        </w:rPr>
        <w:t>Internal Revenue Service</w:t>
      </w:r>
    </w:p>
    <w:p w:rsidR="00667784" w:rsidRDefault="00667784" w:rsidP="00667784">
      <w:pPr>
        <w:tabs>
          <w:tab w:val="center" w:pos="4680"/>
        </w:tabs>
        <w:jc w:val="center"/>
        <w:rPr>
          <w:b/>
        </w:rPr>
      </w:pPr>
    </w:p>
    <w:p w:rsidR="00667784" w:rsidRDefault="003B5EA2" w:rsidP="00667784">
      <w:pPr>
        <w:tabs>
          <w:tab w:val="center" w:pos="4680"/>
        </w:tabs>
        <w:jc w:val="center"/>
        <w:rPr>
          <w:b/>
        </w:rPr>
      </w:pPr>
      <w:r w:rsidRPr="003B5EA2">
        <w:rPr>
          <w:b/>
        </w:rPr>
        <w:t>(</w:t>
      </w:r>
      <w:r w:rsidR="00D85007" w:rsidRPr="003B5EA2">
        <w:rPr>
          <w:b/>
        </w:rPr>
        <w:t>Form 4810</w:t>
      </w:r>
      <w:r w:rsidRPr="003B5EA2">
        <w:rPr>
          <w:b/>
        </w:rPr>
        <w:t>)</w:t>
      </w:r>
      <w:r w:rsidR="00D85007" w:rsidRPr="003B5EA2">
        <w:rPr>
          <w:b/>
        </w:rPr>
        <w:t xml:space="preserve"> </w:t>
      </w:r>
      <w:r w:rsidR="00667784">
        <w:rPr>
          <w:b/>
        </w:rPr>
        <w:t>Request for Prompt Assessment</w:t>
      </w:r>
    </w:p>
    <w:p w:rsidR="00DF51F5" w:rsidRPr="003B5EA2" w:rsidRDefault="00DF51F5" w:rsidP="00667784">
      <w:pPr>
        <w:tabs>
          <w:tab w:val="center" w:pos="4680"/>
        </w:tabs>
        <w:jc w:val="center"/>
        <w:rPr>
          <w:b/>
        </w:rPr>
      </w:pPr>
      <w:r w:rsidRPr="003B5EA2">
        <w:rPr>
          <w:b/>
        </w:rPr>
        <w:t>Under</w:t>
      </w:r>
      <w:r w:rsidR="00667784">
        <w:rPr>
          <w:b/>
        </w:rPr>
        <w:t xml:space="preserve"> </w:t>
      </w:r>
      <w:r w:rsidR="00667784" w:rsidRPr="00667784">
        <w:rPr>
          <w:b/>
        </w:rPr>
        <w:t>Internal Revenue Code Section 6501(d)</w:t>
      </w:r>
    </w:p>
    <w:p w:rsidR="003F1E87" w:rsidRPr="003B5EA2" w:rsidRDefault="003F1E87" w:rsidP="00DF51F5">
      <w:pPr>
        <w:tabs>
          <w:tab w:val="center" w:pos="4680"/>
        </w:tabs>
        <w:rPr>
          <w:b/>
        </w:rPr>
      </w:pPr>
      <w:r w:rsidRPr="003B5EA2">
        <w:rPr>
          <w:b/>
        </w:rPr>
        <w:tab/>
      </w:r>
      <w:r w:rsidR="002B0F8B" w:rsidRPr="003B5EA2">
        <w:rPr>
          <w:b/>
        </w:rPr>
        <w:t>OMB # 1545-0430</w:t>
      </w:r>
    </w:p>
    <w:p w:rsidR="003F1E87" w:rsidRDefault="003F1E87" w:rsidP="00DF51F5">
      <w:pPr>
        <w:tabs>
          <w:tab w:val="center" w:pos="4680"/>
        </w:tabs>
        <w:jc w:val="center"/>
      </w:pPr>
    </w:p>
    <w:p w:rsidR="007425AA" w:rsidRPr="003B5EA2" w:rsidRDefault="007425AA" w:rsidP="00DF51F5">
      <w:pPr>
        <w:tabs>
          <w:tab w:val="center" w:pos="4680"/>
        </w:tabs>
        <w:jc w:val="center"/>
      </w:pPr>
    </w:p>
    <w:p w:rsidR="003F1E87" w:rsidRPr="003B5EA2" w:rsidRDefault="003F1E87">
      <w:pPr>
        <w:pStyle w:val="Level1"/>
        <w:numPr>
          <w:ilvl w:val="0"/>
          <w:numId w:val="1"/>
        </w:numPr>
        <w:tabs>
          <w:tab w:val="left" w:pos="-1440"/>
          <w:tab w:val="num" w:pos="720"/>
        </w:tabs>
      </w:pPr>
      <w:r w:rsidRPr="003B5EA2">
        <w:rPr>
          <w:u w:val="single"/>
        </w:rPr>
        <w:t>CIRCUMSTANCES NECESSITATING COLLECTION OF INFORMATION</w:t>
      </w:r>
    </w:p>
    <w:p w:rsidR="003F1E87" w:rsidRPr="003B5EA2" w:rsidRDefault="003F1E87"/>
    <w:p w:rsidR="003F1E87" w:rsidRPr="003B5EA2" w:rsidRDefault="003F1E87">
      <w:pPr>
        <w:ind w:left="720"/>
      </w:pPr>
      <w:r w:rsidRPr="003B5EA2">
        <w:t>Fiduciaries representing a dissolving corporation or a decedent's estate may request a prompt assessment of tax, as provided by section 6501(d) of the Internal Revenue Code.</w:t>
      </w:r>
    </w:p>
    <w:p w:rsidR="003F1E87" w:rsidRPr="003B5EA2" w:rsidRDefault="003F1E87">
      <w:r w:rsidRPr="003B5EA2">
        <w:t xml:space="preserve">     </w:t>
      </w:r>
    </w:p>
    <w:p w:rsidR="003F1E87" w:rsidRPr="003B5EA2" w:rsidRDefault="003F1E87">
      <w:pPr>
        <w:pStyle w:val="Level1"/>
        <w:numPr>
          <w:ilvl w:val="0"/>
          <w:numId w:val="1"/>
        </w:numPr>
        <w:tabs>
          <w:tab w:val="left" w:pos="-1440"/>
          <w:tab w:val="num" w:pos="720"/>
        </w:tabs>
      </w:pPr>
      <w:r w:rsidRPr="003B5EA2">
        <w:rPr>
          <w:u w:val="single"/>
        </w:rPr>
        <w:t>USE OF DATA</w:t>
      </w:r>
      <w:r w:rsidRPr="003B5EA2">
        <w:t xml:space="preserve">              </w:t>
      </w:r>
    </w:p>
    <w:p w:rsidR="003F1E87" w:rsidRPr="003B5EA2" w:rsidRDefault="003F1E87"/>
    <w:p w:rsidR="00DC75BF" w:rsidRPr="003B5EA2" w:rsidRDefault="003F1E87">
      <w:pPr>
        <w:ind w:left="720"/>
      </w:pPr>
      <w:r w:rsidRPr="003B5EA2">
        <w:t>This form is used to help locate the return and expedite the processing of the taxpayer's request.  The information provided by this document is required to meet the criteria for the</w:t>
      </w:r>
      <w:r w:rsidR="00DC75BF" w:rsidRPr="003B5EA2">
        <w:t xml:space="preserve"> </w:t>
      </w:r>
      <w:r w:rsidRPr="003B5EA2">
        <w:t>18-month statutory period</w:t>
      </w:r>
      <w:r w:rsidR="00A047AE" w:rsidRPr="003B5EA2">
        <w:t>, as described below</w:t>
      </w:r>
      <w:r w:rsidRPr="003B5EA2">
        <w:t>.</w:t>
      </w:r>
      <w:r w:rsidR="00DC75BF" w:rsidRPr="003B5EA2">
        <w:t xml:space="preserve"> </w:t>
      </w:r>
    </w:p>
    <w:p w:rsidR="00DC75BF" w:rsidRPr="003B5EA2" w:rsidRDefault="00DC75BF">
      <w:pPr>
        <w:ind w:left="720"/>
      </w:pPr>
    </w:p>
    <w:p w:rsidR="00A047AE" w:rsidRPr="003B5EA2" w:rsidRDefault="00A047AE" w:rsidP="00A047AE">
      <w:pPr>
        <w:ind w:left="720"/>
      </w:pPr>
      <w:r w:rsidRPr="003B5EA2">
        <w:t>Section 26 USC 601 (d) states that: “</w:t>
      </w:r>
      <w:r w:rsidR="00DC75BF" w:rsidRPr="003B5EA2">
        <w:t>The tax shall be assessed, (within 18 months after written request therefor filed after the return is made and filed in such manner and such form as may be prescribed by regulations of the Secretary) by the executor, administrator, or other fiduciary representing the estate of such decedent, or by the corporation, but not</w:t>
      </w:r>
      <w:r w:rsidR="00667784">
        <w:t xml:space="preserve"> </w:t>
      </w:r>
      <w:r w:rsidR="00DC75BF" w:rsidRPr="003B5EA2">
        <w:t>after the expiration of 3 years after the return was filed. This is the case, except as otherwise provided in subsection (c), (e), or (f), in the case of any tax (other than the tax imposed by chapter 11 of subtitle B, relating to estate taxes) for which return is required in the case of a decedent, or by his estate during the period of administration, or by a corporation and any proceeding in court without assessment for the collection of such tax shall be begun</w:t>
      </w:r>
      <w:r w:rsidRPr="003B5EA2">
        <w:t>”</w:t>
      </w:r>
      <w:r w:rsidR="00DC75BF" w:rsidRPr="003B5EA2">
        <w:t>.</w:t>
      </w:r>
      <w:r w:rsidRPr="003B5EA2">
        <w:t xml:space="preserve"> </w:t>
      </w:r>
    </w:p>
    <w:p w:rsidR="00A047AE" w:rsidRPr="003B5EA2" w:rsidRDefault="00A047AE" w:rsidP="00A047AE">
      <w:pPr>
        <w:ind w:left="720"/>
      </w:pPr>
    </w:p>
    <w:p w:rsidR="00A047AE" w:rsidRPr="003B5EA2" w:rsidRDefault="00A047AE" w:rsidP="00A047AE">
      <w:pPr>
        <w:ind w:left="720"/>
      </w:pPr>
      <w:r w:rsidRPr="003B5EA2">
        <w:t xml:space="preserve">In addition, the subsection shall not apply in the case of a corporation unless— </w:t>
      </w:r>
    </w:p>
    <w:p w:rsidR="00A047AE" w:rsidRPr="003B5EA2" w:rsidRDefault="00A047AE" w:rsidP="00A047AE">
      <w:pPr>
        <w:ind w:left="720"/>
      </w:pPr>
      <w:r w:rsidRPr="003B5EA2">
        <w:t xml:space="preserve"> (1) </w:t>
      </w:r>
    </w:p>
    <w:p w:rsidR="00A047AE" w:rsidRPr="003B5EA2" w:rsidRDefault="00A047AE" w:rsidP="00A047AE">
      <w:pPr>
        <w:ind w:left="1350"/>
      </w:pPr>
      <w:r w:rsidRPr="003B5EA2">
        <w:t xml:space="preserve">(A) such written request notifies the Secretary that  the corporation contemplates </w:t>
      </w:r>
      <w:r w:rsidR="007425AA">
        <w:t xml:space="preserve">          </w:t>
      </w:r>
      <w:r w:rsidRPr="003B5EA2">
        <w:t xml:space="preserve">dissolution at or before the expiration of such 18-month period, </w:t>
      </w:r>
    </w:p>
    <w:p w:rsidR="007425AA" w:rsidRDefault="00A047AE" w:rsidP="00A047AE">
      <w:pPr>
        <w:ind w:left="1350"/>
      </w:pPr>
      <w:r w:rsidRPr="003B5EA2">
        <w:t>(B) the dissolution is in good faith begun before the  expiration of such 18-month</w:t>
      </w:r>
    </w:p>
    <w:p w:rsidR="00A047AE" w:rsidRPr="003B5EA2" w:rsidRDefault="00A047AE" w:rsidP="00A047AE">
      <w:pPr>
        <w:ind w:left="1350"/>
      </w:pPr>
      <w:r w:rsidRPr="003B5EA2">
        <w:t xml:space="preserve"> </w:t>
      </w:r>
      <w:r w:rsidR="007425AA">
        <w:t xml:space="preserve">     </w:t>
      </w:r>
      <w:r w:rsidRPr="003B5EA2">
        <w:t xml:space="preserve">period, and </w:t>
      </w:r>
    </w:p>
    <w:p w:rsidR="00A047AE" w:rsidRPr="003B5EA2" w:rsidRDefault="00A047AE" w:rsidP="00A047AE">
      <w:pPr>
        <w:ind w:left="1350"/>
      </w:pPr>
      <w:r w:rsidRPr="003B5EA2">
        <w:t xml:space="preserve">(C) the dissolution is completed; </w:t>
      </w:r>
    </w:p>
    <w:p w:rsidR="00F24645" w:rsidRPr="003B5EA2" w:rsidRDefault="00F24645" w:rsidP="00A047AE">
      <w:pPr>
        <w:ind w:left="1350"/>
      </w:pPr>
    </w:p>
    <w:p w:rsidR="007425AA" w:rsidRDefault="00A047AE" w:rsidP="00A047AE">
      <w:pPr>
        <w:ind w:left="720"/>
      </w:pPr>
      <w:r w:rsidRPr="003B5EA2">
        <w:t>(2)</w:t>
      </w:r>
    </w:p>
    <w:p w:rsidR="007425AA" w:rsidRDefault="00A047AE" w:rsidP="00A047AE">
      <w:pPr>
        <w:ind w:left="720"/>
      </w:pPr>
      <w:r w:rsidRPr="003B5EA2">
        <w:t xml:space="preserve">    </w:t>
      </w:r>
      <w:r w:rsidR="007425AA">
        <w:t xml:space="preserve">    </w:t>
      </w:r>
      <w:r w:rsidRPr="003B5EA2">
        <w:t xml:space="preserve"> (A) such written request notifies the Secretary that a dissolution has in good </w:t>
      </w:r>
      <w:r w:rsidR="007425AA">
        <w:t xml:space="preserve"> </w:t>
      </w:r>
      <w:r w:rsidRPr="003B5EA2">
        <w:t xml:space="preserve">faith </w:t>
      </w:r>
    </w:p>
    <w:p w:rsidR="00A047AE" w:rsidRPr="003B5EA2" w:rsidRDefault="007425AA" w:rsidP="00A047AE">
      <w:pPr>
        <w:ind w:left="720"/>
      </w:pPr>
      <w:r>
        <w:t xml:space="preserve">               </w:t>
      </w:r>
      <w:r w:rsidR="00A047AE" w:rsidRPr="003B5EA2">
        <w:t xml:space="preserve">been begun, and </w:t>
      </w:r>
    </w:p>
    <w:p w:rsidR="00A047AE" w:rsidRPr="003B5EA2" w:rsidRDefault="00A047AE" w:rsidP="00A047AE">
      <w:pPr>
        <w:ind w:left="720"/>
      </w:pPr>
      <w:r w:rsidRPr="003B5EA2">
        <w:t xml:space="preserve">     </w:t>
      </w:r>
      <w:r w:rsidR="007425AA">
        <w:t xml:space="preserve">    </w:t>
      </w:r>
      <w:r w:rsidRPr="003B5EA2">
        <w:t xml:space="preserve">(B) the dissolution is completed; or </w:t>
      </w:r>
    </w:p>
    <w:p w:rsidR="003F1E87" w:rsidRPr="003B5EA2" w:rsidRDefault="00A047AE" w:rsidP="00A047AE">
      <w:pPr>
        <w:ind w:left="720"/>
      </w:pPr>
      <w:r w:rsidRPr="003B5EA2">
        <w:t xml:space="preserve">(3)  </w:t>
      </w:r>
      <w:r w:rsidR="007425AA">
        <w:t xml:space="preserve">        </w:t>
      </w:r>
      <w:r w:rsidRPr="003B5EA2">
        <w:t xml:space="preserve"> a dissolution has been completed at the time such</w:t>
      </w:r>
      <w:r w:rsidR="007425AA">
        <w:t xml:space="preserve"> </w:t>
      </w:r>
      <w:r w:rsidRPr="003B5EA2">
        <w:t>written request is made</w:t>
      </w:r>
    </w:p>
    <w:p w:rsidR="00F8645F" w:rsidRDefault="003F1E87">
      <w:r w:rsidRPr="003B5EA2">
        <w:t xml:space="preserve">                    </w:t>
      </w:r>
    </w:p>
    <w:p w:rsidR="007425AA" w:rsidRDefault="007425AA"/>
    <w:p w:rsidR="007425AA" w:rsidRDefault="007425AA"/>
    <w:p w:rsidR="007425AA" w:rsidRDefault="007425AA"/>
    <w:p w:rsidR="003F1E87" w:rsidRPr="003B5EA2" w:rsidRDefault="003F1E87">
      <w:pPr>
        <w:pStyle w:val="Level1"/>
        <w:numPr>
          <w:ilvl w:val="0"/>
          <w:numId w:val="1"/>
        </w:numPr>
        <w:tabs>
          <w:tab w:val="left" w:pos="-1440"/>
          <w:tab w:val="num" w:pos="720"/>
        </w:tabs>
      </w:pPr>
      <w:r w:rsidRPr="003B5EA2">
        <w:rPr>
          <w:u w:val="single"/>
        </w:rPr>
        <w:t>USE OF IMPROVED INFORMATION TECHNOLOGY TO REDUCE BURDEN</w:t>
      </w:r>
    </w:p>
    <w:p w:rsidR="003F1E87" w:rsidRPr="003B5EA2" w:rsidRDefault="003F1E87"/>
    <w:p w:rsidR="003F1E87" w:rsidRPr="003B5EA2" w:rsidRDefault="003F1E87">
      <w:pPr>
        <w:ind w:left="720"/>
      </w:pPr>
      <w:r w:rsidRPr="003B5EA2">
        <w:t>Form 4810 cannot be filed electronically, since it</w:t>
      </w:r>
      <w:r w:rsidR="00667784">
        <w:t>’</w:t>
      </w:r>
      <w:r w:rsidRPr="003B5EA2">
        <w:t>s relatively low volume does not justify the cost electronic enabling.</w:t>
      </w:r>
    </w:p>
    <w:p w:rsidR="003F1E87" w:rsidRPr="003B5EA2" w:rsidRDefault="003F1E87"/>
    <w:p w:rsidR="003F1E87" w:rsidRPr="003B5EA2" w:rsidRDefault="003F1E87">
      <w:pPr>
        <w:tabs>
          <w:tab w:val="left" w:pos="-1440"/>
        </w:tabs>
        <w:ind w:left="720" w:hanging="720"/>
      </w:pPr>
      <w:r w:rsidRPr="003B5EA2">
        <w:t>4</w:t>
      </w:r>
      <w:r w:rsidRPr="003B5EA2">
        <w:tab/>
      </w:r>
      <w:r w:rsidRPr="003B5EA2">
        <w:rPr>
          <w:u w:val="single"/>
        </w:rPr>
        <w:t>EFFORTS TO IDENTIFY DUPLICATION</w:t>
      </w:r>
    </w:p>
    <w:p w:rsidR="003F1E87" w:rsidRPr="003B5EA2" w:rsidRDefault="003F1E87"/>
    <w:p w:rsidR="00551611" w:rsidRPr="00551611" w:rsidRDefault="00551611" w:rsidP="00551611">
      <w:pPr>
        <w:ind w:left="720"/>
        <w:rPr>
          <w:iCs/>
        </w:rPr>
      </w:pPr>
      <w:r w:rsidRPr="00551611">
        <w:rPr>
          <w:iCs/>
        </w:rPr>
        <w:t>The information obtained through this collection is unique and is not already available for use or adaptation from another source.</w:t>
      </w:r>
    </w:p>
    <w:p w:rsidR="003F1E87" w:rsidRPr="003B5EA2" w:rsidRDefault="003F1E87"/>
    <w:p w:rsidR="003F1E87" w:rsidRPr="003B5EA2" w:rsidRDefault="003F1E87">
      <w:pPr>
        <w:pStyle w:val="Level1"/>
        <w:numPr>
          <w:ilvl w:val="0"/>
          <w:numId w:val="2"/>
        </w:numPr>
        <w:tabs>
          <w:tab w:val="left" w:pos="-1440"/>
          <w:tab w:val="num" w:pos="720"/>
        </w:tabs>
      </w:pPr>
      <w:r w:rsidRPr="003B5EA2">
        <w:rPr>
          <w:u w:val="single"/>
        </w:rPr>
        <w:t>METHODS TO MINIMIZE BURDEN ON SMALL BUSINESSES OR OTHER</w:t>
      </w:r>
      <w:r w:rsidRPr="003B5EA2">
        <w:t xml:space="preserve">     </w:t>
      </w:r>
      <w:r w:rsidRPr="003B5EA2">
        <w:rPr>
          <w:u w:val="single"/>
        </w:rPr>
        <w:t>SMALL ENTITIES</w:t>
      </w:r>
    </w:p>
    <w:p w:rsidR="003F1E87" w:rsidRPr="003B5EA2" w:rsidRDefault="003F1E87"/>
    <w:p w:rsidR="001E1CFD" w:rsidRPr="001E1CFD" w:rsidRDefault="001E1CFD" w:rsidP="001E1CFD">
      <w:pPr>
        <w:ind w:left="720"/>
        <w:rPr>
          <w:iCs/>
        </w:rPr>
      </w:pPr>
      <w:bookmarkStart w:id="1" w:name="_Hlk498004355"/>
      <w:bookmarkStart w:id="2" w:name="_Hlk498001376"/>
      <w:bookmarkStart w:id="3" w:name="_Hlk497985603"/>
      <w:bookmarkStart w:id="4" w:name="_Hlk523831924"/>
      <w:r w:rsidRPr="001E1CFD">
        <w:rPr>
          <w:iCs/>
        </w:rPr>
        <w:t>The collection of information requirement will not have a significant economic impact on a substantial number of small entities.</w:t>
      </w:r>
      <w:bookmarkEnd w:id="1"/>
    </w:p>
    <w:bookmarkEnd w:id="2"/>
    <w:bookmarkEnd w:id="3"/>
    <w:bookmarkEnd w:id="4"/>
    <w:p w:rsidR="003F1E87" w:rsidRPr="003B5EA2" w:rsidRDefault="003F1E87" w:rsidP="002B0F8B">
      <w:pPr>
        <w:ind w:left="720"/>
      </w:pPr>
    </w:p>
    <w:p w:rsidR="003F1E87" w:rsidRPr="003B5EA2" w:rsidRDefault="003F1E87">
      <w:pPr>
        <w:pStyle w:val="Level1"/>
        <w:numPr>
          <w:ilvl w:val="0"/>
          <w:numId w:val="2"/>
        </w:numPr>
        <w:tabs>
          <w:tab w:val="left" w:pos="-1440"/>
          <w:tab w:val="num" w:pos="720"/>
        </w:tabs>
      </w:pPr>
      <w:r w:rsidRPr="003B5EA2">
        <w:rPr>
          <w:u w:val="single"/>
        </w:rPr>
        <w:t>CONSEQUENCES OF LESS FREQUENT COLLECTION ON FEDERAL PROGRAMS OR POLICY ACTIVITIES</w:t>
      </w:r>
    </w:p>
    <w:p w:rsidR="00447C22" w:rsidRPr="003B5EA2" w:rsidRDefault="00447C22" w:rsidP="00447C22">
      <w:pPr>
        <w:pStyle w:val="Level1"/>
        <w:numPr>
          <w:ilvl w:val="0"/>
          <w:numId w:val="0"/>
        </w:numPr>
        <w:tabs>
          <w:tab w:val="left" w:pos="-1440"/>
        </w:tabs>
        <w:ind w:left="720" w:hanging="720"/>
        <w:rPr>
          <w:u w:val="single"/>
        </w:rPr>
      </w:pPr>
    </w:p>
    <w:p w:rsidR="00447C22" w:rsidRPr="003B5EA2" w:rsidRDefault="00447C22" w:rsidP="00447C22">
      <w:pPr>
        <w:pStyle w:val="Level1"/>
        <w:numPr>
          <w:ilvl w:val="0"/>
          <w:numId w:val="0"/>
        </w:numPr>
        <w:tabs>
          <w:tab w:val="left" w:pos="-1440"/>
        </w:tabs>
        <w:ind w:left="720"/>
      </w:pPr>
      <w:r w:rsidRPr="003B5EA2">
        <w:t>Fiduciaries representing a dissolving corporation or a decedent's estate may request a prompt assessment of tax, as provided by section 6501(d) of the Internal Revenue Code.</w:t>
      </w:r>
    </w:p>
    <w:p w:rsidR="00447C22" w:rsidRPr="003B5EA2" w:rsidRDefault="00447C22" w:rsidP="00447C22">
      <w:pPr>
        <w:pStyle w:val="Level1"/>
        <w:numPr>
          <w:ilvl w:val="0"/>
          <w:numId w:val="0"/>
        </w:numPr>
        <w:tabs>
          <w:tab w:val="left" w:pos="-1440"/>
        </w:tabs>
        <w:ind w:left="720" w:hanging="720"/>
      </w:pPr>
    </w:p>
    <w:p w:rsidR="00447C22" w:rsidRDefault="00447C22" w:rsidP="00447C22">
      <w:pPr>
        <w:pStyle w:val="Level1"/>
        <w:numPr>
          <w:ilvl w:val="0"/>
          <w:numId w:val="0"/>
        </w:numPr>
        <w:tabs>
          <w:tab w:val="left" w:pos="-1440"/>
        </w:tabs>
        <w:ind w:left="720" w:hanging="720"/>
      </w:pPr>
      <w:r w:rsidRPr="003B5EA2">
        <w:t xml:space="preserve">    </w:t>
      </w:r>
      <w:r w:rsidR="00F8645F">
        <w:tab/>
      </w:r>
      <w:r w:rsidRPr="003B5EA2">
        <w:t>This form is used to help locate the return and expedite the processing of the taxpayer's request.  The information provided by this document is required to meet the criteria for the special 18-month statutory period.</w:t>
      </w:r>
    </w:p>
    <w:p w:rsidR="00F8645F" w:rsidRPr="003B5EA2" w:rsidRDefault="00F8645F" w:rsidP="00447C22">
      <w:pPr>
        <w:pStyle w:val="Level1"/>
        <w:numPr>
          <w:ilvl w:val="0"/>
          <w:numId w:val="0"/>
        </w:numPr>
        <w:tabs>
          <w:tab w:val="left" w:pos="-1440"/>
        </w:tabs>
        <w:ind w:left="720" w:hanging="720"/>
      </w:pPr>
    </w:p>
    <w:p w:rsidR="00447C22" w:rsidRPr="003B5EA2" w:rsidRDefault="00447C22" w:rsidP="00F8645F">
      <w:pPr>
        <w:pStyle w:val="Level1"/>
        <w:numPr>
          <w:ilvl w:val="0"/>
          <w:numId w:val="0"/>
        </w:numPr>
        <w:tabs>
          <w:tab w:val="left" w:pos="-1440"/>
        </w:tabs>
        <w:ind w:left="720"/>
      </w:pPr>
      <w:r w:rsidRPr="003B5EA2">
        <w:t>Taxpayers have the rig</w:t>
      </w:r>
      <w:r w:rsidR="00667784">
        <w:t xml:space="preserve">ht to expect the tax system to </w:t>
      </w:r>
      <w:r w:rsidRPr="003B5EA2">
        <w:t>consider acts and circumstances that might affect their</w:t>
      </w:r>
      <w:r w:rsidR="00667784">
        <w:t xml:space="preserve"> </w:t>
      </w:r>
      <w:r w:rsidRPr="003B5EA2">
        <w:t>underlying liabilities, ability to pay, or ability to provide information timely as stated in the Taxpayer Bill of Rights.</w:t>
      </w:r>
      <w:r w:rsidR="004514C4" w:rsidRPr="003B5EA2">
        <w:t xml:space="preserve"> </w:t>
      </w:r>
    </w:p>
    <w:p w:rsidR="00447C22" w:rsidRPr="003B5EA2" w:rsidRDefault="00447C22" w:rsidP="00447C22">
      <w:pPr>
        <w:pStyle w:val="Level1"/>
        <w:numPr>
          <w:ilvl w:val="0"/>
          <w:numId w:val="0"/>
        </w:numPr>
        <w:tabs>
          <w:tab w:val="left" w:pos="-1440"/>
        </w:tabs>
      </w:pPr>
    </w:p>
    <w:p w:rsidR="003F1E87" w:rsidRPr="003B5EA2" w:rsidRDefault="00447C22" w:rsidP="00BF4CC1">
      <w:pPr>
        <w:pStyle w:val="Level1"/>
        <w:numPr>
          <w:ilvl w:val="0"/>
          <w:numId w:val="0"/>
        </w:numPr>
        <w:tabs>
          <w:tab w:val="left" w:pos="-1440"/>
        </w:tabs>
        <w:ind w:left="720"/>
      </w:pPr>
      <w:r w:rsidRPr="003B5EA2">
        <w:t xml:space="preserve">Taxpayers have the right to receive assistance from the Taxpayer Advocate Service if the IRS has not resolved their tax issues properly and timely through its normal channels. Less frequent collection would affect the timeliness of assessment, which </w:t>
      </w:r>
      <w:r w:rsidR="00BF4CC1" w:rsidRPr="003B5EA2">
        <w:t xml:space="preserve">would </w:t>
      </w:r>
      <w:r w:rsidRPr="003B5EA2">
        <w:t xml:space="preserve">affect not only the taxpayer negatively, but the Internal Revenue Service and Taxpayer Advocate Service </w:t>
      </w:r>
      <w:r w:rsidR="00BF4CC1" w:rsidRPr="003B5EA2">
        <w:t xml:space="preserve">having to </w:t>
      </w:r>
      <w:r w:rsidRPr="003B5EA2">
        <w:t>invest additional time and resources in the resolution.</w:t>
      </w:r>
    </w:p>
    <w:p w:rsidR="003F1E87" w:rsidRPr="003B5EA2" w:rsidRDefault="003F1E87"/>
    <w:p w:rsidR="003F1E87" w:rsidRPr="003B5EA2" w:rsidRDefault="003F1E87">
      <w:pPr>
        <w:pStyle w:val="Level1"/>
        <w:tabs>
          <w:tab w:val="left" w:pos="-1440"/>
          <w:tab w:val="num" w:pos="720"/>
        </w:tabs>
      </w:pPr>
      <w:r w:rsidRPr="003B5EA2">
        <w:rPr>
          <w:u w:val="single"/>
        </w:rPr>
        <w:t>SPECIAL CIRCUMSTANCES REQUIRING DATA COLLECTION TO BE</w:t>
      </w:r>
      <w:r w:rsidRPr="003B5EA2">
        <w:t xml:space="preserve">     </w:t>
      </w:r>
      <w:r w:rsidRPr="003B5EA2">
        <w:rPr>
          <w:u w:val="single"/>
        </w:rPr>
        <w:t>INCONSISTENT WITH GUIDELINES IN 5 CFR 1320.5(d)(2)</w:t>
      </w:r>
    </w:p>
    <w:p w:rsidR="003F1E87" w:rsidRPr="003B5EA2" w:rsidRDefault="003F1E87"/>
    <w:p w:rsidR="003F1E87" w:rsidRDefault="00DF51F5" w:rsidP="00BF4CC1">
      <w:pPr>
        <w:ind w:left="720"/>
      </w:pPr>
      <w:r w:rsidRPr="003B5EA2">
        <w:t>There are no special circumstances requiring data collection to be inconsistent with Guidelines in 5 CFR 1320.5(d)(2).</w:t>
      </w:r>
    </w:p>
    <w:p w:rsidR="007425AA" w:rsidRDefault="007425AA" w:rsidP="00BF4CC1">
      <w:pPr>
        <w:ind w:left="720"/>
      </w:pPr>
    </w:p>
    <w:p w:rsidR="007425AA" w:rsidRDefault="007425AA" w:rsidP="00BF4CC1">
      <w:pPr>
        <w:ind w:left="720"/>
      </w:pPr>
    </w:p>
    <w:p w:rsidR="007425AA" w:rsidRDefault="007425AA" w:rsidP="00BF4CC1">
      <w:pPr>
        <w:ind w:left="720"/>
      </w:pPr>
    </w:p>
    <w:p w:rsidR="00F8645F" w:rsidRDefault="00F8645F"/>
    <w:p w:rsidR="00F8645F" w:rsidRPr="003B5EA2" w:rsidRDefault="00F8645F">
      <w:pPr>
        <w:sectPr w:rsidR="00F8645F" w:rsidRPr="003B5EA2">
          <w:pgSz w:w="12240" w:h="15840"/>
          <w:pgMar w:top="1440" w:right="1440" w:bottom="1440" w:left="1440" w:header="1440" w:footer="1440" w:gutter="0"/>
          <w:cols w:space="720"/>
          <w:noEndnote/>
        </w:sectPr>
      </w:pPr>
    </w:p>
    <w:p w:rsidR="003F1E87" w:rsidRPr="003B5EA2" w:rsidRDefault="003F1E87">
      <w:pPr>
        <w:pStyle w:val="Level1"/>
        <w:tabs>
          <w:tab w:val="left" w:pos="-1440"/>
          <w:tab w:val="num" w:pos="720"/>
        </w:tabs>
      </w:pPr>
      <w:r w:rsidRPr="003B5EA2">
        <w:rPr>
          <w:u w:val="single"/>
        </w:rPr>
        <w:t>CONSULTATION WITH INDIVIDUALS OUTSIDE OF THE AGENCY ON</w:t>
      </w:r>
      <w:r w:rsidRPr="003B5EA2">
        <w:t xml:space="preserve">     </w:t>
      </w:r>
      <w:r w:rsidRPr="003B5EA2">
        <w:rPr>
          <w:u w:val="single"/>
        </w:rPr>
        <w:t>AVAILABILITY OF DATA, FREQUENCY OF COLLECTION, CLARITY OF INSTRUCTIONS AND FORMS, AND DATA ELEMENTS</w:t>
      </w:r>
    </w:p>
    <w:p w:rsidR="003F1E87" w:rsidRPr="003B5EA2" w:rsidRDefault="003F1E87"/>
    <w:p w:rsidR="008472C7" w:rsidRPr="003B5EA2" w:rsidRDefault="008472C7">
      <w:pPr>
        <w:ind w:left="720"/>
      </w:pPr>
      <w:r w:rsidRPr="003B5EA2">
        <w:t xml:space="preserve">In response to the Federal Register notice dated </w:t>
      </w:r>
      <w:r w:rsidR="002B0F8B" w:rsidRPr="003B5EA2">
        <w:t>March 19, 2018</w:t>
      </w:r>
      <w:r w:rsidRPr="003B5EA2">
        <w:t xml:space="preserve"> (</w:t>
      </w:r>
      <w:r w:rsidR="00DF51F5" w:rsidRPr="003B5EA2">
        <w:t>8</w:t>
      </w:r>
      <w:r w:rsidR="002B0F8B" w:rsidRPr="003B5EA2">
        <w:t>3</w:t>
      </w:r>
      <w:r w:rsidRPr="003B5EA2">
        <w:t xml:space="preserve"> FR </w:t>
      </w:r>
      <w:r w:rsidR="002B0F8B" w:rsidRPr="003B5EA2">
        <w:t>12077</w:t>
      </w:r>
      <w:r w:rsidRPr="003B5EA2">
        <w:t>)</w:t>
      </w:r>
      <w:r w:rsidR="002B0F8B" w:rsidRPr="003B5EA2">
        <w:t>,</w:t>
      </w:r>
      <w:r w:rsidRPr="003B5EA2">
        <w:t xml:space="preserve"> we received no comments during the comment period regarding Form 4810.</w:t>
      </w:r>
    </w:p>
    <w:p w:rsidR="003F1E87" w:rsidRPr="003B5EA2" w:rsidRDefault="003F1E87"/>
    <w:p w:rsidR="003F1E87" w:rsidRPr="003B5EA2" w:rsidRDefault="003F1E87">
      <w:pPr>
        <w:pStyle w:val="Level1"/>
        <w:tabs>
          <w:tab w:val="left" w:pos="-1440"/>
          <w:tab w:val="num" w:pos="720"/>
        </w:tabs>
      </w:pPr>
      <w:r w:rsidRPr="003B5EA2">
        <w:rPr>
          <w:u w:val="single"/>
        </w:rPr>
        <w:t>EXPLANATION OF DECISION TO PROVIDE ANY PAYMENT OR GIFT TO</w:t>
      </w:r>
      <w:r w:rsidRPr="003B5EA2">
        <w:t xml:space="preserve">   </w:t>
      </w:r>
      <w:r w:rsidRPr="003B5EA2">
        <w:rPr>
          <w:u w:val="single"/>
        </w:rPr>
        <w:t>RESPONDENTS</w:t>
      </w:r>
    </w:p>
    <w:p w:rsidR="003F1E87" w:rsidRPr="003B5EA2" w:rsidRDefault="003F1E87"/>
    <w:p w:rsidR="003F1E87" w:rsidRPr="003B5EA2" w:rsidRDefault="00DF51F5">
      <w:pPr>
        <w:ind w:left="720"/>
      </w:pPr>
      <w:r w:rsidRPr="003B5EA2">
        <w:t>No payment or gift has been provided to any respondents.</w:t>
      </w:r>
    </w:p>
    <w:p w:rsidR="003F1E87" w:rsidRPr="003B5EA2" w:rsidRDefault="003F1E87"/>
    <w:p w:rsidR="003F1E87" w:rsidRPr="003B5EA2" w:rsidRDefault="003F1E87">
      <w:pPr>
        <w:pStyle w:val="Level1"/>
        <w:tabs>
          <w:tab w:val="left" w:pos="-1440"/>
          <w:tab w:val="num" w:pos="720"/>
        </w:tabs>
      </w:pPr>
      <w:r w:rsidRPr="003B5EA2">
        <w:rPr>
          <w:u w:val="single"/>
        </w:rPr>
        <w:t>ASSURANCE OF CONFIDENTIALITY OF RESPONSES</w:t>
      </w:r>
    </w:p>
    <w:p w:rsidR="003F1E87" w:rsidRPr="003B5EA2" w:rsidRDefault="003F1E87"/>
    <w:p w:rsidR="003F1E87" w:rsidRPr="003B5EA2" w:rsidRDefault="003F1E87">
      <w:pPr>
        <w:ind w:left="720"/>
      </w:pPr>
      <w:r w:rsidRPr="003B5EA2">
        <w:t>Generally, tax returns and tax return information are confidential as required by 26 USC 6103.</w:t>
      </w:r>
    </w:p>
    <w:p w:rsidR="003F1E87" w:rsidRPr="003B5EA2" w:rsidRDefault="003F1E87"/>
    <w:p w:rsidR="003F1E87" w:rsidRPr="003B5EA2" w:rsidRDefault="003F1E87">
      <w:pPr>
        <w:pStyle w:val="Level1"/>
        <w:tabs>
          <w:tab w:val="left" w:pos="-1440"/>
          <w:tab w:val="num" w:pos="720"/>
        </w:tabs>
        <w:rPr>
          <w:u w:val="single"/>
        </w:rPr>
      </w:pPr>
      <w:r w:rsidRPr="003B5EA2">
        <w:rPr>
          <w:u w:val="single"/>
        </w:rPr>
        <w:t>JUSTIFICATION OF SENSITIVE QUESTIONS</w:t>
      </w:r>
    </w:p>
    <w:p w:rsidR="003F1E87" w:rsidRPr="003B5EA2" w:rsidRDefault="003F1E87">
      <w:pPr>
        <w:rPr>
          <w:u w:val="single"/>
        </w:rPr>
      </w:pPr>
    </w:p>
    <w:p w:rsidR="00795134" w:rsidRPr="003B5EA2" w:rsidRDefault="00795134" w:rsidP="00795134">
      <w:pPr>
        <w:ind w:left="720"/>
      </w:pPr>
      <w:r w:rsidRPr="003B5EA2">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w:t>
      </w:r>
    </w:p>
    <w:p w:rsidR="00795134" w:rsidRPr="003B5EA2" w:rsidRDefault="00795134" w:rsidP="00795134">
      <w:pPr>
        <w:ind w:left="720"/>
      </w:pPr>
    </w:p>
    <w:p w:rsidR="003F1E87" w:rsidRPr="003B5EA2" w:rsidRDefault="00795134" w:rsidP="00795134">
      <w:pPr>
        <w:ind w:left="720"/>
      </w:pPr>
      <w:r w:rsidRPr="003B5EA2">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3F1E87" w:rsidRPr="003B5EA2" w:rsidRDefault="003F1E87"/>
    <w:p w:rsidR="003F1E87" w:rsidRPr="003B5EA2" w:rsidRDefault="003F1E87">
      <w:pPr>
        <w:pStyle w:val="Level1"/>
        <w:tabs>
          <w:tab w:val="left" w:pos="-1440"/>
          <w:tab w:val="num" w:pos="720"/>
        </w:tabs>
      </w:pPr>
      <w:r w:rsidRPr="003B5EA2">
        <w:rPr>
          <w:u w:val="single"/>
        </w:rPr>
        <w:t>ESTIMATED BURDEN OF INFORMATION COLLECTION</w:t>
      </w:r>
    </w:p>
    <w:p w:rsidR="003F1E87" w:rsidRPr="003B5EA2" w:rsidRDefault="003F1E87"/>
    <w:p w:rsidR="003F1E87" w:rsidRPr="003B5EA2" w:rsidRDefault="003F1E87">
      <w:pPr>
        <w:ind w:left="720"/>
      </w:pPr>
      <w:r w:rsidRPr="003B5EA2">
        <w:t>The burden estimation is as follows:</w:t>
      </w:r>
    </w:p>
    <w:p w:rsidR="002B0F8B" w:rsidRPr="003B5EA2" w:rsidRDefault="003F1E87" w:rsidP="003B5EA2">
      <w:r w:rsidRPr="003B5EA2">
        <w:t xml:space="preserve">    </w:t>
      </w:r>
      <w:r w:rsidR="002B0F8B" w:rsidRPr="003B5EA2">
        <w:tab/>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76"/>
        <w:gridCol w:w="1333"/>
        <w:gridCol w:w="1252"/>
        <w:gridCol w:w="1119"/>
        <w:gridCol w:w="1072"/>
        <w:gridCol w:w="986"/>
      </w:tblGrid>
      <w:tr w:rsidR="002B0F8B" w:rsidRPr="003B5EA2" w:rsidTr="003F54EB">
        <w:tc>
          <w:tcPr>
            <w:tcW w:w="169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1CFD">
            <w:pPr>
              <w:keepNext/>
              <w:keepLines/>
              <w:numPr>
                <w:ilvl w:val="12"/>
                <w:numId w:val="0"/>
              </w:numPr>
              <w:jc w:val="center"/>
              <w:rPr>
                <w:rFonts w:ascii="Shruti" w:hAnsi="Shruti" w:cs="Shruti"/>
                <w:b/>
                <w:sz w:val="18"/>
                <w:szCs w:val="18"/>
              </w:rPr>
            </w:pPr>
            <w:r w:rsidRPr="003B5EA2">
              <w:rPr>
                <w:rFonts w:ascii="Shruti" w:hAnsi="Shruti" w:cs="Shruti"/>
                <w:sz w:val="18"/>
                <w:szCs w:val="18"/>
              </w:rPr>
              <w:tab/>
            </w:r>
            <w:r w:rsidRPr="003B5EA2">
              <w:rPr>
                <w:rFonts w:ascii="Shruti" w:hAnsi="Shruti" w:cs="Shruti"/>
                <w:b/>
                <w:sz w:val="18"/>
                <w:szCs w:val="18"/>
              </w:rPr>
              <w:t>Authority</w:t>
            </w:r>
          </w:p>
        </w:tc>
        <w:tc>
          <w:tcPr>
            <w:tcW w:w="147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rPr>
                <w:rFonts w:ascii="Shruti" w:hAnsi="Shruti" w:cs="Shruti"/>
                <w:b/>
                <w:sz w:val="18"/>
                <w:szCs w:val="18"/>
              </w:rPr>
            </w:pPr>
            <w:r w:rsidRPr="003B5EA2">
              <w:rPr>
                <w:rFonts w:ascii="Shruti" w:hAnsi="Shruti" w:cs="Shruti"/>
                <w:b/>
                <w:sz w:val="18"/>
                <w:szCs w:val="18"/>
              </w:rPr>
              <w:t>Description</w:t>
            </w:r>
          </w:p>
        </w:tc>
        <w:tc>
          <w:tcPr>
            <w:tcW w:w="1333"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rPr>
                <w:rFonts w:ascii="Shruti" w:hAnsi="Shruti" w:cs="Shruti"/>
                <w:b/>
                <w:sz w:val="18"/>
                <w:szCs w:val="18"/>
              </w:rPr>
            </w:pPr>
            <w:r w:rsidRPr="003B5EA2">
              <w:rPr>
                <w:rFonts w:ascii="Shruti" w:hAnsi="Shruti" w:cs="Shruti"/>
                <w:b/>
                <w:sz w:val="18"/>
                <w:szCs w:val="18"/>
              </w:rPr>
              <w:t xml:space="preserve">      # of Respondents</w:t>
            </w:r>
          </w:p>
        </w:tc>
        <w:tc>
          <w:tcPr>
            <w:tcW w:w="1252"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jc w:val="center"/>
              <w:rPr>
                <w:rFonts w:ascii="Shruti" w:hAnsi="Shruti" w:cs="Shruti"/>
                <w:b/>
                <w:sz w:val="18"/>
                <w:szCs w:val="18"/>
              </w:rPr>
            </w:pPr>
            <w:r w:rsidRPr="003B5EA2">
              <w:rPr>
                <w:rFonts w:ascii="Shruti" w:hAnsi="Shruti" w:cs="Shruti"/>
                <w:b/>
                <w:sz w:val="18"/>
                <w:szCs w:val="18"/>
              </w:rPr>
              <w:t>#Responses per Respondent</w:t>
            </w:r>
          </w:p>
        </w:tc>
        <w:tc>
          <w:tcPr>
            <w:tcW w:w="1119"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jc w:val="center"/>
              <w:rPr>
                <w:rFonts w:ascii="Shruti" w:hAnsi="Shruti" w:cs="Shruti"/>
                <w:b/>
                <w:sz w:val="18"/>
                <w:szCs w:val="18"/>
              </w:rPr>
            </w:pPr>
            <w:r w:rsidRPr="003B5EA2">
              <w:rPr>
                <w:rFonts w:ascii="Shruti" w:hAnsi="Shruti" w:cs="Shruti"/>
                <w:b/>
                <w:sz w:val="18"/>
                <w:szCs w:val="18"/>
              </w:rPr>
              <w:t>Annual Responses</w:t>
            </w:r>
          </w:p>
        </w:tc>
        <w:tc>
          <w:tcPr>
            <w:tcW w:w="1072"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jc w:val="center"/>
              <w:rPr>
                <w:rFonts w:ascii="Shruti" w:hAnsi="Shruti" w:cs="Shruti"/>
                <w:b/>
                <w:sz w:val="18"/>
                <w:szCs w:val="18"/>
              </w:rPr>
            </w:pPr>
            <w:r w:rsidRPr="003B5EA2">
              <w:rPr>
                <w:rFonts w:ascii="Shruti" w:hAnsi="Shruti" w:cs="Shruti"/>
                <w:b/>
                <w:sz w:val="18"/>
                <w:szCs w:val="18"/>
              </w:rPr>
              <w:t>Hours per Response</w:t>
            </w:r>
          </w:p>
        </w:tc>
        <w:tc>
          <w:tcPr>
            <w:tcW w:w="98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jc w:val="center"/>
              <w:rPr>
                <w:rFonts w:ascii="Shruti" w:hAnsi="Shruti" w:cs="Shruti"/>
                <w:b/>
                <w:sz w:val="18"/>
                <w:szCs w:val="18"/>
              </w:rPr>
            </w:pPr>
            <w:r w:rsidRPr="003B5EA2">
              <w:rPr>
                <w:rFonts w:ascii="Shruti" w:hAnsi="Shruti" w:cs="Shruti"/>
                <w:b/>
                <w:sz w:val="18"/>
                <w:szCs w:val="18"/>
              </w:rPr>
              <w:t>Total Burden</w:t>
            </w:r>
          </w:p>
        </w:tc>
      </w:tr>
      <w:tr w:rsidR="002B0F8B" w:rsidRPr="003B5EA2" w:rsidTr="003F54EB">
        <w:trPr>
          <w:trHeight w:val="755"/>
        </w:trPr>
        <w:tc>
          <w:tcPr>
            <w:tcW w:w="169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3B5EA2" w:rsidP="001E6B00">
            <w:pPr>
              <w:keepNext/>
              <w:keepLines/>
              <w:rPr>
                <w:rFonts w:ascii="Shruti" w:hAnsi="Shruti" w:cs="Shruti"/>
                <w:sz w:val="18"/>
                <w:szCs w:val="18"/>
              </w:rPr>
            </w:pPr>
            <w:r w:rsidRPr="003B5EA2">
              <w:rPr>
                <w:rFonts w:ascii="Shruti" w:hAnsi="Shruti" w:cs="Shruti"/>
                <w:sz w:val="18"/>
                <w:szCs w:val="18"/>
              </w:rPr>
              <w:t>Sec. 6501(d)</w:t>
            </w:r>
          </w:p>
        </w:tc>
        <w:tc>
          <w:tcPr>
            <w:tcW w:w="147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F24645" w:rsidP="001E1CFD">
            <w:pPr>
              <w:keepNext/>
              <w:keepLines/>
              <w:numPr>
                <w:ilvl w:val="12"/>
                <w:numId w:val="0"/>
              </w:numPr>
              <w:jc w:val="center"/>
              <w:rPr>
                <w:rFonts w:ascii="Shruti" w:hAnsi="Shruti" w:cs="Shruti"/>
                <w:sz w:val="18"/>
                <w:szCs w:val="18"/>
              </w:rPr>
            </w:pPr>
            <w:r w:rsidRPr="003B5EA2">
              <w:rPr>
                <w:rFonts w:ascii="Shruti" w:hAnsi="Shruti" w:cs="Shruti"/>
                <w:sz w:val="18"/>
                <w:szCs w:val="18"/>
              </w:rPr>
              <w:t>Form 4810</w:t>
            </w:r>
          </w:p>
        </w:tc>
        <w:tc>
          <w:tcPr>
            <w:tcW w:w="1333"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rPr>
                <w:rFonts w:ascii="Shruti" w:hAnsi="Shruti" w:cs="Shruti"/>
                <w:sz w:val="18"/>
                <w:szCs w:val="18"/>
              </w:rPr>
            </w:pPr>
            <w:r w:rsidRPr="003B5EA2">
              <w:rPr>
                <w:rFonts w:ascii="Shruti" w:hAnsi="Shruti" w:cs="Shruti"/>
                <w:sz w:val="18"/>
                <w:szCs w:val="18"/>
              </w:rPr>
              <w:t xml:space="preserve">     </w:t>
            </w:r>
            <w:r w:rsidR="00F24645" w:rsidRPr="003B5EA2">
              <w:rPr>
                <w:rFonts w:ascii="Shruti" w:hAnsi="Shruti" w:cs="Shruti"/>
                <w:sz w:val="18"/>
                <w:szCs w:val="18"/>
              </w:rPr>
              <w:t>4,000</w:t>
            </w:r>
          </w:p>
        </w:tc>
        <w:tc>
          <w:tcPr>
            <w:tcW w:w="1252"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2B0F8B" w:rsidP="001E6B00">
            <w:pPr>
              <w:keepNext/>
              <w:keepLines/>
              <w:numPr>
                <w:ilvl w:val="12"/>
                <w:numId w:val="0"/>
              </w:numPr>
              <w:jc w:val="center"/>
              <w:rPr>
                <w:rFonts w:ascii="Shruti" w:hAnsi="Shruti" w:cs="Shruti"/>
                <w:sz w:val="18"/>
                <w:szCs w:val="18"/>
              </w:rPr>
            </w:pPr>
            <w:r w:rsidRPr="003B5EA2">
              <w:rPr>
                <w:rFonts w:ascii="Shruti" w:hAnsi="Shruti" w:cs="Shruti"/>
                <w:sz w:val="18"/>
                <w:szCs w:val="18"/>
              </w:rPr>
              <w:t>1</w:t>
            </w:r>
          </w:p>
        </w:tc>
        <w:tc>
          <w:tcPr>
            <w:tcW w:w="1119"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F24645" w:rsidP="001E6B00">
            <w:pPr>
              <w:keepNext/>
              <w:keepLines/>
              <w:numPr>
                <w:ilvl w:val="12"/>
                <w:numId w:val="0"/>
              </w:numPr>
              <w:jc w:val="center"/>
              <w:rPr>
                <w:rFonts w:ascii="Shruti" w:hAnsi="Shruti" w:cs="Shruti"/>
                <w:sz w:val="18"/>
                <w:szCs w:val="18"/>
              </w:rPr>
            </w:pPr>
            <w:r w:rsidRPr="003B5EA2">
              <w:rPr>
                <w:rFonts w:ascii="Shruti" w:hAnsi="Shruti" w:cs="Shruti"/>
                <w:sz w:val="18"/>
                <w:szCs w:val="18"/>
              </w:rPr>
              <w:t>4,000</w:t>
            </w:r>
          </w:p>
        </w:tc>
        <w:tc>
          <w:tcPr>
            <w:tcW w:w="1072"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F24645" w:rsidP="001E6B00">
            <w:pPr>
              <w:keepNext/>
              <w:keepLines/>
              <w:numPr>
                <w:ilvl w:val="12"/>
                <w:numId w:val="0"/>
              </w:numPr>
              <w:jc w:val="center"/>
              <w:rPr>
                <w:rFonts w:ascii="Shruti" w:hAnsi="Shruti" w:cs="Shruti"/>
                <w:sz w:val="18"/>
                <w:szCs w:val="18"/>
              </w:rPr>
            </w:pPr>
            <w:r w:rsidRPr="003B5EA2">
              <w:rPr>
                <w:rFonts w:ascii="Shruti" w:hAnsi="Shruti" w:cs="Shruti"/>
                <w:sz w:val="18"/>
                <w:szCs w:val="18"/>
              </w:rPr>
              <w:t>6.2</w:t>
            </w:r>
          </w:p>
        </w:tc>
        <w:tc>
          <w:tcPr>
            <w:tcW w:w="986" w:type="dxa"/>
            <w:tcBorders>
              <w:top w:val="single" w:sz="4" w:space="0" w:color="auto"/>
              <w:left w:val="single" w:sz="4" w:space="0" w:color="auto"/>
              <w:bottom w:val="single" w:sz="4" w:space="0" w:color="auto"/>
              <w:right w:val="single" w:sz="4" w:space="0" w:color="auto"/>
            </w:tcBorders>
            <w:vAlign w:val="bottom"/>
            <w:hideMark/>
          </w:tcPr>
          <w:p w:rsidR="002B0F8B" w:rsidRPr="003B5EA2" w:rsidRDefault="00F24645" w:rsidP="001E6B00">
            <w:pPr>
              <w:keepNext/>
              <w:keepLines/>
              <w:numPr>
                <w:ilvl w:val="12"/>
                <w:numId w:val="0"/>
              </w:numPr>
              <w:jc w:val="center"/>
              <w:rPr>
                <w:rFonts w:ascii="Shruti" w:hAnsi="Shruti" w:cs="Shruti"/>
                <w:sz w:val="18"/>
                <w:szCs w:val="18"/>
              </w:rPr>
            </w:pPr>
            <w:r w:rsidRPr="003B5EA2">
              <w:rPr>
                <w:rFonts w:ascii="Shruti" w:hAnsi="Shruti" w:cs="Shruti"/>
                <w:sz w:val="18"/>
                <w:szCs w:val="18"/>
              </w:rPr>
              <w:t>24,8</w:t>
            </w:r>
            <w:r w:rsidR="002B0F8B" w:rsidRPr="003B5EA2">
              <w:rPr>
                <w:rFonts w:ascii="Shruti" w:hAnsi="Shruti" w:cs="Shruti"/>
                <w:sz w:val="18"/>
                <w:szCs w:val="18"/>
              </w:rPr>
              <w:t>00</w:t>
            </w:r>
          </w:p>
        </w:tc>
      </w:tr>
      <w:tr w:rsidR="00D85007" w:rsidRPr="003B5EA2" w:rsidTr="003F54EB">
        <w:trPr>
          <w:trHeight w:val="755"/>
        </w:trPr>
        <w:tc>
          <w:tcPr>
            <w:tcW w:w="1696"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6B00">
            <w:pPr>
              <w:keepNext/>
              <w:keepLines/>
              <w:rPr>
                <w:rFonts w:ascii="Shruti" w:hAnsi="Shruti" w:cs="Shruti"/>
                <w:sz w:val="18"/>
                <w:szCs w:val="18"/>
              </w:rPr>
            </w:pPr>
            <w:r w:rsidRPr="003B5EA2">
              <w:rPr>
                <w:rFonts w:ascii="Shruti" w:hAnsi="Shruti" w:cs="Shruti"/>
                <w:sz w:val="18"/>
                <w:szCs w:val="18"/>
              </w:rPr>
              <w:t xml:space="preserve">     Total</w:t>
            </w:r>
          </w:p>
        </w:tc>
        <w:tc>
          <w:tcPr>
            <w:tcW w:w="1476"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1CFD">
            <w:pPr>
              <w:keepNext/>
              <w:keepLines/>
              <w:numPr>
                <w:ilvl w:val="12"/>
                <w:numId w:val="0"/>
              </w:numPr>
              <w:jc w:val="center"/>
              <w:rPr>
                <w:rFonts w:ascii="Shruti" w:hAnsi="Shruti" w:cs="Shruti"/>
                <w:sz w:val="18"/>
                <w:szCs w:val="18"/>
              </w:rPr>
            </w:pPr>
          </w:p>
        </w:tc>
        <w:tc>
          <w:tcPr>
            <w:tcW w:w="1333"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6B00">
            <w:pPr>
              <w:keepNext/>
              <w:keepLines/>
              <w:numPr>
                <w:ilvl w:val="12"/>
                <w:numId w:val="0"/>
              </w:numPr>
              <w:rPr>
                <w:rFonts w:ascii="Shruti" w:hAnsi="Shruti" w:cs="Shruti"/>
                <w:sz w:val="18"/>
                <w:szCs w:val="18"/>
              </w:rPr>
            </w:pPr>
            <w:r w:rsidRPr="003B5EA2">
              <w:rPr>
                <w:rFonts w:ascii="Shruti" w:hAnsi="Shruti" w:cs="Shruti"/>
                <w:sz w:val="18"/>
                <w:szCs w:val="18"/>
              </w:rPr>
              <w:t xml:space="preserve">      </w:t>
            </w:r>
            <w:r w:rsidR="003B5EA2" w:rsidRPr="003B5EA2">
              <w:rPr>
                <w:rFonts w:ascii="Shruti" w:hAnsi="Shruti" w:cs="Shruti"/>
                <w:sz w:val="18"/>
                <w:szCs w:val="18"/>
              </w:rPr>
              <w:t>4,000</w:t>
            </w:r>
          </w:p>
        </w:tc>
        <w:tc>
          <w:tcPr>
            <w:tcW w:w="1252"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6B00">
            <w:pPr>
              <w:keepNext/>
              <w:keepLines/>
              <w:numPr>
                <w:ilvl w:val="12"/>
                <w:numId w:val="0"/>
              </w:numPr>
              <w:jc w:val="center"/>
              <w:rPr>
                <w:rFonts w:ascii="Shruti" w:hAnsi="Shruti" w:cs="Shruti"/>
                <w:sz w:val="18"/>
                <w:szCs w:val="18"/>
              </w:rPr>
            </w:pPr>
          </w:p>
        </w:tc>
        <w:tc>
          <w:tcPr>
            <w:tcW w:w="1119"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6B00">
            <w:pPr>
              <w:keepNext/>
              <w:keepLines/>
              <w:numPr>
                <w:ilvl w:val="12"/>
                <w:numId w:val="0"/>
              </w:numPr>
              <w:rPr>
                <w:rFonts w:ascii="Shruti" w:hAnsi="Shruti" w:cs="Shruti"/>
                <w:sz w:val="18"/>
                <w:szCs w:val="18"/>
              </w:rPr>
            </w:pPr>
            <w:r w:rsidRPr="003B5EA2">
              <w:rPr>
                <w:rFonts w:ascii="Shruti" w:hAnsi="Shruti" w:cs="Shruti"/>
                <w:sz w:val="18"/>
                <w:szCs w:val="18"/>
              </w:rPr>
              <w:t xml:space="preserve">   4,000</w:t>
            </w:r>
          </w:p>
        </w:tc>
        <w:tc>
          <w:tcPr>
            <w:tcW w:w="1072" w:type="dxa"/>
            <w:tcBorders>
              <w:top w:val="single" w:sz="4" w:space="0" w:color="auto"/>
              <w:left w:val="single" w:sz="4" w:space="0" w:color="auto"/>
              <w:bottom w:val="single" w:sz="4" w:space="0" w:color="auto"/>
              <w:right w:val="single" w:sz="4" w:space="0" w:color="auto"/>
            </w:tcBorders>
            <w:vAlign w:val="bottom"/>
          </w:tcPr>
          <w:p w:rsidR="00D85007" w:rsidRPr="003B5EA2" w:rsidRDefault="003B5EA2" w:rsidP="001E6B00">
            <w:pPr>
              <w:keepNext/>
              <w:keepLines/>
              <w:numPr>
                <w:ilvl w:val="12"/>
                <w:numId w:val="0"/>
              </w:numPr>
              <w:jc w:val="center"/>
              <w:rPr>
                <w:rFonts w:ascii="Shruti" w:hAnsi="Shruti" w:cs="Shruti"/>
                <w:sz w:val="18"/>
                <w:szCs w:val="18"/>
              </w:rPr>
            </w:pPr>
            <w:r w:rsidRPr="003B5EA2">
              <w:rPr>
                <w:rFonts w:ascii="Shruti" w:hAnsi="Shruti" w:cs="Shruti"/>
                <w:sz w:val="18"/>
                <w:szCs w:val="18"/>
              </w:rPr>
              <w:t>6.2</w:t>
            </w:r>
          </w:p>
        </w:tc>
        <w:tc>
          <w:tcPr>
            <w:tcW w:w="986" w:type="dxa"/>
            <w:tcBorders>
              <w:top w:val="single" w:sz="4" w:space="0" w:color="auto"/>
              <w:left w:val="single" w:sz="4" w:space="0" w:color="auto"/>
              <w:bottom w:val="single" w:sz="4" w:space="0" w:color="auto"/>
              <w:right w:val="single" w:sz="4" w:space="0" w:color="auto"/>
            </w:tcBorders>
            <w:vAlign w:val="bottom"/>
          </w:tcPr>
          <w:p w:rsidR="00D85007" w:rsidRPr="003B5EA2" w:rsidRDefault="00D85007" w:rsidP="001E6B00">
            <w:pPr>
              <w:keepNext/>
              <w:keepLines/>
              <w:numPr>
                <w:ilvl w:val="12"/>
                <w:numId w:val="0"/>
              </w:numPr>
              <w:rPr>
                <w:rFonts w:ascii="Shruti" w:hAnsi="Shruti" w:cs="Shruti"/>
                <w:sz w:val="18"/>
                <w:szCs w:val="18"/>
              </w:rPr>
            </w:pPr>
            <w:r w:rsidRPr="003B5EA2">
              <w:rPr>
                <w:rFonts w:ascii="Shruti" w:hAnsi="Shruti" w:cs="Shruti"/>
                <w:sz w:val="18"/>
                <w:szCs w:val="18"/>
              </w:rPr>
              <w:t xml:space="preserve">   24,800</w:t>
            </w:r>
          </w:p>
        </w:tc>
      </w:tr>
    </w:tbl>
    <w:p w:rsidR="00F24645" w:rsidRPr="003B5EA2" w:rsidRDefault="00F24645"/>
    <w:p w:rsidR="003B5EA2" w:rsidRPr="003B5EA2" w:rsidRDefault="003B5EA2" w:rsidP="003B5EA2">
      <w:pPr>
        <w:ind w:left="720"/>
      </w:pPr>
      <w:r w:rsidRPr="003B5EA2">
        <w:t>Estimates of the annualized cost to respondents for the hour burdens shown are not available at this time.</w:t>
      </w:r>
    </w:p>
    <w:p w:rsidR="003B5EA2" w:rsidRPr="003B5EA2" w:rsidRDefault="003B5EA2"/>
    <w:p w:rsidR="003F1E87" w:rsidRPr="003B5EA2" w:rsidRDefault="003F1E87">
      <w:pPr>
        <w:ind w:left="720"/>
      </w:pPr>
      <w:r w:rsidRPr="003B5EA2">
        <w:t>The regulation 301.6501(d)-1 imposes no additional burden. Please continue to assign OMB number 1545-0430 to this regulation.</w:t>
      </w:r>
    </w:p>
    <w:p w:rsidR="007425AA" w:rsidRPr="003B5EA2" w:rsidRDefault="003F1E87">
      <w:r w:rsidRPr="003B5EA2">
        <w:t xml:space="preserve"> </w:t>
      </w:r>
    </w:p>
    <w:p w:rsidR="003F1E87" w:rsidRPr="003B5EA2" w:rsidRDefault="003F1E87">
      <w:pPr>
        <w:pStyle w:val="Level1"/>
        <w:tabs>
          <w:tab w:val="left" w:pos="-1440"/>
          <w:tab w:val="num" w:pos="720"/>
        </w:tabs>
      </w:pPr>
      <w:r w:rsidRPr="003B5EA2">
        <w:rPr>
          <w:u w:val="single"/>
        </w:rPr>
        <w:t>ESTIMATED TOTAL ANNUAL COST BURDEN TO RESPONDENTS</w:t>
      </w:r>
    </w:p>
    <w:p w:rsidR="003F1E87" w:rsidRPr="003B5EA2" w:rsidRDefault="003F1E87">
      <w:r w:rsidRPr="003B5EA2">
        <w:t xml:space="preserve">     </w:t>
      </w:r>
    </w:p>
    <w:p w:rsidR="003F1E87" w:rsidRPr="003B5EA2" w:rsidRDefault="003F1E87">
      <w:pPr>
        <w:sectPr w:rsidR="003F1E87" w:rsidRPr="003B5EA2">
          <w:headerReference w:type="default" r:id="rId9"/>
          <w:type w:val="continuous"/>
          <w:pgSz w:w="12240" w:h="15840"/>
          <w:pgMar w:top="1440" w:right="1440" w:bottom="1440" w:left="1440" w:header="1440" w:footer="1440" w:gutter="0"/>
          <w:cols w:space="720"/>
          <w:noEndnote/>
        </w:sectPr>
      </w:pPr>
    </w:p>
    <w:p w:rsidR="002B0F8B" w:rsidRPr="003B5EA2" w:rsidRDefault="00D85007" w:rsidP="00667784">
      <w:pPr>
        <w:ind w:left="540"/>
      </w:pPr>
      <w:r w:rsidRPr="003B5EA2">
        <w:t xml:space="preserve"> </w:t>
      </w:r>
      <w:r w:rsidR="003B5EA2">
        <w:t xml:space="preserve"> </w:t>
      </w:r>
      <w:r w:rsidR="002B0F8B" w:rsidRPr="003B5EA2">
        <w:t>To ensure more accuracy and consistency across its</w:t>
      </w:r>
      <w:r w:rsidRPr="003B5EA2">
        <w:t xml:space="preserve"> </w:t>
      </w:r>
      <w:r w:rsidR="002B0F8B" w:rsidRPr="003B5EA2">
        <w:t>information collections, IRS is</w:t>
      </w:r>
      <w:r w:rsidR="00667784">
        <w:t xml:space="preserve"> </w:t>
      </w:r>
      <w:r w:rsidR="002B0F8B" w:rsidRPr="003B5EA2">
        <w:t>currently in the process of</w:t>
      </w:r>
      <w:r w:rsidRPr="003B5EA2">
        <w:t xml:space="preserve"> </w:t>
      </w:r>
      <w:r w:rsidR="002B0F8B" w:rsidRPr="003B5EA2">
        <w:t xml:space="preserve">revising the methodology it uses to estimate burden and costs. Once this methodology is complete, IRS will update this information </w:t>
      </w:r>
      <w:r w:rsidRPr="003B5EA2">
        <w:t>c</w:t>
      </w:r>
      <w:r w:rsidR="002B0F8B" w:rsidRPr="003B5EA2">
        <w:t>ollection to reflect a more precise</w:t>
      </w:r>
      <w:r w:rsidR="003B5EA2">
        <w:t xml:space="preserve"> </w:t>
      </w:r>
      <w:r w:rsidR="002B0F8B" w:rsidRPr="003B5EA2">
        <w:t>estimate of burden and costs.</w:t>
      </w:r>
    </w:p>
    <w:p w:rsidR="003F1E87" w:rsidRPr="003B5EA2" w:rsidRDefault="003F1E87"/>
    <w:p w:rsidR="003F1E87" w:rsidRPr="003B5EA2" w:rsidRDefault="003F1E87">
      <w:pPr>
        <w:pStyle w:val="Level1"/>
        <w:tabs>
          <w:tab w:val="left" w:pos="-1440"/>
          <w:tab w:val="num" w:pos="720"/>
        </w:tabs>
      </w:pPr>
      <w:r w:rsidRPr="003B5EA2">
        <w:rPr>
          <w:u w:val="single"/>
        </w:rPr>
        <w:t>ESTIMATED ANNUALIZED COST TO THE FEDERAL GOVERNMENT</w:t>
      </w:r>
    </w:p>
    <w:p w:rsidR="003F1E87" w:rsidRPr="003B5EA2" w:rsidRDefault="003F1E87"/>
    <w:p w:rsidR="00BD1C3E" w:rsidRPr="001E6B00" w:rsidRDefault="00BD1C3E" w:rsidP="00BD1C3E">
      <w:pPr>
        <w:ind w:left="360"/>
      </w:pPr>
      <w:r w:rsidRPr="001E6B00">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BD1C3E" w:rsidRPr="001E6B00" w:rsidRDefault="00BD1C3E" w:rsidP="00BD1C3E">
      <w:pPr>
        <w:ind w:left="360"/>
      </w:pPr>
    </w:p>
    <w:p w:rsidR="00BD1C3E" w:rsidRPr="001E6B00" w:rsidRDefault="00BD1C3E" w:rsidP="00BD1C3E">
      <w:pPr>
        <w:ind w:left="360"/>
      </w:pPr>
      <w:r w:rsidRPr="001E6B00">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BD1C3E" w:rsidRPr="001E6B00" w:rsidRDefault="00BD1C3E" w:rsidP="00BD1C3E">
      <w:pPr>
        <w:ind w:left="360"/>
      </w:pPr>
    </w:p>
    <w:p w:rsidR="00BD1C3E" w:rsidRPr="001E6B00" w:rsidRDefault="00BD1C3E" w:rsidP="00BD1C3E">
      <w:pPr>
        <w:ind w:left="360"/>
      </w:pPr>
      <w:r w:rsidRPr="001E6B00">
        <w:t>The government cost estimate for this collection is summarized in the table below.</w:t>
      </w:r>
    </w:p>
    <w:p w:rsidR="00BD1C3E" w:rsidRPr="001E6B00" w:rsidRDefault="00BD1C3E" w:rsidP="00BD1C3E">
      <w:pPr>
        <w:ind w:left="360"/>
      </w:pPr>
    </w:p>
    <w:tbl>
      <w:tblPr>
        <w:tblW w:w="7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1745"/>
        <w:gridCol w:w="1582"/>
      </w:tblGrid>
      <w:tr w:rsidR="00BD1C3E" w:rsidRPr="008E4D11" w:rsidTr="001E6B00">
        <w:trPr>
          <w:jc w:val="center"/>
        </w:trPr>
        <w:tc>
          <w:tcPr>
            <w:tcW w:w="2358" w:type="dxa"/>
            <w:shd w:val="clear" w:color="auto" w:fill="auto"/>
            <w:vAlign w:val="bottom"/>
          </w:tcPr>
          <w:p w:rsidR="00BD1C3E" w:rsidRPr="00E20033" w:rsidRDefault="00BD1C3E" w:rsidP="00252B4F">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BD1C3E" w:rsidRPr="00E20033" w:rsidRDefault="00BD1C3E" w:rsidP="00252B4F">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1745" w:type="dxa"/>
            <w:shd w:val="clear" w:color="auto" w:fill="auto"/>
            <w:vAlign w:val="bottom"/>
          </w:tcPr>
          <w:p w:rsidR="00BD1C3E" w:rsidRPr="00E20033" w:rsidRDefault="00BD1C3E" w:rsidP="00252B4F">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1582" w:type="dxa"/>
            <w:shd w:val="clear" w:color="auto" w:fill="auto"/>
            <w:vAlign w:val="bottom"/>
          </w:tcPr>
          <w:p w:rsidR="00BD1C3E" w:rsidRPr="00E20033" w:rsidRDefault="00BD1C3E" w:rsidP="00252B4F">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BD1C3E" w:rsidRPr="008E4D11" w:rsidTr="001E6B00">
        <w:trPr>
          <w:jc w:val="center"/>
        </w:trPr>
        <w:tc>
          <w:tcPr>
            <w:tcW w:w="2358" w:type="dxa"/>
            <w:shd w:val="clear" w:color="auto" w:fill="auto"/>
            <w:vAlign w:val="bottom"/>
          </w:tcPr>
          <w:p w:rsidR="00BD1C3E" w:rsidRPr="00E20033" w:rsidRDefault="00BD1C3E" w:rsidP="00252B4F">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4810</w:t>
            </w:r>
          </w:p>
        </w:tc>
        <w:tc>
          <w:tcPr>
            <w:tcW w:w="1980" w:type="dxa"/>
            <w:shd w:val="clear" w:color="auto" w:fill="auto"/>
          </w:tcPr>
          <w:p w:rsidR="00BD1C3E" w:rsidRPr="00E20033" w:rsidRDefault="00BD1C3E" w:rsidP="00252B4F">
            <w:pPr>
              <w:keepNext/>
              <w:keepLines/>
              <w:jc w:val="center"/>
              <w:rPr>
                <w:rFonts w:ascii="Arial Narrow" w:hAnsi="Arial Narrow"/>
                <w:sz w:val="18"/>
                <w:szCs w:val="18"/>
              </w:rPr>
            </w:pPr>
            <w:r>
              <w:rPr>
                <w:rFonts w:ascii="Arial Narrow" w:hAnsi="Arial Narrow"/>
                <w:sz w:val="18"/>
                <w:szCs w:val="18"/>
              </w:rPr>
              <w:t>11,917</w:t>
            </w:r>
          </w:p>
        </w:tc>
        <w:tc>
          <w:tcPr>
            <w:tcW w:w="1745" w:type="dxa"/>
            <w:shd w:val="clear" w:color="auto" w:fill="auto"/>
          </w:tcPr>
          <w:p w:rsidR="00BD1C3E" w:rsidRPr="00E20033" w:rsidRDefault="00BD1C3E" w:rsidP="00252B4F">
            <w:pPr>
              <w:keepNext/>
              <w:keepLines/>
              <w:jc w:val="center"/>
              <w:rPr>
                <w:rFonts w:ascii="Arial Narrow" w:hAnsi="Arial Narrow"/>
                <w:sz w:val="18"/>
                <w:szCs w:val="18"/>
              </w:rPr>
            </w:pPr>
          </w:p>
        </w:tc>
        <w:tc>
          <w:tcPr>
            <w:tcW w:w="1582" w:type="dxa"/>
            <w:shd w:val="clear" w:color="auto" w:fill="auto"/>
          </w:tcPr>
          <w:p w:rsidR="00BD1C3E" w:rsidRPr="00E20033" w:rsidRDefault="00BD1C3E" w:rsidP="00252B4F">
            <w:pPr>
              <w:keepNext/>
              <w:keepLines/>
              <w:jc w:val="center"/>
              <w:rPr>
                <w:rFonts w:ascii="Arial Narrow" w:hAnsi="Arial Narrow"/>
                <w:sz w:val="18"/>
                <w:szCs w:val="18"/>
              </w:rPr>
            </w:pPr>
            <w:r>
              <w:rPr>
                <w:rFonts w:ascii="Arial Narrow" w:hAnsi="Arial Narrow"/>
                <w:sz w:val="18"/>
                <w:szCs w:val="18"/>
              </w:rPr>
              <w:t>11,917</w:t>
            </w:r>
          </w:p>
        </w:tc>
      </w:tr>
    </w:tbl>
    <w:p w:rsidR="003F1E87" w:rsidRPr="003B5EA2" w:rsidRDefault="003F1E87"/>
    <w:p w:rsidR="003F1E87" w:rsidRPr="003B5EA2" w:rsidRDefault="003F1E87">
      <w:pPr>
        <w:pStyle w:val="Level1"/>
        <w:tabs>
          <w:tab w:val="left" w:pos="-1440"/>
          <w:tab w:val="num" w:pos="720"/>
        </w:tabs>
      </w:pPr>
      <w:r w:rsidRPr="003B5EA2">
        <w:rPr>
          <w:u w:val="single"/>
        </w:rPr>
        <w:t>REASONS FOR CHANGE IN BURDEN</w:t>
      </w:r>
    </w:p>
    <w:p w:rsidR="003F1E87" w:rsidRPr="003B5EA2" w:rsidRDefault="003F1E87"/>
    <w:p w:rsidR="003F1E87" w:rsidRPr="003B5EA2" w:rsidRDefault="00F543ED">
      <w:pPr>
        <w:ind w:left="720"/>
      </w:pPr>
      <w:r w:rsidRPr="003B5EA2">
        <w:t xml:space="preserve">There are no changes </w:t>
      </w:r>
      <w:r w:rsidR="003B5EA2" w:rsidRPr="003B5EA2">
        <w:t xml:space="preserve">being made to this form at this time.  IRS is </w:t>
      </w:r>
      <w:r w:rsidR="003F1E87" w:rsidRPr="003B5EA2">
        <w:t xml:space="preserve">making this submission </w:t>
      </w:r>
      <w:r w:rsidR="003B5EA2" w:rsidRPr="003B5EA2">
        <w:t xml:space="preserve">for renewal purposes.  </w:t>
      </w:r>
    </w:p>
    <w:p w:rsidR="003F1E87" w:rsidRPr="003B5EA2" w:rsidRDefault="003F1E87"/>
    <w:p w:rsidR="003F1E87" w:rsidRPr="003B5EA2" w:rsidRDefault="003F1E87">
      <w:pPr>
        <w:pStyle w:val="Level1"/>
        <w:tabs>
          <w:tab w:val="left" w:pos="-1440"/>
          <w:tab w:val="num" w:pos="720"/>
        </w:tabs>
      </w:pPr>
      <w:r w:rsidRPr="003B5EA2">
        <w:rPr>
          <w:u w:val="single"/>
        </w:rPr>
        <w:t>PLANS FOR TABULATION, STATISTICAL ANALYSIS AND PUBLICATION</w:t>
      </w:r>
    </w:p>
    <w:p w:rsidR="003F1E87" w:rsidRPr="003B5EA2" w:rsidRDefault="003F1E87"/>
    <w:p w:rsidR="003F1E87" w:rsidRPr="003B5EA2" w:rsidRDefault="00F543ED">
      <w:pPr>
        <w:ind w:left="720"/>
      </w:pPr>
      <w:r w:rsidRPr="003B5EA2">
        <w:t>There are no plans for tabulation, statistical analysis and publication.</w:t>
      </w:r>
    </w:p>
    <w:p w:rsidR="003F1E87" w:rsidRPr="003B5EA2" w:rsidRDefault="003F1E87"/>
    <w:p w:rsidR="003F1E87" w:rsidRPr="003B5EA2" w:rsidRDefault="003F1E87">
      <w:pPr>
        <w:pStyle w:val="Level1"/>
        <w:tabs>
          <w:tab w:val="left" w:pos="-1440"/>
          <w:tab w:val="num" w:pos="720"/>
        </w:tabs>
      </w:pPr>
      <w:r w:rsidRPr="003B5EA2">
        <w:rPr>
          <w:u w:val="single"/>
        </w:rPr>
        <w:t>REASONS WHY DISPLAYING THE OMB EXPIRATION DATE IS</w:t>
      </w:r>
      <w:r w:rsidRPr="003B5EA2">
        <w:t xml:space="preserve">    </w:t>
      </w:r>
      <w:r w:rsidRPr="003B5EA2">
        <w:rPr>
          <w:u w:val="single"/>
        </w:rPr>
        <w:t>INAPPROPRIATE</w:t>
      </w:r>
    </w:p>
    <w:p w:rsidR="003F1E87" w:rsidRPr="003B5EA2" w:rsidRDefault="003F1E87"/>
    <w:p w:rsidR="003B5EA2" w:rsidRPr="003B5EA2" w:rsidRDefault="003B5EA2" w:rsidP="003B5EA2">
      <w:pPr>
        <w:tabs>
          <w:tab w:val="left" w:pos="720"/>
        </w:tabs>
        <w:ind w:left="720" w:hanging="720"/>
      </w:pPr>
      <w:r w:rsidRPr="003B5EA2">
        <w:tab/>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3F1E87" w:rsidRPr="003B5EA2" w:rsidRDefault="003F1E87"/>
    <w:p w:rsidR="003F1E87" w:rsidRPr="003B5EA2" w:rsidRDefault="003F1E87">
      <w:r w:rsidRPr="003B5EA2">
        <w:t xml:space="preserve">18. </w:t>
      </w:r>
      <w:r w:rsidR="00F543ED" w:rsidRPr="003B5EA2">
        <w:t xml:space="preserve"> </w:t>
      </w:r>
      <w:r w:rsidR="003B5EA2">
        <w:t xml:space="preserve">  </w:t>
      </w:r>
      <w:r w:rsidRPr="003B5EA2">
        <w:rPr>
          <w:u w:val="single"/>
        </w:rPr>
        <w:t>EXCEPTIONS TO THE CERTIFICATION STATEMENT</w:t>
      </w:r>
    </w:p>
    <w:p w:rsidR="003F1E87" w:rsidRPr="003B5EA2" w:rsidRDefault="003F1E87">
      <w:r w:rsidRPr="003B5EA2">
        <w:t xml:space="preserve">     </w:t>
      </w:r>
    </w:p>
    <w:p w:rsidR="00F543ED" w:rsidRPr="003B5EA2" w:rsidRDefault="00F543ED">
      <w:r w:rsidRPr="003B5EA2">
        <w:t xml:space="preserve">    </w:t>
      </w:r>
      <w:r w:rsidR="003B5EA2">
        <w:t xml:space="preserve">   </w:t>
      </w:r>
      <w:r w:rsidRPr="003B5EA2">
        <w:t xml:space="preserve"> There are no exceptions to the certification statement.   </w:t>
      </w:r>
    </w:p>
    <w:p w:rsidR="007425AA" w:rsidRDefault="007425AA"/>
    <w:p w:rsidR="007425AA" w:rsidRDefault="007425AA"/>
    <w:p w:rsidR="007425AA" w:rsidRDefault="007425AA"/>
    <w:p w:rsidR="003B5EA2" w:rsidRDefault="003F1E87">
      <w:r w:rsidRPr="003B5EA2">
        <w:rPr>
          <w:b/>
          <w:bCs/>
          <w:u w:val="single"/>
        </w:rPr>
        <w:t>Note:</w:t>
      </w:r>
      <w:r w:rsidRPr="003B5EA2">
        <w:t xml:space="preserve">  The following paragraph applies to all of the collections of information in this </w:t>
      </w:r>
    </w:p>
    <w:p w:rsidR="003F1E87" w:rsidRPr="003B5EA2" w:rsidRDefault="003B5EA2">
      <w:r>
        <w:t xml:space="preserve">            </w:t>
      </w:r>
      <w:r w:rsidR="003F1E87" w:rsidRPr="003B5EA2">
        <w:t>submission:</w:t>
      </w:r>
    </w:p>
    <w:p w:rsidR="003F1E87" w:rsidRPr="003B5EA2" w:rsidRDefault="003F1E87"/>
    <w:p w:rsidR="003B5EA2" w:rsidRDefault="003F1E87">
      <w:r w:rsidRPr="003B5EA2">
        <w:t xml:space="preserve">       </w:t>
      </w:r>
      <w:r w:rsidR="003B5EA2">
        <w:t xml:space="preserve">   </w:t>
      </w:r>
      <w:r w:rsidRPr="003B5EA2">
        <w:t xml:space="preserve"> An agency may not conduct or sponsor, and a person is not required to respond to, a </w:t>
      </w:r>
      <w:r w:rsidR="003B5EA2">
        <w:t xml:space="preserve">  </w:t>
      </w:r>
    </w:p>
    <w:p w:rsidR="003B5EA2" w:rsidRDefault="003B5EA2">
      <w:r>
        <w:t xml:space="preserve">           </w:t>
      </w:r>
      <w:r w:rsidR="003F1E87" w:rsidRPr="003B5EA2">
        <w:t xml:space="preserve">collection of information unless the collection of information displays a valid OMB </w:t>
      </w:r>
    </w:p>
    <w:p w:rsidR="003B5EA2" w:rsidRDefault="003B5EA2">
      <w:r>
        <w:t xml:space="preserve">           </w:t>
      </w:r>
      <w:r w:rsidR="003F1E87" w:rsidRPr="003B5EA2">
        <w:t xml:space="preserve">control number.  Books or records relating to a collection of information must be retained </w:t>
      </w:r>
    </w:p>
    <w:p w:rsidR="00AE7A7B" w:rsidRDefault="003B5EA2">
      <w:r>
        <w:t xml:space="preserve">           </w:t>
      </w:r>
      <w:r w:rsidR="003F1E87" w:rsidRPr="003B5EA2">
        <w:t xml:space="preserve">as long as their contents may become material in the administration of any internal </w:t>
      </w:r>
      <w:r w:rsidR="00AE7A7B">
        <w:t xml:space="preserve"> </w:t>
      </w:r>
    </w:p>
    <w:p w:rsidR="00AE7A7B" w:rsidRDefault="00AE7A7B">
      <w:r>
        <w:t xml:space="preserve">           revenue law.  Generally, tax returns and tax return information are confidential, as </w:t>
      </w:r>
    </w:p>
    <w:p w:rsidR="003B5EA2" w:rsidRDefault="00AE7A7B">
      <w:r>
        <w:t xml:space="preserve">           required  by U.S.C. 6103.</w:t>
      </w:r>
    </w:p>
    <w:p w:rsidR="003F1E87" w:rsidRDefault="003F1E87"/>
    <w:p w:rsidR="003B5EA2" w:rsidRPr="003B5EA2" w:rsidRDefault="003B5EA2"/>
    <w:p w:rsidR="00FA7A6F" w:rsidRPr="003B5EA2" w:rsidRDefault="00FA7A6F" w:rsidP="00FA7A6F"/>
    <w:sectPr w:rsidR="00FA7A6F" w:rsidRPr="003B5EA2" w:rsidSect="003F1E8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DB" w:rsidRDefault="008326DB">
      <w:r>
        <w:separator/>
      </w:r>
    </w:p>
  </w:endnote>
  <w:endnote w:type="continuationSeparator" w:id="0">
    <w:p w:rsidR="008326DB" w:rsidRDefault="0083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DB" w:rsidRDefault="008326DB">
      <w:r>
        <w:separator/>
      </w:r>
    </w:p>
  </w:footnote>
  <w:footnote w:type="continuationSeparator" w:id="0">
    <w:p w:rsidR="008326DB" w:rsidRDefault="00832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F9" w:rsidRDefault="00771FF9">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667784">
      <w:rPr>
        <w:rFonts w:ascii="Shruti" w:cs="Shruti"/>
        <w:noProof/>
      </w:rPr>
      <w:t>5</w:t>
    </w:r>
    <w:r>
      <w:rPr>
        <w:rFonts w:ascii="Shruti" w:cs="Shruti"/>
      </w:rPr>
      <w:fldChar w:fldCharType="end"/>
    </w:r>
  </w:p>
  <w:p w:rsidR="00771FF9" w:rsidRDefault="00771FF9"/>
  <w:p w:rsidR="00771FF9" w:rsidRDefault="00771F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87"/>
    <w:rsid w:val="000B5258"/>
    <w:rsid w:val="000C0565"/>
    <w:rsid w:val="001E1CFD"/>
    <w:rsid w:val="001E6B00"/>
    <w:rsid w:val="00252B4F"/>
    <w:rsid w:val="002B0F8B"/>
    <w:rsid w:val="002B1363"/>
    <w:rsid w:val="002D2562"/>
    <w:rsid w:val="00307DA5"/>
    <w:rsid w:val="003152E4"/>
    <w:rsid w:val="003520CD"/>
    <w:rsid w:val="003B5EA2"/>
    <w:rsid w:val="003F1E87"/>
    <w:rsid w:val="003F54EB"/>
    <w:rsid w:val="00427630"/>
    <w:rsid w:val="00447C22"/>
    <w:rsid w:val="004514C4"/>
    <w:rsid w:val="00495069"/>
    <w:rsid w:val="004D7F21"/>
    <w:rsid w:val="00551611"/>
    <w:rsid w:val="005840C5"/>
    <w:rsid w:val="005C4C55"/>
    <w:rsid w:val="005F4774"/>
    <w:rsid w:val="00620FC7"/>
    <w:rsid w:val="00667784"/>
    <w:rsid w:val="006748A2"/>
    <w:rsid w:val="006763DD"/>
    <w:rsid w:val="007425AA"/>
    <w:rsid w:val="00771FF9"/>
    <w:rsid w:val="00773518"/>
    <w:rsid w:val="00795134"/>
    <w:rsid w:val="007C3C0D"/>
    <w:rsid w:val="00832033"/>
    <w:rsid w:val="008326DB"/>
    <w:rsid w:val="008472C7"/>
    <w:rsid w:val="008D7597"/>
    <w:rsid w:val="009F7A5E"/>
    <w:rsid w:val="00A047AE"/>
    <w:rsid w:val="00AC14D4"/>
    <w:rsid w:val="00AE7A7B"/>
    <w:rsid w:val="00B1711A"/>
    <w:rsid w:val="00B90758"/>
    <w:rsid w:val="00BD1C3E"/>
    <w:rsid w:val="00BD6731"/>
    <w:rsid w:val="00BF4CC1"/>
    <w:rsid w:val="00D25878"/>
    <w:rsid w:val="00D85007"/>
    <w:rsid w:val="00D942DE"/>
    <w:rsid w:val="00DC75BF"/>
    <w:rsid w:val="00DF51F5"/>
    <w:rsid w:val="00E72128"/>
    <w:rsid w:val="00F10F59"/>
    <w:rsid w:val="00F24645"/>
    <w:rsid w:val="00F543ED"/>
    <w:rsid w:val="00F8645F"/>
    <w:rsid w:val="00FA676C"/>
    <w:rsid w:val="00FA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1E1CFD"/>
    <w:rPr>
      <w:rFonts w:ascii="Segoe UI" w:hAnsi="Segoe UI" w:cs="Segoe UI"/>
      <w:sz w:val="18"/>
      <w:szCs w:val="18"/>
    </w:rPr>
  </w:style>
  <w:style w:type="character" w:customStyle="1" w:styleId="BalloonTextChar">
    <w:name w:val="Balloon Text Char"/>
    <w:link w:val="BalloonText"/>
    <w:rsid w:val="001E1C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1E1CFD"/>
    <w:rPr>
      <w:rFonts w:ascii="Segoe UI" w:hAnsi="Segoe UI" w:cs="Segoe UI"/>
      <w:sz w:val="18"/>
      <w:szCs w:val="18"/>
    </w:rPr>
  </w:style>
  <w:style w:type="character" w:customStyle="1" w:styleId="BalloonTextChar">
    <w:name w:val="Balloon Text Char"/>
    <w:link w:val="BalloonText"/>
    <w:rsid w:val="001E1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25E0-6B44-4DB3-B003-66A830BC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SYSTEM</cp:lastModifiedBy>
  <cp:revision>2</cp:revision>
  <dcterms:created xsi:type="dcterms:W3CDTF">2018-10-23T20:25:00Z</dcterms:created>
  <dcterms:modified xsi:type="dcterms:W3CDTF">2018-10-23T20:25:00Z</dcterms:modified>
</cp:coreProperties>
</file>