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33" w:rsidRPr="00590D1F" w:rsidRDefault="00482E33" w:rsidP="003B6F1A">
      <w:pPr>
        <w:pStyle w:val="Heading1"/>
        <w:keepNext w:val="0"/>
        <w:widowControl/>
        <w:rPr>
          <w:rFonts w:cs="Courier New"/>
        </w:rPr>
      </w:pPr>
      <w:bookmarkStart w:id="0" w:name="_GoBack"/>
      <w:bookmarkEnd w:id="0"/>
      <w:r w:rsidRPr="00590D1F">
        <w:rPr>
          <w:rFonts w:cs="Courier New"/>
        </w:rPr>
        <w:t>SUPPORTING STATEMENT FOR PAPERWORK REDUCTION ACT 1995 SUBMISSIONS</w:t>
      </w:r>
    </w:p>
    <w:p w:rsidR="00482E33" w:rsidRPr="00590D1F" w:rsidRDefault="00482E33" w:rsidP="003B6F1A">
      <w:pPr>
        <w:widowControl/>
        <w:jc w:val="both"/>
        <w:rPr>
          <w:rFonts w:ascii="Times New Roman" w:hAnsi="Times New Roman" w:cs="Courier New"/>
          <w:sz w:val="24"/>
        </w:rPr>
      </w:pPr>
    </w:p>
    <w:p w:rsidR="00482E33" w:rsidRPr="00590D1F" w:rsidRDefault="00482E33" w:rsidP="003B6F1A">
      <w:pPr>
        <w:widowControl/>
        <w:rPr>
          <w:rFonts w:ascii="Times New Roman" w:hAnsi="Times New Roman" w:cs="Courier New"/>
          <w:sz w:val="24"/>
        </w:rPr>
      </w:pPr>
      <w:r w:rsidRPr="00590D1F">
        <w:rPr>
          <w:rFonts w:ascii="Times New Roman" w:hAnsi="Times New Roman" w:cs="Courier New"/>
          <w:b/>
          <w:sz w:val="24"/>
        </w:rPr>
        <w:t>A.  Justification</w:t>
      </w:r>
    </w:p>
    <w:p w:rsidR="00482E33" w:rsidRPr="00590D1F" w:rsidRDefault="00482E33" w:rsidP="003B6F1A">
      <w:pPr>
        <w:widowControl/>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i/>
          <w:sz w:val="24"/>
        </w:rPr>
      </w:pPr>
      <w:r w:rsidRPr="00590D1F">
        <w:rPr>
          <w:rFonts w:ascii="Times New Roman" w:hAnsi="Times New Roman" w:cs="Courier New"/>
          <w:sz w:val="24"/>
        </w:rPr>
        <w:t>1.</w:t>
      </w:r>
      <w:r w:rsidRPr="00590D1F">
        <w:rPr>
          <w:rFonts w:ascii="Times New Roman" w:hAnsi="Times New Roman" w:cs="Courier New"/>
          <w:sz w:val="24"/>
        </w:rPr>
        <w:tab/>
      </w:r>
      <w:r w:rsidRPr="00590D1F">
        <w:rPr>
          <w:rFonts w:ascii="Times New Roman" w:hAnsi="Times New Roman" w:cs="Courier New"/>
          <w:i/>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82E33" w:rsidRPr="00590D1F" w:rsidRDefault="00482E33" w:rsidP="003B6F1A">
      <w:pPr>
        <w:widowControl/>
        <w:ind w:left="720"/>
        <w:rPr>
          <w:rFonts w:ascii="Times New Roman" w:hAnsi="Times New Roman" w:cs="Courier New"/>
          <w:sz w:val="24"/>
        </w:rPr>
      </w:pPr>
    </w:p>
    <w:p w:rsidR="00482E33" w:rsidRPr="00590D1F" w:rsidRDefault="00482E33" w:rsidP="003B6F1A">
      <w:pPr>
        <w:pStyle w:val="BodyTextIndent2"/>
        <w:widowControl/>
        <w:ind w:left="720" w:firstLine="0"/>
        <w:rPr>
          <w:rFonts w:ascii="Times New Roman" w:hAnsi="Times New Roman" w:cs="Courier New"/>
        </w:rPr>
      </w:pPr>
      <w:r w:rsidRPr="00590D1F">
        <w:rPr>
          <w:rFonts w:ascii="Times New Roman" w:hAnsi="Times New Roman" w:cs="Courier New"/>
        </w:rPr>
        <w:t xml:space="preserve">Section 1460 of the Small Business Job Protection Act of 1996 (Pub. L. 104-188) (SBJPA) amended </w:t>
      </w:r>
      <w:r w:rsidR="0058765B" w:rsidRPr="00590D1F">
        <w:rPr>
          <w:rFonts w:ascii="Times New Roman" w:hAnsi="Times New Roman" w:cs="Courier New"/>
        </w:rPr>
        <w:t xml:space="preserve">the Employee Retirement Income Security Act </w:t>
      </w:r>
      <w:r w:rsidR="00AB3EEF" w:rsidRPr="00590D1F">
        <w:rPr>
          <w:rFonts w:ascii="Times New Roman" w:hAnsi="Times New Roman" w:cs="Courier New"/>
        </w:rPr>
        <w:t xml:space="preserve">of 1974 </w:t>
      </w:r>
      <w:r w:rsidR="0058765B" w:rsidRPr="00590D1F">
        <w:rPr>
          <w:rFonts w:ascii="Times New Roman" w:hAnsi="Times New Roman" w:cs="Courier New"/>
        </w:rPr>
        <w:t>(</w:t>
      </w:r>
      <w:r w:rsidRPr="00590D1F">
        <w:rPr>
          <w:rFonts w:ascii="Times New Roman" w:hAnsi="Times New Roman" w:cs="Courier New"/>
        </w:rPr>
        <w:t>ERISA</w:t>
      </w:r>
      <w:r w:rsidR="0058765B" w:rsidRPr="00590D1F">
        <w:rPr>
          <w:rFonts w:ascii="Times New Roman" w:hAnsi="Times New Roman" w:cs="Courier New"/>
        </w:rPr>
        <w:t>)</w:t>
      </w:r>
      <w:r w:rsidRPr="00590D1F">
        <w:rPr>
          <w:rFonts w:ascii="Times New Roman" w:hAnsi="Times New Roman" w:cs="Courier New"/>
        </w:rPr>
        <w:t xml:space="preserve"> by adding a new </w:t>
      </w:r>
      <w:r w:rsidR="001D23A2" w:rsidRPr="00590D1F">
        <w:rPr>
          <w:rFonts w:ascii="Times New Roman" w:hAnsi="Times New Roman" w:cs="Courier New"/>
        </w:rPr>
        <w:t>s</w:t>
      </w:r>
      <w:r w:rsidRPr="00590D1F">
        <w:rPr>
          <w:rFonts w:ascii="Times New Roman" w:hAnsi="Times New Roman" w:cs="Courier New"/>
        </w:rPr>
        <w:t xml:space="preserve">ection </w:t>
      </w:r>
      <w:r w:rsidR="0058765B" w:rsidRPr="00590D1F">
        <w:rPr>
          <w:rFonts w:ascii="Times New Roman" w:hAnsi="Times New Roman" w:cs="Courier New"/>
        </w:rPr>
        <w:t xml:space="preserve">to the statute, </w:t>
      </w:r>
      <w:r w:rsidRPr="00590D1F">
        <w:rPr>
          <w:rFonts w:ascii="Times New Roman" w:hAnsi="Times New Roman" w:cs="Courier New"/>
        </w:rPr>
        <w:t>401(c)</w:t>
      </w:r>
      <w:r w:rsidR="00CC7293" w:rsidRPr="00590D1F">
        <w:rPr>
          <w:rFonts w:ascii="Times New Roman" w:hAnsi="Times New Roman" w:cs="Courier New"/>
        </w:rPr>
        <w:t>.  This new section</w:t>
      </w:r>
      <w:r w:rsidR="009903CE" w:rsidRPr="00590D1F">
        <w:rPr>
          <w:rFonts w:ascii="Times New Roman" w:hAnsi="Times New Roman" w:cs="Courier New"/>
        </w:rPr>
        <w:t xml:space="preserve">, </w:t>
      </w:r>
      <w:r w:rsidR="009903CE" w:rsidRPr="00590D1F">
        <w:rPr>
          <w:rFonts w:ascii="Times New Roman" w:hAnsi="Times New Roman" w:cs="Courier New"/>
          <w:u w:val="single"/>
        </w:rPr>
        <w:t>inter</w:t>
      </w:r>
      <w:r w:rsidR="009903CE" w:rsidRPr="00590D1F">
        <w:rPr>
          <w:rFonts w:ascii="Times New Roman" w:hAnsi="Times New Roman" w:cs="Courier New"/>
        </w:rPr>
        <w:t xml:space="preserve"> </w:t>
      </w:r>
      <w:r w:rsidR="009903CE" w:rsidRPr="00590D1F">
        <w:rPr>
          <w:rFonts w:ascii="Times New Roman" w:hAnsi="Times New Roman" w:cs="Courier New"/>
          <w:u w:val="single"/>
        </w:rPr>
        <w:t>alia</w:t>
      </w:r>
      <w:r w:rsidR="009903CE" w:rsidRPr="00590D1F">
        <w:rPr>
          <w:rFonts w:ascii="Times New Roman" w:hAnsi="Times New Roman" w:cs="Courier New"/>
        </w:rPr>
        <w:t>,</w:t>
      </w:r>
      <w:r w:rsidR="009934BE" w:rsidRPr="00590D1F">
        <w:rPr>
          <w:rFonts w:ascii="Times New Roman" w:hAnsi="Times New Roman" w:cs="Courier New"/>
        </w:rPr>
        <w:t xml:space="preserve"> require</w:t>
      </w:r>
      <w:r w:rsidR="00CC7293" w:rsidRPr="00590D1F">
        <w:rPr>
          <w:rFonts w:ascii="Times New Roman" w:hAnsi="Times New Roman" w:cs="Courier New"/>
        </w:rPr>
        <w:t xml:space="preserve">d the Department to promulgate </w:t>
      </w:r>
      <w:r w:rsidR="006536DD" w:rsidRPr="00590D1F">
        <w:rPr>
          <w:rFonts w:ascii="Times New Roman" w:hAnsi="Times New Roman" w:cs="Courier New"/>
        </w:rPr>
        <w:t>a regulation</w:t>
      </w:r>
      <w:r w:rsidR="00CC7293" w:rsidRPr="00590D1F">
        <w:rPr>
          <w:rFonts w:ascii="Times New Roman" w:hAnsi="Times New Roman" w:cs="Courier New"/>
        </w:rPr>
        <w:t xml:space="preserve"> </w:t>
      </w:r>
      <w:r w:rsidR="009903CE" w:rsidRPr="00590D1F">
        <w:rPr>
          <w:rFonts w:ascii="Times New Roman" w:hAnsi="Times New Roman" w:cs="Courier New"/>
        </w:rPr>
        <w:t xml:space="preserve">providing </w:t>
      </w:r>
      <w:r w:rsidR="00BA12E0" w:rsidRPr="00590D1F">
        <w:rPr>
          <w:rFonts w:ascii="Times New Roman" w:hAnsi="Times New Roman" w:cs="Courier New"/>
        </w:rPr>
        <w:t>guidance</w:t>
      </w:r>
      <w:r w:rsidR="009903CE" w:rsidRPr="00590D1F">
        <w:rPr>
          <w:rFonts w:ascii="Times New Roman" w:hAnsi="Times New Roman" w:cs="Courier New"/>
        </w:rPr>
        <w:t>,</w:t>
      </w:r>
      <w:r w:rsidR="00BA12E0" w:rsidRPr="00590D1F">
        <w:rPr>
          <w:rFonts w:ascii="Times New Roman" w:hAnsi="Times New Roman" w:cs="Courier New"/>
        </w:rPr>
        <w:t xml:space="preserve"> </w:t>
      </w:r>
      <w:r w:rsidR="009903CE" w:rsidRPr="00590D1F">
        <w:rPr>
          <w:rFonts w:ascii="Times New Roman" w:hAnsi="Times New Roman" w:cs="Courier New"/>
        </w:rPr>
        <w:t xml:space="preserve">applicable only to insurance policies issued on or before December 31, 1998, to or for the benefit of employee benefit plans, to clarify </w:t>
      </w:r>
      <w:r w:rsidR="00BA12E0" w:rsidRPr="00590D1F">
        <w:rPr>
          <w:rFonts w:ascii="Times New Roman" w:hAnsi="Times New Roman" w:cs="Courier New"/>
        </w:rPr>
        <w:t xml:space="preserve">the extent to which assets held in an insurer’s general account </w:t>
      </w:r>
      <w:r w:rsidR="009903CE" w:rsidRPr="00590D1F">
        <w:rPr>
          <w:rFonts w:ascii="Times New Roman" w:hAnsi="Times New Roman" w:cs="Courier New"/>
        </w:rPr>
        <w:t xml:space="preserve">under such contracts </w:t>
      </w:r>
      <w:r w:rsidR="00BA12E0" w:rsidRPr="00590D1F">
        <w:rPr>
          <w:rFonts w:ascii="Times New Roman" w:hAnsi="Times New Roman" w:cs="Courier New"/>
        </w:rPr>
        <w:t>are “plan assets” within the meaning of ERISA</w:t>
      </w:r>
      <w:r w:rsidR="00E54440" w:rsidRPr="00590D1F">
        <w:rPr>
          <w:rFonts w:ascii="Times New Roman" w:hAnsi="Times New Roman" w:cs="Courier New"/>
        </w:rPr>
        <w:t>, because the</w:t>
      </w:r>
      <w:r w:rsidR="009903CE" w:rsidRPr="00590D1F">
        <w:rPr>
          <w:rFonts w:ascii="Times New Roman" w:hAnsi="Times New Roman" w:cs="Courier New"/>
        </w:rPr>
        <w:t xml:space="preserve"> </w:t>
      </w:r>
      <w:r w:rsidR="00BA12E0" w:rsidRPr="00590D1F">
        <w:rPr>
          <w:rFonts w:ascii="Times New Roman" w:hAnsi="Times New Roman" w:cs="Courier New"/>
        </w:rPr>
        <w:t xml:space="preserve">policies are not </w:t>
      </w:r>
      <w:r w:rsidR="001D23A2" w:rsidRPr="00590D1F">
        <w:rPr>
          <w:rFonts w:ascii="Times New Roman" w:hAnsi="Times New Roman" w:cs="Courier New"/>
        </w:rPr>
        <w:t xml:space="preserve">“guaranteed benefit policies” within the meaning of section 401(b) of ERISA.  </w:t>
      </w:r>
      <w:r w:rsidR="00240909" w:rsidRPr="00590D1F">
        <w:rPr>
          <w:rFonts w:ascii="Times New Roman" w:hAnsi="Times New Roman" w:cs="Courier New"/>
        </w:rPr>
        <w:t xml:space="preserve">SBJPA further directed the Department to set standards for how insurers should manage the specified insurance policies (called Transition Policies).  </w:t>
      </w:r>
      <w:r w:rsidRPr="00590D1F">
        <w:rPr>
          <w:rFonts w:ascii="Times New Roman" w:hAnsi="Times New Roman" w:cs="Courier New"/>
        </w:rPr>
        <w:t xml:space="preserve">Pursuant to </w:t>
      </w:r>
      <w:r w:rsidR="001D23A2" w:rsidRPr="00590D1F">
        <w:rPr>
          <w:rFonts w:ascii="Times New Roman" w:hAnsi="Times New Roman" w:cs="Courier New"/>
        </w:rPr>
        <w:t xml:space="preserve">the </w:t>
      </w:r>
      <w:r w:rsidRPr="00590D1F">
        <w:rPr>
          <w:rFonts w:ascii="Times New Roman" w:hAnsi="Times New Roman" w:cs="Courier New"/>
        </w:rPr>
        <w:t xml:space="preserve">authority </w:t>
      </w:r>
      <w:r w:rsidR="001D23A2" w:rsidRPr="00590D1F">
        <w:rPr>
          <w:rFonts w:ascii="Times New Roman" w:hAnsi="Times New Roman" w:cs="Courier New"/>
        </w:rPr>
        <w:t xml:space="preserve">and direction </w:t>
      </w:r>
      <w:r w:rsidRPr="00590D1F">
        <w:rPr>
          <w:rFonts w:ascii="Times New Roman" w:hAnsi="Times New Roman" w:cs="Courier New"/>
        </w:rPr>
        <w:t xml:space="preserve">given under SBJPA, the Department promulgated </w:t>
      </w:r>
      <w:r w:rsidR="006536DD" w:rsidRPr="00590D1F">
        <w:rPr>
          <w:rFonts w:ascii="Times New Roman" w:hAnsi="Times New Roman" w:cs="Courier New"/>
        </w:rPr>
        <w:t xml:space="preserve">a </w:t>
      </w:r>
      <w:r w:rsidRPr="00590D1F">
        <w:rPr>
          <w:rFonts w:ascii="Times New Roman" w:hAnsi="Times New Roman" w:cs="Courier New"/>
        </w:rPr>
        <w:t>regulation</w:t>
      </w:r>
      <w:r w:rsidR="00E54440" w:rsidRPr="00590D1F">
        <w:rPr>
          <w:rFonts w:ascii="Times New Roman" w:hAnsi="Times New Roman" w:cs="Courier New"/>
        </w:rPr>
        <w:t>, issued in final form on January 5, 2000 (65 FR 714)</w:t>
      </w:r>
      <w:r w:rsidR="009903CE" w:rsidRPr="00590D1F">
        <w:rPr>
          <w:rFonts w:ascii="Times New Roman" w:hAnsi="Times New Roman" w:cs="Courier New"/>
        </w:rPr>
        <w:t>,</w:t>
      </w:r>
      <w:r w:rsidR="00E54440" w:rsidRPr="00590D1F">
        <w:rPr>
          <w:rFonts w:ascii="Times New Roman" w:hAnsi="Times New Roman" w:cs="Courier New"/>
        </w:rPr>
        <w:t xml:space="preserve"> and codified at 29 </w:t>
      </w:r>
      <w:r w:rsidR="00240909" w:rsidRPr="00590D1F">
        <w:rPr>
          <w:rFonts w:ascii="Times New Roman" w:hAnsi="Times New Roman" w:cs="Courier New"/>
        </w:rPr>
        <w:t>CFR 2550.</w:t>
      </w:r>
      <w:r w:rsidR="00A214D8" w:rsidRPr="00590D1F">
        <w:rPr>
          <w:rFonts w:ascii="Times New Roman" w:hAnsi="Times New Roman" w:cs="Courier New"/>
        </w:rPr>
        <w:t>401c-1</w:t>
      </w:r>
      <w:r w:rsidR="00E54440" w:rsidRPr="00590D1F">
        <w:rPr>
          <w:rFonts w:ascii="Times New Roman" w:hAnsi="Times New Roman" w:cs="Courier New"/>
        </w:rPr>
        <w:t>.  This regulation has not been amended subsequently.</w:t>
      </w:r>
    </w:p>
    <w:p w:rsidR="00482E33" w:rsidRPr="00590D1F" w:rsidRDefault="00482E33" w:rsidP="003B6F1A">
      <w:pPr>
        <w:widowControl/>
        <w:ind w:left="720"/>
        <w:rPr>
          <w:rFonts w:ascii="Times New Roman" w:hAnsi="Times New Roman" w:cs="Courier New"/>
          <w:sz w:val="24"/>
        </w:rPr>
      </w:pPr>
    </w:p>
    <w:p w:rsidR="00482E33" w:rsidRPr="00590D1F" w:rsidRDefault="00E54440" w:rsidP="003B6F1A">
      <w:pPr>
        <w:pStyle w:val="BodyTextIndent2"/>
        <w:widowControl/>
        <w:ind w:left="720" w:firstLine="0"/>
        <w:rPr>
          <w:rFonts w:ascii="Times New Roman" w:hAnsi="Times New Roman" w:cs="Courier New"/>
        </w:rPr>
      </w:pPr>
      <w:r w:rsidRPr="00590D1F">
        <w:rPr>
          <w:rFonts w:ascii="Times New Roman" w:hAnsi="Times New Roman" w:cs="Courier New"/>
        </w:rPr>
        <w:t>R</w:t>
      </w:r>
      <w:r w:rsidR="006536DD" w:rsidRPr="00590D1F">
        <w:rPr>
          <w:rFonts w:ascii="Times New Roman" w:hAnsi="Times New Roman" w:cs="Courier New"/>
        </w:rPr>
        <w:t>egulation</w:t>
      </w:r>
      <w:r w:rsidRPr="00590D1F">
        <w:rPr>
          <w:rFonts w:ascii="Times New Roman" w:hAnsi="Times New Roman" w:cs="Courier New"/>
        </w:rPr>
        <w:t xml:space="preserve"> section </w:t>
      </w:r>
      <w:r w:rsidR="00BD7E90" w:rsidRPr="00590D1F">
        <w:rPr>
          <w:rFonts w:ascii="Times New Roman" w:hAnsi="Times New Roman" w:cs="Courier New"/>
        </w:rPr>
        <w:t xml:space="preserve">29 CFR </w:t>
      </w:r>
      <w:r w:rsidRPr="00590D1F">
        <w:rPr>
          <w:rFonts w:ascii="Times New Roman" w:hAnsi="Times New Roman" w:cs="Courier New"/>
        </w:rPr>
        <w:t>2550.40</w:t>
      </w:r>
      <w:r w:rsidR="0058765B" w:rsidRPr="00590D1F">
        <w:rPr>
          <w:rFonts w:ascii="Times New Roman" w:hAnsi="Times New Roman" w:cs="Courier New"/>
        </w:rPr>
        <w:t>1(c)</w:t>
      </w:r>
      <w:r w:rsidRPr="00590D1F">
        <w:rPr>
          <w:rFonts w:ascii="Times New Roman" w:hAnsi="Times New Roman" w:cs="Courier New"/>
        </w:rPr>
        <w:t>-1 imposes</w:t>
      </w:r>
      <w:r w:rsidR="001F1100" w:rsidRPr="00590D1F">
        <w:rPr>
          <w:rFonts w:ascii="Times New Roman" w:hAnsi="Times New Roman" w:cs="Courier New"/>
        </w:rPr>
        <w:t xml:space="preserve"> specific</w:t>
      </w:r>
      <w:r w:rsidRPr="00590D1F">
        <w:rPr>
          <w:rFonts w:ascii="Times New Roman" w:hAnsi="Times New Roman" w:cs="Courier New"/>
        </w:rPr>
        <w:t xml:space="preserve"> requirements on insurers that are parties to Transition Policies</w:t>
      </w:r>
      <w:r w:rsidR="001F1100" w:rsidRPr="00590D1F">
        <w:rPr>
          <w:rFonts w:ascii="Times New Roman" w:hAnsi="Times New Roman" w:cs="Courier New"/>
        </w:rPr>
        <w:t xml:space="preserve"> in order to ensure that the fiduciaries acting on behalf of plans have adequate information and understanding of how the Transition Policies work.  Certain of these requirements constitute information collections.  Specifically, an insurer that issues and maintains a Transition Policy to or for the benefit of an employee benefit plan must disclose to the plan fiduciary,</w:t>
      </w:r>
      <w:r w:rsidR="004D419E" w:rsidRPr="00590D1F">
        <w:rPr>
          <w:rFonts w:ascii="Times New Roman" w:hAnsi="Times New Roman" w:cs="Courier New"/>
        </w:rPr>
        <w:t xml:space="preserve"> initially upon issuance of the </w:t>
      </w:r>
      <w:r w:rsidR="0058765B" w:rsidRPr="00590D1F">
        <w:rPr>
          <w:rFonts w:ascii="Times New Roman" w:hAnsi="Times New Roman" w:cs="Courier New"/>
        </w:rPr>
        <w:t>p</w:t>
      </w:r>
      <w:r w:rsidR="004D419E" w:rsidRPr="00590D1F">
        <w:rPr>
          <w:rFonts w:ascii="Times New Roman" w:hAnsi="Times New Roman" w:cs="Courier New"/>
        </w:rPr>
        <w:t xml:space="preserve">olicy and on an annual basis, </w:t>
      </w:r>
      <w:r w:rsidR="001F1100" w:rsidRPr="00590D1F">
        <w:rPr>
          <w:rFonts w:ascii="Times New Roman" w:hAnsi="Times New Roman" w:cs="Courier New"/>
        </w:rPr>
        <w:t>to the extent that the policy is not a guaranteed benefit policy:  (1)</w:t>
      </w:r>
      <w:r w:rsidR="00482E33" w:rsidRPr="00590D1F">
        <w:rPr>
          <w:rFonts w:ascii="Times New Roman" w:hAnsi="Times New Roman" w:cs="Courier New"/>
        </w:rPr>
        <w:t xml:space="preserve"> </w:t>
      </w:r>
      <w:r w:rsidR="00B1236F" w:rsidRPr="00590D1F">
        <w:rPr>
          <w:rFonts w:ascii="Times New Roman" w:hAnsi="Times New Roman" w:cs="Courier New"/>
        </w:rPr>
        <w:t xml:space="preserve">the </w:t>
      </w:r>
      <w:r w:rsidR="00482E33" w:rsidRPr="00590D1F">
        <w:rPr>
          <w:rFonts w:ascii="Times New Roman" w:hAnsi="Times New Roman" w:cs="Courier New"/>
        </w:rPr>
        <w:t xml:space="preserve">methods by which income and expenses of the insurer’s general account are allocated to the policy, </w:t>
      </w:r>
      <w:r w:rsidR="00B1236F" w:rsidRPr="00590D1F">
        <w:rPr>
          <w:rFonts w:ascii="Times New Roman" w:hAnsi="Times New Roman" w:cs="Courier New"/>
        </w:rPr>
        <w:t xml:space="preserve">the </w:t>
      </w:r>
      <w:r w:rsidR="00482E33" w:rsidRPr="00590D1F">
        <w:rPr>
          <w:rFonts w:ascii="Times New Roman" w:hAnsi="Times New Roman" w:cs="Courier New"/>
        </w:rPr>
        <w:t xml:space="preserve">actual </w:t>
      </w:r>
      <w:r w:rsidR="001F1100" w:rsidRPr="00590D1F">
        <w:rPr>
          <w:rFonts w:ascii="Times New Roman" w:hAnsi="Times New Roman" w:cs="Courier New"/>
        </w:rPr>
        <w:t xml:space="preserve">annual </w:t>
      </w:r>
      <w:r w:rsidR="00482E33" w:rsidRPr="00590D1F">
        <w:rPr>
          <w:rFonts w:ascii="Times New Roman" w:hAnsi="Times New Roman" w:cs="Courier New"/>
        </w:rPr>
        <w:t>return to the plan, and other pertinent information; (</w:t>
      </w:r>
      <w:r w:rsidR="001C3ABA" w:rsidRPr="00590D1F">
        <w:rPr>
          <w:rFonts w:ascii="Times New Roman" w:hAnsi="Times New Roman" w:cs="Courier New"/>
        </w:rPr>
        <w:t>2</w:t>
      </w:r>
      <w:r w:rsidR="00482E33" w:rsidRPr="00590D1F">
        <w:rPr>
          <w:rFonts w:ascii="Times New Roman" w:hAnsi="Times New Roman" w:cs="Courier New"/>
        </w:rPr>
        <w:t>) the extent to which alternative arrangements supported by the assets of the insurer’s separate accounts are available</w:t>
      </w:r>
      <w:r w:rsidR="006536DD" w:rsidRPr="00590D1F">
        <w:rPr>
          <w:rFonts w:ascii="Times New Roman" w:hAnsi="Times New Roman" w:cs="Courier New"/>
        </w:rPr>
        <w:t xml:space="preserve">; </w:t>
      </w:r>
      <w:r w:rsidR="001F1100" w:rsidRPr="00590D1F">
        <w:rPr>
          <w:rFonts w:ascii="Times New Roman" w:hAnsi="Times New Roman" w:cs="Courier New"/>
        </w:rPr>
        <w:t xml:space="preserve">(3) </w:t>
      </w:r>
      <w:r w:rsidR="00482E33" w:rsidRPr="00590D1F">
        <w:rPr>
          <w:rFonts w:ascii="Times New Roman" w:hAnsi="Times New Roman" w:cs="Courier New"/>
        </w:rPr>
        <w:t>any rights under the policy to transfer funds to a separate account and the terms governing such right</w:t>
      </w:r>
      <w:r w:rsidR="006536DD" w:rsidRPr="00590D1F">
        <w:rPr>
          <w:rFonts w:ascii="Times New Roman" w:hAnsi="Times New Roman" w:cs="Courier New"/>
        </w:rPr>
        <w:t>;</w:t>
      </w:r>
      <w:r w:rsidR="00482E33" w:rsidRPr="00590D1F">
        <w:rPr>
          <w:rFonts w:ascii="Times New Roman" w:hAnsi="Times New Roman" w:cs="Courier New"/>
        </w:rPr>
        <w:t xml:space="preserve"> and </w:t>
      </w:r>
      <w:r w:rsidR="001F1100" w:rsidRPr="00590D1F">
        <w:rPr>
          <w:rFonts w:ascii="Times New Roman" w:hAnsi="Times New Roman" w:cs="Courier New"/>
        </w:rPr>
        <w:t xml:space="preserve">(4) </w:t>
      </w:r>
      <w:r w:rsidR="00482E33" w:rsidRPr="00590D1F">
        <w:rPr>
          <w:rFonts w:ascii="Times New Roman" w:hAnsi="Times New Roman" w:cs="Courier New"/>
        </w:rPr>
        <w:t xml:space="preserve">the extent to which support by assets of the insurer’s separate accounts might pose differing risks to the plan.  </w:t>
      </w:r>
      <w:r w:rsidRPr="00590D1F">
        <w:rPr>
          <w:rFonts w:ascii="Times New Roman" w:hAnsi="Times New Roman" w:cs="Courier New"/>
        </w:rPr>
        <w:t>Because the regulation applies only to policies that were first issued on or before December 31, 1998, the regulation required the initial disclosures for the existing Transition Policies to be made not later than 18 months following January 5, 2000.</w:t>
      </w:r>
      <w:r w:rsidR="001F1100" w:rsidRPr="00590D1F">
        <w:rPr>
          <w:rFonts w:ascii="Times New Roman" w:hAnsi="Times New Roman" w:cs="Courier New"/>
        </w:rPr>
        <w:t xml:space="preserve">  The current ICR pertains only to the ongoing annual information collections.</w:t>
      </w:r>
    </w:p>
    <w:p w:rsidR="00E54440" w:rsidRPr="00590D1F" w:rsidRDefault="00E54440" w:rsidP="003B6F1A">
      <w:pPr>
        <w:pStyle w:val="BodyTextIndent2"/>
        <w:widowControl/>
        <w:ind w:left="720" w:firstLine="0"/>
        <w:rPr>
          <w:rFonts w:ascii="Times New Roman" w:hAnsi="Times New Roman" w:cs="Courier New"/>
        </w:rPr>
      </w:pPr>
    </w:p>
    <w:p w:rsidR="00E54440" w:rsidRPr="00590D1F" w:rsidRDefault="00E54440" w:rsidP="003B6F1A">
      <w:pPr>
        <w:pStyle w:val="BodyTextIndent2"/>
        <w:widowControl/>
        <w:ind w:left="720" w:firstLine="0"/>
        <w:rPr>
          <w:rFonts w:ascii="Times New Roman" w:hAnsi="Times New Roman" w:cs="Courier New"/>
          <w:b/>
        </w:rPr>
      </w:pPr>
      <w:r w:rsidRPr="00590D1F">
        <w:rPr>
          <w:rFonts w:ascii="Times New Roman" w:hAnsi="Times New Roman" w:cs="Courier New"/>
        </w:rPr>
        <w:lastRenderedPageBreak/>
        <w:t>The regulation was promulgated in response to specific Congressional directives, which included the specific information collections contained in the regulation’s disclosure requirements.</w:t>
      </w:r>
    </w:p>
    <w:p w:rsidR="00482E33" w:rsidRPr="00590D1F" w:rsidRDefault="00482E33" w:rsidP="006D51FF">
      <w:pPr>
        <w:widowControl/>
        <w:ind w:left="720"/>
        <w:rPr>
          <w:rFonts w:ascii="Times New Roman" w:hAnsi="Times New Roman" w:cs="Courier New"/>
          <w:i/>
          <w:sz w:val="24"/>
        </w:rPr>
      </w:pPr>
    </w:p>
    <w:p w:rsidR="00482E33" w:rsidRPr="00590D1F" w:rsidRDefault="00FE78A4" w:rsidP="006D51FF">
      <w:pPr>
        <w:pStyle w:val="Quick1"/>
        <w:widowControl/>
        <w:numPr>
          <w:ilvl w:val="0"/>
          <w:numId w:val="0"/>
        </w:numPr>
        <w:ind w:left="720" w:hanging="720"/>
        <w:rPr>
          <w:rFonts w:ascii="Times New Roman" w:hAnsi="Times New Roman" w:cs="Courier New"/>
          <w:i/>
          <w:sz w:val="24"/>
        </w:rPr>
      </w:pPr>
      <w:r w:rsidRPr="00590D1F">
        <w:rPr>
          <w:rFonts w:ascii="Times New Roman" w:hAnsi="Times New Roman" w:cs="Courier New"/>
          <w:i/>
          <w:sz w:val="24"/>
        </w:rPr>
        <w:t>2.</w:t>
      </w:r>
      <w:r w:rsidRPr="00590D1F">
        <w:rPr>
          <w:rFonts w:ascii="Times New Roman" w:hAnsi="Times New Roman" w:cs="Courier New"/>
          <w:i/>
          <w:sz w:val="24"/>
        </w:rPr>
        <w:tab/>
        <w:t xml:space="preserve">Indicate </w:t>
      </w:r>
      <w:r w:rsidR="00482E33" w:rsidRPr="00590D1F">
        <w:rPr>
          <w:rFonts w:ascii="Times New Roman" w:hAnsi="Times New Roman" w:cs="Courier New"/>
          <w:i/>
          <w:sz w:val="24"/>
        </w:rPr>
        <w:t xml:space="preserve">how, by whom, and for what purpose the information is to be used.  Except for a new collection, indicate the actual use the agency has made of the information received </w:t>
      </w:r>
      <w:r w:rsidRPr="00590D1F">
        <w:rPr>
          <w:rFonts w:ascii="Times New Roman" w:hAnsi="Times New Roman" w:cs="Courier New"/>
          <w:i/>
          <w:sz w:val="24"/>
        </w:rPr>
        <w:tab/>
      </w:r>
      <w:r w:rsidR="00482E33" w:rsidRPr="00590D1F">
        <w:rPr>
          <w:rFonts w:ascii="Times New Roman" w:hAnsi="Times New Roman" w:cs="Courier New"/>
          <w:i/>
          <w:sz w:val="24"/>
        </w:rPr>
        <w:t>from the current collection.</w:t>
      </w:r>
    </w:p>
    <w:p w:rsidR="00482E33" w:rsidRPr="00590D1F" w:rsidRDefault="00482E33" w:rsidP="006D51FF">
      <w:pPr>
        <w:widowControl/>
        <w:ind w:left="720"/>
        <w:rPr>
          <w:rFonts w:ascii="Times New Roman" w:hAnsi="Times New Roman" w:cs="Courier New"/>
          <w:i/>
          <w:sz w:val="24"/>
        </w:rPr>
      </w:pPr>
    </w:p>
    <w:p w:rsidR="00482E33" w:rsidRDefault="00482E33" w:rsidP="006D51FF">
      <w:pPr>
        <w:widowControl/>
        <w:ind w:left="720"/>
        <w:rPr>
          <w:rFonts w:ascii="Times New Roman" w:hAnsi="Times New Roman" w:cs="Courier New"/>
          <w:b/>
          <w:sz w:val="24"/>
        </w:rPr>
      </w:pPr>
      <w:r w:rsidRPr="00590D1F">
        <w:rPr>
          <w:rFonts w:ascii="Times New Roman" w:hAnsi="Times New Roman" w:cs="Courier New"/>
          <w:sz w:val="24"/>
        </w:rPr>
        <w:t xml:space="preserve">The </w:t>
      </w:r>
      <w:r w:rsidR="001C3ABA" w:rsidRPr="00590D1F">
        <w:rPr>
          <w:rFonts w:ascii="Times New Roman" w:hAnsi="Times New Roman" w:cs="Courier New"/>
          <w:sz w:val="24"/>
        </w:rPr>
        <w:t xml:space="preserve">required </w:t>
      </w:r>
      <w:r w:rsidRPr="00590D1F">
        <w:rPr>
          <w:rFonts w:ascii="Times New Roman" w:hAnsi="Times New Roman" w:cs="Courier New"/>
          <w:sz w:val="24"/>
        </w:rPr>
        <w:t>information</w:t>
      </w:r>
      <w:r w:rsidR="001C3ABA" w:rsidRPr="00590D1F">
        <w:rPr>
          <w:rFonts w:ascii="Times New Roman" w:hAnsi="Times New Roman" w:cs="Courier New"/>
          <w:sz w:val="24"/>
        </w:rPr>
        <w:t xml:space="preserve"> disclosure</w:t>
      </w:r>
      <w:r w:rsidRPr="00590D1F">
        <w:rPr>
          <w:rFonts w:ascii="Times New Roman" w:hAnsi="Times New Roman" w:cs="Courier New"/>
          <w:sz w:val="24"/>
        </w:rPr>
        <w:t xml:space="preserve"> provides plan fiduciaries with information necessary to adequately assess the financial strength of the insurer, the </w:t>
      </w:r>
      <w:r w:rsidR="001F1100" w:rsidRPr="00590D1F">
        <w:rPr>
          <w:rFonts w:ascii="Times New Roman" w:hAnsi="Times New Roman" w:cs="Courier New"/>
          <w:sz w:val="24"/>
        </w:rPr>
        <w:t xml:space="preserve">continuing </w:t>
      </w:r>
      <w:r w:rsidRPr="00590D1F">
        <w:rPr>
          <w:rFonts w:ascii="Times New Roman" w:hAnsi="Times New Roman" w:cs="Courier New"/>
          <w:sz w:val="24"/>
        </w:rPr>
        <w:t>suitability of a particular policy</w:t>
      </w:r>
      <w:r w:rsidR="001C3ABA" w:rsidRPr="00590D1F">
        <w:rPr>
          <w:rFonts w:ascii="Times New Roman" w:hAnsi="Times New Roman" w:cs="Courier New"/>
          <w:sz w:val="24"/>
        </w:rPr>
        <w:t>/investment</w:t>
      </w:r>
      <w:r w:rsidRPr="00590D1F">
        <w:rPr>
          <w:rFonts w:ascii="Times New Roman" w:hAnsi="Times New Roman" w:cs="Courier New"/>
          <w:sz w:val="24"/>
        </w:rPr>
        <w:t xml:space="preserve"> for the plan, and the appropriateness of continuing a plan’s investment in such a policy.  The information assists policyholders </w:t>
      </w:r>
      <w:r w:rsidR="00A214D8" w:rsidRPr="00590D1F">
        <w:rPr>
          <w:rFonts w:ascii="Times New Roman" w:hAnsi="Times New Roman" w:cs="Courier New"/>
          <w:sz w:val="24"/>
        </w:rPr>
        <w:t xml:space="preserve">that are employee benefit plans </w:t>
      </w:r>
      <w:r w:rsidRPr="00590D1F">
        <w:rPr>
          <w:rFonts w:ascii="Times New Roman" w:hAnsi="Times New Roman" w:cs="Courier New"/>
          <w:sz w:val="24"/>
        </w:rPr>
        <w:t xml:space="preserve">in making future decisions about the </w:t>
      </w:r>
      <w:r w:rsidR="001F1100" w:rsidRPr="00590D1F">
        <w:rPr>
          <w:rFonts w:ascii="Times New Roman" w:hAnsi="Times New Roman" w:cs="Courier New"/>
          <w:sz w:val="24"/>
        </w:rPr>
        <w:t xml:space="preserve">continuing </w:t>
      </w:r>
      <w:r w:rsidRPr="00590D1F">
        <w:rPr>
          <w:rFonts w:ascii="Times New Roman" w:hAnsi="Times New Roman" w:cs="Courier New"/>
          <w:sz w:val="24"/>
        </w:rPr>
        <w:t>investment of plan funds in the insurer’s general account.</w:t>
      </w:r>
    </w:p>
    <w:p w:rsidR="008A3389" w:rsidRPr="00590D1F" w:rsidRDefault="008A3389" w:rsidP="006D51FF">
      <w:pPr>
        <w:widowControl/>
        <w:ind w:left="720"/>
        <w:rPr>
          <w:rFonts w:ascii="Times New Roman" w:hAnsi="Times New Roman" w:cs="Courier New"/>
          <w:b/>
          <w:sz w:val="24"/>
        </w:rPr>
      </w:pPr>
    </w:p>
    <w:p w:rsidR="00482E33" w:rsidRPr="00590D1F" w:rsidRDefault="00482E33" w:rsidP="006D51FF">
      <w:pPr>
        <w:widowControl/>
        <w:ind w:left="720" w:hanging="720"/>
        <w:rPr>
          <w:rFonts w:ascii="Times New Roman" w:hAnsi="Times New Roman" w:cs="Courier New"/>
          <w:sz w:val="24"/>
        </w:rPr>
      </w:pPr>
      <w:r w:rsidRPr="00590D1F">
        <w:rPr>
          <w:rFonts w:ascii="Times New Roman" w:hAnsi="Times New Roman" w:cs="Courier New"/>
          <w:sz w:val="24"/>
        </w:rPr>
        <w:t>3.</w:t>
      </w:r>
      <w:r w:rsidRPr="00590D1F">
        <w:rPr>
          <w:rFonts w:ascii="Times New Roman" w:hAnsi="Times New Roman" w:cs="Courier New"/>
          <w:sz w:val="24"/>
        </w:rPr>
        <w:tab/>
      </w:r>
      <w:r w:rsidRPr="00590D1F">
        <w:rPr>
          <w:rFonts w:ascii="Times New Roman" w:hAnsi="Times New Roman" w:cs="Courier New"/>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482E33" w:rsidRPr="00590D1F" w:rsidRDefault="00482E33" w:rsidP="006D51FF">
      <w:pPr>
        <w:widowControl/>
        <w:ind w:left="720"/>
        <w:rPr>
          <w:rFonts w:ascii="Times New Roman" w:hAnsi="Times New Roman" w:cs="Courier New"/>
          <w:sz w:val="24"/>
        </w:rPr>
      </w:pPr>
    </w:p>
    <w:p w:rsidR="00482E33" w:rsidRPr="00590D1F" w:rsidRDefault="001F1100" w:rsidP="006D51FF">
      <w:pPr>
        <w:widowControl/>
        <w:ind w:left="720"/>
        <w:rPr>
          <w:rFonts w:ascii="Times New Roman" w:hAnsi="Times New Roman" w:cs="Courier New"/>
          <w:sz w:val="24"/>
        </w:rPr>
      </w:pPr>
      <w:r w:rsidRPr="00590D1F">
        <w:rPr>
          <w:rFonts w:ascii="Times New Roman" w:hAnsi="Times New Roman" w:cs="Courier New"/>
          <w:sz w:val="24"/>
        </w:rPr>
        <w:t>Nothing in the regulation requires that the disclosures be made through distributions of paper or by specific methods that would preclude electronic transmissions.  Accordingly, t</w:t>
      </w:r>
      <w:r w:rsidR="0090555A" w:rsidRPr="00590D1F">
        <w:rPr>
          <w:rFonts w:ascii="Times New Roman" w:hAnsi="Times New Roman" w:cs="Courier New"/>
          <w:sz w:val="24"/>
        </w:rPr>
        <w:t xml:space="preserve">he collection of this information may be satisfied electronically if the insurance company that issues the Transition Policy maintains the documents electronically and the employee benefit plans to which the disclosures must be made are able to receive the documents electronically.  </w:t>
      </w:r>
      <w:r w:rsidR="00A943F8" w:rsidRPr="00590D1F">
        <w:rPr>
          <w:rFonts w:ascii="Times New Roman" w:hAnsi="Times New Roman" w:cs="Courier New"/>
          <w:sz w:val="24"/>
        </w:rPr>
        <w:t xml:space="preserve">In recognition of the increasing ease and prevalence of electronic communications, the Department estimates that 50 percent of the required </w:t>
      </w:r>
      <w:r w:rsidR="001C3ABA" w:rsidRPr="00590D1F">
        <w:rPr>
          <w:rFonts w:ascii="Times New Roman" w:hAnsi="Times New Roman" w:cs="Courier New"/>
          <w:sz w:val="24"/>
        </w:rPr>
        <w:t xml:space="preserve">annual </w:t>
      </w:r>
      <w:r w:rsidR="00A943F8" w:rsidRPr="00590D1F">
        <w:rPr>
          <w:rFonts w:ascii="Times New Roman" w:hAnsi="Times New Roman" w:cs="Courier New"/>
          <w:sz w:val="24"/>
        </w:rPr>
        <w:t>disclosures will be provided electronically by insurers to policyholders, with negligible cost to the insurers.</w:t>
      </w:r>
    </w:p>
    <w:p w:rsidR="00A943F8" w:rsidRPr="00590D1F" w:rsidRDefault="00A943F8" w:rsidP="006D51FF">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sz w:val="24"/>
        </w:rPr>
      </w:pPr>
      <w:r w:rsidRPr="00590D1F">
        <w:rPr>
          <w:rFonts w:ascii="Times New Roman" w:hAnsi="Times New Roman" w:cs="Courier New"/>
          <w:sz w:val="24"/>
        </w:rPr>
        <w:t>4.</w:t>
      </w:r>
      <w:r w:rsidRPr="00590D1F">
        <w:rPr>
          <w:rFonts w:ascii="Times New Roman" w:hAnsi="Times New Roman" w:cs="Courier New"/>
          <w:sz w:val="24"/>
        </w:rPr>
        <w:tab/>
      </w:r>
      <w:r w:rsidRPr="00590D1F">
        <w:rPr>
          <w:rFonts w:ascii="Times New Roman" w:hAnsi="Times New Roman" w:cs="Courier New"/>
          <w:i/>
          <w:sz w:val="24"/>
        </w:rPr>
        <w:t>Describe efforts to identify duplication.  Show specifically why any similar information already available cannot be used or modified for use for the purposes described in Item 2 above.</w:t>
      </w:r>
    </w:p>
    <w:p w:rsidR="00482E33" w:rsidRPr="00590D1F" w:rsidRDefault="00482E33" w:rsidP="006D51FF">
      <w:pPr>
        <w:widowControl/>
        <w:ind w:left="720"/>
        <w:rPr>
          <w:rFonts w:ascii="Times New Roman" w:hAnsi="Times New Roman" w:cs="Courier New"/>
          <w:sz w:val="24"/>
        </w:rPr>
      </w:pPr>
    </w:p>
    <w:p w:rsidR="00482E33" w:rsidRPr="00590D1F" w:rsidRDefault="00482E33" w:rsidP="006D51FF">
      <w:pPr>
        <w:widowControl/>
        <w:ind w:left="720"/>
        <w:rPr>
          <w:rFonts w:ascii="Times New Roman" w:hAnsi="Times New Roman" w:cs="Courier New"/>
          <w:sz w:val="24"/>
        </w:rPr>
      </w:pPr>
      <w:r w:rsidRPr="00590D1F">
        <w:rPr>
          <w:rFonts w:ascii="Times New Roman" w:hAnsi="Times New Roman" w:cs="Courier New"/>
          <w:sz w:val="24"/>
        </w:rPr>
        <w:t>The Department has attempted</w:t>
      </w:r>
      <w:r w:rsidR="00DD7248" w:rsidRPr="00590D1F">
        <w:rPr>
          <w:rFonts w:ascii="Times New Roman" w:hAnsi="Times New Roman" w:cs="Courier New"/>
          <w:sz w:val="24"/>
        </w:rPr>
        <w:t>, to the extent possible,</w:t>
      </w:r>
      <w:r w:rsidRPr="00590D1F">
        <w:rPr>
          <w:rFonts w:ascii="Times New Roman" w:hAnsi="Times New Roman" w:cs="Courier New"/>
          <w:sz w:val="24"/>
        </w:rPr>
        <w:t xml:space="preserve"> to reduce duplication of the collection requirements by </w:t>
      </w:r>
      <w:r w:rsidR="00DD7248" w:rsidRPr="00590D1F">
        <w:rPr>
          <w:rFonts w:ascii="Times New Roman" w:hAnsi="Times New Roman" w:cs="Courier New"/>
          <w:sz w:val="24"/>
        </w:rPr>
        <w:t>permitting</w:t>
      </w:r>
      <w:r w:rsidRPr="00590D1F">
        <w:rPr>
          <w:rFonts w:ascii="Times New Roman" w:hAnsi="Times New Roman" w:cs="Courier New"/>
          <w:sz w:val="24"/>
        </w:rPr>
        <w:t xml:space="preserve"> materials generated for other purposes to be used to satisfy the information collection requirements of the regulations.  For example, in developing the regulations, the Department reviewed the disclosure requirements imposed by New York </w:t>
      </w:r>
      <w:r w:rsidR="00DD7248" w:rsidRPr="00590D1F">
        <w:rPr>
          <w:rFonts w:ascii="Times New Roman" w:hAnsi="Times New Roman" w:cs="Courier New"/>
          <w:sz w:val="24"/>
        </w:rPr>
        <w:t xml:space="preserve">state </w:t>
      </w:r>
      <w:r w:rsidRPr="00590D1F">
        <w:rPr>
          <w:rFonts w:ascii="Times New Roman" w:hAnsi="Times New Roman" w:cs="Courier New"/>
          <w:sz w:val="24"/>
        </w:rPr>
        <w:t xml:space="preserve">insurance regulations and </w:t>
      </w:r>
      <w:r w:rsidR="00B720D5" w:rsidRPr="00590D1F">
        <w:rPr>
          <w:rFonts w:ascii="Times New Roman" w:hAnsi="Times New Roman" w:cs="Courier New"/>
          <w:sz w:val="24"/>
        </w:rPr>
        <w:t xml:space="preserve">modeled the regulation’s requirements </w:t>
      </w:r>
      <w:r w:rsidR="00DD7248" w:rsidRPr="00590D1F">
        <w:rPr>
          <w:rFonts w:ascii="Times New Roman" w:hAnsi="Times New Roman" w:cs="Courier New"/>
          <w:sz w:val="24"/>
        </w:rPr>
        <w:t>to parallel state</w:t>
      </w:r>
      <w:r w:rsidR="00B720D5" w:rsidRPr="00590D1F">
        <w:rPr>
          <w:rFonts w:ascii="Times New Roman" w:hAnsi="Times New Roman" w:cs="Courier New"/>
          <w:sz w:val="24"/>
        </w:rPr>
        <w:t xml:space="preserve"> </w:t>
      </w:r>
      <w:r w:rsidR="00DD7248" w:rsidRPr="00590D1F">
        <w:rPr>
          <w:rFonts w:ascii="Times New Roman" w:hAnsi="Times New Roman" w:cs="Courier New"/>
          <w:sz w:val="24"/>
        </w:rPr>
        <w:t xml:space="preserve">disclosure requirements to the extent the state requirements would </w:t>
      </w:r>
      <w:r w:rsidR="0046181D" w:rsidRPr="00590D1F">
        <w:rPr>
          <w:rFonts w:ascii="Times New Roman" w:hAnsi="Times New Roman" w:cs="Courier New"/>
          <w:sz w:val="24"/>
        </w:rPr>
        <w:t>suffice</w:t>
      </w:r>
      <w:r w:rsidR="00DD7248" w:rsidRPr="00590D1F">
        <w:rPr>
          <w:rFonts w:ascii="Times New Roman" w:hAnsi="Times New Roman" w:cs="Courier New"/>
          <w:sz w:val="24"/>
        </w:rPr>
        <w:t xml:space="preserve"> </w:t>
      </w:r>
      <w:r w:rsidR="00B720D5" w:rsidRPr="00590D1F">
        <w:rPr>
          <w:rFonts w:ascii="Times New Roman" w:hAnsi="Times New Roman" w:cs="Courier New"/>
          <w:sz w:val="24"/>
        </w:rPr>
        <w:t xml:space="preserve">for </w:t>
      </w:r>
      <w:r w:rsidRPr="00590D1F">
        <w:rPr>
          <w:rFonts w:ascii="Times New Roman" w:hAnsi="Times New Roman" w:cs="Courier New"/>
          <w:sz w:val="24"/>
        </w:rPr>
        <w:t xml:space="preserve">plan fiduciaries </w:t>
      </w:r>
      <w:r w:rsidR="00DD7248" w:rsidRPr="00590D1F">
        <w:rPr>
          <w:rFonts w:ascii="Times New Roman" w:hAnsi="Times New Roman" w:cs="Courier New"/>
          <w:sz w:val="24"/>
        </w:rPr>
        <w:t>under the Congressional directives.</w:t>
      </w:r>
    </w:p>
    <w:p w:rsidR="00482E33" w:rsidRPr="00424FDF" w:rsidRDefault="00482E33" w:rsidP="006D51FF">
      <w:pPr>
        <w:widowControl/>
        <w:ind w:left="720" w:hanging="720"/>
        <w:rPr>
          <w:rFonts w:ascii="Times New Roman" w:hAnsi="Times New Roman" w:cs="Courier New"/>
          <w:i/>
          <w:sz w:val="24"/>
        </w:rPr>
      </w:pPr>
      <w:r w:rsidRPr="00590D1F">
        <w:rPr>
          <w:rFonts w:ascii="Times New Roman" w:hAnsi="Times New Roman" w:cs="Courier New"/>
          <w:sz w:val="24"/>
        </w:rPr>
        <w:lastRenderedPageBreak/>
        <w:t>5.</w:t>
      </w:r>
      <w:r w:rsidRPr="00590D1F">
        <w:rPr>
          <w:rFonts w:ascii="Times New Roman" w:hAnsi="Times New Roman" w:cs="Courier New"/>
          <w:sz w:val="24"/>
        </w:rPr>
        <w:tab/>
      </w:r>
      <w:r w:rsidRPr="00590D1F">
        <w:rPr>
          <w:rFonts w:ascii="Times New Roman" w:hAnsi="Times New Roman" w:cs="Courier New"/>
          <w:i/>
          <w:sz w:val="24"/>
        </w:rPr>
        <w:t>If the collection of information impacts small businesses or other small entities</w:t>
      </w:r>
      <w:r w:rsidR="00D62752" w:rsidRPr="00590D1F">
        <w:rPr>
          <w:rFonts w:ascii="Times New Roman" w:hAnsi="Times New Roman" w:cs="Courier New"/>
          <w:i/>
          <w:sz w:val="24"/>
        </w:rPr>
        <w:t xml:space="preserve"> </w:t>
      </w:r>
      <w:r w:rsidRPr="008A3954">
        <w:rPr>
          <w:rFonts w:ascii="Times New Roman" w:hAnsi="Times New Roman" w:cs="Courier New"/>
          <w:i/>
          <w:sz w:val="24"/>
        </w:rPr>
        <w:t>describe any met</w:t>
      </w:r>
      <w:r w:rsidRPr="00424FDF">
        <w:rPr>
          <w:rFonts w:ascii="Times New Roman" w:hAnsi="Times New Roman" w:cs="Courier New"/>
          <w:i/>
          <w:sz w:val="24"/>
        </w:rPr>
        <w:t>hods used to minimize burden.</w:t>
      </w:r>
    </w:p>
    <w:p w:rsidR="00482E33" w:rsidRPr="00424FDF" w:rsidRDefault="00482E33" w:rsidP="006D51FF">
      <w:pPr>
        <w:widowControl/>
        <w:ind w:left="720"/>
        <w:rPr>
          <w:rFonts w:ascii="Times New Roman" w:hAnsi="Times New Roman" w:cs="Courier New"/>
          <w:sz w:val="24"/>
        </w:rPr>
      </w:pPr>
    </w:p>
    <w:p w:rsidR="00482E33" w:rsidRPr="00590D1F" w:rsidRDefault="00A943F8" w:rsidP="006D51FF">
      <w:pPr>
        <w:widowControl/>
        <w:ind w:left="720"/>
        <w:rPr>
          <w:rFonts w:ascii="Times New Roman" w:hAnsi="Times New Roman" w:cs="Courier New"/>
          <w:sz w:val="24"/>
        </w:rPr>
      </w:pPr>
      <w:r w:rsidRPr="00226D39">
        <w:rPr>
          <w:rFonts w:ascii="Times New Roman" w:hAnsi="Times New Roman" w:cs="Courier New"/>
          <w:sz w:val="24"/>
        </w:rPr>
        <w:t>The information collection is unlikely to adversely affect small entities, since the Transition Policies typically are issued and maintained by large insurers.  Further, t</w:t>
      </w:r>
      <w:r w:rsidR="00482E33" w:rsidRPr="00226D39">
        <w:rPr>
          <w:rFonts w:ascii="Times New Roman" w:hAnsi="Times New Roman" w:cs="Courier New"/>
          <w:sz w:val="24"/>
        </w:rPr>
        <w:t xml:space="preserve">he </w:t>
      </w:r>
      <w:r w:rsidR="00EB29FA" w:rsidRPr="00226D39">
        <w:rPr>
          <w:rFonts w:ascii="Times New Roman" w:hAnsi="Times New Roman" w:cs="Courier New"/>
          <w:sz w:val="24"/>
        </w:rPr>
        <w:t xml:space="preserve">Department </w:t>
      </w:r>
      <w:r w:rsidRPr="008A3389">
        <w:rPr>
          <w:rFonts w:ascii="Times New Roman" w:hAnsi="Times New Roman" w:cs="Courier New"/>
          <w:sz w:val="24"/>
        </w:rPr>
        <w:t>believes that even if small insurers may</w:t>
      </w:r>
      <w:r w:rsidRPr="00F27627">
        <w:rPr>
          <w:rFonts w:ascii="Times New Roman" w:hAnsi="Times New Roman" w:cs="Courier New"/>
          <w:sz w:val="24"/>
        </w:rPr>
        <w:t xml:space="preserve"> be parties to Transition Polic</w:t>
      </w:r>
      <w:r w:rsidR="004D419E" w:rsidRPr="00F27627">
        <w:rPr>
          <w:rFonts w:ascii="Times New Roman" w:hAnsi="Times New Roman" w:cs="Courier New"/>
          <w:sz w:val="24"/>
        </w:rPr>
        <w:t>ies</w:t>
      </w:r>
      <w:r w:rsidRPr="00F27627">
        <w:rPr>
          <w:rFonts w:ascii="Times New Roman" w:hAnsi="Times New Roman" w:cs="Courier New"/>
          <w:sz w:val="24"/>
        </w:rPr>
        <w:t xml:space="preserve">, plans have as </w:t>
      </w:r>
      <w:r w:rsidR="00EB29FA" w:rsidRPr="00590D1F">
        <w:rPr>
          <w:rFonts w:ascii="Times New Roman" w:hAnsi="Times New Roman" w:cs="Courier New"/>
          <w:sz w:val="24"/>
        </w:rPr>
        <w:t xml:space="preserve">great a need for the required information from </w:t>
      </w:r>
      <w:r w:rsidRPr="00590D1F">
        <w:rPr>
          <w:rFonts w:ascii="Times New Roman" w:hAnsi="Times New Roman" w:cs="Courier New"/>
          <w:sz w:val="24"/>
        </w:rPr>
        <w:t xml:space="preserve">such small </w:t>
      </w:r>
      <w:r w:rsidR="00EB29FA" w:rsidRPr="00590D1F">
        <w:rPr>
          <w:rFonts w:ascii="Times New Roman" w:hAnsi="Times New Roman" w:cs="Courier New"/>
          <w:sz w:val="24"/>
        </w:rPr>
        <w:t xml:space="preserve">insurers as </w:t>
      </w:r>
      <w:r w:rsidRPr="00590D1F">
        <w:rPr>
          <w:rFonts w:ascii="Times New Roman" w:hAnsi="Times New Roman" w:cs="Courier New"/>
          <w:sz w:val="24"/>
        </w:rPr>
        <w:t xml:space="preserve">they do from </w:t>
      </w:r>
      <w:r w:rsidR="00EB29FA" w:rsidRPr="00590D1F">
        <w:rPr>
          <w:rFonts w:ascii="Times New Roman" w:hAnsi="Times New Roman" w:cs="Courier New"/>
          <w:sz w:val="24"/>
        </w:rPr>
        <w:t xml:space="preserve">large </w:t>
      </w:r>
      <w:r w:rsidRPr="00590D1F">
        <w:rPr>
          <w:rFonts w:ascii="Times New Roman" w:hAnsi="Times New Roman" w:cs="Courier New"/>
          <w:sz w:val="24"/>
        </w:rPr>
        <w:t>insurers</w:t>
      </w:r>
      <w:r w:rsidR="00EB29FA" w:rsidRPr="00590D1F">
        <w:rPr>
          <w:rFonts w:ascii="Times New Roman" w:hAnsi="Times New Roman" w:cs="Courier New"/>
          <w:sz w:val="24"/>
        </w:rPr>
        <w:t xml:space="preserve">. </w:t>
      </w:r>
      <w:r w:rsidR="00B1236F" w:rsidRPr="00590D1F">
        <w:rPr>
          <w:rFonts w:ascii="Times New Roman" w:hAnsi="Times New Roman" w:cs="Courier New"/>
          <w:sz w:val="24"/>
        </w:rPr>
        <w:t xml:space="preserve">To the extent that insurers issuing policies to plans are viewed as “small entities,” the Department </w:t>
      </w:r>
      <w:r w:rsidRPr="00590D1F">
        <w:rPr>
          <w:rFonts w:ascii="Times New Roman" w:hAnsi="Times New Roman" w:cs="Courier New"/>
          <w:sz w:val="24"/>
        </w:rPr>
        <w:t xml:space="preserve">notes </w:t>
      </w:r>
      <w:r w:rsidR="00B1236F" w:rsidRPr="00590D1F">
        <w:rPr>
          <w:rFonts w:ascii="Times New Roman" w:hAnsi="Times New Roman" w:cs="Courier New"/>
          <w:sz w:val="24"/>
        </w:rPr>
        <w:t xml:space="preserve">that </w:t>
      </w:r>
      <w:r w:rsidR="00EB29FA" w:rsidRPr="00590D1F">
        <w:rPr>
          <w:rFonts w:ascii="Times New Roman" w:hAnsi="Times New Roman" w:cs="Courier New"/>
          <w:sz w:val="24"/>
        </w:rPr>
        <w:t xml:space="preserve">the decision whether to issue </w:t>
      </w:r>
      <w:r w:rsidRPr="00590D1F">
        <w:rPr>
          <w:rFonts w:ascii="Times New Roman" w:hAnsi="Times New Roman" w:cs="Courier New"/>
          <w:sz w:val="24"/>
        </w:rPr>
        <w:t xml:space="preserve">and maintain </w:t>
      </w:r>
      <w:r w:rsidR="00EB29FA" w:rsidRPr="00590D1F">
        <w:rPr>
          <w:rFonts w:ascii="Times New Roman" w:hAnsi="Times New Roman" w:cs="Courier New"/>
          <w:sz w:val="24"/>
        </w:rPr>
        <w:t xml:space="preserve">a Transition Policy is voluntary and that </w:t>
      </w:r>
      <w:r w:rsidR="00B1236F" w:rsidRPr="00590D1F">
        <w:rPr>
          <w:rFonts w:ascii="Times New Roman" w:hAnsi="Times New Roman" w:cs="Courier New"/>
          <w:sz w:val="24"/>
        </w:rPr>
        <w:t xml:space="preserve">insurers </w:t>
      </w:r>
      <w:r w:rsidR="00EB29FA" w:rsidRPr="00590D1F">
        <w:rPr>
          <w:rFonts w:ascii="Times New Roman" w:hAnsi="Times New Roman" w:cs="Courier New"/>
          <w:sz w:val="24"/>
        </w:rPr>
        <w:t>that choose to provide such products should uniformly</w:t>
      </w:r>
      <w:r w:rsidR="00EE48C6" w:rsidRPr="00590D1F">
        <w:rPr>
          <w:rFonts w:ascii="Times New Roman" w:hAnsi="Times New Roman" w:cs="Courier New"/>
          <w:sz w:val="24"/>
        </w:rPr>
        <w:t xml:space="preserve"> b</w:t>
      </w:r>
      <w:r w:rsidR="00B1236F" w:rsidRPr="00590D1F">
        <w:rPr>
          <w:rFonts w:ascii="Times New Roman" w:hAnsi="Times New Roman" w:cs="Courier New"/>
          <w:sz w:val="24"/>
        </w:rPr>
        <w:t xml:space="preserve">e required to provide the </w:t>
      </w:r>
      <w:r w:rsidR="00EB29FA" w:rsidRPr="00590D1F">
        <w:rPr>
          <w:rFonts w:ascii="Times New Roman" w:hAnsi="Times New Roman" w:cs="Courier New"/>
          <w:sz w:val="24"/>
        </w:rPr>
        <w:t xml:space="preserve">necessary </w:t>
      </w:r>
      <w:r w:rsidR="00B1236F" w:rsidRPr="00590D1F">
        <w:rPr>
          <w:rFonts w:ascii="Times New Roman" w:hAnsi="Times New Roman" w:cs="Courier New"/>
          <w:sz w:val="24"/>
        </w:rPr>
        <w:t xml:space="preserve">information </w:t>
      </w:r>
      <w:r w:rsidR="00EB29FA" w:rsidRPr="00590D1F">
        <w:rPr>
          <w:rFonts w:ascii="Times New Roman" w:hAnsi="Times New Roman" w:cs="Courier New"/>
          <w:sz w:val="24"/>
        </w:rPr>
        <w:t>to plans that may purchase such products, regardless of whether the insurer is considered a large or a small entity.</w:t>
      </w:r>
      <w:r w:rsidR="00B1236F" w:rsidRPr="00590D1F">
        <w:rPr>
          <w:rFonts w:ascii="Times New Roman" w:hAnsi="Times New Roman" w:cs="Courier New"/>
          <w:sz w:val="24"/>
        </w:rPr>
        <w:t xml:space="preserve"> </w:t>
      </w:r>
    </w:p>
    <w:p w:rsidR="00482E33" w:rsidRPr="00590D1F" w:rsidRDefault="00482E33" w:rsidP="006D51FF">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sz w:val="24"/>
        </w:rPr>
      </w:pPr>
      <w:r w:rsidRPr="00590D1F">
        <w:rPr>
          <w:rFonts w:ascii="Times New Roman" w:hAnsi="Times New Roman" w:cs="Courier New"/>
          <w:sz w:val="24"/>
        </w:rPr>
        <w:t>6.</w:t>
      </w:r>
      <w:r w:rsidRPr="00590D1F">
        <w:rPr>
          <w:rFonts w:ascii="Times New Roman" w:hAnsi="Times New Roman" w:cs="Courier New"/>
          <w:sz w:val="24"/>
        </w:rPr>
        <w:tab/>
      </w:r>
      <w:r w:rsidRPr="00590D1F">
        <w:rPr>
          <w:rFonts w:ascii="Times New Roman" w:hAnsi="Times New Roman" w:cs="Courier New"/>
          <w:i/>
          <w:sz w:val="24"/>
        </w:rPr>
        <w:t>Describe the consequence to Federal program or policy activities if the collection is not conducted or is conducted less frequently, as well as any technical or legal obstacles to reducing burden.</w:t>
      </w:r>
    </w:p>
    <w:p w:rsidR="00482E33" w:rsidRPr="00F27627" w:rsidRDefault="00482E33" w:rsidP="006D51FF">
      <w:pPr>
        <w:widowControl/>
        <w:ind w:left="720"/>
        <w:rPr>
          <w:rFonts w:ascii="Times New Roman" w:hAnsi="Times New Roman" w:cs="Courier New"/>
          <w:sz w:val="24"/>
        </w:rPr>
      </w:pPr>
    </w:p>
    <w:p w:rsidR="00482E33" w:rsidRPr="00590D1F" w:rsidRDefault="00482E33" w:rsidP="006D51FF">
      <w:pPr>
        <w:widowControl/>
        <w:ind w:left="720"/>
        <w:rPr>
          <w:rFonts w:ascii="Times New Roman" w:hAnsi="Times New Roman" w:cs="Courier New"/>
          <w:sz w:val="24"/>
        </w:rPr>
      </w:pPr>
      <w:r w:rsidRPr="00376EDD">
        <w:rPr>
          <w:rFonts w:ascii="Times New Roman" w:hAnsi="Times New Roman" w:cs="Courier New"/>
          <w:sz w:val="24"/>
        </w:rPr>
        <w:t>This collection of information assists the insurance industry in complying with ERISA as amended by the SBJPA</w:t>
      </w:r>
      <w:r w:rsidR="00EE48C6" w:rsidRPr="00590D1F">
        <w:rPr>
          <w:rFonts w:ascii="Times New Roman" w:hAnsi="Times New Roman" w:cs="Courier New"/>
          <w:sz w:val="24"/>
        </w:rPr>
        <w:t xml:space="preserve"> and protects participants and beneficiaries </w:t>
      </w:r>
      <w:r w:rsidR="00C460E5" w:rsidRPr="00590D1F">
        <w:rPr>
          <w:rFonts w:ascii="Times New Roman" w:hAnsi="Times New Roman" w:cs="Courier New"/>
          <w:sz w:val="24"/>
        </w:rPr>
        <w:t xml:space="preserve">covered by employee benefit plans </w:t>
      </w:r>
      <w:r w:rsidR="00EE48C6" w:rsidRPr="00590D1F">
        <w:rPr>
          <w:rFonts w:ascii="Times New Roman" w:hAnsi="Times New Roman" w:cs="Courier New"/>
          <w:sz w:val="24"/>
        </w:rPr>
        <w:t>by ensuring that plan fiduciaries have adequate information about the insurance policies with which Congress was concerned.</w:t>
      </w:r>
      <w:r w:rsidRPr="00590D1F">
        <w:rPr>
          <w:rFonts w:ascii="Times New Roman" w:hAnsi="Times New Roman" w:cs="Courier New"/>
          <w:sz w:val="24"/>
        </w:rPr>
        <w:t xml:space="preserve"> Congress expressly </w:t>
      </w:r>
      <w:r w:rsidR="003421F3" w:rsidRPr="00590D1F">
        <w:rPr>
          <w:rFonts w:ascii="Times New Roman" w:hAnsi="Times New Roman" w:cs="Courier New"/>
          <w:sz w:val="24"/>
        </w:rPr>
        <w:t>required</w:t>
      </w:r>
      <w:r w:rsidRPr="00590D1F">
        <w:rPr>
          <w:rFonts w:ascii="Times New Roman" w:hAnsi="Times New Roman" w:cs="Courier New"/>
          <w:sz w:val="24"/>
        </w:rPr>
        <w:t xml:space="preserve"> the Secretary </w:t>
      </w:r>
      <w:r w:rsidR="003421F3" w:rsidRPr="00590D1F">
        <w:rPr>
          <w:rFonts w:ascii="Times New Roman" w:hAnsi="Times New Roman" w:cs="Courier New"/>
          <w:sz w:val="24"/>
        </w:rPr>
        <w:t xml:space="preserve">to </w:t>
      </w:r>
      <w:r w:rsidRPr="00590D1F">
        <w:rPr>
          <w:rFonts w:ascii="Times New Roman" w:hAnsi="Times New Roman" w:cs="Courier New"/>
          <w:sz w:val="24"/>
        </w:rPr>
        <w:t xml:space="preserve">promulgate regulations </w:t>
      </w:r>
      <w:r w:rsidR="003421F3" w:rsidRPr="00590D1F">
        <w:rPr>
          <w:rFonts w:ascii="Times New Roman" w:hAnsi="Times New Roman" w:cs="Courier New"/>
          <w:sz w:val="24"/>
        </w:rPr>
        <w:t>in connection with Transition Policies, including the specific provisions that give rise to the information collection.</w:t>
      </w:r>
    </w:p>
    <w:p w:rsidR="00482E33" w:rsidRPr="00590D1F" w:rsidRDefault="00482E33" w:rsidP="006D51FF">
      <w:pPr>
        <w:widowControl/>
        <w:ind w:left="720"/>
        <w:rPr>
          <w:rFonts w:ascii="Times New Roman" w:hAnsi="Times New Roman" w:cs="Courier New"/>
          <w:sz w:val="24"/>
        </w:rPr>
      </w:pPr>
    </w:p>
    <w:p w:rsidR="00482E33" w:rsidRPr="00376EDD" w:rsidRDefault="00020B98" w:rsidP="006D51FF">
      <w:pPr>
        <w:pStyle w:val="Quick1"/>
        <w:widowControl/>
        <w:numPr>
          <w:ilvl w:val="0"/>
          <w:numId w:val="0"/>
        </w:numPr>
        <w:ind w:left="720" w:hanging="720"/>
        <w:rPr>
          <w:rFonts w:ascii="Times New Roman" w:hAnsi="Times New Roman" w:cs="Courier New"/>
          <w:i/>
          <w:sz w:val="24"/>
        </w:rPr>
      </w:pPr>
      <w:r w:rsidRPr="00590D1F">
        <w:rPr>
          <w:rFonts w:ascii="Times New Roman" w:hAnsi="Times New Roman" w:cs="Courier New"/>
          <w:i/>
          <w:sz w:val="24"/>
        </w:rPr>
        <w:t>7.</w:t>
      </w:r>
      <w:r w:rsidRPr="00590D1F">
        <w:rPr>
          <w:rFonts w:ascii="Times New Roman" w:hAnsi="Times New Roman" w:cs="Courier New"/>
          <w:i/>
          <w:sz w:val="24"/>
        </w:rPr>
        <w:tab/>
      </w:r>
      <w:r w:rsidR="00482E33" w:rsidRPr="00376EDD">
        <w:rPr>
          <w:rFonts w:ascii="Times New Roman" w:hAnsi="Times New Roman" w:cs="Courier New"/>
          <w:i/>
          <w:sz w:val="24"/>
        </w:rPr>
        <w:t>Explain any special circumstances that would cause an information collection to be conducted in a manner:</w:t>
      </w:r>
    </w:p>
    <w:p w:rsidR="00482E33" w:rsidRPr="00376EDD"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report information to the agency more often than quarterly;</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prepare a written response to a collection of information in fewer than 30 days after receipt of it;</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submit more than an original and two copies of any document;</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retain records, other than health, medical, government contract, grant-in-aid, or tax records for more than three years;</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in connection with a statistical survey, that is not designed to produce valid and reliable results that can be generalized to the universe of study;</w:t>
      </w: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the use of a statistical data classification that has not been reviewed and approved by OMB;</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submit proprietary trade secret, or other confidential information unless the agency can demonstrate that it has instituted procedures to protect the information's confidentiality to the extent permitted by law.</w:t>
      </w:r>
    </w:p>
    <w:p w:rsidR="00482E33" w:rsidRPr="00376EDD" w:rsidRDefault="00482E33" w:rsidP="006D51FF">
      <w:pPr>
        <w:widowControl/>
        <w:ind w:left="720"/>
        <w:rPr>
          <w:rFonts w:ascii="Times New Roman" w:hAnsi="Times New Roman" w:cs="Courier New"/>
          <w:sz w:val="24"/>
        </w:rPr>
      </w:pPr>
    </w:p>
    <w:p w:rsidR="00482E33" w:rsidRPr="00376EDD" w:rsidRDefault="00482E33" w:rsidP="006D51FF">
      <w:pPr>
        <w:widowControl/>
        <w:ind w:left="720"/>
        <w:rPr>
          <w:rFonts w:ascii="Times New Roman" w:hAnsi="Times New Roman" w:cs="Courier New"/>
          <w:sz w:val="24"/>
        </w:rPr>
      </w:pPr>
      <w:r w:rsidRPr="00376EDD">
        <w:rPr>
          <w:rFonts w:ascii="Times New Roman" w:hAnsi="Times New Roman" w:cs="Courier New"/>
          <w:sz w:val="24"/>
        </w:rPr>
        <w:t xml:space="preserve">There are no special circumstances that </w:t>
      </w:r>
      <w:r w:rsidR="00E83E81" w:rsidRPr="00376EDD">
        <w:rPr>
          <w:rFonts w:ascii="Times New Roman" w:hAnsi="Times New Roman" w:cs="Courier New"/>
          <w:sz w:val="24"/>
        </w:rPr>
        <w:t xml:space="preserve">would </w:t>
      </w:r>
      <w:r w:rsidRPr="00376EDD">
        <w:rPr>
          <w:rFonts w:ascii="Times New Roman" w:hAnsi="Times New Roman" w:cs="Courier New"/>
          <w:sz w:val="24"/>
        </w:rPr>
        <w:t>require the collection to be conducted in a</w:t>
      </w:r>
      <w:r w:rsidR="00E83E81" w:rsidRPr="00376EDD">
        <w:rPr>
          <w:rFonts w:ascii="Times New Roman" w:hAnsi="Times New Roman" w:cs="Courier New"/>
          <w:sz w:val="24"/>
        </w:rPr>
        <w:t>ny manner described</w:t>
      </w:r>
      <w:r w:rsidRPr="00376EDD">
        <w:rPr>
          <w:rFonts w:ascii="Times New Roman" w:hAnsi="Times New Roman" w:cs="Courier New"/>
          <w:sz w:val="24"/>
        </w:rPr>
        <w:t xml:space="preserve"> above.</w:t>
      </w:r>
    </w:p>
    <w:p w:rsidR="00482E33" w:rsidRPr="00376EDD" w:rsidRDefault="00482E33" w:rsidP="006D51FF">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i/>
          <w:sz w:val="24"/>
        </w:rPr>
      </w:pPr>
      <w:r w:rsidRPr="00590D1F">
        <w:rPr>
          <w:rFonts w:ascii="Times New Roman" w:hAnsi="Times New Roman" w:cs="Courier New"/>
          <w:sz w:val="24"/>
        </w:rPr>
        <w:t>8.</w:t>
      </w:r>
      <w:r w:rsidRPr="00590D1F">
        <w:rPr>
          <w:rFonts w:ascii="Times New Roman" w:hAnsi="Times New Roman" w:cs="Courier New"/>
          <w:sz w:val="24"/>
        </w:rPr>
        <w:tab/>
      </w:r>
      <w:r w:rsidRPr="00590D1F">
        <w:rPr>
          <w:rFonts w:ascii="Times New Roman" w:hAnsi="Times New Roman" w:cs="Courier New"/>
          <w:i/>
          <w:sz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ind w:left="720"/>
        <w:rPr>
          <w:rFonts w:ascii="Times New Roman" w:hAnsi="Times New Roman" w:cs="Courier New"/>
          <w:i/>
          <w:sz w:val="24"/>
        </w:rPr>
      </w:pPr>
      <w:r w:rsidRPr="00590D1F">
        <w:rPr>
          <w:rFonts w:ascii="Times New Roman" w:hAnsi="Times New Roman" w:cs="Courier New"/>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ind w:left="720"/>
        <w:rPr>
          <w:rFonts w:ascii="Times New Roman" w:hAnsi="Times New Roman" w:cs="Courier New"/>
          <w:sz w:val="24"/>
        </w:rPr>
      </w:pPr>
      <w:r w:rsidRPr="00590D1F">
        <w:rPr>
          <w:rFonts w:ascii="Times New Roman" w:hAnsi="Times New Roman" w:cs="Courier New"/>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82E33" w:rsidRPr="00376EDD" w:rsidRDefault="00482E33" w:rsidP="006D51FF">
      <w:pPr>
        <w:widowControl/>
        <w:ind w:left="720"/>
        <w:rPr>
          <w:rFonts w:ascii="Times New Roman" w:hAnsi="Times New Roman" w:cs="Courier New"/>
          <w:sz w:val="24"/>
        </w:rPr>
      </w:pPr>
    </w:p>
    <w:p w:rsidR="00482E33" w:rsidRPr="00590D1F" w:rsidRDefault="00011E7F" w:rsidP="006D51FF">
      <w:pPr>
        <w:widowControl/>
        <w:ind w:left="720"/>
        <w:rPr>
          <w:rFonts w:ascii="Times New Roman" w:hAnsi="Times New Roman" w:cs="Courier New"/>
          <w:sz w:val="24"/>
        </w:rPr>
      </w:pPr>
      <w:r w:rsidRPr="00376EDD">
        <w:rPr>
          <w:rFonts w:ascii="Times New Roman" w:hAnsi="Times New Roman" w:cs="Courier New"/>
          <w:sz w:val="24"/>
        </w:rPr>
        <w:t>T</w:t>
      </w:r>
      <w:r w:rsidR="00482E33" w:rsidRPr="00AB464D">
        <w:rPr>
          <w:rFonts w:ascii="Times New Roman" w:hAnsi="Times New Roman" w:cs="Courier New"/>
          <w:sz w:val="24"/>
        </w:rPr>
        <w:t xml:space="preserve">he Department </w:t>
      </w:r>
      <w:r w:rsidRPr="00FC063A">
        <w:rPr>
          <w:rFonts w:ascii="Times New Roman" w:hAnsi="Times New Roman" w:cs="Courier New"/>
          <w:sz w:val="24"/>
        </w:rPr>
        <w:t>published the notice</w:t>
      </w:r>
      <w:r w:rsidR="00482E33" w:rsidRPr="00590D1F">
        <w:rPr>
          <w:rFonts w:ascii="Times New Roman" w:hAnsi="Times New Roman" w:cs="Courier New"/>
          <w:sz w:val="24"/>
        </w:rPr>
        <w:t xml:space="preserve"> required by 5 CFR 1320.8(d) soliciting comments </w:t>
      </w:r>
      <w:r w:rsidRPr="00590D1F">
        <w:rPr>
          <w:rFonts w:ascii="Times New Roman" w:hAnsi="Times New Roman" w:cs="Courier New"/>
          <w:sz w:val="24"/>
        </w:rPr>
        <w:t>o</w:t>
      </w:r>
      <w:r w:rsidR="00482E33" w:rsidRPr="00590D1F">
        <w:rPr>
          <w:rFonts w:ascii="Times New Roman" w:hAnsi="Times New Roman" w:cs="Courier New"/>
          <w:sz w:val="24"/>
        </w:rPr>
        <w:t xml:space="preserve">n the information collection in the </w:t>
      </w:r>
      <w:r w:rsidR="00482E33" w:rsidRPr="00590D1F">
        <w:rPr>
          <w:rFonts w:ascii="Times New Roman" w:hAnsi="Times New Roman" w:cs="Courier New"/>
          <w:sz w:val="24"/>
          <w:u w:val="single"/>
        </w:rPr>
        <w:t xml:space="preserve">Federal Register </w:t>
      </w:r>
      <w:r w:rsidR="00482E33" w:rsidRPr="00590D1F">
        <w:rPr>
          <w:rFonts w:ascii="Times New Roman" w:hAnsi="Times New Roman" w:cs="Courier New"/>
          <w:sz w:val="24"/>
        </w:rPr>
        <w:t xml:space="preserve">on </w:t>
      </w:r>
      <w:r w:rsidR="00F22B41">
        <w:rPr>
          <w:rFonts w:ascii="Times New Roman" w:hAnsi="Times New Roman" w:cs="Courier New"/>
          <w:sz w:val="24"/>
        </w:rPr>
        <w:t>April 11, 2018</w:t>
      </w:r>
      <w:r w:rsidR="00BD7E90" w:rsidRPr="00590D1F">
        <w:rPr>
          <w:rFonts w:ascii="Times New Roman" w:hAnsi="Times New Roman" w:cs="Courier New"/>
          <w:sz w:val="24"/>
        </w:rPr>
        <w:t xml:space="preserve"> (</w:t>
      </w:r>
      <w:r w:rsidR="00F22B41">
        <w:rPr>
          <w:rFonts w:ascii="Times New Roman" w:hAnsi="Times New Roman" w:cs="Courier New"/>
          <w:sz w:val="24"/>
        </w:rPr>
        <w:t>83</w:t>
      </w:r>
      <w:r w:rsidR="00BD7E90" w:rsidRPr="00590D1F">
        <w:rPr>
          <w:rFonts w:ascii="Times New Roman" w:hAnsi="Times New Roman" w:cs="Courier New"/>
          <w:sz w:val="24"/>
        </w:rPr>
        <w:t xml:space="preserve"> FR </w:t>
      </w:r>
      <w:r w:rsidR="00F22B41">
        <w:rPr>
          <w:rFonts w:ascii="Times New Roman" w:hAnsi="Times New Roman" w:cs="Courier New"/>
          <w:sz w:val="24"/>
        </w:rPr>
        <w:t>15635</w:t>
      </w:r>
      <w:r w:rsidR="00BD7E90" w:rsidRPr="00590D1F">
        <w:rPr>
          <w:rFonts w:ascii="Times New Roman" w:hAnsi="Times New Roman" w:cs="Courier New"/>
          <w:sz w:val="24"/>
        </w:rPr>
        <w:t>)</w:t>
      </w:r>
      <w:r w:rsidRPr="00590D1F">
        <w:rPr>
          <w:rFonts w:ascii="Times New Roman" w:hAnsi="Times New Roman" w:cs="Courier New"/>
          <w:sz w:val="24"/>
        </w:rPr>
        <w:t xml:space="preserve">. The public was </w:t>
      </w:r>
      <w:r w:rsidR="00482E33" w:rsidRPr="00590D1F">
        <w:rPr>
          <w:rFonts w:ascii="Times New Roman" w:hAnsi="Times New Roman" w:cs="Courier New"/>
          <w:sz w:val="24"/>
        </w:rPr>
        <w:t>provid</w:t>
      </w:r>
      <w:r w:rsidRPr="00590D1F">
        <w:rPr>
          <w:rFonts w:ascii="Times New Roman" w:hAnsi="Times New Roman" w:cs="Courier New"/>
          <w:sz w:val="24"/>
        </w:rPr>
        <w:t>ed</w:t>
      </w:r>
      <w:r w:rsidR="00482E33" w:rsidRPr="00590D1F">
        <w:rPr>
          <w:rFonts w:ascii="Times New Roman" w:hAnsi="Times New Roman" w:cs="Courier New"/>
          <w:sz w:val="24"/>
        </w:rPr>
        <w:t xml:space="preserve"> </w:t>
      </w:r>
      <w:r w:rsidR="00BD7E90" w:rsidRPr="00590D1F">
        <w:rPr>
          <w:rFonts w:ascii="Times New Roman" w:hAnsi="Times New Roman" w:cs="Courier New"/>
          <w:sz w:val="24"/>
        </w:rPr>
        <w:t xml:space="preserve">with </w:t>
      </w:r>
      <w:r w:rsidR="00482E33" w:rsidRPr="00590D1F">
        <w:rPr>
          <w:rFonts w:ascii="Times New Roman" w:hAnsi="Times New Roman" w:cs="Courier New"/>
          <w:sz w:val="24"/>
        </w:rPr>
        <w:t>60 days to comment on the submission</w:t>
      </w:r>
      <w:r w:rsidRPr="00590D1F">
        <w:rPr>
          <w:rFonts w:ascii="Times New Roman" w:hAnsi="Times New Roman" w:cs="Courier New"/>
          <w:sz w:val="24"/>
        </w:rPr>
        <w:t>, and n</w:t>
      </w:r>
      <w:r w:rsidR="00482E33" w:rsidRPr="00590D1F">
        <w:rPr>
          <w:rFonts w:ascii="Times New Roman" w:hAnsi="Times New Roman" w:cs="Courier New"/>
          <w:sz w:val="24"/>
        </w:rPr>
        <w:t xml:space="preserve">o comments were received. </w:t>
      </w:r>
    </w:p>
    <w:p w:rsidR="003B6F1A" w:rsidRPr="00590D1F" w:rsidRDefault="003B6F1A" w:rsidP="006D51FF">
      <w:pPr>
        <w:widowControl/>
        <w:ind w:left="720"/>
        <w:rPr>
          <w:rFonts w:ascii="Times New Roman" w:hAnsi="Times New Roman" w:cs="Courier New"/>
          <w:b/>
          <w:sz w:val="24"/>
        </w:rPr>
      </w:pPr>
    </w:p>
    <w:p w:rsidR="00482E33" w:rsidRPr="00590D1F" w:rsidRDefault="00482E33" w:rsidP="006D51FF">
      <w:pPr>
        <w:widowControl/>
        <w:ind w:left="720" w:hanging="720"/>
        <w:rPr>
          <w:rFonts w:ascii="Times New Roman" w:hAnsi="Times New Roman" w:cs="Courier New"/>
          <w:sz w:val="24"/>
        </w:rPr>
      </w:pPr>
      <w:r w:rsidRPr="00590D1F">
        <w:rPr>
          <w:rFonts w:ascii="Times New Roman" w:hAnsi="Times New Roman" w:cs="Courier New"/>
          <w:sz w:val="24"/>
        </w:rPr>
        <w:t>9.</w:t>
      </w:r>
      <w:r w:rsidRPr="00590D1F">
        <w:rPr>
          <w:rFonts w:ascii="Times New Roman" w:hAnsi="Times New Roman" w:cs="Courier New"/>
          <w:sz w:val="24"/>
        </w:rPr>
        <w:tab/>
      </w:r>
      <w:r w:rsidRPr="00590D1F">
        <w:rPr>
          <w:rFonts w:ascii="Times New Roman" w:hAnsi="Times New Roman" w:cs="Courier New"/>
          <w:i/>
          <w:sz w:val="24"/>
        </w:rPr>
        <w:t>Explain any decision to provide any payment or gift to respondents, other than remuneration of contractors or grantees.</w:t>
      </w:r>
    </w:p>
    <w:p w:rsidR="00482E33" w:rsidRPr="00376EDD" w:rsidRDefault="00482E33" w:rsidP="006D51FF">
      <w:pPr>
        <w:widowControl/>
        <w:ind w:left="720"/>
        <w:rPr>
          <w:rFonts w:ascii="Times New Roman" w:hAnsi="Times New Roman" w:cs="Courier New"/>
          <w:sz w:val="24"/>
        </w:rPr>
      </w:pPr>
    </w:p>
    <w:p w:rsidR="00482E33" w:rsidRPr="00376EDD" w:rsidRDefault="00482E33" w:rsidP="006D51FF">
      <w:pPr>
        <w:widowControl/>
        <w:ind w:left="720"/>
        <w:rPr>
          <w:rFonts w:ascii="Times New Roman" w:hAnsi="Times New Roman" w:cs="Courier New"/>
          <w:sz w:val="24"/>
        </w:rPr>
      </w:pPr>
      <w:r w:rsidRPr="00376EDD">
        <w:rPr>
          <w:rFonts w:ascii="Times New Roman" w:hAnsi="Times New Roman" w:cs="Courier New"/>
          <w:sz w:val="24"/>
        </w:rPr>
        <w:t>No payments or gifts are provided to respondents.</w:t>
      </w:r>
    </w:p>
    <w:p w:rsidR="00482E33" w:rsidRPr="00590D1F" w:rsidRDefault="00482E33" w:rsidP="006D51FF">
      <w:pPr>
        <w:widowControl/>
        <w:ind w:left="720" w:hanging="720"/>
        <w:rPr>
          <w:rFonts w:ascii="Times New Roman" w:hAnsi="Times New Roman" w:cs="Courier New"/>
          <w:sz w:val="24"/>
        </w:rPr>
      </w:pPr>
      <w:r w:rsidRPr="00376EDD">
        <w:rPr>
          <w:rFonts w:ascii="Times New Roman" w:hAnsi="Times New Roman" w:cs="Courier New"/>
          <w:sz w:val="24"/>
        </w:rPr>
        <w:t>10.</w:t>
      </w:r>
      <w:r w:rsidRPr="00376EDD">
        <w:rPr>
          <w:rFonts w:ascii="Times New Roman" w:hAnsi="Times New Roman" w:cs="Courier New"/>
          <w:sz w:val="24"/>
        </w:rPr>
        <w:tab/>
      </w:r>
      <w:r w:rsidRPr="00AB464D">
        <w:rPr>
          <w:rFonts w:ascii="Times New Roman" w:hAnsi="Times New Roman" w:cs="Courier New"/>
          <w:i/>
          <w:sz w:val="24"/>
        </w:rPr>
        <w:t>Describe any assurance of confidentiality provided to respondents and the basis for the assurance in statute, regulation, or agency policy.</w:t>
      </w:r>
    </w:p>
    <w:p w:rsidR="00482E33" w:rsidRPr="00AB464D" w:rsidRDefault="00482E33" w:rsidP="006D51FF">
      <w:pPr>
        <w:widowControl/>
        <w:ind w:left="720"/>
        <w:rPr>
          <w:rFonts w:ascii="Times New Roman" w:hAnsi="Times New Roman" w:cs="Courier New"/>
          <w:sz w:val="24"/>
        </w:rPr>
      </w:pPr>
    </w:p>
    <w:p w:rsidR="00482E33" w:rsidRPr="00AB464D" w:rsidRDefault="00482E33" w:rsidP="006D51FF">
      <w:pPr>
        <w:widowControl/>
        <w:ind w:left="720"/>
        <w:rPr>
          <w:rFonts w:ascii="Times New Roman" w:hAnsi="Times New Roman" w:cs="Courier New"/>
          <w:sz w:val="24"/>
        </w:rPr>
      </w:pPr>
      <w:r w:rsidRPr="00AB464D">
        <w:rPr>
          <w:rFonts w:ascii="Times New Roman" w:hAnsi="Times New Roman" w:cs="Courier New"/>
          <w:sz w:val="24"/>
        </w:rPr>
        <w:t>The regulation requires that insurers make certain disclosures to plans</w:t>
      </w:r>
      <w:r w:rsidR="00C460E5" w:rsidRPr="00AB464D">
        <w:rPr>
          <w:rFonts w:ascii="Times New Roman" w:hAnsi="Times New Roman" w:cs="Courier New"/>
          <w:sz w:val="24"/>
        </w:rPr>
        <w:t xml:space="preserve"> respecting specific types of insurance policies</w:t>
      </w:r>
      <w:r w:rsidRPr="00AB464D">
        <w:rPr>
          <w:rFonts w:ascii="Times New Roman" w:hAnsi="Times New Roman" w:cs="Courier New"/>
          <w:sz w:val="24"/>
        </w:rPr>
        <w:t>.  No assurance of confidentiality is provided to respondents.</w:t>
      </w:r>
    </w:p>
    <w:p w:rsidR="00482E33" w:rsidRPr="00AB464D" w:rsidRDefault="00482E33" w:rsidP="006D51FF">
      <w:pPr>
        <w:widowControl/>
        <w:ind w:left="720"/>
        <w:rPr>
          <w:rFonts w:ascii="Times New Roman" w:hAnsi="Times New Roman" w:cs="Courier New"/>
          <w:b/>
          <w:sz w:val="24"/>
        </w:rPr>
      </w:pPr>
    </w:p>
    <w:p w:rsidR="00482E33" w:rsidRPr="00590D1F" w:rsidRDefault="00482E33" w:rsidP="006D51FF">
      <w:pPr>
        <w:widowControl/>
        <w:ind w:left="720" w:hanging="720"/>
        <w:rPr>
          <w:rFonts w:ascii="Times New Roman" w:hAnsi="Times New Roman" w:cs="Courier New"/>
          <w:sz w:val="24"/>
        </w:rPr>
      </w:pPr>
      <w:r w:rsidRPr="00AB464D">
        <w:rPr>
          <w:rFonts w:ascii="Times New Roman" w:hAnsi="Times New Roman" w:cs="Courier New"/>
          <w:sz w:val="24"/>
        </w:rPr>
        <w:t>11.</w:t>
      </w:r>
      <w:r w:rsidRPr="00AB464D">
        <w:rPr>
          <w:rFonts w:ascii="Times New Roman" w:hAnsi="Times New Roman" w:cs="Courier New"/>
          <w:sz w:val="24"/>
        </w:rPr>
        <w:tab/>
      </w:r>
      <w:r w:rsidRPr="00AB464D">
        <w:rPr>
          <w:rFonts w:ascii="Times New Roman" w:hAnsi="Times New Roman" w:cs="Courier New"/>
          <w:i/>
          <w:sz w:val="24"/>
        </w:rPr>
        <w:t>Provide additional justification for any questions of a sensitive nature, such as sexual behavior and attitudes, religious beliefs, and other matters that are commonly considered private.  This</w:t>
      </w:r>
      <w:r w:rsidRPr="00590D1F">
        <w:rPr>
          <w:rFonts w:ascii="Times New Roman" w:hAnsi="Times New Roman" w:cs="Courier New"/>
          <w:i/>
          <w:sz w:val="24"/>
        </w:rPr>
        <w:t xml:space="preserv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2E33" w:rsidRPr="00AB464D" w:rsidRDefault="00482E33" w:rsidP="006D51FF">
      <w:pPr>
        <w:widowControl/>
        <w:ind w:left="720"/>
        <w:rPr>
          <w:rFonts w:ascii="Times New Roman" w:hAnsi="Times New Roman" w:cs="Courier New"/>
          <w:sz w:val="24"/>
        </w:rPr>
      </w:pPr>
    </w:p>
    <w:p w:rsidR="00482E33" w:rsidRPr="00AB464D" w:rsidRDefault="00482E33" w:rsidP="006D51FF">
      <w:pPr>
        <w:widowControl/>
        <w:ind w:left="720"/>
        <w:rPr>
          <w:rFonts w:ascii="Times New Roman" w:hAnsi="Times New Roman" w:cs="Courier New"/>
          <w:sz w:val="24"/>
        </w:rPr>
      </w:pPr>
      <w:r w:rsidRPr="00AB464D">
        <w:rPr>
          <w:rFonts w:ascii="Times New Roman" w:hAnsi="Times New Roman" w:cs="Courier New"/>
          <w:sz w:val="24"/>
        </w:rPr>
        <w:t xml:space="preserve">There are no questions of a sensitive nature pertaining to sexual behavior or attitudes, religious beliefs, or other matters that are commonly considered private. </w:t>
      </w:r>
    </w:p>
    <w:p w:rsidR="00482E33" w:rsidRPr="00AB464D" w:rsidRDefault="00482E33" w:rsidP="006D51FF">
      <w:pPr>
        <w:widowControl/>
        <w:ind w:left="720"/>
        <w:rPr>
          <w:rFonts w:ascii="Times New Roman" w:hAnsi="Times New Roman" w:cs="Courier New"/>
          <w:sz w:val="24"/>
        </w:rPr>
      </w:pPr>
    </w:p>
    <w:p w:rsidR="00482E33" w:rsidRPr="00AB464D" w:rsidRDefault="00482E33" w:rsidP="006D51FF">
      <w:pPr>
        <w:widowControl/>
        <w:ind w:left="720" w:hanging="720"/>
        <w:rPr>
          <w:rFonts w:ascii="Times New Roman" w:hAnsi="Times New Roman" w:cs="Courier New"/>
          <w:i/>
          <w:sz w:val="24"/>
        </w:rPr>
      </w:pPr>
      <w:r w:rsidRPr="00AB464D">
        <w:rPr>
          <w:rFonts w:ascii="Times New Roman" w:hAnsi="Times New Roman" w:cs="Courier New"/>
          <w:sz w:val="24"/>
        </w:rPr>
        <w:t>12.</w:t>
      </w:r>
      <w:r w:rsidRPr="00AB464D">
        <w:rPr>
          <w:rFonts w:ascii="Times New Roman" w:hAnsi="Times New Roman" w:cs="Courier New"/>
          <w:sz w:val="24"/>
        </w:rPr>
        <w:tab/>
      </w:r>
      <w:r w:rsidRPr="00AB464D">
        <w:rPr>
          <w:rFonts w:ascii="Times New Roman" w:hAnsi="Times New Roman" w:cs="Courier New"/>
          <w:i/>
          <w:sz w:val="24"/>
        </w:rPr>
        <w:t>Provide estimates of the hour burden of the collection of information.  The statement should:</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6"/>
        </w:numPr>
        <w:tabs>
          <w:tab w:val="clear" w:pos="1440"/>
        </w:tabs>
        <w:rPr>
          <w:rFonts w:ascii="Times New Roman" w:hAnsi="Times New Roman" w:cs="Courier New"/>
          <w:i/>
          <w:sz w:val="24"/>
        </w:rPr>
      </w:pPr>
      <w:r w:rsidRPr="00590D1F">
        <w:rPr>
          <w:rFonts w:ascii="Times New Roman" w:hAnsi="Times New Roman" w:cs="Courier New"/>
          <w:i/>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6"/>
        </w:numPr>
        <w:tabs>
          <w:tab w:val="clear" w:pos="1440"/>
        </w:tabs>
        <w:rPr>
          <w:rFonts w:ascii="Times New Roman" w:hAnsi="Times New Roman" w:cs="Courier New"/>
          <w:i/>
          <w:sz w:val="24"/>
        </w:rPr>
      </w:pPr>
      <w:r w:rsidRPr="00590D1F">
        <w:rPr>
          <w:rFonts w:ascii="Times New Roman" w:hAnsi="Times New Roman" w:cs="Courier New"/>
          <w:i/>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82E33" w:rsidRPr="00AB464D" w:rsidRDefault="00482E33" w:rsidP="006D51FF">
      <w:pPr>
        <w:widowControl/>
        <w:ind w:left="720"/>
        <w:rPr>
          <w:rFonts w:ascii="Times New Roman" w:hAnsi="Times New Roman" w:cs="Courier New"/>
          <w:sz w:val="24"/>
        </w:rPr>
      </w:pPr>
    </w:p>
    <w:p w:rsidR="00BD7E90" w:rsidRPr="00590D1F" w:rsidRDefault="00BD7E90" w:rsidP="006D51FF">
      <w:pPr>
        <w:widowControl/>
        <w:ind w:left="720"/>
        <w:rPr>
          <w:rFonts w:ascii="Times New Roman" w:hAnsi="Times New Roman" w:cs="Courier New"/>
          <w:sz w:val="24"/>
        </w:rPr>
      </w:pPr>
      <w:r w:rsidRPr="00AB464D">
        <w:rPr>
          <w:rFonts w:ascii="Times New Roman" w:hAnsi="Times New Roman" w:cs="Courier New"/>
          <w:sz w:val="24"/>
        </w:rPr>
        <w:t>The regulation affects insurance companies that on or before December 31, 1998, issued and now current</w:t>
      </w:r>
      <w:r w:rsidRPr="00590D1F">
        <w:rPr>
          <w:rFonts w:ascii="Times New Roman" w:hAnsi="Times New Roman" w:cs="Courier New"/>
          <w:sz w:val="24"/>
        </w:rPr>
        <w:t xml:space="preserve">ly maintain Transition Policies that were first issued on or before December 31, 1998.  For each such currently existing Transition Policy, insurance companies are required to make certain annual disclosures.  Insurers are required to disclose annually to each policyholder certain financial information including income and expense statements, benefits paid, guarantees, a good faith estimate of a lump sum amount, and the insurer’s obligation to furnish to the policyholder additional publicly available financial data. </w:t>
      </w:r>
    </w:p>
    <w:p w:rsidR="00BD7E90" w:rsidRPr="00590D1F" w:rsidRDefault="00BD7E90" w:rsidP="006D51FF">
      <w:pPr>
        <w:widowControl/>
        <w:ind w:left="720"/>
        <w:rPr>
          <w:rFonts w:ascii="Times New Roman" w:hAnsi="Times New Roman" w:cs="Courier New"/>
          <w:sz w:val="24"/>
        </w:rPr>
      </w:pPr>
    </w:p>
    <w:p w:rsidR="00BD7E90" w:rsidRPr="00590D1F" w:rsidRDefault="00BD7E90" w:rsidP="006D51FF">
      <w:pPr>
        <w:widowControl/>
        <w:ind w:left="720"/>
        <w:rPr>
          <w:rFonts w:ascii="Times New Roman" w:hAnsi="Times New Roman" w:cs="Courier New"/>
          <w:sz w:val="24"/>
          <w:vertAlign w:val="superscript"/>
        </w:rPr>
      </w:pPr>
      <w:r w:rsidRPr="00590D1F">
        <w:rPr>
          <w:rFonts w:ascii="Times New Roman" w:hAnsi="Times New Roman" w:cs="Courier New"/>
          <w:sz w:val="24"/>
        </w:rPr>
        <w:t>It is expected that insurers will complete this task themselves rather than purchase services to do so. The Department estimates that preparation of the information required for the annual disclosure will require an estimated 3.75 hours per policy.</w:t>
      </w:r>
      <w:r w:rsidRPr="00590D1F">
        <w:rPr>
          <w:rStyle w:val="FootnoteReference"/>
          <w:rFonts w:ascii="Times New Roman" w:hAnsi="Times New Roman" w:cs="Courier New"/>
          <w:sz w:val="24"/>
          <w:vertAlign w:val="superscript"/>
        </w:rPr>
        <w:footnoteReference w:id="1"/>
      </w:r>
      <w:r w:rsidRPr="00590D1F">
        <w:rPr>
          <w:rFonts w:ascii="Times New Roman" w:hAnsi="Times New Roman" w:cs="Courier New"/>
          <w:sz w:val="24"/>
          <w:vertAlign w:val="superscript"/>
        </w:rPr>
        <w:t xml:space="preserve"> </w:t>
      </w:r>
      <w:r w:rsidRPr="00590D1F">
        <w:rPr>
          <w:rFonts w:ascii="Times New Roman" w:hAnsi="Times New Roman" w:cs="Courier New"/>
          <w:sz w:val="24"/>
        </w:rPr>
        <w:t>Based on</w:t>
      </w:r>
      <w:r w:rsidR="00E71FEC" w:rsidRPr="00590D1F">
        <w:rPr>
          <w:rFonts w:ascii="Times New Roman" w:hAnsi="Times New Roman" w:cs="Courier New"/>
          <w:sz w:val="24"/>
        </w:rPr>
        <w:t xml:space="preserve"> </w:t>
      </w:r>
      <w:r w:rsidRPr="00F22392">
        <w:rPr>
          <w:rFonts w:ascii="Times New Roman" w:hAnsi="Times New Roman" w:cs="Courier New"/>
          <w:sz w:val="24"/>
        </w:rPr>
        <w:t xml:space="preserve">Form 5500 data, approximately </w:t>
      </w:r>
      <w:r w:rsidR="00620185">
        <w:rPr>
          <w:rFonts w:ascii="Times New Roman" w:hAnsi="Times New Roman" w:cs="Courier New"/>
          <w:sz w:val="24"/>
        </w:rPr>
        <w:t>368</w:t>
      </w:r>
      <w:r w:rsidR="00620185" w:rsidRPr="00F22392">
        <w:rPr>
          <w:rFonts w:ascii="Times New Roman" w:hAnsi="Times New Roman" w:cs="Courier New"/>
          <w:sz w:val="24"/>
        </w:rPr>
        <w:t xml:space="preserve"> </w:t>
      </w:r>
      <w:r w:rsidRPr="00F22392">
        <w:rPr>
          <w:rFonts w:ascii="Times New Roman" w:hAnsi="Times New Roman" w:cs="Courier New"/>
          <w:sz w:val="24"/>
        </w:rPr>
        <w:t>insurance companies</w:t>
      </w:r>
      <w:r w:rsidR="007420F4" w:rsidRPr="00590D1F">
        <w:rPr>
          <w:rFonts w:ascii="Times New Roman" w:hAnsi="Times New Roman" w:cs="Courier New"/>
          <w:sz w:val="24"/>
        </w:rPr>
        <w:t xml:space="preserve">, </w:t>
      </w:r>
      <w:r w:rsidR="00E71FEC" w:rsidRPr="00590D1F">
        <w:rPr>
          <w:rFonts w:ascii="Times New Roman" w:hAnsi="Times New Roman" w:cs="Courier New"/>
          <w:sz w:val="24"/>
        </w:rPr>
        <w:t>these</w:t>
      </w:r>
      <w:r w:rsidRPr="00590D1F">
        <w:rPr>
          <w:rFonts w:ascii="Times New Roman" w:hAnsi="Times New Roman" w:cs="Courier New"/>
          <w:sz w:val="24"/>
        </w:rPr>
        <w:t xml:space="preserve"> policies</w:t>
      </w:r>
      <w:r w:rsidR="00E71FEC" w:rsidRPr="00F22392">
        <w:rPr>
          <w:rFonts w:ascii="Times New Roman" w:hAnsi="Times New Roman" w:cs="Courier New"/>
          <w:sz w:val="24"/>
        </w:rPr>
        <w:t xml:space="preserve"> are provided</w:t>
      </w:r>
      <w:r w:rsidR="00D83AD1" w:rsidRPr="00F22392">
        <w:rPr>
          <w:rFonts w:ascii="Times New Roman" w:hAnsi="Times New Roman" w:cs="Courier New"/>
          <w:sz w:val="24"/>
        </w:rPr>
        <w:t xml:space="preserve"> to</w:t>
      </w:r>
      <w:r w:rsidRPr="00F22392">
        <w:rPr>
          <w:rFonts w:ascii="Times New Roman" w:hAnsi="Times New Roman" w:cs="Courier New"/>
          <w:sz w:val="24"/>
        </w:rPr>
        <w:t xml:space="preserve"> an estimated </w:t>
      </w:r>
      <w:r w:rsidR="00620185">
        <w:rPr>
          <w:rFonts w:ascii="Times New Roman" w:hAnsi="Times New Roman" w:cs="Courier New"/>
          <w:sz w:val="24"/>
        </w:rPr>
        <w:t>27</w:t>
      </w:r>
      <w:r w:rsidR="00567668" w:rsidRPr="001E147A">
        <w:rPr>
          <w:rFonts w:ascii="Times New Roman" w:hAnsi="Times New Roman" w:cs="Courier New"/>
          <w:sz w:val="24"/>
        </w:rPr>
        <w:t>,00</w:t>
      </w:r>
      <w:r w:rsidR="00620185">
        <w:rPr>
          <w:rFonts w:ascii="Times New Roman" w:hAnsi="Times New Roman" w:cs="Courier New"/>
          <w:sz w:val="24"/>
        </w:rPr>
        <w:t>9</w:t>
      </w:r>
      <w:r w:rsidRPr="00590D1F">
        <w:rPr>
          <w:rFonts w:ascii="Times New Roman" w:hAnsi="Times New Roman" w:cs="Courier New"/>
          <w:sz w:val="24"/>
        </w:rPr>
        <w:t xml:space="preserve"> policyholders</w:t>
      </w:r>
      <w:r w:rsidRPr="00F22392">
        <w:rPr>
          <w:rFonts w:ascii="Times New Roman" w:hAnsi="Times New Roman" w:cs="Courier New"/>
          <w:sz w:val="24"/>
        </w:rPr>
        <w:t>.</w:t>
      </w:r>
      <w:r w:rsidR="00103505" w:rsidRPr="00F22392">
        <w:rPr>
          <w:rFonts w:ascii="Times New Roman" w:hAnsi="Times New Roman" w:cs="Courier New"/>
          <w:sz w:val="24"/>
          <w:vertAlign w:val="superscript"/>
        </w:rPr>
        <w:t xml:space="preserve"> </w:t>
      </w:r>
      <w:r w:rsidRPr="00F22392">
        <w:rPr>
          <w:rFonts w:ascii="Times New Roman" w:hAnsi="Times New Roman" w:cs="Courier New"/>
          <w:sz w:val="24"/>
        </w:rPr>
        <w:t xml:space="preserve">The Department therefore estimates a total of </w:t>
      </w:r>
      <w:r w:rsidR="00620185" w:rsidRPr="00F22392">
        <w:rPr>
          <w:rFonts w:ascii="Times New Roman" w:hAnsi="Times New Roman" w:cs="Courier New"/>
          <w:sz w:val="24"/>
        </w:rPr>
        <w:t>1</w:t>
      </w:r>
      <w:r w:rsidR="00620185">
        <w:rPr>
          <w:rFonts w:ascii="Times New Roman" w:hAnsi="Times New Roman" w:cs="Courier New"/>
          <w:sz w:val="24"/>
        </w:rPr>
        <w:t>01</w:t>
      </w:r>
      <w:r w:rsidRPr="00F22392">
        <w:rPr>
          <w:rFonts w:ascii="Times New Roman" w:hAnsi="Times New Roman" w:cs="Courier New"/>
          <w:sz w:val="24"/>
        </w:rPr>
        <w:t>,</w:t>
      </w:r>
      <w:r w:rsidR="00620185">
        <w:rPr>
          <w:rFonts w:ascii="Times New Roman" w:hAnsi="Times New Roman" w:cs="Courier New"/>
          <w:sz w:val="24"/>
        </w:rPr>
        <w:t>284</w:t>
      </w:r>
      <w:r w:rsidR="00620185" w:rsidRPr="00F22392">
        <w:rPr>
          <w:rFonts w:ascii="Times New Roman" w:hAnsi="Times New Roman" w:cs="Courier New"/>
          <w:sz w:val="24"/>
        </w:rPr>
        <w:t xml:space="preserve"> </w:t>
      </w:r>
      <w:r w:rsidRPr="00F22392">
        <w:rPr>
          <w:rFonts w:ascii="Times New Roman" w:hAnsi="Times New Roman" w:cs="Courier New"/>
          <w:sz w:val="24"/>
        </w:rPr>
        <w:t>(</w:t>
      </w:r>
      <w:r w:rsidR="00620185">
        <w:rPr>
          <w:rFonts w:ascii="Times New Roman" w:hAnsi="Times New Roman" w:cs="Courier New"/>
          <w:sz w:val="24"/>
        </w:rPr>
        <w:t>27</w:t>
      </w:r>
      <w:r w:rsidRPr="00F22392">
        <w:rPr>
          <w:rFonts w:ascii="Times New Roman" w:hAnsi="Times New Roman" w:cs="Courier New"/>
          <w:sz w:val="24"/>
        </w:rPr>
        <w:t>,00</w:t>
      </w:r>
      <w:r w:rsidR="00620185">
        <w:rPr>
          <w:rFonts w:ascii="Times New Roman" w:hAnsi="Times New Roman" w:cs="Courier New"/>
          <w:sz w:val="24"/>
        </w:rPr>
        <w:t>9</w:t>
      </w:r>
      <w:r w:rsidRPr="00F22392">
        <w:rPr>
          <w:rFonts w:ascii="Times New Roman" w:hAnsi="Times New Roman" w:cs="Courier New"/>
          <w:sz w:val="24"/>
        </w:rPr>
        <w:t>*3.75) burden hours will be required to create</w:t>
      </w:r>
      <w:r w:rsidRPr="00774A0C">
        <w:rPr>
          <w:rFonts w:ascii="Times New Roman" w:hAnsi="Times New Roman" w:cs="Courier New"/>
          <w:sz w:val="24"/>
        </w:rPr>
        <w:t xml:space="preserve"> the annual disclosure statement</w:t>
      </w:r>
      <w:r w:rsidRPr="008A3954">
        <w:rPr>
          <w:rFonts w:ascii="Times New Roman" w:hAnsi="Times New Roman" w:cs="Courier New"/>
          <w:sz w:val="24"/>
          <w:vertAlign w:val="superscript"/>
        </w:rPr>
        <w:t>.</w:t>
      </w:r>
    </w:p>
    <w:p w:rsidR="00BD7E90" w:rsidRPr="00590D1F" w:rsidRDefault="00BD7E90" w:rsidP="006D51FF">
      <w:pPr>
        <w:widowControl/>
        <w:ind w:left="720"/>
        <w:rPr>
          <w:rFonts w:ascii="Times New Roman" w:hAnsi="Times New Roman" w:cs="Courier New"/>
          <w:sz w:val="24"/>
        </w:rPr>
      </w:pPr>
    </w:p>
    <w:p w:rsidR="00BD7E90" w:rsidRPr="00F22392" w:rsidRDefault="00BD7E90" w:rsidP="006D51FF">
      <w:pPr>
        <w:widowControl/>
        <w:ind w:left="720"/>
        <w:rPr>
          <w:rFonts w:ascii="Times New Roman" w:hAnsi="Times New Roman" w:cs="Courier New"/>
          <w:sz w:val="24"/>
        </w:rPr>
      </w:pPr>
      <w:r w:rsidRPr="008A3954">
        <w:rPr>
          <w:rFonts w:ascii="Times New Roman" w:hAnsi="Times New Roman" w:cs="Courier New"/>
          <w:sz w:val="24"/>
        </w:rPr>
        <w:t>The Department has also assumed that the annual disclosure statement will be distributed to policyholders as part of the routine distribution of plan materials, which would include, for example, the data required by employee benefit plans to complete Schedule A of the Form 5500. Because no separate mailing is anticipated, the additional burden for distribution is expected to be 1/2 hour per policy</w:t>
      </w:r>
      <w:r w:rsidR="007F332D">
        <w:rPr>
          <w:rFonts w:ascii="Times New Roman" w:hAnsi="Times New Roman" w:cs="Courier New"/>
          <w:sz w:val="24"/>
        </w:rPr>
        <w:t xml:space="preserve">, resulting in </w:t>
      </w:r>
      <w:r w:rsidR="00891FB0">
        <w:rPr>
          <w:rFonts w:ascii="Times New Roman" w:hAnsi="Times New Roman" w:cs="Courier New"/>
          <w:sz w:val="24"/>
        </w:rPr>
        <w:t>13</w:t>
      </w:r>
      <w:r w:rsidR="007F332D">
        <w:rPr>
          <w:rFonts w:ascii="Times New Roman" w:hAnsi="Times New Roman" w:cs="Courier New"/>
          <w:sz w:val="24"/>
        </w:rPr>
        <w:t>,</w:t>
      </w:r>
      <w:r w:rsidR="00891FB0">
        <w:rPr>
          <w:rFonts w:ascii="Times New Roman" w:hAnsi="Times New Roman" w:cs="Courier New"/>
          <w:sz w:val="24"/>
        </w:rPr>
        <w:t xml:space="preserve">505 </w:t>
      </w:r>
      <w:r w:rsidR="007F332D">
        <w:rPr>
          <w:rFonts w:ascii="Times New Roman" w:hAnsi="Times New Roman" w:cs="Courier New"/>
          <w:sz w:val="24"/>
        </w:rPr>
        <w:t>hours of burden</w:t>
      </w:r>
      <w:r w:rsidRPr="007F332D">
        <w:rPr>
          <w:rFonts w:ascii="Times New Roman" w:hAnsi="Times New Roman" w:cs="Courier New"/>
          <w:sz w:val="24"/>
        </w:rPr>
        <w:t xml:space="preserve">. Thus, the total aggregate burden hours for annual disclosures are estimated to be </w:t>
      </w:r>
      <w:r w:rsidR="00891FB0" w:rsidRPr="007F332D">
        <w:rPr>
          <w:rFonts w:ascii="Times New Roman" w:hAnsi="Times New Roman" w:cs="Courier New"/>
          <w:sz w:val="24"/>
        </w:rPr>
        <w:t>1</w:t>
      </w:r>
      <w:r w:rsidR="00891FB0">
        <w:rPr>
          <w:rFonts w:ascii="Times New Roman" w:hAnsi="Times New Roman" w:cs="Courier New"/>
          <w:sz w:val="24"/>
        </w:rPr>
        <w:t>14</w:t>
      </w:r>
      <w:r w:rsidR="00B84942" w:rsidRPr="001E147A">
        <w:rPr>
          <w:rFonts w:ascii="Times New Roman" w:hAnsi="Times New Roman" w:cs="Courier New"/>
          <w:sz w:val="24"/>
        </w:rPr>
        <w:t>,</w:t>
      </w:r>
      <w:r w:rsidR="00891FB0">
        <w:rPr>
          <w:rFonts w:ascii="Times New Roman" w:hAnsi="Times New Roman" w:cs="Courier New"/>
          <w:sz w:val="24"/>
        </w:rPr>
        <w:t>789</w:t>
      </w:r>
      <w:r w:rsidR="00891FB0" w:rsidRPr="00590D1F">
        <w:rPr>
          <w:rFonts w:ascii="Times New Roman" w:hAnsi="Times New Roman" w:cs="Courier New"/>
          <w:sz w:val="24"/>
        </w:rPr>
        <w:t xml:space="preserve"> </w:t>
      </w:r>
      <w:r w:rsidRPr="00590D1F">
        <w:rPr>
          <w:rFonts w:ascii="Times New Roman" w:hAnsi="Times New Roman" w:cs="Courier New"/>
          <w:sz w:val="24"/>
        </w:rPr>
        <w:t>hours (</w:t>
      </w:r>
      <w:r w:rsidR="00891FB0">
        <w:rPr>
          <w:rFonts w:ascii="Times New Roman" w:hAnsi="Times New Roman" w:cs="Courier New"/>
          <w:sz w:val="24"/>
        </w:rPr>
        <w:t>101</w:t>
      </w:r>
      <w:r w:rsidRPr="00F22392">
        <w:rPr>
          <w:rFonts w:ascii="Times New Roman" w:hAnsi="Times New Roman" w:cs="Courier New"/>
          <w:sz w:val="24"/>
        </w:rPr>
        <w:t>,</w:t>
      </w:r>
      <w:r w:rsidR="00891FB0">
        <w:rPr>
          <w:rFonts w:ascii="Times New Roman" w:hAnsi="Times New Roman" w:cs="Courier New"/>
          <w:sz w:val="24"/>
        </w:rPr>
        <w:t>284</w:t>
      </w:r>
      <w:r w:rsidR="00891FB0" w:rsidRPr="00F22392">
        <w:rPr>
          <w:rFonts w:ascii="Times New Roman" w:hAnsi="Times New Roman" w:cs="Courier New"/>
          <w:sz w:val="24"/>
        </w:rPr>
        <w:t xml:space="preserve"> </w:t>
      </w:r>
      <w:r w:rsidRPr="00F22392">
        <w:rPr>
          <w:rFonts w:ascii="Times New Roman" w:hAnsi="Times New Roman" w:cs="Courier New"/>
          <w:sz w:val="24"/>
        </w:rPr>
        <w:t xml:space="preserve">+ </w:t>
      </w:r>
      <w:r w:rsidR="00891FB0">
        <w:rPr>
          <w:rFonts w:ascii="Times New Roman" w:hAnsi="Times New Roman" w:cs="Courier New"/>
          <w:sz w:val="24"/>
        </w:rPr>
        <w:t>13</w:t>
      </w:r>
      <w:r w:rsidRPr="00F22392">
        <w:rPr>
          <w:rFonts w:ascii="Times New Roman" w:hAnsi="Times New Roman" w:cs="Courier New"/>
          <w:sz w:val="24"/>
        </w:rPr>
        <w:t>,</w:t>
      </w:r>
      <w:r w:rsidR="00891FB0">
        <w:rPr>
          <w:rFonts w:ascii="Times New Roman" w:hAnsi="Times New Roman" w:cs="Courier New"/>
          <w:sz w:val="24"/>
        </w:rPr>
        <w:t>505</w:t>
      </w:r>
      <w:r w:rsidRPr="00F22392">
        <w:rPr>
          <w:rFonts w:ascii="Times New Roman" w:hAnsi="Times New Roman" w:cs="Courier New"/>
          <w:sz w:val="24"/>
        </w:rPr>
        <w:t xml:space="preserve">).  </w:t>
      </w:r>
    </w:p>
    <w:p w:rsidR="00BD7E90" w:rsidRPr="00774A0C" w:rsidRDefault="00BD7E90" w:rsidP="006D51FF">
      <w:pPr>
        <w:widowControl/>
        <w:ind w:left="720"/>
        <w:rPr>
          <w:rFonts w:ascii="Times New Roman" w:hAnsi="Times New Roman" w:cs="Courier New"/>
          <w:sz w:val="24"/>
        </w:rPr>
      </w:pPr>
    </w:p>
    <w:p w:rsidR="003421F3" w:rsidRPr="00F22392" w:rsidRDefault="00B801AB" w:rsidP="006D51FF">
      <w:pPr>
        <w:widowControl/>
        <w:ind w:left="720"/>
        <w:rPr>
          <w:rFonts w:ascii="Times New Roman" w:hAnsi="Times New Roman" w:cs="Courier New"/>
          <w:sz w:val="24"/>
        </w:rPr>
      </w:pPr>
      <w:r>
        <w:rPr>
          <w:rFonts w:ascii="Times New Roman" w:hAnsi="Times New Roman" w:cs="Courier New"/>
          <w:sz w:val="24"/>
        </w:rPr>
        <w:t xml:space="preserve">The Department estimates for </w:t>
      </w:r>
      <w:r w:rsidR="00BD7E90" w:rsidRPr="008A3954">
        <w:rPr>
          <w:rFonts w:ascii="Times New Roman" w:hAnsi="Times New Roman" w:cs="Courier New"/>
          <w:sz w:val="24"/>
        </w:rPr>
        <w:t xml:space="preserve">the hourly labor </w:t>
      </w:r>
      <w:r w:rsidR="009574E4">
        <w:rPr>
          <w:rFonts w:ascii="Times New Roman" w:hAnsi="Times New Roman" w:cs="Courier New"/>
          <w:sz w:val="24"/>
        </w:rPr>
        <w:t>rate</w:t>
      </w:r>
      <w:r w:rsidR="008A3954" w:rsidRPr="001E147A">
        <w:rPr>
          <w:rStyle w:val="FootnoteReference"/>
          <w:rFonts w:ascii="Times New Roman" w:hAnsi="Times New Roman" w:cs="Courier New"/>
          <w:sz w:val="24"/>
          <w:vertAlign w:val="superscript"/>
        </w:rPr>
        <w:footnoteReference w:id="2"/>
      </w:r>
      <w:r w:rsidR="00BD7E90" w:rsidRPr="009574E4">
        <w:rPr>
          <w:rFonts w:ascii="Times New Roman" w:hAnsi="Times New Roman" w:cs="Courier New"/>
          <w:sz w:val="24"/>
        </w:rPr>
        <w:t xml:space="preserve"> for </w:t>
      </w:r>
      <w:r w:rsidR="009574E4">
        <w:rPr>
          <w:rFonts w:ascii="Times New Roman" w:hAnsi="Times New Roman" w:cs="Courier New"/>
          <w:sz w:val="24"/>
        </w:rPr>
        <w:t xml:space="preserve">legal </w:t>
      </w:r>
      <w:r w:rsidR="00BD7E90" w:rsidRPr="009574E4">
        <w:rPr>
          <w:rFonts w:ascii="Times New Roman" w:hAnsi="Times New Roman" w:cs="Courier New"/>
          <w:sz w:val="24"/>
        </w:rPr>
        <w:t xml:space="preserve">professional staff required to produce the annual disclosure statements </w:t>
      </w:r>
      <w:r w:rsidR="009574E4">
        <w:rPr>
          <w:rFonts w:ascii="Times New Roman" w:hAnsi="Times New Roman" w:cs="Courier New"/>
          <w:sz w:val="24"/>
        </w:rPr>
        <w:t>is</w:t>
      </w:r>
      <w:r w:rsidR="00BD7E90" w:rsidRPr="009574E4">
        <w:rPr>
          <w:rFonts w:ascii="Times New Roman" w:hAnsi="Times New Roman" w:cs="Courier New"/>
          <w:sz w:val="24"/>
        </w:rPr>
        <w:t xml:space="preserve"> $</w:t>
      </w:r>
      <w:r w:rsidR="00891FB0" w:rsidRPr="009574E4">
        <w:rPr>
          <w:rFonts w:ascii="Times New Roman" w:hAnsi="Times New Roman" w:cs="Courier New"/>
          <w:sz w:val="24"/>
        </w:rPr>
        <w:t>1</w:t>
      </w:r>
      <w:r w:rsidR="00891FB0">
        <w:rPr>
          <w:rFonts w:ascii="Times New Roman" w:hAnsi="Times New Roman" w:cs="Courier New"/>
          <w:sz w:val="24"/>
        </w:rPr>
        <w:t>33</w:t>
      </w:r>
      <w:r w:rsidR="00BC72CA" w:rsidRPr="001E147A">
        <w:rPr>
          <w:rFonts w:ascii="Times New Roman" w:hAnsi="Times New Roman" w:cs="Courier New"/>
          <w:sz w:val="24"/>
        </w:rPr>
        <w:t>.</w:t>
      </w:r>
      <w:r w:rsidR="00891FB0">
        <w:rPr>
          <w:rFonts w:ascii="Times New Roman" w:hAnsi="Times New Roman" w:cs="Courier New"/>
          <w:sz w:val="24"/>
        </w:rPr>
        <w:t>29</w:t>
      </w:r>
      <w:r w:rsidR="00891FB0" w:rsidRPr="00590D1F">
        <w:rPr>
          <w:rFonts w:ascii="Times New Roman" w:hAnsi="Times New Roman" w:cs="Courier New"/>
          <w:sz w:val="24"/>
        </w:rPr>
        <w:t xml:space="preserve"> </w:t>
      </w:r>
      <w:r w:rsidR="00BD7E90" w:rsidRPr="00590D1F">
        <w:rPr>
          <w:rFonts w:ascii="Times New Roman" w:hAnsi="Times New Roman" w:cs="Courier New"/>
          <w:sz w:val="24"/>
        </w:rPr>
        <w:t xml:space="preserve">per hour.  Similarly </w:t>
      </w:r>
      <w:r w:rsidR="009574E4">
        <w:rPr>
          <w:rFonts w:ascii="Times New Roman" w:hAnsi="Times New Roman" w:cs="Courier New"/>
          <w:sz w:val="24"/>
        </w:rPr>
        <w:t xml:space="preserve">the </w:t>
      </w:r>
      <w:r w:rsidR="00BD7E90" w:rsidRPr="00590D1F">
        <w:rPr>
          <w:rFonts w:ascii="Times New Roman" w:hAnsi="Times New Roman" w:cs="Courier New"/>
          <w:sz w:val="24"/>
        </w:rPr>
        <w:t xml:space="preserve">hourly labor </w:t>
      </w:r>
      <w:r w:rsidR="009574E4">
        <w:rPr>
          <w:rFonts w:ascii="Times New Roman" w:hAnsi="Times New Roman" w:cs="Courier New"/>
          <w:sz w:val="24"/>
        </w:rPr>
        <w:t>rate</w:t>
      </w:r>
      <w:r w:rsidR="00BD7E90" w:rsidRPr="00590D1F">
        <w:rPr>
          <w:rFonts w:ascii="Times New Roman" w:hAnsi="Times New Roman" w:cs="Courier New"/>
          <w:sz w:val="24"/>
        </w:rPr>
        <w:t xml:space="preserve"> for administrative, office and support staff </w:t>
      </w:r>
      <w:r w:rsidR="009574E4">
        <w:rPr>
          <w:rFonts w:ascii="Times New Roman" w:hAnsi="Times New Roman" w:cs="Courier New"/>
          <w:sz w:val="24"/>
        </w:rPr>
        <w:t>is</w:t>
      </w:r>
      <w:r w:rsidR="00BD7E90" w:rsidRPr="00590D1F">
        <w:rPr>
          <w:rFonts w:ascii="Times New Roman" w:hAnsi="Times New Roman" w:cs="Courier New"/>
          <w:sz w:val="24"/>
        </w:rPr>
        <w:t xml:space="preserve"> estimated to be $</w:t>
      </w:r>
      <w:r w:rsidR="00891FB0">
        <w:rPr>
          <w:rFonts w:ascii="Times New Roman" w:hAnsi="Times New Roman" w:cs="Courier New"/>
          <w:sz w:val="24"/>
        </w:rPr>
        <w:t>52</w:t>
      </w:r>
      <w:r w:rsidR="004A0D22" w:rsidRPr="00F22392">
        <w:rPr>
          <w:rFonts w:ascii="Times New Roman" w:hAnsi="Times New Roman" w:cs="Courier New"/>
          <w:sz w:val="24"/>
        </w:rPr>
        <w:t>.</w:t>
      </w:r>
      <w:r w:rsidR="00891FB0">
        <w:rPr>
          <w:rFonts w:ascii="Times New Roman" w:hAnsi="Times New Roman" w:cs="Courier New"/>
          <w:sz w:val="24"/>
        </w:rPr>
        <w:t>09</w:t>
      </w:r>
      <w:r w:rsidR="00891FB0" w:rsidRPr="00F22392">
        <w:rPr>
          <w:rFonts w:ascii="Times New Roman" w:hAnsi="Times New Roman" w:cs="Courier New"/>
          <w:sz w:val="24"/>
        </w:rPr>
        <w:t xml:space="preserve"> </w:t>
      </w:r>
      <w:r w:rsidR="00BD7E90" w:rsidRPr="00F22392">
        <w:rPr>
          <w:rFonts w:ascii="Times New Roman" w:hAnsi="Times New Roman" w:cs="Courier New"/>
          <w:sz w:val="24"/>
        </w:rPr>
        <w:t>per hour.</w:t>
      </w:r>
      <w:r w:rsidR="00BD7E90" w:rsidRPr="00590D1F">
        <w:rPr>
          <w:rFonts w:ascii="Times New Roman" w:hAnsi="Times New Roman" w:cs="Courier New"/>
          <w:sz w:val="24"/>
        </w:rPr>
        <w:t xml:space="preserve">  Consequently, the equivalent costs of the total hour burden for the preparation of the annual notice is: $</w:t>
      </w:r>
      <w:r w:rsidR="00361C10">
        <w:rPr>
          <w:rFonts w:ascii="Times New Roman" w:hAnsi="Times New Roman" w:cs="Courier New"/>
          <w:sz w:val="24"/>
        </w:rPr>
        <w:t>14,203,620</w:t>
      </w:r>
      <w:r w:rsidR="00361C10" w:rsidRPr="00F22392">
        <w:rPr>
          <w:rFonts w:ascii="Times New Roman" w:hAnsi="Times New Roman" w:cs="Courier New"/>
          <w:sz w:val="24"/>
        </w:rPr>
        <w:t xml:space="preserve"> </w:t>
      </w:r>
      <w:r w:rsidR="00BD7E90" w:rsidRPr="00F22392">
        <w:rPr>
          <w:rFonts w:ascii="Times New Roman" w:hAnsi="Times New Roman" w:cs="Courier New"/>
          <w:sz w:val="24"/>
        </w:rPr>
        <w:t>million ($</w:t>
      </w:r>
      <w:r w:rsidR="00361C10">
        <w:rPr>
          <w:rFonts w:ascii="Times New Roman" w:hAnsi="Times New Roman" w:cs="Courier New"/>
          <w:sz w:val="24"/>
        </w:rPr>
        <w:t>13,</w:t>
      </w:r>
      <w:r w:rsidR="00835293" w:rsidRPr="00F22392">
        <w:rPr>
          <w:rFonts w:ascii="Times New Roman" w:hAnsi="Times New Roman" w:cs="Courier New"/>
          <w:sz w:val="24"/>
        </w:rPr>
        <w:t>5</w:t>
      </w:r>
      <w:r w:rsidR="00361C10">
        <w:rPr>
          <w:rFonts w:ascii="Times New Roman" w:hAnsi="Times New Roman" w:cs="Courier New"/>
          <w:sz w:val="24"/>
        </w:rPr>
        <w:t>00,144</w:t>
      </w:r>
      <w:r w:rsidR="00BD7E90" w:rsidRPr="00F22392">
        <w:rPr>
          <w:rFonts w:ascii="Times New Roman" w:hAnsi="Times New Roman" w:cs="Courier New"/>
          <w:sz w:val="24"/>
        </w:rPr>
        <w:t xml:space="preserve"> [</w:t>
      </w:r>
      <w:r w:rsidR="00361C10" w:rsidRPr="00F22392">
        <w:rPr>
          <w:rFonts w:ascii="Times New Roman" w:hAnsi="Times New Roman" w:cs="Courier New"/>
          <w:sz w:val="24"/>
        </w:rPr>
        <w:t>1</w:t>
      </w:r>
      <w:r w:rsidR="00361C10">
        <w:rPr>
          <w:rFonts w:ascii="Times New Roman" w:hAnsi="Times New Roman" w:cs="Courier New"/>
          <w:sz w:val="24"/>
        </w:rPr>
        <w:t>01</w:t>
      </w:r>
      <w:r w:rsidR="00BD7E90" w:rsidRPr="00F22392">
        <w:rPr>
          <w:rFonts w:ascii="Times New Roman" w:hAnsi="Times New Roman" w:cs="Courier New"/>
          <w:sz w:val="24"/>
        </w:rPr>
        <w:t>,</w:t>
      </w:r>
      <w:r w:rsidR="00361C10">
        <w:rPr>
          <w:rFonts w:ascii="Times New Roman" w:hAnsi="Times New Roman" w:cs="Courier New"/>
          <w:sz w:val="24"/>
        </w:rPr>
        <w:t>284</w:t>
      </w:r>
      <w:r w:rsidR="00361C10" w:rsidRPr="00F22392">
        <w:rPr>
          <w:rFonts w:ascii="Times New Roman" w:hAnsi="Times New Roman" w:cs="Courier New"/>
          <w:sz w:val="24"/>
        </w:rPr>
        <w:t xml:space="preserve"> </w:t>
      </w:r>
      <w:r w:rsidR="00BD7E90" w:rsidRPr="00F22392">
        <w:rPr>
          <w:rFonts w:ascii="Times New Roman" w:hAnsi="Times New Roman" w:cs="Courier New"/>
          <w:sz w:val="24"/>
        </w:rPr>
        <w:t>* $1</w:t>
      </w:r>
      <w:r w:rsidR="00361C10">
        <w:rPr>
          <w:rFonts w:ascii="Times New Roman" w:hAnsi="Times New Roman" w:cs="Courier New"/>
          <w:sz w:val="24"/>
        </w:rPr>
        <w:t>33</w:t>
      </w:r>
      <w:r w:rsidR="00FB3F24" w:rsidRPr="00F22392">
        <w:rPr>
          <w:rFonts w:ascii="Times New Roman" w:hAnsi="Times New Roman" w:cs="Courier New"/>
          <w:sz w:val="24"/>
        </w:rPr>
        <w:t>.</w:t>
      </w:r>
      <w:r w:rsidR="00361C10">
        <w:rPr>
          <w:rFonts w:ascii="Times New Roman" w:hAnsi="Times New Roman" w:cs="Courier New"/>
          <w:sz w:val="24"/>
        </w:rPr>
        <w:t>29</w:t>
      </w:r>
      <w:r w:rsidR="00BD7E90" w:rsidRPr="00F22392">
        <w:rPr>
          <w:rFonts w:ascii="Times New Roman" w:hAnsi="Times New Roman" w:cs="Courier New"/>
          <w:sz w:val="24"/>
        </w:rPr>
        <w:t>] + $</w:t>
      </w:r>
      <w:r w:rsidR="00361C10">
        <w:rPr>
          <w:rFonts w:ascii="Times New Roman" w:hAnsi="Times New Roman" w:cs="Courier New"/>
          <w:sz w:val="24"/>
        </w:rPr>
        <w:t>703,475</w:t>
      </w:r>
      <w:r w:rsidR="00BD7E90" w:rsidRPr="00F22392">
        <w:rPr>
          <w:rFonts w:ascii="Times New Roman" w:hAnsi="Times New Roman" w:cs="Courier New"/>
          <w:sz w:val="24"/>
        </w:rPr>
        <w:t xml:space="preserve"> [</w:t>
      </w:r>
      <w:r w:rsidR="00361C10" w:rsidRPr="00F22392">
        <w:rPr>
          <w:rFonts w:ascii="Times New Roman" w:hAnsi="Times New Roman" w:cs="Courier New"/>
          <w:sz w:val="24"/>
        </w:rPr>
        <w:t>1</w:t>
      </w:r>
      <w:r w:rsidR="00361C10">
        <w:rPr>
          <w:rFonts w:ascii="Times New Roman" w:hAnsi="Times New Roman" w:cs="Courier New"/>
          <w:sz w:val="24"/>
        </w:rPr>
        <w:t>3</w:t>
      </w:r>
      <w:r w:rsidR="00BD7E90" w:rsidRPr="00F22392">
        <w:rPr>
          <w:rFonts w:ascii="Times New Roman" w:hAnsi="Times New Roman" w:cs="Courier New"/>
          <w:sz w:val="24"/>
        </w:rPr>
        <w:t>,</w:t>
      </w:r>
      <w:r w:rsidR="00361C10">
        <w:rPr>
          <w:rFonts w:ascii="Times New Roman" w:hAnsi="Times New Roman" w:cs="Courier New"/>
          <w:sz w:val="24"/>
        </w:rPr>
        <w:t>505</w:t>
      </w:r>
      <w:r w:rsidR="00361C10" w:rsidRPr="00F22392">
        <w:rPr>
          <w:rFonts w:ascii="Times New Roman" w:hAnsi="Times New Roman" w:cs="Courier New"/>
          <w:sz w:val="24"/>
        </w:rPr>
        <w:t xml:space="preserve"> </w:t>
      </w:r>
      <w:r w:rsidR="00BD7E90" w:rsidRPr="00F22392">
        <w:rPr>
          <w:rFonts w:ascii="Times New Roman" w:hAnsi="Times New Roman" w:cs="Courier New"/>
          <w:sz w:val="24"/>
        </w:rPr>
        <w:t>* $</w:t>
      </w:r>
      <w:r w:rsidR="00361C10">
        <w:rPr>
          <w:rFonts w:ascii="Times New Roman" w:hAnsi="Times New Roman" w:cs="Courier New"/>
          <w:sz w:val="24"/>
        </w:rPr>
        <w:t>52</w:t>
      </w:r>
      <w:r w:rsidR="00FB3F24" w:rsidRPr="00F22392">
        <w:rPr>
          <w:rFonts w:ascii="Times New Roman" w:hAnsi="Times New Roman" w:cs="Courier New"/>
          <w:sz w:val="24"/>
        </w:rPr>
        <w:t>.</w:t>
      </w:r>
      <w:r w:rsidR="00361C10">
        <w:rPr>
          <w:rFonts w:ascii="Times New Roman" w:hAnsi="Times New Roman" w:cs="Courier New"/>
          <w:sz w:val="24"/>
        </w:rPr>
        <w:t>09</w:t>
      </w:r>
      <w:r w:rsidR="00BD7E90" w:rsidRPr="00F22392">
        <w:rPr>
          <w:rFonts w:ascii="Times New Roman" w:hAnsi="Times New Roman" w:cs="Courier New"/>
          <w:sz w:val="24"/>
        </w:rPr>
        <w:t>]).</w:t>
      </w:r>
    </w:p>
    <w:p w:rsidR="00BD7E90" w:rsidRDefault="00BD7E90" w:rsidP="006D51FF">
      <w:pPr>
        <w:widowControl/>
        <w:ind w:left="720"/>
        <w:rPr>
          <w:rFonts w:ascii="Times New Roman" w:hAnsi="Times New Roman" w:cs="Courier New"/>
          <w:sz w:val="24"/>
        </w:rPr>
      </w:pPr>
    </w:p>
    <w:p w:rsidR="006D51FF" w:rsidRDefault="006D51FF" w:rsidP="006D51FF">
      <w:pPr>
        <w:widowControl/>
        <w:ind w:left="720"/>
        <w:rPr>
          <w:rFonts w:ascii="Times New Roman" w:hAnsi="Times New Roman" w:cs="Courier New"/>
          <w:sz w:val="24"/>
        </w:rPr>
      </w:pPr>
    </w:p>
    <w:p w:rsidR="006D51FF" w:rsidRPr="00F22392" w:rsidRDefault="006D51FF" w:rsidP="006D51FF">
      <w:pPr>
        <w:widowControl/>
        <w:ind w:left="720"/>
        <w:rPr>
          <w:rFonts w:ascii="Times New Roman" w:hAnsi="Times New Roman" w:cs="Courier New"/>
          <w:sz w:val="24"/>
        </w:rPr>
      </w:pPr>
    </w:p>
    <w:p w:rsidR="00482E33" w:rsidRPr="00424FDF" w:rsidRDefault="00C33902" w:rsidP="006D51FF">
      <w:pPr>
        <w:widowControl/>
        <w:ind w:left="720" w:hanging="720"/>
        <w:rPr>
          <w:rFonts w:ascii="Times New Roman" w:hAnsi="Times New Roman" w:cs="Courier New"/>
          <w:i/>
          <w:sz w:val="24"/>
        </w:rPr>
      </w:pPr>
      <w:r w:rsidRPr="00774A0C">
        <w:rPr>
          <w:rFonts w:ascii="Times New Roman" w:hAnsi="Times New Roman" w:cs="Courier New"/>
          <w:sz w:val="24"/>
        </w:rPr>
        <w:t>1</w:t>
      </w:r>
      <w:r w:rsidR="00482E33" w:rsidRPr="008A3954">
        <w:rPr>
          <w:rFonts w:ascii="Times New Roman" w:hAnsi="Times New Roman" w:cs="Courier New"/>
          <w:sz w:val="24"/>
        </w:rPr>
        <w:t>3.</w:t>
      </w:r>
      <w:r w:rsidR="00482E33" w:rsidRPr="008A3954">
        <w:rPr>
          <w:rFonts w:ascii="Times New Roman" w:hAnsi="Times New Roman" w:cs="Courier New"/>
          <w:sz w:val="24"/>
        </w:rPr>
        <w:tab/>
      </w:r>
      <w:r w:rsidR="00482E33" w:rsidRPr="008A3954">
        <w:rPr>
          <w:rFonts w:ascii="Times New Roman" w:hAnsi="Times New Roman" w:cs="Courier New"/>
          <w:i/>
          <w:sz w:val="24"/>
        </w:rPr>
        <w:t xml:space="preserve">Provide an estimate of the total annual cost burden to respondents or recordkeepers </w:t>
      </w:r>
      <w:r w:rsidR="003421F3" w:rsidRPr="008A3954">
        <w:rPr>
          <w:rFonts w:ascii="Times New Roman" w:hAnsi="Times New Roman" w:cs="Courier New"/>
          <w:i/>
          <w:sz w:val="24"/>
        </w:rPr>
        <w:t>r</w:t>
      </w:r>
      <w:r w:rsidR="00482E33" w:rsidRPr="00424FDF">
        <w:rPr>
          <w:rFonts w:ascii="Times New Roman" w:hAnsi="Times New Roman" w:cs="Courier New"/>
          <w:i/>
          <w:sz w:val="24"/>
        </w:rPr>
        <w:t>esulting from the collection of information.  (Do not include the cost of any hour burden shown in Items 12 and 14).</w:t>
      </w:r>
    </w:p>
    <w:p w:rsidR="00342646" w:rsidRPr="00424FDF" w:rsidRDefault="00342646" w:rsidP="006D51FF">
      <w:pPr>
        <w:widowControl/>
        <w:ind w:left="720"/>
        <w:rPr>
          <w:rFonts w:ascii="Times New Roman" w:hAnsi="Times New Roman" w:cs="Courier New"/>
          <w:sz w:val="24"/>
        </w:rPr>
      </w:pPr>
    </w:p>
    <w:p w:rsidR="00482E33" w:rsidRPr="00F22392" w:rsidRDefault="00BD7E90" w:rsidP="006D51FF">
      <w:pPr>
        <w:widowControl/>
        <w:ind w:left="720"/>
        <w:rPr>
          <w:rFonts w:ascii="Times New Roman" w:hAnsi="Times New Roman" w:cs="Courier New"/>
          <w:sz w:val="24"/>
        </w:rPr>
      </w:pPr>
      <w:r w:rsidRPr="00424FDF">
        <w:rPr>
          <w:rFonts w:ascii="Times New Roman" w:hAnsi="Times New Roman" w:cs="Courier New"/>
          <w:sz w:val="24"/>
        </w:rPr>
        <w:t>The Department believes that insurers will include the required information, as a free-standing separate document.  For the estimated 50 percent of the required disclosures that are provided electronically</w:t>
      </w:r>
      <w:r w:rsidRPr="00226D39">
        <w:rPr>
          <w:rFonts w:ascii="Times New Roman" w:hAnsi="Times New Roman" w:cs="Courier New"/>
          <w:sz w:val="24"/>
        </w:rPr>
        <w:t xml:space="preserve">, the insurers will incur negligible cost.  The cost burden for the remaining </w:t>
      </w:r>
      <w:r w:rsidRPr="008A3389">
        <w:rPr>
          <w:rFonts w:ascii="Times New Roman" w:hAnsi="Times New Roman" w:cs="Courier New"/>
          <w:sz w:val="24"/>
        </w:rPr>
        <w:t>50 percent of disclosures (</w:t>
      </w:r>
      <w:r w:rsidR="003753B7" w:rsidRPr="008A3389">
        <w:rPr>
          <w:rFonts w:ascii="Times New Roman" w:hAnsi="Times New Roman" w:cs="Courier New"/>
          <w:sz w:val="24"/>
        </w:rPr>
        <w:t>1</w:t>
      </w:r>
      <w:r w:rsidR="000F5F69">
        <w:rPr>
          <w:rFonts w:ascii="Times New Roman" w:hAnsi="Times New Roman" w:cs="Courier New"/>
          <w:sz w:val="24"/>
        </w:rPr>
        <w:t>3</w:t>
      </w:r>
      <w:r w:rsidRPr="008A3389">
        <w:rPr>
          <w:rFonts w:ascii="Times New Roman" w:hAnsi="Times New Roman" w:cs="Courier New"/>
          <w:sz w:val="24"/>
        </w:rPr>
        <w:t>,</w:t>
      </w:r>
      <w:r w:rsidR="000F5F69">
        <w:rPr>
          <w:rFonts w:ascii="Times New Roman" w:hAnsi="Times New Roman" w:cs="Courier New"/>
          <w:sz w:val="24"/>
        </w:rPr>
        <w:t>505</w:t>
      </w:r>
      <w:r w:rsidR="000F5F69" w:rsidRPr="008A3389">
        <w:rPr>
          <w:rFonts w:ascii="Times New Roman" w:hAnsi="Times New Roman" w:cs="Courier New"/>
          <w:sz w:val="24"/>
        </w:rPr>
        <w:t xml:space="preserve"> </w:t>
      </w:r>
      <w:r w:rsidRPr="008A3389">
        <w:rPr>
          <w:rFonts w:ascii="Times New Roman" w:hAnsi="Times New Roman" w:cs="Courier New"/>
          <w:sz w:val="24"/>
        </w:rPr>
        <w:t>mailings</w:t>
      </w:r>
      <w:r w:rsidRPr="00F27627">
        <w:rPr>
          <w:rFonts w:ascii="Times New Roman" w:hAnsi="Times New Roman" w:cs="Courier New"/>
          <w:sz w:val="24"/>
        </w:rPr>
        <w:t xml:space="preserve">) is estimated at </w:t>
      </w:r>
      <w:r w:rsidR="00E1676D" w:rsidRPr="00AB464D">
        <w:rPr>
          <w:rFonts w:ascii="Times New Roman" w:hAnsi="Times New Roman" w:cs="Courier New"/>
          <w:sz w:val="24"/>
        </w:rPr>
        <w:t>7</w:t>
      </w:r>
      <w:r w:rsidR="000F5F69">
        <w:rPr>
          <w:rFonts w:ascii="Times New Roman" w:hAnsi="Times New Roman" w:cs="Courier New"/>
          <w:sz w:val="24"/>
        </w:rPr>
        <w:t>5</w:t>
      </w:r>
      <w:r w:rsidRPr="00AB464D">
        <w:rPr>
          <w:rFonts w:ascii="Times New Roman" w:hAnsi="Times New Roman" w:cs="Courier New"/>
          <w:sz w:val="24"/>
        </w:rPr>
        <w:t xml:space="preserve"> cents per mailing</w:t>
      </w:r>
      <w:r w:rsidRPr="00C10C8E">
        <w:rPr>
          <w:rFonts w:ascii="Times New Roman" w:hAnsi="Times New Roman" w:cs="Courier New"/>
          <w:sz w:val="24"/>
        </w:rPr>
        <w:t xml:space="preserve">.  This per mailing cost includes </w:t>
      </w:r>
      <w:r w:rsidR="000F5F69">
        <w:rPr>
          <w:rFonts w:ascii="Times New Roman" w:hAnsi="Times New Roman" w:cs="Courier New"/>
          <w:sz w:val="24"/>
        </w:rPr>
        <w:t>50</w:t>
      </w:r>
      <w:r w:rsidR="000F5F69" w:rsidRPr="00C10C8E">
        <w:rPr>
          <w:rFonts w:ascii="Times New Roman" w:hAnsi="Times New Roman" w:cs="Courier New"/>
          <w:sz w:val="24"/>
        </w:rPr>
        <w:t xml:space="preserve"> </w:t>
      </w:r>
      <w:r w:rsidRPr="00C10C8E">
        <w:rPr>
          <w:rFonts w:ascii="Times New Roman" w:hAnsi="Times New Roman" w:cs="Courier New"/>
          <w:sz w:val="24"/>
        </w:rPr>
        <w:t>cents for first-class postage and 25 cents for paper and material costs (5 page</w:t>
      </w:r>
      <w:r w:rsidRPr="00590D1F">
        <w:rPr>
          <w:rFonts w:ascii="Times New Roman" w:hAnsi="Times New Roman" w:cs="Courier New"/>
          <w:sz w:val="24"/>
        </w:rPr>
        <w:t xml:space="preserve">s at 5 cents a page printing and material cost).  </w:t>
      </w:r>
      <w:r w:rsidR="009708B2">
        <w:rPr>
          <w:rFonts w:ascii="Times New Roman" w:hAnsi="Times New Roman" w:cs="Courier New"/>
          <w:sz w:val="24"/>
        </w:rPr>
        <w:t>($0.</w:t>
      </w:r>
      <w:r w:rsidR="000F5F69">
        <w:rPr>
          <w:rFonts w:ascii="Times New Roman" w:hAnsi="Times New Roman" w:cs="Courier New"/>
          <w:sz w:val="24"/>
        </w:rPr>
        <w:t xml:space="preserve">50 </w:t>
      </w:r>
      <w:r w:rsidR="009708B2">
        <w:rPr>
          <w:rFonts w:ascii="Times New Roman" w:hAnsi="Times New Roman" w:cs="Courier New"/>
          <w:sz w:val="24"/>
        </w:rPr>
        <w:t>+</w:t>
      </w:r>
      <w:r w:rsidR="00CF7F27">
        <w:rPr>
          <w:rFonts w:ascii="Times New Roman" w:hAnsi="Times New Roman" w:cs="Courier New"/>
          <w:sz w:val="24"/>
        </w:rPr>
        <w:t xml:space="preserve"> </w:t>
      </w:r>
      <w:r w:rsidR="009708B2">
        <w:rPr>
          <w:rFonts w:ascii="Times New Roman" w:hAnsi="Times New Roman" w:cs="Courier New"/>
          <w:sz w:val="24"/>
        </w:rPr>
        <w:t>$0.2</w:t>
      </w:r>
      <w:r w:rsidR="003F6A10">
        <w:rPr>
          <w:rFonts w:ascii="Times New Roman" w:hAnsi="Times New Roman" w:cs="Courier New"/>
          <w:sz w:val="24"/>
        </w:rPr>
        <w:t>5</w:t>
      </w:r>
      <w:r w:rsidR="009708B2">
        <w:rPr>
          <w:rFonts w:ascii="Times New Roman" w:hAnsi="Times New Roman" w:cs="Courier New"/>
          <w:sz w:val="24"/>
        </w:rPr>
        <w:t>=</w:t>
      </w:r>
      <w:r w:rsidR="00CF7F27">
        <w:rPr>
          <w:rFonts w:ascii="Times New Roman" w:hAnsi="Times New Roman" w:cs="Courier New"/>
          <w:sz w:val="24"/>
        </w:rPr>
        <w:t xml:space="preserve"> </w:t>
      </w:r>
      <w:r w:rsidR="009708B2">
        <w:rPr>
          <w:rFonts w:ascii="Times New Roman" w:hAnsi="Times New Roman" w:cs="Courier New"/>
          <w:sz w:val="24"/>
        </w:rPr>
        <w:t xml:space="preserve">$0.74). </w:t>
      </w:r>
      <w:r w:rsidR="00AB3EEF" w:rsidRPr="00590D1F">
        <w:rPr>
          <w:rFonts w:ascii="Times New Roman" w:hAnsi="Times New Roman" w:cs="Courier New"/>
          <w:sz w:val="24"/>
        </w:rPr>
        <w:t>Based on the foregoing, t</w:t>
      </w:r>
      <w:r w:rsidRPr="00590D1F">
        <w:rPr>
          <w:rFonts w:ascii="Times New Roman" w:hAnsi="Times New Roman" w:cs="Courier New"/>
          <w:sz w:val="24"/>
        </w:rPr>
        <w:t>he total cost burden is $</w:t>
      </w:r>
      <w:r w:rsidR="000F5F69" w:rsidRPr="001E147A">
        <w:rPr>
          <w:rFonts w:ascii="Times New Roman" w:hAnsi="Times New Roman" w:cs="Courier New"/>
          <w:sz w:val="24"/>
        </w:rPr>
        <w:t>1</w:t>
      </w:r>
      <w:r w:rsidR="000F5F69">
        <w:rPr>
          <w:rFonts w:ascii="Times New Roman" w:hAnsi="Times New Roman" w:cs="Courier New"/>
          <w:sz w:val="24"/>
        </w:rPr>
        <w:t>0</w:t>
      </w:r>
      <w:r w:rsidRPr="00590D1F">
        <w:rPr>
          <w:rFonts w:ascii="Times New Roman" w:hAnsi="Times New Roman" w:cs="Courier New"/>
          <w:sz w:val="24"/>
        </w:rPr>
        <w:t>,</w:t>
      </w:r>
      <w:r w:rsidR="000F5F69">
        <w:rPr>
          <w:rFonts w:ascii="Times New Roman" w:hAnsi="Times New Roman" w:cs="Courier New"/>
          <w:sz w:val="24"/>
        </w:rPr>
        <w:t>128</w:t>
      </w:r>
      <w:r w:rsidR="009708B2">
        <w:rPr>
          <w:rFonts w:ascii="Times New Roman" w:hAnsi="Times New Roman" w:cs="Courier New"/>
          <w:sz w:val="24"/>
        </w:rPr>
        <w:t>, rounded</w:t>
      </w:r>
      <w:r w:rsidRPr="00F22392">
        <w:rPr>
          <w:rFonts w:ascii="Times New Roman" w:hAnsi="Times New Roman" w:cs="Courier New"/>
          <w:sz w:val="24"/>
        </w:rPr>
        <w:t>.</w:t>
      </w:r>
      <w:r w:rsidR="009708B2">
        <w:rPr>
          <w:rFonts w:ascii="Times New Roman" w:hAnsi="Times New Roman" w:cs="Courier New"/>
          <w:sz w:val="24"/>
        </w:rPr>
        <w:t xml:space="preserve"> (</w:t>
      </w:r>
      <w:r w:rsidR="000F5F69">
        <w:rPr>
          <w:rFonts w:ascii="Times New Roman" w:hAnsi="Times New Roman" w:cs="Courier New"/>
          <w:sz w:val="24"/>
        </w:rPr>
        <w:t>13</w:t>
      </w:r>
      <w:r w:rsidR="009708B2">
        <w:rPr>
          <w:rFonts w:ascii="Times New Roman" w:hAnsi="Times New Roman" w:cs="Courier New"/>
          <w:sz w:val="24"/>
        </w:rPr>
        <w:t>,</w:t>
      </w:r>
      <w:r w:rsidR="000F5F69">
        <w:rPr>
          <w:rFonts w:ascii="Times New Roman" w:hAnsi="Times New Roman" w:cs="Courier New"/>
          <w:sz w:val="24"/>
        </w:rPr>
        <w:t xml:space="preserve">505 </w:t>
      </w:r>
      <w:r w:rsidR="009708B2">
        <w:rPr>
          <w:rFonts w:ascii="Times New Roman" w:hAnsi="Times New Roman" w:cs="Courier New"/>
          <w:sz w:val="24"/>
        </w:rPr>
        <w:t>mailings * $0.7</w:t>
      </w:r>
      <w:r w:rsidR="000F5F69">
        <w:rPr>
          <w:rFonts w:ascii="Times New Roman" w:hAnsi="Times New Roman" w:cs="Courier New"/>
          <w:sz w:val="24"/>
        </w:rPr>
        <w:t>5</w:t>
      </w:r>
      <w:r w:rsidR="009708B2">
        <w:rPr>
          <w:rFonts w:ascii="Times New Roman" w:hAnsi="Times New Roman" w:cs="Courier New"/>
          <w:sz w:val="24"/>
        </w:rPr>
        <w:t xml:space="preserve"> = $</w:t>
      </w:r>
      <w:r w:rsidR="000F5F69">
        <w:rPr>
          <w:rFonts w:ascii="Times New Roman" w:hAnsi="Times New Roman" w:cs="Courier New"/>
          <w:sz w:val="24"/>
        </w:rPr>
        <w:t>10</w:t>
      </w:r>
      <w:r w:rsidR="009708B2">
        <w:rPr>
          <w:rFonts w:ascii="Times New Roman" w:hAnsi="Times New Roman" w:cs="Courier New"/>
          <w:sz w:val="24"/>
        </w:rPr>
        <w:t>,</w:t>
      </w:r>
      <w:r w:rsidR="000F5F69">
        <w:rPr>
          <w:rFonts w:ascii="Times New Roman" w:hAnsi="Times New Roman" w:cs="Courier New"/>
          <w:sz w:val="24"/>
        </w:rPr>
        <w:t>128</w:t>
      </w:r>
      <w:r w:rsidR="009708B2">
        <w:rPr>
          <w:rFonts w:ascii="Times New Roman" w:hAnsi="Times New Roman" w:cs="Courier New"/>
          <w:sz w:val="24"/>
        </w:rPr>
        <w:t>).</w:t>
      </w:r>
    </w:p>
    <w:p w:rsidR="00BD7E90" w:rsidRPr="00774A0C" w:rsidRDefault="00BD7E90" w:rsidP="006D51FF">
      <w:pPr>
        <w:widowControl/>
        <w:ind w:left="720"/>
        <w:rPr>
          <w:rFonts w:ascii="Times New Roman" w:hAnsi="Times New Roman" w:cs="Courier New"/>
          <w:sz w:val="24"/>
        </w:rPr>
      </w:pPr>
    </w:p>
    <w:p w:rsidR="00482E33" w:rsidRPr="00226D39" w:rsidRDefault="00482E33" w:rsidP="006D51FF">
      <w:pPr>
        <w:widowControl/>
        <w:ind w:left="720" w:hanging="720"/>
        <w:rPr>
          <w:rFonts w:ascii="Times New Roman" w:hAnsi="Times New Roman" w:cs="Courier New"/>
          <w:sz w:val="24"/>
        </w:rPr>
      </w:pPr>
      <w:r w:rsidRPr="008A3954">
        <w:rPr>
          <w:rFonts w:ascii="Times New Roman" w:hAnsi="Times New Roman" w:cs="Courier New"/>
          <w:sz w:val="24"/>
        </w:rPr>
        <w:t>14.</w:t>
      </w:r>
      <w:r w:rsidRPr="008A3954">
        <w:rPr>
          <w:rFonts w:ascii="Times New Roman" w:hAnsi="Times New Roman" w:cs="Courier New"/>
          <w:sz w:val="24"/>
        </w:rPr>
        <w:tab/>
      </w:r>
      <w:r w:rsidRPr="008A3954">
        <w:rPr>
          <w:rFonts w:ascii="Times New Roman" w:hAnsi="Times New Roman" w:cs="Courier New"/>
          <w:i/>
          <w:sz w:val="24"/>
        </w:rPr>
        <w:t>Provide estimates of annualized cost to the Federal government.  Also, provide a description of the method used to estimate cost, which shoul</w:t>
      </w:r>
      <w:r w:rsidRPr="00424FDF">
        <w:rPr>
          <w:rFonts w:ascii="Times New Roman" w:hAnsi="Times New Roman" w:cs="Courier New"/>
          <w:i/>
          <w:sz w:val="24"/>
        </w:rPr>
        <w:t>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82E33" w:rsidRPr="00C10C8E" w:rsidRDefault="00482E33" w:rsidP="006D51FF">
      <w:pPr>
        <w:widowControl/>
        <w:ind w:left="720"/>
        <w:rPr>
          <w:rFonts w:ascii="Times New Roman" w:hAnsi="Times New Roman" w:cs="Courier New"/>
          <w:sz w:val="24"/>
        </w:rPr>
      </w:pPr>
    </w:p>
    <w:p w:rsidR="00482E33" w:rsidRPr="00590D1F" w:rsidRDefault="00482E33" w:rsidP="006D51FF">
      <w:pPr>
        <w:widowControl/>
        <w:ind w:left="720"/>
        <w:rPr>
          <w:rFonts w:ascii="Times New Roman" w:hAnsi="Times New Roman" w:cs="Courier New"/>
          <w:sz w:val="24"/>
        </w:rPr>
      </w:pPr>
      <w:r w:rsidRPr="00C10C8E">
        <w:rPr>
          <w:rFonts w:ascii="Times New Roman" w:hAnsi="Times New Roman" w:cs="Courier New"/>
          <w:sz w:val="24"/>
        </w:rPr>
        <w:t xml:space="preserve">There are no annualized costs to the Federal government for this </w:t>
      </w:r>
      <w:r w:rsidR="0086749A" w:rsidRPr="00C10C8E">
        <w:rPr>
          <w:rFonts w:ascii="Times New Roman" w:hAnsi="Times New Roman" w:cs="Courier New"/>
          <w:sz w:val="24"/>
        </w:rPr>
        <w:t xml:space="preserve">information </w:t>
      </w:r>
      <w:r w:rsidRPr="00C10C8E">
        <w:rPr>
          <w:rFonts w:ascii="Times New Roman" w:hAnsi="Times New Roman" w:cs="Courier New"/>
          <w:sz w:val="24"/>
        </w:rPr>
        <w:t>collection</w:t>
      </w:r>
      <w:r w:rsidR="00CF7F27">
        <w:rPr>
          <w:rFonts w:ascii="Times New Roman" w:hAnsi="Times New Roman" w:cs="Courier New"/>
          <w:sz w:val="24"/>
        </w:rPr>
        <w:t xml:space="preserve"> in association with these 3rd-party disclosures</w:t>
      </w:r>
      <w:r w:rsidR="0086749A" w:rsidRPr="00C10C8E">
        <w:rPr>
          <w:rFonts w:ascii="Times New Roman" w:hAnsi="Times New Roman" w:cs="Courier New"/>
          <w:sz w:val="24"/>
        </w:rPr>
        <w:t>.</w:t>
      </w:r>
    </w:p>
    <w:p w:rsidR="00482E33" w:rsidRPr="00590D1F" w:rsidRDefault="00482E33" w:rsidP="006D51FF">
      <w:pPr>
        <w:widowControl/>
        <w:ind w:left="720"/>
        <w:rPr>
          <w:rFonts w:ascii="Times New Roman" w:hAnsi="Times New Roman" w:cs="Courier New"/>
          <w:sz w:val="24"/>
        </w:rPr>
      </w:pPr>
    </w:p>
    <w:p w:rsidR="00482E33" w:rsidRPr="007F332D" w:rsidRDefault="00482E33" w:rsidP="006D51FF">
      <w:pPr>
        <w:widowControl/>
        <w:ind w:left="720" w:hanging="720"/>
        <w:rPr>
          <w:rFonts w:ascii="Times New Roman" w:hAnsi="Times New Roman" w:cs="Courier New"/>
          <w:sz w:val="24"/>
        </w:rPr>
      </w:pPr>
      <w:r w:rsidRPr="00F22392">
        <w:rPr>
          <w:rFonts w:ascii="Times New Roman" w:hAnsi="Times New Roman" w:cs="Courier New"/>
          <w:sz w:val="24"/>
        </w:rPr>
        <w:t>15.</w:t>
      </w:r>
      <w:r w:rsidRPr="00F22392">
        <w:rPr>
          <w:rFonts w:ascii="Times New Roman" w:hAnsi="Times New Roman" w:cs="Courier New"/>
          <w:sz w:val="24"/>
        </w:rPr>
        <w:tab/>
      </w:r>
      <w:r w:rsidRPr="00F22392">
        <w:rPr>
          <w:rFonts w:ascii="Times New Roman" w:hAnsi="Times New Roman" w:cs="Courier New"/>
          <w:i/>
          <w:sz w:val="24"/>
        </w:rPr>
        <w:t xml:space="preserve">Explain the reasons for any program changes or adjustments </w:t>
      </w:r>
    </w:p>
    <w:p w:rsidR="00482E33" w:rsidRPr="00774A0C" w:rsidRDefault="00482E33" w:rsidP="006D51FF">
      <w:pPr>
        <w:widowControl/>
        <w:ind w:left="720"/>
        <w:rPr>
          <w:rFonts w:ascii="Times New Roman" w:hAnsi="Times New Roman" w:cs="Courier New"/>
          <w:sz w:val="24"/>
        </w:rPr>
      </w:pPr>
    </w:p>
    <w:p w:rsidR="00482E33" w:rsidRPr="00590D1F" w:rsidRDefault="008B05D4" w:rsidP="006D51FF">
      <w:pPr>
        <w:widowControl/>
        <w:ind w:left="720"/>
        <w:rPr>
          <w:rFonts w:ascii="Times New Roman" w:hAnsi="Times New Roman" w:cs="Courier New"/>
          <w:sz w:val="24"/>
        </w:rPr>
      </w:pPr>
      <w:r w:rsidRPr="008A3954">
        <w:rPr>
          <w:rFonts w:ascii="Times New Roman" w:hAnsi="Times New Roman" w:cs="Courier New"/>
          <w:sz w:val="24"/>
        </w:rPr>
        <w:t xml:space="preserve">The </w:t>
      </w:r>
      <w:r w:rsidR="00DD7248" w:rsidRPr="00424FDF">
        <w:rPr>
          <w:rFonts w:ascii="Times New Roman" w:hAnsi="Times New Roman" w:cs="Courier New"/>
          <w:sz w:val="24"/>
        </w:rPr>
        <w:t xml:space="preserve">hour and cost burdens </w:t>
      </w:r>
      <w:r w:rsidRPr="00424FDF">
        <w:rPr>
          <w:rFonts w:ascii="Times New Roman" w:hAnsi="Times New Roman" w:cs="Courier New"/>
          <w:sz w:val="24"/>
        </w:rPr>
        <w:t xml:space="preserve">have been </w:t>
      </w:r>
      <w:r w:rsidR="00DD7248" w:rsidRPr="00424FDF">
        <w:rPr>
          <w:rFonts w:ascii="Times New Roman" w:hAnsi="Times New Roman" w:cs="Courier New"/>
          <w:sz w:val="24"/>
        </w:rPr>
        <w:t>adjusted</w:t>
      </w:r>
      <w:r w:rsidRPr="00424FDF">
        <w:rPr>
          <w:rFonts w:ascii="Times New Roman" w:hAnsi="Times New Roman" w:cs="Courier New"/>
          <w:sz w:val="24"/>
        </w:rPr>
        <w:t xml:space="preserve"> based on updated information about the numbers of existing Transition Policies</w:t>
      </w:r>
      <w:r w:rsidR="00C3796C" w:rsidRPr="0030649E">
        <w:rPr>
          <w:rFonts w:ascii="Times New Roman" w:hAnsi="Times New Roman" w:cs="Courier New"/>
          <w:sz w:val="24"/>
        </w:rPr>
        <w:t xml:space="preserve">, </w:t>
      </w:r>
      <w:r w:rsidR="004B536D" w:rsidRPr="00226D39">
        <w:rPr>
          <w:rFonts w:ascii="Times New Roman" w:hAnsi="Times New Roman" w:cs="Courier New"/>
          <w:sz w:val="24"/>
        </w:rPr>
        <w:t>an</w:t>
      </w:r>
      <w:r w:rsidR="00794415">
        <w:rPr>
          <w:rFonts w:ascii="Times New Roman" w:hAnsi="Times New Roman" w:cs="Courier New"/>
          <w:sz w:val="24"/>
        </w:rPr>
        <w:t>d an</w:t>
      </w:r>
      <w:r w:rsidR="004B536D" w:rsidRPr="00226D39">
        <w:rPr>
          <w:rFonts w:ascii="Times New Roman" w:hAnsi="Times New Roman" w:cs="Courier New"/>
          <w:sz w:val="24"/>
        </w:rPr>
        <w:t xml:space="preserve"> increase in </w:t>
      </w:r>
      <w:r w:rsidR="00794415">
        <w:rPr>
          <w:rFonts w:ascii="Times New Roman" w:hAnsi="Times New Roman" w:cs="Courier New"/>
          <w:sz w:val="24"/>
        </w:rPr>
        <w:t>wage rates.</w:t>
      </w:r>
      <w:r w:rsidR="00CF7F27">
        <w:rPr>
          <w:rFonts w:ascii="Times New Roman" w:hAnsi="Times New Roman" w:cs="Courier New"/>
          <w:sz w:val="24"/>
        </w:rPr>
        <w:t xml:space="preserve"> More specifically, Form 5500 data suggest the number of policy holders who would receive these notices has dropped from </w:t>
      </w:r>
      <w:r w:rsidR="006054CD">
        <w:rPr>
          <w:rFonts w:ascii="Times New Roman" w:hAnsi="Times New Roman" w:cs="Courier New"/>
          <w:sz w:val="24"/>
        </w:rPr>
        <w:t>32</w:t>
      </w:r>
      <w:r w:rsidR="00CF7F27">
        <w:rPr>
          <w:rFonts w:ascii="Times New Roman" w:hAnsi="Times New Roman" w:cs="Courier New"/>
          <w:sz w:val="24"/>
        </w:rPr>
        <w:t xml:space="preserve">,000 to </w:t>
      </w:r>
      <w:r w:rsidR="006054CD">
        <w:rPr>
          <w:rFonts w:ascii="Times New Roman" w:hAnsi="Times New Roman" w:cs="Courier New"/>
          <w:sz w:val="24"/>
        </w:rPr>
        <w:t>27</w:t>
      </w:r>
      <w:r w:rsidR="00CF7F27">
        <w:rPr>
          <w:rFonts w:ascii="Times New Roman" w:hAnsi="Times New Roman" w:cs="Courier New"/>
          <w:sz w:val="24"/>
        </w:rPr>
        <w:t>,00</w:t>
      </w:r>
      <w:r w:rsidR="006054CD">
        <w:rPr>
          <w:rFonts w:ascii="Times New Roman" w:hAnsi="Times New Roman" w:cs="Courier New"/>
          <w:sz w:val="24"/>
        </w:rPr>
        <w:t>9</w:t>
      </w:r>
      <w:r w:rsidR="00CF7F27">
        <w:rPr>
          <w:rFonts w:ascii="Times New Roman" w:hAnsi="Times New Roman" w:cs="Courier New"/>
          <w:sz w:val="24"/>
        </w:rPr>
        <w:t>.</w:t>
      </w:r>
    </w:p>
    <w:p w:rsidR="00482E33" w:rsidRPr="00590D1F" w:rsidRDefault="00482E33" w:rsidP="006D51FF">
      <w:pPr>
        <w:widowControl/>
        <w:ind w:left="720"/>
        <w:rPr>
          <w:rFonts w:ascii="Times New Roman" w:hAnsi="Times New Roman" w:cs="Courier New"/>
          <w:sz w:val="24"/>
        </w:rPr>
      </w:pPr>
    </w:p>
    <w:p w:rsidR="00482E33" w:rsidRPr="008A3954" w:rsidRDefault="00482E33" w:rsidP="006D51FF">
      <w:pPr>
        <w:widowControl/>
        <w:ind w:left="720" w:hanging="720"/>
        <w:rPr>
          <w:rFonts w:ascii="Times New Roman" w:hAnsi="Times New Roman" w:cs="Courier New"/>
          <w:sz w:val="24"/>
        </w:rPr>
      </w:pPr>
      <w:r w:rsidRPr="00F22392">
        <w:rPr>
          <w:rFonts w:ascii="Times New Roman" w:hAnsi="Times New Roman" w:cs="Courier New"/>
          <w:sz w:val="24"/>
        </w:rPr>
        <w:t>16.</w:t>
      </w:r>
      <w:r w:rsidRPr="00F22392">
        <w:rPr>
          <w:rFonts w:ascii="Times New Roman" w:hAnsi="Times New Roman" w:cs="Courier New"/>
          <w:sz w:val="24"/>
        </w:rPr>
        <w:tab/>
      </w:r>
      <w:r w:rsidRPr="00F22392">
        <w:rPr>
          <w:rFonts w:ascii="Times New Roman" w:hAnsi="Times New Roman" w:cs="Courier New"/>
          <w:i/>
          <w:sz w:val="24"/>
        </w:rPr>
        <w:t>For collectio</w:t>
      </w:r>
      <w:r w:rsidRPr="007F332D">
        <w:rPr>
          <w:rFonts w:ascii="Times New Roman" w:hAnsi="Times New Roman" w:cs="Courier New"/>
          <w:i/>
          <w:sz w:val="24"/>
        </w:rPr>
        <w:t>ns of information whose results will be published, outline plans for tabulation, and publication.  Address any complex analytical techniques that will be used.  Provide the time schedule for the entire project, including beginning and ending dates of the c</w:t>
      </w:r>
      <w:r w:rsidRPr="00774A0C">
        <w:rPr>
          <w:rFonts w:ascii="Times New Roman" w:hAnsi="Times New Roman" w:cs="Courier New"/>
          <w:i/>
          <w:sz w:val="24"/>
        </w:rPr>
        <w:t>ollection of information, completion of report, publication dates, and other actions.</w:t>
      </w:r>
    </w:p>
    <w:p w:rsidR="00482E33" w:rsidRPr="00424FDF" w:rsidRDefault="00482E33" w:rsidP="006D51FF">
      <w:pPr>
        <w:widowControl/>
        <w:ind w:left="720"/>
        <w:rPr>
          <w:rFonts w:ascii="Times New Roman" w:hAnsi="Times New Roman" w:cs="Courier New"/>
          <w:sz w:val="24"/>
        </w:rPr>
      </w:pPr>
    </w:p>
    <w:p w:rsidR="00482E33" w:rsidRPr="00424FDF" w:rsidRDefault="00482E33" w:rsidP="006D51FF">
      <w:pPr>
        <w:widowControl/>
        <w:ind w:left="720"/>
        <w:rPr>
          <w:rFonts w:ascii="Times New Roman" w:hAnsi="Times New Roman" w:cs="Courier New"/>
          <w:sz w:val="24"/>
        </w:rPr>
      </w:pPr>
      <w:r w:rsidRPr="00424FDF">
        <w:rPr>
          <w:rFonts w:ascii="Times New Roman" w:hAnsi="Times New Roman" w:cs="Courier New"/>
          <w:sz w:val="24"/>
        </w:rPr>
        <w:t>The results of this collection of information will not be published.</w:t>
      </w:r>
    </w:p>
    <w:p w:rsidR="00482E33" w:rsidRDefault="00482E33" w:rsidP="006D51FF">
      <w:pPr>
        <w:widowControl/>
        <w:ind w:left="720"/>
        <w:rPr>
          <w:rFonts w:ascii="Times New Roman" w:hAnsi="Times New Roman" w:cs="Courier New"/>
          <w:sz w:val="24"/>
        </w:rPr>
      </w:pPr>
    </w:p>
    <w:p w:rsidR="00D767C4" w:rsidRDefault="00D767C4" w:rsidP="006D51FF">
      <w:pPr>
        <w:widowControl/>
        <w:ind w:left="720"/>
        <w:rPr>
          <w:rFonts w:ascii="Times New Roman" w:hAnsi="Times New Roman" w:cs="Courier New"/>
          <w:sz w:val="24"/>
        </w:rPr>
      </w:pPr>
    </w:p>
    <w:p w:rsidR="00D767C4" w:rsidRDefault="00D767C4" w:rsidP="006D51FF">
      <w:pPr>
        <w:widowControl/>
        <w:ind w:left="720"/>
        <w:rPr>
          <w:rFonts w:ascii="Times New Roman" w:hAnsi="Times New Roman" w:cs="Courier New"/>
          <w:sz w:val="24"/>
        </w:rPr>
      </w:pPr>
    </w:p>
    <w:p w:rsidR="00D767C4" w:rsidRPr="0030649E" w:rsidRDefault="00D767C4" w:rsidP="006D51FF">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sz w:val="24"/>
        </w:rPr>
      </w:pPr>
      <w:r w:rsidRPr="00C10C8E">
        <w:rPr>
          <w:rFonts w:ascii="Times New Roman" w:hAnsi="Times New Roman" w:cs="Courier New"/>
          <w:sz w:val="24"/>
        </w:rPr>
        <w:t>17.</w:t>
      </w:r>
      <w:r w:rsidRPr="00C10C8E">
        <w:rPr>
          <w:rFonts w:ascii="Times New Roman" w:hAnsi="Times New Roman" w:cs="Courier New"/>
          <w:sz w:val="24"/>
        </w:rPr>
        <w:tab/>
      </w:r>
      <w:r w:rsidRPr="00C10C8E">
        <w:rPr>
          <w:rFonts w:ascii="Times New Roman" w:hAnsi="Times New Roman" w:cs="Courier New"/>
          <w:i/>
          <w:sz w:val="24"/>
        </w:rPr>
        <w:t>If seeking approval to not display the expiration date for OMB approval of the information col</w:t>
      </w:r>
      <w:r w:rsidRPr="00590D1F">
        <w:rPr>
          <w:rFonts w:ascii="Times New Roman" w:hAnsi="Times New Roman" w:cs="Courier New"/>
          <w:i/>
          <w:sz w:val="24"/>
        </w:rPr>
        <w:t>lection, explain the reasons that display would be inappropriate.</w:t>
      </w:r>
    </w:p>
    <w:p w:rsidR="00482E33" w:rsidRPr="00590D1F" w:rsidRDefault="00482E33" w:rsidP="006D51FF">
      <w:pPr>
        <w:widowControl/>
        <w:ind w:firstLine="720"/>
        <w:rPr>
          <w:rFonts w:ascii="Times New Roman" w:hAnsi="Times New Roman" w:cs="Courier New"/>
          <w:sz w:val="24"/>
        </w:rPr>
      </w:pPr>
    </w:p>
    <w:p w:rsidR="00E935F8" w:rsidRDefault="00E935F8" w:rsidP="00D767C4">
      <w:pPr>
        <w:widowControl/>
        <w:ind w:left="720"/>
        <w:rPr>
          <w:rFonts w:ascii="Times New Roman" w:hAnsi="Times New Roman" w:cs="Courier New"/>
          <w:sz w:val="24"/>
        </w:rPr>
      </w:pPr>
      <w:r w:rsidRPr="00E935F8">
        <w:rPr>
          <w:rFonts w:ascii="Times New Roman" w:hAnsi="Times New Roman" w:cs="Courier New"/>
          <w:sz w:val="24"/>
        </w:rPr>
        <w:t>The OMB expiration date will be published in the Federal Register following OMB approval.</w:t>
      </w:r>
    </w:p>
    <w:p w:rsidR="00482E33" w:rsidRPr="00590D1F" w:rsidRDefault="00482E33" w:rsidP="00D767C4">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i/>
          <w:sz w:val="24"/>
        </w:rPr>
      </w:pPr>
      <w:r w:rsidRPr="00590D1F">
        <w:rPr>
          <w:rFonts w:ascii="Times New Roman" w:hAnsi="Times New Roman" w:cs="Courier New"/>
          <w:sz w:val="24"/>
        </w:rPr>
        <w:t>18.</w:t>
      </w:r>
      <w:r w:rsidRPr="00590D1F">
        <w:rPr>
          <w:rFonts w:ascii="Times New Roman" w:hAnsi="Times New Roman" w:cs="Courier New"/>
          <w:sz w:val="24"/>
        </w:rPr>
        <w:tab/>
      </w:r>
      <w:r w:rsidRPr="00590D1F">
        <w:rPr>
          <w:rFonts w:ascii="Times New Roman" w:hAnsi="Times New Roman" w:cs="Courier New"/>
          <w:i/>
          <w:sz w:val="24"/>
        </w:rPr>
        <w:t xml:space="preserve">Explain each exception to the certification </w:t>
      </w:r>
    </w:p>
    <w:p w:rsidR="00482E33" w:rsidRPr="00C10C8E" w:rsidRDefault="00482E33" w:rsidP="006D51FF">
      <w:pPr>
        <w:widowControl/>
        <w:ind w:left="720"/>
        <w:rPr>
          <w:rFonts w:ascii="Times New Roman" w:hAnsi="Times New Roman" w:cs="Courier New"/>
          <w:sz w:val="24"/>
        </w:rPr>
      </w:pPr>
    </w:p>
    <w:p w:rsidR="00482E33" w:rsidRDefault="00482E33" w:rsidP="006D51FF">
      <w:pPr>
        <w:widowControl/>
        <w:ind w:left="720"/>
        <w:rPr>
          <w:rFonts w:ascii="Times New Roman" w:hAnsi="Times New Roman" w:cs="Courier New"/>
          <w:sz w:val="24"/>
        </w:rPr>
      </w:pPr>
      <w:r w:rsidRPr="00C10C8E">
        <w:rPr>
          <w:rFonts w:ascii="Times New Roman" w:hAnsi="Times New Roman" w:cs="Courier New"/>
          <w:sz w:val="24"/>
        </w:rPr>
        <w:t>There are no exceptions to the certification statement.</w:t>
      </w:r>
    </w:p>
    <w:p w:rsidR="00D767C4" w:rsidRPr="00C10C8E" w:rsidRDefault="00D767C4" w:rsidP="006D51FF">
      <w:pPr>
        <w:widowControl/>
        <w:ind w:left="720"/>
        <w:rPr>
          <w:rFonts w:ascii="Times New Roman" w:hAnsi="Times New Roman" w:cs="Courier New"/>
          <w:sz w:val="24"/>
        </w:rPr>
      </w:pPr>
    </w:p>
    <w:p w:rsidR="00482E33" w:rsidRPr="00590D1F" w:rsidRDefault="00482E33" w:rsidP="006D51FF">
      <w:pPr>
        <w:pStyle w:val="BodyTextIndent"/>
        <w:widowControl/>
        <w:numPr>
          <w:ilvl w:val="0"/>
          <w:numId w:val="4"/>
        </w:numPr>
        <w:tabs>
          <w:tab w:val="clear" w:pos="0"/>
          <w:tab w:val="clear" w:pos="720"/>
          <w:tab w:val="clear" w:pos="1305"/>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rFonts w:ascii="Times New Roman" w:hAnsi="Times New Roman" w:cs="Courier New"/>
        </w:rPr>
      </w:pPr>
      <w:r w:rsidRPr="00C10C8E">
        <w:rPr>
          <w:rFonts w:ascii="Times New Roman" w:hAnsi="Times New Roman" w:cs="Courier New"/>
        </w:rPr>
        <w:t xml:space="preserve">Collections of Information Employing </w:t>
      </w:r>
      <w:r w:rsidR="00BB3C03" w:rsidRPr="00C10C8E">
        <w:rPr>
          <w:rFonts w:ascii="Times New Roman" w:hAnsi="Times New Roman" w:cs="Courier New"/>
        </w:rPr>
        <w:t>S</w:t>
      </w:r>
      <w:r w:rsidRPr="00590D1F">
        <w:rPr>
          <w:rFonts w:ascii="Times New Roman" w:hAnsi="Times New Roman" w:cs="Courier New"/>
        </w:rPr>
        <w:t>tatistical Methods.</w:t>
      </w:r>
    </w:p>
    <w:p w:rsidR="00482E33" w:rsidRPr="00C10C8E" w:rsidRDefault="00482E33" w:rsidP="006D51FF">
      <w:pPr>
        <w:widowControl/>
        <w:ind w:left="720"/>
        <w:rPr>
          <w:rFonts w:ascii="Times New Roman" w:hAnsi="Times New Roman" w:cs="Courier New"/>
          <w:b/>
          <w:sz w:val="24"/>
        </w:rPr>
      </w:pPr>
    </w:p>
    <w:p w:rsidR="00482E33" w:rsidRPr="009934BE" w:rsidRDefault="00482E33" w:rsidP="006D51FF">
      <w:pPr>
        <w:widowControl/>
        <w:ind w:left="720"/>
        <w:rPr>
          <w:rFonts w:ascii="Times New Roman" w:hAnsi="Times New Roman" w:cs="Courier New"/>
          <w:sz w:val="24"/>
        </w:rPr>
      </w:pPr>
      <w:r w:rsidRPr="00C10C8E">
        <w:rPr>
          <w:rFonts w:ascii="Times New Roman" w:hAnsi="Times New Roman" w:cs="Courier New"/>
          <w:sz w:val="24"/>
        </w:rPr>
        <w:t>Not applicable.  The use of statistical methods is not relevant to this collection of information.</w:t>
      </w:r>
    </w:p>
    <w:sectPr w:rsidR="00482E33" w:rsidRPr="009934BE">
      <w:headerReference w:type="default" r:id="rId9"/>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5C" w:rsidRDefault="00206E5C">
      <w:r>
        <w:separator/>
      </w:r>
    </w:p>
  </w:endnote>
  <w:endnote w:type="continuationSeparator" w:id="0">
    <w:p w:rsidR="00206E5C" w:rsidRDefault="0020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CYR">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1A" w:rsidRDefault="003B6F1A">
    <w:pPr>
      <w:framePr w:w="9361" w:wrap="notBeside" w:vAnchor="text" w:hAnchor="text" w:x="1" w:y="1"/>
      <w:jc w:val="center"/>
      <w:rPr>
        <w:rFonts w:ascii="Arial CYR" w:hAnsi="Arial CYR"/>
        <w:sz w:val="24"/>
      </w:rPr>
    </w:pPr>
  </w:p>
  <w:p w:rsidR="00AB3EEF" w:rsidRDefault="00AB3EEF">
    <w:pPr>
      <w:framePr w:w="9361" w:wrap="notBeside" w:vAnchor="text" w:hAnchor="text" w:x="1" w:y="1"/>
      <w:jc w:val="center"/>
      <w:rPr>
        <w:rFonts w:ascii="Arial CYR" w:hAnsi="Arial CYR"/>
        <w:sz w:val="24"/>
      </w:rPr>
    </w:pPr>
    <w:r>
      <w:rPr>
        <w:rFonts w:ascii="Arial CYR" w:hAnsi="Arial CYR"/>
        <w:sz w:val="24"/>
      </w:rPr>
      <w:fldChar w:fldCharType="begin"/>
    </w:r>
    <w:r>
      <w:rPr>
        <w:rFonts w:ascii="Arial CYR" w:hAnsi="Arial CYR"/>
        <w:sz w:val="24"/>
      </w:rPr>
      <w:instrText xml:space="preserve">PAGE </w:instrText>
    </w:r>
    <w:r>
      <w:rPr>
        <w:rFonts w:ascii="Arial CYR" w:hAnsi="Arial CYR"/>
        <w:sz w:val="24"/>
      </w:rPr>
      <w:fldChar w:fldCharType="separate"/>
    </w:r>
    <w:r w:rsidR="002C6D7F">
      <w:rPr>
        <w:rFonts w:ascii="Arial CYR" w:hAnsi="Arial CYR"/>
        <w:noProof/>
        <w:sz w:val="24"/>
      </w:rPr>
      <w:t>1</w:t>
    </w:r>
    <w:r>
      <w:rPr>
        <w:rFonts w:ascii="Arial CYR" w:hAnsi="Arial CYR"/>
        <w:sz w:val="24"/>
      </w:rPr>
      <w:fldChar w:fldCharType="end"/>
    </w:r>
  </w:p>
  <w:p w:rsidR="00AB3EEF" w:rsidRDefault="00AB3EE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5C" w:rsidRDefault="00206E5C">
      <w:r>
        <w:separator/>
      </w:r>
    </w:p>
  </w:footnote>
  <w:footnote w:type="continuationSeparator" w:id="0">
    <w:p w:rsidR="00206E5C" w:rsidRDefault="00206E5C">
      <w:r>
        <w:continuationSeparator/>
      </w:r>
    </w:p>
  </w:footnote>
  <w:footnote w:id="1">
    <w:p w:rsidR="00544E8E" w:rsidRPr="00FC063A" w:rsidRDefault="00AB3EEF" w:rsidP="00A26296">
      <w:pPr>
        <w:pStyle w:val="FootnoteText"/>
        <w:rPr>
          <w:rFonts w:ascii="Times New Roman" w:hAnsi="Times New Roman"/>
          <w:szCs w:val="20"/>
        </w:rPr>
      </w:pPr>
      <w:r w:rsidRPr="00FC063A">
        <w:rPr>
          <w:rStyle w:val="FootnoteReference"/>
          <w:rFonts w:ascii="Times New Roman" w:hAnsi="Times New Roman"/>
          <w:szCs w:val="20"/>
          <w:vertAlign w:val="superscript"/>
        </w:rPr>
        <w:footnoteRef/>
      </w:r>
      <w:r w:rsidRPr="00FC063A">
        <w:rPr>
          <w:rFonts w:ascii="Times New Roman" w:hAnsi="Times New Roman"/>
          <w:szCs w:val="20"/>
        </w:rPr>
        <w:t xml:space="preserve"> This hour estimate is derived from cost data provided by six insurance companies contacted in connection with the initial ICR.</w:t>
      </w:r>
      <w:r w:rsidRPr="00FC063A">
        <w:rPr>
          <w:rStyle w:val="FootnoteReference"/>
          <w:rFonts w:ascii="Times New Roman" w:hAnsi="Times New Roman"/>
          <w:vertAlign w:val="superscript"/>
        </w:rPr>
        <w:t xml:space="preserve"> </w:t>
      </w:r>
    </w:p>
  </w:footnote>
  <w:footnote w:id="2">
    <w:p w:rsidR="008A3954" w:rsidRPr="001E147A" w:rsidRDefault="008A3954">
      <w:pPr>
        <w:pStyle w:val="FootnoteText"/>
        <w:rPr>
          <w:rFonts w:ascii="Times New Roman" w:hAnsi="Times New Roman"/>
        </w:rPr>
      </w:pPr>
      <w:r w:rsidRPr="001E147A">
        <w:rPr>
          <w:rStyle w:val="FootnoteReference"/>
          <w:rFonts w:ascii="Times New Roman" w:hAnsi="Times New Roman"/>
          <w:vertAlign w:val="superscript"/>
        </w:rPr>
        <w:footnoteRef/>
      </w:r>
      <w:r w:rsidRPr="001E147A">
        <w:rPr>
          <w:rFonts w:ascii="Times New Roman" w:hAnsi="Times New Roman"/>
        </w:rPr>
        <w:t xml:space="preserve"> </w:t>
      </w:r>
      <w:r w:rsidR="00891FB0">
        <w:rPr>
          <w:rFonts w:ascii="Times New Roman" w:hAnsi="Times New Roman"/>
        </w:rPr>
        <w:t xml:space="preserve">For information on how the Department estimates labor costs see: </w:t>
      </w:r>
      <w:hyperlink r:id="rId1" w:history="1">
        <w:r w:rsidR="00891FB0" w:rsidRPr="00EB17D2">
          <w:rPr>
            <w:rStyle w:val="Hyperlink"/>
            <w:rFonts w:ascii="Times New Roman" w:hAnsi="Times New Roman"/>
          </w:rPr>
          <w:t>https://www.dol.gov/sites/default/files/ebsa/laws-and-regulations/rules-and-regulations/technical-appendices/labor-cost-inputs-used-in-ebsa-opr-ria-and-pra-burden-calculations-july-2017.pdf</w:t>
        </w:r>
      </w:hyperlink>
      <w:r w:rsidR="00891FB0">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EF" w:rsidRDefault="00AB3EEF" w:rsidP="009934BE">
    <w:pPr>
      <w:jc w:val="right"/>
      <w:rPr>
        <w:rFonts w:ascii="Times New Roman" w:hAnsi="Times New Roman"/>
        <w:b/>
      </w:rPr>
    </w:pPr>
    <w:r>
      <w:rPr>
        <w:rFonts w:ascii="Times New Roman" w:hAnsi="Times New Roman"/>
        <w:b/>
      </w:rPr>
      <w:t>Disclosures by Insurers to General Account Policyholders</w:t>
    </w:r>
  </w:p>
  <w:p w:rsidR="00AB3EEF" w:rsidRDefault="00AB3EEF" w:rsidP="009934BE">
    <w:pPr>
      <w:jc w:val="right"/>
      <w:rPr>
        <w:rFonts w:ascii="Times New Roman" w:hAnsi="Times New Roman"/>
      </w:rPr>
    </w:pPr>
    <w:r>
      <w:rPr>
        <w:rFonts w:ascii="Times New Roman" w:hAnsi="Times New Roman"/>
        <w:b/>
      </w:rPr>
      <w:t>1210-0114</w:t>
    </w:r>
  </w:p>
  <w:p w:rsidR="00AB3EEF" w:rsidRDefault="000121ED" w:rsidP="009934BE">
    <w:pPr>
      <w:spacing w:line="240" w:lineRule="exact"/>
      <w:jc w:val="right"/>
      <w:rPr>
        <w:rFonts w:ascii="Times New Roman" w:hAnsi="Times New Roman"/>
        <w:b/>
        <w:bCs/>
      </w:rPr>
    </w:pPr>
    <w:r>
      <w:rPr>
        <w:rFonts w:ascii="Times New Roman" w:hAnsi="Times New Roman"/>
        <w:b/>
        <w:bCs/>
      </w:rPr>
      <w:t>June</w:t>
    </w:r>
    <w:r w:rsidR="00F22B41">
      <w:rPr>
        <w:rFonts w:ascii="Times New Roman" w:hAnsi="Times New Roman"/>
        <w:b/>
        <w:bCs/>
      </w:rPr>
      <w:t xml:space="preserve"> 2018</w:t>
    </w:r>
  </w:p>
  <w:p w:rsidR="003B6F1A" w:rsidRDefault="003B6F1A" w:rsidP="009934BE">
    <w:pPr>
      <w:spacing w:line="240" w:lineRule="exact"/>
      <w:jc w:val="right"/>
      <w:rPr>
        <w:rFonts w:ascii="Times New Roman" w:hAnsi="Times New Roman"/>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5446C8"/>
    <w:multiLevelType w:val="hybridMultilevel"/>
    <w:tmpl w:val="40B84A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28923091"/>
    <w:multiLevelType w:val="singleLevel"/>
    <w:tmpl w:val="CA268E8C"/>
    <w:lvl w:ilvl="0">
      <w:start w:val="2"/>
      <w:numFmt w:val="upperLetter"/>
      <w:lvlText w:val="%1."/>
      <w:lvlJc w:val="left"/>
      <w:pPr>
        <w:tabs>
          <w:tab w:val="num" w:pos="1305"/>
        </w:tabs>
        <w:ind w:left="1305" w:hanging="585"/>
      </w:pPr>
      <w:rPr>
        <w:rFonts w:hint="default"/>
      </w:rPr>
    </w:lvl>
  </w:abstractNum>
  <w:abstractNum w:abstractNumId="3">
    <w:nsid w:val="366E4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1517721"/>
    <w:multiLevelType w:val="hybridMultilevel"/>
    <w:tmpl w:val="F7ECE4E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A0"/>
    <w:rsid w:val="0000148B"/>
    <w:rsid w:val="00011E7F"/>
    <w:rsid w:val="000121ED"/>
    <w:rsid w:val="00020B98"/>
    <w:rsid w:val="0002623E"/>
    <w:rsid w:val="00036C34"/>
    <w:rsid w:val="000614D9"/>
    <w:rsid w:val="00084E1B"/>
    <w:rsid w:val="000A101F"/>
    <w:rsid w:val="000B41C2"/>
    <w:rsid w:val="000C212C"/>
    <w:rsid w:val="000D3A39"/>
    <w:rsid w:val="000E688B"/>
    <w:rsid w:val="000F5F69"/>
    <w:rsid w:val="00103505"/>
    <w:rsid w:val="00127EAB"/>
    <w:rsid w:val="00152E01"/>
    <w:rsid w:val="00161643"/>
    <w:rsid w:val="001642C8"/>
    <w:rsid w:val="00195B83"/>
    <w:rsid w:val="001B3651"/>
    <w:rsid w:val="001C3ABA"/>
    <w:rsid w:val="001C5F88"/>
    <w:rsid w:val="001D23A2"/>
    <w:rsid w:val="001E147A"/>
    <w:rsid w:val="001F1100"/>
    <w:rsid w:val="0020573E"/>
    <w:rsid w:val="00206E5C"/>
    <w:rsid w:val="00220683"/>
    <w:rsid w:val="00226D39"/>
    <w:rsid w:val="00240909"/>
    <w:rsid w:val="002551FE"/>
    <w:rsid w:val="002925F1"/>
    <w:rsid w:val="002C386A"/>
    <w:rsid w:val="002C6D7F"/>
    <w:rsid w:val="002C6DEB"/>
    <w:rsid w:val="002E4EA9"/>
    <w:rsid w:val="0030649E"/>
    <w:rsid w:val="00312104"/>
    <w:rsid w:val="003421F3"/>
    <w:rsid w:val="00342646"/>
    <w:rsid w:val="00361C10"/>
    <w:rsid w:val="003629C8"/>
    <w:rsid w:val="003753B7"/>
    <w:rsid w:val="00376EDD"/>
    <w:rsid w:val="00390D4A"/>
    <w:rsid w:val="003974EC"/>
    <w:rsid w:val="003B4260"/>
    <w:rsid w:val="003B6F1A"/>
    <w:rsid w:val="003E24C7"/>
    <w:rsid w:val="003E43AA"/>
    <w:rsid w:val="003F2630"/>
    <w:rsid w:val="003F6A10"/>
    <w:rsid w:val="00424FDF"/>
    <w:rsid w:val="00425BEC"/>
    <w:rsid w:val="0045389A"/>
    <w:rsid w:val="0046181D"/>
    <w:rsid w:val="00474E91"/>
    <w:rsid w:val="00482E33"/>
    <w:rsid w:val="00491E95"/>
    <w:rsid w:val="004A0D22"/>
    <w:rsid w:val="004A71EF"/>
    <w:rsid w:val="004B536D"/>
    <w:rsid w:val="004D419E"/>
    <w:rsid w:val="004D674C"/>
    <w:rsid w:val="004E63D1"/>
    <w:rsid w:val="00506B4E"/>
    <w:rsid w:val="00533951"/>
    <w:rsid w:val="00544E8E"/>
    <w:rsid w:val="0056065A"/>
    <w:rsid w:val="00567668"/>
    <w:rsid w:val="00586259"/>
    <w:rsid w:val="0058765B"/>
    <w:rsid w:val="00590D1F"/>
    <w:rsid w:val="00592B44"/>
    <w:rsid w:val="00593626"/>
    <w:rsid w:val="005A4C2E"/>
    <w:rsid w:val="005E5B7F"/>
    <w:rsid w:val="005F1800"/>
    <w:rsid w:val="006054CD"/>
    <w:rsid w:val="00620185"/>
    <w:rsid w:val="006248F4"/>
    <w:rsid w:val="0064075F"/>
    <w:rsid w:val="00644C35"/>
    <w:rsid w:val="00646EBD"/>
    <w:rsid w:val="006536DD"/>
    <w:rsid w:val="00682237"/>
    <w:rsid w:val="00687FA0"/>
    <w:rsid w:val="006A774D"/>
    <w:rsid w:val="006B087F"/>
    <w:rsid w:val="006D51FF"/>
    <w:rsid w:val="006D5232"/>
    <w:rsid w:val="00704A96"/>
    <w:rsid w:val="00740CA2"/>
    <w:rsid w:val="007420F4"/>
    <w:rsid w:val="007644E9"/>
    <w:rsid w:val="00774A0C"/>
    <w:rsid w:val="00787D80"/>
    <w:rsid w:val="00794415"/>
    <w:rsid w:val="00797B88"/>
    <w:rsid w:val="007A1AA8"/>
    <w:rsid w:val="007C09A8"/>
    <w:rsid w:val="007F240A"/>
    <w:rsid w:val="007F332D"/>
    <w:rsid w:val="00815C92"/>
    <w:rsid w:val="00820980"/>
    <w:rsid w:val="008332D1"/>
    <w:rsid w:val="00835293"/>
    <w:rsid w:val="00836474"/>
    <w:rsid w:val="008547F2"/>
    <w:rsid w:val="0086749A"/>
    <w:rsid w:val="00887470"/>
    <w:rsid w:val="00891FB0"/>
    <w:rsid w:val="008A3389"/>
    <w:rsid w:val="008A3954"/>
    <w:rsid w:val="008A6262"/>
    <w:rsid w:val="008A6DF7"/>
    <w:rsid w:val="008B05D4"/>
    <w:rsid w:val="008D29CD"/>
    <w:rsid w:val="008D52F8"/>
    <w:rsid w:val="008F25C3"/>
    <w:rsid w:val="00902FB0"/>
    <w:rsid w:val="0090555A"/>
    <w:rsid w:val="00912272"/>
    <w:rsid w:val="00934F51"/>
    <w:rsid w:val="00951467"/>
    <w:rsid w:val="009574E4"/>
    <w:rsid w:val="009708B2"/>
    <w:rsid w:val="009903CE"/>
    <w:rsid w:val="009934BE"/>
    <w:rsid w:val="009C1FAE"/>
    <w:rsid w:val="009F1BED"/>
    <w:rsid w:val="009F670F"/>
    <w:rsid w:val="00A126CA"/>
    <w:rsid w:val="00A139B1"/>
    <w:rsid w:val="00A148EC"/>
    <w:rsid w:val="00A214D8"/>
    <w:rsid w:val="00A26296"/>
    <w:rsid w:val="00A30D68"/>
    <w:rsid w:val="00A604CA"/>
    <w:rsid w:val="00A8273E"/>
    <w:rsid w:val="00A943F8"/>
    <w:rsid w:val="00A95287"/>
    <w:rsid w:val="00AA7CC4"/>
    <w:rsid w:val="00AB3EEF"/>
    <w:rsid w:val="00AB464D"/>
    <w:rsid w:val="00AF5E69"/>
    <w:rsid w:val="00B025DE"/>
    <w:rsid w:val="00B1236F"/>
    <w:rsid w:val="00B27C70"/>
    <w:rsid w:val="00B3178F"/>
    <w:rsid w:val="00B35C0E"/>
    <w:rsid w:val="00B72061"/>
    <w:rsid w:val="00B720D5"/>
    <w:rsid w:val="00B76CEE"/>
    <w:rsid w:val="00B801AB"/>
    <w:rsid w:val="00B84942"/>
    <w:rsid w:val="00B87B59"/>
    <w:rsid w:val="00BA09B3"/>
    <w:rsid w:val="00BA12E0"/>
    <w:rsid w:val="00BB3C03"/>
    <w:rsid w:val="00BB782B"/>
    <w:rsid w:val="00BC72CA"/>
    <w:rsid w:val="00BD1F3B"/>
    <w:rsid w:val="00BD7E90"/>
    <w:rsid w:val="00BF6E89"/>
    <w:rsid w:val="00C02872"/>
    <w:rsid w:val="00C03230"/>
    <w:rsid w:val="00C10C8E"/>
    <w:rsid w:val="00C323C9"/>
    <w:rsid w:val="00C33902"/>
    <w:rsid w:val="00C3796C"/>
    <w:rsid w:val="00C460E5"/>
    <w:rsid w:val="00C8633F"/>
    <w:rsid w:val="00CA0265"/>
    <w:rsid w:val="00CA18BE"/>
    <w:rsid w:val="00CC7293"/>
    <w:rsid w:val="00CF5B00"/>
    <w:rsid w:val="00CF7F27"/>
    <w:rsid w:val="00D2342C"/>
    <w:rsid w:val="00D23633"/>
    <w:rsid w:val="00D2572B"/>
    <w:rsid w:val="00D4496E"/>
    <w:rsid w:val="00D62752"/>
    <w:rsid w:val="00D767C4"/>
    <w:rsid w:val="00D83AD1"/>
    <w:rsid w:val="00D851F1"/>
    <w:rsid w:val="00DA3287"/>
    <w:rsid w:val="00DA3C36"/>
    <w:rsid w:val="00DC5773"/>
    <w:rsid w:val="00DD7248"/>
    <w:rsid w:val="00DE4ABA"/>
    <w:rsid w:val="00E1676D"/>
    <w:rsid w:val="00E26D1C"/>
    <w:rsid w:val="00E27B9D"/>
    <w:rsid w:val="00E54440"/>
    <w:rsid w:val="00E61238"/>
    <w:rsid w:val="00E615DF"/>
    <w:rsid w:val="00E61E72"/>
    <w:rsid w:val="00E71FEC"/>
    <w:rsid w:val="00E83E81"/>
    <w:rsid w:val="00E935F8"/>
    <w:rsid w:val="00EA3346"/>
    <w:rsid w:val="00EA6E0C"/>
    <w:rsid w:val="00EA7FDF"/>
    <w:rsid w:val="00EB0C04"/>
    <w:rsid w:val="00EB29FA"/>
    <w:rsid w:val="00EE48C6"/>
    <w:rsid w:val="00F05BEE"/>
    <w:rsid w:val="00F162BD"/>
    <w:rsid w:val="00F22392"/>
    <w:rsid w:val="00F22B41"/>
    <w:rsid w:val="00F27627"/>
    <w:rsid w:val="00F93FED"/>
    <w:rsid w:val="00FB3F24"/>
    <w:rsid w:val="00FC063A"/>
    <w:rsid w:val="00FE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b/>
      <w:sz w:val="24"/>
    </w:rPr>
  </w:style>
  <w:style w:type="paragraph" w:styleId="BodyTextIndent2">
    <w:name w:val="Body Text Indent 2"/>
    <w:basedOn w:val="Normal"/>
    <w:pPr>
      <w:ind w:firstLine="720"/>
    </w:pPr>
    <w:rPr>
      <w:sz w:val="24"/>
    </w:rPr>
  </w:style>
  <w:style w:type="paragraph" w:styleId="BalloonText">
    <w:name w:val="Balloon Text"/>
    <w:basedOn w:val="Normal"/>
    <w:semiHidden/>
    <w:rsid w:val="00DC5773"/>
    <w:rPr>
      <w:rFonts w:ascii="Tahoma" w:hAnsi="Tahoma" w:cs="Tahoma"/>
      <w:sz w:val="16"/>
      <w:szCs w:val="16"/>
    </w:rPr>
  </w:style>
  <w:style w:type="character" w:styleId="CommentReference">
    <w:name w:val="annotation reference"/>
    <w:semiHidden/>
    <w:rsid w:val="00DC5773"/>
    <w:rPr>
      <w:sz w:val="16"/>
      <w:szCs w:val="16"/>
    </w:rPr>
  </w:style>
  <w:style w:type="paragraph" w:styleId="CommentText">
    <w:name w:val="annotation text"/>
    <w:basedOn w:val="Normal"/>
    <w:semiHidden/>
    <w:rsid w:val="00DC5773"/>
    <w:rPr>
      <w:szCs w:val="20"/>
    </w:rPr>
  </w:style>
  <w:style w:type="paragraph" w:styleId="CommentSubject">
    <w:name w:val="annotation subject"/>
    <w:basedOn w:val="CommentText"/>
    <w:next w:val="CommentText"/>
    <w:semiHidden/>
    <w:rsid w:val="00DC5773"/>
    <w:rPr>
      <w:b/>
      <w:bCs/>
    </w:rPr>
  </w:style>
  <w:style w:type="paragraph" w:styleId="Revision">
    <w:name w:val="Revision"/>
    <w:hidden/>
    <w:uiPriority w:val="99"/>
    <w:semiHidden/>
    <w:rsid w:val="00BC72CA"/>
    <w:rPr>
      <w:rFonts w:ascii="Courier" w:hAnsi="Courier"/>
      <w:szCs w:val="24"/>
    </w:rPr>
  </w:style>
  <w:style w:type="character" w:styleId="Hyperlink">
    <w:name w:val="Hyperlink"/>
    <w:basedOn w:val="DefaultParagraphFont"/>
    <w:rsid w:val="009708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b/>
      <w:sz w:val="24"/>
    </w:rPr>
  </w:style>
  <w:style w:type="paragraph" w:styleId="BodyTextIndent2">
    <w:name w:val="Body Text Indent 2"/>
    <w:basedOn w:val="Normal"/>
    <w:pPr>
      <w:ind w:firstLine="720"/>
    </w:pPr>
    <w:rPr>
      <w:sz w:val="24"/>
    </w:rPr>
  </w:style>
  <w:style w:type="paragraph" w:styleId="BalloonText">
    <w:name w:val="Balloon Text"/>
    <w:basedOn w:val="Normal"/>
    <w:semiHidden/>
    <w:rsid w:val="00DC5773"/>
    <w:rPr>
      <w:rFonts w:ascii="Tahoma" w:hAnsi="Tahoma" w:cs="Tahoma"/>
      <w:sz w:val="16"/>
      <w:szCs w:val="16"/>
    </w:rPr>
  </w:style>
  <w:style w:type="character" w:styleId="CommentReference">
    <w:name w:val="annotation reference"/>
    <w:semiHidden/>
    <w:rsid w:val="00DC5773"/>
    <w:rPr>
      <w:sz w:val="16"/>
      <w:szCs w:val="16"/>
    </w:rPr>
  </w:style>
  <w:style w:type="paragraph" w:styleId="CommentText">
    <w:name w:val="annotation text"/>
    <w:basedOn w:val="Normal"/>
    <w:semiHidden/>
    <w:rsid w:val="00DC5773"/>
    <w:rPr>
      <w:szCs w:val="20"/>
    </w:rPr>
  </w:style>
  <w:style w:type="paragraph" w:styleId="CommentSubject">
    <w:name w:val="annotation subject"/>
    <w:basedOn w:val="CommentText"/>
    <w:next w:val="CommentText"/>
    <w:semiHidden/>
    <w:rsid w:val="00DC5773"/>
    <w:rPr>
      <w:b/>
      <w:bCs/>
    </w:rPr>
  </w:style>
  <w:style w:type="paragraph" w:styleId="Revision">
    <w:name w:val="Revision"/>
    <w:hidden/>
    <w:uiPriority w:val="99"/>
    <w:semiHidden/>
    <w:rsid w:val="00BC72CA"/>
    <w:rPr>
      <w:rFonts w:ascii="Courier" w:hAnsi="Courier"/>
      <w:szCs w:val="24"/>
    </w:rPr>
  </w:style>
  <w:style w:type="character" w:styleId="Hyperlink">
    <w:name w:val="Hyperlink"/>
    <w:basedOn w:val="DefaultParagraphFont"/>
    <w:rsid w:val="00970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763E-DEE6-4170-ABDD-7EB617E3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2015-05-15T17:00:00Z</cp:lastPrinted>
  <dcterms:created xsi:type="dcterms:W3CDTF">2018-06-12T15:13:00Z</dcterms:created>
  <dcterms:modified xsi:type="dcterms:W3CDTF">2018-06-12T15:13:00Z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-65234244</vt:i4>
  </property>
</Properties>
</file>