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C67948" w:rsidR="00C67948" w:rsidP="00C67948" w:rsidRDefault="00C67948" w14:paraId="18C1ABC8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bookmarkStart w:name="_GoBack" w:id="3"/>
      <w:bookmarkEnd w:id="3"/>
      <w:r w:rsidRPr="00C67948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Q1=51 Rural Education Achievement Program/Small, Rural School Achievement</w:t>
      </w:r>
      <w:r w:rsidRPr="00C67948">
        <w:rPr>
          <w:rFonts w:cs="Arial" w:asciiTheme="minorHAnsi" w:hAnsiTheme="minorHAnsi"/>
          <w:sz w:val="20"/>
          <w:szCs w:val="20"/>
          <w:highlight w:val="yellow"/>
        </w:rPr>
        <w:t xml:space="preserve"> </w:t>
      </w:r>
      <w:r w:rsidRPr="00C67948">
        <w:rPr>
          <w:rFonts w:cs="Arial" w:asciiTheme="minorHAnsi" w:hAnsiTheme="minorHAnsi"/>
          <w:b/>
          <w:sz w:val="20"/>
          <w:szCs w:val="20"/>
          <w:highlight w:val="yellow"/>
        </w:rPr>
        <w:t>Program ASK 1-6 BELOW</w:t>
      </w:r>
    </w:p>
    <w:p w:rsidRPr="00C67948" w:rsidR="00C67948" w:rsidP="00C67948" w:rsidRDefault="00C67948" w14:paraId="58E7DC37" w14:textId="77777777">
      <w:pPr>
        <w:rPr>
          <w:rFonts w:asciiTheme="minorHAnsi" w:hAnsiTheme="minorHAnsi"/>
          <w:sz w:val="20"/>
          <w:szCs w:val="20"/>
          <w:highlight w:val="yellow"/>
        </w:rPr>
      </w:pPr>
    </w:p>
    <w:p w:rsidRPr="00C67948" w:rsidR="00C67948" w:rsidP="00C67948" w:rsidRDefault="00C67948" w14:paraId="51F80B89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Q51.1</w:t>
      </w:r>
      <w:r w:rsidRPr="00C67948">
        <w:rPr>
          <w:rFonts w:cs="Arial" w:asciiTheme="minorHAnsi" w:hAnsiTheme="minorHAnsi"/>
          <w:sz w:val="20"/>
          <w:szCs w:val="20"/>
          <w:highlight w:val="yellow"/>
        </w:rPr>
        <w:tab/>
        <w:t>How could we make SRSA webinars more beneficial to you? (Open end)</w:t>
      </w:r>
    </w:p>
    <w:p w:rsidRPr="00C67948" w:rsidR="00C67948" w:rsidP="00C67948" w:rsidRDefault="00C67948" w14:paraId="33DF73A4" w14:textId="77777777">
      <w:pPr>
        <w:pStyle w:val="ListParagraph"/>
        <w:rPr>
          <w:rFonts w:cs="Arial" w:asciiTheme="minorHAnsi" w:hAnsiTheme="minorHAnsi"/>
          <w:sz w:val="20"/>
          <w:szCs w:val="20"/>
          <w:highlight w:val="yellow"/>
        </w:rPr>
      </w:pPr>
    </w:p>
    <w:p w:rsidRPr="00C67948" w:rsidR="00C67948" w:rsidP="00C67948" w:rsidRDefault="00C67948" w14:paraId="1E64317F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Q51.2</w:t>
      </w:r>
      <w:r w:rsidRPr="00C67948">
        <w:rPr>
          <w:rFonts w:cs="Arial" w:asciiTheme="minorHAnsi" w:hAnsiTheme="minorHAnsi"/>
          <w:sz w:val="20"/>
          <w:szCs w:val="20"/>
          <w:highlight w:val="yellow"/>
        </w:rPr>
        <w:tab/>
        <w:t>How do you hear about REAP program updates and events (e.g., webinars)?</w:t>
      </w:r>
    </w:p>
    <w:p w:rsidRPr="00C67948" w:rsidR="00C67948" w:rsidP="00C67948" w:rsidRDefault="00C67948" w14:paraId="04CBA397" w14:textId="77777777">
      <w:pPr>
        <w:pStyle w:val="ListParagraph"/>
        <w:numPr>
          <w:ilvl w:val="1"/>
          <w:numId w:val="24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Email announcements from REAP</w:t>
      </w:r>
    </w:p>
    <w:p w:rsidRPr="00C67948" w:rsidR="00C67948" w:rsidP="00C67948" w:rsidRDefault="00C67948" w14:paraId="134F9227" w14:textId="77777777">
      <w:pPr>
        <w:pStyle w:val="ListParagraph"/>
        <w:numPr>
          <w:ilvl w:val="1"/>
          <w:numId w:val="24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Newsletter</w:t>
      </w:r>
    </w:p>
    <w:p w:rsidRPr="00C67948" w:rsidR="00C67948" w:rsidP="00C67948" w:rsidRDefault="00C67948" w14:paraId="6EA6A1C8" w14:textId="77777777">
      <w:pPr>
        <w:pStyle w:val="ListParagraph"/>
        <w:numPr>
          <w:ilvl w:val="1"/>
          <w:numId w:val="24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U.S. Department of Education website</w:t>
      </w:r>
    </w:p>
    <w:p w:rsidRPr="00C67948" w:rsidR="00C67948" w:rsidP="00C67948" w:rsidRDefault="00C67948" w14:paraId="099957AB" w14:textId="77777777">
      <w:pPr>
        <w:pStyle w:val="ListParagraph"/>
        <w:numPr>
          <w:ilvl w:val="1"/>
          <w:numId w:val="24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State educational agencies</w:t>
      </w:r>
    </w:p>
    <w:p w:rsidRPr="00C67948" w:rsidR="00C67948" w:rsidP="00C67948" w:rsidRDefault="00C67948" w14:paraId="5AC4DEB6" w14:textId="77777777">
      <w:pPr>
        <w:pStyle w:val="ListParagraph"/>
        <w:numPr>
          <w:ilvl w:val="1"/>
          <w:numId w:val="24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Community organizations</w:t>
      </w:r>
    </w:p>
    <w:p w:rsidRPr="00C67948" w:rsidR="00C67948" w:rsidP="00C67948" w:rsidRDefault="00C67948" w14:paraId="4DA0D0AC" w14:textId="77777777">
      <w:pPr>
        <w:pStyle w:val="ListParagraph"/>
        <w:numPr>
          <w:ilvl w:val="1"/>
          <w:numId w:val="24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Social Media (Twitter, Facebook)</w:t>
      </w:r>
    </w:p>
    <w:p w:rsidRPr="00C67948" w:rsidR="00C67948" w:rsidP="00C67948" w:rsidRDefault="00C67948" w14:paraId="2D72272F" w14:textId="77777777">
      <w:pPr>
        <w:pStyle w:val="ListParagraph"/>
        <w:numPr>
          <w:ilvl w:val="1"/>
          <w:numId w:val="24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 xml:space="preserve">Other (please </w:t>
      </w:r>
      <w:proofErr w:type="gramStart"/>
      <w:r w:rsidRPr="00C67948">
        <w:rPr>
          <w:rFonts w:cs="Arial" w:asciiTheme="minorHAnsi" w:hAnsiTheme="minorHAnsi"/>
          <w:sz w:val="20"/>
          <w:szCs w:val="20"/>
          <w:highlight w:val="yellow"/>
        </w:rPr>
        <w:t>specify)_</w:t>
      </w:r>
      <w:proofErr w:type="gramEnd"/>
      <w:r w:rsidRPr="00C67948">
        <w:rPr>
          <w:rFonts w:cs="Arial" w:asciiTheme="minorHAnsi" w:hAnsiTheme="minorHAnsi"/>
          <w:sz w:val="20"/>
          <w:szCs w:val="20"/>
          <w:highlight w:val="yellow"/>
        </w:rPr>
        <w:t>__________________________</w:t>
      </w:r>
    </w:p>
    <w:p w:rsidRPr="00C67948" w:rsidR="00C67948" w:rsidP="00C67948" w:rsidRDefault="00C67948" w14:paraId="0F56019B" w14:textId="77777777">
      <w:pPr>
        <w:pStyle w:val="ListParagraph"/>
        <w:ind w:left="1440"/>
        <w:rPr>
          <w:rFonts w:cs="Arial" w:asciiTheme="minorHAnsi" w:hAnsiTheme="minorHAnsi"/>
          <w:sz w:val="20"/>
          <w:szCs w:val="20"/>
          <w:highlight w:val="yellow"/>
        </w:rPr>
      </w:pPr>
    </w:p>
    <w:p w:rsidRPr="00C67948" w:rsidR="00C67948" w:rsidP="00C67948" w:rsidRDefault="00C67948" w14:paraId="71884E61" w14:textId="77777777">
      <w:pPr>
        <w:ind w:left="540" w:hanging="540"/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Q51.3</w:t>
      </w:r>
      <w:r w:rsidRPr="00C67948">
        <w:rPr>
          <w:rFonts w:cs="Arial" w:asciiTheme="minorHAnsi" w:hAnsiTheme="minorHAnsi"/>
          <w:sz w:val="20"/>
          <w:szCs w:val="20"/>
          <w:highlight w:val="yellow"/>
        </w:rPr>
        <w:tab/>
        <w:t>Please check up to 3 topics for technical assistance that you will need in the future in order to improve the performance of your SRSA grant. (Check boxes with the maximum of 3 to be selected for the topics below) [PN: Multi-select with max of 3 choices. Randomize]</w:t>
      </w:r>
    </w:p>
    <w:p w:rsidRPr="00C67948" w:rsidR="00C67948" w:rsidP="00C67948" w:rsidRDefault="00C67948" w14:paraId="1533CC7D" w14:textId="77777777">
      <w:pPr>
        <w:ind w:left="1044" w:hanging="180"/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a. Use of funds</w:t>
      </w:r>
    </w:p>
    <w:p w:rsidRPr="00C67948" w:rsidR="00C67948" w:rsidP="00C67948" w:rsidRDefault="00C67948" w14:paraId="7F388497" w14:textId="77777777">
      <w:pPr>
        <w:ind w:left="1044" w:hanging="180"/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b. Use of G5 (e.g., grantee information, grant award notice (GAN), available funds, drawdown of funds, etc.)</w:t>
      </w:r>
    </w:p>
    <w:p w:rsidRPr="00C67948" w:rsidR="00C67948" w:rsidP="00C67948" w:rsidRDefault="00C67948" w14:paraId="36438300" w14:textId="77777777">
      <w:pPr>
        <w:ind w:left="1044" w:hanging="180"/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c. Grant application process</w:t>
      </w:r>
    </w:p>
    <w:p w:rsidRPr="00C67948" w:rsidR="00C67948" w:rsidP="00C67948" w:rsidRDefault="00C67948" w14:paraId="57057170" w14:textId="77777777">
      <w:pPr>
        <w:ind w:left="1044" w:hanging="180"/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d. EDGAR</w:t>
      </w:r>
    </w:p>
    <w:p w:rsidRPr="00C67948" w:rsidR="00C67948" w:rsidP="00C67948" w:rsidRDefault="00C67948" w14:paraId="06DDB8BF" w14:textId="77777777">
      <w:pPr>
        <w:ind w:left="1044" w:hanging="180"/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e. REAP flexibility</w:t>
      </w:r>
    </w:p>
    <w:p w:rsidRPr="00C67948" w:rsidR="00C67948" w:rsidP="00C67948" w:rsidRDefault="00C67948" w14:paraId="03052FD0" w14:textId="77777777">
      <w:pPr>
        <w:ind w:left="1044" w:hanging="180"/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f.  Reporting and use of data</w:t>
      </w:r>
    </w:p>
    <w:p w:rsidRPr="00C67948" w:rsidR="00C67948" w:rsidP="00C67948" w:rsidRDefault="00C67948" w14:paraId="7907E96B" w14:textId="77777777">
      <w:pPr>
        <w:ind w:left="1044" w:hanging="180"/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g. REAP eligibility data and estimating award amounts</w:t>
      </w:r>
    </w:p>
    <w:p w:rsidRPr="00C67948" w:rsidR="00C67948" w:rsidP="00C67948" w:rsidRDefault="00C67948" w14:paraId="3F92AA2E" w14:textId="77777777">
      <w:pPr>
        <w:ind w:left="1044" w:hanging="180"/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h. More communication of resources (e.g. webinars)</w:t>
      </w:r>
    </w:p>
    <w:p w:rsidRPr="00C67948" w:rsidR="00C67948" w:rsidP="00C67948" w:rsidRDefault="00C67948" w14:paraId="78977E4D" w14:textId="77777777">
      <w:pPr>
        <w:ind w:left="1044" w:hanging="180"/>
        <w:rPr>
          <w:rFonts w:cs="Arial" w:asciiTheme="minorHAnsi" w:hAnsiTheme="minorHAnsi"/>
          <w:sz w:val="20"/>
          <w:szCs w:val="20"/>
          <w:highlight w:val="yellow"/>
        </w:rPr>
      </w:pPr>
      <w:proofErr w:type="spellStart"/>
      <w:r w:rsidRPr="00C67948">
        <w:rPr>
          <w:rFonts w:cs="Arial" w:asciiTheme="minorHAnsi" w:hAnsiTheme="minorHAnsi"/>
          <w:sz w:val="20"/>
          <w:szCs w:val="20"/>
          <w:highlight w:val="yellow"/>
        </w:rPr>
        <w:t>i</w:t>
      </w:r>
      <w:proofErr w:type="spellEnd"/>
      <w:r w:rsidRPr="00C67948">
        <w:rPr>
          <w:rFonts w:cs="Arial" w:asciiTheme="minorHAnsi" w:hAnsiTheme="minorHAnsi"/>
          <w:sz w:val="20"/>
          <w:szCs w:val="20"/>
          <w:highlight w:val="yellow"/>
        </w:rPr>
        <w:t>. Other:</w:t>
      </w:r>
      <w:proofErr w:type="gramStart"/>
      <w:r w:rsidRPr="00C67948">
        <w:rPr>
          <w:rFonts w:cs="Arial" w:asciiTheme="minorHAnsi" w:hAnsiTheme="minorHAnsi"/>
          <w:sz w:val="20"/>
          <w:szCs w:val="20"/>
          <w:highlight w:val="yellow"/>
        </w:rPr>
        <w:t xml:space="preserve">   [</w:t>
      </w:r>
      <w:proofErr w:type="gramEnd"/>
      <w:r w:rsidRPr="00C67948">
        <w:rPr>
          <w:rFonts w:cs="Arial" w:asciiTheme="minorHAnsi" w:hAnsiTheme="minorHAnsi"/>
          <w:sz w:val="20"/>
          <w:szCs w:val="20"/>
          <w:highlight w:val="yellow"/>
        </w:rPr>
        <w:t>Type in response]</w:t>
      </w:r>
    </w:p>
    <w:p w:rsidRPr="00C67948" w:rsidR="00C67948" w:rsidP="00C67948" w:rsidRDefault="00C67948" w14:paraId="66D536C6" w14:textId="77777777">
      <w:pPr>
        <w:rPr>
          <w:rFonts w:cs="Arial" w:asciiTheme="minorHAnsi" w:hAnsiTheme="minorHAnsi"/>
          <w:sz w:val="20"/>
          <w:szCs w:val="20"/>
          <w:highlight w:val="yellow"/>
        </w:rPr>
      </w:pPr>
    </w:p>
    <w:p w:rsidRPr="00C67948" w:rsidR="00C67948" w:rsidP="00C67948" w:rsidRDefault="00C67948" w14:paraId="1CA32BDD" w14:textId="77777777">
      <w:pPr>
        <w:ind w:left="540" w:hanging="540"/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Q51.4</w:t>
      </w:r>
      <w:r w:rsidRPr="00C67948">
        <w:rPr>
          <w:rFonts w:cs="Arial" w:asciiTheme="minorHAnsi" w:hAnsiTheme="minorHAnsi"/>
          <w:sz w:val="20"/>
          <w:szCs w:val="20"/>
          <w:highlight w:val="yellow"/>
        </w:rPr>
        <w:tab/>
        <w:t>Think about your experience with the revised FY 2020 SRSA application process as compared to the process in previous years. On a 10-point scale, where “1” is “Poor” and “10” is “Excellent, please rate the following:</w:t>
      </w:r>
    </w:p>
    <w:p w:rsidRPr="00C67948" w:rsidR="00C67948" w:rsidP="00C67948" w:rsidRDefault="00C67948" w14:paraId="3AD68046" w14:textId="77777777">
      <w:pPr>
        <w:pStyle w:val="ListParagraph"/>
        <w:numPr>
          <w:ilvl w:val="1"/>
          <w:numId w:val="24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Clarity of instructions for accessing and completing the application</w:t>
      </w:r>
    </w:p>
    <w:p w:rsidRPr="00C67948" w:rsidR="00C67948" w:rsidP="00C67948" w:rsidRDefault="00C67948" w14:paraId="5203BFBE" w14:textId="77777777">
      <w:pPr>
        <w:pStyle w:val="ListParagraph"/>
        <w:numPr>
          <w:ilvl w:val="1"/>
          <w:numId w:val="24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Ease of accessing the application using the unique link in the invitation email</w:t>
      </w:r>
    </w:p>
    <w:p w:rsidRPr="00C67948" w:rsidR="00C67948" w:rsidP="00C67948" w:rsidRDefault="00C67948" w14:paraId="74DFAC58" w14:textId="77777777">
      <w:pPr>
        <w:pStyle w:val="ListParagraph"/>
        <w:numPr>
          <w:ilvl w:val="1"/>
          <w:numId w:val="24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Navigating the application on the MAX.gov survey tool</w:t>
      </w:r>
    </w:p>
    <w:p w:rsidRPr="00C67948" w:rsidR="00C67948" w:rsidP="00C67948" w:rsidRDefault="00C67948" w14:paraId="43E3A162" w14:textId="77777777">
      <w:pPr>
        <w:pStyle w:val="ListParagraph"/>
        <w:numPr>
          <w:ilvl w:val="1"/>
          <w:numId w:val="24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Preparing and completing the information requested on the application</w:t>
      </w:r>
    </w:p>
    <w:p w:rsidRPr="00C67948" w:rsidR="00C67948" w:rsidP="00C67948" w:rsidRDefault="00C67948" w14:paraId="0EB2F85B" w14:textId="77777777">
      <w:pPr>
        <w:pStyle w:val="ListParagraph"/>
        <w:numPr>
          <w:ilvl w:val="1"/>
          <w:numId w:val="24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Ease of submitting the application</w:t>
      </w:r>
    </w:p>
    <w:p w:rsidRPr="00C67948" w:rsidR="00C67948" w:rsidP="00C67948" w:rsidRDefault="00C67948" w14:paraId="02EE870A" w14:textId="77777777">
      <w:pPr>
        <w:pStyle w:val="ListParagraph"/>
        <w:numPr>
          <w:ilvl w:val="1"/>
          <w:numId w:val="24"/>
        </w:numPr>
        <w:rPr>
          <w:rFonts w:cs="Arial" w:asciiTheme="minorHAnsi" w:hAnsiTheme="minorHAnsi"/>
          <w:sz w:val="20"/>
          <w:szCs w:val="20"/>
          <w:highlight w:val="yellow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Utilizing the confirmation email</w:t>
      </w:r>
    </w:p>
    <w:p w:rsidRPr="00C67948" w:rsidR="00C67948" w:rsidP="00C67948" w:rsidRDefault="00C67948" w14:paraId="13BF4528" w14:textId="77777777">
      <w:pPr>
        <w:pStyle w:val="ListParagraph"/>
        <w:ind w:left="1440"/>
        <w:rPr>
          <w:rFonts w:cs="Arial" w:asciiTheme="minorHAnsi" w:hAnsiTheme="minorHAnsi"/>
          <w:sz w:val="20"/>
          <w:szCs w:val="20"/>
          <w:highlight w:val="yellow"/>
        </w:rPr>
      </w:pPr>
    </w:p>
    <w:p w:rsidRPr="00320150" w:rsidR="00B12A43" w:rsidP="00B12A43" w:rsidRDefault="00B12A43" w14:paraId="4DFEBE04" w14:textId="77777777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 w:rsidRPr="00B12A43">
        <w:rPr>
          <w:rFonts w:cs="Arial" w:asciiTheme="minorHAnsi" w:hAnsiTheme="minorHAnsi"/>
          <w:sz w:val="20"/>
          <w:szCs w:val="20"/>
          <w:highlight w:val="yellow"/>
        </w:rPr>
        <w:t>Q51.5</w:t>
      </w:r>
      <w:r w:rsidRPr="00B12A43">
        <w:rPr>
          <w:rFonts w:cs="Arial" w:asciiTheme="minorHAnsi" w:hAnsiTheme="minorHAnsi"/>
          <w:sz w:val="20"/>
          <w:szCs w:val="20"/>
          <w:highlight w:val="yellow"/>
        </w:rPr>
        <w:tab/>
        <w:t>Please provide any suggestions for how the REAP team can reduce the overall burden to your school district.</w:t>
      </w:r>
      <w:r w:rsidRPr="00320150">
        <w:rPr>
          <w:rFonts w:cs="Arial" w:asciiTheme="minorHAnsi" w:hAnsiTheme="minorHAnsi"/>
          <w:sz w:val="20"/>
          <w:szCs w:val="20"/>
        </w:rPr>
        <w:t xml:space="preserve">  </w:t>
      </w:r>
    </w:p>
    <w:p w:rsidRPr="00716DFE" w:rsidR="00517944" w:rsidP="00B12A43" w:rsidRDefault="00C67948" w14:paraId="4977F92B" w14:textId="69496E9C">
      <w:pPr>
        <w:spacing w:after="120"/>
        <w:rPr>
          <w:rFonts w:cs="Arial" w:asciiTheme="minorHAnsi" w:hAnsiTheme="minorHAnsi"/>
          <w:sz w:val="20"/>
          <w:szCs w:val="20"/>
        </w:rPr>
      </w:pPr>
      <w:r w:rsidRPr="00C67948">
        <w:rPr>
          <w:rFonts w:cs="Arial" w:asciiTheme="minorHAnsi" w:hAnsiTheme="minorHAnsi"/>
          <w:sz w:val="20"/>
          <w:szCs w:val="20"/>
          <w:highlight w:val="yellow"/>
        </w:rPr>
        <w:t>Q51.6</w:t>
      </w:r>
      <w:r w:rsidRPr="00C67948">
        <w:rPr>
          <w:rFonts w:cs="Arial" w:asciiTheme="minorHAnsi" w:hAnsiTheme="minorHAnsi"/>
          <w:sz w:val="20"/>
          <w:szCs w:val="20"/>
          <w:highlight w:val="yellow"/>
        </w:rPr>
        <w:tab/>
        <w:t>Please use the space below to share any additional thoughts you have about the SRSA program.</w:t>
      </w:r>
      <w:r w:rsidRPr="00320150">
        <w:rPr>
          <w:rFonts w:cs="Arial" w:asciiTheme="minorHAnsi" w:hAnsiTheme="minorHAnsi"/>
          <w:sz w:val="20"/>
          <w:szCs w:val="20"/>
        </w:rPr>
        <w:t xml:space="preserve"> </w:t>
      </w: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3C0145D"/>
    <w:multiLevelType w:val="hybridMultilevel"/>
    <w:tmpl w:val="8B3273EE"/>
    <w:lvl w:ilvl="0" w:tplc="FC609C2A">
      <w:start w:val="1"/>
      <w:numFmt w:val="decimal"/>
      <w:lvlText w:val="RLIS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C53C3E"/>
    <w:multiLevelType w:val="hybridMultilevel"/>
    <w:tmpl w:val="CE58A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2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3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242BA3"/>
    <w:multiLevelType w:val="hybridMultilevel"/>
    <w:tmpl w:val="15A001B8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8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0"/>
  </w:num>
  <w:num w:numId="4">
    <w:abstractNumId w:val="7"/>
  </w:num>
  <w:num w:numId="5">
    <w:abstractNumId w:val="0"/>
  </w:num>
  <w:num w:numId="6">
    <w:abstractNumId w:val="2"/>
  </w:num>
  <w:num w:numId="7">
    <w:abstractNumId w:val="15"/>
  </w:num>
  <w:num w:numId="8">
    <w:abstractNumId w:val="22"/>
  </w:num>
  <w:num w:numId="9">
    <w:abstractNumId w:val="13"/>
  </w:num>
  <w:num w:numId="10">
    <w:abstractNumId w:val="6"/>
  </w:num>
  <w:num w:numId="11">
    <w:abstractNumId w:val="19"/>
  </w:num>
  <w:num w:numId="12">
    <w:abstractNumId w:val="2"/>
  </w:num>
  <w:num w:numId="13">
    <w:abstractNumId w:val="4"/>
  </w:num>
  <w:num w:numId="14">
    <w:abstractNumId w:val="14"/>
  </w:num>
  <w:num w:numId="15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5"/>
  </w:num>
  <w:num w:numId="20">
    <w:abstractNumId w:val="18"/>
  </w:num>
  <w:num w:numId="21">
    <w:abstractNumId w:val="3"/>
  </w:num>
  <w:num w:numId="22">
    <w:abstractNumId w:val="1"/>
  </w:num>
  <w:num w:numId="23">
    <w:abstractNumId w:val="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D3E1B"/>
    <w:rsid w:val="00244E3C"/>
    <w:rsid w:val="00287575"/>
    <w:rsid w:val="002D317B"/>
    <w:rsid w:val="002D7D82"/>
    <w:rsid w:val="003329E7"/>
    <w:rsid w:val="00397499"/>
    <w:rsid w:val="003B6D38"/>
    <w:rsid w:val="003C7399"/>
    <w:rsid w:val="00431D36"/>
    <w:rsid w:val="004546B9"/>
    <w:rsid w:val="00482848"/>
    <w:rsid w:val="00517944"/>
    <w:rsid w:val="00557DD0"/>
    <w:rsid w:val="005674AF"/>
    <w:rsid w:val="005764A7"/>
    <w:rsid w:val="00582062"/>
    <w:rsid w:val="005A5295"/>
    <w:rsid w:val="005C53D1"/>
    <w:rsid w:val="00600FF4"/>
    <w:rsid w:val="006B6E01"/>
    <w:rsid w:val="00716DFE"/>
    <w:rsid w:val="00790165"/>
    <w:rsid w:val="007B0E5B"/>
    <w:rsid w:val="007D31CE"/>
    <w:rsid w:val="007E2493"/>
    <w:rsid w:val="0080558E"/>
    <w:rsid w:val="008B6D53"/>
    <w:rsid w:val="008E04AA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12A43"/>
    <w:rsid w:val="00B30AB7"/>
    <w:rsid w:val="00B33241"/>
    <w:rsid w:val="00B40968"/>
    <w:rsid w:val="00C32154"/>
    <w:rsid w:val="00C3343B"/>
    <w:rsid w:val="00C67948"/>
    <w:rsid w:val="00C852F1"/>
    <w:rsid w:val="00CD5BCC"/>
    <w:rsid w:val="00D15C7B"/>
    <w:rsid w:val="00DA3C7C"/>
    <w:rsid w:val="00DF22DB"/>
    <w:rsid w:val="00E5010D"/>
    <w:rsid w:val="00E554C1"/>
    <w:rsid w:val="00E714C1"/>
    <w:rsid w:val="00E86DE7"/>
    <w:rsid w:val="00F24038"/>
    <w:rsid w:val="00F67E90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3</cp:revision>
  <cp:lastPrinted>2019-12-23T17:43:00Z</cp:lastPrinted>
  <dcterms:created xsi:type="dcterms:W3CDTF">2020-02-14T14:20:00Z</dcterms:created>
  <dcterms:modified xsi:type="dcterms:W3CDTF">2020-02-14T14:56:00Z</dcterms:modified>
</cp:coreProperties>
</file>