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F67E90" w:rsidR="00F67E90" w:rsidP="00F67E90" w:rsidRDefault="00F67E90" w14:paraId="3DCC608B" w14:textId="77777777">
      <w:pPr>
        <w:rPr>
          <w:rFonts w:cs="Arial" w:asciiTheme="minorHAnsi" w:hAnsiTheme="minorHAnsi"/>
          <w:b/>
          <w:sz w:val="20"/>
          <w:szCs w:val="20"/>
          <w:highlight w:val="yellow"/>
        </w:rPr>
      </w:pPr>
      <w:bookmarkStart w:name="_GoBack" w:id="3"/>
      <w:bookmarkEnd w:id="3"/>
      <w:r w:rsidRPr="00F67E90">
        <w:rPr>
          <w:rFonts w:cs="Arial" w:asciiTheme="minorHAnsi" w:hAnsiTheme="minorHAnsi"/>
          <w:b/>
          <w:sz w:val="20"/>
          <w:szCs w:val="20"/>
          <w:highlight w:val="yellow"/>
        </w:rPr>
        <w:lastRenderedPageBreak/>
        <w:t>ONLY IF Q1=44 Comprehensive Literacy State Development (previously Striving Readers) ASK 1-9 BELOW</w:t>
      </w:r>
    </w:p>
    <w:p w:rsidRPr="00F67E90" w:rsidR="00F67E90" w:rsidP="00F67E90" w:rsidRDefault="00F67E90" w14:paraId="64A094C7" w14:textId="77777777">
      <w:pPr>
        <w:rPr>
          <w:rFonts w:cs="Arial" w:asciiTheme="minorHAnsi" w:hAnsiTheme="minorHAnsi"/>
          <w:b/>
          <w:sz w:val="20"/>
          <w:szCs w:val="20"/>
          <w:highlight w:val="yellow"/>
        </w:rPr>
      </w:pPr>
    </w:p>
    <w:p w:rsidRPr="00F67E90" w:rsidR="00F67E90" w:rsidP="00F67E90" w:rsidRDefault="00F67E90" w14:paraId="7F787FCA" w14:textId="77777777">
      <w:pPr>
        <w:pStyle w:val="NoSpacing"/>
        <w:jc w:val="both"/>
        <w:rPr>
          <w:rFonts w:cs="Calibri"/>
          <w:bCs/>
          <w:spacing w:val="-1"/>
          <w:sz w:val="20"/>
          <w:szCs w:val="24"/>
          <w:highlight w:val="yellow"/>
        </w:rPr>
      </w:pPr>
      <w:r w:rsidRPr="00F67E90">
        <w:rPr>
          <w:rFonts w:cs="Calibri"/>
          <w:bCs/>
          <w:spacing w:val="-1"/>
          <w:sz w:val="20"/>
          <w:szCs w:val="24"/>
          <w:highlight w:val="yellow"/>
        </w:rPr>
        <w:t>Think about your experience with receiving technical assistance from your SRCL program officer. On a 10-point scale where “1” not very helpful and “10” means very helpful please rate your program officer on:</w:t>
      </w:r>
    </w:p>
    <w:p w:rsidRPr="00F67E90" w:rsidR="00F67E90" w:rsidP="00F67E90" w:rsidRDefault="00F67E90" w14:paraId="4CCB5EFE" w14:textId="77777777">
      <w:pPr>
        <w:pStyle w:val="NoSpacing"/>
        <w:jc w:val="both"/>
        <w:rPr>
          <w:rFonts w:cs="Calibri"/>
          <w:bCs/>
          <w:spacing w:val="-1"/>
          <w:sz w:val="20"/>
          <w:szCs w:val="24"/>
          <w:highlight w:val="yellow"/>
        </w:rPr>
      </w:pPr>
    </w:p>
    <w:p w:rsidRPr="00F67E90" w:rsidR="00F67E90" w:rsidP="00F67E90" w:rsidRDefault="00F67E90" w14:paraId="310824CB" w14:textId="77777777">
      <w:pPr>
        <w:pStyle w:val="NoSpacing"/>
        <w:spacing w:line="480" w:lineRule="auto"/>
        <w:ind w:left="450" w:hanging="450"/>
        <w:rPr>
          <w:rFonts w:cs="Calibri"/>
          <w:bCs/>
          <w:spacing w:val="-1"/>
          <w:sz w:val="20"/>
          <w:szCs w:val="24"/>
          <w:highlight w:val="yellow"/>
        </w:rPr>
      </w:pPr>
      <w:r w:rsidRPr="00F67E90">
        <w:rPr>
          <w:rFonts w:cs="Calibri"/>
          <w:bCs/>
          <w:spacing w:val="-1"/>
          <w:sz w:val="20"/>
          <w:szCs w:val="24"/>
          <w:highlight w:val="yellow"/>
        </w:rPr>
        <w:t>Q44.1.  Responsiveness to questions.</w:t>
      </w:r>
    </w:p>
    <w:p w:rsidRPr="00F67E90" w:rsidR="00F67E90" w:rsidP="00F67E90" w:rsidRDefault="00F67E90" w14:paraId="20785684" w14:textId="77777777">
      <w:pPr>
        <w:pStyle w:val="Default"/>
        <w:spacing w:line="480" w:lineRule="auto"/>
        <w:rPr>
          <w:rFonts w:eastAsia="Calibri"/>
          <w:bCs/>
          <w:color w:val="auto"/>
          <w:spacing w:val="-1"/>
          <w:sz w:val="20"/>
          <w:highlight w:val="yellow"/>
        </w:rPr>
      </w:pPr>
      <w:r w:rsidRPr="00F67E90">
        <w:rPr>
          <w:bCs/>
          <w:spacing w:val="-1"/>
          <w:sz w:val="20"/>
          <w:highlight w:val="yellow"/>
        </w:rPr>
        <w:t>Q44.</w:t>
      </w:r>
      <w:r w:rsidRPr="00F67E90">
        <w:rPr>
          <w:rFonts w:eastAsia="Calibri"/>
          <w:bCs/>
          <w:color w:val="auto"/>
          <w:spacing w:val="-1"/>
          <w:sz w:val="20"/>
          <w:highlight w:val="yellow"/>
        </w:rPr>
        <w:t>2.  Timely resolution of general programmatic and financial issues.</w:t>
      </w:r>
    </w:p>
    <w:p w:rsidRPr="00F67E90" w:rsidR="00F67E90" w:rsidP="00F67E90" w:rsidRDefault="00F67E90" w14:paraId="439BC677" w14:textId="77777777">
      <w:pPr>
        <w:pStyle w:val="NoSpacing"/>
        <w:spacing w:line="480" w:lineRule="auto"/>
        <w:ind w:left="450" w:hanging="450"/>
        <w:rPr>
          <w:rFonts w:cs="Calibri"/>
          <w:bCs/>
          <w:spacing w:val="-1"/>
          <w:sz w:val="20"/>
          <w:szCs w:val="24"/>
          <w:highlight w:val="yellow"/>
        </w:rPr>
      </w:pPr>
      <w:r w:rsidRPr="00F67E90">
        <w:rPr>
          <w:rFonts w:cs="Calibri"/>
          <w:bCs/>
          <w:spacing w:val="-1"/>
          <w:sz w:val="20"/>
          <w:szCs w:val="24"/>
          <w:highlight w:val="yellow"/>
        </w:rPr>
        <w:t>Q44.3.  Use of clear and concise written and verbal communication.</w:t>
      </w:r>
    </w:p>
    <w:p w:rsidRPr="00F67E90" w:rsidR="00F67E90" w:rsidP="00F67E90" w:rsidRDefault="00F67E90" w14:paraId="4A19AC21" w14:textId="77777777">
      <w:pPr>
        <w:pStyle w:val="Default"/>
        <w:spacing w:line="480" w:lineRule="auto"/>
        <w:rPr>
          <w:rFonts w:eastAsia="Calibri"/>
          <w:bCs/>
          <w:color w:val="auto"/>
          <w:spacing w:val="-1"/>
          <w:sz w:val="20"/>
          <w:highlight w:val="yellow"/>
        </w:rPr>
      </w:pPr>
      <w:r w:rsidRPr="00F67E90">
        <w:rPr>
          <w:bCs/>
          <w:spacing w:val="-1"/>
          <w:sz w:val="20"/>
          <w:highlight w:val="yellow"/>
        </w:rPr>
        <w:t>Q44.</w:t>
      </w:r>
      <w:r w:rsidRPr="00F67E90">
        <w:rPr>
          <w:rFonts w:eastAsia="Calibri"/>
          <w:bCs/>
          <w:color w:val="auto"/>
          <w:spacing w:val="-1"/>
          <w:sz w:val="20"/>
          <w:highlight w:val="yellow"/>
        </w:rPr>
        <w:t>4.  The quality of information or feedback received from SRCL program officer.</w:t>
      </w:r>
    </w:p>
    <w:p w:rsidRPr="00F67E90" w:rsidR="00F67E90" w:rsidP="00F67E90" w:rsidRDefault="00F67E90" w14:paraId="55ED5337" w14:textId="77777777">
      <w:pPr>
        <w:pStyle w:val="Default"/>
        <w:rPr>
          <w:rFonts w:eastAsia="Calibri"/>
          <w:bCs/>
          <w:color w:val="auto"/>
          <w:spacing w:val="-1"/>
          <w:sz w:val="20"/>
          <w:highlight w:val="yellow"/>
        </w:rPr>
      </w:pPr>
      <w:r w:rsidRPr="00F67E90">
        <w:rPr>
          <w:bCs/>
          <w:spacing w:val="-1"/>
          <w:sz w:val="20"/>
          <w:highlight w:val="yellow"/>
        </w:rPr>
        <w:t>Q44.</w:t>
      </w:r>
      <w:r w:rsidRPr="00F67E90">
        <w:rPr>
          <w:rFonts w:eastAsia="Calibri"/>
          <w:bCs/>
          <w:color w:val="auto"/>
          <w:spacing w:val="-1"/>
          <w:sz w:val="20"/>
          <w:highlight w:val="yellow"/>
        </w:rPr>
        <w:t>5.  Frequency of communication regarding grant information, deadlines, expectations, requirements, or other pertinent information</w:t>
      </w:r>
    </w:p>
    <w:p w:rsidRPr="00F67E90" w:rsidR="00F67E90" w:rsidP="00F67E90" w:rsidRDefault="00F67E90" w14:paraId="0C9E4E09" w14:textId="77777777">
      <w:pPr>
        <w:pStyle w:val="Default"/>
        <w:rPr>
          <w:rFonts w:eastAsia="Calibri"/>
          <w:bCs/>
          <w:color w:val="auto"/>
          <w:spacing w:val="-1"/>
          <w:sz w:val="20"/>
          <w:highlight w:val="yellow"/>
        </w:rPr>
      </w:pPr>
    </w:p>
    <w:p w:rsidRPr="00F67E90" w:rsidR="00F67E90" w:rsidP="00F67E90" w:rsidRDefault="00F67E90" w14:paraId="302455B6" w14:textId="77777777">
      <w:pPr>
        <w:pStyle w:val="Default"/>
        <w:spacing w:line="480" w:lineRule="auto"/>
        <w:rPr>
          <w:rFonts w:eastAsia="Calibri" w:asciiTheme="minorHAnsi" w:hAnsiTheme="minorHAnsi" w:cstheme="minorHAnsi"/>
          <w:bCs/>
          <w:color w:val="auto"/>
          <w:spacing w:val="-1"/>
          <w:sz w:val="20"/>
          <w:highlight w:val="yellow"/>
        </w:rPr>
      </w:pPr>
      <w:r w:rsidRPr="00F67E90">
        <w:rPr>
          <w:rFonts w:asciiTheme="minorHAnsi" w:hAnsiTheme="minorHAnsi" w:cstheme="minorHAnsi"/>
          <w:bCs/>
          <w:spacing w:val="-1"/>
          <w:sz w:val="20"/>
          <w:highlight w:val="yellow"/>
        </w:rPr>
        <w:t>Q44.</w:t>
      </w:r>
      <w:r w:rsidRPr="00F67E90">
        <w:rPr>
          <w:rFonts w:eastAsia="Calibri" w:asciiTheme="minorHAnsi" w:hAnsiTheme="minorHAnsi" w:cstheme="minorHAnsi"/>
          <w:bCs/>
          <w:color w:val="auto"/>
          <w:spacing w:val="-1"/>
          <w:sz w:val="20"/>
          <w:highlight w:val="yellow"/>
        </w:rPr>
        <w:t>6. Your overall level of satisfaction with the service provided by the program officer.</w:t>
      </w:r>
    </w:p>
    <w:p w:rsidRPr="00F67E90" w:rsidR="00F67E90" w:rsidP="00F67E90" w:rsidRDefault="00F67E90" w14:paraId="7CF8E18F" w14:textId="77777777">
      <w:pPr>
        <w:spacing w:line="480" w:lineRule="auto"/>
        <w:ind w:left="180" w:hanging="180"/>
        <w:rPr>
          <w:rFonts w:asciiTheme="minorHAnsi" w:hAnsiTheme="minorHAnsi" w:cstheme="minorHAnsi"/>
          <w:sz w:val="20"/>
          <w:highlight w:val="yellow"/>
        </w:rPr>
      </w:pPr>
      <w:r w:rsidRPr="00F67E90">
        <w:rPr>
          <w:rFonts w:asciiTheme="minorHAnsi" w:hAnsiTheme="minorHAnsi" w:cstheme="minorHAnsi"/>
          <w:bCs/>
          <w:spacing w:val="-1"/>
          <w:sz w:val="20"/>
          <w:highlight w:val="yellow"/>
        </w:rPr>
        <w:t>Q44.</w:t>
      </w:r>
      <w:r w:rsidRPr="00F67E90">
        <w:rPr>
          <w:rFonts w:asciiTheme="minorHAnsi" w:hAnsiTheme="minorHAnsi" w:cstheme="minorHAnsi"/>
          <w:sz w:val="20"/>
          <w:highlight w:val="yellow"/>
        </w:rPr>
        <w:t xml:space="preserve">7. Your satisfaction with the face-to-face SRCL Program Director’s National Convening. </w:t>
      </w:r>
    </w:p>
    <w:p w:rsidRPr="00F67E90" w:rsidR="00F67E90" w:rsidP="00F67E90" w:rsidRDefault="00F67E90" w14:paraId="72F21EDC" w14:textId="77777777">
      <w:pPr>
        <w:rPr>
          <w:rFonts w:asciiTheme="minorHAnsi" w:hAnsiTheme="minorHAnsi" w:cstheme="minorHAnsi"/>
          <w:sz w:val="20"/>
          <w:highlight w:val="yellow"/>
        </w:rPr>
      </w:pPr>
      <w:r w:rsidRPr="00F67E90">
        <w:rPr>
          <w:rFonts w:asciiTheme="minorHAnsi" w:hAnsiTheme="minorHAnsi" w:cstheme="minorHAnsi"/>
          <w:bCs/>
          <w:spacing w:val="-1"/>
          <w:sz w:val="20"/>
          <w:highlight w:val="yellow"/>
        </w:rPr>
        <w:t>Q44.</w:t>
      </w:r>
      <w:r w:rsidRPr="00F67E90">
        <w:rPr>
          <w:rFonts w:asciiTheme="minorHAnsi" w:hAnsiTheme="minorHAnsi" w:cstheme="minorHAnsi"/>
          <w:sz w:val="20"/>
          <w:highlight w:val="yellow"/>
        </w:rPr>
        <w:t xml:space="preserve">8.  How helpful is the information and guidance provided to you by the US Department of Education staff and contracted staff (TA Liaisons) in preparing to implement your SRCL grant activities (developing individualized technical assistance plan, responding to issues that arise, </w:t>
      </w:r>
      <w:proofErr w:type="spellStart"/>
      <w:r w:rsidRPr="00F67E90">
        <w:rPr>
          <w:rFonts w:asciiTheme="minorHAnsi" w:hAnsiTheme="minorHAnsi" w:cstheme="minorHAnsi"/>
          <w:sz w:val="20"/>
          <w:highlight w:val="yellow"/>
        </w:rPr>
        <w:t>etc</w:t>
      </w:r>
      <w:proofErr w:type="spellEnd"/>
      <w:r w:rsidRPr="00F67E90">
        <w:rPr>
          <w:rFonts w:asciiTheme="minorHAnsi" w:hAnsiTheme="minorHAnsi" w:cstheme="minorHAnsi"/>
          <w:sz w:val="20"/>
          <w:highlight w:val="yellow"/>
        </w:rPr>
        <w:t xml:space="preserve">)? </w:t>
      </w:r>
    </w:p>
    <w:p w:rsidRPr="00F67E90" w:rsidR="00F67E90" w:rsidP="00F67E90" w:rsidRDefault="00F67E90" w14:paraId="4D96DE20" w14:textId="77777777">
      <w:pPr>
        <w:rPr>
          <w:rFonts w:asciiTheme="minorHAnsi" w:hAnsiTheme="minorHAnsi" w:cstheme="minorHAnsi"/>
          <w:sz w:val="20"/>
          <w:highlight w:val="yellow"/>
        </w:rPr>
      </w:pPr>
    </w:p>
    <w:p w:rsidRPr="002327DE" w:rsidR="00F67E90" w:rsidP="00F67E90" w:rsidRDefault="00F67E90" w14:paraId="2FD44360" w14:textId="77777777">
      <w:pPr>
        <w:rPr>
          <w:rFonts w:asciiTheme="minorHAnsi" w:hAnsiTheme="minorHAnsi" w:cstheme="minorHAnsi"/>
          <w:sz w:val="20"/>
        </w:rPr>
      </w:pPr>
      <w:r w:rsidRPr="00F67E90">
        <w:rPr>
          <w:rFonts w:asciiTheme="minorHAnsi" w:hAnsiTheme="minorHAnsi" w:cstheme="minorHAnsi"/>
          <w:bCs/>
          <w:spacing w:val="-1"/>
          <w:sz w:val="20"/>
          <w:highlight w:val="yellow"/>
        </w:rPr>
        <w:t>Q44.</w:t>
      </w:r>
      <w:r w:rsidRPr="00F67E90">
        <w:rPr>
          <w:rFonts w:asciiTheme="minorHAnsi" w:hAnsiTheme="minorHAnsi" w:cstheme="minorHAnsi"/>
          <w:sz w:val="20"/>
          <w:highlight w:val="yellow"/>
        </w:rPr>
        <w:t>9. What technical assistance topics can the SRCL program provide during meetings and SRCL Communities of Practice events to support the states more effectively?</w:t>
      </w:r>
      <w:r w:rsidRPr="002327DE">
        <w:rPr>
          <w:rFonts w:asciiTheme="minorHAnsi" w:hAnsiTheme="minorHAnsi" w:cstheme="minorHAnsi"/>
          <w:sz w:val="20"/>
        </w:rPr>
        <w:t xml:space="preserve"> </w:t>
      </w:r>
    </w:p>
    <w:p w:rsidRPr="00F67E90" w:rsidR="00517944" w:rsidP="00517944" w:rsidRDefault="00517944" w14:paraId="4977F92B" w14:textId="032AD71B">
      <w:pPr>
        <w:rPr>
          <w:rFonts w:asciiTheme="minorHAnsi" w:hAnsiTheme="minorHAnsi" w:cstheme="minorHAnsi"/>
          <w:b/>
          <w:bCs/>
          <w:sz w:val="20"/>
          <w:szCs w:val="20"/>
        </w:rPr>
      </w:pP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0"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1"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5"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8"/>
  </w:num>
  <w:num w:numId="4">
    <w:abstractNumId w:val="6"/>
  </w:num>
  <w:num w:numId="5">
    <w:abstractNumId w:val="0"/>
  </w:num>
  <w:num w:numId="6">
    <w:abstractNumId w:val="1"/>
  </w:num>
  <w:num w:numId="7">
    <w:abstractNumId w:val="13"/>
  </w:num>
  <w:num w:numId="8">
    <w:abstractNumId w:val="19"/>
  </w:num>
  <w:num w:numId="9">
    <w:abstractNumId w:val="11"/>
  </w:num>
  <w:num w:numId="10">
    <w:abstractNumId w:val="5"/>
  </w:num>
  <w:num w:numId="11">
    <w:abstractNumId w:val="16"/>
  </w:num>
  <w:num w:numId="12">
    <w:abstractNumId w:val="1"/>
  </w:num>
  <w:num w:numId="13">
    <w:abstractNumId w:val="3"/>
  </w:num>
  <w:num w:numId="14">
    <w:abstractNumId w:val="12"/>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317B"/>
    <w:rsid w:val="002D7D82"/>
    <w:rsid w:val="003329E7"/>
    <w:rsid w:val="00397499"/>
    <w:rsid w:val="003B6D38"/>
    <w:rsid w:val="004546B9"/>
    <w:rsid w:val="00482848"/>
    <w:rsid w:val="00517944"/>
    <w:rsid w:val="00557DD0"/>
    <w:rsid w:val="005674AF"/>
    <w:rsid w:val="005764A7"/>
    <w:rsid w:val="00582062"/>
    <w:rsid w:val="005A5295"/>
    <w:rsid w:val="005C53D1"/>
    <w:rsid w:val="00600FF4"/>
    <w:rsid w:val="006B6E01"/>
    <w:rsid w:val="00790165"/>
    <w:rsid w:val="007B0E5B"/>
    <w:rsid w:val="007D31CE"/>
    <w:rsid w:val="007E2493"/>
    <w:rsid w:val="008B6D53"/>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852F1"/>
    <w:rsid w:val="00CD5BCC"/>
    <w:rsid w:val="00D15C7B"/>
    <w:rsid w:val="00DA3C7C"/>
    <w:rsid w:val="00DF22DB"/>
    <w:rsid w:val="00E5010D"/>
    <w:rsid w:val="00E554C1"/>
    <w:rsid w:val="00E86DE7"/>
    <w:rsid w:val="00F24038"/>
    <w:rsid w:val="00F67E90"/>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10471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2020-02-14T14:12:00Z</dcterms:created>
  <dcterms:modified xsi:type="dcterms:W3CDTF">2020-02-14T14:12:00Z</dcterms:modified>
</cp:coreProperties>
</file>