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D75836" w:rsidR="00D75836" w:rsidP="00D75836" w:rsidRDefault="003329E7" w14:paraId="1B96A898" w14:textId="77777777">
      <w:pPr>
        <w:rPr>
          <w:rFonts w:cs="Arial" w:asciiTheme="minorHAnsi" w:hAnsiTheme="minorHAnsi"/>
          <w:b/>
          <w:color w:val="FF0000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bookmarkStart w:name="_Hlk517097650" w:id="3"/>
      <w:r w:rsidRPr="00D75836" w:rsidR="00D75836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</w:t>
      </w:r>
      <w:bookmarkStart w:name="_GoBack" w:id="4"/>
      <w:bookmarkEnd w:id="4"/>
      <w:r w:rsidRPr="00D75836" w:rsidR="00D75836">
        <w:rPr>
          <w:rFonts w:cs="Arial" w:asciiTheme="minorHAnsi" w:hAnsiTheme="minorHAnsi"/>
          <w:b/>
          <w:sz w:val="20"/>
          <w:szCs w:val="20"/>
          <w:highlight w:val="yellow"/>
        </w:rPr>
        <w:t xml:space="preserve"> Q1=10 Rehabilitation Long-Term Training Program ASK 1-9 BELOW</w:t>
      </w:r>
    </w:p>
    <w:p w:rsidRPr="00D75836" w:rsidR="00D75836" w:rsidP="00D75836" w:rsidRDefault="00D75836" w14:paraId="7DCE7F9E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D75836" w:rsidR="00D75836" w:rsidP="00D75836" w:rsidRDefault="00D75836" w14:paraId="7602DDA3" w14:textId="77777777">
      <w:p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Q10.1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What training would you like RSA to provide to assist you better in managing your RLTT grant?</w:t>
      </w:r>
    </w:p>
    <w:p w:rsidRPr="00D75836" w:rsidR="00D75836" w:rsidP="00D75836" w:rsidRDefault="00D75836" w14:paraId="66FD9F30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Statutory and regulatory program requirements</w:t>
      </w:r>
    </w:p>
    <w:p w:rsidRPr="00D75836" w:rsidR="00D75836" w:rsidP="00D75836" w:rsidRDefault="00D75836" w14:paraId="2AD0E0B6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Payback requirements</w:t>
      </w:r>
    </w:p>
    <w:p w:rsidRPr="00D75836" w:rsidR="00D75836" w:rsidP="00D75836" w:rsidRDefault="00D75836" w14:paraId="2A496BA7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Uniform Guidance</w:t>
      </w:r>
    </w:p>
    <w:p w:rsidRPr="00D75836" w:rsidR="00D75836" w:rsidP="00D75836" w:rsidRDefault="00D75836" w14:paraId="5DB3AEB9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Calculating the required 10 percent match</w:t>
      </w:r>
    </w:p>
    <w:p w:rsidRPr="00D75836" w:rsidR="00D75836" w:rsidP="00D75836" w:rsidRDefault="00D75836" w14:paraId="5142CCDE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Calculating the required 65 percent scholar support</w:t>
      </w:r>
    </w:p>
    <w:p w:rsidRPr="00D75836" w:rsidR="00D75836" w:rsidP="00D75836" w:rsidRDefault="00D75836" w14:paraId="0ABA3C70" w14:textId="77777777">
      <w:pPr>
        <w:pStyle w:val="ListParagraph"/>
        <w:numPr>
          <w:ilvl w:val="0"/>
          <w:numId w:val="21"/>
        </w:num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Other – Please identify in box below.</w:t>
      </w:r>
    </w:p>
    <w:p w:rsidRPr="00D75836" w:rsidR="00D75836" w:rsidP="00D75836" w:rsidRDefault="00D75836" w14:paraId="25AD5BB9" w14:textId="77777777">
      <w:pPr>
        <w:ind w:left="720"/>
        <w:rPr>
          <w:highlight w:val="yellow"/>
        </w:rPr>
      </w:pPr>
    </w:p>
    <w:p w:rsidRPr="00D75836" w:rsidR="00D75836" w:rsidP="00D75836" w:rsidRDefault="00D75836" w14:paraId="06A4832E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Q10.2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How can RLTT Project Officers assist you better with fiscal management, program reporting or other technical areas?</w:t>
      </w:r>
    </w:p>
    <w:p w:rsidRPr="00D75836" w:rsidR="00D75836" w:rsidP="00D75836" w:rsidRDefault="00D75836" w14:paraId="70492D50" w14:textId="77777777">
      <w:pPr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425C3958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Q10.3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On a scale of 1-10, where “1” means “very dissatisfied” and “10” means “very satisfied,” how would you rate the usefulness of messages that are disseminated via the RSA listserv? </w:t>
      </w:r>
    </w:p>
    <w:p w:rsidRPr="00D75836" w:rsidR="00D75836" w:rsidP="00D75836" w:rsidRDefault="00D75836" w14:paraId="6710B25E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0697B258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Q10.4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On a scale of 1-10, where “1” means “very dissatisfied” and “10” means “very satisfied,” how would you rate the timeliness of messages that are disseminated via the RSA listserv? </w:t>
      </w:r>
    </w:p>
    <w:p w:rsidRPr="00D75836" w:rsidR="00D75836" w:rsidP="00D75836" w:rsidRDefault="00D75836" w14:paraId="04A1868E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43B3ABFC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Q10.5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On a scale of 1-10, where “1” means “very dissatisfied” and “10” means “very satisfied,” how effective would you rate the Rehabilitation Long-Term Training program in training vocational rehabilitation counselors for employment in State Vocational Rehabilitation agencies? Please provide an explanation to support your rating.</w:t>
      </w:r>
    </w:p>
    <w:p w:rsidRPr="00D75836" w:rsidR="00D75836" w:rsidP="00D75836" w:rsidRDefault="00D75836" w14:paraId="5ED9B770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615F3C2C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Q10.6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How has the implementation of the Workforce Innovation and Opportunity Act affected your grant project?</w:t>
      </w:r>
    </w:p>
    <w:p w:rsidRPr="00D75836" w:rsidR="00D75836" w:rsidP="00D75836" w:rsidRDefault="00D75836" w14:paraId="1D9440D3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5B879426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Q10.7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How has the conversion to CACREP standards affected your grant project?</w:t>
      </w:r>
    </w:p>
    <w:p w:rsidRPr="00D75836" w:rsidR="00D75836" w:rsidP="00D75836" w:rsidRDefault="00D75836" w14:paraId="7B4B6A2A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D75836" w:rsidR="00D75836" w:rsidP="00D75836" w:rsidRDefault="00D75836" w14:paraId="1734D0D6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Q10.8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How have the 2016 changes to the Rehabilitation Long-Term Training program affected your grant project?</w:t>
      </w:r>
    </w:p>
    <w:p w:rsidRPr="00D75836" w:rsidR="00D75836" w:rsidP="00D75836" w:rsidRDefault="00D75836" w14:paraId="603C53B8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  <w:highlight w:val="yellow"/>
        </w:rPr>
      </w:pPr>
    </w:p>
    <w:p w:rsidR="00D75836" w:rsidP="00D75836" w:rsidRDefault="00D75836" w14:paraId="0564999B" w14:textId="77777777">
      <w:pPr>
        <w:ind w:left="630" w:hanging="630"/>
        <w:contextualSpacing/>
        <w:rPr>
          <w:rFonts w:asciiTheme="minorHAnsi" w:hAnsiTheme="minorHAnsi" w:cstheme="minorHAnsi"/>
          <w:sz w:val="20"/>
          <w:szCs w:val="20"/>
        </w:rPr>
      </w:pPr>
      <w:r w:rsidRPr="00D75836">
        <w:rPr>
          <w:rFonts w:asciiTheme="minorHAnsi" w:hAnsiTheme="minorHAnsi" w:cstheme="minorHAnsi"/>
          <w:sz w:val="20"/>
          <w:szCs w:val="20"/>
          <w:highlight w:val="yellow"/>
        </w:rPr>
        <w:t>Q10.9</w:t>
      </w:r>
      <w:r w:rsidRPr="00D75836">
        <w:rPr>
          <w:rFonts w:asciiTheme="minorHAnsi" w:hAnsiTheme="minorHAnsi" w:cstheme="minorHAnsi"/>
          <w:sz w:val="20"/>
          <w:szCs w:val="20"/>
          <w:highlight w:val="yellow"/>
        </w:rPr>
        <w:tab/>
        <w:t>Describe how your Rehabilitation Long-Term Training grant project is improving employment outcomes for individuals with disabilities.</w:t>
      </w:r>
      <w:r w:rsidRPr="00AE4472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E3A0F" w:rsidR="00B962F2" w:rsidP="00D75836" w:rsidRDefault="00B962F2" w14:paraId="285BD5B4" w14:textId="49429D3A">
      <w:r w:rsidRPr="00DD580C">
        <w:rPr>
          <w:sz w:val="20"/>
          <w:szCs w:val="20"/>
        </w:rPr>
        <w:t xml:space="preserve"> </w:t>
      </w:r>
    </w:p>
    <w:p w:rsidR="00FB3A90" w:rsidP="00B962F2" w:rsidRDefault="00FB3A90" w14:paraId="77D4021D" w14:textId="35BF35C2">
      <w:pPr>
        <w:rPr>
          <w:rFonts w:asciiTheme="minorHAnsi" w:hAnsiTheme="minorHAnsi" w:cstheme="minorHAnsi"/>
        </w:rPr>
      </w:pPr>
    </w:p>
    <w:bookmarkEnd w:id="3"/>
    <w:p w:rsidRPr="0029169F" w:rsidR="003329E7" w:rsidP="00FB3A90" w:rsidRDefault="003329E7" w14:paraId="581CE3E1" w14:textId="467BD374">
      <w:pPr>
        <w:pStyle w:val="NoSpacing"/>
        <w:rPr>
          <w:rFonts w:asciiTheme="minorHAnsi" w:hAnsiTheme="minorHAnsi" w:cstheme="minorHAnsi"/>
          <w:sz w:val="20"/>
          <w:szCs w:val="20"/>
        </w:rPr>
      </w:pPr>
    </w:p>
    <w:sectPr w:rsidRPr="0029169F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2DA1186"/>
    <w:multiLevelType w:val="hybridMultilevel"/>
    <w:tmpl w:val="DDE8A0A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AF622BB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BED"/>
    <w:multiLevelType w:val="hybridMultilevel"/>
    <w:tmpl w:val="23D63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77E87"/>
    <w:multiLevelType w:val="hybridMultilevel"/>
    <w:tmpl w:val="8A984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FFF303C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3EF33B46"/>
    <w:multiLevelType w:val="hybridMultilevel"/>
    <w:tmpl w:val="45B48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2039"/>
    <w:multiLevelType w:val="hybridMultilevel"/>
    <w:tmpl w:val="B610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16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"/>
  </w:num>
  <w:num w:numId="13">
    <w:abstractNumId w:val="6"/>
  </w:num>
  <w:num w:numId="14">
    <w:abstractNumId w:val="14"/>
  </w:num>
  <w:num w:numId="15">
    <w:abstractNumId w:val="3"/>
  </w:num>
  <w:num w:numId="16">
    <w:abstractNumId w:val="1"/>
  </w:num>
  <w:num w:numId="17">
    <w:abstractNumId w:val="15"/>
  </w:num>
  <w:num w:numId="18">
    <w:abstractNumId w:val="7"/>
  </w:num>
  <w:num w:numId="19">
    <w:abstractNumId w:val="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9169F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B962F2"/>
    <w:rsid w:val="00C32154"/>
    <w:rsid w:val="00C3343B"/>
    <w:rsid w:val="00C852F1"/>
    <w:rsid w:val="00CD5BCC"/>
    <w:rsid w:val="00D15C7B"/>
    <w:rsid w:val="00D75836"/>
    <w:rsid w:val="00DA3C7C"/>
    <w:rsid w:val="00DF22DB"/>
    <w:rsid w:val="00E5010D"/>
    <w:rsid w:val="00F24038"/>
    <w:rsid w:val="00F77302"/>
    <w:rsid w:val="00FA35E0"/>
    <w:rsid w:val="00FB2194"/>
    <w:rsid w:val="00FB3A90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69F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169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2020-02-20T14:49:00Z</dcterms:created>
  <dcterms:modified xsi:type="dcterms:W3CDTF">2020-02-20T14:49:00Z</dcterms:modified>
</cp:coreProperties>
</file>