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B6E01" w:rsidR="006B6E01" w:rsidP="006B6E01" w:rsidRDefault="006B6E01" w14:paraId="0B7695C3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Hlk31999775" w:id="3"/>
      <w:bookmarkStart w:name="_GoBack" w:id="4"/>
      <w:bookmarkEnd w:id="4"/>
      <w:r w:rsidRPr="006B6E01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Q1=37 Student Support and Academic Enrichment ASK 1-6 BELOW</w:t>
      </w:r>
    </w:p>
    <w:p w:rsidRPr="006B6E01" w:rsidR="006B6E01" w:rsidP="006B6E01" w:rsidRDefault="006B6E01" w14:paraId="5F5C115C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6B6E01" w:rsidR="006B6E01" w:rsidP="006B6E01" w:rsidRDefault="006B6E01" w14:paraId="6A12E71D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Q37.1.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How often do you visit the National Center on Safe Supportive Learning Environments (NCSSLE) Web site operated and maintained by AIR (</w:t>
      </w:r>
      <w:hyperlink w:history="1" r:id="rId6">
        <w:r w:rsidRPr="006B6E01">
          <w:rPr>
            <w:rStyle w:val="Hyperlink"/>
            <w:rFonts w:cs="Arial" w:asciiTheme="minorHAnsi" w:hAnsiTheme="minorHAnsi"/>
            <w:sz w:val="20"/>
            <w:szCs w:val="20"/>
            <w:highlight w:val="yellow"/>
          </w:rPr>
          <w:t>https://safesupportivelearning.ed.gov/ESSA-TitleIVPartA-SSAE</w:t>
        </w:r>
      </w:hyperlink>
      <w:r w:rsidRPr="006B6E01">
        <w:rPr>
          <w:rFonts w:cs="Arial" w:asciiTheme="minorHAnsi" w:hAnsiTheme="minorHAnsi"/>
          <w:sz w:val="20"/>
          <w:szCs w:val="20"/>
          <w:highlight w:val="yellow"/>
        </w:rPr>
        <w:t xml:space="preserve">)? </w:t>
      </w:r>
    </w:p>
    <w:p w:rsidRPr="006B6E01" w:rsidR="006B6E01" w:rsidP="006B6E01" w:rsidRDefault="006B6E01" w14:paraId="72392491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a. Daily</w:t>
      </w:r>
    </w:p>
    <w:p w:rsidRPr="006B6E01" w:rsidR="006B6E01" w:rsidP="006B6E01" w:rsidRDefault="006B6E01" w14:paraId="153CB122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b. Weekly</w:t>
      </w:r>
    </w:p>
    <w:p w:rsidRPr="006B6E01" w:rsidR="006B6E01" w:rsidP="006B6E01" w:rsidRDefault="006B6E01" w14:paraId="546432E7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c. Monthly</w:t>
      </w:r>
    </w:p>
    <w:p w:rsidRPr="006B6E01" w:rsidR="006B6E01" w:rsidP="006B6E01" w:rsidRDefault="006B6E01" w14:paraId="2301A1AF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d. Every few months</w:t>
      </w:r>
    </w:p>
    <w:p w:rsidRPr="006B6E01" w:rsidR="006B6E01" w:rsidP="006B6E01" w:rsidRDefault="006B6E01" w14:paraId="10A48148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e. Never</w:t>
      </w:r>
    </w:p>
    <w:p w:rsidRPr="006B6E01" w:rsidR="006B6E01" w:rsidP="006B6E01" w:rsidRDefault="006B6E01" w14:paraId="12005E4E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6B6E01" w:rsidR="006B6E01" w:rsidP="006B6E01" w:rsidRDefault="006B6E01" w14:paraId="332EA430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Q37.2.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On a scale from 1 to 10 where 1 is “Poor” and 10 is “Excellent,” how useful is the NCSSLE website?</w:t>
      </w:r>
    </w:p>
    <w:p w:rsidRPr="006B6E01" w:rsidR="006B6E01" w:rsidP="006B6E01" w:rsidRDefault="006B6E01" w14:paraId="1F5D94B7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6B6E01" w:rsidR="006B6E01" w:rsidP="006B6E01" w:rsidRDefault="006B6E01" w14:paraId="641EEAB3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Q37.3.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How can we improve our NCSSLE website, including links, to help you identify program resources and meet your technical assistance needs?</w:t>
      </w:r>
    </w:p>
    <w:p w:rsidRPr="006B6E01" w:rsidR="006B6E01" w:rsidP="006B6E01" w:rsidRDefault="006B6E01" w14:paraId="111EB40A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6B6E01" w:rsidR="006B6E01" w:rsidP="006B6E01" w:rsidRDefault="006B6E01" w14:paraId="61EDA365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Q37.4.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How often do you visit the Student Support and Academic Enrichment Title IV, Part A State Coordinator Portal (Title IV Part A Portal) operated by Synergy Enterprises Inc and maintained by AIR (</w:t>
      </w:r>
      <w:hyperlink w:history="1" r:id="rId7">
        <w:r w:rsidRPr="006B6E01">
          <w:rPr>
            <w:rStyle w:val="Hyperlink"/>
            <w:rFonts w:cs="Arial" w:asciiTheme="minorHAnsi" w:hAnsiTheme="minorHAnsi"/>
            <w:sz w:val="20"/>
            <w:szCs w:val="20"/>
            <w:highlight w:val="yellow"/>
          </w:rPr>
          <w:t>https://titleivpartastatecoordinatorportal.ed.gov/user/login</w:t>
        </w:r>
      </w:hyperlink>
      <w:r w:rsidRPr="006B6E01">
        <w:rPr>
          <w:rFonts w:cs="Arial" w:asciiTheme="minorHAnsi" w:hAnsiTheme="minorHAnsi"/>
          <w:sz w:val="20"/>
          <w:szCs w:val="20"/>
          <w:highlight w:val="yellow"/>
        </w:rPr>
        <w:t>)?</w:t>
      </w:r>
    </w:p>
    <w:p w:rsidRPr="006B6E01" w:rsidR="006B6E01" w:rsidP="006B6E01" w:rsidRDefault="006B6E01" w14:paraId="74A249A2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a. Daily</w:t>
      </w:r>
    </w:p>
    <w:p w:rsidRPr="006B6E01" w:rsidR="006B6E01" w:rsidP="006B6E01" w:rsidRDefault="006B6E01" w14:paraId="10EFB3EE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b. Weekly</w:t>
      </w:r>
    </w:p>
    <w:p w:rsidRPr="006B6E01" w:rsidR="006B6E01" w:rsidP="006B6E01" w:rsidRDefault="006B6E01" w14:paraId="56D67079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c. Monthly</w:t>
      </w:r>
    </w:p>
    <w:p w:rsidRPr="006B6E01" w:rsidR="006B6E01" w:rsidP="006B6E01" w:rsidRDefault="006B6E01" w14:paraId="7BA5C8F1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d. Every few months</w:t>
      </w:r>
    </w:p>
    <w:p w:rsidRPr="006B6E01" w:rsidR="006B6E01" w:rsidP="006B6E01" w:rsidRDefault="006B6E01" w14:paraId="221AB07A" w14:textId="77777777">
      <w:pPr>
        <w:ind w:left="450"/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e. Never</w:t>
      </w:r>
    </w:p>
    <w:p w:rsidRPr="006B6E01" w:rsidR="006B6E01" w:rsidP="006B6E01" w:rsidRDefault="006B6E01" w14:paraId="74F0F396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6B6E01" w:rsidR="006B6E01" w:rsidP="006B6E01" w:rsidRDefault="006B6E01" w14:paraId="5ABDB554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Q37.5.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On a scale from 1 to 10 where 1 is “Poor” and 10 is “Excellent,” how useful is the Title IV Part A Portal?</w:t>
      </w:r>
    </w:p>
    <w:p w:rsidRPr="006B6E01" w:rsidR="006B6E01" w:rsidP="006B6E01" w:rsidRDefault="006B6E01" w14:paraId="3AE250D3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356A40" w:rsidR="006B6E01" w:rsidP="006B6E01" w:rsidRDefault="006B6E01" w14:paraId="17438B6B" w14:textId="77777777">
      <w:pPr>
        <w:rPr>
          <w:rFonts w:cs="Arial" w:asciiTheme="minorHAnsi" w:hAnsiTheme="minorHAnsi"/>
          <w:sz w:val="20"/>
          <w:szCs w:val="20"/>
        </w:rPr>
      </w:pPr>
      <w:r w:rsidRPr="006B6E01">
        <w:rPr>
          <w:rFonts w:cs="Arial" w:asciiTheme="minorHAnsi" w:hAnsiTheme="minorHAnsi"/>
          <w:sz w:val="20"/>
          <w:szCs w:val="20"/>
          <w:highlight w:val="yellow"/>
        </w:rPr>
        <w:t>Q37.6.</w:t>
      </w:r>
      <w:r w:rsidRPr="006B6E01">
        <w:rPr>
          <w:rFonts w:cs="Arial" w:asciiTheme="minorHAnsi" w:hAnsiTheme="minorHAnsi"/>
          <w:sz w:val="20"/>
          <w:szCs w:val="20"/>
          <w:highlight w:val="yellow"/>
        </w:rPr>
        <w:tab/>
        <w:t>How can we improve our Title IV Part A Portal to help you identify program resources and meet your technical assistance needs?</w:t>
      </w:r>
      <w:r w:rsidRPr="00356A40">
        <w:rPr>
          <w:rFonts w:cs="Arial" w:asciiTheme="minorHAnsi" w:hAnsiTheme="minorHAnsi"/>
          <w:sz w:val="20"/>
          <w:szCs w:val="20"/>
        </w:rPr>
        <w:t xml:space="preserve"> </w:t>
      </w:r>
    </w:p>
    <w:bookmarkEnd w:id="3"/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2"/>
  </w:num>
  <w:num w:numId="14">
    <w:abstractNumId w:val="11"/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397499"/>
    <w:rsid w:val="004546B9"/>
    <w:rsid w:val="00482848"/>
    <w:rsid w:val="00517944"/>
    <w:rsid w:val="00557DD0"/>
    <w:rsid w:val="005674AF"/>
    <w:rsid w:val="005764A7"/>
    <w:rsid w:val="005A5295"/>
    <w:rsid w:val="005C53D1"/>
    <w:rsid w:val="00600FF4"/>
    <w:rsid w:val="006B6E0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tleivpartastatecoordinatorportal.ed.gov/user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supportivelearning.ed.gov/ESSA-TitleIVPartA-SSAE" TargetMode="Externa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2020-02-14T14:06:00Z</dcterms:created>
  <dcterms:modified xsi:type="dcterms:W3CDTF">2020-02-14T14:06:00Z</dcterms:modified>
</cp:coreProperties>
</file>