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F21770" w14:textId="77777777" w:rsidR="00B02D69" w:rsidRPr="0027783B" w:rsidRDefault="00150437" w:rsidP="007E5D53">
      <w:pPr>
        <w:tabs>
          <w:tab w:val="left" w:pos="360"/>
          <w:tab w:val="left" w:pos="720"/>
        </w:tabs>
        <w:jc w:val="center"/>
        <w:rPr>
          <w:rFonts w:ascii="Arial" w:hAnsi="Arial" w:cs="Arial"/>
          <w:b/>
          <w:bCs/>
          <w:caps/>
          <w:sz w:val="26"/>
          <w:szCs w:val="26"/>
        </w:rPr>
      </w:pPr>
      <w:r w:rsidRPr="0027783B">
        <w:rPr>
          <w:rFonts w:ascii="Arial" w:hAnsi="Arial" w:cs="Arial"/>
          <w:caps/>
          <w:sz w:val="26"/>
          <w:szCs w:val="26"/>
          <w:lang w:val="en-CA"/>
        </w:rPr>
        <w:fldChar w:fldCharType="begin"/>
      </w:r>
      <w:r w:rsidRPr="0027783B">
        <w:rPr>
          <w:rFonts w:ascii="Arial" w:hAnsi="Arial" w:cs="Arial"/>
          <w:caps/>
          <w:sz w:val="26"/>
          <w:szCs w:val="26"/>
          <w:lang w:val="en-CA"/>
        </w:rPr>
        <w:instrText xml:space="preserve"> SEQ CHAPTER \h \r 1</w:instrText>
      </w:r>
      <w:r w:rsidRPr="0027783B">
        <w:rPr>
          <w:rFonts w:ascii="Arial" w:hAnsi="Arial" w:cs="Arial"/>
          <w:caps/>
          <w:sz w:val="26"/>
          <w:szCs w:val="26"/>
          <w:lang w:val="en-CA"/>
        </w:rPr>
        <w:fldChar w:fldCharType="end"/>
      </w:r>
      <w:r w:rsidRPr="0027783B">
        <w:rPr>
          <w:rFonts w:ascii="Arial" w:hAnsi="Arial" w:cs="Arial"/>
          <w:b/>
          <w:bCs/>
          <w:caps/>
          <w:sz w:val="26"/>
          <w:szCs w:val="26"/>
        </w:rPr>
        <w:t xml:space="preserve">Supporting Statement </w:t>
      </w:r>
      <w:r w:rsidR="00B02D69" w:rsidRPr="0027783B">
        <w:rPr>
          <w:rFonts w:ascii="Arial" w:hAnsi="Arial" w:cs="Arial"/>
          <w:b/>
          <w:bCs/>
          <w:caps/>
          <w:sz w:val="26"/>
          <w:szCs w:val="26"/>
        </w:rPr>
        <w:t xml:space="preserve">A </w:t>
      </w:r>
      <w:r w:rsidRPr="0027783B">
        <w:rPr>
          <w:rFonts w:ascii="Arial" w:hAnsi="Arial" w:cs="Arial"/>
          <w:b/>
          <w:bCs/>
          <w:caps/>
          <w:sz w:val="26"/>
          <w:szCs w:val="26"/>
        </w:rPr>
        <w:t xml:space="preserve">for </w:t>
      </w:r>
    </w:p>
    <w:p w14:paraId="1979D990" w14:textId="77777777" w:rsidR="00150437" w:rsidRPr="0027783B" w:rsidRDefault="00150437" w:rsidP="007E5D53">
      <w:pPr>
        <w:tabs>
          <w:tab w:val="left" w:pos="360"/>
          <w:tab w:val="left" w:pos="720"/>
        </w:tabs>
        <w:jc w:val="center"/>
        <w:rPr>
          <w:rFonts w:ascii="Arial" w:hAnsi="Arial" w:cs="Arial"/>
          <w:b/>
          <w:bCs/>
          <w:caps/>
          <w:sz w:val="26"/>
          <w:szCs w:val="26"/>
        </w:rPr>
      </w:pPr>
      <w:r w:rsidRPr="0027783B">
        <w:rPr>
          <w:rFonts w:ascii="Arial" w:hAnsi="Arial" w:cs="Arial"/>
          <w:b/>
          <w:bCs/>
          <w:caps/>
          <w:sz w:val="26"/>
          <w:szCs w:val="26"/>
        </w:rPr>
        <w:t>Pap</w:t>
      </w:r>
      <w:r w:rsidR="004F5E56" w:rsidRPr="0027783B">
        <w:rPr>
          <w:rFonts w:ascii="Arial" w:hAnsi="Arial" w:cs="Arial"/>
          <w:b/>
          <w:bCs/>
          <w:caps/>
          <w:sz w:val="26"/>
          <w:szCs w:val="26"/>
        </w:rPr>
        <w:t>erwork Reduction Act Submission</w:t>
      </w:r>
    </w:p>
    <w:p w14:paraId="729C33CA" w14:textId="77777777" w:rsidR="00150437" w:rsidRPr="0027783B" w:rsidRDefault="00150437" w:rsidP="007E5D53">
      <w:pPr>
        <w:tabs>
          <w:tab w:val="left" w:pos="360"/>
          <w:tab w:val="left" w:pos="720"/>
        </w:tabs>
        <w:rPr>
          <w:rFonts w:ascii="Arial" w:hAnsi="Arial" w:cs="Arial"/>
          <w:b/>
          <w:bCs/>
          <w:sz w:val="26"/>
          <w:szCs w:val="26"/>
        </w:rPr>
      </w:pPr>
    </w:p>
    <w:p w14:paraId="6D7BBB59" w14:textId="77777777" w:rsidR="002D1689" w:rsidRPr="0027783B" w:rsidRDefault="002D1689" w:rsidP="007E5D53">
      <w:pPr>
        <w:tabs>
          <w:tab w:val="left" w:pos="360"/>
          <w:tab w:val="left" w:pos="720"/>
        </w:tabs>
        <w:jc w:val="center"/>
        <w:rPr>
          <w:rFonts w:ascii="Arial" w:hAnsi="Arial" w:cs="Arial"/>
          <w:b/>
          <w:bCs/>
          <w:sz w:val="26"/>
          <w:szCs w:val="26"/>
        </w:rPr>
      </w:pPr>
      <w:r w:rsidRPr="0027783B">
        <w:rPr>
          <w:rFonts w:ascii="Arial" w:hAnsi="Arial" w:cs="Arial"/>
          <w:b/>
          <w:bCs/>
          <w:sz w:val="26"/>
          <w:szCs w:val="26"/>
        </w:rPr>
        <w:t>Control and Management of Resident Canada Geese</w:t>
      </w:r>
    </w:p>
    <w:p w14:paraId="3ECF45FC" w14:textId="1914008C" w:rsidR="001A527F" w:rsidRPr="0027783B" w:rsidRDefault="002D1689" w:rsidP="007E5D53">
      <w:pPr>
        <w:tabs>
          <w:tab w:val="left" w:pos="360"/>
          <w:tab w:val="left" w:pos="720"/>
        </w:tabs>
        <w:jc w:val="center"/>
        <w:rPr>
          <w:rFonts w:ascii="Arial" w:hAnsi="Arial" w:cs="Arial"/>
          <w:b/>
          <w:bCs/>
          <w:sz w:val="26"/>
          <w:szCs w:val="26"/>
        </w:rPr>
      </w:pPr>
      <w:r w:rsidRPr="0027783B">
        <w:rPr>
          <w:rFonts w:ascii="Arial" w:hAnsi="Arial" w:cs="Arial"/>
          <w:b/>
          <w:bCs/>
          <w:sz w:val="26"/>
          <w:szCs w:val="26"/>
        </w:rPr>
        <w:t xml:space="preserve">50 CFR </w:t>
      </w:r>
      <w:r w:rsidR="00D7543E" w:rsidRPr="00D7543E">
        <w:rPr>
          <w:rFonts w:ascii="Arial" w:hAnsi="Arial" w:cs="Arial"/>
          <w:b/>
          <w:bCs/>
          <w:sz w:val="26"/>
          <w:szCs w:val="26"/>
        </w:rPr>
        <w:t>20.21, 21.49, 21.50, 21.51, 21.52 and 21.61</w:t>
      </w:r>
    </w:p>
    <w:p w14:paraId="50C8A5A7" w14:textId="77777777" w:rsidR="0027783B" w:rsidRPr="0027783B" w:rsidRDefault="0027783B" w:rsidP="0027783B">
      <w:pPr>
        <w:tabs>
          <w:tab w:val="left" w:pos="360"/>
          <w:tab w:val="left" w:pos="720"/>
        </w:tabs>
        <w:jc w:val="center"/>
        <w:rPr>
          <w:rFonts w:ascii="Arial" w:hAnsi="Arial" w:cs="Arial"/>
          <w:sz w:val="26"/>
          <w:szCs w:val="26"/>
        </w:rPr>
      </w:pPr>
      <w:r w:rsidRPr="0027783B">
        <w:rPr>
          <w:rFonts w:ascii="Arial" w:hAnsi="Arial" w:cs="Arial"/>
          <w:b/>
          <w:bCs/>
          <w:sz w:val="26"/>
          <w:szCs w:val="26"/>
        </w:rPr>
        <w:t>OMB Control Number 1018-0133</w:t>
      </w:r>
    </w:p>
    <w:p w14:paraId="3C87EA62" w14:textId="77777777" w:rsidR="0027783B" w:rsidRPr="007E5D53" w:rsidRDefault="0027783B" w:rsidP="0027783B">
      <w:pPr>
        <w:tabs>
          <w:tab w:val="left" w:pos="360"/>
          <w:tab w:val="left" w:pos="720"/>
        </w:tabs>
        <w:rPr>
          <w:rFonts w:ascii="Arial" w:hAnsi="Arial" w:cs="Arial"/>
          <w:sz w:val="28"/>
          <w:szCs w:val="28"/>
        </w:rPr>
      </w:pPr>
    </w:p>
    <w:p w14:paraId="45378EF6" w14:textId="77777777" w:rsidR="007545DE" w:rsidRPr="0027783B" w:rsidRDefault="004C706B" w:rsidP="007E5D53">
      <w:pPr>
        <w:tabs>
          <w:tab w:val="left" w:pos="360"/>
          <w:tab w:val="left" w:pos="720"/>
        </w:tabs>
        <w:rPr>
          <w:rFonts w:ascii="Arial" w:hAnsi="Arial" w:cs="Arial"/>
          <w:bCs/>
          <w:sz w:val="22"/>
          <w:szCs w:val="22"/>
        </w:rPr>
      </w:pPr>
      <w:r w:rsidRPr="007E5D53">
        <w:rPr>
          <w:rFonts w:ascii="Arial" w:hAnsi="Arial" w:cs="Arial"/>
          <w:b/>
          <w:bCs/>
          <w:sz w:val="22"/>
          <w:szCs w:val="22"/>
        </w:rPr>
        <w:t>Terms of Clearance</w:t>
      </w:r>
      <w:r w:rsidR="0027783B" w:rsidRPr="0027783B">
        <w:rPr>
          <w:rFonts w:ascii="Arial" w:hAnsi="Arial" w:cs="Arial"/>
          <w:b/>
          <w:bCs/>
          <w:sz w:val="22"/>
          <w:szCs w:val="22"/>
        </w:rPr>
        <w:t>:</w:t>
      </w:r>
      <w:r w:rsidRPr="0027783B">
        <w:rPr>
          <w:rFonts w:ascii="Arial" w:hAnsi="Arial" w:cs="Arial"/>
          <w:bCs/>
          <w:sz w:val="22"/>
          <w:szCs w:val="22"/>
        </w:rPr>
        <w:t xml:space="preserve">  </w:t>
      </w:r>
      <w:r w:rsidR="007545DE" w:rsidRPr="0027783B">
        <w:rPr>
          <w:rFonts w:ascii="Arial" w:hAnsi="Arial" w:cs="Arial"/>
          <w:bCs/>
          <w:sz w:val="22"/>
          <w:szCs w:val="22"/>
        </w:rPr>
        <w:t>None.</w:t>
      </w:r>
    </w:p>
    <w:p w14:paraId="7F7459A4" w14:textId="32131C8E" w:rsidR="007673AD" w:rsidRPr="007E5D53" w:rsidRDefault="007673AD" w:rsidP="007E5D53">
      <w:pPr>
        <w:tabs>
          <w:tab w:val="left" w:pos="360"/>
          <w:tab w:val="left" w:pos="720"/>
        </w:tabs>
        <w:rPr>
          <w:rFonts w:ascii="Arial" w:hAnsi="Arial" w:cs="Arial"/>
          <w:b/>
          <w:bCs/>
          <w:sz w:val="22"/>
          <w:szCs w:val="22"/>
        </w:rPr>
      </w:pPr>
    </w:p>
    <w:p w14:paraId="2D9FE676"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1.</w:t>
      </w:r>
      <w:r w:rsidRPr="00F553E7">
        <w:rPr>
          <w:rFonts w:ascii="Arial" w:hAnsi="Arial" w:cs="Arial"/>
          <w:b/>
          <w:sz w:val="22"/>
          <w:szCs w:val="22"/>
        </w:rPr>
        <w:tab/>
        <w:t>Explain the circumstances that make the collection of information necessary.  Identify any legal or administrative requirements that necessitate the collection.</w:t>
      </w:r>
    </w:p>
    <w:p w14:paraId="6A58F656"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71EF274B" w14:textId="77777777" w:rsidR="003B0203" w:rsidRPr="007E5D53" w:rsidRDefault="001A0CEF" w:rsidP="007E5D53">
      <w:pPr>
        <w:tabs>
          <w:tab w:val="left" w:pos="360"/>
          <w:tab w:val="left" w:pos="720"/>
        </w:tabs>
        <w:rPr>
          <w:rFonts w:ascii="Arial" w:hAnsi="Arial" w:cs="Arial"/>
          <w:sz w:val="22"/>
          <w:szCs w:val="22"/>
        </w:rPr>
      </w:pPr>
      <w:r w:rsidRPr="007E5D53">
        <w:rPr>
          <w:rFonts w:ascii="Arial" w:hAnsi="Arial" w:cs="Arial"/>
          <w:sz w:val="22"/>
          <w:szCs w:val="22"/>
        </w:rPr>
        <w:t xml:space="preserve">Under the Migratory Bird Treaty Act (MBTA; 16 U.S.C. 703 et seq.), </w:t>
      </w:r>
      <w:r w:rsidR="007545DE" w:rsidRPr="007E5D53">
        <w:rPr>
          <w:rFonts w:ascii="Arial" w:hAnsi="Arial" w:cs="Arial"/>
          <w:sz w:val="22"/>
          <w:szCs w:val="22"/>
        </w:rPr>
        <w:t>the U.S. Fish and Wildlife Service (we, Service) is</w:t>
      </w:r>
      <w:r w:rsidRPr="007E5D53">
        <w:rPr>
          <w:rFonts w:ascii="Arial" w:hAnsi="Arial" w:cs="Arial"/>
          <w:sz w:val="22"/>
          <w:szCs w:val="22"/>
        </w:rPr>
        <w:t xml:space="preserve"> responsible for ensuring that migratory bird populations do not become threatened or endangered.  </w:t>
      </w:r>
      <w:r w:rsidR="003B0203" w:rsidRPr="007E5D53">
        <w:rPr>
          <w:rFonts w:ascii="Arial" w:hAnsi="Arial" w:cs="Arial"/>
          <w:sz w:val="22"/>
          <w:szCs w:val="22"/>
        </w:rPr>
        <w:t>In 2006, we issued regulations that established two depredation orders and three control orders to allow control and management of resident Canada goose populations without permits.  The regulations:</w:t>
      </w:r>
    </w:p>
    <w:p w14:paraId="7EC35138" w14:textId="77777777" w:rsidR="003B0203" w:rsidRPr="007E5D53" w:rsidRDefault="003B0203" w:rsidP="007E5D53">
      <w:pPr>
        <w:tabs>
          <w:tab w:val="left" w:pos="360"/>
          <w:tab w:val="left" w:pos="720"/>
        </w:tabs>
        <w:rPr>
          <w:rFonts w:ascii="Arial" w:hAnsi="Arial" w:cs="Arial"/>
          <w:sz w:val="22"/>
          <w:szCs w:val="22"/>
        </w:rPr>
      </w:pPr>
    </w:p>
    <w:p w14:paraId="260FBD9E" w14:textId="77777777" w:rsidR="003B0203" w:rsidRPr="007E5D53" w:rsidRDefault="003B0203" w:rsidP="0027783B">
      <w:pPr>
        <w:numPr>
          <w:ilvl w:val="0"/>
          <w:numId w:val="13"/>
        </w:numPr>
        <w:tabs>
          <w:tab w:val="clear" w:pos="780"/>
          <w:tab w:val="left" w:pos="360"/>
          <w:tab w:val="left" w:pos="720"/>
        </w:tabs>
        <w:ind w:left="720"/>
        <w:rPr>
          <w:rFonts w:ascii="Arial" w:hAnsi="Arial" w:cs="Arial"/>
          <w:sz w:val="22"/>
          <w:szCs w:val="22"/>
        </w:rPr>
      </w:pPr>
      <w:r w:rsidRPr="007E5D53">
        <w:rPr>
          <w:rFonts w:ascii="Arial" w:hAnsi="Arial" w:cs="Arial"/>
          <w:sz w:val="22"/>
          <w:szCs w:val="22"/>
        </w:rPr>
        <w:t xml:space="preserve">Allow State and tribal wildlife management agencies, airports, and landowners sufficient flexibility, within predefined guidelines, to reduce resident Canada goose populations. </w:t>
      </w:r>
    </w:p>
    <w:p w14:paraId="44EA1C02" w14:textId="77777777" w:rsidR="003B0203" w:rsidRPr="007E5D53" w:rsidRDefault="003B0203" w:rsidP="0027783B">
      <w:pPr>
        <w:numPr>
          <w:ilvl w:val="0"/>
          <w:numId w:val="13"/>
        </w:numPr>
        <w:tabs>
          <w:tab w:val="clear" w:pos="780"/>
          <w:tab w:val="left" w:pos="360"/>
          <w:tab w:val="left" w:pos="720"/>
        </w:tabs>
        <w:ind w:left="720"/>
        <w:rPr>
          <w:rFonts w:ascii="Arial" w:hAnsi="Arial" w:cs="Arial"/>
          <w:sz w:val="22"/>
          <w:szCs w:val="22"/>
        </w:rPr>
      </w:pPr>
      <w:r w:rsidRPr="007E5D53">
        <w:rPr>
          <w:rFonts w:ascii="Arial" w:hAnsi="Arial" w:cs="Arial"/>
          <w:sz w:val="22"/>
          <w:szCs w:val="22"/>
        </w:rPr>
        <w:t xml:space="preserve">Authorize airports, landowners, and State and tribal wildlife agencies (or their authorized agents) to conduct (or allow) management activities, including the take of birds, on resident Canada goose populations. </w:t>
      </w:r>
    </w:p>
    <w:p w14:paraId="644148C0" w14:textId="77777777" w:rsidR="003B0203" w:rsidRPr="007E5D53" w:rsidRDefault="003B0203" w:rsidP="0027783B">
      <w:pPr>
        <w:numPr>
          <w:ilvl w:val="0"/>
          <w:numId w:val="13"/>
        </w:numPr>
        <w:tabs>
          <w:tab w:val="clear" w:pos="780"/>
          <w:tab w:val="left" w:pos="360"/>
          <w:tab w:val="left" w:pos="720"/>
        </w:tabs>
        <w:ind w:left="720"/>
        <w:rPr>
          <w:rFonts w:ascii="Arial" w:hAnsi="Arial" w:cs="Arial"/>
          <w:sz w:val="22"/>
          <w:szCs w:val="22"/>
        </w:rPr>
      </w:pPr>
      <w:r w:rsidRPr="007E5D53">
        <w:rPr>
          <w:rFonts w:ascii="Arial" w:hAnsi="Arial" w:cs="Arial"/>
          <w:sz w:val="22"/>
          <w:szCs w:val="22"/>
        </w:rPr>
        <w:t xml:space="preserve">Authorize direct population control strategies. </w:t>
      </w:r>
    </w:p>
    <w:p w14:paraId="3790C74A" w14:textId="77777777" w:rsidR="001A0CEF" w:rsidRPr="007E5D53" w:rsidRDefault="001A0CEF" w:rsidP="007E5D53">
      <w:pPr>
        <w:tabs>
          <w:tab w:val="left" w:pos="360"/>
          <w:tab w:val="left" w:pos="720"/>
        </w:tabs>
        <w:rPr>
          <w:rFonts w:ascii="Arial" w:hAnsi="Arial" w:cs="Arial"/>
          <w:sz w:val="22"/>
          <w:szCs w:val="22"/>
        </w:rPr>
      </w:pPr>
    </w:p>
    <w:p w14:paraId="483A3E0B" w14:textId="411C060E" w:rsidR="001A0CEF" w:rsidRPr="007E5D53" w:rsidRDefault="00B969D3" w:rsidP="007E5D53">
      <w:pPr>
        <w:tabs>
          <w:tab w:val="left" w:pos="360"/>
          <w:tab w:val="left" w:pos="720"/>
        </w:tabs>
        <w:rPr>
          <w:rFonts w:ascii="Arial" w:hAnsi="Arial" w:cs="Arial"/>
          <w:sz w:val="22"/>
          <w:szCs w:val="22"/>
        </w:rPr>
      </w:pPr>
      <w:r>
        <w:rPr>
          <w:rFonts w:ascii="Arial" w:hAnsi="Arial" w:cs="Arial"/>
          <w:sz w:val="22"/>
          <w:szCs w:val="22"/>
        </w:rPr>
        <w:t>T</w:t>
      </w:r>
      <w:r w:rsidR="001A0CEF" w:rsidRPr="007E5D53">
        <w:rPr>
          <w:rFonts w:ascii="Arial" w:hAnsi="Arial" w:cs="Arial"/>
          <w:sz w:val="22"/>
          <w:szCs w:val="22"/>
        </w:rPr>
        <w:t>his program</w:t>
      </w:r>
      <w:r>
        <w:rPr>
          <w:rFonts w:ascii="Arial" w:hAnsi="Arial" w:cs="Arial"/>
          <w:sz w:val="22"/>
          <w:szCs w:val="22"/>
        </w:rPr>
        <w:t xml:space="preserve"> authorizes </w:t>
      </w:r>
      <w:r w:rsidR="001A0CEF" w:rsidRPr="007E5D53">
        <w:rPr>
          <w:rFonts w:ascii="Arial" w:hAnsi="Arial" w:cs="Arial"/>
          <w:sz w:val="22"/>
          <w:szCs w:val="22"/>
        </w:rPr>
        <w:t xml:space="preserve">individual States, tribes, or directed public (airports and landowners) to implement the provisions of the regulations within Service guidelines. In addition to </w:t>
      </w:r>
      <w:r w:rsidR="00D46CDB">
        <w:rPr>
          <w:rFonts w:ascii="Arial" w:hAnsi="Arial" w:cs="Arial"/>
          <w:sz w:val="22"/>
          <w:szCs w:val="22"/>
        </w:rPr>
        <w:t xml:space="preserve">the </w:t>
      </w:r>
      <w:r w:rsidR="001A0CEF" w:rsidRPr="007E5D53">
        <w:rPr>
          <w:rFonts w:ascii="Arial" w:hAnsi="Arial" w:cs="Arial"/>
          <w:sz w:val="22"/>
          <w:szCs w:val="22"/>
        </w:rPr>
        <w:t>specific strategies</w:t>
      </w:r>
      <w:r w:rsidR="00D46CDB">
        <w:rPr>
          <w:rFonts w:ascii="Arial" w:hAnsi="Arial" w:cs="Arial"/>
          <w:sz w:val="22"/>
          <w:szCs w:val="22"/>
        </w:rPr>
        <w:t xml:space="preserve"> covered under this program</w:t>
      </w:r>
      <w:r w:rsidR="001A0CEF" w:rsidRPr="007E5D53">
        <w:rPr>
          <w:rFonts w:ascii="Arial" w:hAnsi="Arial" w:cs="Arial"/>
          <w:sz w:val="22"/>
          <w:szCs w:val="22"/>
        </w:rPr>
        <w:t xml:space="preserve">, we will continue the use of special and regular hunting seasons, issued under 50 CFR 20, and the issuance of depredation permits and special Canada goose permits, issued under 50 CFR 21.41 and 21.26, respectively.  </w:t>
      </w:r>
      <w:r w:rsidR="003060D1">
        <w:rPr>
          <w:rFonts w:ascii="Arial" w:hAnsi="Arial" w:cs="Arial"/>
          <w:sz w:val="22"/>
          <w:szCs w:val="22"/>
        </w:rPr>
        <w:t>OMB approved the information collection requirements for b</w:t>
      </w:r>
      <w:r w:rsidR="00D46CDB" w:rsidRPr="00D46CDB">
        <w:rPr>
          <w:rFonts w:ascii="Arial" w:hAnsi="Arial" w:cs="Arial"/>
          <w:sz w:val="22"/>
          <w:szCs w:val="22"/>
        </w:rPr>
        <w:t xml:space="preserve">oth of these programs under </w:t>
      </w:r>
      <w:r w:rsidR="00A71293">
        <w:rPr>
          <w:rFonts w:ascii="Arial" w:hAnsi="Arial" w:cs="Arial"/>
          <w:sz w:val="22"/>
          <w:szCs w:val="22"/>
        </w:rPr>
        <w:t xml:space="preserve">OMB Control No. </w:t>
      </w:r>
      <w:r w:rsidR="00E21100">
        <w:rPr>
          <w:rFonts w:ascii="Arial" w:hAnsi="Arial" w:cs="Arial"/>
          <w:sz w:val="22"/>
          <w:szCs w:val="22"/>
        </w:rPr>
        <w:t>1018-</w:t>
      </w:r>
      <w:r w:rsidR="00A71293">
        <w:rPr>
          <w:rFonts w:ascii="Arial" w:hAnsi="Arial" w:cs="Arial"/>
          <w:sz w:val="22"/>
          <w:szCs w:val="22"/>
        </w:rPr>
        <w:t>0022</w:t>
      </w:r>
      <w:r w:rsidR="00D46CDB" w:rsidRPr="00D46CDB">
        <w:rPr>
          <w:rFonts w:ascii="Arial" w:hAnsi="Arial" w:cs="Arial"/>
          <w:sz w:val="22"/>
          <w:szCs w:val="22"/>
        </w:rPr>
        <w:t>.</w:t>
      </w:r>
    </w:p>
    <w:p w14:paraId="7D6B15DE" w14:textId="77777777" w:rsidR="001A0CEF" w:rsidRPr="007E5D53" w:rsidRDefault="001A0CEF" w:rsidP="007E5D53">
      <w:pPr>
        <w:tabs>
          <w:tab w:val="left" w:pos="360"/>
          <w:tab w:val="left" w:pos="720"/>
        </w:tabs>
        <w:rPr>
          <w:rFonts w:ascii="Arial" w:hAnsi="Arial" w:cs="Arial"/>
          <w:sz w:val="22"/>
          <w:szCs w:val="22"/>
        </w:rPr>
      </w:pPr>
    </w:p>
    <w:p w14:paraId="1032D8BE" w14:textId="6C94349F" w:rsidR="003B0203" w:rsidRPr="007E5D53" w:rsidRDefault="003B0203" w:rsidP="007E5D53">
      <w:pPr>
        <w:tabs>
          <w:tab w:val="left" w:pos="360"/>
          <w:tab w:val="left" w:pos="720"/>
        </w:tabs>
        <w:rPr>
          <w:rFonts w:ascii="Arial" w:hAnsi="Arial" w:cs="Arial"/>
          <w:sz w:val="22"/>
          <w:szCs w:val="22"/>
        </w:rPr>
      </w:pPr>
      <w:r w:rsidRPr="007E5D53">
        <w:rPr>
          <w:rFonts w:ascii="Arial" w:hAnsi="Arial" w:cs="Arial"/>
          <w:sz w:val="22"/>
          <w:szCs w:val="22"/>
        </w:rPr>
        <w:t xml:space="preserve">To fulfill our responsibility to conserve migratory birds, we must be able to estimate </w:t>
      </w:r>
      <w:r w:rsidR="00B969D3">
        <w:rPr>
          <w:rFonts w:ascii="Arial" w:hAnsi="Arial" w:cs="Arial"/>
          <w:sz w:val="22"/>
          <w:szCs w:val="22"/>
        </w:rPr>
        <w:t>the take</w:t>
      </w:r>
      <w:r w:rsidRPr="007E5D53">
        <w:rPr>
          <w:rFonts w:ascii="Arial" w:hAnsi="Arial" w:cs="Arial"/>
          <w:sz w:val="22"/>
          <w:szCs w:val="22"/>
        </w:rPr>
        <w:t xml:space="preserve"> geese </w:t>
      </w:r>
      <w:r w:rsidR="00B969D3">
        <w:rPr>
          <w:rFonts w:ascii="Arial" w:hAnsi="Arial" w:cs="Arial"/>
          <w:sz w:val="22"/>
          <w:szCs w:val="22"/>
        </w:rPr>
        <w:t xml:space="preserve">that the take of birds complies </w:t>
      </w:r>
      <w:r w:rsidRPr="007E5D53">
        <w:rPr>
          <w:rFonts w:ascii="Arial" w:hAnsi="Arial" w:cs="Arial"/>
          <w:sz w:val="22"/>
          <w:szCs w:val="22"/>
        </w:rPr>
        <w:t>with the MBTA.</w:t>
      </w:r>
    </w:p>
    <w:p w14:paraId="09B1A481" w14:textId="77777777" w:rsidR="003B0203" w:rsidRPr="007E5D53" w:rsidRDefault="003B0203" w:rsidP="007E5D53">
      <w:pPr>
        <w:tabs>
          <w:tab w:val="left" w:pos="360"/>
          <w:tab w:val="left" w:pos="720"/>
        </w:tabs>
        <w:rPr>
          <w:rFonts w:ascii="Arial" w:hAnsi="Arial" w:cs="Arial"/>
          <w:sz w:val="22"/>
          <w:szCs w:val="22"/>
        </w:rPr>
      </w:pPr>
    </w:p>
    <w:p w14:paraId="7F00942B"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2.</w:t>
      </w:r>
      <w:r w:rsidRPr="00F553E7">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441355F"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64A9722C" w14:textId="77777777" w:rsidR="00B40033" w:rsidRPr="007E5D53" w:rsidRDefault="00B40033" w:rsidP="007E5D53">
      <w:pPr>
        <w:tabs>
          <w:tab w:val="left" w:pos="360"/>
          <w:tab w:val="left" w:pos="720"/>
        </w:tabs>
        <w:rPr>
          <w:rFonts w:ascii="Arial" w:hAnsi="Arial" w:cs="Arial"/>
          <w:sz w:val="22"/>
          <w:szCs w:val="22"/>
        </w:rPr>
      </w:pPr>
      <w:r w:rsidRPr="007E5D53">
        <w:rPr>
          <w:rFonts w:ascii="Arial" w:hAnsi="Arial" w:cs="Arial"/>
          <w:sz w:val="22"/>
          <w:szCs w:val="22"/>
        </w:rPr>
        <w:t xml:space="preserve">We use the information required in 50 CFR Part 21, Subpart E to monitor the status of resident Canada goose populations and to assess the impacts that this alternative regulatory strategy may have on resident Canada goose populations. </w:t>
      </w:r>
    </w:p>
    <w:p w14:paraId="538DFB11" w14:textId="77777777" w:rsidR="00B40033" w:rsidRPr="007E5D53" w:rsidRDefault="00B40033" w:rsidP="007E5D53">
      <w:pPr>
        <w:tabs>
          <w:tab w:val="left" w:pos="360"/>
          <w:tab w:val="left" w:pos="720"/>
        </w:tabs>
        <w:rPr>
          <w:rFonts w:ascii="Arial" w:hAnsi="Arial" w:cs="Arial"/>
          <w:sz w:val="22"/>
          <w:szCs w:val="22"/>
        </w:rPr>
      </w:pPr>
    </w:p>
    <w:p w14:paraId="08E5A966" w14:textId="77777777" w:rsidR="00B40033" w:rsidRPr="007E5D53" w:rsidRDefault="00BB406A" w:rsidP="007E5D53">
      <w:pPr>
        <w:tabs>
          <w:tab w:val="left" w:pos="360"/>
          <w:tab w:val="left" w:pos="720"/>
        </w:tabs>
        <w:rPr>
          <w:rFonts w:ascii="Arial" w:hAnsi="Arial" w:cs="Arial"/>
          <w:sz w:val="22"/>
          <w:szCs w:val="22"/>
        </w:rPr>
      </w:pPr>
      <w:r w:rsidRPr="007E5D53">
        <w:rPr>
          <w:rFonts w:ascii="Arial" w:hAnsi="Arial" w:cs="Arial"/>
          <w:sz w:val="22"/>
          <w:szCs w:val="22"/>
        </w:rPr>
        <w:t>Except for the nest and egg depredation o</w:t>
      </w:r>
      <w:r w:rsidR="00B40033" w:rsidRPr="007E5D53">
        <w:rPr>
          <w:rFonts w:ascii="Arial" w:hAnsi="Arial" w:cs="Arial"/>
          <w:sz w:val="22"/>
          <w:szCs w:val="22"/>
        </w:rPr>
        <w:t>rder, there is no specified form for p</w:t>
      </w:r>
      <w:r w:rsidRPr="007E5D53">
        <w:rPr>
          <w:rFonts w:ascii="Arial" w:hAnsi="Arial" w:cs="Arial"/>
          <w:sz w:val="22"/>
          <w:szCs w:val="22"/>
        </w:rPr>
        <w:t>roviding the information.  The n</w:t>
      </w:r>
      <w:r w:rsidR="00B40033" w:rsidRPr="007E5D53">
        <w:rPr>
          <w:rFonts w:ascii="Arial" w:hAnsi="Arial" w:cs="Arial"/>
          <w:sz w:val="22"/>
          <w:szCs w:val="22"/>
        </w:rPr>
        <w:t xml:space="preserve">est and </w:t>
      </w:r>
      <w:r w:rsidRPr="007E5D53">
        <w:rPr>
          <w:rFonts w:ascii="Arial" w:hAnsi="Arial" w:cs="Arial"/>
          <w:sz w:val="22"/>
          <w:szCs w:val="22"/>
        </w:rPr>
        <w:t>egg depredation o</w:t>
      </w:r>
      <w:r w:rsidR="00B40033" w:rsidRPr="007E5D53">
        <w:rPr>
          <w:rFonts w:ascii="Arial" w:hAnsi="Arial" w:cs="Arial"/>
          <w:sz w:val="22"/>
          <w:szCs w:val="22"/>
        </w:rPr>
        <w:t xml:space="preserve">rder employs a web-based computer registration system with screens designed to collect the appropriate information. </w:t>
      </w:r>
    </w:p>
    <w:p w14:paraId="6DA068F2" w14:textId="77777777" w:rsidR="00BB3486" w:rsidRPr="007E5D53" w:rsidRDefault="00BB3486" w:rsidP="007E5D53">
      <w:pPr>
        <w:tabs>
          <w:tab w:val="left" w:pos="360"/>
          <w:tab w:val="left" w:pos="720"/>
        </w:tabs>
        <w:rPr>
          <w:rFonts w:ascii="Arial" w:hAnsi="Arial" w:cs="Arial"/>
          <w:b/>
          <w:i/>
          <w:sz w:val="22"/>
          <w:szCs w:val="22"/>
        </w:rPr>
      </w:pPr>
    </w:p>
    <w:p w14:paraId="3DE70346" w14:textId="77777777" w:rsidR="00B40033" w:rsidRPr="007E5D53" w:rsidRDefault="00FF11B5" w:rsidP="007E5D53">
      <w:pPr>
        <w:tabs>
          <w:tab w:val="left" w:pos="360"/>
          <w:tab w:val="left" w:pos="720"/>
        </w:tabs>
        <w:rPr>
          <w:rFonts w:ascii="Arial" w:hAnsi="Arial" w:cs="Arial"/>
          <w:sz w:val="22"/>
          <w:szCs w:val="22"/>
        </w:rPr>
      </w:pPr>
      <w:r w:rsidRPr="007E5D53">
        <w:rPr>
          <w:rFonts w:ascii="Arial" w:hAnsi="Arial" w:cs="Arial"/>
          <w:b/>
          <w:i/>
          <w:sz w:val="22"/>
          <w:szCs w:val="22"/>
        </w:rPr>
        <w:br/>
      </w:r>
      <w:r w:rsidR="00B40033" w:rsidRPr="007E5D53">
        <w:rPr>
          <w:rFonts w:ascii="Arial" w:hAnsi="Arial" w:cs="Arial"/>
          <w:b/>
          <w:i/>
          <w:sz w:val="22"/>
          <w:szCs w:val="22"/>
        </w:rPr>
        <w:lastRenderedPageBreak/>
        <w:t>Airport Control Order</w:t>
      </w:r>
      <w:r w:rsidR="00B40033" w:rsidRPr="007E5D53">
        <w:rPr>
          <w:rFonts w:ascii="Arial" w:hAnsi="Arial" w:cs="Arial"/>
          <w:i/>
          <w:sz w:val="22"/>
          <w:szCs w:val="22"/>
        </w:rPr>
        <w:t xml:space="preserve"> - </w:t>
      </w:r>
      <w:r w:rsidR="00B40033" w:rsidRPr="007E5D53">
        <w:rPr>
          <w:rFonts w:ascii="Arial" w:hAnsi="Arial" w:cs="Arial"/>
          <w:sz w:val="22"/>
          <w:szCs w:val="22"/>
        </w:rPr>
        <w:t>50 CFR 21.49</w:t>
      </w:r>
      <w:r w:rsidR="00B40033" w:rsidRPr="007E5D53">
        <w:rPr>
          <w:rFonts w:ascii="Arial" w:hAnsi="Arial" w:cs="Arial"/>
          <w:i/>
          <w:sz w:val="22"/>
          <w:szCs w:val="22"/>
        </w:rPr>
        <w:t xml:space="preserve"> - </w:t>
      </w:r>
      <w:r w:rsidR="00B40033" w:rsidRPr="007E5D53">
        <w:rPr>
          <w:rFonts w:ascii="Arial" w:hAnsi="Arial" w:cs="Arial"/>
          <w:sz w:val="22"/>
          <w:szCs w:val="22"/>
        </w:rPr>
        <w:t>airports and military airfields operating under this order must:</w:t>
      </w:r>
    </w:p>
    <w:p w14:paraId="62757BE7" w14:textId="77777777" w:rsidR="00B40033" w:rsidRPr="007E5D53" w:rsidRDefault="00B40033" w:rsidP="007E5D53">
      <w:pPr>
        <w:tabs>
          <w:tab w:val="left" w:pos="360"/>
          <w:tab w:val="left" w:pos="720"/>
        </w:tabs>
        <w:rPr>
          <w:rFonts w:ascii="Arial" w:hAnsi="Arial" w:cs="Arial"/>
          <w:i/>
          <w:sz w:val="22"/>
          <w:szCs w:val="22"/>
        </w:rPr>
      </w:pPr>
    </w:p>
    <w:p w14:paraId="501F4733" w14:textId="5DFA55A8" w:rsidR="00B40033" w:rsidRPr="007E5D53" w:rsidRDefault="00B40033" w:rsidP="00275387">
      <w:pPr>
        <w:numPr>
          <w:ilvl w:val="0"/>
          <w:numId w:val="16"/>
        </w:numPr>
        <w:tabs>
          <w:tab w:val="left" w:pos="360"/>
          <w:tab w:val="left" w:pos="720"/>
        </w:tabs>
        <w:rPr>
          <w:rFonts w:ascii="Arial" w:hAnsi="Arial" w:cs="Arial"/>
          <w:sz w:val="22"/>
          <w:szCs w:val="22"/>
        </w:rPr>
      </w:pPr>
      <w:r w:rsidRPr="007E5D53">
        <w:rPr>
          <w:rFonts w:ascii="Arial" w:hAnsi="Arial" w:cs="Arial"/>
          <w:sz w:val="22"/>
          <w:szCs w:val="22"/>
        </w:rPr>
        <w:t>Submit information on birds carrying metal leg bands to the Bird Banding Laboratory (21.49(d)(4)</w:t>
      </w:r>
      <w:r w:rsidR="00C84F6D" w:rsidRPr="007E5D53">
        <w:rPr>
          <w:rFonts w:ascii="Arial" w:hAnsi="Arial" w:cs="Arial"/>
          <w:sz w:val="22"/>
          <w:szCs w:val="22"/>
        </w:rPr>
        <w:t>)</w:t>
      </w:r>
      <w:r w:rsidRPr="007E5D53">
        <w:rPr>
          <w:rFonts w:ascii="Arial" w:hAnsi="Arial" w:cs="Arial"/>
          <w:sz w:val="22"/>
          <w:szCs w:val="22"/>
        </w:rPr>
        <w:t xml:space="preserve">.  OMB has approved this information collection under OMB Control No. 1028-0082.  </w:t>
      </w:r>
      <w:r w:rsidR="00DD68E7">
        <w:rPr>
          <w:rFonts w:ascii="Arial" w:hAnsi="Arial" w:cs="Arial"/>
          <w:sz w:val="22"/>
          <w:szCs w:val="22"/>
        </w:rPr>
        <w:t>We use t</w:t>
      </w:r>
      <w:r w:rsidRPr="007E5D53">
        <w:rPr>
          <w:rFonts w:ascii="Arial" w:hAnsi="Arial" w:cs="Arial"/>
          <w:sz w:val="22"/>
          <w:szCs w:val="22"/>
        </w:rPr>
        <w:t xml:space="preserve">his information to track geographic movement and survival of individual birds. </w:t>
      </w:r>
    </w:p>
    <w:p w14:paraId="5AFB5A26" w14:textId="77777777" w:rsidR="00B40033" w:rsidRPr="007E5D53" w:rsidRDefault="00B40033" w:rsidP="00275387">
      <w:pPr>
        <w:numPr>
          <w:ilvl w:val="0"/>
          <w:numId w:val="16"/>
        </w:numPr>
        <w:tabs>
          <w:tab w:val="left" w:pos="360"/>
          <w:tab w:val="left" w:pos="720"/>
        </w:tabs>
        <w:rPr>
          <w:rFonts w:ascii="Arial" w:hAnsi="Arial" w:cs="Arial"/>
          <w:sz w:val="22"/>
          <w:szCs w:val="22"/>
        </w:rPr>
      </w:pPr>
      <w:r w:rsidRPr="007E5D53">
        <w:rPr>
          <w:rFonts w:ascii="Arial" w:hAnsi="Arial" w:cs="Arial"/>
          <w:sz w:val="22"/>
          <w:szCs w:val="22"/>
        </w:rPr>
        <w:t xml:space="preserve">Submit an annual report summarizing activities, including the date and numbers and location of birds, nests, and eggs taken by December 31 (21.49(d)(8)).  We use this information to monitor the resident Canada goose populations in different areas of the country.  </w:t>
      </w:r>
    </w:p>
    <w:p w14:paraId="77BE4FD9" w14:textId="77777777" w:rsidR="00B40033" w:rsidRPr="007E5D53" w:rsidRDefault="00B40033" w:rsidP="00275387">
      <w:pPr>
        <w:numPr>
          <w:ilvl w:val="0"/>
          <w:numId w:val="16"/>
        </w:numPr>
        <w:tabs>
          <w:tab w:val="left" w:pos="360"/>
          <w:tab w:val="left" w:pos="720"/>
        </w:tabs>
        <w:rPr>
          <w:rFonts w:ascii="Arial" w:hAnsi="Arial" w:cs="Arial"/>
          <w:sz w:val="22"/>
          <w:szCs w:val="22"/>
        </w:rPr>
      </w:pPr>
      <w:r w:rsidRPr="007E5D53">
        <w:rPr>
          <w:rFonts w:ascii="Arial" w:hAnsi="Arial" w:cs="Arial"/>
          <w:sz w:val="22"/>
          <w:szCs w:val="22"/>
        </w:rPr>
        <w:t xml:space="preserve">Immediately report </w:t>
      </w:r>
      <w:r w:rsidR="00BC1CF0" w:rsidRPr="007E5D53">
        <w:rPr>
          <w:rFonts w:ascii="Arial" w:hAnsi="Arial" w:cs="Arial"/>
          <w:sz w:val="22"/>
          <w:szCs w:val="22"/>
        </w:rPr>
        <w:t xml:space="preserve">to the appropriate migratory bird office, </w:t>
      </w:r>
      <w:r w:rsidRPr="007E5D53">
        <w:rPr>
          <w:rFonts w:ascii="Arial" w:hAnsi="Arial" w:cs="Arial"/>
          <w:sz w:val="22"/>
          <w:szCs w:val="22"/>
        </w:rPr>
        <w:t xml:space="preserve">the take of any species protected under the Endangered Species Act </w:t>
      </w:r>
      <w:r w:rsidR="00BB406A" w:rsidRPr="007E5D53">
        <w:rPr>
          <w:rFonts w:ascii="Arial" w:hAnsi="Arial" w:cs="Arial"/>
          <w:sz w:val="22"/>
          <w:szCs w:val="22"/>
        </w:rPr>
        <w:t xml:space="preserve">(ESA) </w:t>
      </w:r>
      <w:r w:rsidRPr="007E5D53">
        <w:rPr>
          <w:rFonts w:ascii="Arial" w:hAnsi="Arial" w:cs="Arial"/>
          <w:sz w:val="22"/>
          <w:szCs w:val="22"/>
        </w:rPr>
        <w:t>(21.49(d)(1)). This information ensures that the program does not exceed incidenta</w:t>
      </w:r>
      <w:r w:rsidR="002B3A4C" w:rsidRPr="007E5D53">
        <w:rPr>
          <w:rFonts w:ascii="Arial" w:hAnsi="Arial" w:cs="Arial"/>
          <w:sz w:val="22"/>
          <w:szCs w:val="22"/>
        </w:rPr>
        <w:t>l take limits authorized under s</w:t>
      </w:r>
      <w:r w:rsidRPr="007E5D53">
        <w:rPr>
          <w:rFonts w:ascii="Arial" w:hAnsi="Arial" w:cs="Arial"/>
          <w:sz w:val="22"/>
          <w:szCs w:val="22"/>
        </w:rPr>
        <w:t xml:space="preserve">ection 7 of the </w:t>
      </w:r>
      <w:r w:rsidR="00BB406A" w:rsidRPr="007E5D53">
        <w:rPr>
          <w:rFonts w:ascii="Arial" w:hAnsi="Arial" w:cs="Arial"/>
          <w:sz w:val="22"/>
          <w:szCs w:val="22"/>
        </w:rPr>
        <w:t>ESA.</w:t>
      </w:r>
      <w:r w:rsidRPr="007E5D53">
        <w:rPr>
          <w:rFonts w:ascii="Arial" w:hAnsi="Arial" w:cs="Arial"/>
          <w:sz w:val="22"/>
          <w:szCs w:val="22"/>
        </w:rPr>
        <w:t xml:space="preserve">  </w:t>
      </w:r>
    </w:p>
    <w:p w14:paraId="5B0A3530" w14:textId="77777777" w:rsidR="00B40033" w:rsidRPr="007E5D53" w:rsidRDefault="00B40033" w:rsidP="007E5D53">
      <w:pPr>
        <w:tabs>
          <w:tab w:val="left" w:pos="360"/>
          <w:tab w:val="left" w:pos="720"/>
        </w:tabs>
        <w:rPr>
          <w:rFonts w:ascii="Arial" w:hAnsi="Arial" w:cs="Arial"/>
          <w:b/>
          <w:i/>
          <w:sz w:val="22"/>
          <w:szCs w:val="22"/>
        </w:rPr>
      </w:pPr>
    </w:p>
    <w:p w14:paraId="31A747EF" w14:textId="77777777" w:rsidR="00B40033" w:rsidRPr="007E5D53" w:rsidRDefault="00B40033" w:rsidP="007E5D53">
      <w:pPr>
        <w:tabs>
          <w:tab w:val="left" w:pos="360"/>
          <w:tab w:val="left" w:pos="720"/>
        </w:tabs>
        <w:rPr>
          <w:rFonts w:ascii="Arial" w:hAnsi="Arial" w:cs="Arial"/>
          <w:sz w:val="22"/>
          <w:szCs w:val="22"/>
        </w:rPr>
      </w:pPr>
      <w:r w:rsidRPr="007E5D53">
        <w:rPr>
          <w:rFonts w:ascii="Arial" w:hAnsi="Arial" w:cs="Arial"/>
          <w:b/>
          <w:i/>
          <w:sz w:val="22"/>
          <w:szCs w:val="22"/>
        </w:rPr>
        <w:t>Nest and Egg Depredation Order</w:t>
      </w:r>
      <w:r w:rsidRPr="007E5D53">
        <w:rPr>
          <w:rFonts w:ascii="Arial" w:hAnsi="Arial" w:cs="Arial"/>
          <w:i/>
          <w:sz w:val="22"/>
          <w:szCs w:val="22"/>
        </w:rPr>
        <w:t xml:space="preserve"> </w:t>
      </w:r>
      <w:r w:rsidRPr="007E5D53">
        <w:rPr>
          <w:rFonts w:ascii="Arial" w:hAnsi="Arial" w:cs="Arial"/>
          <w:sz w:val="22"/>
          <w:szCs w:val="22"/>
        </w:rPr>
        <w:t xml:space="preserve">- </w:t>
      </w:r>
      <w:r w:rsidR="00EB6DA6" w:rsidRPr="007E5D53">
        <w:rPr>
          <w:rFonts w:ascii="Arial" w:hAnsi="Arial" w:cs="Arial"/>
          <w:sz w:val="22"/>
          <w:szCs w:val="22"/>
        </w:rPr>
        <w:t xml:space="preserve">50 CFR 21.50 - </w:t>
      </w:r>
      <w:r w:rsidRPr="007E5D53">
        <w:rPr>
          <w:rFonts w:ascii="Arial" w:hAnsi="Arial" w:cs="Arial"/>
          <w:sz w:val="22"/>
          <w:szCs w:val="22"/>
        </w:rPr>
        <w:t>landowners operating under this order must:</w:t>
      </w:r>
    </w:p>
    <w:p w14:paraId="797F58F6" w14:textId="77777777" w:rsidR="00B40033" w:rsidRPr="007E5D53" w:rsidRDefault="00B40033" w:rsidP="007E5D53">
      <w:pPr>
        <w:tabs>
          <w:tab w:val="left" w:pos="360"/>
          <w:tab w:val="left" w:pos="720"/>
        </w:tabs>
        <w:rPr>
          <w:rFonts w:ascii="Arial" w:hAnsi="Arial" w:cs="Arial"/>
          <w:sz w:val="22"/>
          <w:szCs w:val="22"/>
        </w:rPr>
      </w:pPr>
    </w:p>
    <w:p w14:paraId="2584DDF7" w14:textId="0CDF47A1" w:rsidR="00B40033" w:rsidRPr="007E5D53" w:rsidRDefault="00B40033" w:rsidP="00275387">
      <w:pPr>
        <w:numPr>
          <w:ilvl w:val="0"/>
          <w:numId w:val="17"/>
        </w:numPr>
        <w:tabs>
          <w:tab w:val="left" w:pos="360"/>
          <w:tab w:val="left" w:pos="720"/>
        </w:tabs>
        <w:rPr>
          <w:rFonts w:ascii="Arial" w:hAnsi="Arial" w:cs="Arial"/>
          <w:sz w:val="22"/>
          <w:szCs w:val="22"/>
        </w:rPr>
      </w:pPr>
      <w:r w:rsidRPr="007E5D53">
        <w:rPr>
          <w:rFonts w:ascii="Arial" w:hAnsi="Arial" w:cs="Arial"/>
          <w:sz w:val="22"/>
          <w:szCs w:val="22"/>
        </w:rPr>
        <w:t>Register with the Service using our web-based registration system (https://epermits.fws.gov/eRCGR) (21.5</w:t>
      </w:r>
      <w:r w:rsidR="00EB6DA6" w:rsidRPr="007E5D53">
        <w:rPr>
          <w:rFonts w:ascii="Arial" w:hAnsi="Arial" w:cs="Arial"/>
          <w:sz w:val="22"/>
          <w:szCs w:val="22"/>
        </w:rPr>
        <w:t>0</w:t>
      </w:r>
      <w:r w:rsidRPr="007E5D53">
        <w:rPr>
          <w:rFonts w:ascii="Arial" w:hAnsi="Arial" w:cs="Arial"/>
          <w:sz w:val="22"/>
          <w:szCs w:val="22"/>
        </w:rPr>
        <w:t xml:space="preserve">(d)(1)).  Registration includes name of landowner, names of designated agents, location of management activities, and contact information.  </w:t>
      </w:r>
      <w:r w:rsidR="00BC1CF0" w:rsidRPr="007E5D53">
        <w:rPr>
          <w:rFonts w:ascii="Arial" w:hAnsi="Arial" w:cs="Arial"/>
          <w:sz w:val="22"/>
          <w:szCs w:val="22"/>
        </w:rPr>
        <w:t xml:space="preserve">The registration is valid for 1 year; the registrant must renew the registration each year he or she wishes to take nests and eggs.  To renew the registration, the registrant must review the information </w:t>
      </w:r>
      <w:r w:rsidR="00D67C3E" w:rsidRPr="007E5D53">
        <w:rPr>
          <w:rFonts w:ascii="Arial" w:hAnsi="Arial" w:cs="Arial"/>
          <w:sz w:val="22"/>
          <w:szCs w:val="22"/>
        </w:rPr>
        <w:t>an</w:t>
      </w:r>
      <w:r w:rsidR="00BC1CF0" w:rsidRPr="007E5D53">
        <w:rPr>
          <w:rFonts w:ascii="Arial" w:hAnsi="Arial" w:cs="Arial"/>
          <w:sz w:val="22"/>
          <w:szCs w:val="22"/>
        </w:rPr>
        <w:t xml:space="preserve">d certify that </w:t>
      </w:r>
      <w:r w:rsidR="00D67C3E" w:rsidRPr="007E5D53">
        <w:rPr>
          <w:rFonts w:ascii="Arial" w:hAnsi="Arial" w:cs="Arial"/>
          <w:sz w:val="22"/>
          <w:szCs w:val="22"/>
        </w:rPr>
        <w:t xml:space="preserve">it is </w:t>
      </w:r>
      <w:r w:rsidR="00BC1CF0" w:rsidRPr="007E5D53">
        <w:rPr>
          <w:rFonts w:ascii="Arial" w:hAnsi="Arial" w:cs="Arial"/>
          <w:sz w:val="22"/>
          <w:szCs w:val="22"/>
        </w:rPr>
        <w:t xml:space="preserve">correct.  </w:t>
      </w:r>
      <w:r w:rsidR="003B254F" w:rsidRPr="007E5D53">
        <w:rPr>
          <w:rFonts w:ascii="Arial" w:hAnsi="Arial" w:cs="Arial"/>
          <w:sz w:val="22"/>
          <w:szCs w:val="22"/>
        </w:rPr>
        <w:t xml:space="preserve">If any information entered during initial registration has changed, the registrant only needs to enter the revised information.  </w:t>
      </w:r>
      <w:r w:rsidRPr="007E5D53">
        <w:rPr>
          <w:rFonts w:ascii="Arial" w:hAnsi="Arial" w:cs="Arial"/>
          <w:sz w:val="22"/>
          <w:szCs w:val="22"/>
        </w:rPr>
        <w:t>We use this information for enforcement purposes and to contact registrants when there are questions regarding their report information.</w:t>
      </w:r>
      <w:r w:rsidR="002F06C6" w:rsidRPr="007E5D53">
        <w:rPr>
          <w:rFonts w:ascii="Arial" w:hAnsi="Arial" w:cs="Arial"/>
          <w:sz w:val="22"/>
          <w:szCs w:val="22"/>
        </w:rPr>
        <w:t xml:space="preserve">  </w:t>
      </w:r>
      <w:r w:rsidR="00DD68E7">
        <w:rPr>
          <w:rFonts w:ascii="Arial" w:hAnsi="Arial" w:cs="Arial"/>
          <w:sz w:val="22"/>
          <w:szCs w:val="22"/>
        </w:rPr>
        <w:t>We uploaded s</w:t>
      </w:r>
      <w:r w:rsidR="002F06C6" w:rsidRPr="007E5D53">
        <w:rPr>
          <w:rFonts w:ascii="Arial" w:hAnsi="Arial" w:cs="Arial"/>
          <w:sz w:val="22"/>
          <w:szCs w:val="22"/>
        </w:rPr>
        <w:t>creen shots of the registration Web site and a copy of the User Guide as supplementary documents</w:t>
      </w:r>
      <w:r w:rsidR="00DD68E7">
        <w:rPr>
          <w:rFonts w:ascii="Arial" w:hAnsi="Arial" w:cs="Arial"/>
          <w:sz w:val="22"/>
          <w:szCs w:val="22"/>
        </w:rPr>
        <w:t xml:space="preserve"> in ROCIS.</w:t>
      </w:r>
    </w:p>
    <w:p w14:paraId="7544054C" w14:textId="77777777" w:rsidR="00B40033" w:rsidRPr="007E5D53" w:rsidRDefault="00B40033" w:rsidP="00275387">
      <w:pPr>
        <w:numPr>
          <w:ilvl w:val="0"/>
          <w:numId w:val="17"/>
        </w:numPr>
        <w:tabs>
          <w:tab w:val="left" w:pos="360"/>
          <w:tab w:val="left" w:pos="720"/>
        </w:tabs>
        <w:rPr>
          <w:rFonts w:ascii="Arial" w:hAnsi="Arial" w:cs="Arial"/>
          <w:b/>
          <w:i/>
          <w:sz w:val="22"/>
          <w:szCs w:val="22"/>
        </w:rPr>
      </w:pPr>
      <w:r w:rsidRPr="007E5D53">
        <w:rPr>
          <w:rFonts w:ascii="Arial" w:hAnsi="Arial" w:cs="Arial"/>
          <w:sz w:val="22"/>
          <w:szCs w:val="22"/>
        </w:rPr>
        <w:t>Complete an annual report summarizing the date (month), numbers, and location of nests and eggs taken by October 31 (21.5</w:t>
      </w:r>
      <w:r w:rsidR="00EB6DA6" w:rsidRPr="007E5D53">
        <w:rPr>
          <w:rFonts w:ascii="Arial" w:hAnsi="Arial" w:cs="Arial"/>
          <w:sz w:val="22"/>
          <w:szCs w:val="22"/>
        </w:rPr>
        <w:t>0</w:t>
      </w:r>
      <w:r w:rsidRPr="007E5D53">
        <w:rPr>
          <w:rFonts w:ascii="Arial" w:hAnsi="Arial" w:cs="Arial"/>
          <w:sz w:val="22"/>
          <w:szCs w:val="22"/>
        </w:rPr>
        <w:t>(d)(6)).  We use this information to monitor the effectiveness of the program and the cumulative effect of the take of nests and eggs on various subpopulations of resident Canada goose populations in different areas of the country.  We distribute reports of the numbers of nests and eggs taken, by State and county, annually to the St</w:t>
      </w:r>
      <w:r w:rsidR="000945F8" w:rsidRPr="007E5D53">
        <w:rPr>
          <w:rFonts w:ascii="Arial" w:hAnsi="Arial" w:cs="Arial"/>
          <w:sz w:val="22"/>
          <w:szCs w:val="22"/>
        </w:rPr>
        <w:t xml:space="preserve">ates, Flyway Councils, and </w:t>
      </w:r>
      <w:r w:rsidRPr="007E5D53">
        <w:rPr>
          <w:rFonts w:ascii="Arial" w:hAnsi="Arial" w:cs="Arial"/>
          <w:sz w:val="22"/>
          <w:szCs w:val="22"/>
        </w:rPr>
        <w:t>Service biologists for their use in determining allowable take by other methods, including hunting seasons</w:t>
      </w:r>
      <w:r w:rsidR="00EB6DA6" w:rsidRPr="007E5D53">
        <w:rPr>
          <w:rFonts w:ascii="Arial" w:hAnsi="Arial" w:cs="Arial"/>
          <w:sz w:val="22"/>
          <w:szCs w:val="22"/>
        </w:rPr>
        <w:t xml:space="preserve">.  </w:t>
      </w:r>
      <w:r w:rsidR="00CE048E" w:rsidRPr="007E5D53">
        <w:rPr>
          <w:rFonts w:ascii="Arial" w:hAnsi="Arial" w:cs="Arial"/>
          <w:sz w:val="22"/>
          <w:szCs w:val="22"/>
        </w:rPr>
        <w:t xml:space="preserve">We now also </w:t>
      </w:r>
      <w:r w:rsidR="00EB6DA6" w:rsidRPr="007E5D53">
        <w:rPr>
          <w:rFonts w:ascii="Arial" w:hAnsi="Arial" w:cs="Arial"/>
          <w:sz w:val="22"/>
          <w:szCs w:val="22"/>
        </w:rPr>
        <w:t xml:space="preserve">include this information on the registration </w:t>
      </w:r>
      <w:r w:rsidR="00FD100E" w:rsidRPr="007E5D53">
        <w:rPr>
          <w:rFonts w:ascii="Arial" w:hAnsi="Arial" w:cs="Arial"/>
          <w:sz w:val="22"/>
          <w:szCs w:val="22"/>
        </w:rPr>
        <w:t>Web site</w:t>
      </w:r>
      <w:r w:rsidR="00EB6DA6" w:rsidRPr="007E5D53">
        <w:rPr>
          <w:rFonts w:ascii="Arial" w:hAnsi="Arial" w:cs="Arial"/>
          <w:sz w:val="22"/>
          <w:szCs w:val="22"/>
        </w:rPr>
        <w:t>.</w:t>
      </w:r>
    </w:p>
    <w:p w14:paraId="4D8C3A22" w14:textId="77777777" w:rsidR="0054540A" w:rsidRPr="007E5D53" w:rsidRDefault="00B40033" w:rsidP="00275387">
      <w:pPr>
        <w:numPr>
          <w:ilvl w:val="0"/>
          <w:numId w:val="17"/>
        </w:numPr>
        <w:tabs>
          <w:tab w:val="left" w:pos="360"/>
          <w:tab w:val="left" w:pos="720"/>
        </w:tabs>
        <w:rPr>
          <w:rFonts w:ascii="Arial" w:hAnsi="Arial" w:cs="Arial"/>
          <w:b/>
          <w:sz w:val="22"/>
          <w:szCs w:val="22"/>
        </w:rPr>
      </w:pPr>
      <w:r w:rsidRPr="007E5D53">
        <w:rPr>
          <w:rFonts w:ascii="Arial" w:hAnsi="Arial" w:cs="Arial"/>
          <w:sz w:val="22"/>
          <w:szCs w:val="22"/>
        </w:rPr>
        <w:t xml:space="preserve">Immediately report </w:t>
      </w:r>
      <w:r w:rsidR="00BC1CF0" w:rsidRPr="007E5D53">
        <w:rPr>
          <w:rFonts w:ascii="Arial" w:hAnsi="Arial" w:cs="Arial"/>
          <w:sz w:val="22"/>
          <w:szCs w:val="22"/>
        </w:rPr>
        <w:t xml:space="preserve">to the appropriate migratory bird office, </w:t>
      </w:r>
      <w:r w:rsidRPr="007E5D53">
        <w:rPr>
          <w:rFonts w:ascii="Arial" w:hAnsi="Arial" w:cs="Arial"/>
          <w:sz w:val="22"/>
          <w:szCs w:val="22"/>
        </w:rPr>
        <w:t xml:space="preserve">the take of any species protected under the </w:t>
      </w:r>
      <w:r w:rsidR="00BB406A" w:rsidRPr="007E5D53">
        <w:rPr>
          <w:rFonts w:ascii="Arial" w:hAnsi="Arial" w:cs="Arial"/>
          <w:sz w:val="22"/>
          <w:szCs w:val="22"/>
        </w:rPr>
        <w:t>ESA</w:t>
      </w:r>
      <w:r w:rsidRPr="007E5D53">
        <w:rPr>
          <w:rFonts w:ascii="Arial" w:hAnsi="Arial" w:cs="Arial"/>
          <w:sz w:val="22"/>
          <w:szCs w:val="22"/>
        </w:rPr>
        <w:t xml:space="preserve"> </w:t>
      </w:r>
      <w:r w:rsidR="00EB6DA6" w:rsidRPr="007E5D53">
        <w:rPr>
          <w:rFonts w:ascii="Arial" w:hAnsi="Arial" w:cs="Arial"/>
          <w:sz w:val="22"/>
          <w:szCs w:val="22"/>
        </w:rPr>
        <w:t>(</w:t>
      </w:r>
      <w:r w:rsidRPr="007E5D53">
        <w:rPr>
          <w:rFonts w:ascii="Arial" w:hAnsi="Arial" w:cs="Arial"/>
          <w:sz w:val="22"/>
          <w:szCs w:val="22"/>
        </w:rPr>
        <w:t>21.5</w:t>
      </w:r>
      <w:r w:rsidR="00EB6DA6" w:rsidRPr="007E5D53">
        <w:rPr>
          <w:rFonts w:ascii="Arial" w:hAnsi="Arial" w:cs="Arial"/>
          <w:sz w:val="22"/>
          <w:szCs w:val="22"/>
        </w:rPr>
        <w:t>0</w:t>
      </w:r>
      <w:r w:rsidRPr="007E5D53">
        <w:rPr>
          <w:rFonts w:ascii="Arial" w:hAnsi="Arial" w:cs="Arial"/>
          <w:sz w:val="22"/>
          <w:szCs w:val="22"/>
        </w:rPr>
        <w:t>(d)(8)</w:t>
      </w:r>
      <w:r w:rsidR="00EB6DA6" w:rsidRPr="007E5D53">
        <w:rPr>
          <w:rFonts w:ascii="Arial" w:hAnsi="Arial" w:cs="Arial"/>
          <w:sz w:val="22"/>
          <w:szCs w:val="22"/>
        </w:rPr>
        <w:t>)</w:t>
      </w:r>
      <w:r w:rsidRPr="007E5D53">
        <w:rPr>
          <w:rFonts w:ascii="Arial" w:hAnsi="Arial" w:cs="Arial"/>
          <w:sz w:val="22"/>
          <w:szCs w:val="22"/>
        </w:rPr>
        <w:t>. This information ensures that the program does not exceed incidental take limits authori</w:t>
      </w:r>
      <w:r w:rsidR="002B3A4C" w:rsidRPr="007E5D53">
        <w:rPr>
          <w:rFonts w:ascii="Arial" w:hAnsi="Arial" w:cs="Arial"/>
          <w:sz w:val="22"/>
          <w:szCs w:val="22"/>
        </w:rPr>
        <w:t>zed under s</w:t>
      </w:r>
      <w:r w:rsidR="00BB406A" w:rsidRPr="007E5D53">
        <w:rPr>
          <w:rFonts w:ascii="Arial" w:hAnsi="Arial" w:cs="Arial"/>
          <w:sz w:val="22"/>
          <w:szCs w:val="22"/>
        </w:rPr>
        <w:t>ection 7 of the ESA</w:t>
      </w:r>
      <w:r w:rsidRPr="007E5D53">
        <w:rPr>
          <w:rFonts w:ascii="Arial" w:hAnsi="Arial" w:cs="Arial"/>
          <w:sz w:val="22"/>
          <w:szCs w:val="22"/>
        </w:rPr>
        <w:t xml:space="preserve">.  </w:t>
      </w:r>
    </w:p>
    <w:p w14:paraId="179EF834" w14:textId="77777777" w:rsidR="0054540A" w:rsidRPr="007E5D53" w:rsidRDefault="0054540A" w:rsidP="007E5D53">
      <w:pPr>
        <w:tabs>
          <w:tab w:val="left" w:pos="360"/>
          <w:tab w:val="left" w:pos="720"/>
        </w:tabs>
        <w:rPr>
          <w:rFonts w:ascii="Arial" w:hAnsi="Arial" w:cs="Arial"/>
          <w:b/>
          <w:sz w:val="22"/>
          <w:szCs w:val="22"/>
        </w:rPr>
      </w:pPr>
    </w:p>
    <w:p w14:paraId="48A4B22A" w14:textId="6B277B28" w:rsidR="00B40033" w:rsidRPr="007E5D53" w:rsidRDefault="00B40033" w:rsidP="007E5D53">
      <w:pPr>
        <w:tabs>
          <w:tab w:val="left" w:pos="360"/>
          <w:tab w:val="left" w:pos="720"/>
        </w:tabs>
        <w:rPr>
          <w:rFonts w:ascii="Arial" w:hAnsi="Arial" w:cs="Arial"/>
          <w:b/>
          <w:sz w:val="22"/>
          <w:szCs w:val="22"/>
        </w:rPr>
      </w:pPr>
      <w:r w:rsidRPr="007E5D53">
        <w:rPr>
          <w:rFonts w:ascii="Arial" w:hAnsi="Arial" w:cs="Arial"/>
          <w:b/>
          <w:i/>
          <w:sz w:val="22"/>
          <w:szCs w:val="22"/>
        </w:rPr>
        <w:t>Agricultural Depredation Order</w:t>
      </w:r>
      <w:r w:rsidR="00EB6DA6" w:rsidRPr="007E5D53">
        <w:rPr>
          <w:rFonts w:ascii="Arial" w:hAnsi="Arial" w:cs="Arial"/>
          <w:b/>
          <w:i/>
          <w:sz w:val="22"/>
          <w:szCs w:val="22"/>
        </w:rPr>
        <w:t xml:space="preserve"> - </w:t>
      </w:r>
      <w:r w:rsidR="00EB6DA6" w:rsidRPr="007E5D53">
        <w:rPr>
          <w:rFonts w:ascii="Arial" w:hAnsi="Arial" w:cs="Arial"/>
          <w:sz w:val="22"/>
          <w:szCs w:val="22"/>
        </w:rPr>
        <w:t>50 CFR 21.</w:t>
      </w:r>
      <w:r w:rsidR="00EB6DA6" w:rsidRPr="00161583">
        <w:rPr>
          <w:rFonts w:ascii="Arial" w:hAnsi="Arial" w:cs="Arial"/>
          <w:sz w:val="22"/>
          <w:szCs w:val="22"/>
        </w:rPr>
        <w:t>51</w:t>
      </w:r>
      <w:r w:rsidRPr="00161583">
        <w:rPr>
          <w:rFonts w:ascii="Arial" w:hAnsi="Arial" w:cs="Arial"/>
          <w:sz w:val="22"/>
          <w:szCs w:val="22"/>
        </w:rPr>
        <w:t xml:space="preserve"> </w:t>
      </w:r>
    </w:p>
    <w:p w14:paraId="7153D5D6" w14:textId="77777777" w:rsidR="00B40033" w:rsidRPr="007E5D53" w:rsidRDefault="00B40033" w:rsidP="007E5D53">
      <w:pPr>
        <w:tabs>
          <w:tab w:val="left" w:pos="360"/>
          <w:tab w:val="left" w:pos="720"/>
        </w:tabs>
        <w:rPr>
          <w:rFonts w:ascii="Arial" w:hAnsi="Arial" w:cs="Arial"/>
          <w:sz w:val="22"/>
          <w:szCs w:val="22"/>
        </w:rPr>
      </w:pPr>
    </w:p>
    <w:p w14:paraId="0D0B0157" w14:textId="606B6715" w:rsidR="00BC1CF0" w:rsidRPr="00275387" w:rsidRDefault="00B40033" w:rsidP="00275387">
      <w:pPr>
        <w:numPr>
          <w:ilvl w:val="0"/>
          <w:numId w:val="15"/>
        </w:numPr>
        <w:tabs>
          <w:tab w:val="left" w:pos="360"/>
          <w:tab w:val="left" w:pos="720"/>
        </w:tabs>
        <w:rPr>
          <w:rFonts w:ascii="Arial" w:hAnsi="Arial" w:cs="Arial"/>
          <w:sz w:val="22"/>
          <w:szCs w:val="22"/>
        </w:rPr>
      </w:pPr>
      <w:r w:rsidRPr="00275387">
        <w:rPr>
          <w:rFonts w:ascii="Arial" w:hAnsi="Arial" w:cs="Arial"/>
          <w:sz w:val="22"/>
          <w:szCs w:val="22"/>
        </w:rPr>
        <w:t xml:space="preserve">Authorized agricultural producers and their employees and agents must submit information on birds carrying metal leg bands to the Bird Banding Laboratory </w:t>
      </w:r>
      <w:r w:rsidR="00EB6DA6" w:rsidRPr="00275387">
        <w:rPr>
          <w:rFonts w:ascii="Arial" w:hAnsi="Arial" w:cs="Arial"/>
          <w:sz w:val="22"/>
          <w:szCs w:val="22"/>
        </w:rPr>
        <w:t>(</w:t>
      </w:r>
      <w:r w:rsidRPr="00275387">
        <w:rPr>
          <w:rFonts w:ascii="Arial" w:hAnsi="Arial" w:cs="Arial"/>
          <w:sz w:val="22"/>
          <w:szCs w:val="22"/>
        </w:rPr>
        <w:t>21.51(d)(5)</w:t>
      </w:r>
      <w:r w:rsidR="00EB6DA6" w:rsidRPr="00275387">
        <w:rPr>
          <w:rFonts w:ascii="Arial" w:hAnsi="Arial" w:cs="Arial"/>
          <w:sz w:val="22"/>
          <w:szCs w:val="22"/>
        </w:rPr>
        <w:t>)</w:t>
      </w:r>
      <w:r w:rsidRPr="00275387">
        <w:rPr>
          <w:rFonts w:ascii="Arial" w:hAnsi="Arial" w:cs="Arial"/>
          <w:sz w:val="22"/>
          <w:szCs w:val="22"/>
        </w:rPr>
        <w:t xml:space="preserve">. This information is used to track geographic movement and survival of individual birds. OMB has approved this information collection under OMB Control No. </w:t>
      </w:r>
      <w:r w:rsidR="00BC1CF0" w:rsidRPr="00275387">
        <w:rPr>
          <w:rFonts w:ascii="Arial" w:hAnsi="Arial" w:cs="Arial"/>
          <w:sz w:val="22"/>
          <w:szCs w:val="22"/>
        </w:rPr>
        <w:t>1</w:t>
      </w:r>
      <w:r w:rsidRPr="00275387">
        <w:rPr>
          <w:rFonts w:ascii="Arial" w:hAnsi="Arial" w:cs="Arial"/>
          <w:sz w:val="22"/>
          <w:szCs w:val="22"/>
        </w:rPr>
        <w:t>0</w:t>
      </w:r>
      <w:r w:rsidR="004E39DF" w:rsidRPr="00275387">
        <w:rPr>
          <w:rFonts w:ascii="Arial" w:hAnsi="Arial" w:cs="Arial"/>
          <w:sz w:val="22"/>
          <w:szCs w:val="22"/>
        </w:rPr>
        <w:t>28-0082</w:t>
      </w:r>
      <w:r w:rsidRPr="00275387">
        <w:rPr>
          <w:rFonts w:ascii="Arial" w:hAnsi="Arial" w:cs="Arial"/>
          <w:sz w:val="22"/>
          <w:szCs w:val="22"/>
        </w:rPr>
        <w:t>.</w:t>
      </w:r>
    </w:p>
    <w:p w14:paraId="73323ED3" w14:textId="77777777" w:rsidR="00C1380D" w:rsidRDefault="00161583" w:rsidP="00275387">
      <w:pPr>
        <w:numPr>
          <w:ilvl w:val="0"/>
          <w:numId w:val="15"/>
        </w:numPr>
        <w:tabs>
          <w:tab w:val="left" w:pos="360"/>
          <w:tab w:val="left" w:pos="720"/>
        </w:tabs>
        <w:rPr>
          <w:rFonts w:ascii="Arial" w:hAnsi="Arial" w:cs="Arial"/>
          <w:sz w:val="22"/>
          <w:szCs w:val="22"/>
        </w:rPr>
      </w:pPr>
      <w:r w:rsidRPr="00161583">
        <w:rPr>
          <w:rFonts w:ascii="Arial" w:hAnsi="Arial" w:cs="Arial"/>
          <w:i/>
          <w:sz w:val="22"/>
          <w:szCs w:val="22"/>
        </w:rPr>
        <w:t>Recordkeeping Requirement (Private Sector</w:t>
      </w:r>
      <w:r>
        <w:rPr>
          <w:rFonts w:ascii="Arial" w:hAnsi="Arial" w:cs="Arial"/>
          <w:i/>
          <w:sz w:val="22"/>
          <w:szCs w:val="22"/>
        </w:rPr>
        <w:t xml:space="preserve"> Only</w:t>
      </w:r>
      <w:r w:rsidRPr="00161583">
        <w:rPr>
          <w:rFonts w:ascii="Arial" w:hAnsi="Arial" w:cs="Arial"/>
          <w:i/>
          <w:sz w:val="22"/>
          <w:szCs w:val="22"/>
        </w:rPr>
        <w:t>)</w:t>
      </w:r>
      <w:r>
        <w:rPr>
          <w:rFonts w:ascii="Arial" w:hAnsi="Arial" w:cs="Arial"/>
          <w:sz w:val="22"/>
          <w:szCs w:val="22"/>
        </w:rPr>
        <w:t xml:space="preserve"> - </w:t>
      </w:r>
      <w:r w:rsidR="00B40033" w:rsidRPr="007E5D53">
        <w:rPr>
          <w:rFonts w:ascii="Arial" w:hAnsi="Arial" w:cs="Arial"/>
          <w:sz w:val="22"/>
          <w:szCs w:val="22"/>
        </w:rPr>
        <w:t xml:space="preserve">Authorized </w:t>
      </w:r>
      <w:r w:rsidR="00C1380D">
        <w:rPr>
          <w:rFonts w:ascii="Arial" w:hAnsi="Arial" w:cs="Arial"/>
          <w:sz w:val="22"/>
          <w:szCs w:val="22"/>
        </w:rPr>
        <w:t>agricultural producers must:</w:t>
      </w:r>
    </w:p>
    <w:p w14:paraId="0C11DB6A" w14:textId="77777777" w:rsidR="00C1380D" w:rsidRDefault="00B40033" w:rsidP="00C1380D">
      <w:pPr>
        <w:numPr>
          <w:ilvl w:val="0"/>
          <w:numId w:val="29"/>
        </w:numPr>
        <w:tabs>
          <w:tab w:val="left" w:pos="360"/>
        </w:tabs>
        <w:ind w:left="1080"/>
        <w:rPr>
          <w:rFonts w:ascii="Arial" w:hAnsi="Arial" w:cs="Arial"/>
          <w:sz w:val="22"/>
          <w:szCs w:val="22"/>
        </w:rPr>
      </w:pPr>
      <w:r w:rsidRPr="007E5D53">
        <w:rPr>
          <w:rFonts w:ascii="Arial" w:hAnsi="Arial" w:cs="Arial"/>
          <w:sz w:val="22"/>
          <w:szCs w:val="22"/>
        </w:rPr>
        <w:lastRenderedPageBreak/>
        <w:t>keep and maintain a log tha</w:t>
      </w:r>
      <w:r w:rsidR="007545DE" w:rsidRPr="007E5D53">
        <w:rPr>
          <w:rFonts w:ascii="Arial" w:hAnsi="Arial" w:cs="Arial"/>
          <w:sz w:val="22"/>
          <w:szCs w:val="22"/>
        </w:rPr>
        <w:t xml:space="preserve">t indicates the date and number </w:t>
      </w:r>
      <w:r w:rsidRPr="007E5D53">
        <w:rPr>
          <w:rFonts w:ascii="Arial" w:hAnsi="Arial" w:cs="Arial"/>
          <w:sz w:val="22"/>
          <w:szCs w:val="22"/>
        </w:rPr>
        <w:t xml:space="preserve">of birds killed and the date and number of nests and eggs taken under this authorization; </w:t>
      </w:r>
    </w:p>
    <w:p w14:paraId="73CD6061" w14:textId="77777777" w:rsidR="00C1380D" w:rsidRDefault="00B40033" w:rsidP="00C1380D">
      <w:pPr>
        <w:numPr>
          <w:ilvl w:val="0"/>
          <w:numId w:val="29"/>
        </w:numPr>
        <w:tabs>
          <w:tab w:val="left" w:pos="360"/>
        </w:tabs>
        <w:ind w:left="1080"/>
        <w:rPr>
          <w:rFonts w:ascii="Arial" w:hAnsi="Arial" w:cs="Arial"/>
          <w:sz w:val="22"/>
          <w:szCs w:val="22"/>
        </w:rPr>
      </w:pPr>
      <w:r w:rsidRPr="007E5D53">
        <w:rPr>
          <w:rFonts w:ascii="Arial" w:hAnsi="Arial" w:cs="Arial"/>
          <w:sz w:val="22"/>
          <w:szCs w:val="22"/>
        </w:rPr>
        <w:t xml:space="preserve">maintain the log for a period of 3 years (and records for 3 previous years of takings at all times thereafter); and </w:t>
      </w:r>
    </w:p>
    <w:p w14:paraId="7A3F2877" w14:textId="281975EA" w:rsidR="00B40033" w:rsidRPr="007E5D53" w:rsidRDefault="00B40033" w:rsidP="00C1380D">
      <w:pPr>
        <w:numPr>
          <w:ilvl w:val="0"/>
          <w:numId w:val="29"/>
        </w:numPr>
        <w:tabs>
          <w:tab w:val="left" w:pos="360"/>
        </w:tabs>
        <w:ind w:left="1080"/>
        <w:rPr>
          <w:rFonts w:ascii="Arial" w:hAnsi="Arial" w:cs="Arial"/>
          <w:sz w:val="22"/>
          <w:szCs w:val="22"/>
        </w:rPr>
      </w:pPr>
      <w:r w:rsidRPr="007E5D53">
        <w:rPr>
          <w:rFonts w:ascii="Arial" w:hAnsi="Arial" w:cs="Arial"/>
          <w:sz w:val="22"/>
          <w:szCs w:val="22"/>
        </w:rPr>
        <w:t>make the log and any related records available to Federal, State, or tribal wildlife enforcement officers (21.51(d)(8)).</w:t>
      </w:r>
    </w:p>
    <w:p w14:paraId="64005078" w14:textId="6A842BF2" w:rsidR="00B40033" w:rsidRPr="007E5D53" w:rsidRDefault="00161583" w:rsidP="00275387">
      <w:pPr>
        <w:numPr>
          <w:ilvl w:val="0"/>
          <w:numId w:val="15"/>
        </w:numPr>
        <w:tabs>
          <w:tab w:val="left" w:pos="360"/>
          <w:tab w:val="left" w:pos="720"/>
        </w:tabs>
        <w:rPr>
          <w:rFonts w:ascii="Arial" w:hAnsi="Arial" w:cs="Arial"/>
          <w:sz w:val="22"/>
          <w:szCs w:val="22"/>
        </w:rPr>
      </w:pPr>
      <w:r w:rsidRPr="00161583">
        <w:rPr>
          <w:rFonts w:ascii="Arial" w:hAnsi="Arial" w:cs="Arial"/>
          <w:i/>
          <w:sz w:val="22"/>
          <w:szCs w:val="22"/>
        </w:rPr>
        <w:t>Reporting Requirement</w:t>
      </w:r>
      <w:r>
        <w:rPr>
          <w:rFonts w:ascii="Arial" w:hAnsi="Arial" w:cs="Arial"/>
          <w:i/>
          <w:sz w:val="22"/>
          <w:szCs w:val="22"/>
        </w:rPr>
        <w:t xml:space="preserve"> (States and Tribes Only)</w:t>
      </w:r>
      <w:r>
        <w:rPr>
          <w:rFonts w:ascii="Arial" w:hAnsi="Arial" w:cs="Arial"/>
          <w:sz w:val="22"/>
          <w:szCs w:val="22"/>
        </w:rPr>
        <w:t xml:space="preserve"> - </w:t>
      </w:r>
      <w:r w:rsidR="00B40033" w:rsidRPr="007E5D53">
        <w:rPr>
          <w:rFonts w:ascii="Arial" w:hAnsi="Arial" w:cs="Arial"/>
          <w:sz w:val="22"/>
          <w:szCs w:val="22"/>
        </w:rPr>
        <w:t xml:space="preserve">States and </w:t>
      </w:r>
      <w:r>
        <w:rPr>
          <w:rFonts w:ascii="Arial" w:hAnsi="Arial" w:cs="Arial"/>
          <w:sz w:val="22"/>
          <w:szCs w:val="22"/>
        </w:rPr>
        <w:t>T</w:t>
      </w:r>
      <w:r w:rsidR="00B40033" w:rsidRPr="007E5D53">
        <w:rPr>
          <w:rFonts w:ascii="Arial" w:hAnsi="Arial" w:cs="Arial"/>
          <w:sz w:val="22"/>
          <w:szCs w:val="22"/>
        </w:rPr>
        <w:t xml:space="preserve">ribes must submit by December 31 an annual report summarizing activities, including the numbers of birds, nests, and eggs taken </w:t>
      </w:r>
      <w:r w:rsidR="00F46853" w:rsidRPr="007E5D53">
        <w:rPr>
          <w:rFonts w:ascii="Arial" w:hAnsi="Arial" w:cs="Arial"/>
          <w:sz w:val="22"/>
          <w:szCs w:val="22"/>
        </w:rPr>
        <w:t>and county</w:t>
      </w:r>
      <w:r w:rsidR="00F46853">
        <w:rPr>
          <w:rFonts w:ascii="Arial" w:hAnsi="Arial" w:cs="Arial"/>
          <w:sz w:val="22"/>
          <w:szCs w:val="22"/>
        </w:rPr>
        <w:t xml:space="preserve"> where taken</w:t>
      </w:r>
      <w:r w:rsidR="00F46853" w:rsidRPr="007E5D53">
        <w:rPr>
          <w:rFonts w:ascii="Arial" w:hAnsi="Arial" w:cs="Arial"/>
          <w:sz w:val="22"/>
          <w:szCs w:val="22"/>
        </w:rPr>
        <w:t xml:space="preserve"> </w:t>
      </w:r>
      <w:r w:rsidR="00B40033" w:rsidRPr="007E5D53">
        <w:rPr>
          <w:rFonts w:ascii="Arial" w:hAnsi="Arial" w:cs="Arial"/>
          <w:sz w:val="22"/>
          <w:szCs w:val="22"/>
        </w:rPr>
        <w:t xml:space="preserve">(21.51(d)(10)). </w:t>
      </w:r>
      <w:r>
        <w:rPr>
          <w:rFonts w:ascii="Arial" w:hAnsi="Arial" w:cs="Arial"/>
          <w:sz w:val="22"/>
          <w:szCs w:val="22"/>
        </w:rPr>
        <w:t xml:space="preserve"> </w:t>
      </w:r>
      <w:r w:rsidR="00EB6DA6" w:rsidRPr="007E5D53">
        <w:rPr>
          <w:rFonts w:ascii="Arial" w:hAnsi="Arial" w:cs="Arial"/>
          <w:sz w:val="22"/>
          <w:szCs w:val="22"/>
        </w:rPr>
        <w:t xml:space="preserve">We use this </w:t>
      </w:r>
      <w:r w:rsidR="00B40033" w:rsidRPr="007E5D53">
        <w:rPr>
          <w:rFonts w:ascii="Arial" w:hAnsi="Arial" w:cs="Arial"/>
          <w:sz w:val="22"/>
          <w:szCs w:val="22"/>
        </w:rPr>
        <w:t>information to monitor the resident Canada goose populations in different areas of the country.</w:t>
      </w:r>
    </w:p>
    <w:p w14:paraId="316016AA" w14:textId="1193159F" w:rsidR="00161583" w:rsidRPr="00161583" w:rsidRDefault="00B40033" w:rsidP="00161583">
      <w:pPr>
        <w:numPr>
          <w:ilvl w:val="0"/>
          <w:numId w:val="15"/>
        </w:numPr>
        <w:tabs>
          <w:tab w:val="left" w:pos="360"/>
          <w:tab w:val="left" w:pos="720"/>
        </w:tabs>
        <w:rPr>
          <w:rFonts w:ascii="Arial" w:hAnsi="Arial" w:cs="Arial"/>
          <w:sz w:val="22"/>
          <w:szCs w:val="22"/>
        </w:rPr>
      </w:pPr>
      <w:r w:rsidRPr="007E5D53">
        <w:rPr>
          <w:rFonts w:ascii="Arial" w:hAnsi="Arial" w:cs="Arial"/>
          <w:sz w:val="22"/>
          <w:szCs w:val="22"/>
        </w:rPr>
        <w:t xml:space="preserve">Persons operating under this order must immediately report </w:t>
      </w:r>
      <w:r w:rsidR="00BC1CF0" w:rsidRPr="007E5D53">
        <w:rPr>
          <w:rFonts w:ascii="Arial" w:hAnsi="Arial" w:cs="Arial"/>
          <w:sz w:val="22"/>
          <w:szCs w:val="22"/>
        </w:rPr>
        <w:t xml:space="preserve">to the appropriate migratory bird office, </w:t>
      </w:r>
      <w:r w:rsidRPr="007E5D53">
        <w:rPr>
          <w:rFonts w:ascii="Arial" w:hAnsi="Arial" w:cs="Arial"/>
          <w:sz w:val="22"/>
          <w:szCs w:val="22"/>
        </w:rPr>
        <w:t xml:space="preserve">the take of </w:t>
      </w:r>
      <w:r w:rsidR="00BB406A" w:rsidRPr="007E5D53">
        <w:rPr>
          <w:rFonts w:ascii="Arial" w:hAnsi="Arial" w:cs="Arial"/>
          <w:sz w:val="22"/>
          <w:szCs w:val="22"/>
        </w:rPr>
        <w:t>any species protected under the ESA</w:t>
      </w:r>
      <w:r w:rsidRPr="007E5D53">
        <w:rPr>
          <w:rFonts w:ascii="Arial" w:hAnsi="Arial" w:cs="Arial"/>
          <w:sz w:val="22"/>
          <w:szCs w:val="22"/>
        </w:rPr>
        <w:t xml:space="preserve"> (21.51(d)(12)). This ensures that the program does not exceed incidenta</w:t>
      </w:r>
      <w:r w:rsidR="002B3A4C" w:rsidRPr="007E5D53">
        <w:rPr>
          <w:rFonts w:ascii="Arial" w:hAnsi="Arial" w:cs="Arial"/>
          <w:sz w:val="22"/>
          <w:szCs w:val="22"/>
        </w:rPr>
        <w:t>l take limits authorized under s</w:t>
      </w:r>
      <w:r w:rsidRPr="007E5D53">
        <w:rPr>
          <w:rFonts w:ascii="Arial" w:hAnsi="Arial" w:cs="Arial"/>
          <w:sz w:val="22"/>
          <w:szCs w:val="22"/>
        </w:rPr>
        <w:t xml:space="preserve">ection 7 of the </w:t>
      </w:r>
      <w:r w:rsidR="00BB406A" w:rsidRPr="007E5D53">
        <w:rPr>
          <w:rFonts w:ascii="Arial" w:hAnsi="Arial" w:cs="Arial"/>
          <w:sz w:val="22"/>
          <w:szCs w:val="22"/>
        </w:rPr>
        <w:t>ESA</w:t>
      </w:r>
      <w:r w:rsidRPr="007E5D53">
        <w:rPr>
          <w:rFonts w:ascii="Arial" w:hAnsi="Arial" w:cs="Arial"/>
          <w:sz w:val="22"/>
          <w:szCs w:val="22"/>
        </w:rPr>
        <w:t xml:space="preserve">.  </w:t>
      </w:r>
    </w:p>
    <w:p w14:paraId="7A5A0CAE" w14:textId="77777777" w:rsidR="00B40033" w:rsidRPr="007E5D53" w:rsidRDefault="00B40033" w:rsidP="007E5D53">
      <w:pPr>
        <w:tabs>
          <w:tab w:val="left" w:pos="360"/>
          <w:tab w:val="left" w:pos="720"/>
        </w:tabs>
        <w:rPr>
          <w:rFonts w:ascii="Arial" w:hAnsi="Arial" w:cs="Arial"/>
          <w:sz w:val="22"/>
          <w:szCs w:val="22"/>
        </w:rPr>
      </w:pPr>
    </w:p>
    <w:p w14:paraId="6BA5679E" w14:textId="77777777" w:rsidR="00B40033" w:rsidRPr="007E5D53" w:rsidRDefault="00B40033" w:rsidP="007E5D53">
      <w:pPr>
        <w:tabs>
          <w:tab w:val="left" w:pos="360"/>
          <w:tab w:val="left" w:pos="720"/>
        </w:tabs>
        <w:rPr>
          <w:rFonts w:ascii="Arial" w:hAnsi="Arial" w:cs="Arial"/>
          <w:sz w:val="22"/>
          <w:szCs w:val="22"/>
        </w:rPr>
      </w:pPr>
      <w:r w:rsidRPr="007E5D53">
        <w:rPr>
          <w:rFonts w:ascii="Arial" w:hAnsi="Arial" w:cs="Arial"/>
          <w:b/>
          <w:i/>
          <w:sz w:val="22"/>
          <w:szCs w:val="22"/>
        </w:rPr>
        <w:t>Public Health Control Order</w:t>
      </w:r>
      <w:r w:rsidRPr="007E5D53">
        <w:rPr>
          <w:rFonts w:ascii="Arial" w:hAnsi="Arial" w:cs="Arial"/>
          <w:sz w:val="22"/>
          <w:szCs w:val="22"/>
        </w:rPr>
        <w:t xml:space="preserve"> - </w:t>
      </w:r>
      <w:r w:rsidR="00EB6DA6" w:rsidRPr="007E5D53">
        <w:rPr>
          <w:rFonts w:ascii="Arial" w:hAnsi="Arial" w:cs="Arial"/>
          <w:sz w:val="22"/>
          <w:szCs w:val="22"/>
        </w:rPr>
        <w:t xml:space="preserve">50 CFR 21.52 - </w:t>
      </w:r>
      <w:r w:rsidRPr="007E5D53">
        <w:rPr>
          <w:rFonts w:ascii="Arial" w:hAnsi="Arial" w:cs="Arial"/>
          <w:sz w:val="22"/>
          <w:szCs w:val="22"/>
        </w:rPr>
        <w:t>States and tribes must:</w:t>
      </w:r>
    </w:p>
    <w:p w14:paraId="438514B4" w14:textId="77777777" w:rsidR="00B40033" w:rsidRPr="007E5D53" w:rsidRDefault="00B40033" w:rsidP="007E5D53">
      <w:pPr>
        <w:tabs>
          <w:tab w:val="left" w:pos="360"/>
          <w:tab w:val="left" w:pos="720"/>
        </w:tabs>
        <w:rPr>
          <w:rFonts w:ascii="Arial" w:hAnsi="Arial" w:cs="Arial"/>
          <w:sz w:val="22"/>
          <w:szCs w:val="22"/>
        </w:rPr>
      </w:pPr>
    </w:p>
    <w:p w14:paraId="6378246A" w14:textId="77777777" w:rsidR="00B40033" w:rsidRPr="007E5D53" w:rsidRDefault="00B40033" w:rsidP="00275387">
      <w:pPr>
        <w:numPr>
          <w:ilvl w:val="0"/>
          <w:numId w:val="18"/>
        </w:numPr>
        <w:tabs>
          <w:tab w:val="left" w:pos="360"/>
          <w:tab w:val="left" w:pos="720"/>
        </w:tabs>
        <w:rPr>
          <w:rFonts w:ascii="Arial" w:hAnsi="Arial" w:cs="Arial"/>
          <w:sz w:val="22"/>
          <w:szCs w:val="22"/>
        </w:rPr>
      </w:pPr>
      <w:r w:rsidRPr="007E5D53">
        <w:rPr>
          <w:rFonts w:ascii="Arial" w:hAnsi="Arial" w:cs="Arial"/>
          <w:sz w:val="22"/>
          <w:szCs w:val="22"/>
        </w:rPr>
        <w:t xml:space="preserve">Submit information on birds carrying metal leg bands to the Bird Banding Laboratory </w:t>
      </w:r>
      <w:r w:rsidR="00C84F6D" w:rsidRPr="007E5D53">
        <w:rPr>
          <w:rFonts w:ascii="Arial" w:hAnsi="Arial" w:cs="Arial"/>
          <w:sz w:val="22"/>
          <w:szCs w:val="22"/>
        </w:rPr>
        <w:t>(</w:t>
      </w:r>
      <w:r w:rsidRPr="007E5D53">
        <w:rPr>
          <w:rFonts w:ascii="Arial" w:hAnsi="Arial" w:cs="Arial"/>
          <w:sz w:val="22"/>
          <w:szCs w:val="22"/>
        </w:rPr>
        <w:t>21.52(e)(4)</w:t>
      </w:r>
      <w:r w:rsidR="00C84F6D" w:rsidRPr="007E5D53">
        <w:rPr>
          <w:rFonts w:ascii="Arial" w:hAnsi="Arial" w:cs="Arial"/>
          <w:sz w:val="22"/>
          <w:szCs w:val="22"/>
        </w:rPr>
        <w:t>)</w:t>
      </w:r>
      <w:r w:rsidRPr="007E5D53">
        <w:rPr>
          <w:rFonts w:ascii="Arial" w:hAnsi="Arial" w:cs="Arial"/>
          <w:sz w:val="22"/>
          <w:szCs w:val="22"/>
        </w:rPr>
        <w:t>. This information is used to track geographic movement and survival of individual birds. OMB has approved this information collection under OMB Control No. 10</w:t>
      </w:r>
      <w:r w:rsidR="004E39DF" w:rsidRPr="007E5D53">
        <w:rPr>
          <w:rFonts w:ascii="Arial" w:hAnsi="Arial" w:cs="Arial"/>
          <w:sz w:val="22"/>
          <w:szCs w:val="22"/>
        </w:rPr>
        <w:t>28-008</w:t>
      </w:r>
      <w:r w:rsidRPr="007E5D53">
        <w:rPr>
          <w:rFonts w:ascii="Arial" w:hAnsi="Arial" w:cs="Arial"/>
          <w:sz w:val="22"/>
          <w:szCs w:val="22"/>
        </w:rPr>
        <w:t>2.</w:t>
      </w:r>
    </w:p>
    <w:p w14:paraId="1319ED59" w14:textId="77777777" w:rsidR="00B40033" w:rsidRPr="007E5D53" w:rsidRDefault="00B40033" w:rsidP="00275387">
      <w:pPr>
        <w:numPr>
          <w:ilvl w:val="0"/>
          <w:numId w:val="18"/>
        </w:numPr>
        <w:tabs>
          <w:tab w:val="left" w:pos="360"/>
          <w:tab w:val="left" w:pos="720"/>
        </w:tabs>
        <w:rPr>
          <w:rFonts w:ascii="Arial" w:hAnsi="Arial" w:cs="Arial"/>
          <w:sz w:val="22"/>
          <w:szCs w:val="22"/>
        </w:rPr>
      </w:pPr>
      <w:r w:rsidRPr="007E5D53">
        <w:rPr>
          <w:rFonts w:ascii="Arial" w:hAnsi="Arial" w:cs="Arial"/>
          <w:sz w:val="22"/>
          <w:szCs w:val="22"/>
        </w:rPr>
        <w:t xml:space="preserve">Submit by December 31 an annual report summarizing activities, including the numbers and county of birds taken (21.52(e)(9)).  </w:t>
      </w:r>
      <w:r w:rsidR="00EB6DA6" w:rsidRPr="007E5D53">
        <w:rPr>
          <w:rFonts w:ascii="Arial" w:hAnsi="Arial" w:cs="Arial"/>
          <w:sz w:val="22"/>
          <w:szCs w:val="22"/>
        </w:rPr>
        <w:t>We use t</w:t>
      </w:r>
      <w:r w:rsidRPr="007E5D53">
        <w:rPr>
          <w:rFonts w:ascii="Arial" w:hAnsi="Arial" w:cs="Arial"/>
          <w:sz w:val="22"/>
          <w:szCs w:val="22"/>
        </w:rPr>
        <w:t>his information to monitor the resident Canada goose populations in different areas of the country.</w:t>
      </w:r>
    </w:p>
    <w:p w14:paraId="64B325F4" w14:textId="77777777" w:rsidR="00B40033" w:rsidRPr="007E5D53" w:rsidRDefault="00B40033" w:rsidP="00275387">
      <w:pPr>
        <w:numPr>
          <w:ilvl w:val="0"/>
          <w:numId w:val="18"/>
        </w:numPr>
        <w:tabs>
          <w:tab w:val="left" w:pos="360"/>
          <w:tab w:val="left" w:pos="720"/>
        </w:tabs>
        <w:rPr>
          <w:rFonts w:ascii="Arial" w:hAnsi="Arial" w:cs="Arial"/>
          <w:sz w:val="22"/>
          <w:szCs w:val="22"/>
        </w:rPr>
      </w:pPr>
      <w:r w:rsidRPr="007E5D53">
        <w:rPr>
          <w:rFonts w:ascii="Arial" w:hAnsi="Arial" w:cs="Arial"/>
          <w:sz w:val="22"/>
          <w:szCs w:val="22"/>
        </w:rPr>
        <w:t xml:space="preserve">Immediately report </w:t>
      </w:r>
      <w:r w:rsidR="00BC1CF0" w:rsidRPr="007E5D53">
        <w:rPr>
          <w:rFonts w:ascii="Arial" w:hAnsi="Arial" w:cs="Arial"/>
          <w:sz w:val="22"/>
          <w:szCs w:val="22"/>
        </w:rPr>
        <w:t xml:space="preserve">to the appropriate migratory bird office, </w:t>
      </w:r>
      <w:r w:rsidRPr="007E5D53">
        <w:rPr>
          <w:rFonts w:ascii="Arial" w:hAnsi="Arial" w:cs="Arial"/>
          <w:sz w:val="22"/>
          <w:szCs w:val="22"/>
        </w:rPr>
        <w:t xml:space="preserve">the take of any species protected under the </w:t>
      </w:r>
      <w:r w:rsidR="00BB406A" w:rsidRPr="007E5D53">
        <w:rPr>
          <w:rFonts w:ascii="Arial" w:hAnsi="Arial" w:cs="Arial"/>
          <w:sz w:val="22"/>
          <w:szCs w:val="22"/>
        </w:rPr>
        <w:t>ESA (</w:t>
      </w:r>
      <w:r w:rsidRPr="007E5D53">
        <w:rPr>
          <w:rFonts w:ascii="Arial" w:hAnsi="Arial" w:cs="Arial"/>
          <w:sz w:val="22"/>
          <w:szCs w:val="22"/>
        </w:rPr>
        <w:t>21.52(e)(10</w:t>
      </w:r>
      <w:r w:rsidR="00C84F6D" w:rsidRPr="007E5D53">
        <w:rPr>
          <w:rFonts w:ascii="Arial" w:hAnsi="Arial" w:cs="Arial"/>
          <w:sz w:val="22"/>
          <w:szCs w:val="22"/>
        </w:rPr>
        <w:t>)</w:t>
      </w:r>
      <w:r w:rsidRPr="007E5D53">
        <w:rPr>
          <w:rFonts w:ascii="Arial" w:hAnsi="Arial" w:cs="Arial"/>
          <w:sz w:val="22"/>
          <w:szCs w:val="22"/>
        </w:rPr>
        <w:t>). This ensures that the program does not exceed incidenta</w:t>
      </w:r>
      <w:r w:rsidR="002B3A4C" w:rsidRPr="007E5D53">
        <w:rPr>
          <w:rFonts w:ascii="Arial" w:hAnsi="Arial" w:cs="Arial"/>
          <w:sz w:val="22"/>
          <w:szCs w:val="22"/>
        </w:rPr>
        <w:t>l take limits authorized under s</w:t>
      </w:r>
      <w:r w:rsidRPr="007E5D53">
        <w:rPr>
          <w:rFonts w:ascii="Arial" w:hAnsi="Arial" w:cs="Arial"/>
          <w:sz w:val="22"/>
          <w:szCs w:val="22"/>
        </w:rPr>
        <w:t xml:space="preserve">ection 7 of the </w:t>
      </w:r>
      <w:r w:rsidR="00BB406A" w:rsidRPr="007E5D53">
        <w:rPr>
          <w:rFonts w:ascii="Arial" w:hAnsi="Arial" w:cs="Arial"/>
          <w:sz w:val="22"/>
          <w:szCs w:val="22"/>
        </w:rPr>
        <w:t>ESA</w:t>
      </w:r>
      <w:r w:rsidRPr="007E5D53">
        <w:rPr>
          <w:rFonts w:ascii="Arial" w:hAnsi="Arial" w:cs="Arial"/>
          <w:sz w:val="22"/>
          <w:szCs w:val="22"/>
        </w:rPr>
        <w:t xml:space="preserve">.  </w:t>
      </w:r>
    </w:p>
    <w:p w14:paraId="47C3EB70" w14:textId="77777777" w:rsidR="00B40033" w:rsidRPr="007E5D53" w:rsidRDefault="00B40033" w:rsidP="007E5D53">
      <w:pPr>
        <w:tabs>
          <w:tab w:val="left" w:pos="360"/>
          <w:tab w:val="left" w:pos="720"/>
        </w:tabs>
        <w:rPr>
          <w:rFonts w:ascii="Arial" w:hAnsi="Arial" w:cs="Arial"/>
          <w:sz w:val="22"/>
          <w:szCs w:val="22"/>
        </w:rPr>
      </w:pPr>
    </w:p>
    <w:p w14:paraId="422C13CF" w14:textId="77777777" w:rsidR="00B40033" w:rsidRPr="007E5D53" w:rsidRDefault="00B40033" w:rsidP="007E5D53">
      <w:pPr>
        <w:tabs>
          <w:tab w:val="left" w:pos="360"/>
          <w:tab w:val="left" w:pos="720"/>
        </w:tabs>
        <w:rPr>
          <w:rFonts w:ascii="Arial" w:hAnsi="Arial" w:cs="Arial"/>
          <w:sz w:val="22"/>
          <w:szCs w:val="22"/>
        </w:rPr>
      </w:pPr>
      <w:r w:rsidRPr="007E5D53">
        <w:rPr>
          <w:rFonts w:ascii="Arial" w:hAnsi="Arial" w:cs="Arial"/>
          <w:b/>
          <w:i/>
          <w:sz w:val="22"/>
          <w:szCs w:val="22"/>
        </w:rPr>
        <w:t xml:space="preserve">Population Control of Resident </w:t>
      </w:r>
      <w:smartTag w:uri="urn:schemas-microsoft-com:office:smarttags" w:element="country-region">
        <w:smartTag w:uri="urn:schemas-microsoft-com:office:smarttags" w:element="place">
          <w:r w:rsidRPr="007E5D53">
            <w:rPr>
              <w:rFonts w:ascii="Arial" w:hAnsi="Arial" w:cs="Arial"/>
              <w:b/>
              <w:i/>
              <w:sz w:val="22"/>
              <w:szCs w:val="22"/>
            </w:rPr>
            <w:t>Canada</w:t>
          </w:r>
        </w:smartTag>
      </w:smartTag>
      <w:r w:rsidRPr="007E5D53">
        <w:rPr>
          <w:rFonts w:ascii="Arial" w:hAnsi="Arial" w:cs="Arial"/>
          <w:b/>
          <w:i/>
          <w:sz w:val="22"/>
          <w:szCs w:val="22"/>
        </w:rPr>
        <w:t xml:space="preserve"> Geese</w:t>
      </w:r>
      <w:r w:rsidRPr="007E5D53">
        <w:rPr>
          <w:rFonts w:ascii="Arial" w:hAnsi="Arial" w:cs="Arial"/>
          <w:i/>
          <w:sz w:val="22"/>
          <w:szCs w:val="22"/>
        </w:rPr>
        <w:t xml:space="preserve"> </w:t>
      </w:r>
      <w:r w:rsidRPr="007E5D53">
        <w:rPr>
          <w:rFonts w:ascii="Arial" w:hAnsi="Arial" w:cs="Arial"/>
          <w:sz w:val="22"/>
          <w:szCs w:val="22"/>
        </w:rPr>
        <w:t xml:space="preserve">- </w:t>
      </w:r>
      <w:r w:rsidR="00EB6DA6" w:rsidRPr="007E5D53">
        <w:rPr>
          <w:rFonts w:ascii="Arial" w:hAnsi="Arial" w:cs="Arial"/>
          <w:sz w:val="22"/>
          <w:szCs w:val="22"/>
        </w:rPr>
        <w:t xml:space="preserve">50 CFR 21.61 - </w:t>
      </w:r>
      <w:r w:rsidRPr="007E5D53">
        <w:rPr>
          <w:rFonts w:ascii="Arial" w:hAnsi="Arial" w:cs="Arial"/>
          <w:sz w:val="22"/>
          <w:szCs w:val="22"/>
        </w:rPr>
        <w:t>States and tribes:</w:t>
      </w:r>
    </w:p>
    <w:p w14:paraId="3000CA29" w14:textId="77777777" w:rsidR="00B40033" w:rsidRPr="007E5D53" w:rsidRDefault="00B40033" w:rsidP="007E5D53">
      <w:pPr>
        <w:tabs>
          <w:tab w:val="left" w:pos="360"/>
          <w:tab w:val="left" w:pos="720"/>
        </w:tabs>
        <w:rPr>
          <w:rFonts w:ascii="Arial" w:hAnsi="Arial" w:cs="Arial"/>
          <w:sz w:val="22"/>
          <w:szCs w:val="22"/>
        </w:rPr>
      </w:pPr>
    </w:p>
    <w:p w14:paraId="29585832" w14:textId="77777777" w:rsidR="00B40033" w:rsidRPr="007E5D53" w:rsidRDefault="00EB6DA6" w:rsidP="00275387">
      <w:pPr>
        <w:numPr>
          <w:ilvl w:val="0"/>
          <w:numId w:val="19"/>
        </w:numPr>
        <w:tabs>
          <w:tab w:val="left" w:pos="360"/>
          <w:tab w:val="left" w:pos="720"/>
        </w:tabs>
        <w:rPr>
          <w:rFonts w:ascii="Arial" w:hAnsi="Arial" w:cs="Arial"/>
          <w:sz w:val="22"/>
          <w:szCs w:val="22"/>
        </w:rPr>
      </w:pPr>
      <w:r w:rsidRPr="007E5D53">
        <w:rPr>
          <w:rFonts w:ascii="Arial" w:hAnsi="Arial" w:cs="Arial"/>
          <w:sz w:val="22"/>
          <w:szCs w:val="22"/>
        </w:rPr>
        <w:t>M</w:t>
      </w:r>
      <w:r w:rsidR="00B40033" w:rsidRPr="007E5D53">
        <w:rPr>
          <w:rFonts w:ascii="Arial" w:hAnsi="Arial" w:cs="Arial"/>
          <w:sz w:val="22"/>
          <w:szCs w:val="22"/>
        </w:rPr>
        <w:t xml:space="preserve">ay request approval for the population control program.  Requests must include a discussion of the State's or tribe's efforts to address its injurious situations or a discussion of the reasons why the methods authorized by these regulations are not feasible for dealing with, or applicable to, the injurious situations that require further action.  Requests must provide detailed information of the injuries that continue, why the authorized methods have not worked, and why methods not utilized could not resolve the injuries (21.61(d)).  This information is necessary </w:t>
      </w:r>
      <w:r w:rsidRPr="007E5D53">
        <w:rPr>
          <w:rFonts w:ascii="Arial" w:hAnsi="Arial" w:cs="Arial"/>
          <w:sz w:val="22"/>
          <w:szCs w:val="22"/>
        </w:rPr>
        <w:t xml:space="preserve">for us </w:t>
      </w:r>
      <w:r w:rsidR="00B40033" w:rsidRPr="007E5D53">
        <w:rPr>
          <w:rFonts w:ascii="Arial" w:hAnsi="Arial" w:cs="Arial"/>
          <w:sz w:val="22"/>
          <w:szCs w:val="22"/>
        </w:rPr>
        <w:t>to access whether or not the program should be authorized.</w:t>
      </w:r>
    </w:p>
    <w:p w14:paraId="488C24F3" w14:textId="76957743" w:rsidR="00B40033" w:rsidRPr="00275387" w:rsidRDefault="00B40033" w:rsidP="00275387">
      <w:pPr>
        <w:numPr>
          <w:ilvl w:val="0"/>
          <w:numId w:val="19"/>
        </w:numPr>
        <w:tabs>
          <w:tab w:val="left" w:pos="360"/>
          <w:tab w:val="left" w:pos="720"/>
        </w:tabs>
        <w:rPr>
          <w:rFonts w:ascii="Arial" w:hAnsi="Arial" w:cs="Arial"/>
          <w:sz w:val="22"/>
          <w:szCs w:val="22"/>
        </w:rPr>
      </w:pPr>
      <w:r w:rsidRPr="007E5D53">
        <w:rPr>
          <w:rFonts w:ascii="Arial" w:hAnsi="Arial" w:cs="Arial"/>
          <w:sz w:val="22"/>
          <w:szCs w:val="22"/>
        </w:rPr>
        <w:t xml:space="preserve">Must keep annual records of activities carried out under the authority of the program including (1) the number of individuals participating in the program; (2) the number of days individuals participated in the program; (3) the total number of resident Canada geese shot and retrieved during the program; and (4) the number of resident Canada geese shot but not retrieved (21.61(d)(7)).   </w:t>
      </w:r>
      <w:r w:rsidR="00EB6DA6" w:rsidRPr="007E5D53">
        <w:rPr>
          <w:rFonts w:ascii="Arial" w:hAnsi="Arial" w:cs="Arial"/>
          <w:sz w:val="22"/>
          <w:szCs w:val="22"/>
        </w:rPr>
        <w:t xml:space="preserve">We use this </w:t>
      </w:r>
      <w:r w:rsidR="00E04CAF" w:rsidRPr="007E5D53">
        <w:rPr>
          <w:rFonts w:ascii="Arial" w:hAnsi="Arial" w:cs="Arial"/>
          <w:sz w:val="22"/>
          <w:szCs w:val="22"/>
        </w:rPr>
        <w:t>i</w:t>
      </w:r>
      <w:r w:rsidRPr="007E5D53">
        <w:rPr>
          <w:rFonts w:ascii="Arial" w:hAnsi="Arial" w:cs="Arial"/>
          <w:sz w:val="22"/>
          <w:szCs w:val="22"/>
        </w:rPr>
        <w:t>nformation, in conjunctio</w:t>
      </w:r>
      <w:r w:rsidR="00275387">
        <w:rPr>
          <w:rFonts w:ascii="Arial" w:hAnsi="Arial" w:cs="Arial"/>
          <w:sz w:val="22"/>
          <w:szCs w:val="22"/>
        </w:rPr>
        <w:t xml:space="preserve">n with </w:t>
      </w:r>
      <w:r w:rsidR="00EB6DA6" w:rsidRPr="00275387">
        <w:rPr>
          <w:rFonts w:ascii="Arial" w:hAnsi="Arial" w:cs="Arial"/>
          <w:sz w:val="22"/>
          <w:szCs w:val="22"/>
        </w:rPr>
        <w:t>take under other methods</w:t>
      </w:r>
      <w:r w:rsidRPr="00275387">
        <w:rPr>
          <w:rFonts w:ascii="Arial" w:hAnsi="Arial" w:cs="Arial"/>
          <w:sz w:val="22"/>
          <w:szCs w:val="22"/>
        </w:rPr>
        <w:t xml:space="preserve"> and hunting seasons, to determine cumulative impacts on the various goose populations.</w:t>
      </w:r>
    </w:p>
    <w:p w14:paraId="43724828" w14:textId="77777777" w:rsidR="00B40033" w:rsidRPr="007E5D53" w:rsidRDefault="00B40033" w:rsidP="00275387">
      <w:pPr>
        <w:numPr>
          <w:ilvl w:val="0"/>
          <w:numId w:val="19"/>
        </w:numPr>
        <w:tabs>
          <w:tab w:val="left" w:pos="360"/>
          <w:tab w:val="left" w:pos="720"/>
        </w:tabs>
        <w:rPr>
          <w:rFonts w:ascii="Arial" w:hAnsi="Arial" w:cs="Arial"/>
          <w:sz w:val="22"/>
          <w:szCs w:val="22"/>
        </w:rPr>
      </w:pPr>
      <w:r w:rsidRPr="007E5D53">
        <w:rPr>
          <w:rFonts w:ascii="Arial" w:hAnsi="Arial" w:cs="Arial"/>
          <w:sz w:val="22"/>
          <w:szCs w:val="22"/>
        </w:rPr>
        <w:t>Must submit by June 1 an annual report summarizing activities conducted under the program and an assessment of the continuation of injuries (21.61(d)(7)(iv)</w:t>
      </w:r>
      <w:r w:rsidR="00C84F6D" w:rsidRPr="007E5D53">
        <w:rPr>
          <w:rFonts w:ascii="Arial" w:hAnsi="Arial" w:cs="Arial"/>
          <w:sz w:val="22"/>
          <w:szCs w:val="22"/>
        </w:rPr>
        <w:t>)</w:t>
      </w:r>
      <w:r w:rsidRPr="007E5D53">
        <w:rPr>
          <w:rFonts w:ascii="Arial" w:hAnsi="Arial" w:cs="Arial"/>
          <w:sz w:val="22"/>
          <w:szCs w:val="22"/>
        </w:rPr>
        <w:t xml:space="preserve">. </w:t>
      </w:r>
      <w:r w:rsidR="00EB6DA6" w:rsidRPr="007E5D53">
        <w:rPr>
          <w:rFonts w:ascii="Arial" w:hAnsi="Arial" w:cs="Arial"/>
          <w:sz w:val="22"/>
          <w:szCs w:val="22"/>
        </w:rPr>
        <w:t>We use t</w:t>
      </w:r>
      <w:r w:rsidRPr="007E5D53">
        <w:rPr>
          <w:rFonts w:ascii="Arial" w:hAnsi="Arial" w:cs="Arial"/>
          <w:sz w:val="22"/>
          <w:szCs w:val="22"/>
        </w:rPr>
        <w:t xml:space="preserve">his information to determine </w:t>
      </w:r>
      <w:r w:rsidR="00EB6DA6" w:rsidRPr="007E5D53">
        <w:rPr>
          <w:rFonts w:ascii="Arial" w:hAnsi="Arial" w:cs="Arial"/>
          <w:sz w:val="22"/>
          <w:szCs w:val="22"/>
        </w:rPr>
        <w:t>if</w:t>
      </w:r>
      <w:r w:rsidRPr="007E5D53">
        <w:rPr>
          <w:rFonts w:ascii="Arial" w:hAnsi="Arial" w:cs="Arial"/>
          <w:sz w:val="22"/>
          <w:szCs w:val="22"/>
        </w:rPr>
        <w:t xml:space="preserve"> </w:t>
      </w:r>
      <w:r w:rsidR="005674F4" w:rsidRPr="007E5D53">
        <w:rPr>
          <w:rFonts w:ascii="Arial" w:hAnsi="Arial" w:cs="Arial"/>
          <w:sz w:val="22"/>
          <w:szCs w:val="22"/>
        </w:rPr>
        <w:t xml:space="preserve">we should continue to authorize </w:t>
      </w:r>
      <w:r w:rsidRPr="007E5D53">
        <w:rPr>
          <w:rFonts w:ascii="Arial" w:hAnsi="Arial" w:cs="Arial"/>
          <w:sz w:val="22"/>
          <w:szCs w:val="22"/>
        </w:rPr>
        <w:t>program activities.</w:t>
      </w:r>
    </w:p>
    <w:p w14:paraId="4975C7B8" w14:textId="21F396D0" w:rsidR="003B254F" w:rsidRPr="00275387" w:rsidRDefault="00B40033" w:rsidP="00275387">
      <w:pPr>
        <w:numPr>
          <w:ilvl w:val="0"/>
          <w:numId w:val="19"/>
        </w:numPr>
        <w:tabs>
          <w:tab w:val="left" w:pos="360"/>
          <w:tab w:val="left" w:pos="720"/>
        </w:tabs>
        <w:rPr>
          <w:rFonts w:ascii="Arial" w:hAnsi="Arial" w:cs="Arial"/>
          <w:sz w:val="22"/>
          <w:szCs w:val="22"/>
        </w:rPr>
      </w:pPr>
      <w:r w:rsidRPr="007E5D53">
        <w:rPr>
          <w:rFonts w:ascii="Arial" w:hAnsi="Arial" w:cs="Arial"/>
          <w:sz w:val="22"/>
          <w:szCs w:val="22"/>
        </w:rPr>
        <w:t xml:space="preserve">Must provide by August 1 an annual estimate of the breeding population and distribution of resident </w:t>
      </w:r>
      <w:smartTag w:uri="urn:schemas-microsoft-com:office:smarttags" w:element="country-region">
        <w:smartTag w:uri="urn:schemas-microsoft-com:office:smarttags" w:element="place">
          <w:r w:rsidRPr="007E5D53">
            <w:rPr>
              <w:rFonts w:ascii="Arial" w:hAnsi="Arial" w:cs="Arial"/>
              <w:sz w:val="22"/>
              <w:szCs w:val="22"/>
            </w:rPr>
            <w:t>Canada</w:t>
          </w:r>
        </w:smartTag>
      </w:smartTag>
      <w:r w:rsidRPr="007E5D53">
        <w:rPr>
          <w:rFonts w:ascii="Arial" w:hAnsi="Arial" w:cs="Arial"/>
          <w:sz w:val="22"/>
          <w:szCs w:val="22"/>
        </w:rPr>
        <w:t xml:space="preserve"> geese in their State (21.61(h)). </w:t>
      </w:r>
      <w:r w:rsidR="00EB6DA6" w:rsidRPr="007E5D53">
        <w:rPr>
          <w:rFonts w:ascii="Arial" w:hAnsi="Arial" w:cs="Arial"/>
          <w:sz w:val="22"/>
          <w:szCs w:val="22"/>
        </w:rPr>
        <w:t>We use t</w:t>
      </w:r>
      <w:r w:rsidR="00275387">
        <w:rPr>
          <w:rFonts w:ascii="Arial" w:hAnsi="Arial" w:cs="Arial"/>
          <w:sz w:val="22"/>
          <w:szCs w:val="22"/>
        </w:rPr>
        <w:t xml:space="preserve">his information to monitor </w:t>
      </w:r>
      <w:r w:rsidRPr="00275387">
        <w:rPr>
          <w:rFonts w:ascii="Arial" w:hAnsi="Arial" w:cs="Arial"/>
          <w:sz w:val="22"/>
          <w:szCs w:val="22"/>
        </w:rPr>
        <w:t xml:space="preserve">the impacts of this program, </w:t>
      </w:r>
      <w:r w:rsidR="00BB406A" w:rsidRPr="00275387">
        <w:rPr>
          <w:rFonts w:ascii="Arial" w:hAnsi="Arial" w:cs="Arial"/>
          <w:sz w:val="22"/>
          <w:szCs w:val="22"/>
        </w:rPr>
        <w:t xml:space="preserve">as well as </w:t>
      </w:r>
      <w:r w:rsidRPr="00275387">
        <w:rPr>
          <w:rFonts w:ascii="Arial" w:hAnsi="Arial" w:cs="Arial"/>
          <w:sz w:val="22"/>
          <w:szCs w:val="22"/>
        </w:rPr>
        <w:t>other authorized activ</w:t>
      </w:r>
      <w:r w:rsidR="00275387" w:rsidRPr="00275387">
        <w:rPr>
          <w:rFonts w:ascii="Arial" w:hAnsi="Arial" w:cs="Arial"/>
          <w:sz w:val="22"/>
          <w:szCs w:val="22"/>
        </w:rPr>
        <w:t xml:space="preserve">ities, on the population and to </w:t>
      </w:r>
      <w:r w:rsidRPr="00275387">
        <w:rPr>
          <w:rFonts w:ascii="Arial" w:hAnsi="Arial" w:cs="Arial"/>
          <w:sz w:val="22"/>
          <w:szCs w:val="22"/>
        </w:rPr>
        <w:t xml:space="preserve">determine </w:t>
      </w:r>
      <w:r w:rsidR="00EB6DA6" w:rsidRPr="00275387">
        <w:rPr>
          <w:rFonts w:ascii="Arial" w:hAnsi="Arial" w:cs="Arial"/>
          <w:sz w:val="22"/>
          <w:szCs w:val="22"/>
        </w:rPr>
        <w:t xml:space="preserve">if </w:t>
      </w:r>
      <w:r w:rsidR="005674F4" w:rsidRPr="00275387">
        <w:rPr>
          <w:rFonts w:ascii="Arial" w:hAnsi="Arial" w:cs="Arial"/>
          <w:sz w:val="22"/>
          <w:szCs w:val="22"/>
        </w:rPr>
        <w:t>we should continue to authorize program activities</w:t>
      </w:r>
      <w:r w:rsidRPr="00275387">
        <w:rPr>
          <w:rFonts w:ascii="Arial" w:hAnsi="Arial" w:cs="Arial"/>
          <w:sz w:val="22"/>
          <w:szCs w:val="22"/>
        </w:rPr>
        <w:t>.</w:t>
      </w:r>
    </w:p>
    <w:p w14:paraId="467BA8FF" w14:textId="77777777" w:rsidR="003B254F" w:rsidRPr="007E5D53" w:rsidRDefault="003B254F" w:rsidP="007E5D53">
      <w:pPr>
        <w:tabs>
          <w:tab w:val="left" w:pos="360"/>
          <w:tab w:val="left" w:pos="720"/>
        </w:tabs>
        <w:rPr>
          <w:rFonts w:ascii="Arial" w:hAnsi="Arial" w:cs="Arial"/>
          <w:sz w:val="22"/>
          <w:szCs w:val="22"/>
        </w:rPr>
      </w:pPr>
    </w:p>
    <w:p w14:paraId="110F1F99"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3.</w:t>
      </w:r>
      <w:r w:rsidRPr="00F553E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C3BE5B6"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70E82246" w14:textId="372C8271" w:rsidR="00AC79AB" w:rsidRPr="007E5D53" w:rsidRDefault="002A3C93" w:rsidP="007E5D53">
      <w:pPr>
        <w:tabs>
          <w:tab w:val="left" w:pos="360"/>
          <w:tab w:val="left" w:pos="720"/>
        </w:tabs>
        <w:rPr>
          <w:rFonts w:ascii="Arial" w:hAnsi="Arial" w:cs="Arial"/>
          <w:sz w:val="22"/>
          <w:szCs w:val="22"/>
        </w:rPr>
      </w:pPr>
      <w:r w:rsidRPr="007E5D53">
        <w:rPr>
          <w:rFonts w:ascii="Arial" w:hAnsi="Arial" w:cs="Arial"/>
          <w:sz w:val="22"/>
          <w:szCs w:val="22"/>
        </w:rPr>
        <w:t>W</w:t>
      </w:r>
      <w:r w:rsidR="00AC79AB" w:rsidRPr="007E5D53">
        <w:rPr>
          <w:rFonts w:ascii="Arial" w:hAnsi="Arial" w:cs="Arial"/>
          <w:sz w:val="22"/>
          <w:szCs w:val="22"/>
        </w:rPr>
        <w:t xml:space="preserve">e </w:t>
      </w:r>
      <w:r w:rsidR="005570F5" w:rsidRPr="007E5D53">
        <w:rPr>
          <w:rFonts w:ascii="Arial" w:hAnsi="Arial" w:cs="Arial"/>
          <w:sz w:val="22"/>
          <w:szCs w:val="22"/>
        </w:rPr>
        <w:t>have</w:t>
      </w:r>
      <w:r w:rsidR="00AC79AB" w:rsidRPr="007E5D53">
        <w:rPr>
          <w:rFonts w:ascii="Arial" w:hAnsi="Arial" w:cs="Arial"/>
          <w:sz w:val="22"/>
          <w:szCs w:val="22"/>
        </w:rPr>
        <w:t xml:space="preserve"> an electro</w:t>
      </w:r>
      <w:r w:rsidR="003B254F" w:rsidRPr="007E5D53">
        <w:rPr>
          <w:rFonts w:ascii="Arial" w:hAnsi="Arial" w:cs="Arial"/>
          <w:sz w:val="22"/>
          <w:szCs w:val="22"/>
        </w:rPr>
        <w:t>nic registration and reporting W</w:t>
      </w:r>
      <w:r w:rsidR="00AC79AB" w:rsidRPr="007E5D53">
        <w:rPr>
          <w:rFonts w:ascii="Arial" w:hAnsi="Arial" w:cs="Arial"/>
          <w:sz w:val="22"/>
          <w:szCs w:val="22"/>
        </w:rPr>
        <w:t>eb</w:t>
      </w:r>
      <w:r w:rsidR="003B254F" w:rsidRPr="007E5D53">
        <w:rPr>
          <w:rFonts w:ascii="Arial" w:hAnsi="Arial" w:cs="Arial"/>
          <w:sz w:val="22"/>
          <w:szCs w:val="22"/>
        </w:rPr>
        <w:t xml:space="preserve"> </w:t>
      </w:r>
      <w:r w:rsidR="00AC79AB" w:rsidRPr="007E5D53">
        <w:rPr>
          <w:rFonts w:ascii="Arial" w:hAnsi="Arial" w:cs="Arial"/>
          <w:sz w:val="22"/>
          <w:szCs w:val="22"/>
        </w:rPr>
        <w:t>site</w:t>
      </w:r>
      <w:r w:rsidRPr="007E5D53">
        <w:rPr>
          <w:rFonts w:ascii="Arial" w:hAnsi="Arial" w:cs="Arial"/>
          <w:sz w:val="22"/>
          <w:szCs w:val="22"/>
        </w:rPr>
        <w:t xml:space="preserve"> </w:t>
      </w:r>
      <w:r w:rsidR="003B254F" w:rsidRPr="007E5D53">
        <w:rPr>
          <w:rFonts w:ascii="Arial" w:hAnsi="Arial" w:cs="Arial"/>
          <w:sz w:val="22"/>
          <w:szCs w:val="22"/>
        </w:rPr>
        <w:t>(</w:t>
      </w:r>
      <w:hyperlink r:id="rId8" w:history="1">
        <w:r w:rsidR="007B6CAC" w:rsidRPr="00483DE4">
          <w:rPr>
            <w:rStyle w:val="Hyperlink"/>
            <w:rFonts w:ascii="Arial" w:hAnsi="Arial" w:cs="Arial"/>
            <w:sz w:val="22"/>
            <w:szCs w:val="22"/>
          </w:rPr>
          <w:t>https://epermits.fws.gov/eRCGR</w:t>
        </w:r>
      </w:hyperlink>
      <w:r w:rsidR="003B254F" w:rsidRPr="007E5D53">
        <w:rPr>
          <w:rFonts w:ascii="Arial" w:hAnsi="Arial" w:cs="Arial"/>
          <w:sz w:val="22"/>
          <w:szCs w:val="22"/>
        </w:rPr>
        <w:t xml:space="preserve">) </w:t>
      </w:r>
      <w:r w:rsidRPr="007E5D53">
        <w:rPr>
          <w:rFonts w:ascii="Arial" w:hAnsi="Arial" w:cs="Arial"/>
          <w:sz w:val="22"/>
          <w:szCs w:val="22"/>
        </w:rPr>
        <w:t>for landowners operating under the nest and egg depredation order (</w:t>
      </w:r>
      <w:r w:rsidR="003B254F" w:rsidRPr="007E5D53">
        <w:rPr>
          <w:rFonts w:ascii="Arial" w:hAnsi="Arial" w:cs="Arial"/>
          <w:sz w:val="22"/>
          <w:szCs w:val="22"/>
        </w:rPr>
        <w:t xml:space="preserve">50 CFR </w:t>
      </w:r>
      <w:r w:rsidRPr="007E5D53">
        <w:rPr>
          <w:rFonts w:ascii="Arial" w:hAnsi="Arial" w:cs="Arial"/>
          <w:sz w:val="22"/>
          <w:szCs w:val="22"/>
        </w:rPr>
        <w:t>21.50) as the sole information collection method</w:t>
      </w:r>
      <w:r w:rsidR="00AC79AB" w:rsidRPr="007E5D53">
        <w:rPr>
          <w:rFonts w:ascii="Arial" w:hAnsi="Arial" w:cs="Arial"/>
          <w:sz w:val="22"/>
          <w:szCs w:val="22"/>
        </w:rPr>
        <w:t xml:space="preserve">.  </w:t>
      </w:r>
      <w:r w:rsidR="00670042" w:rsidRPr="007E5D53">
        <w:rPr>
          <w:rFonts w:ascii="Arial" w:hAnsi="Arial" w:cs="Arial"/>
          <w:sz w:val="22"/>
          <w:szCs w:val="22"/>
        </w:rPr>
        <w:t xml:space="preserve">All phases of the site development are complete, including </w:t>
      </w:r>
      <w:r w:rsidR="00AC79AB" w:rsidRPr="007E5D53">
        <w:rPr>
          <w:rFonts w:ascii="Arial" w:hAnsi="Arial" w:cs="Arial"/>
          <w:sz w:val="22"/>
          <w:szCs w:val="22"/>
        </w:rPr>
        <w:t xml:space="preserve">summaries of the </w:t>
      </w:r>
      <w:r w:rsidR="00670042" w:rsidRPr="007E5D53">
        <w:rPr>
          <w:rFonts w:ascii="Arial" w:hAnsi="Arial" w:cs="Arial"/>
          <w:sz w:val="22"/>
          <w:szCs w:val="22"/>
        </w:rPr>
        <w:t>data collected</w:t>
      </w:r>
      <w:r w:rsidR="00D67C3E" w:rsidRPr="007E5D53">
        <w:rPr>
          <w:rFonts w:ascii="Arial" w:hAnsi="Arial" w:cs="Arial"/>
          <w:sz w:val="22"/>
          <w:szCs w:val="22"/>
        </w:rPr>
        <w:t>,</w:t>
      </w:r>
      <w:r w:rsidR="00670042" w:rsidRPr="007E5D53">
        <w:rPr>
          <w:rFonts w:ascii="Arial" w:hAnsi="Arial" w:cs="Arial"/>
          <w:sz w:val="22"/>
          <w:szCs w:val="22"/>
        </w:rPr>
        <w:t xml:space="preserve"> </w:t>
      </w:r>
      <w:r w:rsidR="00A04C2E" w:rsidRPr="007E5D53">
        <w:rPr>
          <w:rFonts w:ascii="Arial" w:hAnsi="Arial" w:cs="Arial"/>
          <w:sz w:val="22"/>
          <w:szCs w:val="22"/>
        </w:rPr>
        <w:t>which</w:t>
      </w:r>
      <w:r w:rsidR="00670042" w:rsidRPr="007E5D53">
        <w:rPr>
          <w:rFonts w:ascii="Arial" w:hAnsi="Arial" w:cs="Arial"/>
          <w:sz w:val="22"/>
          <w:szCs w:val="22"/>
        </w:rPr>
        <w:t xml:space="preserve"> are </w:t>
      </w:r>
      <w:r w:rsidR="00AC79AB" w:rsidRPr="007E5D53">
        <w:rPr>
          <w:rFonts w:ascii="Arial" w:hAnsi="Arial" w:cs="Arial"/>
          <w:sz w:val="22"/>
          <w:szCs w:val="22"/>
        </w:rPr>
        <w:t>available to the general public on the site’s login page</w:t>
      </w:r>
      <w:r w:rsidR="00670042" w:rsidRPr="007E5D53">
        <w:rPr>
          <w:rFonts w:ascii="Arial" w:hAnsi="Arial" w:cs="Arial"/>
          <w:sz w:val="22"/>
          <w:szCs w:val="22"/>
        </w:rPr>
        <w:t>.</w:t>
      </w:r>
      <w:r w:rsidR="00AC79AB" w:rsidRPr="007E5D53">
        <w:rPr>
          <w:rFonts w:ascii="Arial" w:hAnsi="Arial" w:cs="Arial"/>
          <w:sz w:val="22"/>
          <w:szCs w:val="22"/>
        </w:rPr>
        <w:t xml:space="preserve"> </w:t>
      </w:r>
      <w:r w:rsidR="005D700A">
        <w:rPr>
          <w:rFonts w:ascii="Arial" w:hAnsi="Arial" w:cs="Arial"/>
          <w:sz w:val="22"/>
          <w:szCs w:val="22"/>
        </w:rPr>
        <w:t xml:space="preserve"> </w:t>
      </w:r>
      <w:r w:rsidRPr="007E5D53">
        <w:rPr>
          <w:rFonts w:ascii="Arial" w:hAnsi="Arial" w:cs="Arial"/>
          <w:sz w:val="22"/>
          <w:szCs w:val="22"/>
        </w:rPr>
        <w:t>For all other activities associated with this ICR, we accept responses electronically (email), by fax, or by regular mail.</w:t>
      </w:r>
      <w:r w:rsidR="009864CA">
        <w:rPr>
          <w:rFonts w:ascii="Arial" w:hAnsi="Arial" w:cs="Arial"/>
          <w:sz w:val="22"/>
          <w:szCs w:val="22"/>
        </w:rPr>
        <w:t xml:space="preserve">  We anticipate </w:t>
      </w:r>
      <w:r w:rsidR="00167EDD">
        <w:rPr>
          <w:rFonts w:ascii="Arial" w:hAnsi="Arial" w:cs="Arial"/>
          <w:sz w:val="22"/>
          <w:szCs w:val="22"/>
        </w:rPr>
        <w:t xml:space="preserve">receiving </w:t>
      </w:r>
      <w:r w:rsidR="002B77E3">
        <w:rPr>
          <w:rFonts w:ascii="Arial" w:hAnsi="Arial" w:cs="Arial"/>
          <w:sz w:val="22"/>
          <w:szCs w:val="22"/>
        </w:rPr>
        <w:t xml:space="preserve">nearly </w:t>
      </w:r>
      <w:r w:rsidR="002B77E3" w:rsidRPr="003A5976">
        <w:rPr>
          <w:rFonts w:ascii="Arial" w:hAnsi="Arial" w:cs="Arial"/>
          <w:sz w:val="22"/>
          <w:szCs w:val="22"/>
        </w:rPr>
        <w:t>100%</w:t>
      </w:r>
      <w:r w:rsidR="002B77E3">
        <w:rPr>
          <w:rFonts w:ascii="Arial" w:hAnsi="Arial" w:cs="Arial"/>
          <w:sz w:val="22"/>
          <w:szCs w:val="22"/>
        </w:rPr>
        <w:t xml:space="preserve"> </w:t>
      </w:r>
      <w:r w:rsidR="009864CA">
        <w:rPr>
          <w:rFonts w:ascii="Arial" w:hAnsi="Arial" w:cs="Arial"/>
          <w:sz w:val="22"/>
          <w:szCs w:val="22"/>
        </w:rPr>
        <w:t>of responses electronically.</w:t>
      </w:r>
    </w:p>
    <w:p w14:paraId="1477C940" w14:textId="77777777" w:rsidR="008E6EA8" w:rsidRPr="007E5D53" w:rsidRDefault="008E6EA8" w:rsidP="007E5D53">
      <w:pPr>
        <w:tabs>
          <w:tab w:val="left" w:pos="360"/>
          <w:tab w:val="left" w:pos="720"/>
        </w:tabs>
        <w:rPr>
          <w:rFonts w:ascii="Arial" w:hAnsi="Arial" w:cs="Arial"/>
          <w:b/>
          <w:bCs/>
          <w:sz w:val="22"/>
          <w:szCs w:val="22"/>
        </w:rPr>
      </w:pPr>
    </w:p>
    <w:p w14:paraId="52704C6E"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4.</w:t>
      </w:r>
      <w:r w:rsidRPr="00F553E7">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3930E9EF"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248B44BA" w14:textId="77777777" w:rsidR="00AC79AB" w:rsidRPr="007E5D53" w:rsidRDefault="00AC79AB" w:rsidP="007E5D53">
      <w:pPr>
        <w:tabs>
          <w:tab w:val="left" w:pos="360"/>
          <w:tab w:val="left" w:pos="720"/>
        </w:tabs>
        <w:rPr>
          <w:rFonts w:ascii="Arial" w:hAnsi="Arial" w:cs="Arial"/>
          <w:sz w:val="22"/>
          <w:szCs w:val="22"/>
        </w:rPr>
      </w:pPr>
      <w:r w:rsidRPr="007E5D53">
        <w:rPr>
          <w:rFonts w:ascii="Arial" w:hAnsi="Arial" w:cs="Arial"/>
          <w:sz w:val="22"/>
          <w:szCs w:val="22"/>
        </w:rPr>
        <w:t>The information that we collect is not available from any other source.  Other than the general identifying information (name, address, telephone number, email address), the information collected is unique</w:t>
      </w:r>
      <w:r w:rsidR="00C21A7C" w:rsidRPr="007E5D53">
        <w:rPr>
          <w:rFonts w:ascii="Arial" w:hAnsi="Arial" w:cs="Arial"/>
          <w:sz w:val="22"/>
          <w:szCs w:val="22"/>
        </w:rPr>
        <w:t xml:space="preserve"> for each depredation and control order.</w:t>
      </w:r>
      <w:r w:rsidRPr="007E5D53">
        <w:rPr>
          <w:rFonts w:ascii="Arial" w:hAnsi="Arial" w:cs="Arial"/>
          <w:sz w:val="22"/>
          <w:szCs w:val="22"/>
        </w:rPr>
        <w:t xml:space="preserve">  </w:t>
      </w:r>
    </w:p>
    <w:p w14:paraId="0DD85151" w14:textId="77777777" w:rsidR="00913659" w:rsidRPr="007E5D53" w:rsidRDefault="00913659" w:rsidP="007E5D53">
      <w:pPr>
        <w:tabs>
          <w:tab w:val="left" w:pos="360"/>
          <w:tab w:val="left" w:pos="720"/>
        </w:tabs>
        <w:rPr>
          <w:rFonts w:ascii="Arial" w:hAnsi="Arial" w:cs="Arial"/>
          <w:sz w:val="22"/>
          <w:szCs w:val="22"/>
        </w:rPr>
      </w:pPr>
    </w:p>
    <w:p w14:paraId="3EB43750"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5.</w:t>
      </w:r>
      <w:r w:rsidRPr="00F553E7">
        <w:rPr>
          <w:rFonts w:ascii="Arial" w:hAnsi="Arial" w:cs="Arial"/>
          <w:b/>
          <w:sz w:val="22"/>
          <w:szCs w:val="22"/>
        </w:rPr>
        <w:tab/>
        <w:t>If the collection of information impacts small businesses or other small entities, describe any methods used to minimize burden.</w:t>
      </w:r>
    </w:p>
    <w:p w14:paraId="22BADC52"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75A2EA9C" w14:textId="77777777" w:rsidR="00AC79AB" w:rsidRPr="007E5D53" w:rsidRDefault="00C21A7C" w:rsidP="007E5D53">
      <w:pPr>
        <w:tabs>
          <w:tab w:val="left" w:pos="360"/>
          <w:tab w:val="left" w:pos="720"/>
        </w:tabs>
        <w:rPr>
          <w:rFonts w:ascii="Arial" w:hAnsi="Arial" w:cs="Arial"/>
          <w:sz w:val="22"/>
          <w:szCs w:val="22"/>
        </w:rPr>
      </w:pPr>
      <w:r w:rsidRPr="007E5D53">
        <w:rPr>
          <w:rFonts w:ascii="Arial" w:hAnsi="Arial" w:cs="Arial"/>
          <w:sz w:val="22"/>
          <w:szCs w:val="22"/>
        </w:rPr>
        <w:t>We collect only the minimum information necessary to help us effectively manage bird populations and identify potential problems.  Small businesses or other small entities</w:t>
      </w:r>
      <w:r w:rsidR="00BB406A" w:rsidRPr="007E5D53">
        <w:rPr>
          <w:rFonts w:ascii="Arial" w:hAnsi="Arial" w:cs="Arial"/>
          <w:sz w:val="22"/>
          <w:szCs w:val="22"/>
        </w:rPr>
        <w:t xml:space="preserve"> are affected primarily by the nest and egg depredation o</w:t>
      </w:r>
      <w:r w:rsidRPr="007E5D53">
        <w:rPr>
          <w:rFonts w:ascii="Arial" w:hAnsi="Arial" w:cs="Arial"/>
          <w:sz w:val="22"/>
          <w:szCs w:val="22"/>
        </w:rPr>
        <w:t>rder, which requires online registration and reporting in order to destroy resident Canada goose nests and eggs.</w:t>
      </w:r>
      <w:r w:rsidR="0054540A" w:rsidRPr="007E5D53">
        <w:rPr>
          <w:rFonts w:ascii="Arial" w:hAnsi="Arial" w:cs="Arial"/>
          <w:sz w:val="22"/>
          <w:szCs w:val="22"/>
        </w:rPr>
        <w:t xml:space="preserve">  Although we require that registrations be renewed each year, registrants </w:t>
      </w:r>
      <w:r w:rsidR="005570F5" w:rsidRPr="007E5D53">
        <w:rPr>
          <w:rFonts w:ascii="Arial" w:hAnsi="Arial" w:cs="Arial"/>
          <w:sz w:val="22"/>
          <w:szCs w:val="22"/>
        </w:rPr>
        <w:t>do not need to reenter information</w:t>
      </w:r>
      <w:r w:rsidR="003B254F" w:rsidRPr="007E5D53">
        <w:rPr>
          <w:rFonts w:ascii="Arial" w:hAnsi="Arial" w:cs="Arial"/>
          <w:sz w:val="22"/>
          <w:szCs w:val="22"/>
        </w:rPr>
        <w:t xml:space="preserve"> if the information entered during the initial registration is still current.</w:t>
      </w:r>
    </w:p>
    <w:p w14:paraId="060F650D" w14:textId="77777777" w:rsidR="00913659" w:rsidRPr="007E5D53" w:rsidRDefault="00913659" w:rsidP="007E5D53">
      <w:pPr>
        <w:tabs>
          <w:tab w:val="left" w:pos="360"/>
          <w:tab w:val="left" w:pos="720"/>
        </w:tabs>
        <w:rPr>
          <w:rFonts w:ascii="Arial" w:hAnsi="Arial" w:cs="Arial"/>
          <w:sz w:val="22"/>
          <w:szCs w:val="22"/>
        </w:rPr>
      </w:pPr>
    </w:p>
    <w:p w14:paraId="17A4594D"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6.</w:t>
      </w:r>
      <w:r w:rsidRPr="00F553E7">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17028D95"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57FE3FDB" w14:textId="77777777" w:rsidR="00150437" w:rsidRPr="007E5D53" w:rsidRDefault="004E39DF" w:rsidP="007E5D53">
      <w:pPr>
        <w:tabs>
          <w:tab w:val="left" w:pos="360"/>
          <w:tab w:val="left" w:pos="720"/>
        </w:tabs>
        <w:rPr>
          <w:rFonts w:ascii="Arial" w:hAnsi="Arial" w:cs="Arial"/>
          <w:sz w:val="22"/>
          <w:szCs w:val="22"/>
        </w:rPr>
      </w:pPr>
      <w:r w:rsidRPr="007E5D53">
        <w:rPr>
          <w:rFonts w:ascii="Arial" w:hAnsi="Arial" w:cs="Arial"/>
          <w:bCs/>
          <w:sz w:val="22"/>
          <w:szCs w:val="22"/>
        </w:rPr>
        <w:t xml:space="preserve">Not conducting this information collection would compromise our ability to conserve resident Canada goose populations in an informed and responsible manner and could consequently jeopardize the health of resident Canada goose populations in the </w:t>
      </w:r>
      <w:smartTag w:uri="urn:schemas-microsoft-com:office:smarttags" w:element="country-region">
        <w:smartTag w:uri="urn:schemas-microsoft-com:office:smarttags" w:element="place">
          <w:r w:rsidRPr="007E5D53">
            <w:rPr>
              <w:rFonts w:ascii="Arial" w:hAnsi="Arial" w:cs="Arial"/>
              <w:bCs/>
              <w:sz w:val="22"/>
              <w:szCs w:val="22"/>
            </w:rPr>
            <w:t>United States</w:t>
          </w:r>
        </w:smartTag>
      </w:smartTag>
      <w:r w:rsidRPr="007E5D53">
        <w:rPr>
          <w:rFonts w:ascii="Arial" w:hAnsi="Arial" w:cs="Arial"/>
          <w:bCs/>
          <w:sz w:val="22"/>
          <w:szCs w:val="22"/>
        </w:rPr>
        <w:t xml:space="preserve">.  </w:t>
      </w:r>
      <w:r w:rsidR="00405580" w:rsidRPr="007E5D53">
        <w:rPr>
          <w:rFonts w:ascii="Arial" w:hAnsi="Arial" w:cs="Arial"/>
          <w:bCs/>
          <w:sz w:val="22"/>
          <w:szCs w:val="22"/>
        </w:rPr>
        <w:t xml:space="preserve">The information is necessary to ensure that the program complies with MBTA and treaty terms.  </w:t>
      </w:r>
      <w:r w:rsidRPr="007E5D53">
        <w:rPr>
          <w:rFonts w:ascii="Arial" w:hAnsi="Arial" w:cs="Arial"/>
          <w:bCs/>
          <w:sz w:val="22"/>
          <w:szCs w:val="22"/>
        </w:rPr>
        <w:t xml:space="preserve">Further, because of other current and potential impacts on these goose populations (primarily </w:t>
      </w:r>
      <w:r w:rsidR="0054540A" w:rsidRPr="007E5D53">
        <w:rPr>
          <w:rFonts w:ascii="Arial" w:hAnsi="Arial" w:cs="Arial"/>
          <w:bCs/>
          <w:sz w:val="22"/>
          <w:szCs w:val="22"/>
        </w:rPr>
        <w:br/>
      </w:r>
      <w:r w:rsidRPr="007E5D53">
        <w:rPr>
          <w:rFonts w:ascii="Arial" w:hAnsi="Arial" w:cs="Arial"/>
          <w:bCs/>
          <w:sz w:val="22"/>
          <w:szCs w:val="22"/>
        </w:rPr>
        <w:t xml:space="preserve">special and regular hunting seasons), we believe that accurate and complete annual monitoring of take is justified. </w:t>
      </w:r>
    </w:p>
    <w:p w14:paraId="4FE48D46" w14:textId="77777777" w:rsidR="00423226" w:rsidRPr="007E5D53" w:rsidRDefault="00423226" w:rsidP="007E5D53">
      <w:pPr>
        <w:tabs>
          <w:tab w:val="left" w:pos="360"/>
          <w:tab w:val="left" w:pos="720"/>
        </w:tabs>
        <w:rPr>
          <w:rFonts w:ascii="Arial" w:hAnsi="Arial" w:cs="Arial"/>
          <w:color w:val="0000FF"/>
          <w:sz w:val="22"/>
          <w:szCs w:val="22"/>
        </w:rPr>
      </w:pPr>
    </w:p>
    <w:p w14:paraId="0E0C92AB"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7.</w:t>
      </w:r>
      <w:r w:rsidRPr="00F553E7">
        <w:rPr>
          <w:rFonts w:ascii="Arial" w:hAnsi="Arial" w:cs="Arial"/>
          <w:b/>
          <w:sz w:val="22"/>
          <w:szCs w:val="22"/>
        </w:rPr>
        <w:tab/>
        <w:t>Explain any special circumstances that would cause an information collection to be conducted in a manner:</w:t>
      </w:r>
    </w:p>
    <w:p w14:paraId="1363749A"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requiring respondents to report information to the agency more often than quarterly;</w:t>
      </w:r>
    </w:p>
    <w:p w14:paraId="697D008C"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requiring respondents to prepare a written response to a collection of information in fewer than 30 days after receipt of it;</w:t>
      </w:r>
    </w:p>
    <w:p w14:paraId="7B8AFB6F"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requiring respondents to submit more than an original and two copies of any document;</w:t>
      </w:r>
    </w:p>
    <w:p w14:paraId="1DDCC5D7"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requiring respondents to retain records, other than health, medical, government contract, grant-in-aid, or tax records, for more than three years;</w:t>
      </w:r>
    </w:p>
    <w:p w14:paraId="399E8DF7"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in connection with a statistical survey that is not designed to produce valid and reliable results that can be generalized to the universe of study;</w:t>
      </w:r>
    </w:p>
    <w:p w14:paraId="12B913CD"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requiring the use of a statistical data classification that has not been reviewed and approved by OMB;</w:t>
      </w:r>
    </w:p>
    <w:p w14:paraId="6139557F"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91C18D" w14:textId="77777777" w:rsidR="00F553E7" w:rsidRPr="00F553E7" w:rsidRDefault="00F553E7" w:rsidP="00F553E7">
      <w:pPr>
        <w:tabs>
          <w:tab w:val="left" w:pos="-1080"/>
          <w:tab w:val="left" w:pos="-720"/>
          <w:tab w:val="left" w:pos="360"/>
          <w:tab w:val="left" w:pos="720"/>
        </w:tabs>
        <w:ind w:left="720" w:hanging="720"/>
        <w:rPr>
          <w:rFonts w:ascii="Arial" w:hAnsi="Arial" w:cs="Arial"/>
          <w:sz w:val="22"/>
          <w:szCs w:val="22"/>
        </w:rPr>
      </w:pPr>
      <w:r w:rsidRPr="00F553E7">
        <w:rPr>
          <w:rFonts w:ascii="Arial" w:hAnsi="Arial" w:cs="Arial"/>
          <w:b/>
          <w:sz w:val="22"/>
          <w:szCs w:val="22"/>
        </w:rPr>
        <w:tab/>
        <w:t>*</w:t>
      </w:r>
      <w:r w:rsidRPr="00F553E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5BB24F3"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6061E953" w14:textId="77777777" w:rsidR="002B77E3" w:rsidRPr="002B77E3" w:rsidRDefault="002B77E3" w:rsidP="002B77E3">
      <w:pPr>
        <w:tabs>
          <w:tab w:val="left" w:pos="360"/>
          <w:tab w:val="left" w:pos="720"/>
        </w:tabs>
        <w:rPr>
          <w:rFonts w:ascii="Arial" w:hAnsi="Arial" w:cs="Arial"/>
          <w:sz w:val="22"/>
          <w:szCs w:val="22"/>
        </w:rPr>
      </w:pPr>
      <w:r w:rsidRPr="002B77E3">
        <w:rPr>
          <w:rFonts w:ascii="Arial" w:hAnsi="Arial" w:cs="Arial"/>
          <w:sz w:val="22"/>
          <w:szCs w:val="22"/>
        </w:rPr>
        <w:t>Permit regulations (50 CFR 13.46) require that records of any taking, possession, transportation, sale, purchase, barter, export or import of wildlife pursuant to a permit be maintained for 5 years from the expiration date of the permit.  The statute of limitations for enforcement is 5 years.</w:t>
      </w:r>
    </w:p>
    <w:p w14:paraId="274102B3" w14:textId="77777777" w:rsidR="002B77E3" w:rsidRPr="002B77E3" w:rsidRDefault="002B77E3" w:rsidP="002B77E3">
      <w:pPr>
        <w:tabs>
          <w:tab w:val="left" w:pos="360"/>
          <w:tab w:val="left" w:pos="720"/>
        </w:tabs>
        <w:rPr>
          <w:rFonts w:ascii="Arial" w:hAnsi="Arial" w:cs="Arial"/>
          <w:sz w:val="22"/>
          <w:szCs w:val="22"/>
        </w:rPr>
      </w:pPr>
    </w:p>
    <w:p w14:paraId="37855951" w14:textId="025426FD" w:rsidR="00197D94" w:rsidRPr="007E5D53" w:rsidRDefault="002B77E3" w:rsidP="002B77E3">
      <w:pPr>
        <w:tabs>
          <w:tab w:val="left" w:pos="360"/>
          <w:tab w:val="left" w:pos="720"/>
        </w:tabs>
        <w:rPr>
          <w:rFonts w:ascii="Arial" w:hAnsi="Arial" w:cs="Arial"/>
          <w:sz w:val="22"/>
          <w:szCs w:val="22"/>
        </w:rPr>
      </w:pPr>
      <w:r>
        <w:rPr>
          <w:rFonts w:ascii="Arial" w:hAnsi="Arial" w:cs="Arial"/>
          <w:sz w:val="22"/>
          <w:szCs w:val="22"/>
        </w:rPr>
        <w:t xml:space="preserve">Accidental take of </w:t>
      </w:r>
      <w:r w:rsidRPr="002B77E3">
        <w:rPr>
          <w:rFonts w:ascii="Arial" w:hAnsi="Arial" w:cs="Arial"/>
          <w:sz w:val="22"/>
          <w:szCs w:val="22"/>
        </w:rPr>
        <w:t>species federally listed as threatened or endangered must be reported within 48 hours to ensure the carcasses are protected in a way that would not preclude use as evidence in any law enforcement action.</w:t>
      </w:r>
    </w:p>
    <w:p w14:paraId="11C04681" w14:textId="77777777" w:rsidR="00913659" w:rsidRPr="007E5D53" w:rsidRDefault="00913659" w:rsidP="007E5D53">
      <w:pPr>
        <w:tabs>
          <w:tab w:val="left" w:pos="360"/>
          <w:tab w:val="left" w:pos="720"/>
        </w:tabs>
        <w:rPr>
          <w:rFonts w:ascii="Arial" w:hAnsi="Arial" w:cs="Arial"/>
          <w:sz w:val="22"/>
          <w:szCs w:val="22"/>
        </w:rPr>
      </w:pPr>
    </w:p>
    <w:p w14:paraId="185D80AF" w14:textId="77777777" w:rsidR="00F553E7" w:rsidRPr="00F553E7" w:rsidRDefault="00F553E7" w:rsidP="00F553E7">
      <w:pPr>
        <w:tabs>
          <w:tab w:val="left" w:pos="-1080"/>
          <w:tab w:val="left" w:pos="-720"/>
          <w:tab w:val="left" w:pos="360"/>
          <w:tab w:val="left" w:pos="720"/>
        </w:tabs>
        <w:rPr>
          <w:rFonts w:ascii="Arial" w:hAnsi="Arial" w:cs="Arial"/>
          <w:sz w:val="22"/>
          <w:szCs w:val="22"/>
        </w:rPr>
      </w:pPr>
      <w:r w:rsidRPr="00F553E7">
        <w:rPr>
          <w:rFonts w:ascii="Arial" w:hAnsi="Arial" w:cs="Arial"/>
          <w:b/>
          <w:sz w:val="22"/>
          <w:szCs w:val="22"/>
        </w:rPr>
        <w:t>8.</w:t>
      </w:r>
      <w:r w:rsidRPr="00F553E7">
        <w:rPr>
          <w:rFonts w:ascii="Arial" w:hAnsi="Arial" w:cs="Arial"/>
          <w:sz w:val="22"/>
          <w:szCs w:val="22"/>
        </w:rPr>
        <w:tab/>
      </w:r>
      <w:r w:rsidRPr="00F553E7">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61E676E" w14:textId="77777777" w:rsidR="00F553E7" w:rsidRPr="00F553E7" w:rsidRDefault="00F553E7" w:rsidP="00F553E7">
      <w:pPr>
        <w:tabs>
          <w:tab w:val="left" w:pos="-1080"/>
          <w:tab w:val="left" w:pos="-720"/>
          <w:tab w:val="left" w:pos="360"/>
          <w:tab w:val="left" w:pos="720"/>
        </w:tabs>
        <w:rPr>
          <w:rFonts w:ascii="Arial" w:hAnsi="Arial" w:cs="Arial"/>
          <w:b/>
          <w:sz w:val="22"/>
          <w:szCs w:val="22"/>
        </w:rPr>
      </w:pPr>
    </w:p>
    <w:p w14:paraId="6772C718"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94CBF48" w14:textId="77777777" w:rsidR="00F553E7" w:rsidRPr="00F553E7" w:rsidRDefault="00F553E7" w:rsidP="00F553E7">
      <w:pPr>
        <w:tabs>
          <w:tab w:val="left" w:pos="-1080"/>
          <w:tab w:val="left" w:pos="-720"/>
          <w:tab w:val="left" w:pos="360"/>
          <w:tab w:val="left" w:pos="720"/>
        </w:tabs>
        <w:rPr>
          <w:rFonts w:ascii="Arial" w:hAnsi="Arial" w:cs="Arial"/>
          <w:b/>
          <w:sz w:val="22"/>
          <w:szCs w:val="22"/>
        </w:rPr>
      </w:pPr>
    </w:p>
    <w:p w14:paraId="505305A5" w14:textId="77777777" w:rsidR="00F553E7" w:rsidRPr="00F553E7" w:rsidRDefault="00F553E7" w:rsidP="00F553E7">
      <w:pPr>
        <w:tabs>
          <w:tab w:val="left" w:pos="-1080"/>
          <w:tab w:val="left" w:pos="-720"/>
          <w:tab w:val="left" w:pos="360"/>
          <w:tab w:val="left" w:pos="720"/>
        </w:tabs>
        <w:rPr>
          <w:rFonts w:ascii="Arial" w:hAnsi="Arial" w:cs="Arial"/>
          <w:sz w:val="22"/>
          <w:szCs w:val="22"/>
        </w:rPr>
      </w:pPr>
      <w:r w:rsidRPr="00F553E7">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C0C78A4"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257CDC0F" w14:textId="481D88F9" w:rsidR="00F553E7" w:rsidRPr="00F553E7" w:rsidRDefault="00F553E7" w:rsidP="00F553E7">
      <w:pPr>
        <w:tabs>
          <w:tab w:val="left" w:pos="360"/>
          <w:tab w:val="left" w:pos="720"/>
          <w:tab w:val="left" w:pos="1440"/>
        </w:tabs>
        <w:adjustRightInd/>
        <w:ind w:right="186"/>
        <w:rPr>
          <w:rFonts w:ascii="Arial" w:eastAsia="Arial" w:hAnsi="Arial" w:cs="Arial"/>
          <w:sz w:val="22"/>
          <w:szCs w:val="22"/>
        </w:rPr>
      </w:pPr>
      <w:r w:rsidRPr="00F553E7">
        <w:rPr>
          <w:rFonts w:ascii="Arial" w:eastAsia="Arial" w:hAnsi="Arial" w:cs="Arial"/>
          <w:sz w:val="22"/>
          <w:szCs w:val="22"/>
        </w:rPr>
        <w:t xml:space="preserve">On </w:t>
      </w:r>
      <w:r w:rsidR="005D700A">
        <w:rPr>
          <w:rFonts w:ascii="Arial" w:eastAsia="Arial" w:hAnsi="Arial" w:cs="Arial"/>
          <w:sz w:val="22"/>
          <w:szCs w:val="22"/>
        </w:rPr>
        <w:t>April 6, 2018</w:t>
      </w:r>
      <w:r w:rsidR="005D700A" w:rsidRPr="00F553E7">
        <w:rPr>
          <w:rFonts w:ascii="Arial" w:eastAsia="Arial" w:hAnsi="Arial" w:cs="Arial"/>
          <w:sz w:val="22"/>
          <w:szCs w:val="22"/>
        </w:rPr>
        <w:t xml:space="preserve">, </w:t>
      </w:r>
      <w:r w:rsidRPr="00F553E7">
        <w:rPr>
          <w:rFonts w:ascii="Arial" w:eastAsia="Arial" w:hAnsi="Arial" w:cs="Arial"/>
          <w:sz w:val="22"/>
          <w:szCs w:val="22"/>
        </w:rPr>
        <w:t xml:space="preserve">we published in the </w:t>
      </w:r>
      <w:r w:rsidRPr="00F553E7">
        <w:rPr>
          <w:rFonts w:ascii="Arial" w:eastAsia="Arial" w:hAnsi="Arial" w:cs="Arial"/>
          <w:i/>
          <w:sz w:val="22"/>
          <w:szCs w:val="22"/>
        </w:rPr>
        <w:t>Federal Register</w:t>
      </w:r>
      <w:r w:rsidRPr="00F553E7">
        <w:rPr>
          <w:rFonts w:ascii="Arial" w:eastAsia="Arial" w:hAnsi="Arial" w:cs="Arial"/>
          <w:sz w:val="22"/>
          <w:szCs w:val="22"/>
        </w:rPr>
        <w:t xml:space="preserve"> (</w:t>
      </w:r>
      <w:hyperlink r:id="rId9" w:history="1">
        <w:r w:rsidR="003A5976" w:rsidRPr="00DF1F56">
          <w:rPr>
            <w:rStyle w:val="Hyperlink"/>
            <w:rFonts w:ascii="Arial" w:eastAsia="Arial" w:hAnsi="Arial" w:cs="Arial"/>
            <w:sz w:val="22"/>
            <w:szCs w:val="22"/>
          </w:rPr>
          <w:t>83</w:t>
        </w:r>
        <w:r w:rsidRPr="00DF1F56">
          <w:rPr>
            <w:rStyle w:val="Hyperlink"/>
            <w:rFonts w:ascii="Arial" w:eastAsia="Arial" w:hAnsi="Arial" w:cs="Arial"/>
            <w:sz w:val="22"/>
            <w:szCs w:val="22"/>
          </w:rPr>
          <w:t xml:space="preserve"> FR </w:t>
        </w:r>
        <w:r w:rsidR="003A5976" w:rsidRPr="00DF1F56">
          <w:rPr>
            <w:rStyle w:val="Hyperlink"/>
            <w:rFonts w:ascii="Arial" w:eastAsia="Arial" w:hAnsi="Arial" w:cs="Arial"/>
            <w:sz w:val="22"/>
            <w:szCs w:val="22"/>
          </w:rPr>
          <w:t>14879</w:t>
        </w:r>
      </w:hyperlink>
      <w:r w:rsidRPr="00F553E7">
        <w:rPr>
          <w:rFonts w:ascii="Arial" w:eastAsia="Arial" w:hAnsi="Arial" w:cs="Arial"/>
          <w:sz w:val="22"/>
          <w:szCs w:val="22"/>
        </w:rPr>
        <w:t xml:space="preserve">) a notice of our intent to request that OMB approve this information collection.  In that notice, we solicited comments for 60 days, ending on </w:t>
      </w:r>
      <w:r w:rsidR="003A5976">
        <w:rPr>
          <w:rFonts w:ascii="Arial" w:eastAsia="Arial" w:hAnsi="Arial" w:cs="Arial"/>
          <w:sz w:val="22"/>
          <w:szCs w:val="22"/>
        </w:rPr>
        <w:t>June 5, 2018</w:t>
      </w:r>
      <w:r w:rsidRPr="00F553E7">
        <w:rPr>
          <w:rFonts w:ascii="Arial" w:eastAsia="Arial" w:hAnsi="Arial" w:cs="Arial"/>
          <w:sz w:val="22"/>
          <w:szCs w:val="22"/>
        </w:rPr>
        <w:t>.  We received the following comments in response to that Notice:</w:t>
      </w:r>
    </w:p>
    <w:p w14:paraId="4212F2EE" w14:textId="77777777" w:rsidR="00F553E7" w:rsidRPr="00F553E7" w:rsidRDefault="00F553E7" w:rsidP="00F553E7">
      <w:pPr>
        <w:tabs>
          <w:tab w:val="left" w:pos="360"/>
          <w:tab w:val="left" w:pos="720"/>
          <w:tab w:val="left" w:pos="1440"/>
        </w:tabs>
        <w:adjustRightInd/>
        <w:ind w:right="186"/>
        <w:rPr>
          <w:rFonts w:ascii="Arial" w:eastAsia="Arial" w:hAnsi="Arial" w:cs="Arial"/>
          <w:sz w:val="22"/>
          <w:szCs w:val="22"/>
        </w:rPr>
      </w:pPr>
    </w:p>
    <w:p w14:paraId="6BFE793D" w14:textId="59B54437" w:rsidR="00F553E7" w:rsidRPr="00F553E7" w:rsidRDefault="00F553E7" w:rsidP="00F553E7">
      <w:pPr>
        <w:tabs>
          <w:tab w:val="left" w:pos="360"/>
          <w:tab w:val="left" w:pos="720"/>
          <w:tab w:val="left" w:pos="1440"/>
        </w:tabs>
        <w:adjustRightInd/>
        <w:ind w:left="360" w:right="186"/>
        <w:rPr>
          <w:rFonts w:ascii="Arial" w:eastAsia="Arial" w:hAnsi="Arial" w:cs="Arial"/>
          <w:sz w:val="22"/>
          <w:szCs w:val="22"/>
        </w:rPr>
      </w:pPr>
      <w:r w:rsidRPr="00F553E7">
        <w:rPr>
          <w:rFonts w:ascii="Arial" w:eastAsia="Arial" w:hAnsi="Arial" w:cs="Arial"/>
          <w:b/>
          <w:i/>
          <w:sz w:val="22"/>
          <w:szCs w:val="22"/>
        </w:rPr>
        <w:t>Comment 1:</w:t>
      </w:r>
      <w:r w:rsidRPr="00F553E7">
        <w:rPr>
          <w:rFonts w:ascii="Arial" w:eastAsia="Arial" w:hAnsi="Arial" w:cs="Arial"/>
          <w:sz w:val="22"/>
          <w:szCs w:val="22"/>
        </w:rPr>
        <w:t xml:space="preserve">  </w:t>
      </w:r>
      <w:r w:rsidR="003A5976">
        <w:rPr>
          <w:rFonts w:ascii="Arial" w:eastAsia="Arial" w:hAnsi="Arial" w:cs="Arial"/>
          <w:sz w:val="22"/>
          <w:szCs w:val="22"/>
        </w:rPr>
        <w:t>Comment received from Jean Public on April 7, 2018.  Commenter was against killing Canada geese.</w:t>
      </w:r>
      <w:r w:rsidRPr="00F553E7">
        <w:rPr>
          <w:rFonts w:ascii="Arial" w:eastAsia="Arial" w:hAnsi="Arial" w:cs="Arial"/>
          <w:sz w:val="22"/>
          <w:szCs w:val="22"/>
        </w:rPr>
        <w:t xml:space="preserve">  </w:t>
      </w:r>
    </w:p>
    <w:p w14:paraId="1C7DFEC4" w14:textId="77777777" w:rsidR="00F553E7" w:rsidRPr="00F553E7" w:rsidRDefault="00F553E7" w:rsidP="00F553E7">
      <w:pPr>
        <w:tabs>
          <w:tab w:val="left" w:pos="360"/>
          <w:tab w:val="left" w:pos="720"/>
          <w:tab w:val="left" w:pos="1440"/>
        </w:tabs>
        <w:adjustRightInd/>
        <w:ind w:left="360" w:right="186"/>
        <w:rPr>
          <w:rFonts w:ascii="Arial" w:eastAsia="Arial" w:hAnsi="Arial" w:cs="Arial"/>
          <w:sz w:val="22"/>
          <w:szCs w:val="22"/>
        </w:rPr>
      </w:pPr>
    </w:p>
    <w:p w14:paraId="28A3645F" w14:textId="1EFAB108" w:rsidR="00F553E7" w:rsidRPr="00F553E7" w:rsidRDefault="00F553E7" w:rsidP="00F553E7">
      <w:pPr>
        <w:tabs>
          <w:tab w:val="left" w:pos="360"/>
          <w:tab w:val="left" w:pos="720"/>
          <w:tab w:val="left" w:pos="1440"/>
        </w:tabs>
        <w:adjustRightInd/>
        <w:ind w:left="360" w:right="186"/>
        <w:rPr>
          <w:rFonts w:ascii="Arial" w:eastAsia="Arial" w:hAnsi="Arial" w:cs="Arial"/>
          <w:sz w:val="22"/>
          <w:szCs w:val="22"/>
        </w:rPr>
      </w:pPr>
      <w:r w:rsidRPr="00F553E7">
        <w:rPr>
          <w:rFonts w:ascii="Arial" w:eastAsia="Arial" w:hAnsi="Arial" w:cs="Arial"/>
          <w:b/>
          <w:i/>
          <w:sz w:val="22"/>
          <w:szCs w:val="22"/>
        </w:rPr>
        <w:t>FWS Response to Comment 1:</w:t>
      </w:r>
      <w:r w:rsidRPr="00F553E7">
        <w:rPr>
          <w:rFonts w:ascii="Arial" w:eastAsia="Arial" w:hAnsi="Arial" w:cs="Arial"/>
          <w:sz w:val="22"/>
          <w:szCs w:val="22"/>
        </w:rPr>
        <w:t xml:space="preserve">  </w:t>
      </w:r>
      <w:r w:rsidR="003A5976">
        <w:rPr>
          <w:rFonts w:ascii="Arial" w:eastAsia="Arial" w:hAnsi="Arial" w:cs="Arial"/>
          <w:sz w:val="22"/>
          <w:szCs w:val="22"/>
        </w:rPr>
        <w:t>The commenter did not address the information collection</w:t>
      </w:r>
      <w:r w:rsidR="004A42F5">
        <w:rPr>
          <w:rFonts w:ascii="Arial" w:eastAsia="Arial" w:hAnsi="Arial" w:cs="Arial"/>
          <w:sz w:val="22"/>
          <w:szCs w:val="22"/>
        </w:rPr>
        <w:t xml:space="preserve"> requirement</w:t>
      </w:r>
      <w:r w:rsidR="003A5976">
        <w:rPr>
          <w:rFonts w:ascii="Arial" w:eastAsia="Arial" w:hAnsi="Arial" w:cs="Arial"/>
          <w:sz w:val="22"/>
          <w:szCs w:val="22"/>
        </w:rPr>
        <w:t>s in the notice.  No action required.</w:t>
      </w:r>
    </w:p>
    <w:p w14:paraId="1F4E48B6" w14:textId="77777777" w:rsidR="00F553E7" w:rsidRPr="00F553E7" w:rsidRDefault="00F553E7" w:rsidP="00F553E7">
      <w:pPr>
        <w:tabs>
          <w:tab w:val="left" w:pos="360"/>
          <w:tab w:val="left" w:pos="720"/>
          <w:tab w:val="left" w:pos="1440"/>
        </w:tabs>
        <w:adjustRightInd/>
        <w:ind w:left="360" w:right="186"/>
        <w:rPr>
          <w:rFonts w:ascii="Arial" w:eastAsia="Arial" w:hAnsi="Arial" w:cs="Arial"/>
          <w:sz w:val="22"/>
          <w:szCs w:val="22"/>
        </w:rPr>
      </w:pPr>
    </w:p>
    <w:p w14:paraId="17CB22F2" w14:textId="44A4BA46" w:rsidR="00F553E7" w:rsidRPr="003E1CAB" w:rsidRDefault="00F553E7" w:rsidP="00647415">
      <w:pPr>
        <w:tabs>
          <w:tab w:val="left" w:pos="360"/>
          <w:tab w:val="left" w:pos="720"/>
          <w:tab w:val="left" w:pos="1440"/>
        </w:tabs>
        <w:rPr>
          <w:rFonts w:ascii="Arial" w:hAnsi="Arial" w:cs="Arial"/>
          <w:bCs/>
          <w:sz w:val="22"/>
          <w:szCs w:val="22"/>
        </w:rPr>
      </w:pPr>
      <w:r w:rsidRPr="00F553E7">
        <w:rPr>
          <w:rFonts w:ascii="Arial" w:hAnsi="Arial" w:cs="Arial"/>
          <w:sz w:val="22"/>
          <w:szCs w:val="22"/>
        </w:rPr>
        <w:t xml:space="preserve">In addition to </w:t>
      </w:r>
      <w:r w:rsidR="00647415">
        <w:rPr>
          <w:rFonts w:ascii="Arial" w:hAnsi="Arial" w:cs="Arial"/>
          <w:sz w:val="22"/>
          <w:szCs w:val="22"/>
        </w:rPr>
        <w:t xml:space="preserve">publishing </w:t>
      </w:r>
      <w:r w:rsidRPr="00F553E7">
        <w:rPr>
          <w:rFonts w:ascii="Arial" w:hAnsi="Arial" w:cs="Arial"/>
          <w:sz w:val="22"/>
          <w:szCs w:val="22"/>
        </w:rPr>
        <w:t xml:space="preserve">the Federal Register Notice, we </w:t>
      </w:r>
      <w:r w:rsidR="00647415">
        <w:rPr>
          <w:rFonts w:ascii="Arial" w:hAnsi="Arial" w:cs="Arial"/>
          <w:sz w:val="22"/>
          <w:szCs w:val="22"/>
        </w:rPr>
        <w:t>solicited feedback on the information collection requirements from the four administrative Flyway Councils</w:t>
      </w:r>
      <w:r w:rsidRPr="00F553E7">
        <w:rPr>
          <w:rFonts w:ascii="Arial" w:hAnsi="Arial" w:cs="Arial"/>
          <w:sz w:val="22"/>
          <w:szCs w:val="22"/>
        </w:rPr>
        <w:t xml:space="preserve"> who</w:t>
      </w:r>
      <w:r w:rsidR="00A4707A">
        <w:rPr>
          <w:rFonts w:ascii="Arial" w:hAnsi="Arial" w:cs="Arial"/>
          <w:sz w:val="22"/>
          <w:szCs w:val="22"/>
        </w:rPr>
        <w:t xml:space="preserve"> are</w:t>
      </w:r>
      <w:r w:rsidRPr="00F553E7">
        <w:rPr>
          <w:rFonts w:ascii="Arial" w:hAnsi="Arial" w:cs="Arial"/>
          <w:sz w:val="22"/>
          <w:szCs w:val="22"/>
        </w:rPr>
        <w:t xml:space="preserve"> familiar with this collection of information in order to va</w:t>
      </w:r>
      <w:r w:rsidR="00647415">
        <w:rPr>
          <w:rFonts w:ascii="Arial" w:hAnsi="Arial" w:cs="Arial"/>
          <w:sz w:val="22"/>
          <w:szCs w:val="22"/>
        </w:rPr>
        <w:t xml:space="preserve">lidate our time burden estimates.  </w:t>
      </w:r>
      <w:r w:rsidR="00647415">
        <w:rPr>
          <w:rFonts w:ascii="Arial" w:hAnsi="Arial" w:cs="Arial"/>
          <w:bCs/>
          <w:sz w:val="22"/>
          <w:szCs w:val="22"/>
        </w:rPr>
        <w:t>We</w:t>
      </w:r>
      <w:r w:rsidR="003E1CAB">
        <w:rPr>
          <w:rFonts w:ascii="Arial" w:hAnsi="Arial" w:cs="Arial"/>
          <w:bCs/>
          <w:sz w:val="22"/>
          <w:szCs w:val="22"/>
        </w:rPr>
        <w:t xml:space="preserve"> extended the </w:t>
      </w:r>
      <w:r w:rsidR="00647415">
        <w:rPr>
          <w:rFonts w:ascii="Arial" w:hAnsi="Arial" w:cs="Arial"/>
          <w:bCs/>
          <w:sz w:val="22"/>
          <w:szCs w:val="22"/>
        </w:rPr>
        <w:t>response</w:t>
      </w:r>
      <w:r w:rsidR="003E1CAB">
        <w:rPr>
          <w:rFonts w:ascii="Arial" w:hAnsi="Arial" w:cs="Arial"/>
          <w:bCs/>
          <w:sz w:val="22"/>
          <w:szCs w:val="22"/>
        </w:rPr>
        <w:t xml:space="preserve"> period </w:t>
      </w:r>
      <w:r w:rsidR="00647415">
        <w:rPr>
          <w:rFonts w:ascii="Arial" w:hAnsi="Arial" w:cs="Arial"/>
          <w:bCs/>
          <w:sz w:val="22"/>
          <w:szCs w:val="22"/>
        </w:rPr>
        <w:t xml:space="preserve">for an additional three months </w:t>
      </w:r>
      <w:r w:rsidR="003E1CAB">
        <w:rPr>
          <w:rFonts w:ascii="Arial" w:hAnsi="Arial" w:cs="Arial"/>
          <w:bCs/>
          <w:sz w:val="22"/>
          <w:szCs w:val="22"/>
        </w:rPr>
        <w:t xml:space="preserve">to October 2, 2018, </w:t>
      </w:r>
      <w:r w:rsidR="00647415">
        <w:rPr>
          <w:rFonts w:ascii="Arial" w:hAnsi="Arial" w:cs="Arial"/>
          <w:bCs/>
          <w:sz w:val="22"/>
          <w:szCs w:val="22"/>
        </w:rPr>
        <w:t>to allow the</w:t>
      </w:r>
      <w:r w:rsidR="003E1CAB">
        <w:rPr>
          <w:rFonts w:ascii="Arial" w:hAnsi="Arial" w:cs="Arial"/>
          <w:bCs/>
          <w:sz w:val="22"/>
          <w:szCs w:val="22"/>
        </w:rPr>
        <w:t xml:space="preserve"> Flyway Councils </w:t>
      </w:r>
      <w:r w:rsidR="00647415">
        <w:rPr>
          <w:rFonts w:ascii="Arial" w:hAnsi="Arial" w:cs="Arial"/>
          <w:bCs/>
          <w:sz w:val="22"/>
          <w:szCs w:val="22"/>
        </w:rPr>
        <w:t xml:space="preserve">sufficient time </w:t>
      </w:r>
      <w:r w:rsidR="003E1CAB">
        <w:rPr>
          <w:rFonts w:ascii="Arial" w:hAnsi="Arial" w:cs="Arial"/>
          <w:bCs/>
          <w:sz w:val="22"/>
          <w:szCs w:val="22"/>
        </w:rPr>
        <w:t xml:space="preserve">to </w:t>
      </w:r>
      <w:r w:rsidR="00647415">
        <w:rPr>
          <w:rFonts w:ascii="Arial" w:hAnsi="Arial" w:cs="Arial"/>
          <w:bCs/>
          <w:sz w:val="22"/>
          <w:szCs w:val="22"/>
        </w:rPr>
        <w:t xml:space="preserve">consider and </w:t>
      </w:r>
      <w:r w:rsidR="003E1CAB">
        <w:rPr>
          <w:rFonts w:ascii="Arial" w:hAnsi="Arial" w:cs="Arial"/>
          <w:bCs/>
          <w:sz w:val="22"/>
          <w:szCs w:val="22"/>
        </w:rPr>
        <w:t xml:space="preserve">submit comments </w:t>
      </w:r>
      <w:r w:rsidR="00647415">
        <w:rPr>
          <w:rFonts w:ascii="Arial" w:hAnsi="Arial" w:cs="Arial"/>
          <w:bCs/>
          <w:sz w:val="22"/>
          <w:szCs w:val="22"/>
        </w:rPr>
        <w:t>following</w:t>
      </w:r>
      <w:r w:rsidR="003E1CAB">
        <w:rPr>
          <w:rFonts w:ascii="Arial" w:hAnsi="Arial" w:cs="Arial"/>
          <w:bCs/>
          <w:sz w:val="22"/>
          <w:szCs w:val="22"/>
        </w:rPr>
        <w:t xml:space="preserve"> their </w:t>
      </w:r>
      <w:r w:rsidR="00647415">
        <w:rPr>
          <w:rFonts w:ascii="Arial" w:hAnsi="Arial" w:cs="Arial"/>
          <w:bCs/>
          <w:sz w:val="22"/>
          <w:szCs w:val="22"/>
        </w:rPr>
        <w:t xml:space="preserve">annual </w:t>
      </w:r>
      <w:r w:rsidR="003E1CAB">
        <w:rPr>
          <w:rFonts w:ascii="Arial" w:hAnsi="Arial" w:cs="Arial"/>
          <w:bCs/>
          <w:sz w:val="22"/>
          <w:szCs w:val="22"/>
        </w:rPr>
        <w:t xml:space="preserve">meetings in August and September.  </w:t>
      </w:r>
      <w:r w:rsidR="00647415">
        <w:rPr>
          <w:rFonts w:ascii="Arial" w:hAnsi="Arial" w:cs="Arial"/>
          <w:bCs/>
          <w:sz w:val="22"/>
          <w:szCs w:val="22"/>
        </w:rPr>
        <w:t>Despite this additional time, w</w:t>
      </w:r>
      <w:r w:rsidR="00FD14EE">
        <w:rPr>
          <w:rFonts w:ascii="Arial" w:hAnsi="Arial" w:cs="Arial"/>
          <w:bCs/>
          <w:sz w:val="22"/>
          <w:szCs w:val="22"/>
        </w:rPr>
        <w:t>e received n</w:t>
      </w:r>
      <w:r w:rsidR="003E1CAB">
        <w:rPr>
          <w:rFonts w:ascii="Arial" w:hAnsi="Arial" w:cs="Arial"/>
          <w:bCs/>
          <w:sz w:val="22"/>
          <w:szCs w:val="22"/>
        </w:rPr>
        <w:t xml:space="preserve">o comments </w:t>
      </w:r>
      <w:r w:rsidR="00647415">
        <w:rPr>
          <w:rFonts w:ascii="Arial" w:hAnsi="Arial" w:cs="Arial"/>
          <w:bCs/>
          <w:sz w:val="22"/>
          <w:szCs w:val="22"/>
        </w:rPr>
        <w:t>from any of the Flyway Councils</w:t>
      </w:r>
      <w:r w:rsidR="003E1CAB">
        <w:rPr>
          <w:rFonts w:ascii="Arial" w:hAnsi="Arial" w:cs="Arial"/>
          <w:bCs/>
          <w:sz w:val="22"/>
          <w:szCs w:val="22"/>
        </w:rPr>
        <w:t>.</w:t>
      </w:r>
    </w:p>
    <w:p w14:paraId="670864F2" w14:textId="77777777" w:rsidR="00F553E7" w:rsidRPr="00F553E7" w:rsidRDefault="00F553E7" w:rsidP="00F553E7">
      <w:pPr>
        <w:tabs>
          <w:tab w:val="left" w:pos="720"/>
        </w:tabs>
        <w:rPr>
          <w:rFonts w:ascii="Arial" w:hAnsi="Arial" w:cs="Arial"/>
          <w:sz w:val="22"/>
          <w:szCs w:val="22"/>
        </w:rPr>
      </w:pPr>
    </w:p>
    <w:p w14:paraId="4815793F" w14:textId="77777777" w:rsidR="00F553E7" w:rsidRPr="00F553E7" w:rsidRDefault="00F553E7" w:rsidP="00F553E7">
      <w:pPr>
        <w:tabs>
          <w:tab w:val="left" w:pos="-1080"/>
          <w:tab w:val="left" w:pos="-720"/>
          <w:tab w:val="left" w:pos="360"/>
          <w:tab w:val="left" w:pos="720"/>
        </w:tabs>
        <w:rPr>
          <w:rFonts w:ascii="Arial" w:hAnsi="Arial" w:cs="Arial"/>
          <w:b/>
          <w:sz w:val="22"/>
          <w:szCs w:val="22"/>
        </w:rPr>
      </w:pPr>
      <w:r w:rsidRPr="00F553E7">
        <w:rPr>
          <w:rFonts w:ascii="Arial" w:hAnsi="Arial" w:cs="Arial"/>
          <w:b/>
          <w:sz w:val="22"/>
          <w:szCs w:val="22"/>
        </w:rPr>
        <w:t>9.</w:t>
      </w:r>
      <w:r w:rsidRPr="00F553E7">
        <w:rPr>
          <w:rFonts w:ascii="Arial" w:hAnsi="Arial" w:cs="Arial"/>
          <w:b/>
          <w:sz w:val="22"/>
          <w:szCs w:val="22"/>
        </w:rPr>
        <w:tab/>
        <w:t>Explain any decision to provide any payment or gift to respondents, other than remuneration of contractors or grantees.</w:t>
      </w:r>
    </w:p>
    <w:p w14:paraId="7AD93DD9" w14:textId="77777777" w:rsidR="00F553E7" w:rsidRPr="00F553E7" w:rsidRDefault="00F553E7" w:rsidP="00F553E7">
      <w:pPr>
        <w:tabs>
          <w:tab w:val="left" w:pos="-1080"/>
          <w:tab w:val="left" w:pos="-720"/>
          <w:tab w:val="left" w:pos="360"/>
          <w:tab w:val="left" w:pos="720"/>
        </w:tabs>
        <w:rPr>
          <w:rFonts w:ascii="Arial" w:hAnsi="Arial" w:cs="Arial"/>
          <w:sz w:val="22"/>
          <w:szCs w:val="22"/>
        </w:rPr>
      </w:pPr>
    </w:p>
    <w:p w14:paraId="7B26B779" w14:textId="77777777" w:rsidR="00913659" w:rsidRPr="007E5D53" w:rsidRDefault="00197D94" w:rsidP="007E5D53">
      <w:pPr>
        <w:tabs>
          <w:tab w:val="left" w:pos="360"/>
          <w:tab w:val="left" w:pos="720"/>
        </w:tabs>
        <w:rPr>
          <w:rFonts w:ascii="Arial" w:hAnsi="Arial" w:cs="Arial"/>
          <w:sz w:val="22"/>
          <w:szCs w:val="22"/>
        </w:rPr>
      </w:pPr>
      <w:r w:rsidRPr="007E5D53">
        <w:rPr>
          <w:rFonts w:ascii="Arial" w:hAnsi="Arial" w:cs="Arial"/>
          <w:sz w:val="22"/>
          <w:szCs w:val="22"/>
        </w:rPr>
        <w:t>We do not provide gifts or payments to respondents.</w:t>
      </w:r>
    </w:p>
    <w:p w14:paraId="175990B9" w14:textId="77777777" w:rsidR="00913659" w:rsidRPr="007E5D53" w:rsidRDefault="00913659" w:rsidP="007E5D53">
      <w:pPr>
        <w:tabs>
          <w:tab w:val="left" w:pos="360"/>
          <w:tab w:val="left" w:pos="720"/>
        </w:tabs>
        <w:rPr>
          <w:rFonts w:ascii="Arial" w:hAnsi="Arial" w:cs="Arial"/>
          <w:sz w:val="22"/>
          <w:szCs w:val="22"/>
        </w:rPr>
      </w:pPr>
    </w:p>
    <w:p w14:paraId="6211D51C"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10.</w:t>
      </w:r>
      <w:r w:rsidRPr="00F553E7">
        <w:rPr>
          <w:rFonts w:ascii="Arial" w:hAnsi="Arial" w:cs="Arial"/>
          <w:b/>
          <w:sz w:val="22"/>
          <w:szCs w:val="22"/>
        </w:rPr>
        <w:tab/>
        <w:t>Describe any assurance of confidentiality provided to respondents and the basis for the assurance in statute, regulation, or agency policy.</w:t>
      </w:r>
    </w:p>
    <w:p w14:paraId="61296D16"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0D4ABDA3" w14:textId="573F70D4" w:rsidR="00913659" w:rsidRDefault="00197D94" w:rsidP="007E5D53">
      <w:pPr>
        <w:pStyle w:val="NormalWeb"/>
        <w:tabs>
          <w:tab w:val="left" w:pos="360"/>
          <w:tab w:val="left" w:pos="720"/>
        </w:tabs>
        <w:spacing w:before="0" w:beforeAutospacing="0" w:after="0" w:afterAutospacing="0"/>
        <w:rPr>
          <w:rFonts w:ascii="Arial" w:hAnsi="Arial" w:cs="Arial"/>
          <w:sz w:val="22"/>
          <w:szCs w:val="22"/>
        </w:rPr>
      </w:pPr>
      <w:r w:rsidRPr="007E5D53">
        <w:rPr>
          <w:rFonts w:ascii="Arial" w:hAnsi="Arial" w:cs="Arial"/>
          <w:sz w:val="22"/>
          <w:szCs w:val="22"/>
        </w:rPr>
        <w:t>We do not prov</w:t>
      </w:r>
      <w:r w:rsidR="006E6326" w:rsidRPr="007E5D53">
        <w:rPr>
          <w:rFonts w:ascii="Arial" w:hAnsi="Arial" w:cs="Arial"/>
          <w:sz w:val="22"/>
          <w:szCs w:val="22"/>
        </w:rPr>
        <w:t>id</w:t>
      </w:r>
      <w:r w:rsidRPr="007E5D53">
        <w:rPr>
          <w:rFonts w:ascii="Arial" w:hAnsi="Arial" w:cs="Arial"/>
          <w:sz w:val="22"/>
          <w:szCs w:val="22"/>
        </w:rPr>
        <w:t>e any assurance of confidentiality.  The information that we collect is subject to the requirements of the Privacy Act and the Freedom of Information Act.</w:t>
      </w:r>
      <w:r w:rsidR="006D4AF2" w:rsidRPr="007E5D53">
        <w:rPr>
          <w:rFonts w:ascii="Arial" w:hAnsi="Arial" w:cs="Arial"/>
          <w:sz w:val="22"/>
          <w:szCs w:val="22"/>
        </w:rPr>
        <w:t xml:space="preserve">  Information collected is handled in accordance with a Privacy Act System of Records (</w:t>
      </w:r>
      <w:r w:rsidR="00275387" w:rsidRPr="001A25EE">
        <w:rPr>
          <w:rStyle w:val="Hyperlink"/>
          <w:rFonts w:ascii="Arial" w:hAnsi="Arial" w:cs="Arial"/>
          <w:color w:val="auto"/>
          <w:sz w:val="22"/>
          <w:szCs w:val="22"/>
          <w:u w:val="none"/>
        </w:rPr>
        <w:t>Permits System</w:t>
      </w:r>
      <w:r w:rsidR="00EB7B7F" w:rsidRPr="001A25EE">
        <w:rPr>
          <w:rStyle w:val="Hyperlink"/>
          <w:rFonts w:ascii="Arial" w:hAnsi="Arial" w:cs="Arial"/>
          <w:color w:val="auto"/>
          <w:sz w:val="22"/>
          <w:szCs w:val="22"/>
          <w:u w:val="none"/>
        </w:rPr>
        <w:t>-</w:t>
      </w:r>
      <w:r w:rsidR="00275387" w:rsidRPr="001A25EE">
        <w:rPr>
          <w:rStyle w:val="Hyperlink"/>
          <w:rFonts w:ascii="Arial" w:hAnsi="Arial" w:cs="Arial"/>
          <w:color w:val="auto"/>
          <w:sz w:val="22"/>
          <w:szCs w:val="22"/>
          <w:u w:val="none"/>
        </w:rPr>
        <w:t>Interior, FWS</w:t>
      </w:r>
      <w:r w:rsidR="00EB7B7F" w:rsidRPr="001A25EE">
        <w:rPr>
          <w:rStyle w:val="Hyperlink"/>
          <w:rFonts w:ascii="Arial" w:hAnsi="Arial" w:cs="Arial"/>
          <w:color w:val="auto"/>
          <w:sz w:val="22"/>
          <w:szCs w:val="22"/>
          <w:u w:val="none"/>
        </w:rPr>
        <w:t>-</w:t>
      </w:r>
      <w:r w:rsidR="00275387" w:rsidRPr="001A25EE">
        <w:rPr>
          <w:rStyle w:val="Hyperlink"/>
          <w:rFonts w:ascii="Arial" w:hAnsi="Arial" w:cs="Arial"/>
          <w:color w:val="auto"/>
          <w:sz w:val="22"/>
          <w:szCs w:val="22"/>
          <w:u w:val="none"/>
        </w:rPr>
        <w:t>21</w:t>
      </w:r>
      <w:r w:rsidR="00EB7B7F">
        <w:rPr>
          <w:rFonts w:ascii="Arial" w:hAnsi="Arial" w:cs="Arial"/>
          <w:sz w:val="22"/>
          <w:szCs w:val="22"/>
        </w:rPr>
        <w:t xml:space="preserve">, </w:t>
      </w:r>
      <w:r w:rsidR="001A25EE" w:rsidRPr="001A25EE">
        <w:rPr>
          <w:rFonts w:ascii="Arial" w:hAnsi="Arial" w:cs="Arial"/>
          <w:sz w:val="22"/>
          <w:szCs w:val="22"/>
        </w:rPr>
        <w:t xml:space="preserve">September 4, 2003, 68 FR 52610; modification published June 4, 2008, </w:t>
      </w:r>
      <w:hyperlink r:id="rId10" w:history="1">
        <w:r w:rsidR="001A25EE" w:rsidRPr="001A25EE">
          <w:rPr>
            <w:rStyle w:val="Hyperlink"/>
            <w:rFonts w:ascii="Arial" w:hAnsi="Arial" w:cs="Arial"/>
            <w:sz w:val="22"/>
            <w:szCs w:val="22"/>
          </w:rPr>
          <w:t>73 FR 31877</w:t>
        </w:r>
      </w:hyperlink>
      <w:r w:rsidR="005A20B7" w:rsidRPr="007E5D53">
        <w:rPr>
          <w:rFonts w:ascii="Arial" w:hAnsi="Arial" w:cs="Arial"/>
          <w:sz w:val="22"/>
          <w:szCs w:val="22"/>
        </w:rPr>
        <w:t>)</w:t>
      </w:r>
      <w:r w:rsidR="006D4AF2" w:rsidRPr="007E5D53">
        <w:rPr>
          <w:rFonts w:ascii="Arial" w:hAnsi="Arial" w:cs="Arial"/>
          <w:sz w:val="22"/>
          <w:szCs w:val="22"/>
        </w:rPr>
        <w:t>, which provides a description of the system, including purposes and routine uses of the records.</w:t>
      </w:r>
    </w:p>
    <w:p w14:paraId="37D84F15" w14:textId="5ADC86D3" w:rsidR="00BC57BB" w:rsidRDefault="00BC57BB" w:rsidP="007E5D53">
      <w:pPr>
        <w:pStyle w:val="NormalWeb"/>
        <w:tabs>
          <w:tab w:val="left" w:pos="360"/>
          <w:tab w:val="left" w:pos="720"/>
        </w:tabs>
        <w:spacing w:before="0" w:beforeAutospacing="0" w:after="0" w:afterAutospacing="0"/>
        <w:rPr>
          <w:rFonts w:ascii="Arial" w:hAnsi="Arial" w:cs="Arial"/>
          <w:sz w:val="22"/>
          <w:szCs w:val="22"/>
        </w:rPr>
      </w:pPr>
    </w:p>
    <w:p w14:paraId="592D401E" w14:textId="4DE7EC79" w:rsidR="00BC57BB" w:rsidRDefault="006E4D72" w:rsidP="007E5D53">
      <w:pPr>
        <w:pStyle w:val="NormalWeb"/>
        <w:tabs>
          <w:tab w:val="left" w:pos="360"/>
          <w:tab w:val="left" w:pos="720"/>
        </w:tabs>
        <w:spacing w:before="0" w:beforeAutospacing="0" w:after="0" w:afterAutospacing="0"/>
        <w:rPr>
          <w:rFonts w:ascii="Arial" w:hAnsi="Arial" w:cs="Arial"/>
          <w:sz w:val="22"/>
          <w:szCs w:val="22"/>
        </w:rPr>
      </w:pPr>
      <w:r>
        <w:rPr>
          <w:rFonts w:ascii="Arial" w:hAnsi="Arial" w:cs="Arial"/>
          <w:sz w:val="22"/>
          <w:szCs w:val="22"/>
        </w:rPr>
        <w:t>We updated t</w:t>
      </w:r>
      <w:r w:rsidR="00BC57BB">
        <w:rPr>
          <w:rFonts w:ascii="Arial" w:hAnsi="Arial" w:cs="Arial"/>
          <w:sz w:val="22"/>
          <w:szCs w:val="22"/>
        </w:rPr>
        <w:t>he SORN references in each IC within ROCIS to reflect the 2008 modification.</w:t>
      </w:r>
    </w:p>
    <w:p w14:paraId="0759C520" w14:textId="77777777" w:rsidR="00F553E7" w:rsidRDefault="00F553E7" w:rsidP="007E5D53">
      <w:pPr>
        <w:pStyle w:val="NormalWeb"/>
        <w:tabs>
          <w:tab w:val="left" w:pos="360"/>
          <w:tab w:val="left" w:pos="720"/>
        </w:tabs>
        <w:spacing w:before="0" w:beforeAutospacing="0" w:after="0" w:afterAutospacing="0"/>
        <w:rPr>
          <w:rFonts w:ascii="Arial" w:hAnsi="Arial" w:cs="Arial"/>
          <w:sz w:val="22"/>
          <w:szCs w:val="22"/>
        </w:rPr>
      </w:pPr>
    </w:p>
    <w:p w14:paraId="19EC04DD"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11.</w:t>
      </w:r>
      <w:r w:rsidRPr="00F553E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E835A85" w14:textId="34C53B35" w:rsidR="00F553E7" w:rsidRDefault="00F553E7" w:rsidP="00F553E7">
      <w:pPr>
        <w:tabs>
          <w:tab w:val="left" w:pos="-1080"/>
          <w:tab w:val="left" w:pos="-720"/>
          <w:tab w:val="left" w:pos="450"/>
          <w:tab w:val="left" w:pos="720"/>
        </w:tabs>
        <w:rPr>
          <w:rFonts w:ascii="Arial" w:hAnsi="Arial" w:cs="Arial"/>
          <w:sz w:val="22"/>
          <w:szCs w:val="22"/>
        </w:rPr>
      </w:pPr>
    </w:p>
    <w:p w14:paraId="0D7D3A05" w14:textId="7E1F63E7" w:rsidR="000B103E" w:rsidRDefault="000B103E" w:rsidP="00F553E7">
      <w:pPr>
        <w:tabs>
          <w:tab w:val="left" w:pos="-1080"/>
          <w:tab w:val="left" w:pos="-720"/>
          <w:tab w:val="left" w:pos="450"/>
          <w:tab w:val="left" w:pos="720"/>
        </w:tabs>
        <w:rPr>
          <w:rFonts w:ascii="Arial" w:hAnsi="Arial" w:cs="Arial"/>
          <w:sz w:val="22"/>
          <w:szCs w:val="22"/>
        </w:rPr>
      </w:pPr>
      <w:r w:rsidRPr="000B103E">
        <w:rPr>
          <w:rFonts w:ascii="Arial" w:hAnsi="Arial" w:cs="Arial"/>
          <w:sz w:val="22"/>
          <w:szCs w:val="22"/>
        </w:rPr>
        <w:t>We do not ask questions of a sensitive nature.</w:t>
      </w:r>
      <w:r>
        <w:rPr>
          <w:rFonts w:ascii="Arial" w:hAnsi="Arial" w:cs="Arial"/>
          <w:sz w:val="22"/>
          <w:szCs w:val="22"/>
        </w:rPr>
        <w:t xml:space="preserve">  </w:t>
      </w:r>
    </w:p>
    <w:p w14:paraId="3DD17FF5" w14:textId="77777777" w:rsidR="000B103E" w:rsidRPr="00F553E7" w:rsidRDefault="000B103E" w:rsidP="00F553E7">
      <w:pPr>
        <w:tabs>
          <w:tab w:val="left" w:pos="-1080"/>
          <w:tab w:val="left" w:pos="-720"/>
          <w:tab w:val="left" w:pos="450"/>
          <w:tab w:val="left" w:pos="720"/>
        </w:tabs>
        <w:rPr>
          <w:rFonts w:ascii="Arial" w:hAnsi="Arial" w:cs="Arial"/>
          <w:sz w:val="22"/>
          <w:szCs w:val="22"/>
        </w:rPr>
      </w:pPr>
    </w:p>
    <w:p w14:paraId="603457B0"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12.</w:t>
      </w:r>
      <w:r w:rsidRPr="00F553E7">
        <w:rPr>
          <w:rFonts w:ascii="Arial" w:hAnsi="Arial" w:cs="Arial"/>
          <w:b/>
          <w:sz w:val="22"/>
          <w:szCs w:val="22"/>
        </w:rPr>
        <w:tab/>
        <w:t>Provide estimates of the hour burden of the collection of information.  The statement should:</w:t>
      </w:r>
    </w:p>
    <w:p w14:paraId="5314DDB1"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89B893"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If this request for approval covers more than one form, provide separate hour burden estimates for each form and aggregate the hour burdens.</w:t>
      </w:r>
    </w:p>
    <w:p w14:paraId="587AC11C" w14:textId="77777777" w:rsidR="00F553E7" w:rsidRPr="00F553E7" w:rsidRDefault="00F553E7" w:rsidP="00F553E7">
      <w:pPr>
        <w:tabs>
          <w:tab w:val="left" w:pos="-1080"/>
          <w:tab w:val="left" w:pos="-720"/>
          <w:tab w:val="left" w:pos="360"/>
          <w:tab w:val="left" w:pos="720"/>
        </w:tabs>
        <w:ind w:left="720" w:hanging="720"/>
        <w:rPr>
          <w:rFonts w:ascii="Arial" w:hAnsi="Arial" w:cs="Arial"/>
          <w:sz w:val="22"/>
          <w:szCs w:val="22"/>
        </w:rPr>
      </w:pPr>
      <w:r w:rsidRPr="00F553E7">
        <w:rPr>
          <w:rFonts w:ascii="Arial" w:hAnsi="Arial" w:cs="Arial"/>
          <w:b/>
          <w:sz w:val="22"/>
          <w:szCs w:val="22"/>
        </w:rPr>
        <w:tab/>
        <w:t>*</w:t>
      </w:r>
      <w:r w:rsidRPr="00F553E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84F239D"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61B22F40" w14:textId="1754F368" w:rsidR="00CB3FC1" w:rsidRPr="007E5D53" w:rsidRDefault="001A527F" w:rsidP="007E5D53">
      <w:pPr>
        <w:tabs>
          <w:tab w:val="left" w:pos="360"/>
          <w:tab w:val="left" w:pos="720"/>
        </w:tabs>
        <w:rPr>
          <w:rFonts w:ascii="Arial" w:hAnsi="Arial" w:cs="Arial"/>
          <w:sz w:val="22"/>
        </w:rPr>
      </w:pPr>
      <w:r w:rsidRPr="00A05E77">
        <w:rPr>
          <w:rFonts w:ascii="Arial" w:hAnsi="Arial" w:cs="Arial"/>
          <w:sz w:val="22"/>
          <w:szCs w:val="22"/>
        </w:rPr>
        <w:t xml:space="preserve">We anticipate receiving approximately </w:t>
      </w:r>
      <w:r w:rsidR="00BB14FB" w:rsidRPr="00A05E77">
        <w:rPr>
          <w:rFonts w:ascii="Arial" w:hAnsi="Arial" w:cs="Arial"/>
          <w:b/>
          <w:sz w:val="22"/>
          <w:szCs w:val="22"/>
        </w:rPr>
        <w:t>8</w:t>
      </w:r>
      <w:r w:rsidR="00AA4934" w:rsidRPr="00A05E77">
        <w:rPr>
          <w:rFonts w:ascii="Arial" w:hAnsi="Arial" w:cs="Arial"/>
          <w:b/>
          <w:sz w:val="22"/>
          <w:szCs w:val="22"/>
        </w:rPr>
        <w:t>,69</w:t>
      </w:r>
      <w:r w:rsidR="007E27F1" w:rsidRPr="00A05E77">
        <w:rPr>
          <w:rFonts w:ascii="Arial" w:hAnsi="Arial" w:cs="Arial"/>
          <w:b/>
          <w:sz w:val="22"/>
          <w:szCs w:val="22"/>
        </w:rPr>
        <w:t>8</w:t>
      </w:r>
      <w:r w:rsidRPr="00A05E77">
        <w:rPr>
          <w:rFonts w:ascii="Arial" w:hAnsi="Arial" w:cs="Arial"/>
          <w:b/>
          <w:sz w:val="22"/>
          <w:szCs w:val="22"/>
        </w:rPr>
        <w:t xml:space="preserve"> responses</w:t>
      </w:r>
      <w:r w:rsidRPr="00A05E77">
        <w:rPr>
          <w:rFonts w:ascii="Arial" w:hAnsi="Arial" w:cs="Arial"/>
          <w:sz w:val="22"/>
          <w:szCs w:val="22"/>
        </w:rPr>
        <w:t xml:space="preserve"> totaling </w:t>
      </w:r>
      <w:r w:rsidR="00AA4934" w:rsidRPr="00A05E77">
        <w:rPr>
          <w:rFonts w:ascii="Arial" w:hAnsi="Arial" w:cs="Arial"/>
          <w:b/>
          <w:sz w:val="22"/>
          <w:szCs w:val="22"/>
        </w:rPr>
        <w:t>3,360</w:t>
      </w:r>
      <w:r w:rsidRPr="00A05E77">
        <w:rPr>
          <w:rFonts w:ascii="Arial" w:hAnsi="Arial" w:cs="Arial"/>
          <w:b/>
          <w:sz w:val="22"/>
          <w:szCs w:val="22"/>
        </w:rPr>
        <w:t xml:space="preserve"> annual burden hours</w:t>
      </w:r>
      <w:r w:rsidRPr="00A05E77">
        <w:rPr>
          <w:rFonts w:ascii="Arial" w:hAnsi="Arial" w:cs="Arial"/>
          <w:sz w:val="22"/>
          <w:szCs w:val="22"/>
        </w:rPr>
        <w:t xml:space="preserve"> for this information collection.  Completion times vary substantially depending on the activity.  The table below displays estimates based on our experience over the last 3 years.  </w:t>
      </w:r>
      <w:r w:rsidRPr="00A05E77">
        <w:rPr>
          <w:rFonts w:ascii="Arial" w:hAnsi="Arial" w:cs="Arial"/>
          <w:sz w:val="22"/>
        </w:rPr>
        <w:t xml:space="preserve">We estimate the total dollar value of the burden hours to be </w:t>
      </w:r>
      <w:r w:rsidRPr="00A05E77">
        <w:rPr>
          <w:rFonts w:ascii="Arial" w:hAnsi="Arial" w:cs="Arial"/>
          <w:b/>
          <w:sz w:val="22"/>
        </w:rPr>
        <w:t>$</w:t>
      </w:r>
      <w:r w:rsidR="009545C6" w:rsidRPr="00A05E77">
        <w:rPr>
          <w:rFonts w:ascii="Arial" w:hAnsi="Arial" w:cs="Arial"/>
          <w:b/>
          <w:sz w:val="22"/>
        </w:rPr>
        <w:t>133,800</w:t>
      </w:r>
      <w:r w:rsidR="00B57976" w:rsidRPr="00A05E77" w:rsidDel="00B57976">
        <w:rPr>
          <w:rFonts w:ascii="Arial" w:hAnsi="Arial" w:cs="Arial"/>
          <w:b/>
          <w:sz w:val="22"/>
        </w:rPr>
        <w:t xml:space="preserve"> </w:t>
      </w:r>
      <w:r w:rsidRPr="00A05E77">
        <w:rPr>
          <w:rFonts w:ascii="Arial" w:hAnsi="Arial" w:cs="Arial"/>
          <w:b/>
          <w:sz w:val="22"/>
        </w:rPr>
        <w:t>(rounded)</w:t>
      </w:r>
      <w:r w:rsidRPr="00A05E77">
        <w:rPr>
          <w:rFonts w:ascii="Arial" w:hAnsi="Arial" w:cs="Arial"/>
          <w:sz w:val="22"/>
        </w:rPr>
        <w:t>.</w:t>
      </w:r>
    </w:p>
    <w:p w14:paraId="0BCB91CE" w14:textId="77777777" w:rsidR="00BB3486" w:rsidRPr="007E5D53" w:rsidRDefault="00BB3486" w:rsidP="007E5D53">
      <w:pPr>
        <w:tabs>
          <w:tab w:val="left" w:pos="360"/>
          <w:tab w:val="left" w:pos="720"/>
        </w:tabs>
        <w:rPr>
          <w:rFonts w:ascii="Arial" w:hAnsi="Arial" w:cs="Arial"/>
          <w:sz w:val="22"/>
        </w:rPr>
      </w:pPr>
    </w:p>
    <w:p w14:paraId="1BA5405D" w14:textId="022D5780" w:rsidR="00BB3486" w:rsidRDefault="00BB3486" w:rsidP="007E5D53">
      <w:pPr>
        <w:tabs>
          <w:tab w:val="left" w:pos="360"/>
          <w:tab w:val="left" w:pos="720"/>
        </w:tabs>
        <w:rPr>
          <w:rFonts w:ascii="Arial" w:hAnsi="Arial" w:cs="Arial"/>
          <w:sz w:val="22"/>
          <w:szCs w:val="22"/>
        </w:rPr>
      </w:pPr>
      <w:r w:rsidRPr="007E5D53">
        <w:rPr>
          <w:rFonts w:ascii="Arial" w:hAnsi="Arial" w:cs="Arial"/>
          <w:sz w:val="22"/>
        </w:rPr>
        <w:t xml:space="preserve">50 CFR 21.49, 21.50, 21.51, and 21.52 </w:t>
      </w:r>
      <w:r w:rsidR="00BB14FB" w:rsidRPr="007E5D53">
        <w:rPr>
          <w:rFonts w:ascii="Arial" w:hAnsi="Arial" w:cs="Arial"/>
          <w:sz w:val="22"/>
        </w:rPr>
        <w:t>require those operating under the</w:t>
      </w:r>
      <w:r w:rsidR="00AA35B3" w:rsidRPr="007E5D53">
        <w:rPr>
          <w:rFonts w:ascii="Arial" w:hAnsi="Arial" w:cs="Arial"/>
          <w:sz w:val="22"/>
        </w:rPr>
        <w:t xml:space="preserve"> depredation orders </w:t>
      </w:r>
      <w:r w:rsidRPr="007E5D53">
        <w:rPr>
          <w:rFonts w:ascii="Arial" w:hAnsi="Arial" w:cs="Arial"/>
          <w:sz w:val="22"/>
        </w:rPr>
        <w:t>to immediately report the take</w:t>
      </w:r>
      <w:r w:rsidRPr="007E5D53">
        <w:rPr>
          <w:rFonts w:ascii="Arial" w:hAnsi="Arial" w:cs="Arial"/>
          <w:sz w:val="22"/>
          <w:szCs w:val="22"/>
        </w:rPr>
        <w:t xml:space="preserve"> of any species protected under the ESA (21.51(d)(12)).  Although we have never received any reports of endangered species being taken, we have included </w:t>
      </w:r>
      <w:r w:rsidR="00AA35B3" w:rsidRPr="007E5D53">
        <w:rPr>
          <w:rFonts w:ascii="Arial" w:hAnsi="Arial" w:cs="Arial"/>
          <w:sz w:val="22"/>
          <w:szCs w:val="22"/>
        </w:rPr>
        <w:t>two</w:t>
      </w:r>
      <w:r w:rsidRPr="007E5D53">
        <w:rPr>
          <w:rFonts w:ascii="Arial" w:hAnsi="Arial" w:cs="Arial"/>
          <w:sz w:val="22"/>
          <w:szCs w:val="22"/>
        </w:rPr>
        <w:t xml:space="preserve"> response</w:t>
      </w:r>
      <w:r w:rsidR="00AA35B3" w:rsidRPr="007E5D53">
        <w:rPr>
          <w:rFonts w:ascii="Arial" w:hAnsi="Arial" w:cs="Arial"/>
          <w:sz w:val="22"/>
          <w:szCs w:val="22"/>
        </w:rPr>
        <w:t>s</w:t>
      </w:r>
      <w:r w:rsidRPr="007E5D53">
        <w:rPr>
          <w:rFonts w:ascii="Arial" w:hAnsi="Arial" w:cs="Arial"/>
          <w:sz w:val="22"/>
          <w:szCs w:val="22"/>
        </w:rPr>
        <w:t xml:space="preserve"> </w:t>
      </w:r>
      <w:r w:rsidR="00AA35B3" w:rsidRPr="007E5D53">
        <w:rPr>
          <w:rFonts w:ascii="Arial" w:hAnsi="Arial" w:cs="Arial"/>
          <w:sz w:val="22"/>
          <w:szCs w:val="22"/>
        </w:rPr>
        <w:t>a</w:t>
      </w:r>
      <w:r w:rsidRPr="007E5D53">
        <w:rPr>
          <w:rFonts w:ascii="Arial" w:hAnsi="Arial" w:cs="Arial"/>
          <w:sz w:val="22"/>
          <w:szCs w:val="22"/>
        </w:rPr>
        <w:t>s placeholder</w:t>
      </w:r>
      <w:r w:rsidR="00AA35B3" w:rsidRPr="007E5D53">
        <w:rPr>
          <w:rFonts w:ascii="Arial" w:hAnsi="Arial" w:cs="Arial"/>
          <w:sz w:val="22"/>
          <w:szCs w:val="22"/>
        </w:rPr>
        <w:t>s</w:t>
      </w:r>
      <w:r w:rsidRPr="007E5D53">
        <w:rPr>
          <w:rFonts w:ascii="Arial" w:hAnsi="Arial" w:cs="Arial"/>
          <w:sz w:val="22"/>
          <w:szCs w:val="22"/>
        </w:rPr>
        <w:t xml:space="preserve"> for these requirements.</w:t>
      </w:r>
    </w:p>
    <w:p w14:paraId="20827B68" w14:textId="186DE117" w:rsidR="00097289" w:rsidRDefault="00097289" w:rsidP="007E5D53">
      <w:pPr>
        <w:tabs>
          <w:tab w:val="left" w:pos="360"/>
          <w:tab w:val="left" w:pos="720"/>
        </w:tabs>
        <w:rPr>
          <w:rFonts w:ascii="Arial" w:hAnsi="Arial" w:cs="Arial"/>
          <w:sz w:val="22"/>
          <w:szCs w:val="22"/>
        </w:rPr>
      </w:pPr>
    </w:p>
    <w:p w14:paraId="6F188FB1" w14:textId="7D8552AA" w:rsidR="005924B2" w:rsidRPr="005924B2" w:rsidRDefault="005924B2" w:rsidP="005924B2">
      <w:pPr>
        <w:adjustRightInd/>
        <w:rPr>
          <w:rFonts w:ascii="Arial" w:eastAsia="Arial" w:hAnsi="Arial" w:cs="Arial"/>
          <w:sz w:val="22"/>
          <w:szCs w:val="22"/>
        </w:rPr>
      </w:pPr>
      <w:r w:rsidRPr="005924B2">
        <w:rPr>
          <w:rFonts w:ascii="Arial" w:eastAsia="Arial" w:hAnsi="Arial" w:cs="Arial"/>
          <w:sz w:val="22"/>
          <w:szCs w:val="22"/>
        </w:rPr>
        <w:t xml:space="preserve">We used the of Bureau of Labor Statistics (BLS) News Release </w:t>
      </w:r>
      <w:hyperlink r:id="rId11" w:history="1">
        <w:r w:rsidR="007D4027">
          <w:rPr>
            <w:rFonts w:ascii="Arial" w:eastAsiaTheme="minorHAnsi" w:hAnsi="Arial" w:cs="Arial"/>
            <w:color w:val="0000FF"/>
            <w:sz w:val="22"/>
            <w:szCs w:val="22"/>
            <w:u w:val="single"/>
          </w:rPr>
          <w:t>USDL-18-1499</w:t>
        </w:r>
      </w:hyperlink>
      <w:r w:rsidRPr="005924B2">
        <w:rPr>
          <w:rFonts w:ascii="Arial" w:eastAsia="Arial" w:hAnsi="Arial" w:cs="Arial"/>
          <w:sz w:val="22"/>
          <w:szCs w:val="22"/>
        </w:rPr>
        <w:t xml:space="preserve">, </w:t>
      </w:r>
      <w:r w:rsidR="007D4027">
        <w:rPr>
          <w:rFonts w:ascii="Arial" w:eastAsia="Arial" w:hAnsi="Arial" w:cs="Arial"/>
          <w:sz w:val="22"/>
          <w:szCs w:val="22"/>
        </w:rPr>
        <w:t>September 1</w:t>
      </w:r>
      <w:r w:rsidR="00CD04A8">
        <w:rPr>
          <w:rFonts w:ascii="Arial" w:eastAsia="Arial" w:hAnsi="Arial" w:cs="Arial"/>
          <w:sz w:val="22"/>
          <w:szCs w:val="22"/>
        </w:rPr>
        <w:t>8</w:t>
      </w:r>
      <w:r w:rsidRPr="005924B2">
        <w:rPr>
          <w:rFonts w:ascii="Arial" w:eastAsia="Arial" w:hAnsi="Arial" w:cs="Arial"/>
          <w:sz w:val="22"/>
          <w:szCs w:val="22"/>
        </w:rPr>
        <w:t>, 201</w:t>
      </w:r>
      <w:r w:rsidR="00023373">
        <w:rPr>
          <w:rFonts w:ascii="Arial" w:eastAsia="Arial" w:hAnsi="Arial" w:cs="Arial"/>
          <w:sz w:val="22"/>
          <w:szCs w:val="22"/>
        </w:rPr>
        <w:t>8</w:t>
      </w:r>
      <w:r w:rsidRPr="005924B2">
        <w:rPr>
          <w:rFonts w:ascii="Arial" w:eastAsia="Arial" w:hAnsi="Arial" w:cs="Arial"/>
          <w:sz w:val="22"/>
          <w:szCs w:val="22"/>
        </w:rPr>
        <w:t>, Employer Costs for Employee Compensation—</w:t>
      </w:r>
      <w:r w:rsidR="007D4027">
        <w:rPr>
          <w:rFonts w:ascii="Arial" w:eastAsia="Arial" w:hAnsi="Arial" w:cs="Arial"/>
          <w:sz w:val="22"/>
          <w:szCs w:val="22"/>
        </w:rPr>
        <w:t>June</w:t>
      </w:r>
      <w:r w:rsidR="00CD04A8">
        <w:rPr>
          <w:rFonts w:ascii="Arial" w:eastAsia="Arial" w:hAnsi="Arial" w:cs="Arial"/>
          <w:sz w:val="22"/>
          <w:szCs w:val="22"/>
        </w:rPr>
        <w:t xml:space="preserve"> 2018</w:t>
      </w:r>
      <w:r w:rsidRPr="005924B2">
        <w:rPr>
          <w:rFonts w:ascii="Arial" w:eastAsia="Arial" w:hAnsi="Arial" w:cs="Arial"/>
          <w:sz w:val="22"/>
          <w:szCs w:val="22"/>
        </w:rPr>
        <w:t xml:space="preserve">, to calculate the total annual burden. </w:t>
      </w:r>
    </w:p>
    <w:p w14:paraId="1C4D66C6" w14:textId="77777777" w:rsidR="005924B2" w:rsidRPr="005924B2" w:rsidRDefault="005924B2" w:rsidP="005924B2">
      <w:pPr>
        <w:adjustRightInd/>
        <w:rPr>
          <w:rFonts w:ascii="Arial" w:eastAsia="Arial" w:hAnsi="Arial" w:cs="Arial"/>
          <w:sz w:val="22"/>
          <w:szCs w:val="22"/>
        </w:rPr>
      </w:pPr>
    </w:p>
    <w:p w14:paraId="606C7BF1" w14:textId="3DB13198" w:rsidR="005924B2" w:rsidRPr="005924B2" w:rsidRDefault="005924B2" w:rsidP="005924B2">
      <w:pPr>
        <w:numPr>
          <w:ilvl w:val="0"/>
          <w:numId w:val="28"/>
        </w:numPr>
        <w:adjustRightInd/>
        <w:contextualSpacing/>
        <w:rPr>
          <w:rFonts w:ascii="Arial" w:eastAsia="Arial" w:hAnsi="Arial" w:cs="Arial"/>
          <w:sz w:val="22"/>
          <w:szCs w:val="22"/>
        </w:rPr>
      </w:pPr>
      <w:r w:rsidRPr="005924B2">
        <w:rPr>
          <w:rFonts w:ascii="Arial" w:eastAsia="Arial" w:hAnsi="Arial" w:cs="Arial"/>
          <w:sz w:val="22"/>
          <w:szCs w:val="22"/>
        </w:rPr>
        <w:t>Individuals.  Table 1 lists the hourly rate for all workers as $</w:t>
      </w:r>
      <w:r w:rsidR="006A7564">
        <w:rPr>
          <w:rFonts w:ascii="Arial" w:eastAsia="Arial" w:hAnsi="Arial" w:cs="Arial"/>
          <w:sz w:val="22"/>
          <w:szCs w:val="22"/>
        </w:rPr>
        <w:t>36.</w:t>
      </w:r>
      <w:r w:rsidR="007D4027">
        <w:rPr>
          <w:rFonts w:ascii="Arial" w:eastAsia="Arial" w:hAnsi="Arial" w:cs="Arial"/>
          <w:sz w:val="22"/>
          <w:szCs w:val="22"/>
        </w:rPr>
        <w:t>2</w:t>
      </w:r>
      <w:r w:rsidR="006A7564">
        <w:rPr>
          <w:rFonts w:ascii="Arial" w:eastAsia="Arial" w:hAnsi="Arial" w:cs="Arial"/>
          <w:sz w:val="22"/>
          <w:szCs w:val="22"/>
        </w:rPr>
        <w:t>2</w:t>
      </w:r>
      <w:r w:rsidRPr="005924B2">
        <w:rPr>
          <w:rFonts w:ascii="Arial" w:eastAsia="Arial" w:hAnsi="Arial" w:cs="Arial"/>
          <w:sz w:val="22"/>
          <w:szCs w:val="22"/>
        </w:rPr>
        <w:t>, including benefits.</w:t>
      </w:r>
    </w:p>
    <w:p w14:paraId="3CDBA75D" w14:textId="61FA7431" w:rsidR="005924B2" w:rsidRPr="005924B2" w:rsidRDefault="005924B2" w:rsidP="005924B2">
      <w:pPr>
        <w:numPr>
          <w:ilvl w:val="0"/>
          <w:numId w:val="28"/>
        </w:numPr>
        <w:adjustRightInd/>
        <w:contextualSpacing/>
        <w:rPr>
          <w:rFonts w:ascii="Arial" w:eastAsia="Arial" w:hAnsi="Arial" w:cs="Arial"/>
          <w:sz w:val="22"/>
          <w:szCs w:val="22"/>
        </w:rPr>
      </w:pPr>
      <w:r w:rsidRPr="005924B2">
        <w:rPr>
          <w:rFonts w:ascii="Arial" w:eastAsia="Arial" w:hAnsi="Arial" w:cs="Arial"/>
          <w:sz w:val="22"/>
          <w:szCs w:val="22"/>
        </w:rPr>
        <w:t>Private Sector.  Table 5 lists the hourly rate for all workers $</w:t>
      </w:r>
      <w:r w:rsidR="006A7564">
        <w:rPr>
          <w:rFonts w:ascii="Arial" w:eastAsia="Arial" w:hAnsi="Arial" w:cs="Arial"/>
          <w:sz w:val="22"/>
          <w:szCs w:val="22"/>
        </w:rPr>
        <w:t>34.1</w:t>
      </w:r>
      <w:r w:rsidR="007D4027">
        <w:rPr>
          <w:rFonts w:ascii="Arial" w:eastAsia="Arial" w:hAnsi="Arial" w:cs="Arial"/>
          <w:sz w:val="22"/>
          <w:szCs w:val="22"/>
        </w:rPr>
        <w:t>9</w:t>
      </w:r>
      <w:r w:rsidRPr="005924B2">
        <w:rPr>
          <w:rFonts w:ascii="Arial" w:eastAsia="Arial" w:hAnsi="Arial" w:cs="Arial"/>
          <w:sz w:val="22"/>
          <w:szCs w:val="22"/>
        </w:rPr>
        <w:t>, including benefits.</w:t>
      </w:r>
    </w:p>
    <w:p w14:paraId="51B07A51" w14:textId="28F4E87E" w:rsidR="005924B2" w:rsidRPr="005924B2" w:rsidRDefault="005924B2" w:rsidP="005924B2">
      <w:pPr>
        <w:numPr>
          <w:ilvl w:val="0"/>
          <w:numId w:val="28"/>
        </w:numPr>
        <w:adjustRightInd/>
        <w:contextualSpacing/>
        <w:rPr>
          <w:rFonts w:ascii="Arial" w:eastAsia="Arial" w:hAnsi="Arial" w:cs="Arial"/>
          <w:sz w:val="22"/>
          <w:szCs w:val="22"/>
        </w:rPr>
      </w:pPr>
      <w:r w:rsidRPr="005924B2">
        <w:rPr>
          <w:rFonts w:ascii="Arial" w:eastAsia="Arial" w:hAnsi="Arial" w:cs="Arial"/>
          <w:sz w:val="22"/>
          <w:szCs w:val="22"/>
        </w:rPr>
        <w:t>Government.  Table 3 lists the hourly rate for all workers as $</w:t>
      </w:r>
      <w:r w:rsidR="0028488A">
        <w:rPr>
          <w:rFonts w:ascii="Arial" w:eastAsia="Arial" w:hAnsi="Arial" w:cs="Arial"/>
          <w:sz w:val="22"/>
          <w:szCs w:val="22"/>
        </w:rPr>
        <w:t>49.</w:t>
      </w:r>
      <w:r w:rsidR="007D4027">
        <w:rPr>
          <w:rFonts w:ascii="Arial" w:eastAsia="Arial" w:hAnsi="Arial" w:cs="Arial"/>
          <w:sz w:val="22"/>
          <w:szCs w:val="22"/>
        </w:rPr>
        <w:t>23</w:t>
      </w:r>
      <w:r w:rsidRPr="005924B2">
        <w:rPr>
          <w:rFonts w:ascii="Arial" w:eastAsia="Arial" w:hAnsi="Arial" w:cs="Arial"/>
          <w:sz w:val="22"/>
          <w:szCs w:val="22"/>
        </w:rPr>
        <w:t xml:space="preserve">, including benefits.  </w:t>
      </w:r>
    </w:p>
    <w:p w14:paraId="2DA2EFED" w14:textId="36263E82" w:rsidR="006E3402" w:rsidRPr="007E5D53" w:rsidRDefault="006E3402" w:rsidP="007E5D53">
      <w:pPr>
        <w:tabs>
          <w:tab w:val="left" w:pos="360"/>
          <w:tab w:val="left" w:pos="720"/>
        </w:tabs>
        <w:rPr>
          <w:rFonts w:ascii="Arial" w:hAnsi="Arial" w:cs="Arial"/>
          <w:b/>
          <w:sz w:val="22"/>
          <w:szCs w:val="22"/>
        </w:rPr>
      </w:pPr>
    </w:p>
    <w:tbl>
      <w:tblPr>
        <w:tblStyle w:val="TableGrid"/>
        <w:tblW w:w="9270" w:type="dxa"/>
        <w:tblInd w:w="-5" w:type="dxa"/>
        <w:tblLayout w:type="fixed"/>
        <w:tblLook w:val="01E0" w:firstRow="1" w:lastRow="1" w:firstColumn="1" w:lastColumn="1" w:noHBand="0" w:noVBand="0"/>
      </w:tblPr>
      <w:tblGrid>
        <w:gridCol w:w="2070"/>
        <w:gridCol w:w="1260"/>
        <w:gridCol w:w="1260"/>
        <w:gridCol w:w="1170"/>
        <w:gridCol w:w="1080"/>
        <w:gridCol w:w="1080"/>
        <w:gridCol w:w="1350"/>
      </w:tblGrid>
      <w:tr w:rsidR="00E2286D" w:rsidRPr="007E5D53" w14:paraId="2649D8CA" w14:textId="77777777" w:rsidTr="00B513AC">
        <w:tc>
          <w:tcPr>
            <w:tcW w:w="2070" w:type="dxa"/>
            <w:vAlign w:val="bottom"/>
          </w:tcPr>
          <w:p w14:paraId="5EDB1D27" w14:textId="77777777" w:rsidR="00E2286D" w:rsidRPr="00E2286D" w:rsidRDefault="00E2286D" w:rsidP="007B7CD9">
            <w:pPr>
              <w:tabs>
                <w:tab w:val="left" w:pos="360"/>
                <w:tab w:val="left" w:pos="720"/>
              </w:tabs>
              <w:jc w:val="center"/>
              <w:rPr>
                <w:rFonts w:ascii="Arial" w:hAnsi="Arial" w:cs="Arial"/>
                <w:b/>
                <w:sz w:val="16"/>
                <w:szCs w:val="16"/>
              </w:rPr>
            </w:pPr>
            <w:r w:rsidRPr="00E2286D">
              <w:rPr>
                <w:rFonts w:ascii="Arial" w:hAnsi="Arial" w:cs="Arial"/>
                <w:b/>
                <w:sz w:val="16"/>
                <w:szCs w:val="16"/>
              </w:rPr>
              <w:t>Regulation/</w:t>
            </w:r>
          </w:p>
          <w:p w14:paraId="16FA5B01" w14:textId="77777777" w:rsidR="00E2286D" w:rsidRPr="00E2286D" w:rsidRDefault="00E2286D" w:rsidP="007B7CD9">
            <w:pPr>
              <w:tabs>
                <w:tab w:val="left" w:pos="360"/>
                <w:tab w:val="left" w:pos="720"/>
              </w:tabs>
              <w:jc w:val="center"/>
              <w:rPr>
                <w:rFonts w:ascii="Arial" w:hAnsi="Arial" w:cs="Arial"/>
                <w:b/>
                <w:sz w:val="16"/>
                <w:szCs w:val="16"/>
              </w:rPr>
            </w:pPr>
            <w:r w:rsidRPr="00E2286D">
              <w:rPr>
                <w:rFonts w:ascii="Arial" w:hAnsi="Arial" w:cs="Arial"/>
                <w:b/>
                <w:sz w:val="16"/>
                <w:szCs w:val="16"/>
              </w:rPr>
              <w:t>Activity</w:t>
            </w:r>
          </w:p>
        </w:tc>
        <w:tc>
          <w:tcPr>
            <w:tcW w:w="1260" w:type="dxa"/>
            <w:shd w:val="clear" w:color="auto" w:fill="auto"/>
            <w:vAlign w:val="bottom"/>
          </w:tcPr>
          <w:p w14:paraId="26DA46A1" w14:textId="6C4D6418" w:rsidR="00E2286D" w:rsidRPr="00E2286D" w:rsidRDefault="00E2286D" w:rsidP="00AA6AAD">
            <w:pPr>
              <w:tabs>
                <w:tab w:val="left" w:pos="360"/>
                <w:tab w:val="left" w:pos="720"/>
              </w:tabs>
              <w:jc w:val="center"/>
              <w:rPr>
                <w:rFonts w:ascii="Arial" w:hAnsi="Arial" w:cs="Arial"/>
                <w:b/>
                <w:sz w:val="16"/>
                <w:szCs w:val="16"/>
              </w:rPr>
            </w:pPr>
            <w:r w:rsidRPr="00E2286D">
              <w:rPr>
                <w:rFonts w:ascii="Arial" w:hAnsi="Arial" w:cs="Arial"/>
                <w:b/>
                <w:sz w:val="16"/>
                <w:szCs w:val="16"/>
              </w:rPr>
              <w:t>% Reporting Electronically</w:t>
            </w:r>
          </w:p>
        </w:tc>
        <w:tc>
          <w:tcPr>
            <w:tcW w:w="1260" w:type="dxa"/>
            <w:vAlign w:val="bottom"/>
          </w:tcPr>
          <w:p w14:paraId="1D81F62E" w14:textId="49223675" w:rsidR="00E2286D" w:rsidRPr="00E2286D" w:rsidRDefault="00E2286D" w:rsidP="007B7CD9">
            <w:pPr>
              <w:tabs>
                <w:tab w:val="left" w:pos="360"/>
                <w:tab w:val="left" w:pos="720"/>
              </w:tabs>
              <w:jc w:val="center"/>
              <w:rPr>
                <w:rFonts w:ascii="Arial" w:hAnsi="Arial" w:cs="Arial"/>
                <w:b/>
                <w:sz w:val="16"/>
                <w:szCs w:val="16"/>
              </w:rPr>
            </w:pPr>
            <w:r w:rsidRPr="00E2286D">
              <w:rPr>
                <w:rFonts w:ascii="Arial" w:hAnsi="Arial" w:cs="Arial"/>
                <w:b/>
                <w:sz w:val="16"/>
                <w:szCs w:val="16"/>
              </w:rPr>
              <w:t>Annual Number of Responses</w:t>
            </w:r>
          </w:p>
        </w:tc>
        <w:tc>
          <w:tcPr>
            <w:tcW w:w="1170" w:type="dxa"/>
            <w:vAlign w:val="bottom"/>
          </w:tcPr>
          <w:p w14:paraId="1DCDFAC2" w14:textId="1F759083" w:rsidR="00E2286D" w:rsidRPr="00E2286D" w:rsidRDefault="00E2286D" w:rsidP="00AA6AAD">
            <w:pPr>
              <w:tabs>
                <w:tab w:val="left" w:pos="360"/>
                <w:tab w:val="left" w:pos="720"/>
              </w:tabs>
              <w:jc w:val="center"/>
              <w:rPr>
                <w:rFonts w:ascii="Arial" w:hAnsi="Arial" w:cs="Arial"/>
                <w:b/>
                <w:sz w:val="16"/>
                <w:szCs w:val="16"/>
              </w:rPr>
            </w:pPr>
            <w:r w:rsidRPr="00E2286D">
              <w:rPr>
                <w:rFonts w:ascii="Arial" w:hAnsi="Arial" w:cs="Arial"/>
                <w:b/>
                <w:sz w:val="16"/>
                <w:szCs w:val="16"/>
              </w:rPr>
              <w:t xml:space="preserve">Completion Time Per Response (Hours) </w:t>
            </w:r>
          </w:p>
        </w:tc>
        <w:tc>
          <w:tcPr>
            <w:tcW w:w="1080" w:type="dxa"/>
            <w:vAlign w:val="bottom"/>
          </w:tcPr>
          <w:p w14:paraId="0219B939" w14:textId="113C0387" w:rsidR="00E2286D" w:rsidRPr="00E2286D" w:rsidRDefault="00E2286D" w:rsidP="007B7CD9">
            <w:pPr>
              <w:tabs>
                <w:tab w:val="left" w:pos="360"/>
                <w:tab w:val="left" w:pos="720"/>
              </w:tabs>
              <w:jc w:val="center"/>
              <w:rPr>
                <w:rFonts w:ascii="Arial" w:hAnsi="Arial" w:cs="Arial"/>
                <w:b/>
                <w:sz w:val="16"/>
                <w:szCs w:val="16"/>
              </w:rPr>
            </w:pPr>
            <w:r w:rsidRPr="00E2286D">
              <w:rPr>
                <w:rFonts w:ascii="Arial" w:hAnsi="Arial" w:cs="Arial"/>
                <w:b/>
                <w:sz w:val="16"/>
                <w:szCs w:val="16"/>
              </w:rPr>
              <w:t>Total</w:t>
            </w:r>
          </w:p>
          <w:p w14:paraId="2FE383E5" w14:textId="2D7066E9" w:rsidR="00E2286D" w:rsidRPr="00E2286D" w:rsidRDefault="00E2286D" w:rsidP="00E2286D">
            <w:pPr>
              <w:tabs>
                <w:tab w:val="left" w:pos="360"/>
                <w:tab w:val="left" w:pos="720"/>
              </w:tabs>
              <w:jc w:val="center"/>
              <w:rPr>
                <w:rFonts w:ascii="Arial" w:hAnsi="Arial" w:cs="Arial"/>
                <w:b/>
                <w:sz w:val="16"/>
                <w:szCs w:val="16"/>
              </w:rPr>
            </w:pPr>
            <w:r w:rsidRPr="00E2286D">
              <w:rPr>
                <w:rFonts w:ascii="Arial" w:hAnsi="Arial" w:cs="Arial"/>
                <w:b/>
                <w:sz w:val="16"/>
                <w:szCs w:val="16"/>
              </w:rPr>
              <w:t>Annual Burden Hours*</w:t>
            </w:r>
          </w:p>
        </w:tc>
        <w:tc>
          <w:tcPr>
            <w:tcW w:w="1080" w:type="dxa"/>
            <w:vAlign w:val="bottom"/>
          </w:tcPr>
          <w:p w14:paraId="45DB0466" w14:textId="147E9A68" w:rsidR="00E2286D" w:rsidRPr="00E2286D" w:rsidRDefault="00E2286D" w:rsidP="00E2286D">
            <w:pPr>
              <w:tabs>
                <w:tab w:val="left" w:pos="360"/>
                <w:tab w:val="left" w:pos="720"/>
              </w:tabs>
              <w:jc w:val="center"/>
              <w:rPr>
                <w:rFonts w:ascii="Arial" w:hAnsi="Arial" w:cs="Arial"/>
                <w:b/>
                <w:sz w:val="16"/>
                <w:szCs w:val="16"/>
              </w:rPr>
            </w:pPr>
            <w:r w:rsidRPr="00E2286D">
              <w:rPr>
                <w:rFonts w:ascii="Arial" w:hAnsi="Arial" w:cs="Arial"/>
                <w:b/>
                <w:sz w:val="16"/>
                <w:szCs w:val="16"/>
              </w:rPr>
              <w:t>Hourly Rate w/Benefits</w:t>
            </w:r>
          </w:p>
        </w:tc>
        <w:tc>
          <w:tcPr>
            <w:tcW w:w="1350" w:type="dxa"/>
            <w:vAlign w:val="bottom"/>
          </w:tcPr>
          <w:p w14:paraId="7E448907" w14:textId="77777777" w:rsidR="00E2286D" w:rsidRPr="00E2286D" w:rsidRDefault="00E2286D" w:rsidP="007B7CD9">
            <w:pPr>
              <w:tabs>
                <w:tab w:val="left" w:pos="360"/>
                <w:tab w:val="left" w:pos="720"/>
              </w:tabs>
              <w:jc w:val="center"/>
              <w:rPr>
                <w:rFonts w:ascii="Arial" w:hAnsi="Arial" w:cs="Arial"/>
                <w:b/>
                <w:sz w:val="16"/>
                <w:szCs w:val="16"/>
              </w:rPr>
            </w:pPr>
            <w:r w:rsidRPr="00E2286D">
              <w:rPr>
                <w:rFonts w:ascii="Arial" w:hAnsi="Arial" w:cs="Arial"/>
                <w:b/>
                <w:sz w:val="16"/>
                <w:szCs w:val="16"/>
              </w:rPr>
              <w:t>$ Value of Annual Burden Hours</w:t>
            </w:r>
          </w:p>
        </w:tc>
      </w:tr>
      <w:tr w:rsidR="00E2286D" w:rsidRPr="007E5D53" w14:paraId="6EEA1B7C" w14:textId="77777777" w:rsidTr="008668FE">
        <w:tc>
          <w:tcPr>
            <w:tcW w:w="9270" w:type="dxa"/>
            <w:gridSpan w:val="7"/>
            <w:shd w:val="clear" w:color="auto" w:fill="B8CCE4" w:themeFill="accent1" w:themeFillTint="66"/>
            <w:vAlign w:val="center"/>
          </w:tcPr>
          <w:p w14:paraId="2A392FC3" w14:textId="77777777" w:rsidR="00E2286D" w:rsidRPr="007E5D53" w:rsidRDefault="00E2286D" w:rsidP="008668FE">
            <w:pPr>
              <w:tabs>
                <w:tab w:val="left" w:pos="360"/>
                <w:tab w:val="left" w:pos="720"/>
              </w:tabs>
              <w:rPr>
                <w:rFonts w:ascii="Arial" w:hAnsi="Arial" w:cs="Arial"/>
                <w:sz w:val="18"/>
              </w:rPr>
            </w:pPr>
            <w:r w:rsidRPr="007E5D53">
              <w:rPr>
                <w:rFonts w:ascii="Arial" w:hAnsi="Arial" w:cs="Arial"/>
                <w:b/>
                <w:color w:val="000000"/>
                <w:sz w:val="18"/>
                <w:szCs w:val="18"/>
              </w:rPr>
              <w:t>21.49</w:t>
            </w:r>
            <w:r w:rsidRPr="007E5D53">
              <w:rPr>
                <w:rFonts w:ascii="Arial" w:hAnsi="Arial" w:cs="Arial"/>
                <w:color w:val="000000"/>
                <w:sz w:val="18"/>
                <w:szCs w:val="18"/>
              </w:rPr>
              <w:t>–</w:t>
            </w:r>
            <w:r w:rsidRPr="007E5D53">
              <w:rPr>
                <w:rFonts w:ascii="Arial" w:hAnsi="Arial" w:cs="Arial"/>
                <w:b/>
                <w:color w:val="000000"/>
                <w:sz w:val="18"/>
                <w:szCs w:val="18"/>
              </w:rPr>
              <w:t xml:space="preserve">Airport Control Order </w:t>
            </w:r>
            <w:r w:rsidRPr="007B7CD9">
              <w:rPr>
                <w:rFonts w:ascii="Arial" w:hAnsi="Arial" w:cs="Arial"/>
                <w:b/>
                <w:i/>
                <w:color w:val="000000"/>
                <w:sz w:val="18"/>
                <w:szCs w:val="18"/>
              </w:rPr>
              <w:t>(Annual Report)</w:t>
            </w:r>
          </w:p>
        </w:tc>
      </w:tr>
      <w:tr w:rsidR="00E2286D" w:rsidRPr="007B7CD9" w14:paraId="2A0877DB" w14:textId="77777777" w:rsidTr="00B513AC">
        <w:tc>
          <w:tcPr>
            <w:tcW w:w="2070" w:type="dxa"/>
            <w:shd w:val="clear" w:color="auto" w:fill="auto"/>
            <w:vAlign w:val="center"/>
          </w:tcPr>
          <w:p w14:paraId="2327C384" w14:textId="08E47308" w:rsidR="00E2286D" w:rsidRPr="007B7CD9" w:rsidRDefault="00E2286D" w:rsidP="008668FE">
            <w:pPr>
              <w:tabs>
                <w:tab w:val="left" w:pos="360"/>
                <w:tab w:val="left" w:pos="720"/>
              </w:tabs>
              <w:rPr>
                <w:rFonts w:ascii="Arial" w:hAnsi="Arial" w:cs="Arial"/>
                <w:color w:val="000000"/>
                <w:sz w:val="18"/>
                <w:szCs w:val="18"/>
              </w:rPr>
            </w:pPr>
            <w:r w:rsidRPr="007B7CD9">
              <w:rPr>
                <w:rFonts w:ascii="Arial" w:hAnsi="Arial" w:cs="Arial"/>
                <w:color w:val="000000"/>
                <w:sz w:val="18"/>
                <w:szCs w:val="18"/>
              </w:rPr>
              <w:t>Private Sector</w:t>
            </w:r>
          </w:p>
        </w:tc>
        <w:tc>
          <w:tcPr>
            <w:tcW w:w="1260" w:type="dxa"/>
            <w:shd w:val="clear" w:color="auto" w:fill="auto"/>
          </w:tcPr>
          <w:p w14:paraId="57152E20" w14:textId="49CD3D05"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50%</w:t>
            </w:r>
          </w:p>
        </w:tc>
        <w:tc>
          <w:tcPr>
            <w:tcW w:w="1260" w:type="dxa"/>
            <w:shd w:val="clear" w:color="auto" w:fill="auto"/>
            <w:vAlign w:val="center"/>
          </w:tcPr>
          <w:p w14:paraId="47846409" w14:textId="409F29FC" w:rsidR="00E2286D" w:rsidRPr="007B7CD9" w:rsidRDefault="00E2286D" w:rsidP="00BA0B84">
            <w:pPr>
              <w:tabs>
                <w:tab w:val="left" w:pos="360"/>
                <w:tab w:val="left" w:pos="720"/>
              </w:tabs>
              <w:jc w:val="center"/>
              <w:rPr>
                <w:rFonts w:ascii="Arial" w:hAnsi="Arial" w:cs="Arial"/>
                <w:sz w:val="18"/>
                <w:szCs w:val="18"/>
              </w:rPr>
            </w:pPr>
            <w:r w:rsidRPr="007B7CD9">
              <w:rPr>
                <w:rFonts w:ascii="Arial" w:hAnsi="Arial" w:cs="Arial"/>
                <w:sz w:val="18"/>
                <w:szCs w:val="18"/>
              </w:rPr>
              <w:t>25</w:t>
            </w:r>
          </w:p>
        </w:tc>
        <w:tc>
          <w:tcPr>
            <w:tcW w:w="1170" w:type="dxa"/>
            <w:shd w:val="clear" w:color="auto" w:fill="auto"/>
            <w:vAlign w:val="center"/>
          </w:tcPr>
          <w:p w14:paraId="3CFE993E" w14:textId="2E311A65" w:rsidR="00E2286D" w:rsidRPr="007B7CD9" w:rsidRDefault="00E2286D" w:rsidP="00BA0B84">
            <w:pPr>
              <w:tabs>
                <w:tab w:val="left" w:pos="360"/>
                <w:tab w:val="left" w:pos="720"/>
              </w:tabs>
              <w:jc w:val="center"/>
              <w:rPr>
                <w:rFonts w:ascii="Arial" w:hAnsi="Arial" w:cs="Arial"/>
                <w:sz w:val="18"/>
                <w:szCs w:val="18"/>
              </w:rPr>
            </w:pPr>
            <w:r w:rsidRPr="007B7CD9">
              <w:rPr>
                <w:rFonts w:ascii="Arial" w:hAnsi="Arial" w:cs="Arial"/>
                <w:sz w:val="18"/>
                <w:szCs w:val="18"/>
              </w:rPr>
              <w:t>1.5</w:t>
            </w:r>
          </w:p>
        </w:tc>
        <w:tc>
          <w:tcPr>
            <w:tcW w:w="1080" w:type="dxa"/>
            <w:shd w:val="clear" w:color="auto" w:fill="auto"/>
            <w:vAlign w:val="center"/>
          </w:tcPr>
          <w:p w14:paraId="0E49AF8D" w14:textId="6C13F8C6" w:rsidR="00E2286D" w:rsidRPr="007B7CD9" w:rsidRDefault="00E2286D" w:rsidP="00BA0B84">
            <w:pPr>
              <w:tabs>
                <w:tab w:val="left" w:pos="360"/>
                <w:tab w:val="left" w:pos="720"/>
              </w:tabs>
              <w:jc w:val="center"/>
              <w:rPr>
                <w:rFonts w:ascii="Arial" w:hAnsi="Arial" w:cs="Arial"/>
                <w:sz w:val="18"/>
                <w:szCs w:val="18"/>
              </w:rPr>
            </w:pPr>
            <w:r w:rsidRPr="007B7CD9">
              <w:rPr>
                <w:rFonts w:ascii="Arial" w:hAnsi="Arial" w:cs="Arial"/>
                <w:sz w:val="18"/>
                <w:szCs w:val="18"/>
              </w:rPr>
              <w:t>38</w:t>
            </w:r>
          </w:p>
        </w:tc>
        <w:tc>
          <w:tcPr>
            <w:tcW w:w="1080" w:type="dxa"/>
            <w:shd w:val="clear" w:color="auto" w:fill="auto"/>
            <w:vAlign w:val="center"/>
          </w:tcPr>
          <w:p w14:paraId="3BE06766" w14:textId="04CF8ADF" w:rsidR="00E2286D" w:rsidRPr="007B7CD9" w:rsidRDefault="003E3B52" w:rsidP="00E30057">
            <w:pPr>
              <w:tabs>
                <w:tab w:val="left" w:pos="360"/>
                <w:tab w:val="left" w:pos="720"/>
              </w:tabs>
              <w:jc w:val="right"/>
              <w:rPr>
                <w:rFonts w:ascii="Arial" w:hAnsi="Arial" w:cs="Arial"/>
                <w:sz w:val="18"/>
                <w:szCs w:val="18"/>
              </w:rPr>
            </w:pPr>
            <w:r>
              <w:rPr>
                <w:rFonts w:ascii="Arial" w:hAnsi="Arial" w:cs="Arial"/>
                <w:sz w:val="18"/>
                <w:szCs w:val="18"/>
              </w:rPr>
              <w:t xml:space="preserve">$ </w:t>
            </w:r>
            <w:r w:rsidR="00E30057">
              <w:rPr>
                <w:rFonts w:ascii="Arial" w:hAnsi="Arial" w:cs="Arial"/>
                <w:sz w:val="18"/>
                <w:szCs w:val="18"/>
              </w:rPr>
              <w:t>34.19</w:t>
            </w:r>
          </w:p>
        </w:tc>
        <w:tc>
          <w:tcPr>
            <w:tcW w:w="1350" w:type="dxa"/>
            <w:shd w:val="clear" w:color="auto" w:fill="auto"/>
            <w:vAlign w:val="center"/>
          </w:tcPr>
          <w:p w14:paraId="2AEB9038" w14:textId="5FC445D8" w:rsidR="00E2286D" w:rsidRPr="007B7CD9" w:rsidRDefault="009267C7" w:rsidP="0004674E">
            <w:pPr>
              <w:tabs>
                <w:tab w:val="left" w:pos="360"/>
                <w:tab w:val="left" w:pos="720"/>
              </w:tabs>
              <w:jc w:val="right"/>
              <w:rPr>
                <w:rFonts w:ascii="Arial" w:hAnsi="Arial" w:cs="Arial"/>
                <w:sz w:val="18"/>
              </w:rPr>
            </w:pPr>
            <w:r>
              <w:rPr>
                <w:rFonts w:ascii="Arial" w:hAnsi="Arial" w:cs="Arial"/>
                <w:sz w:val="18"/>
              </w:rPr>
              <w:t>$ 1,299.22</w:t>
            </w:r>
          </w:p>
        </w:tc>
      </w:tr>
      <w:tr w:rsidR="00E2286D" w:rsidRPr="007B7CD9" w14:paraId="6D413B45" w14:textId="77777777" w:rsidTr="00B513AC">
        <w:tc>
          <w:tcPr>
            <w:tcW w:w="2070" w:type="dxa"/>
            <w:shd w:val="clear" w:color="auto" w:fill="auto"/>
            <w:vAlign w:val="center"/>
          </w:tcPr>
          <w:p w14:paraId="6BAFA9F8" w14:textId="3A3B1E62" w:rsidR="00E2286D" w:rsidRPr="007B7CD9" w:rsidRDefault="00E2286D" w:rsidP="008668FE">
            <w:pPr>
              <w:tabs>
                <w:tab w:val="left" w:pos="360"/>
                <w:tab w:val="left" w:pos="720"/>
              </w:tabs>
              <w:rPr>
                <w:rFonts w:ascii="Arial" w:hAnsi="Arial" w:cs="Arial"/>
                <w:color w:val="000000"/>
                <w:sz w:val="18"/>
                <w:szCs w:val="18"/>
              </w:rPr>
            </w:pPr>
            <w:r w:rsidRPr="007B7CD9">
              <w:rPr>
                <w:rFonts w:ascii="Arial" w:hAnsi="Arial" w:cs="Arial"/>
                <w:color w:val="000000"/>
                <w:sz w:val="18"/>
                <w:szCs w:val="18"/>
              </w:rPr>
              <w:t>Government</w:t>
            </w:r>
          </w:p>
        </w:tc>
        <w:tc>
          <w:tcPr>
            <w:tcW w:w="1260" w:type="dxa"/>
            <w:shd w:val="clear" w:color="auto" w:fill="auto"/>
          </w:tcPr>
          <w:p w14:paraId="642C6F6F" w14:textId="6046E94B" w:rsidR="00E2286D" w:rsidRPr="007E5D53" w:rsidRDefault="00E2286D" w:rsidP="00F26998">
            <w:pPr>
              <w:tabs>
                <w:tab w:val="left" w:pos="360"/>
                <w:tab w:val="left" w:pos="720"/>
              </w:tabs>
              <w:jc w:val="center"/>
              <w:rPr>
                <w:rFonts w:ascii="Arial" w:hAnsi="Arial" w:cs="Arial"/>
                <w:sz w:val="18"/>
                <w:szCs w:val="18"/>
              </w:rPr>
            </w:pPr>
            <w:r>
              <w:rPr>
                <w:rFonts w:ascii="Arial" w:hAnsi="Arial" w:cs="Arial"/>
                <w:sz w:val="18"/>
                <w:szCs w:val="18"/>
              </w:rPr>
              <w:t>50%</w:t>
            </w:r>
          </w:p>
        </w:tc>
        <w:tc>
          <w:tcPr>
            <w:tcW w:w="1260" w:type="dxa"/>
            <w:shd w:val="clear" w:color="auto" w:fill="auto"/>
            <w:vAlign w:val="center"/>
          </w:tcPr>
          <w:p w14:paraId="4D186E07" w14:textId="5564DD7F" w:rsidR="00E2286D" w:rsidRPr="007B7CD9" w:rsidRDefault="00E2286D" w:rsidP="00F26998">
            <w:pPr>
              <w:tabs>
                <w:tab w:val="left" w:pos="360"/>
                <w:tab w:val="left" w:pos="720"/>
              </w:tabs>
              <w:jc w:val="center"/>
              <w:rPr>
                <w:rFonts w:ascii="Arial" w:hAnsi="Arial" w:cs="Arial"/>
                <w:sz w:val="18"/>
                <w:szCs w:val="18"/>
              </w:rPr>
            </w:pPr>
            <w:r w:rsidRPr="007E5D53">
              <w:rPr>
                <w:rFonts w:ascii="Arial" w:hAnsi="Arial" w:cs="Arial"/>
                <w:sz w:val="18"/>
                <w:szCs w:val="18"/>
              </w:rPr>
              <w:t>25</w:t>
            </w:r>
          </w:p>
        </w:tc>
        <w:tc>
          <w:tcPr>
            <w:tcW w:w="1170" w:type="dxa"/>
            <w:shd w:val="clear" w:color="auto" w:fill="auto"/>
            <w:vAlign w:val="center"/>
          </w:tcPr>
          <w:p w14:paraId="3D41E1C7" w14:textId="6A684617" w:rsidR="00E2286D" w:rsidRPr="007B7CD9" w:rsidRDefault="00E2286D" w:rsidP="00F26998">
            <w:pPr>
              <w:tabs>
                <w:tab w:val="left" w:pos="360"/>
                <w:tab w:val="left" w:pos="720"/>
              </w:tabs>
              <w:jc w:val="center"/>
              <w:rPr>
                <w:rFonts w:ascii="Arial" w:hAnsi="Arial" w:cs="Arial"/>
                <w:sz w:val="18"/>
                <w:szCs w:val="18"/>
              </w:rPr>
            </w:pPr>
            <w:r w:rsidRPr="007E5D53">
              <w:rPr>
                <w:rFonts w:ascii="Arial" w:hAnsi="Arial" w:cs="Arial"/>
                <w:sz w:val="18"/>
                <w:szCs w:val="18"/>
              </w:rPr>
              <w:t>1.5</w:t>
            </w:r>
          </w:p>
        </w:tc>
        <w:tc>
          <w:tcPr>
            <w:tcW w:w="1080" w:type="dxa"/>
            <w:shd w:val="clear" w:color="auto" w:fill="auto"/>
            <w:vAlign w:val="center"/>
          </w:tcPr>
          <w:p w14:paraId="237F63F7" w14:textId="2D9114CA" w:rsidR="00E2286D" w:rsidRPr="007B7CD9" w:rsidRDefault="00E2286D" w:rsidP="00F26998">
            <w:pPr>
              <w:tabs>
                <w:tab w:val="left" w:pos="360"/>
                <w:tab w:val="left" w:pos="720"/>
              </w:tabs>
              <w:jc w:val="center"/>
              <w:rPr>
                <w:rFonts w:ascii="Arial" w:hAnsi="Arial" w:cs="Arial"/>
                <w:sz w:val="18"/>
                <w:szCs w:val="18"/>
              </w:rPr>
            </w:pPr>
            <w:r w:rsidRPr="007E5D53">
              <w:rPr>
                <w:rFonts w:ascii="Arial" w:hAnsi="Arial" w:cs="Arial"/>
                <w:sz w:val="18"/>
                <w:szCs w:val="18"/>
              </w:rPr>
              <w:t>38</w:t>
            </w:r>
          </w:p>
        </w:tc>
        <w:tc>
          <w:tcPr>
            <w:tcW w:w="1080" w:type="dxa"/>
            <w:shd w:val="clear" w:color="auto" w:fill="auto"/>
            <w:vAlign w:val="center"/>
          </w:tcPr>
          <w:p w14:paraId="692AB7F2" w14:textId="03F299C0" w:rsidR="00E2286D" w:rsidRPr="007B7CD9" w:rsidRDefault="00CD04A8" w:rsidP="007D4027">
            <w:pPr>
              <w:tabs>
                <w:tab w:val="left" w:pos="360"/>
                <w:tab w:val="left" w:pos="720"/>
              </w:tabs>
              <w:jc w:val="right"/>
              <w:rPr>
                <w:rFonts w:ascii="Arial" w:hAnsi="Arial" w:cs="Arial"/>
                <w:sz w:val="18"/>
                <w:szCs w:val="18"/>
              </w:rPr>
            </w:pPr>
            <w:r>
              <w:rPr>
                <w:rFonts w:ascii="Arial" w:hAnsi="Arial" w:cs="Arial"/>
                <w:sz w:val="18"/>
                <w:szCs w:val="18"/>
              </w:rPr>
              <w:t>49.</w:t>
            </w:r>
            <w:r w:rsidR="007D4027">
              <w:rPr>
                <w:rFonts w:ascii="Arial" w:hAnsi="Arial" w:cs="Arial"/>
                <w:sz w:val="18"/>
                <w:szCs w:val="18"/>
              </w:rPr>
              <w:t>23</w:t>
            </w:r>
          </w:p>
        </w:tc>
        <w:tc>
          <w:tcPr>
            <w:tcW w:w="1350" w:type="dxa"/>
            <w:shd w:val="clear" w:color="auto" w:fill="auto"/>
            <w:vAlign w:val="center"/>
          </w:tcPr>
          <w:p w14:paraId="26DFA81E" w14:textId="7D1E8517" w:rsidR="00E2286D" w:rsidRPr="007B7CD9" w:rsidRDefault="009267C7" w:rsidP="00F26998">
            <w:pPr>
              <w:tabs>
                <w:tab w:val="left" w:pos="360"/>
                <w:tab w:val="left" w:pos="720"/>
              </w:tabs>
              <w:jc w:val="right"/>
              <w:rPr>
                <w:rFonts w:ascii="Arial" w:hAnsi="Arial" w:cs="Arial"/>
                <w:sz w:val="18"/>
              </w:rPr>
            </w:pPr>
            <w:r>
              <w:rPr>
                <w:rFonts w:ascii="Arial" w:hAnsi="Arial" w:cs="Arial"/>
                <w:sz w:val="18"/>
              </w:rPr>
              <w:t>1,870.74</w:t>
            </w:r>
          </w:p>
        </w:tc>
      </w:tr>
      <w:tr w:rsidR="00E2286D" w:rsidRPr="007E5D53" w14:paraId="0982C1F7" w14:textId="77777777" w:rsidTr="008668FE">
        <w:tc>
          <w:tcPr>
            <w:tcW w:w="9270" w:type="dxa"/>
            <w:gridSpan w:val="7"/>
            <w:shd w:val="clear" w:color="auto" w:fill="B8CCE4" w:themeFill="accent1" w:themeFillTint="66"/>
            <w:vAlign w:val="center"/>
          </w:tcPr>
          <w:p w14:paraId="6A819D77" w14:textId="77777777" w:rsidR="00E2286D" w:rsidRPr="007E5D53" w:rsidRDefault="00E2286D" w:rsidP="008668FE">
            <w:pPr>
              <w:tabs>
                <w:tab w:val="left" w:pos="360"/>
                <w:tab w:val="left" w:pos="720"/>
              </w:tabs>
              <w:rPr>
                <w:rFonts w:ascii="Arial" w:hAnsi="Arial" w:cs="Arial"/>
                <w:sz w:val="18"/>
              </w:rPr>
            </w:pPr>
            <w:r w:rsidRPr="007E5D53">
              <w:rPr>
                <w:rFonts w:ascii="Arial" w:hAnsi="Arial" w:cs="Arial"/>
                <w:b/>
                <w:color w:val="000000"/>
                <w:sz w:val="18"/>
                <w:szCs w:val="18"/>
              </w:rPr>
              <w:t>21.50</w:t>
            </w:r>
            <w:r w:rsidRPr="007E5D53">
              <w:rPr>
                <w:rFonts w:ascii="Arial" w:hAnsi="Arial" w:cs="Arial"/>
                <w:color w:val="000000"/>
                <w:sz w:val="18"/>
                <w:szCs w:val="18"/>
              </w:rPr>
              <w:t>–</w:t>
            </w:r>
            <w:r w:rsidRPr="007E5D53">
              <w:rPr>
                <w:rFonts w:ascii="Arial" w:hAnsi="Arial" w:cs="Arial"/>
                <w:b/>
                <w:color w:val="000000"/>
                <w:sz w:val="18"/>
                <w:szCs w:val="18"/>
              </w:rPr>
              <w:t>Nest &amp; Egg Depredation Order</w:t>
            </w:r>
            <w:r w:rsidRPr="007E5D53">
              <w:rPr>
                <w:rFonts w:ascii="Arial" w:hAnsi="Arial" w:cs="Arial"/>
                <w:color w:val="000000"/>
                <w:sz w:val="18"/>
                <w:szCs w:val="18"/>
              </w:rPr>
              <w:t xml:space="preserve"> </w:t>
            </w:r>
            <w:r w:rsidRPr="007B7CD9">
              <w:rPr>
                <w:rFonts w:ascii="Arial" w:hAnsi="Arial" w:cs="Arial"/>
                <w:b/>
                <w:i/>
                <w:color w:val="000000"/>
                <w:sz w:val="18"/>
                <w:szCs w:val="18"/>
              </w:rPr>
              <w:t>(Initial Registration)</w:t>
            </w:r>
          </w:p>
        </w:tc>
      </w:tr>
      <w:tr w:rsidR="00E2286D" w:rsidRPr="007B7CD9" w14:paraId="2DF23D28" w14:textId="77777777" w:rsidTr="00B513AC">
        <w:tc>
          <w:tcPr>
            <w:tcW w:w="2070" w:type="dxa"/>
            <w:shd w:val="clear" w:color="auto" w:fill="auto"/>
            <w:vAlign w:val="center"/>
          </w:tcPr>
          <w:p w14:paraId="267BE99D" w14:textId="5E7A5174" w:rsidR="00E2286D" w:rsidRPr="007B7CD9" w:rsidRDefault="00E2286D" w:rsidP="008668FE">
            <w:pPr>
              <w:tabs>
                <w:tab w:val="left" w:pos="360"/>
                <w:tab w:val="left" w:pos="720"/>
              </w:tabs>
              <w:rPr>
                <w:rFonts w:ascii="Arial" w:hAnsi="Arial" w:cs="Arial"/>
                <w:color w:val="000000"/>
                <w:sz w:val="18"/>
                <w:szCs w:val="18"/>
              </w:rPr>
            </w:pPr>
            <w:r>
              <w:rPr>
                <w:rFonts w:ascii="Arial" w:hAnsi="Arial" w:cs="Arial"/>
                <w:color w:val="000000"/>
                <w:sz w:val="18"/>
                <w:szCs w:val="18"/>
              </w:rPr>
              <w:t>Individuals</w:t>
            </w:r>
          </w:p>
        </w:tc>
        <w:tc>
          <w:tcPr>
            <w:tcW w:w="1260" w:type="dxa"/>
            <w:shd w:val="clear" w:color="auto" w:fill="auto"/>
          </w:tcPr>
          <w:p w14:paraId="5082177E" w14:textId="74F38884" w:rsidR="00E2286D" w:rsidRDefault="00540463" w:rsidP="00FE0F09">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7ABDF7A2" w14:textId="4DB9BBAA"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126</w:t>
            </w:r>
          </w:p>
        </w:tc>
        <w:tc>
          <w:tcPr>
            <w:tcW w:w="1170" w:type="dxa"/>
            <w:shd w:val="clear" w:color="auto" w:fill="auto"/>
            <w:vAlign w:val="center"/>
          </w:tcPr>
          <w:p w14:paraId="64D20C9E" w14:textId="54B4266F"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0.5</w:t>
            </w:r>
          </w:p>
        </w:tc>
        <w:tc>
          <w:tcPr>
            <w:tcW w:w="1080" w:type="dxa"/>
            <w:shd w:val="clear" w:color="auto" w:fill="auto"/>
            <w:vAlign w:val="center"/>
          </w:tcPr>
          <w:p w14:paraId="693AF285" w14:textId="0BBB4453"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63</w:t>
            </w:r>
          </w:p>
        </w:tc>
        <w:tc>
          <w:tcPr>
            <w:tcW w:w="1080" w:type="dxa"/>
            <w:shd w:val="clear" w:color="auto" w:fill="auto"/>
            <w:vAlign w:val="center"/>
          </w:tcPr>
          <w:p w14:paraId="1576D274" w14:textId="61613AFE" w:rsidR="00E2286D" w:rsidRPr="007B7CD9" w:rsidRDefault="00CD04A8" w:rsidP="007D4027">
            <w:pPr>
              <w:tabs>
                <w:tab w:val="left" w:pos="360"/>
                <w:tab w:val="left" w:pos="720"/>
              </w:tabs>
              <w:jc w:val="right"/>
              <w:rPr>
                <w:rFonts w:ascii="Arial" w:hAnsi="Arial" w:cs="Arial"/>
                <w:sz w:val="18"/>
                <w:szCs w:val="18"/>
              </w:rPr>
            </w:pPr>
            <w:r>
              <w:rPr>
                <w:rFonts w:ascii="Arial" w:hAnsi="Arial" w:cs="Arial"/>
                <w:sz w:val="18"/>
                <w:szCs w:val="18"/>
              </w:rPr>
              <w:t>36.</w:t>
            </w:r>
            <w:r w:rsidR="007D4027">
              <w:rPr>
                <w:rFonts w:ascii="Arial" w:hAnsi="Arial" w:cs="Arial"/>
                <w:sz w:val="18"/>
                <w:szCs w:val="18"/>
              </w:rPr>
              <w:t>2</w:t>
            </w:r>
            <w:r>
              <w:rPr>
                <w:rFonts w:ascii="Arial" w:hAnsi="Arial" w:cs="Arial"/>
                <w:sz w:val="18"/>
                <w:szCs w:val="18"/>
              </w:rPr>
              <w:t>2</w:t>
            </w:r>
          </w:p>
        </w:tc>
        <w:tc>
          <w:tcPr>
            <w:tcW w:w="1350" w:type="dxa"/>
            <w:shd w:val="clear" w:color="auto" w:fill="auto"/>
            <w:vAlign w:val="center"/>
          </w:tcPr>
          <w:p w14:paraId="0A746278" w14:textId="4CDE1A98" w:rsidR="00E2286D" w:rsidRPr="007B7CD9" w:rsidRDefault="009267C7" w:rsidP="0004674E">
            <w:pPr>
              <w:tabs>
                <w:tab w:val="left" w:pos="360"/>
                <w:tab w:val="left" w:pos="720"/>
              </w:tabs>
              <w:jc w:val="right"/>
              <w:rPr>
                <w:rFonts w:ascii="Arial" w:hAnsi="Arial" w:cs="Arial"/>
                <w:sz w:val="18"/>
              </w:rPr>
            </w:pPr>
            <w:r>
              <w:rPr>
                <w:rFonts w:ascii="Arial" w:hAnsi="Arial" w:cs="Arial"/>
                <w:sz w:val="18"/>
              </w:rPr>
              <w:t>2,281.86</w:t>
            </w:r>
          </w:p>
        </w:tc>
      </w:tr>
      <w:tr w:rsidR="00E2286D" w:rsidRPr="007B7CD9" w14:paraId="3A1E95BB" w14:textId="77777777" w:rsidTr="00B513AC">
        <w:tc>
          <w:tcPr>
            <w:tcW w:w="2070" w:type="dxa"/>
            <w:shd w:val="clear" w:color="auto" w:fill="auto"/>
            <w:vAlign w:val="center"/>
          </w:tcPr>
          <w:p w14:paraId="171EA17B" w14:textId="77777777" w:rsidR="00E2286D" w:rsidRPr="007B7CD9" w:rsidRDefault="00E2286D" w:rsidP="008668FE">
            <w:pPr>
              <w:tabs>
                <w:tab w:val="left" w:pos="360"/>
                <w:tab w:val="left" w:pos="720"/>
              </w:tabs>
              <w:rPr>
                <w:rFonts w:ascii="Arial" w:hAnsi="Arial" w:cs="Arial"/>
                <w:color w:val="000000"/>
                <w:sz w:val="18"/>
                <w:szCs w:val="18"/>
              </w:rPr>
            </w:pPr>
            <w:r w:rsidRPr="007B7CD9">
              <w:rPr>
                <w:rFonts w:ascii="Arial" w:hAnsi="Arial" w:cs="Arial"/>
                <w:color w:val="000000"/>
                <w:sz w:val="18"/>
                <w:szCs w:val="18"/>
              </w:rPr>
              <w:t>Private Sector</w:t>
            </w:r>
          </w:p>
        </w:tc>
        <w:tc>
          <w:tcPr>
            <w:tcW w:w="1260" w:type="dxa"/>
            <w:shd w:val="clear" w:color="auto" w:fill="auto"/>
          </w:tcPr>
          <w:p w14:paraId="19242D53" w14:textId="12A51F91" w:rsidR="00E2286D" w:rsidRDefault="00540463" w:rsidP="00FE0F09">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0D25A39F" w14:textId="51CF0A11"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674</w:t>
            </w:r>
          </w:p>
        </w:tc>
        <w:tc>
          <w:tcPr>
            <w:tcW w:w="1170" w:type="dxa"/>
            <w:shd w:val="clear" w:color="auto" w:fill="auto"/>
            <w:vAlign w:val="center"/>
          </w:tcPr>
          <w:p w14:paraId="7802C1DE" w14:textId="638A4D0C"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0.5</w:t>
            </w:r>
          </w:p>
        </w:tc>
        <w:tc>
          <w:tcPr>
            <w:tcW w:w="1080" w:type="dxa"/>
            <w:shd w:val="clear" w:color="auto" w:fill="auto"/>
            <w:vAlign w:val="center"/>
          </w:tcPr>
          <w:p w14:paraId="1CD46590" w14:textId="703FA750"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337</w:t>
            </w:r>
          </w:p>
        </w:tc>
        <w:tc>
          <w:tcPr>
            <w:tcW w:w="1080" w:type="dxa"/>
            <w:shd w:val="clear" w:color="auto" w:fill="auto"/>
            <w:vAlign w:val="center"/>
          </w:tcPr>
          <w:p w14:paraId="1B490395" w14:textId="05FFF61A" w:rsidR="00E2286D" w:rsidRPr="007B7CD9" w:rsidRDefault="00CD04A8" w:rsidP="007D4027">
            <w:pPr>
              <w:tabs>
                <w:tab w:val="left" w:pos="360"/>
                <w:tab w:val="left" w:pos="720"/>
              </w:tabs>
              <w:jc w:val="right"/>
              <w:rPr>
                <w:rFonts w:ascii="Arial" w:hAnsi="Arial" w:cs="Arial"/>
                <w:sz w:val="18"/>
                <w:szCs w:val="18"/>
              </w:rPr>
            </w:pPr>
            <w:r w:rsidRPr="00CD04A8">
              <w:rPr>
                <w:rFonts w:ascii="Arial" w:hAnsi="Arial" w:cs="Arial"/>
                <w:sz w:val="18"/>
                <w:szCs w:val="18"/>
              </w:rPr>
              <w:t>34.1</w:t>
            </w:r>
            <w:r w:rsidR="007D4027">
              <w:rPr>
                <w:rFonts w:ascii="Arial" w:hAnsi="Arial" w:cs="Arial"/>
                <w:sz w:val="18"/>
                <w:szCs w:val="18"/>
              </w:rPr>
              <w:t>9</w:t>
            </w:r>
          </w:p>
        </w:tc>
        <w:tc>
          <w:tcPr>
            <w:tcW w:w="1350" w:type="dxa"/>
            <w:shd w:val="clear" w:color="auto" w:fill="auto"/>
            <w:vAlign w:val="center"/>
          </w:tcPr>
          <w:p w14:paraId="5B1B1C6E" w14:textId="652917B2" w:rsidR="00E2286D" w:rsidRPr="007B7CD9" w:rsidRDefault="009267C7" w:rsidP="0004674E">
            <w:pPr>
              <w:tabs>
                <w:tab w:val="left" w:pos="360"/>
                <w:tab w:val="left" w:pos="720"/>
              </w:tabs>
              <w:jc w:val="right"/>
              <w:rPr>
                <w:rFonts w:ascii="Arial" w:hAnsi="Arial" w:cs="Arial"/>
                <w:sz w:val="18"/>
              </w:rPr>
            </w:pPr>
            <w:r>
              <w:rPr>
                <w:rFonts w:ascii="Arial" w:hAnsi="Arial" w:cs="Arial"/>
                <w:sz w:val="18"/>
              </w:rPr>
              <w:t>11,522.03</w:t>
            </w:r>
          </w:p>
        </w:tc>
      </w:tr>
      <w:tr w:rsidR="00E2286D" w:rsidRPr="007B7CD9" w14:paraId="48E1642C" w14:textId="77777777" w:rsidTr="00B513AC">
        <w:tc>
          <w:tcPr>
            <w:tcW w:w="2070" w:type="dxa"/>
            <w:shd w:val="clear" w:color="auto" w:fill="auto"/>
            <w:vAlign w:val="center"/>
          </w:tcPr>
          <w:p w14:paraId="426304BE" w14:textId="77777777" w:rsidR="00E2286D" w:rsidRPr="007B7CD9" w:rsidRDefault="00E2286D" w:rsidP="008668FE">
            <w:pPr>
              <w:tabs>
                <w:tab w:val="left" w:pos="360"/>
                <w:tab w:val="left" w:pos="720"/>
              </w:tabs>
              <w:rPr>
                <w:rFonts w:ascii="Arial" w:hAnsi="Arial" w:cs="Arial"/>
                <w:color w:val="000000"/>
                <w:sz w:val="18"/>
                <w:szCs w:val="18"/>
              </w:rPr>
            </w:pPr>
            <w:r w:rsidRPr="007B7CD9">
              <w:rPr>
                <w:rFonts w:ascii="Arial" w:hAnsi="Arial" w:cs="Arial"/>
                <w:color w:val="000000"/>
                <w:sz w:val="18"/>
                <w:szCs w:val="18"/>
              </w:rPr>
              <w:t>Government</w:t>
            </w:r>
          </w:p>
        </w:tc>
        <w:tc>
          <w:tcPr>
            <w:tcW w:w="1260" w:type="dxa"/>
            <w:shd w:val="clear" w:color="auto" w:fill="auto"/>
          </w:tcPr>
          <w:p w14:paraId="379F958D" w14:textId="4955A2D0" w:rsidR="00E2286D" w:rsidRDefault="00E2286D" w:rsidP="00FE0F09">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6BB9D6BF" w14:textId="4475563B"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shd w:val="clear" w:color="auto" w:fill="auto"/>
            <w:vAlign w:val="center"/>
          </w:tcPr>
          <w:p w14:paraId="5370428A" w14:textId="2C7D8488"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0.5</w:t>
            </w:r>
          </w:p>
        </w:tc>
        <w:tc>
          <w:tcPr>
            <w:tcW w:w="1080" w:type="dxa"/>
            <w:shd w:val="clear" w:color="auto" w:fill="auto"/>
            <w:vAlign w:val="center"/>
          </w:tcPr>
          <w:p w14:paraId="14B58A5E" w14:textId="777BE060" w:rsidR="00E2286D" w:rsidRPr="007B7CD9" w:rsidRDefault="00E2286D" w:rsidP="00FE0F09">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shd w:val="clear" w:color="auto" w:fill="auto"/>
            <w:vAlign w:val="center"/>
          </w:tcPr>
          <w:p w14:paraId="1389F0A6" w14:textId="074D40C1" w:rsidR="00E2286D" w:rsidRPr="007B7CD9" w:rsidRDefault="00CD04A8" w:rsidP="007D4027">
            <w:pPr>
              <w:tabs>
                <w:tab w:val="left" w:pos="360"/>
                <w:tab w:val="left" w:pos="720"/>
              </w:tabs>
              <w:jc w:val="right"/>
              <w:rPr>
                <w:rFonts w:ascii="Arial" w:hAnsi="Arial" w:cs="Arial"/>
                <w:sz w:val="18"/>
                <w:szCs w:val="18"/>
              </w:rPr>
            </w:pPr>
            <w:r>
              <w:rPr>
                <w:rFonts w:ascii="Arial" w:hAnsi="Arial" w:cs="Arial"/>
                <w:sz w:val="18"/>
                <w:szCs w:val="18"/>
              </w:rPr>
              <w:t>49.</w:t>
            </w:r>
            <w:r w:rsidR="007D4027">
              <w:rPr>
                <w:rFonts w:ascii="Arial" w:hAnsi="Arial" w:cs="Arial"/>
                <w:sz w:val="18"/>
                <w:szCs w:val="18"/>
              </w:rPr>
              <w:t>23</w:t>
            </w:r>
          </w:p>
        </w:tc>
        <w:tc>
          <w:tcPr>
            <w:tcW w:w="1350" w:type="dxa"/>
            <w:shd w:val="clear" w:color="auto" w:fill="auto"/>
            <w:vAlign w:val="center"/>
          </w:tcPr>
          <w:p w14:paraId="2DE1C222" w14:textId="768BD016" w:rsidR="00E2286D" w:rsidRPr="007B7CD9" w:rsidRDefault="009267C7" w:rsidP="0004674E">
            <w:pPr>
              <w:tabs>
                <w:tab w:val="left" w:pos="360"/>
                <w:tab w:val="left" w:pos="720"/>
              </w:tabs>
              <w:jc w:val="right"/>
              <w:rPr>
                <w:rFonts w:ascii="Arial" w:hAnsi="Arial" w:cs="Arial"/>
                <w:sz w:val="18"/>
              </w:rPr>
            </w:pPr>
            <w:r>
              <w:rPr>
                <w:rFonts w:ascii="Arial" w:hAnsi="Arial" w:cs="Arial"/>
                <w:sz w:val="18"/>
              </w:rPr>
              <w:t>4,923.00</w:t>
            </w:r>
          </w:p>
        </w:tc>
      </w:tr>
      <w:tr w:rsidR="00E2286D" w:rsidRPr="007E5D53" w14:paraId="2E110064" w14:textId="77777777" w:rsidTr="008668FE">
        <w:tc>
          <w:tcPr>
            <w:tcW w:w="9270" w:type="dxa"/>
            <w:gridSpan w:val="7"/>
            <w:shd w:val="clear" w:color="auto" w:fill="B8CCE4" w:themeFill="accent1" w:themeFillTint="66"/>
            <w:vAlign w:val="center"/>
          </w:tcPr>
          <w:p w14:paraId="5FE9F962" w14:textId="77777777" w:rsidR="00E2286D" w:rsidRPr="007E5D53" w:rsidRDefault="00E2286D" w:rsidP="008668FE">
            <w:pPr>
              <w:tabs>
                <w:tab w:val="left" w:pos="360"/>
                <w:tab w:val="left" w:pos="720"/>
              </w:tabs>
              <w:rPr>
                <w:rFonts w:ascii="Arial" w:hAnsi="Arial" w:cs="Arial"/>
                <w:sz w:val="18"/>
              </w:rPr>
            </w:pPr>
            <w:r w:rsidRPr="007E5D53">
              <w:rPr>
                <w:rFonts w:ascii="Arial" w:hAnsi="Arial" w:cs="Arial"/>
                <w:b/>
                <w:color w:val="000000"/>
                <w:sz w:val="18"/>
                <w:szCs w:val="18"/>
              </w:rPr>
              <w:t>21.50</w:t>
            </w:r>
            <w:r w:rsidRPr="007E5D53">
              <w:rPr>
                <w:rFonts w:ascii="Arial" w:hAnsi="Arial" w:cs="Arial"/>
                <w:color w:val="000000"/>
                <w:sz w:val="18"/>
                <w:szCs w:val="18"/>
              </w:rPr>
              <w:t>–</w:t>
            </w:r>
            <w:r w:rsidRPr="007E5D53">
              <w:rPr>
                <w:rFonts w:ascii="Arial" w:hAnsi="Arial" w:cs="Arial"/>
                <w:b/>
                <w:color w:val="000000"/>
                <w:sz w:val="18"/>
                <w:szCs w:val="18"/>
              </w:rPr>
              <w:t>Nest &amp; Egg Depredation Order</w:t>
            </w:r>
            <w:r w:rsidRPr="007E5D53">
              <w:rPr>
                <w:rFonts w:ascii="Arial" w:hAnsi="Arial" w:cs="Arial"/>
                <w:color w:val="000000"/>
                <w:sz w:val="18"/>
                <w:szCs w:val="18"/>
              </w:rPr>
              <w:t xml:space="preserve"> </w:t>
            </w:r>
            <w:r w:rsidRPr="007B7CD9">
              <w:rPr>
                <w:rFonts w:ascii="Arial" w:hAnsi="Arial" w:cs="Arial"/>
                <w:b/>
                <w:i/>
                <w:color w:val="000000"/>
                <w:sz w:val="18"/>
                <w:szCs w:val="18"/>
              </w:rPr>
              <w:t>(</w:t>
            </w:r>
            <w:r>
              <w:rPr>
                <w:rFonts w:ascii="Arial" w:hAnsi="Arial" w:cs="Arial"/>
                <w:b/>
                <w:i/>
                <w:color w:val="000000"/>
                <w:sz w:val="18"/>
                <w:szCs w:val="18"/>
              </w:rPr>
              <w:t>Renew</w:t>
            </w:r>
            <w:r w:rsidRPr="007B7CD9">
              <w:rPr>
                <w:rFonts w:ascii="Arial" w:hAnsi="Arial" w:cs="Arial"/>
                <w:b/>
                <w:i/>
                <w:color w:val="000000"/>
                <w:sz w:val="18"/>
                <w:szCs w:val="18"/>
              </w:rPr>
              <w:t xml:space="preserve"> Registration)</w:t>
            </w:r>
          </w:p>
        </w:tc>
      </w:tr>
      <w:tr w:rsidR="007D4027" w:rsidRPr="007B7CD9" w14:paraId="0C48BE05" w14:textId="77777777" w:rsidTr="00B513AC">
        <w:tc>
          <w:tcPr>
            <w:tcW w:w="2070" w:type="dxa"/>
            <w:shd w:val="clear" w:color="auto" w:fill="auto"/>
            <w:vAlign w:val="center"/>
          </w:tcPr>
          <w:p w14:paraId="0EBE609A" w14:textId="77777777" w:rsidR="007D4027" w:rsidRPr="007B7CD9" w:rsidRDefault="007D4027" w:rsidP="007D4027">
            <w:pPr>
              <w:tabs>
                <w:tab w:val="left" w:pos="360"/>
                <w:tab w:val="left" w:pos="720"/>
              </w:tabs>
              <w:rPr>
                <w:rFonts w:ascii="Arial" w:hAnsi="Arial" w:cs="Arial"/>
                <w:color w:val="000000"/>
                <w:sz w:val="18"/>
                <w:szCs w:val="18"/>
              </w:rPr>
            </w:pPr>
            <w:r>
              <w:rPr>
                <w:rFonts w:ascii="Arial" w:hAnsi="Arial" w:cs="Arial"/>
                <w:color w:val="000000"/>
                <w:sz w:val="18"/>
                <w:szCs w:val="18"/>
              </w:rPr>
              <w:t>Individuals</w:t>
            </w:r>
          </w:p>
        </w:tc>
        <w:tc>
          <w:tcPr>
            <w:tcW w:w="1260" w:type="dxa"/>
            <w:shd w:val="clear" w:color="auto" w:fill="auto"/>
          </w:tcPr>
          <w:p w14:paraId="09C0B111" w14:textId="07CBD753" w:rsidR="007D4027" w:rsidRDefault="007D4027" w:rsidP="007D4027">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388CADDE" w14:textId="32020AF4"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374</w:t>
            </w:r>
          </w:p>
        </w:tc>
        <w:tc>
          <w:tcPr>
            <w:tcW w:w="1170" w:type="dxa"/>
            <w:shd w:val="clear" w:color="auto" w:fill="auto"/>
            <w:vAlign w:val="center"/>
          </w:tcPr>
          <w:p w14:paraId="07F6E0CA" w14:textId="02CD33F8" w:rsidR="007D4027" w:rsidRPr="007B7CD9" w:rsidRDefault="007D4027" w:rsidP="007D4027">
            <w:pPr>
              <w:tabs>
                <w:tab w:val="left" w:pos="360"/>
                <w:tab w:val="left" w:pos="720"/>
              </w:tabs>
              <w:jc w:val="center"/>
              <w:rPr>
                <w:rFonts w:ascii="Arial" w:hAnsi="Arial" w:cs="Arial"/>
                <w:sz w:val="18"/>
                <w:szCs w:val="18"/>
              </w:rPr>
            </w:pPr>
            <w:r w:rsidRPr="007E5D53">
              <w:rPr>
                <w:rFonts w:ascii="Arial" w:hAnsi="Arial" w:cs="Arial"/>
                <w:sz w:val="18"/>
                <w:szCs w:val="18"/>
              </w:rPr>
              <w:t>0.25</w:t>
            </w:r>
          </w:p>
        </w:tc>
        <w:tc>
          <w:tcPr>
            <w:tcW w:w="1080" w:type="dxa"/>
            <w:shd w:val="clear" w:color="auto" w:fill="auto"/>
            <w:vAlign w:val="center"/>
          </w:tcPr>
          <w:p w14:paraId="251A4F45" w14:textId="0D6940F8"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94</w:t>
            </w:r>
          </w:p>
        </w:tc>
        <w:tc>
          <w:tcPr>
            <w:tcW w:w="1080" w:type="dxa"/>
            <w:shd w:val="clear" w:color="auto" w:fill="auto"/>
            <w:vAlign w:val="center"/>
          </w:tcPr>
          <w:p w14:paraId="7D5FD225" w14:textId="49A9A158" w:rsidR="007D4027" w:rsidRPr="007B7CD9" w:rsidRDefault="007D4027" w:rsidP="007D4027">
            <w:pPr>
              <w:tabs>
                <w:tab w:val="left" w:pos="360"/>
                <w:tab w:val="left" w:pos="720"/>
              </w:tabs>
              <w:jc w:val="right"/>
              <w:rPr>
                <w:rFonts w:ascii="Arial" w:hAnsi="Arial" w:cs="Arial"/>
                <w:sz w:val="18"/>
                <w:szCs w:val="18"/>
              </w:rPr>
            </w:pPr>
            <w:r>
              <w:rPr>
                <w:rFonts w:ascii="Arial" w:hAnsi="Arial" w:cs="Arial"/>
                <w:sz w:val="18"/>
                <w:szCs w:val="18"/>
              </w:rPr>
              <w:t>36.22</w:t>
            </w:r>
          </w:p>
        </w:tc>
        <w:tc>
          <w:tcPr>
            <w:tcW w:w="1350" w:type="dxa"/>
            <w:shd w:val="clear" w:color="auto" w:fill="auto"/>
            <w:vAlign w:val="center"/>
          </w:tcPr>
          <w:p w14:paraId="600DCB9A" w14:textId="701F8C26" w:rsidR="007D4027" w:rsidRPr="007B7CD9" w:rsidRDefault="009267C7" w:rsidP="007D4027">
            <w:pPr>
              <w:tabs>
                <w:tab w:val="left" w:pos="360"/>
                <w:tab w:val="left" w:pos="720"/>
              </w:tabs>
              <w:jc w:val="right"/>
              <w:rPr>
                <w:rFonts w:ascii="Arial" w:hAnsi="Arial" w:cs="Arial"/>
                <w:sz w:val="18"/>
              </w:rPr>
            </w:pPr>
            <w:r>
              <w:rPr>
                <w:rFonts w:ascii="Arial" w:hAnsi="Arial" w:cs="Arial"/>
                <w:sz w:val="18"/>
              </w:rPr>
              <w:t>3,404.68</w:t>
            </w:r>
          </w:p>
        </w:tc>
      </w:tr>
      <w:tr w:rsidR="007D4027" w:rsidRPr="007B7CD9" w14:paraId="4ECDBD35" w14:textId="77777777" w:rsidTr="00B513AC">
        <w:tc>
          <w:tcPr>
            <w:tcW w:w="2070" w:type="dxa"/>
            <w:shd w:val="clear" w:color="auto" w:fill="auto"/>
            <w:vAlign w:val="center"/>
          </w:tcPr>
          <w:p w14:paraId="5DAE8EF2" w14:textId="77777777" w:rsidR="007D4027" w:rsidRPr="007B7CD9" w:rsidRDefault="007D4027" w:rsidP="007D4027">
            <w:pPr>
              <w:tabs>
                <w:tab w:val="left" w:pos="360"/>
                <w:tab w:val="left" w:pos="720"/>
              </w:tabs>
              <w:rPr>
                <w:rFonts w:ascii="Arial" w:hAnsi="Arial" w:cs="Arial"/>
                <w:color w:val="000000"/>
                <w:sz w:val="18"/>
                <w:szCs w:val="18"/>
              </w:rPr>
            </w:pPr>
            <w:r w:rsidRPr="007B7CD9">
              <w:rPr>
                <w:rFonts w:ascii="Arial" w:hAnsi="Arial" w:cs="Arial"/>
                <w:color w:val="000000"/>
                <w:sz w:val="18"/>
                <w:szCs w:val="18"/>
              </w:rPr>
              <w:t>Private Sector</w:t>
            </w:r>
          </w:p>
        </w:tc>
        <w:tc>
          <w:tcPr>
            <w:tcW w:w="1260" w:type="dxa"/>
            <w:shd w:val="clear" w:color="auto" w:fill="auto"/>
          </w:tcPr>
          <w:p w14:paraId="2F409A7A" w14:textId="02FFA957" w:rsidR="007D4027" w:rsidRDefault="007D4027" w:rsidP="007D4027">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0CAEBE8C" w14:textId="0CDBE716"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2,026</w:t>
            </w:r>
          </w:p>
        </w:tc>
        <w:tc>
          <w:tcPr>
            <w:tcW w:w="1170" w:type="dxa"/>
            <w:shd w:val="clear" w:color="auto" w:fill="auto"/>
            <w:vAlign w:val="center"/>
          </w:tcPr>
          <w:p w14:paraId="26D0B22A" w14:textId="63312E8E" w:rsidR="007D4027" w:rsidRPr="007B7CD9" w:rsidRDefault="007D4027" w:rsidP="007D4027">
            <w:pPr>
              <w:tabs>
                <w:tab w:val="left" w:pos="360"/>
                <w:tab w:val="left" w:pos="720"/>
              </w:tabs>
              <w:jc w:val="center"/>
              <w:rPr>
                <w:rFonts w:ascii="Arial" w:hAnsi="Arial" w:cs="Arial"/>
                <w:sz w:val="18"/>
                <w:szCs w:val="18"/>
              </w:rPr>
            </w:pPr>
            <w:r w:rsidRPr="007E5D53">
              <w:rPr>
                <w:rFonts w:ascii="Arial" w:hAnsi="Arial" w:cs="Arial"/>
                <w:sz w:val="18"/>
                <w:szCs w:val="18"/>
              </w:rPr>
              <w:t>0.25</w:t>
            </w:r>
          </w:p>
        </w:tc>
        <w:tc>
          <w:tcPr>
            <w:tcW w:w="1080" w:type="dxa"/>
            <w:shd w:val="clear" w:color="auto" w:fill="auto"/>
            <w:vAlign w:val="center"/>
          </w:tcPr>
          <w:p w14:paraId="2F4FBCAA" w14:textId="6A5B4B40"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507</w:t>
            </w:r>
          </w:p>
        </w:tc>
        <w:tc>
          <w:tcPr>
            <w:tcW w:w="1080" w:type="dxa"/>
            <w:shd w:val="clear" w:color="auto" w:fill="auto"/>
            <w:vAlign w:val="center"/>
          </w:tcPr>
          <w:p w14:paraId="2105A392" w14:textId="02BB7C99" w:rsidR="007D4027" w:rsidRPr="007B7CD9" w:rsidRDefault="007D4027" w:rsidP="007D4027">
            <w:pPr>
              <w:tabs>
                <w:tab w:val="left" w:pos="360"/>
                <w:tab w:val="left" w:pos="720"/>
              </w:tabs>
              <w:jc w:val="right"/>
              <w:rPr>
                <w:rFonts w:ascii="Arial" w:hAnsi="Arial" w:cs="Arial"/>
                <w:sz w:val="18"/>
                <w:szCs w:val="18"/>
              </w:rPr>
            </w:pPr>
            <w:r w:rsidRPr="00CD04A8">
              <w:rPr>
                <w:rFonts w:ascii="Arial" w:hAnsi="Arial" w:cs="Arial"/>
                <w:sz w:val="18"/>
                <w:szCs w:val="18"/>
              </w:rPr>
              <w:t>34.1</w:t>
            </w:r>
            <w:r>
              <w:rPr>
                <w:rFonts w:ascii="Arial" w:hAnsi="Arial" w:cs="Arial"/>
                <w:sz w:val="18"/>
                <w:szCs w:val="18"/>
              </w:rPr>
              <w:t>9</w:t>
            </w:r>
          </w:p>
        </w:tc>
        <w:tc>
          <w:tcPr>
            <w:tcW w:w="1350" w:type="dxa"/>
            <w:shd w:val="clear" w:color="auto" w:fill="auto"/>
            <w:vAlign w:val="center"/>
          </w:tcPr>
          <w:p w14:paraId="7060DB66" w14:textId="2F4A2E1B" w:rsidR="007D4027" w:rsidRPr="007B7CD9" w:rsidRDefault="009267C7" w:rsidP="007D4027">
            <w:pPr>
              <w:tabs>
                <w:tab w:val="left" w:pos="360"/>
                <w:tab w:val="left" w:pos="720"/>
              </w:tabs>
              <w:jc w:val="right"/>
              <w:rPr>
                <w:rFonts w:ascii="Arial" w:hAnsi="Arial" w:cs="Arial"/>
                <w:sz w:val="18"/>
              </w:rPr>
            </w:pPr>
            <w:r>
              <w:rPr>
                <w:rFonts w:ascii="Arial" w:hAnsi="Arial" w:cs="Arial"/>
                <w:sz w:val="18"/>
              </w:rPr>
              <w:t>17,334.33</w:t>
            </w:r>
          </w:p>
        </w:tc>
      </w:tr>
      <w:tr w:rsidR="007D4027" w:rsidRPr="007B7CD9" w14:paraId="269DEFE4" w14:textId="77777777" w:rsidTr="00B513AC">
        <w:tc>
          <w:tcPr>
            <w:tcW w:w="2070" w:type="dxa"/>
            <w:shd w:val="clear" w:color="auto" w:fill="auto"/>
            <w:vAlign w:val="center"/>
          </w:tcPr>
          <w:p w14:paraId="45E07C7C" w14:textId="77777777" w:rsidR="007D4027" w:rsidRPr="007B7CD9" w:rsidRDefault="007D4027" w:rsidP="007D4027">
            <w:pPr>
              <w:tabs>
                <w:tab w:val="left" w:pos="360"/>
                <w:tab w:val="left" w:pos="720"/>
              </w:tabs>
              <w:rPr>
                <w:rFonts w:ascii="Arial" w:hAnsi="Arial" w:cs="Arial"/>
                <w:color w:val="000000"/>
                <w:sz w:val="18"/>
                <w:szCs w:val="18"/>
              </w:rPr>
            </w:pPr>
            <w:r w:rsidRPr="007B7CD9">
              <w:rPr>
                <w:rFonts w:ascii="Arial" w:hAnsi="Arial" w:cs="Arial"/>
                <w:color w:val="000000"/>
                <w:sz w:val="18"/>
                <w:szCs w:val="18"/>
              </w:rPr>
              <w:t>Government</w:t>
            </w:r>
          </w:p>
        </w:tc>
        <w:tc>
          <w:tcPr>
            <w:tcW w:w="1260" w:type="dxa"/>
            <w:shd w:val="clear" w:color="auto" w:fill="auto"/>
          </w:tcPr>
          <w:p w14:paraId="42FF1B6A" w14:textId="26D9A123" w:rsidR="007D4027" w:rsidRDefault="007D4027" w:rsidP="007D4027">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50147FE8" w14:textId="1967F170"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600</w:t>
            </w:r>
          </w:p>
        </w:tc>
        <w:tc>
          <w:tcPr>
            <w:tcW w:w="1170" w:type="dxa"/>
            <w:shd w:val="clear" w:color="auto" w:fill="auto"/>
            <w:vAlign w:val="center"/>
          </w:tcPr>
          <w:p w14:paraId="3D7BBF79" w14:textId="2F5F0D35" w:rsidR="007D4027" w:rsidRPr="007B7CD9" w:rsidRDefault="007D4027" w:rsidP="007D4027">
            <w:pPr>
              <w:tabs>
                <w:tab w:val="left" w:pos="360"/>
                <w:tab w:val="left" w:pos="720"/>
              </w:tabs>
              <w:jc w:val="center"/>
              <w:rPr>
                <w:rFonts w:ascii="Arial" w:hAnsi="Arial" w:cs="Arial"/>
                <w:sz w:val="18"/>
                <w:szCs w:val="18"/>
              </w:rPr>
            </w:pPr>
            <w:r w:rsidRPr="007E5D53">
              <w:rPr>
                <w:rFonts w:ascii="Arial" w:hAnsi="Arial" w:cs="Arial"/>
                <w:sz w:val="18"/>
                <w:szCs w:val="18"/>
              </w:rPr>
              <w:t>0.25</w:t>
            </w:r>
          </w:p>
        </w:tc>
        <w:tc>
          <w:tcPr>
            <w:tcW w:w="1080" w:type="dxa"/>
            <w:shd w:val="clear" w:color="auto" w:fill="auto"/>
            <w:vAlign w:val="center"/>
          </w:tcPr>
          <w:p w14:paraId="4F6D56C7" w14:textId="5CE20B6E"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150</w:t>
            </w:r>
          </w:p>
        </w:tc>
        <w:tc>
          <w:tcPr>
            <w:tcW w:w="1080" w:type="dxa"/>
            <w:shd w:val="clear" w:color="auto" w:fill="auto"/>
            <w:vAlign w:val="center"/>
          </w:tcPr>
          <w:p w14:paraId="30A6F79F" w14:textId="554DA29F" w:rsidR="007D4027" w:rsidRPr="007B7CD9" w:rsidRDefault="007D4027" w:rsidP="007D4027">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107654BF" w14:textId="6E6ED444" w:rsidR="007D4027" w:rsidRPr="007B7CD9" w:rsidRDefault="009267C7" w:rsidP="007D4027">
            <w:pPr>
              <w:tabs>
                <w:tab w:val="left" w:pos="360"/>
                <w:tab w:val="left" w:pos="720"/>
              </w:tabs>
              <w:jc w:val="right"/>
              <w:rPr>
                <w:rFonts w:ascii="Arial" w:hAnsi="Arial" w:cs="Arial"/>
                <w:sz w:val="18"/>
              </w:rPr>
            </w:pPr>
            <w:r>
              <w:rPr>
                <w:rFonts w:ascii="Arial" w:hAnsi="Arial" w:cs="Arial"/>
                <w:sz w:val="18"/>
              </w:rPr>
              <w:t>7,384.50</w:t>
            </w:r>
          </w:p>
        </w:tc>
      </w:tr>
      <w:tr w:rsidR="00E2286D" w:rsidRPr="007E5D53" w14:paraId="1A943D44" w14:textId="77777777" w:rsidTr="008668FE">
        <w:tc>
          <w:tcPr>
            <w:tcW w:w="9270" w:type="dxa"/>
            <w:gridSpan w:val="7"/>
            <w:shd w:val="clear" w:color="auto" w:fill="B8CCE4" w:themeFill="accent1" w:themeFillTint="66"/>
            <w:vAlign w:val="center"/>
          </w:tcPr>
          <w:p w14:paraId="398E13A4" w14:textId="77777777" w:rsidR="00E2286D" w:rsidRPr="007E5D53" w:rsidRDefault="00E2286D" w:rsidP="008668FE">
            <w:pPr>
              <w:tabs>
                <w:tab w:val="left" w:pos="360"/>
                <w:tab w:val="left" w:pos="720"/>
              </w:tabs>
              <w:rPr>
                <w:rFonts w:ascii="Arial" w:hAnsi="Arial" w:cs="Arial"/>
                <w:sz w:val="18"/>
              </w:rPr>
            </w:pPr>
            <w:r w:rsidRPr="007E5D53">
              <w:rPr>
                <w:rFonts w:ascii="Arial" w:hAnsi="Arial" w:cs="Arial"/>
                <w:b/>
                <w:color w:val="000000"/>
                <w:sz w:val="18"/>
                <w:szCs w:val="18"/>
              </w:rPr>
              <w:t>21.50</w:t>
            </w:r>
            <w:r w:rsidRPr="007E5D53">
              <w:rPr>
                <w:rFonts w:ascii="Arial" w:hAnsi="Arial" w:cs="Arial"/>
                <w:color w:val="000000"/>
                <w:sz w:val="18"/>
                <w:szCs w:val="18"/>
              </w:rPr>
              <w:t>–</w:t>
            </w:r>
            <w:r w:rsidRPr="007E5D53">
              <w:rPr>
                <w:rFonts w:ascii="Arial" w:hAnsi="Arial" w:cs="Arial"/>
                <w:b/>
                <w:color w:val="000000"/>
                <w:sz w:val="18"/>
                <w:szCs w:val="18"/>
              </w:rPr>
              <w:t>Nest &amp; Egg Depredation Order</w:t>
            </w:r>
            <w:r w:rsidRPr="007E5D53">
              <w:rPr>
                <w:rFonts w:ascii="Arial" w:hAnsi="Arial" w:cs="Arial"/>
                <w:color w:val="000000"/>
                <w:sz w:val="18"/>
                <w:szCs w:val="18"/>
              </w:rPr>
              <w:t xml:space="preserve"> </w:t>
            </w:r>
            <w:r w:rsidRPr="007B7CD9">
              <w:rPr>
                <w:rFonts w:ascii="Arial" w:hAnsi="Arial" w:cs="Arial"/>
                <w:b/>
                <w:i/>
                <w:color w:val="000000"/>
                <w:sz w:val="18"/>
                <w:szCs w:val="18"/>
              </w:rPr>
              <w:t>(</w:t>
            </w:r>
            <w:r>
              <w:rPr>
                <w:rFonts w:ascii="Arial" w:hAnsi="Arial" w:cs="Arial"/>
                <w:b/>
                <w:i/>
                <w:color w:val="000000"/>
                <w:sz w:val="18"/>
                <w:szCs w:val="18"/>
              </w:rPr>
              <w:t>Annual Report</w:t>
            </w:r>
            <w:r w:rsidRPr="007B7CD9">
              <w:rPr>
                <w:rFonts w:ascii="Arial" w:hAnsi="Arial" w:cs="Arial"/>
                <w:b/>
                <w:i/>
                <w:color w:val="000000"/>
                <w:sz w:val="18"/>
                <w:szCs w:val="18"/>
              </w:rPr>
              <w:t>)</w:t>
            </w:r>
          </w:p>
        </w:tc>
      </w:tr>
      <w:tr w:rsidR="007D4027" w:rsidRPr="007B7CD9" w14:paraId="3E101223" w14:textId="77777777" w:rsidTr="00B513AC">
        <w:tc>
          <w:tcPr>
            <w:tcW w:w="2070" w:type="dxa"/>
            <w:shd w:val="clear" w:color="auto" w:fill="auto"/>
            <w:vAlign w:val="center"/>
          </w:tcPr>
          <w:p w14:paraId="16259588" w14:textId="77777777" w:rsidR="007D4027" w:rsidRPr="007B7CD9" w:rsidRDefault="007D4027" w:rsidP="007D4027">
            <w:pPr>
              <w:tabs>
                <w:tab w:val="left" w:pos="360"/>
                <w:tab w:val="left" w:pos="720"/>
              </w:tabs>
              <w:rPr>
                <w:rFonts w:ascii="Arial" w:hAnsi="Arial" w:cs="Arial"/>
                <w:color w:val="000000"/>
                <w:sz w:val="18"/>
                <w:szCs w:val="18"/>
              </w:rPr>
            </w:pPr>
            <w:r>
              <w:rPr>
                <w:rFonts w:ascii="Arial" w:hAnsi="Arial" w:cs="Arial"/>
                <w:color w:val="000000"/>
                <w:sz w:val="18"/>
                <w:szCs w:val="18"/>
              </w:rPr>
              <w:t>Individuals</w:t>
            </w:r>
          </w:p>
        </w:tc>
        <w:tc>
          <w:tcPr>
            <w:tcW w:w="1260" w:type="dxa"/>
            <w:shd w:val="clear" w:color="auto" w:fill="auto"/>
          </w:tcPr>
          <w:p w14:paraId="3E1B58BA" w14:textId="3767F69E" w:rsidR="007D4027" w:rsidRDefault="007D4027" w:rsidP="007D4027">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3AE635F5" w14:textId="3C0795D8"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500</w:t>
            </w:r>
          </w:p>
        </w:tc>
        <w:tc>
          <w:tcPr>
            <w:tcW w:w="1170" w:type="dxa"/>
            <w:shd w:val="clear" w:color="auto" w:fill="auto"/>
            <w:vAlign w:val="center"/>
          </w:tcPr>
          <w:p w14:paraId="2CB0D0A5" w14:textId="3F63249F" w:rsidR="007D4027" w:rsidRPr="007B7CD9" w:rsidRDefault="007D4027" w:rsidP="007D4027">
            <w:pPr>
              <w:tabs>
                <w:tab w:val="left" w:pos="360"/>
                <w:tab w:val="left" w:pos="720"/>
              </w:tabs>
              <w:jc w:val="center"/>
              <w:rPr>
                <w:rFonts w:ascii="Arial" w:hAnsi="Arial" w:cs="Arial"/>
                <w:sz w:val="18"/>
                <w:szCs w:val="18"/>
              </w:rPr>
            </w:pPr>
            <w:r w:rsidRPr="007E5D53">
              <w:rPr>
                <w:rFonts w:ascii="Arial" w:hAnsi="Arial" w:cs="Arial"/>
                <w:sz w:val="18"/>
                <w:szCs w:val="18"/>
              </w:rPr>
              <w:t>0.25</w:t>
            </w:r>
          </w:p>
        </w:tc>
        <w:tc>
          <w:tcPr>
            <w:tcW w:w="1080" w:type="dxa"/>
            <w:shd w:val="clear" w:color="auto" w:fill="auto"/>
            <w:vAlign w:val="center"/>
          </w:tcPr>
          <w:p w14:paraId="16411F36" w14:textId="3E74392C"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shd w:val="clear" w:color="auto" w:fill="auto"/>
            <w:vAlign w:val="center"/>
          </w:tcPr>
          <w:p w14:paraId="5B572937" w14:textId="6599466D" w:rsidR="007D4027" w:rsidRPr="007B7CD9" w:rsidRDefault="007D4027" w:rsidP="007D4027">
            <w:pPr>
              <w:tabs>
                <w:tab w:val="left" w:pos="360"/>
                <w:tab w:val="left" w:pos="720"/>
              </w:tabs>
              <w:jc w:val="right"/>
              <w:rPr>
                <w:rFonts w:ascii="Arial" w:hAnsi="Arial" w:cs="Arial"/>
                <w:sz w:val="18"/>
                <w:szCs w:val="18"/>
              </w:rPr>
            </w:pPr>
            <w:r>
              <w:rPr>
                <w:rFonts w:ascii="Arial" w:hAnsi="Arial" w:cs="Arial"/>
                <w:sz w:val="18"/>
                <w:szCs w:val="18"/>
              </w:rPr>
              <w:t>36.22</w:t>
            </w:r>
          </w:p>
        </w:tc>
        <w:tc>
          <w:tcPr>
            <w:tcW w:w="1350" w:type="dxa"/>
            <w:shd w:val="clear" w:color="auto" w:fill="auto"/>
            <w:vAlign w:val="center"/>
          </w:tcPr>
          <w:p w14:paraId="39D51193" w14:textId="2E69A75D" w:rsidR="007D4027" w:rsidRPr="007B7CD9" w:rsidRDefault="009267C7" w:rsidP="007D4027">
            <w:pPr>
              <w:tabs>
                <w:tab w:val="left" w:pos="360"/>
                <w:tab w:val="left" w:pos="720"/>
              </w:tabs>
              <w:jc w:val="right"/>
              <w:rPr>
                <w:rFonts w:ascii="Arial" w:hAnsi="Arial" w:cs="Arial"/>
                <w:sz w:val="18"/>
              </w:rPr>
            </w:pPr>
            <w:r>
              <w:rPr>
                <w:rFonts w:ascii="Arial" w:hAnsi="Arial" w:cs="Arial"/>
                <w:sz w:val="18"/>
              </w:rPr>
              <w:t>4,527.50</w:t>
            </w:r>
          </w:p>
        </w:tc>
      </w:tr>
      <w:tr w:rsidR="007D4027" w:rsidRPr="007B7CD9" w14:paraId="31D59A7F" w14:textId="77777777" w:rsidTr="00B513AC">
        <w:tc>
          <w:tcPr>
            <w:tcW w:w="2070" w:type="dxa"/>
            <w:shd w:val="clear" w:color="auto" w:fill="auto"/>
            <w:vAlign w:val="center"/>
          </w:tcPr>
          <w:p w14:paraId="0994AB79" w14:textId="77777777" w:rsidR="007D4027" w:rsidRPr="007B7CD9" w:rsidRDefault="007D4027" w:rsidP="007D4027">
            <w:pPr>
              <w:tabs>
                <w:tab w:val="left" w:pos="360"/>
                <w:tab w:val="left" w:pos="720"/>
              </w:tabs>
              <w:rPr>
                <w:rFonts w:ascii="Arial" w:hAnsi="Arial" w:cs="Arial"/>
                <w:color w:val="000000"/>
                <w:sz w:val="18"/>
                <w:szCs w:val="18"/>
              </w:rPr>
            </w:pPr>
            <w:r w:rsidRPr="007B7CD9">
              <w:rPr>
                <w:rFonts w:ascii="Arial" w:hAnsi="Arial" w:cs="Arial"/>
                <w:color w:val="000000"/>
                <w:sz w:val="18"/>
                <w:szCs w:val="18"/>
              </w:rPr>
              <w:t>Private Sector</w:t>
            </w:r>
          </w:p>
        </w:tc>
        <w:tc>
          <w:tcPr>
            <w:tcW w:w="1260" w:type="dxa"/>
            <w:shd w:val="clear" w:color="auto" w:fill="auto"/>
          </w:tcPr>
          <w:p w14:paraId="1E8BE94E" w14:textId="7AE5C2F2" w:rsidR="007D4027" w:rsidRDefault="007D4027" w:rsidP="007D4027">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278303DF" w14:textId="18632B02"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2,700</w:t>
            </w:r>
          </w:p>
        </w:tc>
        <w:tc>
          <w:tcPr>
            <w:tcW w:w="1170" w:type="dxa"/>
            <w:shd w:val="clear" w:color="auto" w:fill="auto"/>
            <w:vAlign w:val="center"/>
          </w:tcPr>
          <w:p w14:paraId="68383D5A" w14:textId="258C338E" w:rsidR="007D4027" w:rsidRPr="007B7CD9" w:rsidRDefault="007D4027" w:rsidP="007D4027">
            <w:pPr>
              <w:tabs>
                <w:tab w:val="left" w:pos="360"/>
                <w:tab w:val="left" w:pos="720"/>
              </w:tabs>
              <w:jc w:val="center"/>
              <w:rPr>
                <w:rFonts w:ascii="Arial" w:hAnsi="Arial" w:cs="Arial"/>
                <w:sz w:val="18"/>
                <w:szCs w:val="18"/>
              </w:rPr>
            </w:pPr>
            <w:r w:rsidRPr="007E5D53">
              <w:rPr>
                <w:rFonts w:ascii="Arial" w:hAnsi="Arial" w:cs="Arial"/>
                <w:sz w:val="18"/>
                <w:szCs w:val="18"/>
              </w:rPr>
              <w:t>0.25</w:t>
            </w:r>
          </w:p>
        </w:tc>
        <w:tc>
          <w:tcPr>
            <w:tcW w:w="1080" w:type="dxa"/>
            <w:shd w:val="clear" w:color="auto" w:fill="auto"/>
            <w:vAlign w:val="center"/>
          </w:tcPr>
          <w:p w14:paraId="5096A081" w14:textId="7CE14730"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675</w:t>
            </w:r>
          </w:p>
        </w:tc>
        <w:tc>
          <w:tcPr>
            <w:tcW w:w="1080" w:type="dxa"/>
            <w:shd w:val="clear" w:color="auto" w:fill="auto"/>
            <w:vAlign w:val="center"/>
          </w:tcPr>
          <w:p w14:paraId="3D98438A" w14:textId="731C1352" w:rsidR="007D4027" w:rsidRPr="007B7CD9" w:rsidRDefault="007D4027" w:rsidP="007D4027">
            <w:pPr>
              <w:tabs>
                <w:tab w:val="left" w:pos="360"/>
                <w:tab w:val="left" w:pos="720"/>
              </w:tabs>
              <w:jc w:val="right"/>
              <w:rPr>
                <w:rFonts w:ascii="Arial" w:hAnsi="Arial" w:cs="Arial"/>
                <w:sz w:val="18"/>
                <w:szCs w:val="18"/>
              </w:rPr>
            </w:pPr>
            <w:r w:rsidRPr="00CD04A8">
              <w:rPr>
                <w:rFonts w:ascii="Arial" w:hAnsi="Arial" w:cs="Arial"/>
                <w:sz w:val="18"/>
                <w:szCs w:val="18"/>
              </w:rPr>
              <w:t>34.1</w:t>
            </w:r>
            <w:r>
              <w:rPr>
                <w:rFonts w:ascii="Arial" w:hAnsi="Arial" w:cs="Arial"/>
                <w:sz w:val="18"/>
                <w:szCs w:val="18"/>
              </w:rPr>
              <w:t>9</w:t>
            </w:r>
          </w:p>
        </w:tc>
        <w:tc>
          <w:tcPr>
            <w:tcW w:w="1350" w:type="dxa"/>
            <w:shd w:val="clear" w:color="auto" w:fill="auto"/>
            <w:vAlign w:val="center"/>
          </w:tcPr>
          <w:p w14:paraId="1563D456" w14:textId="651BD44D" w:rsidR="007D4027" w:rsidRPr="007B7CD9" w:rsidRDefault="009267C7" w:rsidP="007D4027">
            <w:pPr>
              <w:tabs>
                <w:tab w:val="left" w:pos="360"/>
                <w:tab w:val="left" w:pos="720"/>
              </w:tabs>
              <w:jc w:val="right"/>
              <w:rPr>
                <w:rFonts w:ascii="Arial" w:hAnsi="Arial" w:cs="Arial"/>
                <w:sz w:val="18"/>
              </w:rPr>
            </w:pPr>
            <w:r>
              <w:rPr>
                <w:rFonts w:ascii="Arial" w:hAnsi="Arial" w:cs="Arial"/>
                <w:sz w:val="18"/>
              </w:rPr>
              <w:t>23,078.25</w:t>
            </w:r>
          </w:p>
        </w:tc>
      </w:tr>
      <w:tr w:rsidR="007D4027" w:rsidRPr="007B7CD9" w14:paraId="4E059FBB" w14:textId="77777777" w:rsidTr="00B513AC">
        <w:tc>
          <w:tcPr>
            <w:tcW w:w="2070" w:type="dxa"/>
            <w:shd w:val="clear" w:color="auto" w:fill="auto"/>
            <w:vAlign w:val="center"/>
          </w:tcPr>
          <w:p w14:paraId="6A94B6E7" w14:textId="77777777" w:rsidR="007D4027" w:rsidRPr="007B7CD9" w:rsidRDefault="007D4027" w:rsidP="007D4027">
            <w:pPr>
              <w:tabs>
                <w:tab w:val="left" w:pos="360"/>
                <w:tab w:val="left" w:pos="720"/>
              </w:tabs>
              <w:rPr>
                <w:rFonts w:ascii="Arial" w:hAnsi="Arial" w:cs="Arial"/>
                <w:color w:val="000000"/>
                <w:sz w:val="18"/>
                <w:szCs w:val="18"/>
              </w:rPr>
            </w:pPr>
            <w:r w:rsidRPr="007B7CD9">
              <w:rPr>
                <w:rFonts w:ascii="Arial" w:hAnsi="Arial" w:cs="Arial"/>
                <w:color w:val="000000"/>
                <w:sz w:val="18"/>
                <w:szCs w:val="18"/>
              </w:rPr>
              <w:t>Government</w:t>
            </w:r>
          </w:p>
        </w:tc>
        <w:tc>
          <w:tcPr>
            <w:tcW w:w="1260" w:type="dxa"/>
            <w:shd w:val="clear" w:color="auto" w:fill="auto"/>
          </w:tcPr>
          <w:p w14:paraId="2FB5A3F1" w14:textId="4168DB2E" w:rsidR="007D4027" w:rsidRDefault="007D4027" w:rsidP="007D4027">
            <w:pPr>
              <w:tabs>
                <w:tab w:val="left" w:pos="360"/>
                <w:tab w:val="left" w:pos="720"/>
              </w:tabs>
              <w:jc w:val="center"/>
              <w:rPr>
                <w:rFonts w:ascii="Arial" w:hAnsi="Arial" w:cs="Arial"/>
                <w:sz w:val="18"/>
                <w:szCs w:val="18"/>
              </w:rPr>
            </w:pPr>
            <w:r>
              <w:rPr>
                <w:rFonts w:ascii="Arial" w:hAnsi="Arial" w:cs="Arial"/>
                <w:sz w:val="18"/>
                <w:szCs w:val="18"/>
              </w:rPr>
              <w:t>100%</w:t>
            </w:r>
          </w:p>
        </w:tc>
        <w:tc>
          <w:tcPr>
            <w:tcW w:w="1260" w:type="dxa"/>
            <w:shd w:val="clear" w:color="auto" w:fill="auto"/>
            <w:vAlign w:val="center"/>
          </w:tcPr>
          <w:p w14:paraId="6639A1AB" w14:textId="52A22EEF"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800</w:t>
            </w:r>
          </w:p>
        </w:tc>
        <w:tc>
          <w:tcPr>
            <w:tcW w:w="1170" w:type="dxa"/>
            <w:shd w:val="clear" w:color="auto" w:fill="auto"/>
            <w:vAlign w:val="center"/>
          </w:tcPr>
          <w:p w14:paraId="4BFC1096" w14:textId="6CD2C377" w:rsidR="007D4027" w:rsidRPr="007B7CD9" w:rsidRDefault="007D4027" w:rsidP="007D4027">
            <w:pPr>
              <w:tabs>
                <w:tab w:val="left" w:pos="360"/>
                <w:tab w:val="left" w:pos="720"/>
              </w:tabs>
              <w:jc w:val="center"/>
              <w:rPr>
                <w:rFonts w:ascii="Arial" w:hAnsi="Arial" w:cs="Arial"/>
                <w:sz w:val="18"/>
                <w:szCs w:val="18"/>
              </w:rPr>
            </w:pPr>
            <w:r w:rsidRPr="007E5D53">
              <w:rPr>
                <w:rFonts w:ascii="Arial" w:hAnsi="Arial" w:cs="Arial"/>
                <w:sz w:val="18"/>
                <w:szCs w:val="18"/>
              </w:rPr>
              <w:t>0.25</w:t>
            </w:r>
          </w:p>
        </w:tc>
        <w:tc>
          <w:tcPr>
            <w:tcW w:w="1080" w:type="dxa"/>
            <w:shd w:val="clear" w:color="auto" w:fill="auto"/>
            <w:vAlign w:val="center"/>
          </w:tcPr>
          <w:p w14:paraId="201520D0" w14:textId="2F0D56CB" w:rsidR="007D4027" w:rsidRPr="007B7CD9" w:rsidRDefault="007D4027" w:rsidP="007D4027">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shd w:val="clear" w:color="auto" w:fill="auto"/>
            <w:vAlign w:val="center"/>
          </w:tcPr>
          <w:p w14:paraId="659888A1" w14:textId="7A61A801" w:rsidR="007D4027" w:rsidRPr="007B7CD9" w:rsidRDefault="007D4027" w:rsidP="007D4027">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27BE63C1" w14:textId="36F1AD4C" w:rsidR="007D4027" w:rsidRPr="007B7CD9" w:rsidRDefault="009267C7" w:rsidP="007D4027">
            <w:pPr>
              <w:tabs>
                <w:tab w:val="left" w:pos="360"/>
                <w:tab w:val="left" w:pos="720"/>
              </w:tabs>
              <w:jc w:val="right"/>
              <w:rPr>
                <w:rFonts w:ascii="Arial" w:hAnsi="Arial" w:cs="Arial"/>
                <w:sz w:val="18"/>
              </w:rPr>
            </w:pPr>
            <w:r>
              <w:rPr>
                <w:rFonts w:ascii="Arial" w:hAnsi="Arial" w:cs="Arial"/>
                <w:sz w:val="18"/>
              </w:rPr>
              <w:t>9,846.00</w:t>
            </w:r>
          </w:p>
        </w:tc>
      </w:tr>
      <w:tr w:rsidR="00E2286D" w:rsidRPr="007E5D53" w14:paraId="5C96D271" w14:textId="77777777" w:rsidTr="008668FE">
        <w:tc>
          <w:tcPr>
            <w:tcW w:w="9270" w:type="dxa"/>
            <w:gridSpan w:val="7"/>
            <w:shd w:val="clear" w:color="auto" w:fill="B8CCE4" w:themeFill="accent1" w:themeFillTint="66"/>
            <w:vAlign w:val="center"/>
          </w:tcPr>
          <w:p w14:paraId="5F6263AD" w14:textId="5DC96319" w:rsidR="00E2286D" w:rsidRPr="00C5601B" w:rsidRDefault="00E2286D" w:rsidP="008668FE">
            <w:pPr>
              <w:tabs>
                <w:tab w:val="left" w:pos="360"/>
                <w:tab w:val="left" w:pos="720"/>
              </w:tabs>
              <w:rPr>
                <w:rFonts w:ascii="Arial" w:hAnsi="Arial" w:cs="Arial"/>
                <w:i/>
                <w:sz w:val="18"/>
              </w:rPr>
            </w:pPr>
            <w:r w:rsidRPr="00BA0B84">
              <w:rPr>
                <w:rFonts w:ascii="Arial" w:hAnsi="Arial" w:cs="Arial"/>
                <w:b/>
                <w:color w:val="000000"/>
                <w:sz w:val="18"/>
                <w:szCs w:val="18"/>
              </w:rPr>
              <w:t>21.51–Agricultural  Depredation Order</w:t>
            </w:r>
            <w:r w:rsidR="00C5601B">
              <w:rPr>
                <w:rFonts w:ascii="Arial" w:hAnsi="Arial" w:cs="Arial"/>
                <w:b/>
                <w:color w:val="000000"/>
                <w:sz w:val="18"/>
                <w:szCs w:val="18"/>
              </w:rPr>
              <w:t xml:space="preserve"> </w:t>
            </w:r>
            <w:r w:rsidR="00C5601B">
              <w:rPr>
                <w:rFonts w:ascii="Arial" w:hAnsi="Arial" w:cs="Arial"/>
                <w:b/>
                <w:i/>
                <w:color w:val="000000"/>
                <w:sz w:val="18"/>
                <w:szCs w:val="18"/>
              </w:rPr>
              <w:t>(Recordkeeping)</w:t>
            </w:r>
          </w:p>
        </w:tc>
      </w:tr>
      <w:tr w:rsidR="00E2286D" w:rsidRPr="007B7CD9" w14:paraId="4019EA2C" w14:textId="77777777" w:rsidTr="00B513AC">
        <w:tc>
          <w:tcPr>
            <w:tcW w:w="2070" w:type="dxa"/>
            <w:shd w:val="clear" w:color="auto" w:fill="auto"/>
            <w:vAlign w:val="center"/>
          </w:tcPr>
          <w:p w14:paraId="7BC81EFC" w14:textId="77777777" w:rsidR="00E2286D" w:rsidRPr="00B46494" w:rsidRDefault="00E2286D" w:rsidP="008668FE">
            <w:pPr>
              <w:tabs>
                <w:tab w:val="left" w:pos="360"/>
                <w:tab w:val="left" w:pos="720"/>
              </w:tabs>
              <w:rPr>
                <w:rFonts w:ascii="Arial" w:hAnsi="Arial" w:cs="Arial"/>
                <w:color w:val="000000"/>
                <w:sz w:val="18"/>
                <w:szCs w:val="18"/>
              </w:rPr>
            </w:pPr>
            <w:r w:rsidRPr="00B46494">
              <w:rPr>
                <w:rFonts w:ascii="Arial" w:hAnsi="Arial" w:cs="Arial"/>
                <w:color w:val="000000"/>
                <w:sz w:val="18"/>
                <w:szCs w:val="18"/>
              </w:rPr>
              <w:t>Private Sector</w:t>
            </w:r>
          </w:p>
        </w:tc>
        <w:tc>
          <w:tcPr>
            <w:tcW w:w="1260" w:type="dxa"/>
            <w:shd w:val="clear" w:color="auto" w:fill="auto"/>
          </w:tcPr>
          <w:p w14:paraId="0D957AB6" w14:textId="374BD653" w:rsidR="00E2286D" w:rsidRDefault="00C5601B" w:rsidP="00BA0B84">
            <w:pPr>
              <w:tabs>
                <w:tab w:val="left" w:pos="360"/>
                <w:tab w:val="left" w:pos="720"/>
              </w:tabs>
              <w:jc w:val="center"/>
              <w:rPr>
                <w:rFonts w:ascii="Arial" w:hAnsi="Arial" w:cs="Arial"/>
                <w:sz w:val="18"/>
                <w:szCs w:val="18"/>
              </w:rPr>
            </w:pPr>
            <w:r>
              <w:rPr>
                <w:rFonts w:ascii="Arial" w:hAnsi="Arial" w:cs="Arial"/>
                <w:sz w:val="18"/>
                <w:szCs w:val="18"/>
              </w:rPr>
              <w:t>0%</w:t>
            </w:r>
          </w:p>
        </w:tc>
        <w:tc>
          <w:tcPr>
            <w:tcW w:w="1260" w:type="dxa"/>
            <w:shd w:val="clear" w:color="auto" w:fill="auto"/>
            <w:vAlign w:val="center"/>
          </w:tcPr>
          <w:p w14:paraId="4759AD6C" w14:textId="6DB4CCF7"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600</w:t>
            </w:r>
          </w:p>
        </w:tc>
        <w:tc>
          <w:tcPr>
            <w:tcW w:w="1170" w:type="dxa"/>
            <w:shd w:val="clear" w:color="auto" w:fill="auto"/>
            <w:vAlign w:val="center"/>
          </w:tcPr>
          <w:p w14:paraId="565ED615" w14:textId="78484241"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0.5</w:t>
            </w:r>
          </w:p>
        </w:tc>
        <w:tc>
          <w:tcPr>
            <w:tcW w:w="1080" w:type="dxa"/>
            <w:shd w:val="clear" w:color="auto" w:fill="auto"/>
            <w:vAlign w:val="center"/>
          </w:tcPr>
          <w:p w14:paraId="0F47D945" w14:textId="414C1BCA"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300</w:t>
            </w:r>
          </w:p>
        </w:tc>
        <w:tc>
          <w:tcPr>
            <w:tcW w:w="1080" w:type="dxa"/>
            <w:shd w:val="clear" w:color="auto" w:fill="auto"/>
            <w:vAlign w:val="center"/>
          </w:tcPr>
          <w:p w14:paraId="5266E649" w14:textId="448F8610" w:rsidR="00E2286D" w:rsidRPr="007B7CD9" w:rsidRDefault="00E30057" w:rsidP="00B46494">
            <w:pPr>
              <w:tabs>
                <w:tab w:val="left" w:pos="360"/>
                <w:tab w:val="left" w:pos="720"/>
              </w:tabs>
              <w:jc w:val="right"/>
              <w:rPr>
                <w:rFonts w:ascii="Arial" w:hAnsi="Arial" w:cs="Arial"/>
                <w:sz w:val="18"/>
                <w:szCs w:val="18"/>
              </w:rPr>
            </w:pPr>
            <w:r w:rsidRPr="00CD04A8">
              <w:rPr>
                <w:rFonts w:ascii="Arial" w:hAnsi="Arial" w:cs="Arial"/>
                <w:sz w:val="18"/>
                <w:szCs w:val="18"/>
              </w:rPr>
              <w:t>34.1</w:t>
            </w:r>
            <w:r>
              <w:rPr>
                <w:rFonts w:ascii="Arial" w:hAnsi="Arial" w:cs="Arial"/>
                <w:sz w:val="18"/>
                <w:szCs w:val="18"/>
              </w:rPr>
              <w:t>9</w:t>
            </w:r>
          </w:p>
        </w:tc>
        <w:tc>
          <w:tcPr>
            <w:tcW w:w="1350" w:type="dxa"/>
            <w:shd w:val="clear" w:color="auto" w:fill="auto"/>
            <w:vAlign w:val="center"/>
          </w:tcPr>
          <w:p w14:paraId="509D5D87" w14:textId="7ECE2FFB" w:rsidR="00E2286D" w:rsidRPr="007B7CD9" w:rsidRDefault="009267C7" w:rsidP="0004674E">
            <w:pPr>
              <w:tabs>
                <w:tab w:val="left" w:pos="360"/>
                <w:tab w:val="left" w:pos="720"/>
              </w:tabs>
              <w:jc w:val="right"/>
              <w:rPr>
                <w:rFonts w:ascii="Arial" w:hAnsi="Arial" w:cs="Arial"/>
                <w:sz w:val="18"/>
              </w:rPr>
            </w:pPr>
            <w:r>
              <w:rPr>
                <w:rFonts w:ascii="Arial" w:hAnsi="Arial" w:cs="Arial"/>
                <w:sz w:val="18"/>
              </w:rPr>
              <w:t>10,257.00</w:t>
            </w:r>
          </w:p>
        </w:tc>
      </w:tr>
      <w:tr w:rsidR="00C5601B" w:rsidRPr="007E5D53" w14:paraId="7BCE8DF6" w14:textId="77777777" w:rsidTr="008668FE">
        <w:tc>
          <w:tcPr>
            <w:tcW w:w="9270" w:type="dxa"/>
            <w:gridSpan w:val="7"/>
            <w:shd w:val="clear" w:color="auto" w:fill="B8CCE4" w:themeFill="accent1" w:themeFillTint="66"/>
            <w:vAlign w:val="center"/>
          </w:tcPr>
          <w:p w14:paraId="296AA87D" w14:textId="4568A982" w:rsidR="00C5601B" w:rsidRPr="00C5601B" w:rsidRDefault="00C5601B" w:rsidP="008668FE">
            <w:pPr>
              <w:tabs>
                <w:tab w:val="left" w:pos="360"/>
                <w:tab w:val="left" w:pos="720"/>
              </w:tabs>
              <w:rPr>
                <w:rFonts w:ascii="Arial" w:hAnsi="Arial" w:cs="Arial"/>
                <w:i/>
                <w:sz w:val="18"/>
              </w:rPr>
            </w:pPr>
            <w:r w:rsidRPr="00BA0B84">
              <w:rPr>
                <w:rFonts w:ascii="Arial" w:hAnsi="Arial" w:cs="Arial"/>
                <w:b/>
                <w:color w:val="000000"/>
                <w:sz w:val="18"/>
                <w:szCs w:val="18"/>
              </w:rPr>
              <w:t>21.51–Agricultural  Depredation Order</w:t>
            </w:r>
            <w:r>
              <w:rPr>
                <w:rFonts w:ascii="Arial" w:hAnsi="Arial" w:cs="Arial"/>
                <w:b/>
                <w:color w:val="000000"/>
                <w:sz w:val="18"/>
                <w:szCs w:val="18"/>
              </w:rPr>
              <w:t xml:space="preserve"> </w:t>
            </w:r>
            <w:r>
              <w:rPr>
                <w:rFonts w:ascii="Arial" w:hAnsi="Arial" w:cs="Arial"/>
                <w:b/>
                <w:i/>
                <w:color w:val="000000"/>
                <w:sz w:val="18"/>
                <w:szCs w:val="18"/>
              </w:rPr>
              <w:t>(Annual Report)</w:t>
            </w:r>
          </w:p>
        </w:tc>
      </w:tr>
      <w:tr w:rsidR="00E2286D" w:rsidRPr="007B7CD9" w14:paraId="5098A613" w14:textId="77777777" w:rsidTr="00B513AC">
        <w:tc>
          <w:tcPr>
            <w:tcW w:w="2070" w:type="dxa"/>
            <w:shd w:val="clear" w:color="auto" w:fill="auto"/>
            <w:vAlign w:val="center"/>
          </w:tcPr>
          <w:p w14:paraId="3D396391" w14:textId="77777777" w:rsidR="00E2286D" w:rsidRPr="007B7CD9" w:rsidRDefault="00E2286D" w:rsidP="008668FE">
            <w:pPr>
              <w:tabs>
                <w:tab w:val="left" w:pos="360"/>
                <w:tab w:val="left" w:pos="720"/>
              </w:tabs>
              <w:rPr>
                <w:rFonts w:ascii="Arial" w:hAnsi="Arial" w:cs="Arial"/>
                <w:color w:val="000000"/>
                <w:sz w:val="18"/>
                <w:szCs w:val="18"/>
              </w:rPr>
            </w:pPr>
            <w:r w:rsidRPr="007B7CD9">
              <w:rPr>
                <w:rFonts w:ascii="Arial" w:hAnsi="Arial" w:cs="Arial"/>
                <w:color w:val="000000"/>
                <w:sz w:val="18"/>
                <w:szCs w:val="18"/>
              </w:rPr>
              <w:t>Government</w:t>
            </w:r>
          </w:p>
        </w:tc>
        <w:tc>
          <w:tcPr>
            <w:tcW w:w="1260" w:type="dxa"/>
            <w:shd w:val="clear" w:color="auto" w:fill="auto"/>
          </w:tcPr>
          <w:p w14:paraId="72364196" w14:textId="412CE3DD" w:rsidR="00E2286D" w:rsidRDefault="00C5601B" w:rsidP="00BA0B84">
            <w:pPr>
              <w:tabs>
                <w:tab w:val="left" w:pos="360"/>
                <w:tab w:val="left" w:pos="720"/>
              </w:tabs>
              <w:jc w:val="center"/>
              <w:rPr>
                <w:rFonts w:ascii="Arial" w:hAnsi="Arial" w:cs="Arial"/>
                <w:sz w:val="18"/>
                <w:szCs w:val="18"/>
              </w:rPr>
            </w:pPr>
            <w:r>
              <w:rPr>
                <w:rFonts w:ascii="Arial" w:hAnsi="Arial" w:cs="Arial"/>
                <w:sz w:val="18"/>
                <w:szCs w:val="18"/>
              </w:rPr>
              <w:t>50%</w:t>
            </w:r>
          </w:p>
        </w:tc>
        <w:tc>
          <w:tcPr>
            <w:tcW w:w="1260" w:type="dxa"/>
            <w:shd w:val="clear" w:color="auto" w:fill="auto"/>
            <w:vAlign w:val="center"/>
          </w:tcPr>
          <w:p w14:paraId="5DAD7363" w14:textId="37BD43D6"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20</w:t>
            </w:r>
          </w:p>
        </w:tc>
        <w:tc>
          <w:tcPr>
            <w:tcW w:w="1170" w:type="dxa"/>
            <w:shd w:val="clear" w:color="auto" w:fill="auto"/>
            <w:vAlign w:val="center"/>
          </w:tcPr>
          <w:p w14:paraId="62308244" w14:textId="17CA3AC0"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8</w:t>
            </w:r>
          </w:p>
        </w:tc>
        <w:tc>
          <w:tcPr>
            <w:tcW w:w="1080" w:type="dxa"/>
            <w:shd w:val="clear" w:color="auto" w:fill="auto"/>
            <w:vAlign w:val="center"/>
          </w:tcPr>
          <w:p w14:paraId="7A025AB8" w14:textId="4B4F4837" w:rsidR="00E2286D" w:rsidRPr="007B7CD9" w:rsidRDefault="00E2286D" w:rsidP="00BA0B84">
            <w:pPr>
              <w:tabs>
                <w:tab w:val="left" w:pos="360"/>
                <w:tab w:val="left" w:pos="720"/>
              </w:tabs>
              <w:jc w:val="center"/>
              <w:rPr>
                <w:rFonts w:ascii="Arial" w:hAnsi="Arial" w:cs="Arial"/>
                <w:sz w:val="18"/>
                <w:szCs w:val="18"/>
              </w:rPr>
            </w:pPr>
            <w:r>
              <w:rPr>
                <w:rFonts w:ascii="Arial" w:hAnsi="Arial" w:cs="Arial"/>
                <w:sz w:val="18"/>
                <w:szCs w:val="18"/>
              </w:rPr>
              <w:t>160</w:t>
            </w:r>
          </w:p>
        </w:tc>
        <w:tc>
          <w:tcPr>
            <w:tcW w:w="1080" w:type="dxa"/>
            <w:shd w:val="clear" w:color="auto" w:fill="auto"/>
            <w:vAlign w:val="center"/>
          </w:tcPr>
          <w:p w14:paraId="475F33E3" w14:textId="3A9FBD44" w:rsidR="00E2286D" w:rsidRPr="007B7CD9" w:rsidRDefault="007D4027" w:rsidP="0004674E">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2A566CCC" w14:textId="5890C0B0" w:rsidR="00E2286D" w:rsidRPr="007B7CD9" w:rsidRDefault="009267C7" w:rsidP="0004674E">
            <w:pPr>
              <w:tabs>
                <w:tab w:val="left" w:pos="360"/>
                <w:tab w:val="left" w:pos="720"/>
              </w:tabs>
              <w:jc w:val="right"/>
              <w:rPr>
                <w:rFonts w:ascii="Arial" w:hAnsi="Arial" w:cs="Arial"/>
                <w:sz w:val="18"/>
              </w:rPr>
            </w:pPr>
            <w:r>
              <w:rPr>
                <w:rFonts w:ascii="Arial" w:hAnsi="Arial" w:cs="Arial"/>
                <w:sz w:val="18"/>
              </w:rPr>
              <w:t>7,876.80</w:t>
            </w:r>
          </w:p>
        </w:tc>
      </w:tr>
      <w:tr w:rsidR="00E2286D" w:rsidRPr="007E5D53" w14:paraId="089A0904" w14:textId="77777777" w:rsidTr="008668FE">
        <w:tc>
          <w:tcPr>
            <w:tcW w:w="9270" w:type="dxa"/>
            <w:gridSpan w:val="7"/>
            <w:shd w:val="clear" w:color="auto" w:fill="B8CCE4" w:themeFill="accent1" w:themeFillTint="66"/>
            <w:vAlign w:val="center"/>
          </w:tcPr>
          <w:p w14:paraId="4D8BD5E8" w14:textId="0D31E625" w:rsidR="00E2286D" w:rsidRPr="007E5D53" w:rsidRDefault="00E2286D" w:rsidP="008668FE">
            <w:pPr>
              <w:tabs>
                <w:tab w:val="left" w:pos="360"/>
                <w:tab w:val="left" w:pos="720"/>
              </w:tabs>
              <w:rPr>
                <w:rFonts w:ascii="Arial" w:hAnsi="Arial" w:cs="Arial"/>
                <w:sz w:val="18"/>
              </w:rPr>
            </w:pPr>
            <w:r w:rsidRPr="007E5D53">
              <w:rPr>
                <w:rFonts w:ascii="Arial" w:hAnsi="Arial" w:cs="Arial"/>
                <w:b/>
                <w:color w:val="000000"/>
                <w:sz w:val="18"/>
                <w:szCs w:val="18"/>
              </w:rPr>
              <w:t>21.52</w:t>
            </w:r>
            <w:r w:rsidRPr="007E5D53">
              <w:rPr>
                <w:rFonts w:ascii="Arial" w:hAnsi="Arial" w:cs="Arial"/>
                <w:color w:val="000000"/>
                <w:sz w:val="18"/>
                <w:szCs w:val="18"/>
              </w:rPr>
              <w:t>–</w:t>
            </w:r>
            <w:r w:rsidRPr="007E5D53">
              <w:rPr>
                <w:rFonts w:ascii="Arial" w:hAnsi="Arial" w:cs="Arial"/>
                <w:b/>
                <w:color w:val="000000"/>
                <w:sz w:val="18"/>
                <w:szCs w:val="18"/>
              </w:rPr>
              <w:t>Public Health Control Order</w:t>
            </w:r>
          </w:p>
        </w:tc>
      </w:tr>
      <w:tr w:rsidR="00E2286D" w:rsidRPr="007B7CD9" w14:paraId="510EE620" w14:textId="77777777" w:rsidTr="00B513AC">
        <w:tc>
          <w:tcPr>
            <w:tcW w:w="2070" w:type="dxa"/>
            <w:shd w:val="clear" w:color="auto" w:fill="auto"/>
            <w:vAlign w:val="center"/>
          </w:tcPr>
          <w:p w14:paraId="584C5B73" w14:textId="02564F1B" w:rsidR="00E2286D" w:rsidRPr="007B7CD9" w:rsidRDefault="00E2286D" w:rsidP="008668FE">
            <w:pPr>
              <w:tabs>
                <w:tab w:val="left" w:pos="360"/>
                <w:tab w:val="left" w:pos="720"/>
              </w:tabs>
              <w:rPr>
                <w:rFonts w:ascii="Arial" w:hAnsi="Arial" w:cs="Arial"/>
                <w:color w:val="000000"/>
                <w:sz w:val="18"/>
                <w:szCs w:val="18"/>
              </w:rPr>
            </w:pPr>
            <w:r>
              <w:rPr>
                <w:rFonts w:ascii="Arial" w:hAnsi="Arial" w:cs="Arial"/>
                <w:color w:val="000000"/>
                <w:sz w:val="18"/>
                <w:szCs w:val="18"/>
              </w:rPr>
              <w:t>Government</w:t>
            </w:r>
          </w:p>
        </w:tc>
        <w:tc>
          <w:tcPr>
            <w:tcW w:w="1260" w:type="dxa"/>
            <w:shd w:val="clear" w:color="auto" w:fill="auto"/>
          </w:tcPr>
          <w:p w14:paraId="6949CAAB" w14:textId="271520DE" w:rsidR="00E2286D" w:rsidRDefault="00893BE7" w:rsidP="005A6BEC">
            <w:pPr>
              <w:tabs>
                <w:tab w:val="left" w:pos="360"/>
                <w:tab w:val="left" w:pos="720"/>
              </w:tabs>
              <w:jc w:val="center"/>
              <w:rPr>
                <w:rFonts w:ascii="Arial" w:hAnsi="Arial" w:cs="Arial"/>
                <w:sz w:val="18"/>
                <w:szCs w:val="18"/>
              </w:rPr>
            </w:pPr>
            <w:r>
              <w:rPr>
                <w:rFonts w:ascii="Arial" w:hAnsi="Arial" w:cs="Arial"/>
                <w:sz w:val="18"/>
                <w:szCs w:val="18"/>
              </w:rPr>
              <w:t>50%</w:t>
            </w:r>
          </w:p>
        </w:tc>
        <w:tc>
          <w:tcPr>
            <w:tcW w:w="1260" w:type="dxa"/>
            <w:shd w:val="clear" w:color="auto" w:fill="auto"/>
            <w:vAlign w:val="center"/>
          </w:tcPr>
          <w:p w14:paraId="045D2658" w14:textId="12919867" w:rsidR="00E2286D" w:rsidRPr="007B7CD9" w:rsidRDefault="00E2286D" w:rsidP="005A6BEC">
            <w:pPr>
              <w:tabs>
                <w:tab w:val="left" w:pos="360"/>
                <w:tab w:val="left" w:pos="720"/>
              </w:tabs>
              <w:jc w:val="center"/>
              <w:rPr>
                <w:rFonts w:ascii="Arial" w:hAnsi="Arial" w:cs="Arial"/>
                <w:sz w:val="18"/>
                <w:szCs w:val="18"/>
              </w:rPr>
            </w:pPr>
            <w:r>
              <w:rPr>
                <w:rFonts w:ascii="Arial" w:hAnsi="Arial" w:cs="Arial"/>
                <w:sz w:val="18"/>
                <w:szCs w:val="18"/>
              </w:rPr>
              <w:t>20</w:t>
            </w:r>
          </w:p>
        </w:tc>
        <w:tc>
          <w:tcPr>
            <w:tcW w:w="1170" w:type="dxa"/>
            <w:shd w:val="clear" w:color="auto" w:fill="auto"/>
            <w:vAlign w:val="center"/>
          </w:tcPr>
          <w:p w14:paraId="0494B01A" w14:textId="54B8CDC9" w:rsidR="00E2286D" w:rsidRPr="007B7CD9" w:rsidRDefault="00E2286D" w:rsidP="005A6BEC">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14:paraId="5734766A" w14:textId="332725C4" w:rsidR="00E2286D" w:rsidRPr="007B7CD9" w:rsidRDefault="00E2286D" w:rsidP="005A6BEC">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shd w:val="clear" w:color="auto" w:fill="auto"/>
            <w:vAlign w:val="center"/>
          </w:tcPr>
          <w:p w14:paraId="12AF975A" w14:textId="6882C3E0" w:rsidR="00E2286D" w:rsidRPr="007B7CD9" w:rsidRDefault="007D4027" w:rsidP="0004674E">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754E1F2D" w14:textId="24CFA9FE" w:rsidR="00E2286D" w:rsidRPr="007B7CD9" w:rsidRDefault="009267C7" w:rsidP="0004674E">
            <w:pPr>
              <w:tabs>
                <w:tab w:val="left" w:pos="360"/>
                <w:tab w:val="left" w:pos="720"/>
              </w:tabs>
              <w:jc w:val="right"/>
              <w:rPr>
                <w:rFonts w:ascii="Arial" w:hAnsi="Arial" w:cs="Arial"/>
                <w:sz w:val="18"/>
              </w:rPr>
            </w:pPr>
            <w:r>
              <w:rPr>
                <w:rFonts w:ascii="Arial" w:hAnsi="Arial" w:cs="Arial"/>
                <w:sz w:val="18"/>
              </w:rPr>
              <w:t>984.60</w:t>
            </w:r>
          </w:p>
        </w:tc>
      </w:tr>
      <w:tr w:rsidR="00E2286D" w:rsidRPr="007E5D53" w14:paraId="7F768A02" w14:textId="77777777" w:rsidTr="008668FE">
        <w:tc>
          <w:tcPr>
            <w:tcW w:w="9270" w:type="dxa"/>
            <w:gridSpan w:val="7"/>
            <w:shd w:val="clear" w:color="auto" w:fill="B8CCE4" w:themeFill="accent1" w:themeFillTint="66"/>
            <w:vAlign w:val="center"/>
          </w:tcPr>
          <w:p w14:paraId="3E19D113" w14:textId="0D00C0D7" w:rsidR="00E2286D" w:rsidRPr="007E5D53" w:rsidRDefault="00E2286D" w:rsidP="008668FE">
            <w:pPr>
              <w:tabs>
                <w:tab w:val="left" w:pos="360"/>
                <w:tab w:val="left" w:pos="720"/>
              </w:tabs>
              <w:rPr>
                <w:rFonts w:ascii="Arial" w:hAnsi="Arial" w:cs="Arial"/>
                <w:sz w:val="18"/>
              </w:rPr>
            </w:pPr>
            <w:r w:rsidRPr="007E5D53">
              <w:rPr>
                <w:rFonts w:ascii="Arial" w:hAnsi="Arial" w:cs="Arial"/>
                <w:b/>
                <w:color w:val="000000"/>
                <w:sz w:val="18"/>
                <w:szCs w:val="18"/>
              </w:rPr>
              <w:t>21.49, 21.50, 21.51, &amp; 21.52—</w:t>
            </w:r>
            <w:r w:rsidR="00334F39">
              <w:rPr>
                <w:rFonts w:ascii="Arial" w:hAnsi="Arial" w:cs="Arial"/>
                <w:b/>
                <w:color w:val="000000"/>
                <w:sz w:val="18"/>
                <w:szCs w:val="18"/>
              </w:rPr>
              <w:t xml:space="preserve">Report </w:t>
            </w:r>
            <w:r w:rsidRPr="007E5D53">
              <w:rPr>
                <w:rFonts w:ascii="Arial" w:hAnsi="Arial" w:cs="Arial"/>
                <w:b/>
                <w:color w:val="000000"/>
                <w:sz w:val="18"/>
                <w:szCs w:val="18"/>
              </w:rPr>
              <w:t>Take of Endangered Species</w:t>
            </w:r>
          </w:p>
        </w:tc>
      </w:tr>
      <w:tr w:rsidR="00E2286D" w:rsidRPr="007B7CD9" w14:paraId="316B378A" w14:textId="77777777" w:rsidTr="00B513AC">
        <w:tc>
          <w:tcPr>
            <w:tcW w:w="2070" w:type="dxa"/>
            <w:shd w:val="clear" w:color="auto" w:fill="auto"/>
            <w:vAlign w:val="center"/>
          </w:tcPr>
          <w:p w14:paraId="723FA1CB" w14:textId="6FB63C65" w:rsidR="00E2286D" w:rsidRPr="007B7CD9" w:rsidRDefault="00E2286D" w:rsidP="008668FE">
            <w:pPr>
              <w:tabs>
                <w:tab w:val="left" w:pos="360"/>
                <w:tab w:val="left" w:pos="720"/>
              </w:tabs>
              <w:rPr>
                <w:rFonts w:ascii="Arial" w:hAnsi="Arial" w:cs="Arial"/>
                <w:color w:val="000000"/>
                <w:sz w:val="18"/>
                <w:szCs w:val="18"/>
              </w:rPr>
            </w:pPr>
            <w:r>
              <w:rPr>
                <w:rFonts w:ascii="Arial" w:hAnsi="Arial" w:cs="Arial"/>
                <w:color w:val="000000"/>
                <w:sz w:val="18"/>
                <w:szCs w:val="18"/>
              </w:rPr>
              <w:t>Private Sector</w:t>
            </w:r>
          </w:p>
        </w:tc>
        <w:tc>
          <w:tcPr>
            <w:tcW w:w="1260" w:type="dxa"/>
            <w:shd w:val="clear" w:color="auto" w:fill="auto"/>
          </w:tcPr>
          <w:p w14:paraId="5ACD157D" w14:textId="49242C14" w:rsidR="00E2286D" w:rsidRDefault="008668FE" w:rsidP="005A6BEC">
            <w:pPr>
              <w:tabs>
                <w:tab w:val="left" w:pos="360"/>
                <w:tab w:val="left" w:pos="720"/>
              </w:tabs>
              <w:jc w:val="center"/>
              <w:rPr>
                <w:rFonts w:ascii="Arial" w:hAnsi="Arial" w:cs="Arial"/>
                <w:sz w:val="18"/>
                <w:szCs w:val="18"/>
              </w:rPr>
            </w:pPr>
            <w:r>
              <w:rPr>
                <w:rFonts w:ascii="Arial" w:hAnsi="Arial" w:cs="Arial"/>
                <w:sz w:val="18"/>
                <w:szCs w:val="18"/>
              </w:rPr>
              <w:t>50%</w:t>
            </w:r>
          </w:p>
        </w:tc>
        <w:tc>
          <w:tcPr>
            <w:tcW w:w="1260" w:type="dxa"/>
            <w:shd w:val="clear" w:color="auto" w:fill="auto"/>
            <w:vAlign w:val="center"/>
          </w:tcPr>
          <w:p w14:paraId="0E2EEF19" w14:textId="540B15D5" w:rsidR="00E2286D" w:rsidRPr="007B7CD9" w:rsidRDefault="00E2286D" w:rsidP="005A6BEC">
            <w:pPr>
              <w:tabs>
                <w:tab w:val="left" w:pos="360"/>
                <w:tab w:val="left" w:pos="720"/>
              </w:tabs>
              <w:jc w:val="center"/>
              <w:rPr>
                <w:rFonts w:ascii="Arial" w:hAnsi="Arial" w:cs="Arial"/>
                <w:sz w:val="18"/>
                <w:szCs w:val="18"/>
              </w:rPr>
            </w:pPr>
            <w:r>
              <w:rPr>
                <w:rFonts w:ascii="Arial" w:hAnsi="Arial" w:cs="Arial"/>
                <w:sz w:val="18"/>
                <w:szCs w:val="18"/>
              </w:rPr>
              <w:t>2</w:t>
            </w:r>
          </w:p>
        </w:tc>
        <w:tc>
          <w:tcPr>
            <w:tcW w:w="1170" w:type="dxa"/>
            <w:shd w:val="clear" w:color="auto" w:fill="auto"/>
            <w:vAlign w:val="center"/>
          </w:tcPr>
          <w:p w14:paraId="3997396C" w14:textId="5F895023" w:rsidR="00E2286D" w:rsidRPr="007B7CD9" w:rsidRDefault="00E2286D" w:rsidP="005A6BEC">
            <w:pPr>
              <w:tabs>
                <w:tab w:val="left" w:pos="360"/>
                <w:tab w:val="left" w:pos="720"/>
              </w:tabs>
              <w:jc w:val="center"/>
              <w:rPr>
                <w:rFonts w:ascii="Arial" w:hAnsi="Arial" w:cs="Arial"/>
                <w:sz w:val="18"/>
                <w:szCs w:val="18"/>
              </w:rPr>
            </w:pPr>
            <w:r>
              <w:rPr>
                <w:rFonts w:ascii="Arial" w:hAnsi="Arial" w:cs="Arial"/>
                <w:sz w:val="18"/>
                <w:szCs w:val="18"/>
              </w:rPr>
              <w:t>0.25</w:t>
            </w:r>
          </w:p>
        </w:tc>
        <w:tc>
          <w:tcPr>
            <w:tcW w:w="1080" w:type="dxa"/>
            <w:shd w:val="clear" w:color="auto" w:fill="auto"/>
            <w:vAlign w:val="center"/>
          </w:tcPr>
          <w:p w14:paraId="7982A592" w14:textId="264B2ECE" w:rsidR="00E2286D" w:rsidRPr="007B7CD9" w:rsidRDefault="00E2286D" w:rsidP="005A6BEC">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shd w:val="clear" w:color="auto" w:fill="auto"/>
            <w:vAlign w:val="center"/>
          </w:tcPr>
          <w:p w14:paraId="2416BADE" w14:textId="73A35E8F" w:rsidR="00E2286D" w:rsidRPr="007B7CD9" w:rsidRDefault="00E30057" w:rsidP="00B46494">
            <w:pPr>
              <w:tabs>
                <w:tab w:val="left" w:pos="360"/>
                <w:tab w:val="left" w:pos="720"/>
              </w:tabs>
              <w:jc w:val="right"/>
              <w:rPr>
                <w:rFonts w:ascii="Arial" w:hAnsi="Arial" w:cs="Arial"/>
                <w:sz w:val="18"/>
                <w:szCs w:val="18"/>
              </w:rPr>
            </w:pPr>
            <w:r w:rsidRPr="00CD04A8">
              <w:rPr>
                <w:rFonts w:ascii="Arial" w:hAnsi="Arial" w:cs="Arial"/>
                <w:sz w:val="18"/>
                <w:szCs w:val="18"/>
              </w:rPr>
              <w:t>34.1</w:t>
            </w:r>
            <w:r>
              <w:rPr>
                <w:rFonts w:ascii="Arial" w:hAnsi="Arial" w:cs="Arial"/>
                <w:sz w:val="18"/>
                <w:szCs w:val="18"/>
              </w:rPr>
              <w:t>9</w:t>
            </w:r>
          </w:p>
        </w:tc>
        <w:tc>
          <w:tcPr>
            <w:tcW w:w="1350" w:type="dxa"/>
            <w:shd w:val="clear" w:color="auto" w:fill="auto"/>
            <w:vAlign w:val="center"/>
          </w:tcPr>
          <w:p w14:paraId="170B8E9F" w14:textId="4469443F" w:rsidR="00E2286D" w:rsidRPr="007B7CD9" w:rsidRDefault="009267C7" w:rsidP="0004674E">
            <w:pPr>
              <w:tabs>
                <w:tab w:val="left" w:pos="360"/>
                <w:tab w:val="left" w:pos="720"/>
              </w:tabs>
              <w:jc w:val="right"/>
              <w:rPr>
                <w:rFonts w:ascii="Arial" w:hAnsi="Arial" w:cs="Arial"/>
                <w:sz w:val="18"/>
              </w:rPr>
            </w:pPr>
            <w:r>
              <w:rPr>
                <w:rFonts w:ascii="Arial" w:hAnsi="Arial" w:cs="Arial"/>
                <w:sz w:val="18"/>
              </w:rPr>
              <w:t>34.19</w:t>
            </w:r>
          </w:p>
        </w:tc>
      </w:tr>
      <w:tr w:rsidR="00E2286D" w:rsidRPr="007E5D53" w14:paraId="52EB6651" w14:textId="77777777" w:rsidTr="008668FE">
        <w:tc>
          <w:tcPr>
            <w:tcW w:w="9270" w:type="dxa"/>
            <w:gridSpan w:val="7"/>
            <w:shd w:val="clear" w:color="auto" w:fill="B8CCE4" w:themeFill="accent1" w:themeFillTint="66"/>
            <w:vAlign w:val="center"/>
          </w:tcPr>
          <w:p w14:paraId="183C0DD5" w14:textId="74B1B6F1" w:rsidR="00E2286D" w:rsidRPr="00893BE7" w:rsidRDefault="00E2286D" w:rsidP="008668FE">
            <w:pPr>
              <w:tabs>
                <w:tab w:val="left" w:pos="360"/>
                <w:tab w:val="left" w:pos="720"/>
              </w:tabs>
              <w:rPr>
                <w:rFonts w:ascii="Arial" w:hAnsi="Arial" w:cs="Arial"/>
                <w:i/>
                <w:sz w:val="18"/>
              </w:rPr>
            </w:pPr>
            <w:r w:rsidRPr="007E5D53">
              <w:rPr>
                <w:rFonts w:ascii="Arial" w:hAnsi="Arial" w:cs="Arial"/>
                <w:b/>
                <w:color w:val="000000"/>
                <w:sz w:val="18"/>
                <w:szCs w:val="18"/>
              </w:rPr>
              <w:t>21.61–Population Control Approval Request</w:t>
            </w:r>
            <w:r w:rsidR="00893BE7">
              <w:rPr>
                <w:rFonts w:ascii="Arial" w:hAnsi="Arial" w:cs="Arial"/>
                <w:b/>
                <w:color w:val="000000"/>
                <w:sz w:val="18"/>
                <w:szCs w:val="18"/>
              </w:rPr>
              <w:t xml:space="preserve"> </w:t>
            </w:r>
            <w:r w:rsidR="005924B2" w:rsidRPr="005924B2">
              <w:rPr>
                <w:rFonts w:ascii="Arial" w:hAnsi="Arial" w:cs="Arial"/>
                <w:b/>
                <w:i/>
                <w:color w:val="000000"/>
                <w:sz w:val="18"/>
                <w:szCs w:val="18"/>
              </w:rPr>
              <w:t>(</w:t>
            </w:r>
            <w:r w:rsidR="005924B2">
              <w:rPr>
                <w:rFonts w:ascii="Arial" w:hAnsi="Arial" w:cs="Arial"/>
                <w:b/>
                <w:i/>
                <w:color w:val="000000"/>
                <w:sz w:val="18"/>
                <w:szCs w:val="18"/>
              </w:rPr>
              <w:t>Annual Report and Recordkeeping)</w:t>
            </w:r>
          </w:p>
        </w:tc>
      </w:tr>
      <w:tr w:rsidR="00893BE7" w:rsidRPr="007B7CD9" w14:paraId="0CF67CAE" w14:textId="77777777" w:rsidTr="00B513AC">
        <w:tc>
          <w:tcPr>
            <w:tcW w:w="2070" w:type="dxa"/>
            <w:shd w:val="clear" w:color="auto" w:fill="auto"/>
            <w:vAlign w:val="center"/>
          </w:tcPr>
          <w:p w14:paraId="212824E2" w14:textId="630E602C" w:rsidR="00893BE7" w:rsidRPr="007B7CD9" w:rsidRDefault="00893BE7" w:rsidP="008668FE">
            <w:pPr>
              <w:tabs>
                <w:tab w:val="left" w:pos="360"/>
                <w:tab w:val="left" w:pos="720"/>
              </w:tabs>
              <w:rPr>
                <w:rFonts w:ascii="Arial" w:hAnsi="Arial" w:cs="Arial"/>
                <w:color w:val="000000"/>
                <w:sz w:val="18"/>
                <w:szCs w:val="18"/>
              </w:rPr>
            </w:pPr>
            <w:r>
              <w:rPr>
                <w:rFonts w:ascii="Arial" w:hAnsi="Arial" w:cs="Arial"/>
                <w:color w:val="000000"/>
                <w:sz w:val="18"/>
                <w:szCs w:val="18"/>
              </w:rPr>
              <w:t xml:space="preserve">Annual Report </w:t>
            </w:r>
            <w:r w:rsidR="002C0AAD">
              <w:rPr>
                <w:rFonts w:ascii="Arial" w:hAnsi="Arial" w:cs="Arial"/>
                <w:color w:val="000000"/>
                <w:sz w:val="18"/>
                <w:szCs w:val="18"/>
              </w:rPr>
              <w:t>–</w:t>
            </w:r>
            <w:r>
              <w:rPr>
                <w:rFonts w:ascii="Arial" w:hAnsi="Arial" w:cs="Arial"/>
                <w:color w:val="000000"/>
                <w:sz w:val="18"/>
                <w:szCs w:val="18"/>
              </w:rPr>
              <w:t xml:space="preserve"> Gov</w:t>
            </w:r>
            <w:r w:rsidR="002C0AAD">
              <w:rPr>
                <w:rFonts w:ascii="Arial" w:hAnsi="Arial" w:cs="Arial"/>
                <w:color w:val="000000"/>
                <w:sz w:val="18"/>
                <w:szCs w:val="18"/>
              </w:rPr>
              <w:t>’</w:t>
            </w:r>
            <w:r>
              <w:rPr>
                <w:rFonts w:ascii="Arial" w:hAnsi="Arial" w:cs="Arial"/>
                <w:color w:val="000000"/>
                <w:sz w:val="18"/>
                <w:szCs w:val="18"/>
              </w:rPr>
              <w:t>t</w:t>
            </w:r>
          </w:p>
        </w:tc>
        <w:tc>
          <w:tcPr>
            <w:tcW w:w="1260" w:type="dxa"/>
            <w:vMerge w:val="restart"/>
            <w:shd w:val="clear" w:color="auto" w:fill="auto"/>
            <w:vAlign w:val="center"/>
          </w:tcPr>
          <w:p w14:paraId="14FC8EE9" w14:textId="704C4A1D" w:rsidR="00893BE7" w:rsidRDefault="00893BE7" w:rsidP="00893BE7">
            <w:pPr>
              <w:tabs>
                <w:tab w:val="left" w:pos="360"/>
                <w:tab w:val="left" w:pos="720"/>
              </w:tabs>
              <w:jc w:val="center"/>
              <w:rPr>
                <w:rFonts w:ascii="Arial" w:hAnsi="Arial" w:cs="Arial"/>
                <w:sz w:val="18"/>
                <w:szCs w:val="18"/>
              </w:rPr>
            </w:pPr>
            <w:r>
              <w:rPr>
                <w:rFonts w:ascii="Arial" w:hAnsi="Arial" w:cs="Arial"/>
                <w:sz w:val="18"/>
                <w:szCs w:val="18"/>
              </w:rPr>
              <w:t>25%</w:t>
            </w:r>
          </w:p>
        </w:tc>
        <w:tc>
          <w:tcPr>
            <w:tcW w:w="1260" w:type="dxa"/>
            <w:vMerge w:val="restart"/>
            <w:shd w:val="clear" w:color="auto" w:fill="auto"/>
            <w:vAlign w:val="center"/>
          </w:tcPr>
          <w:p w14:paraId="1C1BBEAE" w14:textId="40E17ACE" w:rsidR="00893BE7" w:rsidRPr="007B7CD9" w:rsidRDefault="00893BE7" w:rsidP="005A6BEC">
            <w:pPr>
              <w:tabs>
                <w:tab w:val="left" w:pos="360"/>
                <w:tab w:val="left" w:pos="720"/>
              </w:tabs>
              <w:jc w:val="center"/>
              <w:rPr>
                <w:rFonts w:ascii="Arial" w:hAnsi="Arial" w:cs="Arial"/>
                <w:sz w:val="18"/>
                <w:szCs w:val="18"/>
              </w:rPr>
            </w:pPr>
            <w:r>
              <w:rPr>
                <w:rFonts w:ascii="Arial" w:hAnsi="Arial" w:cs="Arial"/>
                <w:sz w:val="18"/>
                <w:szCs w:val="18"/>
              </w:rPr>
              <w:t>3</w:t>
            </w:r>
          </w:p>
        </w:tc>
        <w:tc>
          <w:tcPr>
            <w:tcW w:w="1170" w:type="dxa"/>
            <w:shd w:val="clear" w:color="auto" w:fill="auto"/>
            <w:vAlign w:val="center"/>
          </w:tcPr>
          <w:p w14:paraId="6F6EE51C" w14:textId="29527BAF" w:rsidR="00893BE7" w:rsidRPr="007B7CD9" w:rsidRDefault="00893BE7" w:rsidP="005A6BEC">
            <w:pPr>
              <w:tabs>
                <w:tab w:val="left" w:pos="360"/>
                <w:tab w:val="left" w:pos="720"/>
              </w:tabs>
              <w:jc w:val="center"/>
              <w:rPr>
                <w:rFonts w:ascii="Arial" w:hAnsi="Arial" w:cs="Arial"/>
                <w:sz w:val="18"/>
                <w:szCs w:val="18"/>
              </w:rPr>
            </w:pPr>
            <w:r>
              <w:rPr>
                <w:rFonts w:ascii="Arial" w:hAnsi="Arial" w:cs="Arial"/>
                <w:sz w:val="18"/>
                <w:szCs w:val="18"/>
              </w:rPr>
              <w:t>12</w:t>
            </w:r>
          </w:p>
        </w:tc>
        <w:tc>
          <w:tcPr>
            <w:tcW w:w="1080" w:type="dxa"/>
            <w:shd w:val="clear" w:color="auto" w:fill="auto"/>
            <w:vAlign w:val="center"/>
          </w:tcPr>
          <w:p w14:paraId="0C586374" w14:textId="18C63C0B" w:rsidR="00893BE7" w:rsidRPr="007B7CD9" w:rsidRDefault="00893BE7" w:rsidP="005A6BEC">
            <w:pPr>
              <w:tabs>
                <w:tab w:val="left" w:pos="360"/>
                <w:tab w:val="left" w:pos="720"/>
              </w:tabs>
              <w:jc w:val="center"/>
              <w:rPr>
                <w:rFonts w:ascii="Arial" w:hAnsi="Arial" w:cs="Arial"/>
                <w:sz w:val="18"/>
                <w:szCs w:val="18"/>
              </w:rPr>
            </w:pPr>
            <w:r>
              <w:rPr>
                <w:rFonts w:ascii="Arial" w:hAnsi="Arial" w:cs="Arial"/>
                <w:sz w:val="18"/>
                <w:szCs w:val="18"/>
              </w:rPr>
              <w:t>36</w:t>
            </w:r>
          </w:p>
        </w:tc>
        <w:tc>
          <w:tcPr>
            <w:tcW w:w="1080" w:type="dxa"/>
            <w:shd w:val="clear" w:color="auto" w:fill="auto"/>
            <w:vAlign w:val="center"/>
          </w:tcPr>
          <w:p w14:paraId="35EC0B6B" w14:textId="06FAB85E" w:rsidR="00893BE7" w:rsidRPr="007B7CD9" w:rsidRDefault="007D4027" w:rsidP="0004674E">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3B7EDD24" w14:textId="2E53CC16" w:rsidR="00893BE7" w:rsidRPr="007B7CD9" w:rsidRDefault="009267C7" w:rsidP="0004674E">
            <w:pPr>
              <w:tabs>
                <w:tab w:val="left" w:pos="360"/>
                <w:tab w:val="left" w:pos="720"/>
              </w:tabs>
              <w:jc w:val="right"/>
              <w:rPr>
                <w:rFonts w:ascii="Arial" w:hAnsi="Arial" w:cs="Arial"/>
                <w:sz w:val="18"/>
              </w:rPr>
            </w:pPr>
            <w:r>
              <w:rPr>
                <w:rFonts w:ascii="Arial" w:hAnsi="Arial" w:cs="Arial"/>
                <w:sz w:val="18"/>
              </w:rPr>
              <w:t>1,772.28</w:t>
            </w:r>
          </w:p>
        </w:tc>
      </w:tr>
      <w:tr w:rsidR="00893BE7" w:rsidRPr="007B7CD9" w14:paraId="7C61F490" w14:textId="77777777" w:rsidTr="00B513AC">
        <w:tc>
          <w:tcPr>
            <w:tcW w:w="2070" w:type="dxa"/>
            <w:shd w:val="clear" w:color="auto" w:fill="auto"/>
            <w:vAlign w:val="center"/>
          </w:tcPr>
          <w:p w14:paraId="02337895" w14:textId="07D86940" w:rsidR="00893BE7" w:rsidRPr="007B7CD9" w:rsidRDefault="00893BE7" w:rsidP="008668FE">
            <w:pPr>
              <w:tabs>
                <w:tab w:val="left" w:pos="360"/>
                <w:tab w:val="left" w:pos="720"/>
              </w:tabs>
              <w:rPr>
                <w:rFonts w:ascii="Arial" w:hAnsi="Arial" w:cs="Arial"/>
                <w:color w:val="000000"/>
                <w:sz w:val="18"/>
                <w:szCs w:val="18"/>
              </w:rPr>
            </w:pPr>
            <w:r>
              <w:rPr>
                <w:rFonts w:ascii="Arial" w:hAnsi="Arial" w:cs="Arial"/>
                <w:color w:val="000000"/>
                <w:sz w:val="18"/>
                <w:szCs w:val="18"/>
              </w:rPr>
              <w:t xml:space="preserve">Recordkeeping </w:t>
            </w:r>
            <w:r w:rsidR="002C0AAD">
              <w:rPr>
                <w:rFonts w:ascii="Arial" w:hAnsi="Arial" w:cs="Arial"/>
                <w:color w:val="000000"/>
                <w:sz w:val="18"/>
                <w:szCs w:val="18"/>
              </w:rPr>
              <w:t>–</w:t>
            </w:r>
            <w:r>
              <w:rPr>
                <w:rFonts w:ascii="Arial" w:hAnsi="Arial" w:cs="Arial"/>
                <w:color w:val="000000"/>
                <w:sz w:val="18"/>
                <w:szCs w:val="18"/>
              </w:rPr>
              <w:t xml:space="preserve"> Gov</w:t>
            </w:r>
            <w:r w:rsidR="002C0AAD">
              <w:rPr>
                <w:rFonts w:ascii="Arial" w:hAnsi="Arial" w:cs="Arial"/>
                <w:color w:val="000000"/>
                <w:sz w:val="18"/>
                <w:szCs w:val="18"/>
              </w:rPr>
              <w:t>’</w:t>
            </w:r>
            <w:r>
              <w:rPr>
                <w:rFonts w:ascii="Arial" w:hAnsi="Arial" w:cs="Arial"/>
                <w:color w:val="000000"/>
                <w:sz w:val="18"/>
                <w:szCs w:val="18"/>
              </w:rPr>
              <w:t>t</w:t>
            </w:r>
          </w:p>
        </w:tc>
        <w:tc>
          <w:tcPr>
            <w:tcW w:w="1260" w:type="dxa"/>
            <w:vMerge/>
            <w:shd w:val="clear" w:color="auto" w:fill="auto"/>
          </w:tcPr>
          <w:p w14:paraId="0BA5975E" w14:textId="77777777" w:rsidR="00893BE7" w:rsidRDefault="00893BE7" w:rsidP="005A6BEC">
            <w:pPr>
              <w:tabs>
                <w:tab w:val="left" w:pos="360"/>
                <w:tab w:val="left" w:pos="720"/>
              </w:tabs>
              <w:jc w:val="center"/>
              <w:rPr>
                <w:rFonts w:ascii="Arial" w:hAnsi="Arial" w:cs="Arial"/>
                <w:sz w:val="18"/>
                <w:szCs w:val="18"/>
              </w:rPr>
            </w:pPr>
          </w:p>
        </w:tc>
        <w:tc>
          <w:tcPr>
            <w:tcW w:w="1260" w:type="dxa"/>
            <w:vMerge/>
            <w:shd w:val="clear" w:color="auto" w:fill="auto"/>
            <w:vAlign w:val="center"/>
          </w:tcPr>
          <w:p w14:paraId="6AAC9D35" w14:textId="77777777" w:rsidR="00893BE7" w:rsidRDefault="00893BE7" w:rsidP="005A6BEC">
            <w:pPr>
              <w:tabs>
                <w:tab w:val="left" w:pos="360"/>
                <w:tab w:val="left" w:pos="720"/>
              </w:tabs>
              <w:jc w:val="center"/>
              <w:rPr>
                <w:rFonts w:ascii="Arial" w:hAnsi="Arial" w:cs="Arial"/>
                <w:sz w:val="18"/>
                <w:szCs w:val="18"/>
              </w:rPr>
            </w:pPr>
          </w:p>
        </w:tc>
        <w:tc>
          <w:tcPr>
            <w:tcW w:w="1170" w:type="dxa"/>
            <w:shd w:val="clear" w:color="auto" w:fill="auto"/>
            <w:vAlign w:val="center"/>
          </w:tcPr>
          <w:p w14:paraId="7B17E397" w14:textId="006C20BE" w:rsidR="00893BE7" w:rsidRDefault="00893BE7" w:rsidP="005A6BEC">
            <w:pPr>
              <w:tabs>
                <w:tab w:val="left" w:pos="360"/>
                <w:tab w:val="left" w:pos="720"/>
              </w:tabs>
              <w:jc w:val="center"/>
              <w:rPr>
                <w:rFonts w:ascii="Arial" w:hAnsi="Arial" w:cs="Arial"/>
                <w:sz w:val="18"/>
                <w:szCs w:val="18"/>
              </w:rPr>
            </w:pPr>
            <w:r>
              <w:rPr>
                <w:rFonts w:ascii="Arial" w:hAnsi="Arial" w:cs="Arial"/>
                <w:sz w:val="18"/>
                <w:szCs w:val="18"/>
              </w:rPr>
              <w:t>12</w:t>
            </w:r>
          </w:p>
        </w:tc>
        <w:tc>
          <w:tcPr>
            <w:tcW w:w="1080" w:type="dxa"/>
            <w:shd w:val="clear" w:color="auto" w:fill="auto"/>
            <w:vAlign w:val="center"/>
          </w:tcPr>
          <w:p w14:paraId="5E83179B" w14:textId="5770280B" w:rsidR="00893BE7" w:rsidRDefault="00893BE7" w:rsidP="005A6BEC">
            <w:pPr>
              <w:tabs>
                <w:tab w:val="left" w:pos="360"/>
                <w:tab w:val="left" w:pos="720"/>
              </w:tabs>
              <w:jc w:val="center"/>
              <w:rPr>
                <w:rFonts w:ascii="Arial" w:hAnsi="Arial" w:cs="Arial"/>
                <w:sz w:val="18"/>
                <w:szCs w:val="18"/>
              </w:rPr>
            </w:pPr>
            <w:r>
              <w:rPr>
                <w:rFonts w:ascii="Arial" w:hAnsi="Arial" w:cs="Arial"/>
                <w:sz w:val="18"/>
                <w:szCs w:val="18"/>
              </w:rPr>
              <w:t>36</w:t>
            </w:r>
          </w:p>
        </w:tc>
        <w:tc>
          <w:tcPr>
            <w:tcW w:w="1080" w:type="dxa"/>
            <w:shd w:val="clear" w:color="auto" w:fill="auto"/>
            <w:vAlign w:val="center"/>
          </w:tcPr>
          <w:p w14:paraId="662D89F8" w14:textId="6046BD05" w:rsidR="00893BE7" w:rsidRPr="007B7CD9" w:rsidRDefault="007D4027" w:rsidP="0004674E">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7C12E82D" w14:textId="4A9B7238" w:rsidR="00893BE7" w:rsidRPr="007B7CD9" w:rsidRDefault="009267C7" w:rsidP="0004674E">
            <w:pPr>
              <w:tabs>
                <w:tab w:val="left" w:pos="360"/>
                <w:tab w:val="left" w:pos="720"/>
              </w:tabs>
              <w:jc w:val="right"/>
              <w:rPr>
                <w:rFonts w:ascii="Arial" w:hAnsi="Arial" w:cs="Arial"/>
                <w:sz w:val="18"/>
              </w:rPr>
            </w:pPr>
            <w:r>
              <w:rPr>
                <w:rFonts w:ascii="Arial" w:hAnsi="Arial" w:cs="Arial"/>
                <w:sz w:val="18"/>
              </w:rPr>
              <w:t>1,772.28</w:t>
            </w:r>
          </w:p>
        </w:tc>
      </w:tr>
      <w:tr w:rsidR="005924B2" w:rsidRPr="007E5D53" w14:paraId="69989A9B" w14:textId="77777777" w:rsidTr="008668FE">
        <w:tc>
          <w:tcPr>
            <w:tcW w:w="9270" w:type="dxa"/>
            <w:gridSpan w:val="7"/>
            <w:shd w:val="clear" w:color="auto" w:fill="B8CCE4" w:themeFill="accent1" w:themeFillTint="66"/>
            <w:vAlign w:val="center"/>
          </w:tcPr>
          <w:p w14:paraId="704A3322" w14:textId="03F7B6D0" w:rsidR="005924B2" w:rsidRPr="00893BE7" w:rsidRDefault="005924B2" w:rsidP="008668FE">
            <w:pPr>
              <w:tabs>
                <w:tab w:val="left" w:pos="360"/>
                <w:tab w:val="left" w:pos="720"/>
              </w:tabs>
              <w:rPr>
                <w:rFonts w:ascii="Arial" w:hAnsi="Arial" w:cs="Arial"/>
                <w:i/>
                <w:sz w:val="18"/>
              </w:rPr>
            </w:pPr>
            <w:r w:rsidRPr="007E5D53">
              <w:rPr>
                <w:rFonts w:ascii="Arial" w:hAnsi="Arial" w:cs="Arial"/>
                <w:b/>
                <w:color w:val="000000"/>
                <w:sz w:val="18"/>
                <w:szCs w:val="18"/>
              </w:rPr>
              <w:t>21.61–Population Control Approval Request</w:t>
            </w:r>
            <w:r>
              <w:rPr>
                <w:rFonts w:ascii="Arial" w:hAnsi="Arial" w:cs="Arial"/>
                <w:b/>
                <w:color w:val="000000"/>
                <w:sz w:val="18"/>
                <w:szCs w:val="18"/>
              </w:rPr>
              <w:t xml:space="preserve"> </w:t>
            </w:r>
            <w:r w:rsidRPr="005924B2">
              <w:rPr>
                <w:rFonts w:ascii="Arial" w:hAnsi="Arial" w:cs="Arial"/>
                <w:b/>
                <w:i/>
                <w:color w:val="000000"/>
                <w:sz w:val="18"/>
                <w:szCs w:val="18"/>
              </w:rPr>
              <w:t>(Population and Distribution Estimates)</w:t>
            </w:r>
          </w:p>
        </w:tc>
      </w:tr>
      <w:tr w:rsidR="005924B2" w:rsidRPr="007B7CD9" w14:paraId="4718A9C2" w14:textId="77777777" w:rsidTr="00B513AC">
        <w:tc>
          <w:tcPr>
            <w:tcW w:w="2070" w:type="dxa"/>
            <w:shd w:val="clear" w:color="auto" w:fill="auto"/>
            <w:vAlign w:val="center"/>
          </w:tcPr>
          <w:p w14:paraId="1B11F18C" w14:textId="77777777" w:rsidR="005924B2" w:rsidRPr="007B7CD9" w:rsidRDefault="005924B2" w:rsidP="008668FE">
            <w:pPr>
              <w:tabs>
                <w:tab w:val="left" w:pos="360"/>
                <w:tab w:val="left" w:pos="720"/>
              </w:tabs>
              <w:rPr>
                <w:rFonts w:ascii="Arial" w:hAnsi="Arial" w:cs="Arial"/>
                <w:color w:val="000000"/>
                <w:sz w:val="18"/>
                <w:szCs w:val="18"/>
              </w:rPr>
            </w:pPr>
            <w:r w:rsidRPr="007B7CD9">
              <w:rPr>
                <w:rFonts w:ascii="Arial" w:hAnsi="Arial" w:cs="Arial"/>
                <w:color w:val="000000"/>
                <w:sz w:val="18"/>
                <w:szCs w:val="18"/>
              </w:rPr>
              <w:t>Government</w:t>
            </w:r>
          </w:p>
        </w:tc>
        <w:tc>
          <w:tcPr>
            <w:tcW w:w="1260" w:type="dxa"/>
            <w:shd w:val="clear" w:color="auto" w:fill="auto"/>
          </w:tcPr>
          <w:p w14:paraId="1A6C368B" w14:textId="62CEF0E8" w:rsidR="005924B2" w:rsidRDefault="005924B2" w:rsidP="005A6BEC">
            <w:pPr>
              <w:tabs>
                <w:tab w:val="left" w:pos="360"/>
                <w:tab w:val="left" w:pos="720"/>
              </w:tabs>
              <w:jc w:val="center"/>
              <w:rPr>
                <w:rFonts w:ascii="Arial" w:hAnsi="Arial" w:cs="Arial"/>
                <w:sz w:val="18"/>
                <w:szCs w:val="18"/>
              </w:rPr>
            </w:pPr>
            <w:r>
              <w:rPr>
                <w:rFonts w:ascii="Arial" w:hAnsi="Arial" w:cs="Arial"/>
                <w:sz w:val="18"/>
                <w:szCs w:val="18"/>
              </w:rPr>
              <w:t>0%</w:t>
            </w:r>
          </w:p>
        </w:tc>
        <w:tc>
          <w:tcPr>
            <w:tcW w:w="1260" w:type="dxa"/>
            <w:shd w:val="clear" w:color="auto" w:fill="auto"/>
            <w:vAlign w:val="center"/>
          </w:tcPr>
          <w:p w14:paraId="44752C31" w14:textId="0B563AF1" w:rsidR="005924B2" w:rsidRPr="007B7CD9" w:rsidRDefault="005924B2" w:rsidP="005A6BEC">
            <w:pPr>
              <w:tabs>
                <w:tab w:val="left" w:pos="360"/>
                <w:tab w:val="left" w:pos="720"/>
              </w:tabs>
              <w:jc w:val="center"/>
              <w:rPr>
                <w:rFonts w:ascii="Arial" w:hAnsi="Arial" w:cs="Arial"/>
                <w:sz w:val="18"/>
                <w:szCs w:val="18"/>
              </w:rPr>
            </w:pPr>
            <w:r>
              <w:rPr>
                <w:rFonts w:ascii="Arial" w:hAnsi="Arial" w:cs="Arial"/>
                <w:sz w:val="18"/>
                <w:szCs w:val="18"/>
              </w:rPr>
              <w:t>3</w:t>
            </w:r>
          </w:p>
        </w:tc>
        <w:tc>
          <w:tcPr>
            <w:tcW w:w="1170" w:type="dxa"/>
            <w:shd w:val="clear" w:color="auto" w:fill="auto"/>
            <w:vAlign w:val="center"/>
          </w:tcPr>
          <w:p w14:paraId="5E2D2865" w14:textId="242D1A30" w:rsidR="005924B2" w:rsidRPr="007B7CD9" w:rsidRDefault="005924B2" w:rsidP="005A6BEC">
            <w:pPr>
              <w:tabs>
                <w:tab w:val="left" w:pos="360"/>
                <w:tab w:val="left" w:pos="720"/>
              </w:tabs>
              <w:jc w:val="center"/>
              <w:rPr>
                <w:rFonts w:ascii="Arial" w:hAnsi="Arial" w:cs="Arial"/>
                <w:sz w:val="18"/>
                <w:szCs w:val="18"/>
              </w:rPr>
            </w:pPr>
            <w:r>
              <w:rPr>
                <w:rFonts w:ascii="Arial" w:hAnsi="Arial" w:cs="Arial"/>
                <w:sz w:val="18"/>
                <w:szCs w:val="18"/>
              </w:rPr>
              <w:t>160</w:t>
            </w:r>
          </w:p>
        </w:tc>
        <w:tc>
          <w:tcPr>
            <w:tcW w:w="1080" w:type="dxa"/>
            <w:shd w:val="clear" w:color="auto" w:fill="auto"/>
            <w:vAlign w:val="center"/>
          </w:tcPr>
          <w:p w14:paraId="0573874F" w14:textId="2E520059" w:rsidR="005924B2" w:rsidRPr="007B7CD9" w:rsidRDefault="005924B2" w:rsidP="005A6BEC">
            <w:pPr>
              <w:tabs>
                <w:tab w:val="left" w:pos="360"/>
                <w:tab w:val="left" w:pos="720"/>
              </w:tabs>
              <w:jc w:val="center"/>
              <w:rPr>
                <w:rFonts w:ascii="Arial" w:hAnsi="Arial" w:cs="Arial"/>
                <w:sz w:val="18"/>
                <w:szCs w:val="18"/>
              </w:rPr>
            </w:pPr>
            <w:r>
              <w:rPr>
                <w:rFonts w:ascii="Arial" w:hAnsi="Arial" w:cs="Arial"/>
                <w:sz w:val="18"/>
                <w:szCs w:val="18"/>
              </w:rPr>
              <w:t>480</w:t>
            </w:r>
          </w:p>
        </w:tc>
        <w:tc>
          <w:tcPr>
            <w:tcW w:w="1080" w:type="dxa"/>
            <w:shd w:val="clear" w:color="auto" w:fill="auto"/>
            <w:vAlign w:val="center"/>
          </w:tcPr>
          <w:p w14:paraId="3C1A824B" w14:textId="0A535D91" w:rsidR="005924B2" w:rsidRPr="007B7CD9" w:rsidRDefault="007D4027" w:rsidP="005A6BEC">
            <w:pPr>
              <w:tabs>
                <w:tab w:val="left" w:pos="360"/>
                <w:tab w:val="left" w:pos="720"/>
              </w:tabs>
              <w:jc w:val="right"/>
              <w:rPr>
                <w:rFonts w:ascii="Arial" w:hAnsi="Arial" w:cs="Arial"/>
                <w:sz w:val="18"/>
                <w:szCs w:val="18"/>
              </w:rPr>
            </w:pPr>
            <w:r>
              <w:rPr>
                <w:rFonts w:ascii="Arial" w:hAnsi="Arial" w:cs="Arial"/>
                <w:sz w:val="18"/>
                <w:szCs w:val="18"/>
              </w:rPr>
              <w:t>49.23</w:t>
            </w:r>
          </w:p>
        </w:tc>
        <w:tc>
          <w:tcPr>
            <w:tcW w:w="1350" w:type="dxa"/>
            <w:shd w:val="clear" w:color="auto" w:fill="auto"/>
            <w:vAlign w:val="center"/>
          </w:tcPr>
          <w:p w14:paraId="6005519C" w14:textId="4C7D1181" w:rsidR="005924B2" w:rsidRPr="007B7CD9" w:rsidRDefault="009267C7" w:rsidP="005A6BEC">
            <w:pPr>
              <w:tabs>
                <w:tab w:val="left" w:pos="360"/>
                <w:tab w:val="left" w:pos="720"/>
              </w:tabs>
              <w:jc w:val="right"/>
              <w:rPr>
                <w:rFonts w:ascii="Arial" w:hAnsi="Arial" w:cs="Arial"/>
                <w:sz w:val="18"/>
              </w:rPr>
            </w:pPr>
            <w:r>
              <w:rPr>
                <w:rFonts w:ascii="Arial" w:hAnsi="Arial" w:cs="Arial"/>
                <w:sz w:val="18"/>
              </w:rPr>
              <w:t>23,630.40</w:t>
            </w:r>
          </w:p>
        </w:tc>
      </w:tr>
      <w:tr w:rsidR="00E2286D" w:rsidRPr="008668FE" w14:paraId="2BE11602" w14:textId="77777777" w:rsidTr="008668FE">
        <w:tc>
          <w:tcPr>
            <w:tcW w:w="2070" w:type="dxa"/>
            <w:shd w:val="clear" w:color="auto" w:fill="A6A6A6" w:themeFill="background1" w:themeFillShade="A6"/>
            <w:vAlign w:val="center"/>
          </w:tcPr>
          <w:p w14:paraId="47BEFF95" w14:textId="53291BB6" w:rsidR="00E2286D" w:rsidRPr="008668FE" w:rsidRDefault="00E2286D" w:rsidP="008668FE">
            <w:pPr>
              <w:tabs>
                <w:tab w:val="left" w:pos="360"/>
                <w:tab w:val="left" w:pos="720"/>
              </w:tabs>
              <w:jc w:val="right"/>
              <w:rPr>
                <w:rFonts w:ascii="Arial" w:hAnsi="Arial" w:cs="Arial"/>
                <w:b/>
                <w:i/>
                <w:color w:val="000000"/>
                <w:szCs w:val="18"/>
              </w:rPr>
            </w:pPr>
            <w:r w:rsidRPr="008668FE">
              <w:rPr>
                <w:rFonts w:ascii="Arial" w:hAnsi="Arial" w:cs="Arial"/>
                <w:b/>
                <w:i/>
                <w:color w:val="000000"/>
                <w:szCs w:val="18"/>
              </w:rPr>
              <w:t>Totals</w:t>
            </w:r>
            <w:r w:rsidR="008668FE">
              <w:rPr>
                <w:rFonts w:ascii="Arial" w:hAnsi="Arial" w:cs="Arial"/>
                <w:b/>
                <w:i/>
                <w:color w:val="000000"/>
                <w:szCs w:val="18"/>
              </w:rPr>
              <w:t>:</w:t>
            </w:r>
          </w:p>
        </w:tc>
        <w:tc>
          <w:tcPr>
            <w:tcW w:w="1260" w:type="dxa"/>
            <w:shd w:val="clear" w:color="auto" w:fill="A6A6A6" w:themeFill="background1" w:themeFillShade="A6"/>
          </w:tcPr>
          <w:p w14:paraId="0181E332" w14:textId="77777777" w:rsidR="00E2286D" w:rsidRPr="008668FE" w:rsidRDefault="00E2286D" w:rsidP="0004674E">
            <w:pPr>
              <w:tabs>
                <w:tab w:val="left" w:pos="360"/>
                <w:tab w:val="left" w:pos="720"/>
              </w:tabs>
              <w:jc w:val="center"/>
              <w:rPr>
                <w:rFonts w:ascii="Arial" w:hAnsi="Arial" w:cs="Arial"/>
                <w:b/>
                <w:i/>
                <w:sz w:val="18"/>
                <w:szCs w:val="18"/>
              </w:rPr>
            </w:pPr>
          </w:p>
        </w:tc>
        <w:tc>
          <w:tcPr>
            <w:tcW w:w="1260" w:type="dxa"/>
            <w:shd w:val="clear" w:color="auto" w:fill="A6A6A6" w:themeFill="background1" w:themeFillShade="A6"/>
            <w:vAlign w:val="center"/>
          </w:tcPr>
          <w:p w14:paraId="055FD3BF" w14:textId="55766938" w:rsidR="00E2286D" w:rsidRPr="008668FE" w:rsidRDefault="00E2286D" w:rsidP="0004674E">
            <w:pPr>
              <w:tabs>
                <w:tab w:val="left" w:pos="360"/>
                <w:tab w:val="left" w:pos="720"/>
              </w:tabs>
              <w:jc w:val="center"/>
              <w:rPr>
                <w:rFonts w:ascii="Arial" w:hAnsi="Arial" w:cs="Arial"/>
                <w:b/>
                <w:i/>
                <w:sz w:val="18"/>
                <w:szCs w:val="18"/>
              </w:rPr>
            </w:pPr>
            <w:r w:rsidRPr="008668FE">
              <w:rPr>
                <w:rFonts w:ascii="Arial" w:hAnsi="Arial" w:cs="Arial"/>
                <w:b/>
                <w:i/>
                <w:sz w:val="18"/>
                <w:szCs w:val="18"/>
              </w:rPr>
              <w:t>8,698</w:t>
            </w:r>
          </w:p>
        </w:tc>
        <w:tc>
          <w:tcPr>
            <w:tcW w:w="1170" w:type="dxa"/>
            <w:shd w:val="clear" w:color="auto" w:fill="A6A6A6" w:themeFill="background1" w:themeFillShade="A6"/>
            <w:vAlign w:val="center"/>
          </w:tcPr>
          <w:p w14:paraId="484AE6FB" w14:textId="77777777" w:rsidR="00E2286D" w:rsidRPr="008668FE" w:rsidRDefault="00E2286D" w:rsidP="0004674E">
            <w:pPr>
              <w:tabs>
                <w:tab w:val="left" w:pos="360"/>
                <w:tab w:val="left" w:pos="720"/>
              </w:tabs>
              <w:jc w:val="center"/>
              <w:rPr>
                <w:rFonts w:ascii="Arial" w:hAnsi="Arial" w:cs="Arial"/>
                <w:b/>
                <w:i/>
                <w:sz w:val="18"/>
                <w:szCs w:val="18"/>
              </w:rPr>
            </w:pPr>
          </w:p>
        </w:tc>
        <w:tc>
          <w:tcPr>
            <w:tcW w:w="1080" w:type="dxa"/>
            <w:shd w:val="clear" w:color="auto" w:fill="A6A6A6" w:themeFill="background1" w:themeFillShade="A6"/>
            <w:vAlign w:val="center"/>
          </w:tcPr>
          <w:p w14:paraId="7C8C058B" w14:textId="77777777" w:rsidR="00E2286D" w:rsidRPr="008668FE" w:rsidRDefault="00E2286D" w:rsidP="0004674E">
            <w:pPr>
              <w:tabs>
                <w:tab w:val="left" w:pos="360"/>
                <w:tab w:val="left" w:pos="720"/>
              </w:tabs>
              <w:jc w:val="center"/>
              <w:rPr>
                <w:rFonts w:ascii="Arial" w:hAnsi="Arial" w:cs="Arial"/>
                <w:b/>
                <w:i/>
                <w:sz w:val="18"/>
                <w:szCs w:val="18"/>
              </w:rPr>
            </w:pPr>
            <w:r w:rsidRPr="008668FE">
              <w:rPr>
                <w:rFonts w:ascii="Arial" w:hAnsi="Arial" w:cs="Arial"/>
                <w:b/>
                <w:i/>
                <w:sz w:val="18"/>
                <w:szCs w:val="18"/>
              </w:rPr>
              <w:t>3,360</w:t>
            </w:r>
          </w:p>
        </w:tc>
        <w:tc>
          <w:tcPr>
            <w:tcW w:w="1080" w:type="dxa"/>
            <w:shd w:val="clear" w:color="auto" w:fill="A6A6A6" w:themeFill="background1" w:themeFillShade="A6"/>
            <w:vAlign w:val="center"/>
          </w:tcPr>
          <w:p w14:paraId="22BDA7F3" w14:textId="77777777" w:rsidR="00E2286D" w:rsidRPr="008668FE" w:rsidRDefault="00E2286D" w:rsidP="0004674E">
            <w:pPr>
              <w:tabs>
                <w:tab w:val="left" w:pos="360"/>
                <w:tab w:val="left" w:pos="720"/>
              </w:tabs>
              <w:jc w:val="right"/>
              <w:rPr>
                <w:rFonts w:ascii="Arial" w:hAnsi="Arial" w:cs="Arial"/>
                <w:b/>
                <w:i/>
                <w:sz w:val="18"/>
                <w:szCs w:val="18"/>
              </w:rPr>
            </w:pPr>
          </w:p>
        </w:tc>
        <w:tc>
          <w:tcPr>
            <w:tcW w:w="1350" w:type="dxa"/>
            <w:shd w:val="clear" w:color="auto" w:fill="A6A6A6" w:themeFill="background1" w:themeFillShade="A6"/>
            <w:vAlign w:val="center"/>
          </w:tcPr>
          <w:p w14:paraId="60E0D1E5" w14:textId="4F6D43E0" w:rsidR="00E2286D" w:rsidRPr="008668FE" w:rsidRDefault="009267C7" w:rsidP="0004674E">
            <w:pPr>
              <w:tabs>
                <w:tab w:val="left" w:pos="360"/>
                <w:tab w:val="left" w:pos="720"/>
              </w:tabs>
              <w:jc w:val="right"/>
              <w:rPr>
                <w:rFonts w:ascii="Arial" w:hAnsi="Arial" w:cs="Arial"/>
                <w:b/>
                <w:i/>
                <w:sz w:val="18"/>
              </w:rPr>
            </w:pPr>
            <w:r>
              <w:rPr>
                <w:rFonts w:ascii="Arial" w:hAnsi="Arial" w:cs="Arial"/>
                <w:b/>
                <w:i/>
                <w:sz w:val="18"/>
              </w:rPr>
              <w:t>$ 133,799.60</w:t>
            </w:r>
          </w:p>
        </w:tc>
      </w:tr>
    </w:tbl>
    <w:p w14:paraId="75162011" w14:textId="74E6259D" w:rsidR="001A527F" w:rsidRPr="00F26998" w:rsidRDefault="00F26998" w:rsidP="007E5D53">
      <w:pPr>
        <w:tabs>
          <w:tab w:val="left" w:pos="360"/>
          <w:tab w:val="left" w:pos="720"/>
        </w:tabs>
        <w:rPr>
          <w:rFonts w:ascii="Arial" w:hAnsi="Arial" w:cs="Arial"/>
          <w:sz w:val="22"/>
          <w:szCs w:val="22"/>
          <w:vertAlign w:val="superscript"/>
        </w:rPr>
      </w:pPr>
      <w:r w:rsidRPr="00F26998">
        <w:rPr>
          <w:rFonts w:ascii="Arial" w:hAnsi="Arial" w:cs="Arial"/>
          <w:sz w:val="22"/>
          <w:szCs w:val="22"/>
          <w:vertAlign w:val="superscript"/>
        </w:rPr>
        <w:t>*Rounded</w:t>
      </w:r>
    </w:p>
    <w:p w14:paraId="75AAB90B" w14:textId="1A48E986" w:rsidR="00097289" w:rsidRDefault="00097289" w:rsidP="00F553E7">
      <w:pPr>
        <w:tabs>
          <w:tab w:val="left" w:pos="-1080"/>
          <w:tab w:val="left" w:pos="-720"/>
          <w:tab w:val="left" w:pos="450"/>
          <w:tab w:val="left" w:pos="720"/>
        </w:tabs>
        <w:rPr>
          <w:rFonts w:ascii="Arial" w:hAnsi="Arial" w:cs="Arial"/>
          <w:b/>
          <w:sz w:val="22"/>
          <w:szCs w:val="22"/>
        </w:rPr>
      </w:pPr>
    </w:p>
    <w:p w14:paraId="10468976" w14:textId="1AA98D9E"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13.</w:t>
      </w:r>
      <w:r w:rsidRPr="00F553E7">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7D143F04"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CC283C7" w14:textId="77777777" w:rsidR="00F553E7" w:rsidRPr="00F553E7" w:rsidRDefault="00F553E7" w:rsidP="00F553E7">
      <w:pPr>
        <w:tabs>
          <w:tab w:val="left" w:pos="-1080"/>
          <w:tab w:val="left" w:pos="-720"/>
          <w:tab w:val="left" w:pos="360"/>
          <w:tab w:val="left" w:pos="720"/>
        </w:tabs>
        <w:ind w:left="720" w:hanging="720"/>
        <w:rPr>
          <w:rFonts w:ascii="Arial" w:hAnsi="Arial" w:cs="Arial"/>
          <w:b/>
          <w:sz w:val="22"/>
          <w:szCs w:val="22"/>
        </w:rPr>
      </w:pPr>
      <w:r w:rsidRPr="00F553E7">
        <w:rPr>
          <w:rFonts w:ascii="Arial" w:hAnsi="Arial" w:cs="Arial"/>
          <w:b/>
          <w:sz w:val="22"/>
          <w:szCs w:val="22"/>
        </w:rPr>
        <w:tab/>
        <w:t>*</w:t>
      </w:r>
      <w:r w:rsidRPr="00F553E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D461E92" w14:textId="77777777" w:rsidR="00F553E7" w:rsidRPr="00F553E7" w:rsidRDefault="00F553E7" w:rsidP="00F553E7">
      <w:pPr>
        <w:tabs>
          <w:tab w:val="left" w:pos="-1080"/>
          <w:tab w:val="left" w:pos="-720"/>
          <w:tab w:val="left" w:pos="360"/>
          <w:tab w:val="left" w:pos="720"/>
        </w:tabs>
        <w:ind w:left="720" w:hanging="720"/>
        <w:rPr>
          <w:rFonts w:ascii="Arial" w:hAnsi="Arial" w:cs="Arial"/>
          <w:sz w:val="22"/>
          <w:szCs w:val="22"/>
        </w:rPr>
      </w:pPr>
      <w:r w:rsidRPr="00F553E7">
        <w:rPr>
          <w:rFonts w:ascii="Arial" w:hAnsi="Arial" w:cs="Arial"/>
          <w:b/>
          <w:sz w:val="22"/>
          <w:szCs w:val="22"/>
        </w:rPr>
        <w:tab/>
        <w:t>*</w:t>
      </w:r>
      <w:r w:rsidRPr="00F553E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60F8023"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3BB381ED" w14:textId="77777777" w:rsidR="00913659" w:rsidRPr="007E5D53" w:rsidRDefault="00197D94" w:rsidP="007E5D53">
      <w:pPr>
        <w:tabs>
          <w:tab w:val="left" w:pos="360"/>
          <w:tab w:val="left" w:pos="720"/>
        </w:tabs>
        <w:rPr>
          <w:rFonts w:ascii="Arial" w:hAnsi="Arial" w:cs="Arial"/>
          <w:sz w:val="22"/>
          <w:szCs w:val="22"/>
        </w:rPr>
      </w:pPr>
      <w:r w:rsidRPr="007E5D53">
        <w:rPr>
          <w:rFonts w:ascii="Arial" w:hAnsi="Arial" w:cs="Arial"/>
          <w:sz w:val="22"/>
          <w:szCs w:val="22"/>
        </w:rPr>
        <w:t>We have not identified any nonhour costs associated with this information collection.</w:t>
      </w:r>
    </w:p>
    <w:p w14:paraId="708C3850" w14:textId="77777777" w:rsidR="000D5DE3" w:rsidRPr="007E5D53" w:rsidRDefault="000D5DE3" w:rsidP="007E5D53">
      <w:pPr>
        <w:tabs>
          <w:tab w:val="left" w:pos="360"/>
          <w:tab w:val="left" w:pos="720"/>
        </w:tabs>
        <w:rPr>
          <w:rFonts w:ascii="Arial" w:hAnsi="Arial" w:cs="Arial"/>
          <w:b/>
          <w:bCs/>
          <w:sz w:val="22"/>
          <w:szCs w:val="22"/>
        </w:rPr>
      </w:pPr>
    </w:p>
    <w:p w14:paraId="4E593F63"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14.</w:t>
      </w:r>
      <w:r w:rsidRPr="00F553E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0E18936"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2AE53B85" w14:textId="2CBFEE09" w:rsidR="00F023FA" w:rsidRDefault="00F023FA" w:rsidP="004336B6">
      <w:pPr>
        <w:tabs>
          <w:tab w:val="left" w:pos="360"/>
          <w:tab w:val="left" w:pos="720"/>
        </w:tabs>
        <w:rPr>
          <w:rFonts w:ascii="Arial" w:hAnsi="Arial" w:cs="Arial"/>
          <w:sz w:val="22"/>
          <w:szCs w:val="22"/>
        </w:rPr>
      </w:pPr>
      <w:r w:rsidRPr="007E5D53">
        <w:rPr>
          <w:rFonts w:ascii="Arial" w:hAnsi="Arial" w:cs="Arial"/>
          <w:bCs/>
          <w:sz w:val="22"/>
          <w:szCs w:val="22"/>
        </w:rPr>
        <w:t xml:space="preserve">We estimate the annual cost to the Federal Government to administer this information collection </w:t>
      </w:r>
      <w:r w:rsidRPr="00A05E77">
        <w:rPr>
          <w:rFonts w:ascii="Arial" w:hAnsi="Arial" w:cs="Arial"/>
          <w:bCs/>
          <w:sz w:val="22"/>
          <w:szCs w:val="22"/>
        </w:rPr>
        <w:t xml:space="preserve">to be </w:t>
      </w:r>
      <w:r w:rsidRPr="00A05E77">
        <w:rPr>
          <w:rFonts w:ascii="Arial" w:hAnsi="Arial" w:cs="Arial"/>
          <w:b/>
          <w:bCs/>
          <w:sz w:val="22"/>
          <w:szCs w:val="22"/>
        </w:rPr>
        <w:t>$</w:t>
      </w:r>
      <w:r w:rsidR="00B46494" w:rsidRPr="00A05E77">
        <w:rPr>
          <w:rFonts w:ascii="Arial" w:hAnsi="Arial" w:cs="Arial"/>
          <w:b/>
          <w:bCs/>
          <w:sz w:val="22"/>
          <w:szCs w:val="22"/>
        </w:rPr>
        <w:t>2</w:t>
      </w:r>
      <w:r w:rsidR="00320E62" w:rsidRPr="00A05E77">
        <w:rPr>
          <w:rFonts w:ascii="Arial" w:hAnsi="Arial" w:cs="Arial"/>
          <w:b/>
          <w:bCs/>
          <w:sz w:val="22"/>
          <w:szCs w:val="22"/>
        </w:rPr>
        <w:t>1,</w:t>
      </w:r>
      <w:r w:rsidR="00B46494" w:rsidRPr="00A05E77">
        <w:rPr>
          <w:rFonts w:ascii="Arial" w:hAnsi="Arial" w:cs="Arial"/>
          <w:b/>
          <w:bCs/>
          <w:sz w:val="22"/>
          <w:szCs w:val="22"/>
        </w:rPr>
        <w:t>423</w:t>
      </w:r>
      <w:r w:rsidR="004336B6" w:rsidRPr="00A05E77">
        <w:rPr>
          <w:rFonts w:ascii="Arial" w:hAnsi="Arial" w:cs="Arial"/>
          <w:bCs/>
          <w:sz w:val="22"/>
          <w:szCs w:val="22"/>
        </w:rPr>
        <w:t xml:space="preserve"> ($21,123 for salary and $300 for other costs).  </w:t>
      </w:r>
      <w:r w:rsidRPr="00A05E77">
        <w:rPr>
          <w:rFonts w:ascii="Arial" w:hAnsi="Arial" w:cs="Arial"/>
          <w:bCs/>
          <w:sz w:val="22"/>
          <w:szCs w:val="22"/>
        </w:rPr>
        <w:t xml:space="preserve">Annually, we estimate </w:t>
      </w:r>
      <w:r w:rsidR="00CA6E08" w:rsidRPr="00A05E77">
        <w:rPr>
          <w:rFonts w:ascii="Arial" w:hAnsi="Arial" w:cs="Arial"/>
          <w:bCs/>
          <w:sz w:val="22"/>
          <w:szCs w:val="22"/>
        </w:rPr>
        <w:t xml:space="preserve">that </w:t>
      </w:r>
      <w:r w:rsidRPr="00A05E77">
        <w:rPr>
          <w:rFonts w:ascii="Arial" w:hAnsi="Arial" w:cs="Arial"/>
          <w:bCs/>
          <w:sz w:val="22"/>
          <w:szCs w:val="22"/>
        </w:rPr>
        <w:t>Federal</w:t>
      </w:r>
      <w:r w:rsidRPr="007E5D53">
        <w:rPr>
          <w:rFonts w:ascii="Arial" w:hAnsi="Arial" w:cs="Arial"/>
          <w:bCs/>
          <w:sz w:val="22"/>
          <w:szCs w:val="22"/>
        </w:rPr>
        <w:t xml:space="preserve"> </w:t>
      </w:r>
      <w:r w:rsidR="006E3402" w:rsidRPr="007E5D53">
        <w:rPr>
          <w:rFonts w:ascii="Arial" w:hAnsi="Arial" w:cs="Arial"/>
          <w:bCs/>
          <w:sz w:val="22"/>
          <w:szCs w:val="22"/>
        </w:rPr>
        <w:t>staffs spend</w:t>
      </w:r>
      <w:r w:rsidRPr="007E5D53">
        <w:rPr>
          <w:rFonts w:ascii="Arial" w:hAnsi="Arial" w:cs="Arial"/>
          <w:bCs/>
          <w:sz w:val="22"/>
          <w:szCs w:val="22"/>
        </w:rPr>
        <w:t xml:space="preserve"> 150 hours on nest and egg registration administration and 150 hours to collect and assess data. Using the Office of Personnel Management Salary Table </w:t>
      </w:r>
      <w:hyperlink r:id="rId12" w:history="1">
        <w:r w:rsidRPr="00B46494">
          <w:rPr>
            <w:rStyle w:val="Hyperlink"/>
            <w:rFonts w:ascii="Arial" w:hAnsi="Arial" w:cs="Arial"/>
            <w:bCs/>
            <w:sz w:val="22"/>
            <w:szCs w:val="22"/>
          </w:rPr>
          <w:t>20</w:t>
        </w:r>
        <w:r w:rsidR="00B432F9" w:rsidRPr="00B46494">
          <w:rPr>
            <w:rStyle w:val="Hyperlink"/>
            <w:rFonts w:ascii="Arial" w:hAnsi="Arial" w:cs="Arial"/>
            <w:bCs/>
            <w:sz w:val="22"/>
            <w:szCs w:val="22"/>
          </w:rPr>
          <w:t>1</w:t>
        </w:r>
        <w:r w:rsidR="00B46494" w:rsidRPr="00B46494">
          <w:rPr>
            <w:rStyle w:val="Hyperlink"/>
            <w:rFonts w:ascii="Arial" w:hAnsi="Arial" w:cs="Arial"/>
            <w:bCs/>
            <w:sz w:val="22"/>
            <w:szCs w:val="22"/>
          </w:rPr>
          <w:t>8</w:t>
        </w:r>
        <w:r w:rsidRPr="00B46494">
          <w:rPr>
            <w:rStyle w:val="Hyperlink"/>
            <w:rFonts w:ascii="Arial" w:hAnsi="Arial" w:cs="Arial"/>
            <w:bCs/>
            <w:sz w:val="22"/>
            <w:szCs w:val="22"/>
          </w:rPr>
          <w:t>-DCB</w:t>
        </w:r>
      </w:hyperlink>
      <w:r w:rsidRPr="007E5D53">
        <w:rPr>
          <w:rFonts w:ascii="Arial" w:hAnsi="Arial" w:cs="Arial"/>
          <w:bCs/>
          <w:sz w:val="22"/>
          <w:szCs w:val="22"/>
        </w:rPr>
        <w:t xml:space="preserve">, the </w:t>
      </w:r>
      <w:r w:rsidR="00B46494">
        <w:rPr>
          <w:rFonts w:ascii="Arial" w:hAnsi="Arial" w:cs="Arial"/>
          <w:bCs/>
          <w:sz w:val="22"/>
          <w:szCs w:val="22"/>
        </w:rPr>
        <w:t xml:space="preserve">fully burdened </w:t>
      </w:r>
      <w:r w:rsidRPr="007E5D53">
        <w:rPr>
          <w:rFonts w:ascii="Arial" w:hAnsi="Arial" w:cs="Arial"/>
          <w:bCs/>
          <w:sz w:val="22"/>
          <w:szCs w:val="22"/>
        </w:rPr>
        <w:t>salary rate for a GS-12/step 5 is $</w:t>
      </w:r>
      <w:r w:rsidR="00B46494">
        <w:rPr>
          <w:rFonts w:ascii="Arial" w:hAnsi="Arial" w:cs="Arial"/>
          <w:bCs/>
          <w:sz w:val="22"/>
          <w:szCs w:val="22"/>
        </w:rPr>
        <w:t>70.41,</w:t>
      </w:r>
      <w:r w:rsidR="00E20178" w:rsidRPr="007E5D53">
        <w:rPr>
          <w:rFonts w:ascii="Arial" w:hAnsi="Arial" w:cs="Arial"/>
          <w:bCs/>
          <w:sz w:val="22"/>
          <w:szCs w:val="22"/>
        </w:rPr>
        <w:t xml:space="preserve"> </w:t>
      </w:r>
      <w:r w:rsidR="00B432F9" w:rsidRPr="007E5D53">
        <w:rPr>
          <w:rFonts w:ascii="Arial" w:hAnsi="Arial" w:cs="Arial"/>
          <w:bCs/>
          <w:sz w:val="22"/>
          <w:szCs w:val="22"/>
        </w:rPr>
        <w:t>i</w:t>
      </w:r>
      <w:r w:rsidRPr="007E5D53">
        <w:rPr>
          <w:rFonts w:ascii="Arial" w:hAnsi="Arial" w:cs="Arial"/>
          <w:bCs/>
          <w:sz w:val="22"/>
          <w:szCs w:val="22"/>
        </w:rPr>
        <w:t>ncluding benefits ($</w:t>
      </w:r>
      <w:r w:rsidR="00B46494">
        <w:rPr>
          <w:rFonts w:ascii="Arial" w:hAnsi="Arial" w:cs="Arial"/>
          <w:bCs/>
          <w:sz w:val="22"/>
          <w:szCs w:val="22"/>
        </w:rPr>
        <w:t>44</w:t>
      </w:r>
      <w:r w:rsidR="00DA17EE">
        <w:rPr>
          <w:rFonts w:ascii="Arial" w:hAnsi="Arial" w:cs="Arial"/>
          <w:bCs/>
          <w:sz w:val="22"/>
          <w:szCs w:val="22"/>
        </w:rPr>
        <w:t>.</w:t>
      </w:r>
      <w:r w:rsidR="00B46494">
        <w:rPr>
          <w:rFonts w:ascii="Arial" w:hAnsi="Arial" w:cs="Arial"/>
          <w:bCs/>
          <w:sz w:val="22"/>
          <w:szCs w:val="22"/>
        </w:rPr>
        <w:t>27</w:t>
      </w:r>
      <w:r w:rsidRPr="007E5D53">
        <w:rPr>
          <w:rFonts w:ascii="Arial" w:hAnsi="Arial" w:cs="Arial"/>
          <w:bCs/>
          <w:sz w:val="22"/>
          <w:szCs w:val="22"/>
        </w:rPr>
        <w:t xml:space="preserve"> hourly rate multiplied by 1.5</w:t>
      </w:r>
      <w:r w:rsidR="00B46494">
        <w:rPr>
          <w:rFonts w:ascii="Arial" w:hAnsi="Arial" w:cs="Arial"/>
          <w:bCs/>
          <w:sz w:val="22"/>
          <w:szCs w:val="22"/>
        </w:rPr>
        <w:t>9</w:t>
      </w:r>
      <w:r w:rsidRPr="007E5D53">
        <w:rPr>
          <w:rFonts w:ascii="Arial" w:hAnsi="Arial" w:cs="Arial"/>
          <w:bCs/>
          <w:sz w:val="22"/>
          <w:szCs w:val="22"/>
        </w:rPr>
        <w:t xml:space="preserve"> to account for benefits).  For purposes of this collection, we used the same rate as an average for work performed by coordinators in our Regional Offices.  We calculated the benefits in accordance with BLS </w:t>
      </w:r>
      <w:r w:rsidR="009545C6" w:rsidRPr="005924B2">
        <w:rPr>
          <w:rFonts w:ascii="Arial" w:eastAsia="Arial" w:hAnsi="Arial" w:cs="Arial"/>
          <w:sz w:val="22"/>
          <w:szCs w:val="22"/>
        </w:rPr>
        <w:t xml:space="preserve">News Release </w:t>
      </w:r>
      <w:hyperlink r:id="rId13" w:history="1">
        <w:r w:rsidR="009545C6">
          <w:rPr>
            <w:rFonts w:ascii="Arial" w:eastAsiaTheme="minorHAnsi" w:hAnsi="Arial" w:cs="Arial"/>
            <w:color w:val="0000FF"/>
            <w:sz w:val="22"/>
            <w:szCs w:val="22"/>
            <w:u w:val="single"/>
          </w:rPr>
          <w:t>USDL-18-1499</w:t>
        </w:r>
      </w:hyperlink>
      <w:r w:rsidR="009545C6" w:rsidRPr="005924B2">
        <w:rPr>
          <w:rFonts w:ascii="Arial" w:eastAsia="Arial" w:hAnsi="Arial" w:cs="Arial"/>
          <w:sz w:val="22"/>
          <w:szCs w:val="22"/>
        </w:rPr>
        <w:t xml:space="preserve">, </w:t>
      </w:r>
      <w:r w:rsidR="009545C6">
        <w:rPr>
          <w:rFonts w:ascii="Arial" w:eastAsia="Arial" w:hAnsi="Arial" w:cs="Arial"/>
          <w:sz w:val="22"/>
          <w:szCs w:val="22"/>
        </w:rPr>
        <w:t>September 18</w:t>
      </w:r>
      <w:r w:rsidR="009545C6" w:rsidRPr="005924B2">
        <w:rPr>
          <w:rFonts w:ascii="Arial" w:eastAsia="Arial" w:hAnsi="Arial" w:cs="Arial"/>
          <w:sz w:val="22"/>
          <w:szCs w:val="22"/>
        </w:rPr>
        <w:t>, 201</w:t>
      </w:r>
      <w:r w:rsidR="009545C6">
        <w:rPr>
          <w:rFonts w:ascii="Arial" w:eastAsia="Arial" w:hAnsi="Arial" w:cs="Arial"/>
          <w:sz w:val="22"/>
          <w:szCs w:val="22"/>
        </w:rPr>
        <w:t>8</w:t>
      </w:r>
      <w:r w:rsidR="009545C6" w:rsidRPr="005924B2">
        <w:rPr>
          <w:rFonts w:ascii="Arial" w:eastAsia="Arial" w:hAnsi="Arial" w:cs="Arial"/>
          <w:sz w:val="22"/>
          <w:szCs w:val="22"/>
        </w:rPr>
        <w:t>, Employer Costs for Employee Compensation—</w:t>
      </w:r>
      <w:r w:rsidR="009545C6">
        <w:rPr>
          <w:rFonts w:ascii="Arial" w:eastAsia="Arial" w:hAnsi="Arial" w:cs="Arial"/>
          <w:sz w:val="22"/>
          <w:szCs w:val="22"/>
        </w:rPr>
        <w:t>June 2018</w:t>
      </w:r>
      <w:r w:rsidR="002B3A4C" w:rsidRPr="007E5D53">
        <w:rPr>
          <w:rFonts w:ascii="Arial" w:hAnsi="Arial" w:cs="Arial"/>
          <w:sz w:val="22"/>
          <w:szCs w:val="22"/>
        </w:rPr>
        <w:t>.</w:t>
      </w:r>
    </w:p>
    <w:p w14:paraId="5388FE87" w14:textId="77777777" w:rsidR="00B46494" w:rsidRPr="007E5D53" w:rsidRDefault="00B46494" w:rsidP="007E5D53">
      <w:pPr>
        <w:pStyle w:val="NormalWeb"/>
        <w:tabs>
          <w:tab w:val="left" w:pos="360"/>
          <w:tab w:val="left" w:pos="720"/>
        </w:tabs>
        <w:spacing w:before="0" w:beforeAutospacing="0" w:after="0" w:afterAutospacing="0"/>
        <w:rPr>
          <w:rFonts w:ascii="Arial" w:hAnsi="Arial" w:cs="Arial"/>
          <w:bCs/>
          <w:sz w:val="22"/>
          <w:szCs w:val="22"/>
        </w:rPr>
      </w:pPr>
    </w:p>
    <w:p w14:paraId="779CA603" w14:textId="78AA213C" w:rsidR="00B46494" w:rsidRPr="007E5D53" w:rsidRDefault="00B46494" w:rsidP="00B46494">
      <w:pPr>
        <w:tabs>
          <w:tab w:val="left" w:pos="360"/>
          <w:tab w:val="left" w:pos="720"/>
        </w:tabs>
        <w:rPr>
          <w:rFonts w:ascii="Arial" w:hAnsi="Arial" w:cs="Arial"/>
          <w:bCs/>
          <w:sz w:val="22"/>
          <w:szCs w:val="22"/>
        </w:rPr>
      </w:pPr>
      <w:r w:rsidRPr="007E5D53">
        <w:rPr>
          <w:rFonts w:ascii="Arial" w:hAnsi="Arial" w:cs="Arial"/>
          <w:b/>
          <w:bCs/>
          <w:sz w:val="22"/>
          <w:szCs w:val="22"/>
        </w:rPr>
        <w:tab/>
        <w:t xml:space="preserve">Salary Costs - </w:t>
      </w:r>
      <w:r w:rsidRPr="007E5D53">
        <w:rPr>
          <w:rFonts w:ascii="Arial" w:hAnsi="Arial" w:cs="Arial"/>
          <w:bCs/>
          <w:sz w:val="22"/>
          <w:szCs w:val="22"/>
        </w:rPr>
        <w:t>$</w:t>
      </w:r>
      <w:r>
        <w:rPr>
          <w:rFonts w:ascii="Arial" w:hAnsi="Arial" w:cs="Arial"/>
          <w:bCs/>
          <w:sz w:val="22"/>
          <w:szCs w:val="22"/>
        </w:rPr>
        <w:t>2</w:t>
      </w:r>
      <w:r w:rsidRPr="007E5D53">
        <w:rPr>
          <w:rFonts w:ascii="Arial" w:hAnsi="Arial" w:cs="Arial"/>
          <w:bCs/>
          <w:sz w:val="22"/>
          <w:szCs w:val="22"/>
        </w:rPr>
        <w:t>1,</w:t>
      </w:r>
      <w:r>
        <w:rPr>
          <w:rFonts w:ascii="Arial" w:hAnsi="Arial" w:cs="Arial"/>
          <w:bCs/>
          <w:sz w:val="22"/>
          <w:szCs w:val="22"/>
        </w:rPr>
        <w:t>123</w:t>
      </w:r>
      <w:r w:rsidRPr="007E5D53">
        <w:rPr>
          <w:rFonts w:ascii="Arial" w:hAnsi="Arial" w:cs="Arial"/>
          <w:bCs/>
          <w:sz w:val="22"/>
          <w:szCs w:val="22"/>
        </w:rPr>
        <w:t xml:space="preserve">   ($</w:t>
      </w:r>
      <w:r>
        <w:rPr>
          <w:rFonts w:ascii="Arial" w:hAnsi="Arial" w:cs="Arial"/>
          <w:bCs/>
          <w:sz w:val="22"/>
          <w:szCs w:val="22"/>
        </w:rPr>
        <w:t>70.41</w:t>
      </w:r>
      <w:r w:rsidRPr="007E5D53">
        <w:rPr>
          <w:rFonts w:ascii="Arial" w:hAnsi="Arial" w:cs="Arial"/>
          <w:bCs/>
          <w:sz w:val="22"/>
          <w:szCs w:val="22"/>
        </w:rPr>
        <w:t xml:space="preserve"> X 300 hours)</w:t>
      </w:r>
    </w:p>
    <w:p w14:paraId="4F99AF9C" w14:textId="77777777" w:rsidR="00B46494" w:rsidRDefault="00B46494" w:rsidP="00B46494">
      <w:pPr>
        <w:pStyle w:val="NormalWeb"/>
        <w:tabs>
          <w:tab w:val="left" w:pos="360"/>
          <w:tab w:val="left" w:pos="720"/>
        </w:tabs>
        <w:spacing w:before="0" w:beforeAutospacing="0" w:after="0" w:afterAutospacing="0"/>
        <w:rPr>
          <w:rFonts w:ascii="Arial" w:hAnsi="Arial" w:cs="Arial"/>
          <w:bCs/>
          <w:sz w:val="22"/>
          <w:szCs w:val="22"/>
        </w:rPr>
      </w:pPr>
    </w:p>
    <w:p w14:paraId="37291B95" w14:textId="77777777" w:rsidR="00B51632" w:rsidRPr="007E5D53" w:rsidRDefault="00F023FA" w:rsidP="007E5D53">
      <w:pPr>
        <w:tabs>
          <w:tab w:val="left" w:pos="360"/>
          <w:tab w:val="left" w:pos="720"/>
        </w:tabs>
        <w:rPr>
          <w:rFonts w:ascii="Arial" w:hAnsi="Arial" w:cs="Arial"/>
          <w:sz w:val="22"/>
          <w:szCs w:val="22"/>
        </w:rPr>
      </w:pPr>
      <w:r w:rsidRPr="007E5D53">
        <w:rPr>
          <w:rFonts w:ascii="Arial" w:hAnsi="Arial" w:cs="Arial"/>
          <w:b/>
          <w:bCs/>
          <w:sz w:val="22"/>
          <w:szCs w:val="22"/>
        </w:rPr>
        <w:tab/>
        <w:t xml:space="preserve">Other Costs (paper and mailing) - </w:t>
      </w:r>
      <w:r w:rsidRPr="007E5D53">
        <w:rPr>
          <w:rFonts w:ascii="Arial" w:hAnsi="Arial" w:cs="Arial"/>
          <w:bCs/>
          <w:sz w:val="22"/>
          <w:szCs w:val="22"/>
        </w:rPr>
        <w:t>$</w:t>
      </w:r>
      <w:r w:rsidR="00320E62" w:rsidRPr="007E5D53">
        <w:rPr>
          <w:rFonts w:ascii="Arial" w:hAnsi="Arial" w:cs="Arial"/>
          <w:bCs/>
          <w:sz w:val="22"/>
          <w:szCs w:val="22"/>
        </w:rPr>
        <w:t>300</w:t>
      </w:r>
    </w:p>
    <w:p w14:paraId="3F13FACC" w14:textId="77777777" w:rsidR="000C3C8B" w:rsidRPr="007E5D53" w:rsidRDefault="000C3C8B" w:rsidP="007E5D53">
      <w:pPr>
        <w:tabs>
          <w:tab w:val="left" w:pos="360"/>
          <w:tab w:val="left" w:pos="720"/>
        </w:tabs>
        <w:rPr>
          <w:rFonts w:ascii="Arial" w:hAnsi="Arial" w:cs="Arial"/>
          <w:b/>
          <w:color w:val="339966"/>
          <w:sz w:val="18"/>
        </w:rPr>
      </w:pPr>
    </w:p>
    <w:p w14:paraId="7C892B83"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15.</w:t>
      </w:r>
      <w:r w:rsidRPr="00F553E7">
        <w:rPr>
          <w:rFonts w:ascii="Arial" w:hAnsi="Arial" w:cs="Arial"/>
          <w:b/>
          <w:sz w:val="22"/>
          <w:szCs w:val="22"/>
        </w:rPr>
        <w:tab/>
        <w:t>Explain the reasons for any program changes or adjustments in hour or cost burden.</w:t>
      </w:r>
    </w:p>
    <w:p w14:paraId="355744C4"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6FF5D690" w14:textId="01902116" w:rsidR="00711B9E" w:rsidRDefault="00304235" w:rsidP="007E5D53">
      <w:pPr>
        <w:pStyle w:val="CM22"/>
        <w:tabs>
          <w:tab w:val="left" w:pos="360"/>
          <w:tab w:val="left" w:pos="720"/>
        </w:tabs>
        <w:spacing w:after="0"/>
        <w:rPr>
          <w:sz w:val="22"/>
          <w:szCs w:val="22"/>
        </w:rPr>
      </w:pPr>
      <w:r>
        <w:rPr>
          <w:sz w:val="22"/>
          <w:szCs w:val="22"/>
        </w:rPr>
        <w:t>We are not reporting any program changes or adjustments.</w:t>
      </w:r>
    </w:p>
    <w:p w14:paraId="45353777" w14:textId="77777777" w:rsidR="00F553E7" w:rsidRPr="00F553E7" w:rsidRDefault="00F553E7" w:rsidP="00F553E7"/>
    <w:p w14:paraId="259DB277"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16.</w:t>
      </w:r>
      <w:r w:rsidRPr="00F553E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D437BA"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416AB2C3" w14:textId="61D63137" w:rsidR="00197D94" w:rsidRDefault="00197D94" w:rsidP="007E5D53">
      <w:pPr>
        <w:tabs>
          <w:tab w:val="left" w:pos="360"/>
          <w:tab w:val="left" w:pos="720"/>
        </w:tabs>
        <w:rPr>
          <w:rFonts w:ascii="Arial" w:hAnsi="Arial" w:cs="Arial"/>
          <w:sz w:val="22"/>
          <w:szCs w:val="22"/>
        </w:rPr>
      </w:pPr>
      <w:r w:rsidRPr="007E5D53">
        <w:rPr>
          <w:rFonts w:ascii="Arial" w:hAnsi="Arial" w:cs="Arial"/>
          <w:sz w:val="22"/>
          <w:szCs w:val="22"/>
        </w:rPr>
        <w:t xml:space="preserve">We will not publish the results of this information collection.  However, on the </w:t>
      </w:r>
      <w:r w:rsidR="00BB406A" w:rsidRPr="007E5D53">
        <w:rPr>
          <w:rFonts w:ascii="Arial" w:hAnsi="Arial" w:cs="Arial"/>
          <w:sz w:val="22"/>
          <w:szCs w:val="22"/>
        </w:rPr>
        <w:t>nest and e</w:t>
      </w:r>
      <w:r w:rsidRPr="007E5D53">
        <w:rPr>
          <w:rFonts w:ascii="Arial" w:hAnsi="Arial" w:cs="Arial"/>
          <w:sz w:val="22"/>
          <w:szCs w:val="22"/>
        </w:rPr>
        <w:t xml:space="preserve">gg registration </w:t>
      </w:r>
      <w:r w:rsidR="00FD100E" w:rsidRPr="007E5D53">
        <w:rPr>
          <w:rFonts w:ascii="Arial" w:hAnsi="Arial" w:cs="Arial"/>
          <w:sz w:val="22"/>
          <w:szCs w:val="22"/>
        </w:rPr>
        <w:t>Web site</w:t>
      </w:r>
      <w:r w:rsidRPr="007E5D53">
        <w:rPr>
          <w:rFonts w:ascii="Arial" w:hAnsi="Arial" w:cs="Arial"/>
          <w:sz w:val="22"/>
          <w:szCs w:val="22"/>
        </w:rPr>
        <w:t xml:space="preserve">, we </w:t>
      </w:r>
      <w:r w:rsidR="002C425E" w:rsidRPr="007E5D53">
        <w:rPr>
          <w:rFonts w:ascii="Arial" w:hAnsi="Arial" w:cs="Arial"/>
          <w:sz w:val="22"/>
          <w:szCs w:val="22"/>
        </w:rPr>
        <w:t>do</w:t>
      </w:r>
      <w:r w:rsidRPr="007E5D53">
        <w:rPr>
          <w:rFonts w:ascii="Arial" w:hAnsi="Arial" w:cs="Arial"/>
          <w:sz w:val="22"/>
          <w:szCs w:val="22"/>
        </w:rPr>
        <w:t xml:space="preserve"> post annual summaries of registration information, including the number of registrants by State and the number of nests destroyed by State and county.  We will post the summaries the year following the report year, after we examine the data for anomalies.</w:t>
      </w:r>
    </w:p>
    <w:p w14:paraId="712B081C" w14:textId="20E2849D" w:rsidR="00023373" w:rsidRDefault="00023373" w:rsidP="007E5D53">
      <w:pPr>
        <w:tabs>
          <w:tab w:val="left" w:pos="360"/>
          <w:tab w:val="left" w:pos="720"/>
        </w:tabs>
        <w:rPr>
          <w:rFonts w:ascii="Arial" w:hAnsi="Arial" w:cs="Arial"/>
          <w:sz w:val="22"/>
          <w:szCs w:val="22"/>
        </w:rPr>
      </w:pPr>
    </w:p>
    <w:p w14:paraId="27179EB9" w14:textId="171EA0AA"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17.</w:t>
      </w:r>
      <w:r w:rsidRPr="00F553E7">
        <w:rPr>
          <w:rFonts w:ascii="Arial" w:hAnsi="Arial" w:cs="Arial"/>
          <w:b/>
          <w:sz w:val="22"/>
          <w:szCs w:val="22"/>
        </w:rPr>
        <w:tab/>
        <w:t>If seeking approval to not display the expiration date for OMB approval of the information collection, explain the reasons that display would be inappropriate.</w:t>
      </w:r>
    </w:p>
    <w:p w14:paraId="5030E530"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7ED5554D" w14:textId="77777777" w:rsidR="00197D94" w:rsidRPr="007E5D53" w:rsidRDefault="00197D94" w:rsidP="007E5D53">
      <w:pPr>
        <w:tabs>
          <w:tab w:val="left" w:pos="360"/>
          <w:tab w:val="left" w:pos="720"/>
        </w:tabs>
        <w:rPr>
          <w:rFonts w:ascii="Arial" w:hAnsi="Arial" w:cs="Arial"/>
          <w:sz w:val="22"/>
          <w:szCs w:val="22"/>
        </w:rPr>
      </w:pPr>
      <w:r w:rsidRPr="007E5D53">
        <w:rPr>
          <w:rFonts w:ascii="Arial" w:hAnsi="Arial" w:cs="Arial"/>
          <w:sz w:val="22"/>
          <w:szCs w:val="22"/>
        </w:rPr>
        <w:t>We will display the OMB control number and e</w:t>
      </w:r>
      <w:r w:rsidR="00BB406A" w:rsidRPr="007E5D53">
        <w:rPr>
          <w:rFonts w:ascii="Arial" w:hAnsi="Arial" w:cs="Arial"/>
          <w:sz w:val="22"/>
          <w:szCs w:val="22"/>
        </w:rPr>
        <w:t>xpiration date on the nest and e</w:t>
      </w:r>
      <w:r w:rsidR="00FD100E" w:rsidRPr="007E5D53">
        <w:rPr>
          <w:rFonts w:ascii="Arial" w:hAnsi="Arial" w:cs="Arial"/>
          <w:sz w:val="22"/>
          <w:szCs w:val="22"/>
        </w:rPr>
        <w:t>gg registration W</w:t>
      </w:r>
      <w:r w:rsidRPr="007E5D53">
        <w:rPr>
          <w:rFonts w:ascii="Arial" w:hAnsi="Arial" w:cs="Arial"/>
          <w:sz w:val="22"/>
          <w:szCs w:val="22"/>
        </w:rPr>
        <w:t>eb</w:t>
      </w:r>
      <w:r w:rsidR="00FD100E" w:rsidRPr="007E5D53">
        <w:rPr>
          <w:rFonts w:ascii="Arial" w:hAnsi="Arial" w:cs="Arial"/>
          <w:sz w:val="22"/>
          <w:szCs w:val="22"/>
        </w:rPr>
        <w:t xml:space="preserve"> </w:t>
      </w:r>
      <w:r w:rsidRPr="007E5D53">
        <w:rPr>
          <w:rFonts w:ascii="Arial" w:hAnsi="Arial" w:cs="Arial"/>
          <w:sz w:val="22"/>
          <w:szCs w:val="22"/>
        </w:rPr>
        <w:t>site as well as o</w:t>
      </w:r>
      <w:r w:rsidR="00E04CAF" w:rsidRPr="007E5D53">
        <w:rPr>
          <w:rFonts w:ascii="Arial" w:hAnsi="Arial" w:cs="Arial"/>
          <w:sz w:val="22"/>
          <w:szCs w:val="22"/>
        </w:rPr>
        <w:t>n other appropriate materials.</w:t>
      </w:r>
      <w:r w:rsidRPr="007E5D53">
        <w:rPr>
          <w:rFonts w:ascii="Arial" w:hAnsi="Arial" w:cs="Arial"/>
          <w:sz w:val="22"/>
          <w:szCs w:val="22"/>
        </w:rPr>
        <w:t xml:space="preserve">    </w:t>
      </w:r>
    </w:p>
    <w:p w14:paraId="59365645" w14:textId="77777777" w:rsidR="00150437" w:rsidRPr="007E5D53" w:rsidRDefault="00150437" w:rsidP="007E5D53">
      <w:pPr>
        <w:tabs>
          <w:tab w:val="left" w:pos="360"/>
          <w:tab w:val="left" w:pos="720"/>
        </w:tabs>
        <w:rPr>
          <w:rFonts w:ascii="Arial" w:hAnsi="Arial" w:cs="Arial"/>
          <w:sz w:val="22"/>
          <w:szCs w:val="22"/>
        </w:rPr>
      </w:pPr>
    </w:p>
    <w:p w14:paraId="1498731B" w14:textId="77777777" w:rsidR="00F553E7" w:rsidRPr="00F553E7" w:rsidRDefault="00F553E7" w:rsidP="00F553E7">
      <w:pPr>
        <w:tabs>
          <w:tab w:val="left" w:pos="-1080"/>
          <w:tab w:val="left" w:pos="-720"/>
          <w:tab w:val="left" w:pos="450"/>
          <w:tab w:val="left" w:pos="720"/>
        </w:tabs>
        <w:rPr>
          <w:rFonts w:ascii="Arial" w:hAnsi="Arial" w:cs="Arial"/>
          <w:b/>
          <w:sz w:val="22"/>
          <w:szCs w:val="22"/>
        </w:rPr>
      </w:pPr>
      <w:r w:rsidRPr="00F553E7">
        <w:rPr>
          <w:rFonts w:ascii="Arial" w:hAnsi="Arial" w:cs="Arial"/>
          <w:b/>
          <w:sz w:val="22"/>
          <w:szCs w:val="22"/>
        </w:rPr>
        <w:t>18.</w:t>
      </w:r>
      <w:r w:rsidRPr="00F553E7">
        <w:rPr>
          <w:rFonts w:ascii="Arial" w:hAnsi="Arial" w:cs="Arial"/>
          <w:b/>
          <w:sz w:val="22"/>
          <w:szCs w:val="22"/>
        </w:rPr>
        <w:tab/>
        <w:t>Explain each exception to the topics of the certification statement identified in "Certification for Paperwork Reduction Act Submissions."</w:t>
      </w:r>
    </w:p>
    <w:p w14:paraId="378484B6" w14:textId="77777777" w:rsidR="00F553E7" w:rsidRPr="00F553E7" w:rsidRDefault="00F553E7" w:rsidP="00F553E7">
      <w:pPr>
        <w:tabs>
          <w:tab w:val="left" w:pos="-1080"/>
          <w:tab w:val="left" w:pos="-720"/>
          <w:tab w:val="left" w:pos="450"/>
          <w:tab w:val="left" w:pos="720"/>
        </w:tabs>
        <w:rPr>
          <w:rFonts w:ascii="Arial" w:hAnsi="Arial" w:cs="Arial"/>
          <w:sz w:val="22"/>
          <w:szCs w:val="22"/>
        </w:rPr>
      </w:pPr>
    </w:p>
    <w:p w14:paraId="71E412E8" w14:textId="77777777" w:rsidR="000436A2" w:rsidRPr="007E5D53" w:rsidRDefault="000436A2" w:rsidP="007E5D53">
      <w:pPr>
        <w:tabs>
          <w:tab w:val="left" w:pos="360"/>
          <w:tab w:val="left" w:pos="720"/>
        </w:tabs>
        <w:rPr>
          <w:rFonts w:ascii="Arial" w:hAnsi="Arial" w:cs="Arial"/>
          <w:sz w:val="22"/>
          <w:szCs w:val="22"/>
        </w:rPr>
      </w:pPr>
      <w:r w:rsidRPr="007E5D53">
        <w:rPr>
          <w:rFonts w:ascii="Arial" w:hAnsi="Arial" w:cs="Arial"/>
          <w:sz w:val="22"/>
          <w:szCs w:val="22"/>
        </w:rPr>
        <w:t>There are no exceptions to the certification statement.</w:t>
      </w:r>
    </w:p>
    <w:sectPr w:rsidR="000436A2" w:rsidRPr="007E5D53" w:rsidSect="002B3A4C">
      <w:footerReference w:type="default" r:id="rId14"/>
      <w:type w:val="continuous"/>
      <w:pgSz w:w="12240" w:h="15840" w:code="1"/>
      <w:pgMar w:top="1170" w:right="1440" w:bottom="144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32D2A" w14:textId="77777777" w:rsidR="0075235A" w:rsidRDefault="0075235A">
      <w:r>
        <w:separator/>
      </w:r>
    </w:p>
  </w:endnote>
  <w:endnote w:type="continuationSeparator" w:id="0">
    <w:p w14:paraId="2868292D" w14:textId="77777777" w:rsidR="0075235A" w:rsidRDefault="0075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3BAF5" w14:textId="6E5E3CB0" w:rsidR="002763F6" w:rsidRDefault="002763F6"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4BD1">
      <w:rPr>
        <w:rStyle w:val="PageNumber"/>
        <w:noProof/>
      </w:rPr>
      <w:t>2</w:t>
    </w:r>
    <w:r>
      <w:rPr>
        <w:rStyle w:val="PageNumber"/>
      </w:rPr>
      <w:fldChar w:fldCharType="end"/>
    </w:r>
  </w:p>
  <w:p w14:paraId="12D81CEB" w14:textId="77777777" w:rsidR="002763F6" w:rsidRDefault="002763F6"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03AE5" w14:textId="77777777" w:rsidR="0075235A" w:rsidRDefault="0075235A">
      <w:r>
        <w:separator/>
      </w:r>
    </w:p>
  </w:footnote>
  <w:footnote w:type="continuationSeparator" w:id="0">
    <w:p w14:paraId="1F6DA710" w14:textId="77777777" w:rsidR="0075235A" w:rsidRDefault="00752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0AD7BB1"/>
    <w:multiLevelType w:val="hybridMultilevel"/>
    <w:tmpl w:val="F89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827A5"/>
    <w:multiLevelType w:val="hybridMultilevel"/>
    <w:tmpl w:val="18AE406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8E21C9"/>
    <w:multiLevelType w:val="hybridMultilevel"/>
    <w:tmpl w:val="982413EC"/>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0">
    <w:nsid w:val="30270E93"/>
    <w:multiLevelType w:val="hybridMultilevel"/>
    <w:tmpl w:val="90B4E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4D01765E"/>
    <w:multiLevelType w:val="hybridMultilevel"/>
    <w:tmpl w:val="AC92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7524E"/>
    <w:multiLevelType w:val="hybridMultilevel"/>
    <w:tmpl w:val="6E34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063EB0"/>
    <w:multiLevelType w:val="hybridMultilevel"/>
    <w:tmpl w:val="70DC3D0E"/>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044F8D"/>
    <w:multiLevelType w:val="hybridMultilevel"/>
    <w:tmpl w:val="A8A2FCD4"/>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8F7009A"/>
    <w:multiLevelType w:val="hybridMultilevel"/>
    <w:tmpl w:val="6B04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20"/>
  </w:num>
  <w:num w:numId="4">
    <w:abstractNumId w:val="22"/>
  </w:num>
  <w:num w:numId="5">
    <w:abstractNumId w:val="2"/>
  </w:num>
  <w:num w:numId="6">
    <w:abstractNumId w:val="14"/>
  </w:num>
  <w:num w:numId="7">
    <w:abstractNumId w:val="26"/>
  </w:num>
  <w:num w:numId="8">
    <w:abstractNumId w:val="13"/>
  </w:num>
  <w:num w:numId="9">
    <w:abstractNumId w:val="7"/>
  </w:num>
  <w:num w:numId="10">
    <w:abstractNumId w:val="1"/>
  </w:num>
  <w:num w:numId="11">
    <w:abstractNumId w:val="24"/>
  </w:num>
  <w:num w:numId="12">
    <w:abstractNumId w:val="6"/>
  </w:num>
  <w:num w:numId="13">
    <w:abstractNumId w:val="27"/>
  </w:num>
  <w:num w:numId="14">
    <w:abstractNumId w:val="4"/>
  </w:num>
  <w:num w:numId="15">
    <w:abstractNumId w:val="28"/>
  </w:num>
  <w:num w:numId="16">
    <w:abstractNumId w:val="12"/>
  </w:num>
  <w:num w:numId="17">
    <w:abstractNumId w:val="23"/>
  </w:num>
  <w:num w:numId="18">
    <w:abstractNumId w:val="15"/>
  </w:num>
  <w:num w:numId="19">
    <w:abstractNumId w:val="8"/>
  </w:num>
  <w:num w:numId="20">
    <w:abstractNumId w:val="5"/>
  </w:num>
  <w:num w:numId="21">
    <w:abstractNumId w:val="10"/>
  </w:num>
  <w:num w:numId="22">
    <w:abstractNumId w:val="16"/>
  </w:num>
  <w:num w:numId="23">
    <w:abstractNumId w:val="18"/>
  </w:num>
  <w:num w:numId="24">
    <w:abstractNumId w:val="25"/>
  </w:num>
  <w:num w:numId="25">
    <w:abstractNumId w:val="9"/>
  </w:num>
  <w:num w:numId="26">
    <w:abstractNumId w:val="3"/>
  </w:num>
  <w:num w:numId="27">
    <w:abstractNumId w:val="17"/>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5B3E"/>
    <w:rsid w:val="00023373"/>
    <w:rsid w:val="00034D80"/>
    <w:rsid w:val="000436A2"/>
    <w:rsid w:val="000436B7"/>
    <w:rsid w:val="0004674E"/>
    <w:rsid w:val="00051358"/>
    <w:rsid w:val="0008548C"/>
    <w:rsid w:val="00090517"/>
    <w:rsid w:val="000924FD"/>
    <w:rsid w:val="000945F8"/>
    <w:rsid w:val="00094B0D"/>
    <w:rsid w:val="00097289"/>
    <w:rsid w:val="000B103E"/>
    <w:rsid w:val="000B2FD6"/>
    <w:rsid w:val="000B41D9"/>
    <w:rsid w:val="000C3C8B"/>
    <w:rsid w:val="000D498D"/>
    <w:rsid w:val="000D5DE3"/>
    <w:rsid w:val="00142207"/>
    <w:rsid w:val="00143CCC"/>
    <w:rsid w:val="00150437"/>
    <w:rsid w:val="00153299"/>
    <w:rsid w:val="00161583"/>
    <w:rsid w:val="00166BFC"/>
    <w:rsid w:val="00167EDD"/>
    <w:rsid w:val="00170050"/>
    <w:rsid w:val="00185D26"/>
    <w:rsid w:val="0019306F"/>
    <w:rsid w:val="00193166"/>
    <w:rsid w:val="00197D94"/>
    <w:rsid w:val="001A0CEF"/>
    <w:rsid w:val="001A1789"/>
    <w:rsid w:val="001A25EE"/>
    <w:rsid w:val="001A363E"/>
    <w:rsid w:val="001A527F"/>
    <w:rsid w:val="001A7C6F"/>
    <w:rsid w:val="001B340C"/>
    <w:rsid w:val="001D2BEE"/>
    <w:rsid w:val="001F41ED"/>
    <w:rsid w:val="0020510D"/>
    <w:rsid w:val="002322DF"/>
    <w:rsid w:val="00241988"/>
    <w:rsid w:val="00241E8D"/>
    <w:rsid w:val="00254632"/>
    <w:rsid w:val="00275387"/>
    <w:rsid w:val="002763F6"/>
    <w:rsid w:val="0027783B"/>
    <w:rsid w:val="0028488A"/>
    <w:rsid w:val="002A3C93"/>
    <w:rsid w:val="002B2B37"/>
    <w:rsid w:val="002B3A4C"/>
    <w:rsid w:val="002B77E3"/>
    <w:rsid w:val="002C0AAD"/>
    <w:rsid w:val="002C425E"/>
    <w:rsid w:val="002C4305"/>
    <w:rsid w:val="002D1689"/>
    <w:rsid w:val="002D34D7"/>
    <w:rsid w:val="002F06C6"/>
    <w:rsid w:val="00304235"/>
    <w:rsid w:val="003060D1"/>
    <w:rsid w:val="003159BB"/>
    <w:rsid w:val="00320E62"/>
    <w:rsid w:val="00334F39"/>
    <w:rsid w:val="0034240D"/>
    <w:rsid w:val="003463E4"/>
    <w:rsid w:val="0037098E"/>
    <w:rsid w:val="00372251"/>
    <w:rsid w:val="003756BD"/>
    <w:rsid w:val="0038338F"/>
    <w:rsid w:val="00384A4E"/>
    <w:rsid w:val="003A5976"/>
    <w:rsid w:val="003B0203"/>
    <w:rsid w:val="003B254F"/>
    <w:rsid w:val="003C2C4F"/>
    <w:rsid w:val="003D2DED"/>
    <w:rsid w:val="003E1CAB"/>
    <w:rsid w:val="003E3B52"/>
    <w:rsid w:val="00405580"/>
    <w:rsid w:val="00423226"/>
    <w:rsid w:val="004336B6"/>
    <w:rsid w:val="00441535"/>
    <w:rsid w:val="004618F0"/>
    <w:rsid w:val="004810E6"/>
    <w:rsid w:val="00483CF2"/>
    <w:rsid w:val="004A42F5"/>
    <w:rsid w:val="004A4AB2"/>
    <w:rsid w:val="004B08F6"/>
    <w:rsid w:val="004B261D"/>
    <w:rsid w:val="004B4FFB"/>
    <w:rsid w:val="004C1201"/>
    <w:rsid w:val="004C706B"/>
    <w:rsid w:val="004E39AE"/>
    <w:rsid w:val="004E39DF"/>
    <w:rsid w:val="004F396B"/>
    <w:rsid w:val="004F5909"/>
    <w:rsid w:val="004F5E56"/>
    <w:rsid w:val="00511000"/>
    <w:rsid w:val="00513D26"/>
    <w:rsid w:val="00535BF1"/>
    <w:rsid w:val="00540463"/>
    <w:rsid w:val="0054540A"/>
    <w:rsid w:val="005570F5"/>
    <w:rsid w:val="005647CC"/>
    <w:rsid w:val="005674F4"/>
    <w:rsid w:val="0058599B"/>
    <w:rsid w:val="00587B02"/>
    <w:rsid w:val="005924B2"/>
    <w:rsid w:val="00593FCA"/>
    <w:rsid w:val="005A0410"/>
    <w:rsid w:val="005A20B7"/>
    <w:rsid w:val="005A6BEC"/>
    <w:rsid w:val="005D15BD"/>
    <w:rsid w:val="005D700A"/>
    <w:rsid w:val="005E74A2"/>
    <w:rsid w:val="005E7B7C"/>
    <w:rsid w:val="005F08EC"/>
    <w:rsid w:val="005F3B3E"/>
    <w:rsid w:val="005F5383"/>
    <w:rsid w:val="00603CEB"/>
    <w:rsid w:val="00603F89"/>
    <w:rsid w:val="006351E9"/>
    <w:rsid w:val="006372B2"/>
    <w:rsid w:val="00647415"/>
    <w:rsid w:val="00660D27"/>
    <w:rsid w:val="00670042"/>
    <w:rsid w:val="00670629"/>
    <w:rsid w:val="00681F46"/>
    <w:rsid w:val="006904E2"/>
    <w:rsid w:val="006932EF"/>
    <w:rsid w:val="00693B89"/>
    <w:rsid w:val="006A1847"/>
    <w:rsid w:val="006A7564"/>
    <w:rsid w:val="006B0359"/>
    <w:rsid w:val="006D4AF2"/>
    <w:rsid w:val="006E3402"/>
    <w:rsid w:val="006E3E3B"/>
    <w:rsid w:val="006E4D72"/>
    <w:rsid w:val="006E6326"/>
    <w:rsid w:val="00705BCB"/>
    <w:rsid w:val="00711B9E"/>
    <w:rsid w:val="007234AC"/>
    <w:rsid w:val="00744449"/>
    <w:rsid w:val="0075235A"/>
    <w:rsid w:val="007545DE"/>
    <w:rsid w:val="00757C66"/>
    <w:rsid w:val="00760C33"/>
    <w:rsid w:val="007673AD"/>
    <w:rsid w:val="007858BB"/>
    <w:rsid w:val="00793C13"/>
    <w:rsid w:val="007958B5"/>
    <w:rsid w:val="007A7284"/>
    <w:rsid w:val="007B6CAC"/>
    <w:rsid w:val="007B7AC1"/>
    <w:rsid w:val="007B7CD9"/>
    <w:rsid w:val="007D4027"/>
    <w:rsid w:val="007E27F1"/>
    <w:rsid w:val="007E5D53"/>
    <w:rsid w:val="00805EC6"/>
    <w:rsid w:val="0080784E"/>
    <w:rsid w:val="0081748D"/>
    <w:rsid w:val="008217FF"/>
    <w:rsid w:val="00825436"/>
    <w:rsid w:val="008530CC"/>
    <w:rsid w:val="00865C1E"/>
    <w:rsid w:val="008668FE"/>
    <w:rsid w:val="00870430"/>
    <w:rsid w:val="00871AB7"/>
    <w:rsid w:val="00893BE7"/>
    <w:rsid w:val="008963B4"/>
    <w:rsid w:val="008B0AAA"/>
    <w:rsid w:val="008B166D"/>
    <w:rsid w:val="008E6EA8"/>
    <w:rsid w:val="0090210F"/>
    <w:rsid w:val="0090792F"/>
    <w:rsid w:val="00907EC4"/>
    <w:rsid w:val="00911730"/>
    <w:rsid w:val="00913659"/>
    <w:rsid w:val="00921FCF"/>
    <w:rsid w:val="00923E2B"/>
    <w:rsid w:val="009267C7"/>
    <w:rsid w:val="009343A5"/>
    <w:rsid w:val="00940935"/>
    <w:rsid w:val="00941EEF"/>
    <w:rsid w:val="0095362B"/>
    <w:rsid w:val="009545C6"/>
    <w:rsid w:val="00960B3D"/>
    <w:rsid w:val="009743CB"/>
    <w:rsid w:val="009864CA"/>
    <w:rsid w:val="009871CC"/>
    <w:rsid w:val="009A1094"/>
    <w:rsid w:val="009B1CDE"/>
    <w:rsid w:val="009D2CA1"/>
    <w:rsid w:val="009D657E"/>
    <w:rsid w:val="00A004C4"/>
    <w:rsid w:val="00A00E93"/>
    <w:rsid w:val="00A0181A"/>
    <w:rsid w:val="00A01B93"/>
    <w:rsid w:val="00A04C2E"/>
    <w:rsid w:val="00A05541"/>
    <w:rsid w:val="00A05E77"/>
    <w:rsid w:val="00A17FA3"/>
    <w:rsid w:val="00A2776E"/>
    <w:rsid w:val="00A346BA"/>
    <w:rsid w:val="00A40BB4"/>
    <w:rsid w:val="00A425A2"/>
    <w:rsid w:val="00A4707A"/>
    <w:rsid w:val="00A55AD9"/>
    <w:rsid w:val="00A64F29"/>
    <w:rsid w:val="00A665FF"/>
    <w:rsid w:val="00A71293"/>
    <w:rsid w:val="00A80B59"/>
    <w:rsid w:val="00A85900"/>
    <w:rsid w:val="00A86432"/>
    <w:rsid w:val="00A9118A"/>
    <w:rsid w:val="00AA35B3"/>
    <w:rsid w:val="00AA4934"/>
    <w:rsid w:val="00AA6AAD"/>
    <w:rsid w:val="00AB3E9C"/>
    <w:rsid w:val="00AB6EB2"/>
    <w:rsid w:val="00AC325A"/>
    <w:rsid w:val="00AC79AB"/>
    <w:rsid w:val="00AE4375"/>
    <w:rsid w:val="00B00D6E"/>
    <w:rsid w:val="00B02D69"/>
    <w:rsid w:val="00B0376A"/>
    <w:rsid w:val="00B0516F"/>
    <w:rsid w:val="00B13361"/>
    <w:rsid w:val="00B234DC"/>
    <w:rsid w:val="00B40033"/>
    <w:rsid w:val="00B432F9"/>
    <w:rsid w:val="00B45D26"/>
    <w:rsid w:val="00B46494"/>
    <w:rsid w:val="00B513AC"/>
    <w:rsid w:val="00B51632"/>
    <w:rsid w:val="00B56B13"/>
    <w:rsid w:val="00B57976"/>
    <w:rsid w:val="00B6042C"/>
    <w:rsid w:val="00B755BF"/>
    <w:rsid w:val="00B8292D"/>
    <w:rsid w:val="00B87D33"/>
    <w:rsid w:val="00B969D3"/>
    <w:rsid w:val="00BA0772"/>
    <w:rsid w:val="00BA0B84"/>
    <w:rsid w:val="00BA56E8"/>
    <w:rsid w:val="00BB0E92"/>
    <w:rsid w:val="00BB14FB"/>
    <w:rsid w:val="00BB3486"/>
    <w:rsid w:val="00BB406A"/>
    <w:rsid w:val="00BB4A08"/>
    <w:rsid w:val="00BB72C4"/>
    <w:rsid w:val="00BC1CF0"/>
    <w:rsid w:val="00BC57BB"/>
    <w:rsid w:val="00BE226C"/>
    <w:rsid w:val="00BE45D3"/>
    <w:rsid w:val="00C1380D"/>
    <w:rsid w:val="00C16A40"/>
    <w:rsid w:val="00C21A7C"/>
    <w:rsid w:val="00C232E6"/>
    <w:rsid w:val="00C23E04"/>
    <w:rsid w:val="00C50496"/>
    <w:rsid w:val="00C5601B"/>
    <w:rsid w:val="00C70228"/>
    <w:rsid w:val="00C74AAE"/>
    <w:rsid w:val="00C81708"/>
    <w:rsid w:val="00C84F6D"/>
    <w:rsid w:val="00C85649"/>
    <w:rsid w:val="00C912C0"/>
    <w:rsid w:val="00CA6E08"/>
    <w:rsid w:val="00CB29E2"/>
    <w:rsid w:val="00CB3FC1"/>
    <w:rsid w:val="00CB4899"/>
    <w:rsid w:val="00CD04A8"/>
    <w:rsid w:val="00CD4717"/>
    <w:rsid w:val="00CE048E"/>
    <w:rsid w:val="00CE4EFD"/>
    <w:rsid w:val="00D10592"/>
    <w:rsid w:val="00D34100"/>
    <w:rsid w:val="00D42DE1"/>
    <w:rsid w:val="00D44BD1"/>
    <w:rsid w:val="00D46CDB"/>
    <w:rsid w:val="00D6486B"/>
    <w:rsid w:val="00D64F17"/>
    <w:rsid w:val="00D67C3E"/>
    <w:rsid w:val="00D70BD1"/>
    <w:rsid w:val="00D751A6"/>
    <w:rsid w:val="00D7543E"/>
    <w:rsid w:val="00DA17EE"/>
    <w:rsid w:val="00DD0EA7"/>
    <w:rsid w:val="00DD189F"/>
    <w:rsid w:val="00DD223A"/>
    <w:rsid w:val="00DD2545"/>
    <w:rsid w:val="00DD68E7"/>
    <w:rsid w:val="00DF1F56"/>
    <w:rsid w:val="00E03D68"/>
    <w:rsid w:val="00E04CAF"/>
    <w:rsid w:val="00E06DD6"/>
    <w:rsid w:val="00E13967"/>
    <w:rsid w:val="00E1762E"/>
    <w:rsid w:val="00E20178"/>
    <w:rsid w:val="00E21100"/>
    <w:rsid w:val="00E2286D"/>
    <w:rsid w:val="00E260D8"/>
    <w:rsid w:val="00E30057"/>
    <w:rsid w:val="00E51D36"/>
    <w:rsid w:val="00E57F66"/>
    <w:rsid w:val="00E96D94"/>
    <w:rsid w:val="00EB6DA6"/>
    <w:rsid w:val="00EB7B7F"/>
    <w:rsid w:val="00EC7AB0"/>
    <w:rsid w:val="00ED3CF4"/>
    <w:rsid w:val="00EE4EA8"/>
    <w:rsid w:val="00F023FA"/>
    <w:rsid w:val="00F03863"/>
    <w:rsid w:val="00F068CD"/>
    <w:rsid w:val="00F26998"/>
    <w:rsid w:val="00F30277"/>
    <w:rsid w:val="00F350EB"/>
    <w:rsid w:val="00F46853"/>
    <w:rsid w:val="00F51723"/>
    <w:rsid w:val="00F53FD3"/>
    <w:rsid w:val="00F54295"/>
    <w:rsid w:val="00F553E7"/>
    <w:rsid w:val="00F56B1C"/>
    <w:rsid w:val="00F62C1E"/>
    <w:rsid w:val="00F66D67"/>
    <w:rsid w:val="00F74D19"/>
    <w:rsid w:val="00F84276"/>
    <w:rsid w:val="00F856CF"/>
    <w:rsid w:val="00FA61E5"/>
    <w:rsid w:val="00FB3EC9"/>
    <w:rsid w:val="00FD100E"/>
    <w:rsid w:val="00FD14EE"/>
    <w:rsid w:val="00FD26BB"/>
    <w:rsid w:val="00FD6F75"/>
    <w:rsid w:val="00FE0F09"/>
    <w:rsid w:val="00FF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959E8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CE048E"/>
    <w:rPr>
      <w:rFonts w:cs="Times New Roman"/>
      <w:sz w:val="16"/>
      <w:szCs w:val="16"/>
    </w:rPr>
  </w:style>
  <w:style w:type="paragraph" w:styleId="CommentText">
    <w:name w:val="annotation text"/>
    <w:basedOn w:val="Normal"/>
    <w:link w:val="CommentTextChar"/>
    <w:uiPriority w:val="99"/>
    <w:semiHidden/>
    <w:unhideWhenUsed/>
    <w:rsid w:val="00CE048E"/>
  </w:style>
  <w:style w:type="character" w:customStyle="1" w:styleId="CommentTextChar">
    <w:name w:val="Comment Text Char"/>
    <w:basedOn w:val="DefaultParagraphFont"/>
    <w:link w:val="CommentText"/>
    <w:uiPriority w:val="99"/>
    <w:semiHidden/>
    <w:locked/>
    <w:rsid w:val="00CE048E"/>
    <w:rPr>
      <w:rFonts w:cs="Times New Roman"/>
      <w:sz w:val="20"/>
      <w:szCs w:val="20"/>
    </w:rPr>
  </w:style>
  <w:style w:type="paragraph" w:styleId="CommentSubject">
    <w:name w:val="annotation subject"/>
    <w:basedOn w:val="CommentText"/>
    <w:next w:val="CommentText"/>
    <w:link w:val="CommentSubjectChar"/>
    <w:uiPriority w:val="99"/>
    <w:semiHidden/>
    <w:unhideWhenUsed/>
    <w:rsid w:val="00CE048E"/>
    <w:rPr>
      <w:b/>
      <w:bCs/>
    </w:rPr>
  </w:style>
  <w:style w:type="character" w:customStyle="1" w:styleId="CommentSubjectChar">
    <w:name w:val="Comment Subject Char"/>
    <w:basedOn w:val="CommentTextChar"/>
    <w:link w:val="CommentSubject"/>
    <w:uiPriority w:val="99"/>
    <w:semiHidden/>
    <w:locked/>
    <w:rsid w:val="00CE048E"/>
    <w:rPr>
      <w:rFonts w:cs="Times New Roman"/>
      <w:b/>
      <w:bCs/>
      <w:sz w:val="20"/>
      <w:szCs w:val="20"/>
    </w:rPr>
  </w:style>
  <w:style w:type="paragraph" w:styleId="ListParagraph">
    <w:name w:val="List Paragraph"/>
    <w:basedOn w:val="Normal"/>
    <w:uiPriority w:val="34"/>
    <w:qFormat/>
    <w:rsid w:val="00711B9E"/>
    <w:pPr>
      <w:ind w:left="720"/>
    </w:pPr>
  </w:style>
  <w:style w:type="paragraph" w:customStyle="1" w:styleId="Default">
    <w:name w:val="Default"/>
    <w:rsid w:val="00FF11B5"/>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CE048E"/>
    <w:rPr>
      <w:rFonts w:cs="Times New Roman"/>
      <w:sz w:val="16"/>
      <w:szCs w:val="16"/>
    </w:rPr>
  </w:style>
  <w:style w:type="paragraph" w:styleId="CommentText">
    <w:name w:val="annotation text"/>
    <w:basedOn w:val="Normal"/>
    <w:link w:val="CommentTextChar"/>
    <w:uiPriority w:val="99"/>
    <w:semiHidden/>
    <w:unhideWhenUsed/>
    <w:rsid w:val="00CE048E"/>
  </w:style>
  <w:style w:type="character" w:customStyle="1" w:styleId="CommentTextChar">
    <w:name w:val="Comment Text Char"/>
    <w:basedOn w:val="DefaultParagraphFont"/>
    <w:link w:val="CommentText"/>
    <w:uiPriority w:val="99"/>
    <w:semiHidden/>
    <w:locked/>
    <w:rsid w:val="00CE048E"/>
    <w:rPr>
      <w:rFonts w:cs="Times New Roman"/>
      <w:sz w:val="20"/>
      <w:szCs w:val="20"/>
    </w:rPr>
  </w:style>
  <w:style w:type="paragraph" w:styleId="CommentSubject">
    <w:name w:val="annotation subject"/>
    <w:basedOn w:val="CommentText"/>
    <w:next w:val="CommentText"/>
    <w:link w:val="CommentSubjectChar"/>
    <w:uiPriority w:val="99"/>
    <w:semiHidden/>
    <w:unhideWhenUsed/>
    <w:rsid w:val="00CE048E"/>
    <w:rPr>
      <w:b/>
      <w:bCs/>
    </w:rPr>
  </w:style>
  <w:style w:type="character" w:customStyle="1" w:styleId="CommentSubjectChar">
    <w:name w:val="Comment Subject Char"/>
    <w:basedOn w:val="CommentTextChar"/>
    <w:link w:val="CommentSubject"/>
    <w:uiPriority w:val="99"/>
    <w:semiHidden/>
    <w:locked/>
    <w:rsid w:val="00CE048E"/>
    <w:rPr>
      <w:rFonts w:cs="Times New Roman"/>
      <w:b/>
      <w:bCs/>
      <w:sz w:val="20"/>
      <w:szCs w:val="20"/>
    </w:rPr>
  </w:style>
  <w:style w:type="paragraph" w:styleId="ListParagraph">
    <w:name w:val="List Paragraph"/>
    <w:basedOn w:val="Normal"/>
    <w:uiPriority w:val="34"/>
    <w:qFormat/>
    <w:rsid w:val="00711B9E"/>
    <w:pPr>
      <w:ind w:left="720"/>
    </w:pPr>
  </w:style>
  <w:style w:type="paragraph" w:customStyle="1" w:styleId="Default">
    <w:name w:val="Default"/>
    <w:rsid w:val="00FF11B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2560">
      <w:marLeft w:val="0"/>
      <w:marRight w:val="0"/>
      <w:marTop w:val="0"/>
      <w:marBottom w:val="0"/>
      <w:divBdr>
        <w:top w:val="none" w:sz="0" w:space="0" w:color="auto"/>
        <w:left w:val="none" w:sz="0" w:space="0" w:color="auto"/>
        <w:bottom w:val="none" w:sz="0" w:space="0" w:color="auto"/>
        <w:right w:val="none" w:sz="0" w:space="0" w:color="auto"/>
      </w:divBdr>
    </w:div>
    <w:div w:id="141122561">
      <w:marLeft w:val="0"/>
      <w:marRight w:val="0"/>
      <w:marTop w:val="0"/>
      <w:marBottom w:val="0"/>
      <w:divBdr>
        <w:top w:val="none" w:sz="0" w:space="0" w:color="auto"/>
        <w:left w:val="none" w:sz="0" w:space="0" w:color="auto"/>
        <w:bottom w:val="none" w:sz="0" w:space="0" w:color="auto"/>
        <w:right w:val="none" w:sz="0" w:space="0" w:color="auto"/>
      </w:divBdr>
    </w:div>
    <w:div w:id="141122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rmits.fws.gov/eRCGR" TargetMode="External"/><Relationship Id="rId13" Type="http://schemas.openxmlformats.org/officeDocument/2006/relationships/hyperlink" Target="https://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8/DCB_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po.gov/fdsys/pkg/FR-2008-06-04/pdf/E8-12402.pdf" TargetMode="External"/><Relationship Id="rId4" Type="http://schemas.openxmlformats.org/officeDocument/2006/relationships/settings" Target="settings.xml"/><Relationship Id="rId9" Type="http://schemas.openxmlformats.org/officeDocument/2006/relationships/hyperlink" Target="https://www.gpo.gov/fdsys/pkg/FR-2018-04-06/pdf/2018-07046.pdf?utm_campaign=subscription%20mailing%20list&amp;utm_source=federalregister.gov&amp;utm_medium=ema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4103</Words>
  <Characters>23392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2015-11-19T17:34:00Z</cp:lastPrinted>
  <dcterms:created xsi:type="dcterms:W3CDTF">2019-06-11T17:31:00Z</dcterms:created>
  <dcterms:modified xsi:type="dcterms:W3CDTF">2019-06-11T17:31:00Z</dcterms:modified>
</cp:coreProperties>
</file>