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628E9" w14:textId="77777777" w:rsidR="00D6040D" w:rsidRDefault="00D6040D" w:rsidP="009708AE">
      <w:pPr>
        <w:spacing w:after="0" w:line="264" w:lineRule="auto"/>
        <w:jc w:val="center"/>
        <w:rPr>
          <w:b/>
        </w:rPr>
      </w:pPr>
      <w:bookmarkStart w:id="0" w:name="_GoBack"/>
      <w:bookmarkEnd w:id="0"/>
    </w:p>
    <w:p w14:paraId="164C5A33" w14:textId="77777777" w:rsidR="00D6040D" w:rsidRDefault="00D6040D" w:rsidP="009708AE">
      <w:pPr>
        <w:spacing w:after="0" w:line="264" w:lineRule="auto"/>
        <w:jc w:val="center"/>
        <w:rPr>
          <w:b/>
        </w:rPr>
      </w:pPr>
    </w:p>
    <w:p w14:paraId="0A2D0B35" w14:textId="77777777" w:rsidR="00D6040D" w:rsidRDefault="00D6040D" w:rsidP="009708AE">
      <w:pPr>
        <w:spacing w:after="0" w:line="264" w:lineRule="auto"/>
        <w:jc w:val="center"/>
        <w:rPr>
          <w:b/>
        </w:rPr>
      </w:pPr>
    </w:p>
    <w:p w14:paraId="7D1397F6" w14:textId="77777777" w:rsidR="00D6040D" w:rsidRDefault="00D6040D" w:rsidP="009708AE">
      <w:pPr>
        <w:spacing w:after="0" w:line="264" w:lineRule="auto"/>
        <w:jc w:val="center"/>
        <w:rPr>
          <w:b/>
        </w:rPr>
      </w:pPr>
    </w:p>
    <w:p w14:paraId="73B9C2E8" w14:textId="77777777" w:rsidR="00D6040D" w:rsidRDefault="005E1096" w:rsidP="009708AE">
      <w:pPr>
        <w:spacing w:after="0" w:line="264" w:lineRule="auto"/>
        <w:jc w:val="center"/>
        <w:rPr>
          <w:b/>
          <w:sz w:val="40"/>
          <w:szCs w:val="40"/>
        </w:rPr>
      </w:pPr>
      <w:r>
        <w:rPr>
          <w:b/>
          <w:sz w:val="40"/>
          <w:szCs w:val="40"/>
        </w:rPr>
        <w:t xml:space="preserve">Zika Reproductive Health and Emergency Response </w:t>
      </w:r>
    </w:p>
    <w:p w14:paraId="387738F1" w14:textId="77777777" w:rsidR="00D6040D" w:rsidRDefault="005E1096" w:rsidP="009708AE">
      <w:pPr>
        <w:spacing w:after="0" w:line="264" w:lineRule="auto"/>
        <w:jc w:val="center"/>
        <w:rPr>
          <w:b/>
          <w:sz w:val="40"/>
          <w:szCs w:val="40"/>
        </w:rPr>
      </w:pPr>
      <w:r>
        <w:rPr>
          <w:b/>
          <w:sz w:val="40"/>
          <w:szCs w:val="40"/>
        </w:rPr>
        <w:t>Call-Back Survey, 2018</w:t>
      </w:r>
    </w:p>
    <w:p w14:paraId="50D0365D" w14:textId="77777777" w:rsidR="00D6040D" w:rsidRDefault="00D6040D" w:rsidP="009708AE">
      <w:pPr>
        <w:spacing w:after="0" w:line="264" w:lineRule="auto"/>
        <w:jc w:val="center"/>
      </w:pPr>
    </w:p>
    <w:p w14:paraId="5EC26C31" w14:textId="77777777" w:rsidR="00D6040D" w:rsidRDefault="00D6040D" w:rsidP="009708AE">
      <w:pPr>
        <w:spacing w:after="0" w:line="264" w:lineRule="auto"/>
        <w:jc w:val="center"/>
      </w:pPr>
    </w:p>
    <w:p w14:paraId="63BD8EE8" w14:textId="77777777" w:rsidR="00D6040D" w:rsidRDefault="005E1096" w:rsidP="009708AE">
      <w:pPr>
        <w:spacing w:after="0" w:line="264" w:lineRule="auto"/>
        <w:jc w:val="center"/>
      </w:pPr>
      <w:r>
        <w:t>New Information Collection Request</w:t>
      </w:r>
    </w:p>
    <w:p w14:paraId="7A2044D3" w14:textId="77777777" w:rsidR="00D6040D" w:rsidRDefault="00D6040D" w:rsidP="009708AE">
      <w:pPr>
        <w:spacing w:after="0" w:line="264" w:lineRule="auto"/>
        <w:jc w:val="center"/>
        <w:rPr>
          <w:b/>
        </w:rPr>
      </w:pPr>
    </w:p>
    <w:p w14:paraId="42FD5E18" w14:textId="77777777" w:rsidR="00D6040D" w:rsidRDefault="00D6040D" w:rsidP="009708AE">
      <w:pPr>
        <w:spacing w:after="0" w:line="264" w:lineRule="auto"/>
        <w:jc w:val="center"/>
        <w:rPr>
          <w:b/>
        </w:rPr>
      </w:pPr>
    </w:p>
    <w:p w14:paraId="0D0F99E9" w14:textId="77777777" w:rsidR="00D6040D" w:rsidRDefault="00D6040D" w:rsidP="009708AE">
      <w:pPr>
        <w:spacing w:after="0" w:line="264" w:lineRule="auto"/>
        <w:jc w:val="center"/>
        <w:rPr>
          <w:b/>
        </w:rPr>
      </w:pPr>
    </w:p>
    <w:p w14:paraId="2A90354B" w14:textId="77777777" w:rsidR="00D6040D" w:rsidRDefault="00D6040D" w:rsidP="009708AE">
      <w:pPr>
        <w:spacing w:after="0" w:line="264" w:lineRule="auto"/>
        <w:jc w:val="center"/>
        <w:rPr>
          <w:b/>
        </w:rPr>
      </w:pPr>
    </w:p>
    <w:p w14:paraId="79595A2E" w14:textId="77777777" w:rsidR="00D6040D" w:rsidRDefault="005E1096" w:rsidP="009708AE">
      <w:pPr>
        <w:spacing w:after="0" w:line="264" w:lineRule="auto"/>
        <w:jc w:val="center"/>
        <w:rPr>
          <w:b/>
        </w:rPr>
      </w:pPr>
      <w:r>
        <w:rPr>
          <w:b/>
        </w:rPr>
        <w:t>Supporting Statement A</w:t>
      </w:r>
    </w:p>
    <w:p w14:paraId="73E5920A" w14:textId="77777777" w:rsidR="00D6040D" w:rsidRDefault="00D6040D" w:rsidP="009708AE">
      <w:pPr>
        <w:spacing w:after="0" w:line="264" w:lineRule="auto"/>
        <w:rPr>
          <w:b/>
        </w:rPr>
      </w:pPr>
    </w:p>
    <w:p w14:paraId="4920893C" w14:textId="77777777" w:rsidR="00D6040D" w:rsidRDefault="00D6040D" w:rsidP="009708AE">
      <w:pPr>
        <w:spacing w:after="0" w:line="264" w:lineRule="auto"/>
        <w:rPr>
          <w:b/>
        </w:rPr>
      </w:pPr>
    </w:p>
    <w:p w14:paraId="003DA987" w14:textId="77777777" w:rsidR="00D6040D" w:rsidRDefault="00D6040D" w:rsidP="009708AE">
      <w:pPr>
        <w:spacing w:after="0" w:line="264" w:lineRule="auto"/>
        <w:rPr>
          <w:b/>
        </w:rPr>
      </w:pPr>
    </w:p>
    <w:p w14:paraId="589D54A4" w14:textId="77777777" w:rsidR="00D6040D" w:rsidRDefault="00D6040D" w:rsidP="009708AE">
      <w:pPr>
        <w:spacing w:after="0" w:line="264" w:lineRule="auto"/>
        <w:rPr>
          <w:b/>
        </w:rPr>
      </w:pPr>
    </w:p>
    <w:p w14:paraId="26C5050D" w14:textId="4333F959" w:rsidR="00D6040D" w:rsidRDefault="005E1096" w:rsidP="009708AE">
      <w:pPr>
        <w:spacing w:after="0" w:line="264" w:lineRule="auto"/>
        <w:jc w:val="center"/>
      </w:pPr>
      <w:r>
        <w:fldChar w:fldCharType="begin"/>
      </w:r>
      <w:r>
        <w:instrText xml:space="preserve"> DATE \@ "MMMM d, yyyy" </w:instrText>
      </w:r>
      <w:r>
        <w:fldChar w:fldCharType="separate"/>
      </w:r>
      <w:r w:rsidR="00D41F8C">
        <w:rPr>
          <w:noProof/>
        </w:rPr>
        <w:t>January 31, 2018</w:t>
      </w:r>
      <w:r>
        <w:fldChar w:fldCharType="end"/>
      </w:r>
    </w:p>
    <w:p w14:paraId="6F5F940B" w14:textId="77777777" w:rsidR="00D6040D" w:rsidRDefault="00D6040D" w:rsidP="009708AE">
      <w:pPr>
        <w:spacing w:after="0" w:line="264" w:lineRule="auto"/>
        <w:rPr>
          <w:b/>
        </w:rPr>
      </w:pPr>
    </w:p>
    <w:p w14:paraId="40BF5F69" w14:textId="77777777" w:rsidR="00D6040D" w:rsidRDefault="00D6040D" w:rsidP="009708AE">
      <w:pPr>
        <w:spacing w:after="0" w:line="264" w:lineRule="auto"/>
        <w:rPr>
          <w:b/>
        </w:rPr>
      </w:pPr>
    </w:p>
    <w:p w14:paraId="08BC0AE7" w14:textId="77777777" w:rsidR="00D6040D" w:rsidRDefault="00D6040D" w:rsidP="009708AE">
      <w:pPr>
        <w:spacing w:after="0" w:line="264" w:lineRule="auto"/>
        <w:rPr>
          <w:b/>
        </w:rPr>
      </w:pPr>
    </w:p>
    <w:p w14:paraId="30FAE589" w14:textId="77777777" w:rsidR="00D6040D" w:rsidRDefault="00D6040D" w:rsidP="009708AE">
      <w:pPr>
        <w:spacing w:after="0" w:line="264" w:lineRule="auto"/>
        <w:rPr>
          <w:b/>
        </w:rPr>
      </w:pPr>
    </w:p>
    <w:p w14:paraId="2444734A" w14:textId="77777777" w:rsidR="00D6040D" w:rsidRDefault="00D6040D" w:rsidP="009708AE">
      <w:pPr>
        <w:spacing w:after="0" w:line="264" w:lineRule="auto"/>
        <w:rPr>
          <w:b/>
        </w:rPr>
      </w:pPr>
    </w:p>
    <w:p w14:paraId="7107B266" w14:textId="77777777" w:rsidR="00D6040D" w:rsidRDefault="00D6040D" w:rsidP="009708AE">
      <w:pPr>
        <w:spacing w:after="0" w:line="264" w:lineRule="auto"/>
        <w:rPr>
          <w:b/>
        </w:rPr>
      </w:pPr>
    </w:p>
    <w:p w14:paraId="4F53EF0F" w14:textId="77777777" w:rsidR="00D6040D" w:rsidRDefault="00D6040D" w:rsidP="009708AE">
      <w:pPr>
        <w:spacing w:after="0" w:line="264" w:lineRule="auto"/>
        <w:rPr>
          <w:b/>
        </w:rPr>
      </w:pPr>
    </w:p>
    <w:p w14:paraId="620703F7" w14:textId="77777777" w:rsidR="00D6040D" w:rsidRDefault="00D6040D" w:rsidP="009708AE">
      <w:pPr>
        <w:spacing w:after="0" w:line="264" w:lineRule="auto"/>
        <w:rPr>
          <w:b/>
        </w:rPr>
      </w:pPr>
    </w:p>
    <w:p w14:paraId="422FFBB0" w14:textId="77777777" w:rsidR="00D6040D" w:rsidRDefault="00D6040D" w:rsidP="009708AE">
      <w:pPr>
        <w:spacing w:after="0" w:line="264" w:lineRule="auto"/>
        <w:rPr>
          <w:b/>
        </w:rPr>
      </w:pPr>
    </w:p>
    <w:p w14:paraId="45D76A6D" w14:textId="77777777" w:rsidR="00D6040D" w:rsidRDefault="00D6040D" w:rsidP="009708AE">
      <w:pPr>
        <w:spacing w:after="0" w:line="264" w:lineRule="auto"/>
        <w:rPr>
          <w:b/>
        </w:rPr>
      </w:pPr>
    </w:p>
    <w:p w14:paraId="741AA91E" w14:textId="77777777" w:rsidR="00D6040D" w:rsidRDefault="00D6040D" w:rsidP="009708AE">
      <w:pPr>
        <w:spacing w:after="0" w:line="264" w:lineRule="auto"/>
        <w:rPr>
          <w:b/>
        </w:rPr>
      </w:pPr>
    </w:p>
    <w:p w14:paraId="3DD6D5B7" w14:textId="77777777" w:rsidR="00D6040D" w:rsidRDefault="00D6040D" w:rsidP="009708AE">
      <w:pPr>
        <w:spacing w:after="0" w:line="264" w:lineRule="auto"/>
        <w:rPr>
          <w:b/>
        </w:rPr>
      </w:pPr>
    </w:p>
    <w:p w14:paraId="75D1A405" w14:textId="77777777" w:rsidR="00D6040D" w:rsidRDefault="00D6040D" w:rsidP="009708AE">
      <w:pPr>
        <w:spacing w:after="0" w:line="264" w:lineRule="auto"/>
        <w:rPr>
          <w:b/>
        </w:rPr>
      </w:pPr>
    </w:p>
    <w:p w14:paraId="068E4C28" w14:textId="77777777" w:rsidR="00D6040D" w:rsidRDefault="00D6040D" w:rsidP="009708AE">
      <w:pPr>
        <w:spacing w:after="0" w:line="264" w:lineRule="auto"/>
        <w:rPr>
          <w:b/>
        </w:rPr>
      </w:pPr>
    </w:p>
    <w:p w14:paraId="1C0C4338" w14:textId="77777777" w:rsidR="00D6040D" w:rsidRDefault="00D6040D" w:rsidP="009708AE">
      <w:pPr>
        <w:spacing w:after="0" w:line="264" w:lineRule="auto"/>
        <w:rPr>
          <w:b/>
        </w:rPr>
      </w:pPr>
    </w:p>
    <w:p w14:paraId="1D7B8706" w14:textId="77777777" w:rsidR="00D6040D" w:rsidRDefault="005E1096" w:rsidP="009708AE">
      <w:pPr>
        <w:spacing w:after="0" w:line="264" w:lineRule="auto"/>
        <w:rPr>
          <w:b/>
        </w:rPr>
      </w:pPr>
      <w:r>
        <w:rPr>
          <w:b/>
        </w:rPr>
        <w:t xml:space="preserve">Contact: </w:t>
      </w:r>
    </w:p>
    <w:p w14:paraId="26F7B631" w14:textId="77777777" w:rsidR="00D6040D" w:rsidRDefault="0036398D" w:rsidP="009708AE">
      <w:pPr>
        <w:spacing w:after="0" w:line="264" w:lineRule="auto"/>
      </w:pPr>
      <w:r>
        <w:t>Karen Pazol</w:t>
      </w:r>
    </w:p>
    <w:p w14:paraId="08153472" w14:textId="77777777" w:rsidR="00D6040D" w:rsidRDefault="005E1096" w:rsidP="009708AE">
      <w:pPr>
        <w:spacing w:after="0" w:line="264" w:lineRule="auto"/>
      </w:pPr>
      <w:r>
        <w:t xml:space="preserve">Centers for Disease Control and Prevention </w:t>
      </w:r>
    </w:p>
    <w:p w14:paraId="3089A732" w14:textId="77777777" w:rsidR="00D6040D" w:rsidRDefault="005E1096" w:rsidP="009708AE">
      <w:pPr>
        <w:spacing w:after="0" w:line="264" w:lineRule="auto"/>
      </w:pPr>
      <w:r>
        <w:t xml:space="preserve">1600 Clifton Road, NE </w:t>
      </w:r>
    </w:p>
    <w:p w14:paraId="2BE00255" w14:textId="77777777" w:rsidR="00D6040D" w:rsidRDefault="005E1096" w:rsidP="009708AE">
      <w:pPr>
        <w:spacing w:after="0" w:line="264" w:lineRule="auto"/>
      </w:pPr>
      <w:r>
        <w:t xml:space="preserve">Atlanta, Georgia 30333 </w:t>
      </w:r>
    </w:p>
    <w:p w14:paraId="4BC63033" w14:textId="77777777" w:rsidR="00D6040D" w:rsidRDefault="0036398D" w:rsidP="009708AE">
      <w:pPr>
        <w:spacing w:after="0" w:line="264" w:lineRule="auto"/>
      </w:pPr>
      <w:r>
        <w:t>Phone: (770) 488-6305</w:t>
      </w:r>
      <w:r w:rsidR="005E1096">
        <w:t xml:space="preserve"> </w:t>
      </w:r>
    </w:p>
    <w:p w14:paraId="0D33ECA5" w14:textId="77777777" w:rsidR="00D6040D" w:rsidRDefault="0036398D" w:rsidP="009708AE">
      <w:pPr>
        <w:spacing w:after="0" w:line="264" w:lineRule="auto"/>
      </w:pPr>
      <w:r>
        <w:t>Email: kpazol</w:t>
      </w:r>
      <w:r w:rsidR="005E1096">
        <w:t>@cdc.gov</w:t>
      </w:r>
    </w:p>
    <w:p w14:paraId="1C0A40CC" w14:textId="77777777" w:rsidR="00D6040D" w:rsidRDefault="00D6040D" w:rsidP="009708AE">
      <w:pPr>
        <w:spacing w:after="0" w:line="264" w:lineRule="auto"/>
      </w:pPr>
    </w:p>
    <w:sdt>
      <w:sdtPr>
        <w:rPr>
          <w:b w:val="0"/>
          <w:sz w:val="32"/>
          <w:szCs w:val="32"/>
        </w:rPr>
        <w:id w:val="-1949688346"/>
        <w:docPartObj>
          <w:docPartGallery w:val="Table of Contents"/>
          <w:docPartUnique/>
        </w:docPartObj>
      </w:sdtPr>
      <w:sdtEndPr>
        <w:rPr>
          <w:noProof/>
          <w:sz w:val="24"/>
          <w:szCs w:val="22"/>
        </w:rPr>
      </w:sdtEndPr>
      <w:sdtContent>
        <w:p w14:paraId="50649731" w14:textId="77777777" w:rsidR="00D6040D" w:rsidRDefault="005E1096" w:rsidP="000D0631">
          <w:pPr>
            <w:pStyle w:val="TOCHeading"/>
            <w:spacing w:line="264" w:lineRule="auto"/>
            <w:jc w:val="center"/>
          </w:pPr>
          <w:r>
            <w:rPr>
              <w:b w:val="0"/>
              <w:sz w:val="32"/>
              <w:szCs w:val="32"/>
            </w:rPr>
            <w:t>Table of Contents</w:t>
          </w:r>
        </w:p>
        <w:p w14:paraId="3E091EC6" w14:textId="77777777" w:rsidR="009364A3" w:rsidRDefault="005E1096">
          <w:pPr>
            <w:pStyle w:val="TOC1"/>
            <w:tabs>
              <w:tab w:val="left" w:pos="44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499031670" w:history="1">
            <w:r w:rsidR="009364A3" w:rsidRPr="00425753">
              <w:rPr>
                <w:rStyle w:val="Hyperlink"/>
                <w:rFonts w:cs="Times New Roman"/>
                <w:noProof/>
              </w:rPr>
              <w:t>1.</w:t>
            </w:r>
            <w:r w:rsidR="009364A3">
              <w:rPr>
                <w:rFonts w:asciiTheme="minorHAnsi" w:eastAsiaTheme="minorEastAsia" w:hAnsiTheme="minorHAnsi"/>
                <w:noProof/>
                <w:sz w:val="22"/>
              </w:rPr>
              <w:tab/>
            </w:r>
            <w:r w:rsidR="009364A3" w:rsidRPr="00425753">
              <w:rPr>
                <w:rStyle w:val="Hyperlink"/>
                <w:rFonts w:cs="Times New Roman"/>
                <w:noProof/>
              </w:rPr>
              <w:t>Circumstances Making the Collection of Information Necessary</w:t>
            </w:r>
            <w:r w:rsidR="009364A3">
              <w:rPr>
                <w:noProof/>
                <w:webHidden/>
              </w:rPr>
              <w:tab/>
            </w:r>
            <w:r w:rsidR="009364A3">
              <w:rPr>
                <w:noProof/>
                <w:webHidden/>
              </w:rPr>
              <w:fldChar w:fldCharType="begin"/>
            </w:r>
            <w:r w:rsidR="009364A3">
              <w:rPr>
                <w:noProof/>
                <w:webHidden/>
              </w:rPr>
              <w:instrText xml:space="preserve"> PAGEREF _Toc499031670 \h </w:instrText>
            </w:r>
            <w:r w:rsidR="009364A3">
              <w:rPr>
                <w:noProof/>
                <w:webHidden/>
              </w:rPr>
            </w:r>
            <w:r w:rsidR="009364A3">
              <w:rPr>
                <w:noProof/>
                <w:webHidden/>
              </w:rPr>
              <w:fldChar w:fldCharType="separate"/>
            </w:r>
            <w:r w:rsidR="00493CCE">
              <w:rPr>
                <w:noProof/>
                <w:webHidden/>
              </w:rPr>
              <w:t>4</w:t>
            </w:r>
            <w:r w:rsidR="009364A3">
              <w:rPr>
                <w:noProof/>
                <w:webHidden/>
              </w:rPr>
              <w:fldChar w:fldCharType="end"/>
            </w:r>
          </w:hyperlink>
        </w:p>
        <w:p w14:paraId="7EEE61F3"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1" w:history="1">
            <w:r w:rsidR="009364A3" w:rsidRPr="00425753">
              <w:rPr>
                <w:rStyle w:val="Hyperlink"/>
                <w:rFonts w:cs="Times New Roman"/>
                <w:noProof/>
              </w:rPr>
              <w:t>2.</w:t>
            </w:r>
            <w:r w:rsidR="009364A3">
              <w:rPr>
                <w:rFonts w:asciiTheme="minorHAnsi" w:eastAsiaTheme="minorEastAsia" w:hAnsiTheme="minorHAnsi"/>
                <w:noProof/>
                <w:sz w:val="22"/>
              </w:rPr>
              <w:tab/>
            </w:r>
            <w:r w:rsidR="009364A3" w:rsidRPr="00425753">
              <w:rPr>
                <w:rStyle w:val="Hyperlink"/>
                <w:rFonts w:cs="Times New Roman"/>
                <w:noProof/>
              </w:rPr>
              <w:t>Purpose and Use of Information Collection</w:t>
            </w:r>
            <w:r w:rsidR="009364A3">
              <w:rPr>
                <w:noProof/>
                <w:webHidden/>
              </w:rPr>
              <w:tab/>
            </w:r>
            <w:r w:rsidR="009364A3">
              <w:rPr>
                <w:noProof/>
                <w:webHidden/>
              </w:rPr>
              <w:fldChar w:fldCharType="begin"/>
            </w:r>
            <w:r w:rsidR="009364A3">
              <w:rPr>
                <w:noProof/>
                <w:webHidden/>
              </w:rPr>
              <w:instrText xml:space="preserve"> PAGEREF _Toc499031671 \h </w:instrText>
            </w:r>
            <w:r w:rsidR="009364A3">
              <w:rPr>
                <w:noProof/>
                <w:webHidden/>
              </w:rPr>
            </w:r>
            <w:r w:rsidR="009364A3">
              <w:rPr>
                <w:noProof/>
                <w:webHidden/>
              </w:rPr>
              <w:fldChar w:fldCharType="separate"/>
            </w:r>
            <w:r w:rsidR="00493CCE">
              <w:rPr>
                <w:noProof/>
                <w:webHidden/>
              </w:rPr>
              <w:t>6</w:t>
            </w:r>
            <w:r w:rsidR="009364A3">
              <w:rPr>
                <w:noProof/>
                <w:webHidden/>
              </w:rPr>
              <w:fldChar w:fldCharType="end"/>
            </w:r>
          </w:hyperlink>
        </w:p>
        <w:p w14:paraId="1A30A72F"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2" w:history="1">
            <w:r w:rsidR="009364A3" w:rsidRPr="00425753">
              <w:rPr>
                <w:rStyle w:val="Hyperlink"/>
                <w:rFonts w:cs="Times New Roman"/>
                <w:noProof/>
              </w:rPr>
              <w:t>3.</w:t>
            </w:r>
            <w:r w:rsidR="009364A3">
              <w:rPr>
                <w:rFonts w:asciiTheme="minorHAnsi" w:eastAsiaTheme="minorEastAsia" w:hAnsiTheme="minorHAnsi"/>
                <w:noProof/>
                <w:sz w:val="22"/>
              </w:rPr>
              <w:tab/>
            </w:r>
            <w:r w:rsidR="009364A3" w:rsidRPr="00425753">
              <w:rPr>
                <w:rStyle w:val="Hyperlink"/>
                <w:rFonts w:cs="Times New Roman"/>
                <w:noProof/>
              </w:rPr>
              <w:t>Use of Improved Information Technology and Burden Reduction</w:t>
            </w:r>
            <w:r w:rsidR="009364A3">
              <w:rPr>
                <w:noProof/>
                <w:webHidden/>
              </w:rPr>
              <w:tab/>
            </w:r>
            <w:r w:rsidR="009364A3">
              <w:rPr>
                <w:noProof/>
                <w:webHidden/>
              </w:rPr>
              <w:fldChar w:fldCharType="begin"/>
            </w:r>
            <w:r w:rsidR="009364A3">
              <w:rPr>
                <w:noProof/>
                <w:webHidden/>
              </w:rPr>
              <w:instrText xml:space="preserve"> PAGEREF _Toc499031672 \h </w:instrText>
            </w:r>
            <w:r w:rsidR="009364A3">
              <w:rPr>
                <w:noProof/>
                <w:webHidden/>
              </w:rPr>
            </w:r>
            <w:r w:rsidR="009364A3">
              <w:rPr>
                <w:noProof/>
                <w:webHidden/>
              </w:rPr>
              <w:fldChar w:fldCharType="separate"/>
            </w:r>
            <w:r w:rsidR="00493CCE">
              <w:rPr>
                <w:noProof/>
                <w:webHidden/>
              </w:rPr>
              <w:t>7</w:t>
            </w:r>
            <w:r w:rsidR="009364A3">
              <w:rPr>
                <w:noProof/>
                <w:webHidden/>
              </w:rPr>
              <w:fldChar w:fldCharType="end"/>
            </w:r>
          </w:hyperlink>
        </w:p>
        <w:p w14:paraId="578A6BF2"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3" w:history="1">
            <w:r w:rsidR="009364A3" w:rsidRPr="00425753">
              <w:rPr>
                <w:rStyle w:val="Hyperlink"/>
                <w:rFonts w:cs="Times New Roman"/>
                <w:noProof/>
              </w:rPr>
              <w:t>4.</w:t>
            </w:r>
            <w:r w:rsidR="009364A3">
              <w:rPr>
                <w:rFonts w:asciiTheme="minorHAnsi" w:eastAsiaTheme="minorEastAsia" w:hAnsiTheme="minorHAnsi"/>
                <w:noProof/>
                <w:sz w:val="22"/>
              </w:rPr>
              <w:tab/>
            </w:r>
            <w:r w:rsidR="009364A3" w:rsidRPr="00425753">
              <w:rPr>
                <w:rStyle w:val="Hyperlink"/>
                <w:rFonts w:cs="Times New Roman"/>
                <w:noProof/>
              </w:rPr>
              <w:t>Efforts to Identify Duplication and Use of Similar Information</w:t>
            </w:r>
            <w:r w:rsidR="009364A3">
              <w:rPr>
                <w:noProof/>
                <w:webHidden/>
              </w:rPr>
              <w:tab/>
            </w:r>
            <w:r w:rsidR="009364A3">
              <w:rPr>
                <w:noProof/>
                <w:webHidden/>
              </w:rPr>
              <w:fldChar w:fldCharType="begin"/>
            </w:r>
            <w:r w:rsidR="009364A3">
              <w:rPr>
                <w:noProof/>
                <w:webHidden/>
              </w:rPr>
              <w:instrText xml:space="preserve"> PAGEREF _Toc499031673 \h </w:instrText>
            </w:r>
            <w:r w:rsidR="009364A3">
              <w:rPr>
                <w:noProof/>
                <w:webHidden/>
              </w:rPr>
            </w:r>
            <w:r w:rsidR="009364A3">
              <w:rPr>
                <w:noProof/>
                <w:webHidden/>
              </w:rPr>
              <w:fldChar w:fldCharType="separate"/>
            </w:r>
            <w:r w:rsidR="00493CCE">
              <w:rPr>
                <w:noProof/>
                <w:webHidden/>
              </w:rPr>
              <w:t>8</w:t>
            </w:r>
            <w:r w:rsidR="009364A3">
              <w:rPr>
                <w:noProof/>
                <w:webHidden/>
              </w:rPr>
              <w:fldChar w:fldCharType="end"/>
            </w:r>
          </w:hyperlink>
        </w:p>
        <w:p w14:paraId="745C13C1"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4" w:history="1">
            <w:r w:rsidR="009364A3" w:rsidRPr="00425753">
              <w:rPr>
                <w:rStyle w:val="Hyperlink"/>
                <w:rFonts w:cs="Times New Roman"/>
                <w:noProof/>
              </w:rPr>
              <w:t>5.</w:t>
            </w:r>
            <w:r w:rsidR="009364A3">
              <w:rPr>
                <w:rFonts w:asciiTheme="minorHAnsi" w:eastAsiaTheme="minorEastAsia" w:hAnsiTheme="minorHAnsi"/>
                <w:noProof/>
                <w:sz w:val="22"/>
              </w:rPr>
              <w:tab/>
            </w:r>
            <w:r w:rsidR="009364A3" w:rsidRPr="00425753">
              <w:rPr>
                <w:rStyle w:val="Hyperlink"/>
                <w:rFonts w:cs="Times New Roman"/>
                <w:noProof/>
              </w:rPr>
              <w:t>Impact on Small Businesses or Other Small Entities</w:t>
            </w:r>
            <w:r w:rsidR="009364A3">
              <w:rPr>
                <w:noProof/>
                <w:webHidden/>
              </w:rPr>
              <w:tab/>
            </w:r>
            <w:r w:rsidR="009364A3">
              <w:rPr>
                <w:noProof/>
                <w:webHidden/>
              </w:rPr>
              <w:fldChar w:fldCharType="begin"/>
            </w:r>
            <w:r w:rsidR="009364A3">
              <w:rPr>
                <w:noProof/>
                <w:webHidden/>
              </w:rPr>
              <w:instrText xml:space="preserve"> PAGEREF _Toc499031674 \h </w:instrText>
            </w:r>
            <w:r w:rsidR="009364A3">
              <w:rPr>
                <w:noProof/>
                <w:webHidden/>
              </w:rPr>
            </w:r>
            <w:r w:rsidR="009364A3">
              <w:rPr>
                <w:noProof/>
                <w:webHidden/>
              </w:rPr>
              <w:fldChar w:fldCharType="separate"/>
            </w:r>
            <w:r w:rsidR="00493CCE">
              <w:rPr>
                <w:noProof/>
                <w:webHidden/>
              </w:rPr>
              <w:t>11</w:t>
            </w:r>
            <w:r w:rsidR="009364A3">
              <w:rPr>
                <w:noProof/>
                <w:webHidden/>
              </w:rPr>
              <w:fldChar w:fldCharType="end"/>
            </w:r>
          </w:hyperlink>
        </w:p>
        <w:p w14:paraId="0B6EC216"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5" w:history="1">
            <w:r w:rsidR="009364A3" w:rsidRPr="00425753">
              <w:rPr>
                <w:rStyle w:val="Hyperlink"/>
                <w:rFonts w:cs="Times New Roman"/>
                <w:noProof/>
              </w:rPr>
              <w:t>6.</w:t>
            </w:r>
            <w:r w:rsidR="009364A3">
              <w:rPr>
                <w:rFonts w:asciiTheme="minorHAnsi" w:eastAsiaTheme="minorEastAsia" w:hAnsiTheme="minorHAnsi"/>
                <w:noProof/>
                <w:sz w:val="22"/>
              </w:rPr>
              <w:tab/>
            </w:r>
            <w:r w:rsidR="009364A3" w:rsidRPr="00425753">
              <w:rPr>
                <w:rStyle w:val="Hyperlink"/>
                <w:rFonts w:cs="Times New Roman"/>
                <w:noProof/>
              </w:rPr>
              <w:t>Consequences of Collecting the Information Less Frequently</w:t>
            </w:r>
            <w:r w:rsidR="009364A3">
              <w:rPr>
                <w:noProof/>
                <w:webHidden/>
              </w:rPr>
              <w:tab/>
            </w:r>
            <w:r w:rsidR="009364A3">
              <w:rPr>
                <w:noProof/>
                <w:webHidden/>
              </w:rPr>
              <w:fldChar w:fldCharType="begin"/>
            </w:r>
            <w:r w:rsidR="009364A3">
              <w:rPr>
                <w:noProof/>
                <w:webHidden/>
              </w:rPr>
              <w:instrText xml:space="preserve"> PAGEREF _Toc499031675 \h </w:instrText>
            </w:r>
            <w:r w:rsidR="009364A3">
              <w:rPr>
                <w:noProof/>
                <w:webHidden/>
              </w:rPr>
            </w:r>
            <w:r w:rsidR="009364A3">
              <w:rPr>
                <w:noProof/>
                <w:webHidden/>
              </w:rPr>
              <w:fldChar w:fldCharType="separate"/>
            </w:r>
            <w:r w:rsidR="00493CCE">
              <w:rPr>
                <w:noProof/>
                <w:webHidden/>
              </w:rPr>
              <w:t>11</w:t>
            </w:r>
            <w:r w:rsidR="009364A3">
              <w:rPr>
                <w:noProof/>
                <w:webHidden/>
              </w:rPr>
              <w:fldChar w:fldCharType="end"/>
            </w:r>
          </w:hyperlink>
        </w:p>
        <w:p w14:paraId="331879EB"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6" w:history="1">
            <w:r w:rsidR="009364A3" w:rsidRPr="00425753">
              <w:rPr>
                <w:rStyle w:val="Hyperlink"/>
                <w:rFonts w:cs="Times New Roman"/>
                <w:noProof/>
              </w:rPr>
              <w:t>7.</w:t>
            </w:r>
            <w:r w:rsidR="009364A3">
              <w:rPr>
                <w:rFonts w:asciiTheme="minorHAnsi" w:eastAsiaTheme="minorEastAsia" w:hAnsiTheme="minorHAnsi"/>
                <w:noProof/>
                <w:sz w:val="22"/>
              </w:rPr>
              <w:tab/>
            </w:r>
            <w:r w:rsidR="009364A3" w:rsidRPr="00425753">
              <w:rPr>
                <w:rStyle w:val="Hyperlink"/>
                <w:rFonts w:cs="Times New Roman"/>
                <w:noProof/>
              </w:rPr>
              <w:t>Special Circumstances Relating to the Guidelines of 5 CFR 1320.5</w:t>
            </w:r>
            <w:r w:rsidR="009364A3">
              <w:rPr>
                <w:noProof/>
                <w:webHidden/>
              </w:rPr>
              <w:tab/>
            </w:r>
            <w:r w:rsidR="009364A3">
              <w:rPr>
                <w:noProof/>
                <w:webHidden/>
              </w:rPr>
              <w:fldChar w:fldCharType="begin"/>
            </w:r>
            <w:r w:rsidR="009364A3">
              <w:rPr>
                <w:noProof/>
                <w:webHidden/>
              </w:rPr>
              <w:instrText xml:space="preserve"> PAGEREF _Toc499031676 \h </w:instrText>
            </w:r>
            <w:r w:rsidR="009364A3">
              <w:rPr>
                <w:noProof/>
                <w:webHidden/>
              </w:rPr>
            </w:r>
            <w:r w:rsidR="009364A3">
              <w:rPr>
                <w:noProof/>
                <w:webHidden/>
              </w:rPr>
              <w:fldChar w:fldCharType="separate"/>
            </w:r>
            <w:r w:rsidR="00493CCE">
              <w:rPr>
                <w:noProof/>
                <w:webHidden/>
              </w:rPr>
              <w:t>12</w:t>
            </w:r>
            <w:r w:rsidR="009364A3">
              <w:rPr>
                <w:noProof/>
                <w:webHidden/>
              </w:rPr>
              <w:fldChar w:fldCharType="end"/>
            </w:r>
          </w:hyperlink>
        </w:p>
        <w:p w14:paraId="4D0A017D"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7" w:history="1">
            <w:r w:rsidR="009364A3" w:rsidRPr="00425753">
              <w:rPr>
                <w:rStyle w:val="Hyperlink"/>
                <w:rFonts w:cs="Times New Roman"/>
                <w:noProof/>
              </w:rPr>
              <w:t>8.</w:t>
            </w:r>
            <w:r w:rsidR="009364A3">
              <w:rPr>
                <w:rFonts w:asciiTheme="minorHAnsi" w:eastAsiaTheme="minorEastAsia" w:hAnsiTheme="minorHAnsi"/>
                <w:noProof/>
                <w:sz w:val="22"/>
              </w:rPr>
              <w:tab/>
            </w:r>
            <w:r w:rsidR="009364A3" w:rsidRPr="00425753">
              <w:rPr>
                <w:rStyle w:val="Hyperlink"/>
                <w:rFonts w:cs="Times New Roman"/>
                <w:noProof/>
              </w:rPr>
              <w:t>Comments in Response to the Federal Register Notice and Efforts to Consult Outside the Agency</w:t>
            </w:r>
            <w:r w:rsidR="009364A3">
              <w:rPr>
                <w:noProof/>
                <w:webHidden/>
              </w:rPr>
              <w:tab/>
            </w:r>
            <w:r w:rsidR="009364A3">
              <w:rPr>
                <w:noProof/>
                <w:webHidden/>
              </w:rPr>
              <w:fldChar w:fldCharType="begin"/>
            </w:r>
            <w:r w:rsidR="009364A3">
              <w:rPr>
                <w:noProof/>
                <w:webHidden/>
              </w:rPr>
              <w:instrText xml:space="preserve"> PAGEREF _Toc499031677 \h </w:instrText>
            </w:r>
            <w:r w:rsidR="009364A3">
              <w:rPr>
                <w:noProof/>
                <w:webHidden/>
              </w:rPr>
            </w:r>
            <w:r w:rsidR="009364A3">
              <w:rPr>
                <w:noProof/>
                <w:webHidden/>
              </w:rPr>
              <w:fldChar w:fldCharType="separate"/>
            </w:r>
            <w:r w:rsidR="00493CCE">
              <w:rPr>
                <w:noProof/>
                <w:webHidden/>
              </w:rPr>
              <w:t>12</w:t>
            </w:r>
            <w:r w:rsidR="009364A3">
              <w:rPr>
                <w:noProof/>
                <w:webHidden/>
              </w:rPr>
              <w:fldChar w:fldCharType="end"/>
            </w:r>
          </w:hyperlink>
        </w:p>
        <w:p w14:paraId="13E7FF71" w14:textId="77777777" w:rsidR="009364A3" w:rsidRDefault="00D41F8C">
          <w:pPr>
            <w:pStyle w:val="TOC1"/>
            <w:tabs>
              <w:tab w:val="left" w:pos="440"/>
              <w:tab w:val="right" w:leader="dot" w:pos="10070"/>
            </w:tabs>
            <w:rPr>
              <w:rFonts w:asciiTheme="minorHAnsi" w:eastAsiaTheme="minorEastAsia" w:hAnsiTheme="minorHAnsi"/>
              <w:noProof/>
              <w:sz w:val="22"/>
            </w:rPr>
          </w:pPr>
          <w:hyperlink w:anchor="_Toc499031678" w:history="1">
            <w:r w:rsidR="009364A3" w:rsidRPr="00425753">
              <w:rPr>
                <w:rStyle w:val="Hyperlink"/>
                <w:noProof/>
              </w:rPr>
              <w:t>9.</w:t>
            </w:r>
            <w:r w:rsidR="009364A3">
              <w:rPr>
                <w:rFonts w:asciiTheme="minorHAnsi" w:eastAsiaTheme="minorEastAsia" w:hAnsiTheme="minorHAnsi"/>
                <w:noProof/>
                <w:sz w:val="22"/>
              </w:rPr>
              <w:tab/>
            </w:r>
            <w:r w:rsidR="009364A3" w:rsidRPr="00425753">
              <w:rPr>
                <w:rStyle w:val="Hyperlink"/>
                <w:noProof/>
              </w:rPr>
              <w:t>Explanation of Any Payment or Gift to Respondents</w:t>
            </w:r>
            <w:r w:rsidR="009364A3">
              <w:rPr>
                <w:noProof/>
                <w:webHidden/>
              </w:rPr>
              <w:tab/>
            </w:r>
            <w:r w:rsidR="009364A3">
              <w:rPr>
                <w:noProof/>
                <w:webHidden/>
              </w:rPr>
              <w:fldChar w:fldCharType="begin"/>
            </w:r>
            <w:r w:rsidR="009364A3">
              <w:rPr>
                <w:noProof/>
                <w:webHidden/>
              </w:rPr>
              <w:instrText xml:space="preserve"> PAGEREF _Toc499031678 \h </w:instrText>
            </w:r>
            <w:r w:rsidR="009364A3">
              <w:rPr>
                <w:noProof/>
                <w:webHidden/>
              </w:rPr>
            </w:r>
            <w:r w:rsidR="009364A3">
              <w:rPr>
                <w:noProof/>
                <w:webHidden/>
              </w:rPr>
              <w:fldChar w:fldCharType="separate"/>
            </w:r>
            <w:r w:rsidR="00493CCE">
              <w:rPr>
                <w:noProof/>
                <w:webHidden/>
              </w:rPr>
              <w:t>12</w:t>
            </w:r>
            <w:r w:rsidR="009364A3">
              <w:rPr>
                <w:noProof/>
                <w:webHidden/>
              </w:rPr>
              <w:fldChar w:fldCharType="end"/>
            </w:r>
          </w:hyperlink>
        </w:p>
        <w:p w14:paraId="463F3C29"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79" w:history="1">
            <w:r w:rsidR="009364A3" w:rsidRPr="00425753">
              <w:rPr>
                <w:rStyle w:val="Hyperlink"/>
                <w:noProof/>
              </w:rPr>
              <w:t>10.</w:t>
            </w:r>
            <w:r w:rsidR="009364A3">
              <w:rPr>
                <w:rFonts w:asciiTheme="minorHAnsi" w:eastAsiaTheme="minorEastAsia" w:hAnsiTheme="minorHAnsi"/>
                <w:noProof/>
                <w:sz w:val="22"/>
              </w:rPr>
              <w:tab/>
            </w:r>
            <w:r w:rsidR="009364A3" w:rsidRPr="00425753">
              <w:rPr>
                <w:rStyle w:val="Hyperlink"/>
                <w:rFonts w:cs="Times New Roman"/>
                <w:noProof/>
              </w:rPr>
              <w:t>Protection of the Privacy and Confidentiality of Information Provided by Respondents</w:t>
            </w:r>
            <w:r w:rsidR="009364A3">
              <w:rPr>
                <w:noProof/>
                <w:webHidden/>
              </w:rPr>
              <w:tab/>
            </w:r>
            <w:r w:rsidR="009364A3">
              <w:rPr>
                <w:noProof/>
                <w:webHidden/>
              </w:rPr>
              <w:fldChar w:fldCharType="begin"/>
            </w:r>
            <w:r w:rsidR="009364A3">
              <w:rPr>
                <w:noProof/>
                <w:webHidden/>
              </w:rPr>
              <w:instrText xml:space="preserve"> PAGEREF _Toc499031679 \h </w:instrText>
            </w:r>
            <w:r w:rsidR="009364A3">
              <w:rPr>
                <w:noProof/>
                <w:webHidden/>
              </w:rPr>
            </w:r>
            <w:r w:rsidR="009364A3">
              <w:rPr>
                <w:noProof/>
                <w:webHidden/>
              </w:rPr>
              <w:fldChar w:fldCharType="separate"/>
            </w:r>
            <w:r w:rsidR="00493CCE">
              <w:rPr>
                <w:noProof/>
                <w:webHidden/>
              </w:rPr>
              <w:t>12</w:t>
            </w:r>
            <w:r w:rsidR="009364A3">
              <w:rPr>
                <w:noProof/>
                <w:webHidden/>
              </w:rPr>
              <w:fldChar w:fldCharType="end"/>
            </w:r>
          </w:hyperlink>
        </w:p>
        <w:p w14:paraId="02F3CDE2"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0" w:history="1">
            <w:r w:rsidR="009364A3" w:rsidRPr="00425753">
              <w:rPr>
                <w:rStyle w:val="Hyperlink"/>
                <w:rFonts w:cs="Times New Roman"/>
                <w:noProof/>
              </w:rPr>
              <w:t>11.</w:t>
            </w:r>
            <w:r w:rsidR="009364A3">
              <w:rPr>
                <w:rFonts w:asciiTheme="minorHAnsi" w:eastAsiaTheme="minorEastAsia" w:hAnsiTheme="minorHAnsi"/>
                <w:noProof/>
                <w:sz w:val="22"/>
              </w:rPr>
              <w:tab/>
            </w:r>
            <w:r w:rsidR="009364A3" w:rsidRPr="00425753">
              <w:rPr>
                <w:rStyle w:val="Hyperlink"/>
                <w:rFonts w:cs="Times New Roman"/>
                <w:noProof/>
              </w:rPr>
              <w:t>Institutional Review Board (IRB) and Justification for Sensitive Questions</w:t>
            </w:r>
            <w:r w:rsidR="009364A3">
              <w:rPr>
                <w:noProof/>
                <w:webHidden/>
              </w:rPr>
              <w:tab/>
            </w:r>
            <w:r w:rsidR="009364A3">
              <w:rPr>
                <w:noProof/>
                <w:webHidden/>
              </w:rPr>
              <w:fldChar w:fldCharType="begin"/>
            </w:r>
            <w:r w:rsidR="009364A3">
              <w:rPr>
                <w:noProof/>
                <w:webHidden/>
              </w:rPr>
              <w:instrText xml:space="preserve"> PAGEREF _Toc499031680 \h </w:instrText>
            </w:r>
            <w:r w:rsidR="009364A3">
              <w:rPr>
                <w:noProof/>
                <w:webHidden/>
              </w:rPr>
            </w:r>
            <w:r w:rsidR="009364A3">
              <w:rPr>
                <w:noProof/>
                <w:webHidden/>
              </w:rPr>
              <w:fldChar w:fldCharType="separate"/>
            </w:r>
            <w:r w:rsidR="00493CCE">
              <w:rPr>
                <w:noProof/>
                <w:webHidden/>
              </w:rPr>
              <w:t>13</w:t>
            </w:r>
            <w:r w:rsidR="009364A3">
              <w:rPr>
                <w:noProof/>
                <w:webHidden/>
              </w:rPr>
              <w:fldChar w:fldCharType="end"/>
            </w:r>
          </w:hyperlink>
        </w:p>
        <w:p w14:paraId="5E2E1A89"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1" w:history="1">
            <w:r w:rsidR="009364A3" w:rsidRPr="00425753">
              <w:rPr>
                <w:rStyle w:val="Hyperlink"/>
                <w:rFonts w:cs="Times New Roman"/>
                <w:noProof/>
              </w:rPr>
              <w:t>12.</w:t>
            </w:r>
            <w:r w:rsidR="009364A3">
              <w:rPr>
                <w:rFonts w:asciiTheme="minorHAnsi" w:eastAsiaTheme="minorEastAsia" w:hAnsiTheme="minorHAnsi"/>
                <w:noProof/>
                <w:sz w:val="22"/>
              </w:rPr>
              <w:tab/>
            </w:r>
            <w:r w:rsidR="009364A3" w:rsidRPr="00425753">
              <w:rPr>
                <w:rStyle w:val="Hyperlink"/>
                <w:rFonts w:cs="Times New Roman"/>
                <w:noProof/>
              </w:rPr>
              <w:t>Estimates of Annualized Burden Hours and Costs</w:t>
            </w:r>
            <w:r w:rsidR="009364A3">
              <w:rPr>
                <w:noProof/>
                <w:webHidden/>
              </w:rPr>
              <w:tab/>
            </w:r>
            <w:r w:rsidR="009364A3">
              <w:rPr>
                <w:noProof/>
                <w:webHidden/>
              </w:rPr>
              <w:fldChar w:fldCharType="begin"/>
            </w:r>
            <w:r w:rsidR="009364A3">
              <w:rPr>
                <w:noProof/>
                <w:webHidden/>
              </w:rPr>
              <w:instrText xml:space="preserve"> PAGEREF _Toc499031681 \h </w:instrText>
            </w:r>
            <w:r w:rsidR="009364A3">
              <w:rPr>
                <w:noProof/>
                <w:webHidden/>
              </w:rPr>
            </w:r>
            <w:r w:rsidR="009364A3">
              <w:rPr>
                <w:noProof/>
                <w:webHidden/>
              </w:rPr>
              <w:fldChar w:fldCharType="separate"/>
            </w:r>
            <w:r w:rsidR="00493CCE">
              <w:rPr>
                <w:noProof/>
                <w:webHidden/>
              </w:rPr>
              <w:t>13</w:t>
            </w:r>
            <w:r w:rsidR="009364A3">
              <w:rPr>
                <w:noProof/>
                <w:webHidden/>
              </w:rPr>
              <w:fldChar w:fldCharType="end"/>
            </w:r>
          </w:hyperlink>
        </w:p>
        <w:p w14:paraId="29BCE5E5"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2" w:history="1">
            <w:r w:rsidR="009364A3" w:rsidRPr="00425753">
              <w:rPr>
                <w:rStyle w:val="Hyperlink"/>
                <w:rFonts w:cs="Times New Roman"/>
                <w:noProof/>
              </w:rPr>
              <w:t>13.</w:t>
            </w:r>
            <w:r w:rsidR="009364A3">
              <w:rPr>
                <w:rFonts w:asciiTheme="minorHAnsi" w:eastAsiaTheme="minorEastAsia" w:hAnsiTheme="minorHAnsi"/>
                <w:noProof/>
                <w:sz w:val="22"/>
              </w:rPr>
              <w:tab/>
            </w:r>
            <w:r w:rsidR="009364A3" w:rsidRPr="00425753">
              <w:rPr>
                <w:rStyle w:val="Hyperlink"/>
                <w:rFonts w:cs="Times New Roman"/>
                <w:noProof/>
              </w:rPr>
              <w:t>Estimates of Other Total Annual Cost Burden to Respondents or Record Keepers</w:t>
            </w:r>
            <w:r w:rsidR="009364A3">
              <w:rPr>
                <w:noProof/>
                <w:webHidden/>
              </w:rPr>
              <w:tab/>
            </w:r>
            <w:r w:rsidR="009364A3">
              <w:rPr>
                <w:noProof/>
                <w:webHidden/>
              </w:rPr>
              <w:fldChar w:fldCharType="begin"/>
            </w:r>
            <w:r w:rsidR="009364A3">
              <w:rPr>
                <w:noProof/>
                <w:webHidden/>
              </w:rPr>
              <w:instrText xml:space="preserve"> PAGEREF _Toc499031682 \h </w:instrText>
            </w:r>
            <w:r w:rsidR="009364A3">
              <w:rPr>
                <w:noProof/>
                <w:webHidden/>
              </w:rPr>
            </w:r>
            <w:r w:rsidR="009364A3">
              <w:rPr>
                <w:noProof/>
                <w:webHidden/>
              </w:rPr>
              <w:fldChar w:fldCharType="separate"/>
            </w:r>
            <w:r w:rsidR="00493CCE">
              <w:rPr>
                <w:noProof/>
                <w:webHidden/>
              </w:rPr>
              <w:t>17</w:t>
            </w:r>
            <w:r w:rsidR="009364A3">
              <w:rPr>
                <w:noProof/>
                <w:webHidden/>
              </w:rPr>
              <w:fldChar w:fldCharType="end"/>
            </w:r>
          </w:hyperlink>
        </w:p>
        <w:p w14:paraId="4ECC50CA"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3" w:history="1">
            <w:r w:rsidR="009364A3" w:rsidRPr="00425753">
              <w:rPr>
                <w:rStyle w:val="Hyperlink"/>
                <w:rFonts w:cs="Times New Roman"/>
                <w:noProof/>
              </w:rPr>
              <w:t>14.</w:t>
            </w:r>
            <w:r w:rsidR="009364A3">
              <w:rPr>
                <w:rFonts w:asciiTheme="minorHAnsi" w:eastAsiaTheme="minorEastAsia" w:hAnsiTheme="minorHAnsi"/>
                <w:noProof/>
                <w:sz w:val="22"/>
              </w:rPr>
              <w:tab/>
            </w:r>
            <w:r w:rsidR="009364A3" w:rsidRPr="00425753">
              <w:rPr>
                <w:rStyle w:val="Hyperlink"/>
                <w:rFonts w:cs="Times New Roman"/>
                <w:noProof/>
              </w:rPr>
              <w:t>Annualized Cost to the Government</w:t>
            </w:r>
            <w:r w:rsidR="009364A3">
              <w:rPr>
                <w:noProof/>
                <w:webHidden/>
              </w:rPr>
              <w:tab/>
            </w:r>
            <w:r w:rsidR="009364A3">
              <w:rPr>
                <w:noProof/>
                <w:webHidden/>
              </w:rPr>
              <w:fldChar w:fldCharType="begin"/>
            </w:r>
            <w:r w:rsidR="009364A3">
              <w:rPr>
                <w:noProof/>
                <w:webHidden/>
              </w:rPr>
              <w:instrText xml:space="preserve"> PAGEREF _Toc499031683 \h </w:instrText>
            </w:r>
            <w:r w:rsidR="009364A3">
              <w:rPr>
                <w:noProof/>
                <w:webHidden/>
              </w:rPr>
            </w:r>
            <w:r w:rsidR="009364A3">
              <w:rPr>
                <w:noProof/>
                <w:webHidden/>
              </w:rPr>
              <w:fldChar w:fldCharType="separate"/>
            </w:r>
            <w:r w:rsidR="00493CCE">
              <w:rPr>
                <w:noProof/>
                <w:webHidden/>
              </w:rPr>
              <w:t>18</w:t>
            </w:r>
            <w:r w:rsidR="009364A3">
              <w:rPr>
                <w:noProof/>
                <w:webHidden/>
              </w:rPr>
              <w:fldChar w:fldCharType="end"/>
            </w:r>
          </w:hyperlink>
        </w:p>
        <w:p w14:paraId="0F4443FB"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4" w:history="1">
            <w:r w:rsidR="009364A3" w:rsidRPr="00425753">
              <w:rPr>
                <w:rStyle w:val="Hyperlink"/>
                <w:rFonts w:cs="Times New Roman"/>
                <w:noProof/>
              </w:rPr>
              <w:t>15.</w:t>
            </w:r>
            <w:r w:rsidR="009364A3">
              <w:rPr>
                <w:rFonts w:asciiTheme="minorHAnsi" w:eastAsiaTheme="minorEastAsia" w:hAnsiTheme="minorHAnsi"/>
                <w:noProof/>
                <w:sz w:val="22"/>
              </w:rPr>
              <w:tab/>
            </w:r>
            <w:r w:rsidR="009364A3" w:rsidRPr="00425753">
              <w:rPr>
                <w:rStyle w:val="Hyperlink"/>
                <w:rFonts w:cs="Times New Roman"/>
                <w:noProof/>
              </w:rPr>
              <w:t>Explanation for Program Changes or Adjustments</w:t>
            </w:r>
            <w:r w:rsidR="009364A3">
              <w:rPr>
                <w:noProof/>
                <w:webHidden/>
              </w:rPr>
              <w:tab/>
            </w:r>
            <w:r w:rsidR="009364A3">
              <w:rPr>
                <w:noProof/>
                <w:webHidden/>
              </w:rPr>
              <w:fldChar w:fldCharType="begin"/>
            </w:r>
            <w:r w:rsidR="009364A3">
              <w:rPr>
                <w:noProof/>
                <w:webHidden/>
              </w:rPr>
              <w:instrText xml:space="preserve"> PAGEREF _Toc499031684 \h </w:instrText>
            </w:r>
            <w:r w:rsidR="009364A3">
              <w:rPr>
                <w:noProof/>
                <w:webHidden/>
              </w:rPr>
            </w:r>
            <w:r w:rsidR="009364A3">
              <w:rPr>
                <w:noProof/>
                <w:webHidden/>
              </w:rPr>
              <w:fldChar w:fldCharType="separate"/>
            </w:r>
            <w:r w:rsidR="00493CCE">
              <w:rPr>
                <w:noProof/>
                <w:webHidden/>
              </w:rPr>
              <w:t>18</w:t>
            </w:r>
            <w:r w:rsidR="009364A3">
              <w:rPr>
                <w:noProof/>
                <w:webHidden/>
              </w:rPr>
              <w:fldChar w:fldCharType="end"/>
            </w:r>
          </w:hyperlink>
        </w:p>
        <w:p w14:paraId="48F0AB8E"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5" w:history="1">
            <w:r w:rsidR="009364A3" w:rsidRPr="00425753">
              <w:rPr>
                <w:rStyle w:val="Hyperlink"/>
                <w:rFonts w:cs="Times New Roman"/>
                <w:noProof/>
              </w:rPr>
              <w:t>16.</w:t>
            </w:r>
            <w:r w:rsidR="009364A3">
              <w:rPr>
                <w:rFonts w:asciiTheme="minorHAnsi" w:eastAsiaTheme="minorEastAsia" w:hAnsiTheme="minorHAnsi"/>
                <w:noProof/>
                <w:sz w:val="22"/>
              </w:rPr>
              <w:tab/>
            </w:r>
            <w:r w:rsidR="009364A3" w:rsidRPr="00425753">
              <w:rPr>
                <w:rStyle w:val="Hyperlink"/>
                <w:rFonts w:cs="Times New Roman"/>
                <w:noProof/>
              </w:rPr>
              <w:t>Plans for Tabulation and Publication and Project Time Schedule</w:t>
            </w:r>
            <w:r w:rsidR="009364A3">
              <w:rPr>
                <w:noProof/>
                <w:webHidden/>
              </w:rPr>
              <w:tab/>
            </w:r>
            <w:r w:rsidR="009364A3">
              <w:rPr>
                <w:noProof/>
                <w:webHidden/>
              </w:rPr>
              <w:fldChar w:fldCharType="begin"/>
            </w:r>
            <w:r w:rsidR="009364A3">
              <w:rPr>
                <w:noProof/>
                <w:webHidden/>
              </w:rPr>
              <w:instrText xml:space="preserve"> PAGEREF _Toc499031685 \h </w:instrText>
            </w:r>
            <w:r w:rsidR="009364A3">
              <w:rPr>
                <w:noProof/>
                <w:webHidden/>
              </w:rPr>
            </w:r>
            <w:r w:rsidR="009364A3">
              <w:rPr>
                <w:noProof/>
                <w:webHidden/>
              </w:rPr>
              <w:fldChar w:fldCharType="separate"/>
            </w:r>
            <w:r w:rsidR="00493CCE">
              <w:rPr>
                <w:noProof/>
                <w:webHidden/>
              </w:rPr>
              <w:t>18</w:t>
            </w:r>
            <w:r w:rsidR="009364A3">
              <w:rPr>
                <w:noProof/>
                <w:webHidden/>
              </w:rPr>
              <w:fldChar w:fldCharType="end"/>
            </w:r>
          </w:hyperlink>
        </w:p>
        <w:p w14:paraId="53F24957"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6" w:history="1">
            <w:r w:rsidR="009364A3" w:rsidRPr="00425753">
              <w:rPr>
                <w:rStyle w:val="Hyperlink"/>
                <w:rFonts w:cs="Times New Roman"/>
                <w:noProof/>
              </w:rPr>
              <w:t>17.</w:t>
            </w:r>
            <w:r w:rsidR="009364A3">
              <w:rPr>
                <w:rFonts w:asciiTheme="minorHAnsi" w:eastAsiaTheme="minorEastAsia" w:hAnsiTheme="minorHAnsi"/>
                <w:noProof/>
                <w:sz w:val="22"/>
              </w:rPr>
              <w:tab/>
            </w:r>
            <w:r w:rsidR="009364A3" w:rsidRPr="00425753">
              <w:rPr>
                <w:rStyle w:val="Hyperlink"/>
                <w:rFonts w:cs="Times New Roman"/>
                <w:noProof/>
              </w:rPr>
              <w:t>Reason(s) Display of OMB Expiration Date is Inappropriate</w:t>
            </w:r>
            <w:r w:rsidR="009364A3">
              <w:rPr>
                <w:noProof/>
                <w:webHidden/>
              </w:rPr>
              <w:tab/>
            </w:r>
            <w:r w:rsidR="009364A3">
              <w:rPr>
                <w:noProof/>
                <w:webHidden/>
              </w:rPr>
              <w:fldChar w:fldCharType="begin"/>
            </w:r>
            <w:r w:rsidR="009364A3">
              <w:rPr>
                <w:noProof/>
                <w:webHidden/>
              </w:rPr>
              <w:instrText xml:space="preserve"> PAGEREF _Toc499031686 \h </w:instrText>
            </w:r>
            <w:r w:rsidR="009364A3">
              <w:rPr>
                <w:noProof/>
                <w:webHidden/>
              </w:rPr>
            </w:r>
            <w:r w:rsidR="009364A3">
              <w:rPr>
                <w:noProof/>
                <w:webHidden/>
              </w:rPr>
              <w:fldChar w:fldCharType="separate"/>
            </w:r>
            <w:r w:rsidR="00493CCE">
              <w:rPr>
                <w:noProof/>
                <w:webHidden/>
              </w:rPr>
              <w:t>19</w:t>
            </w:r>
            <w:r w:rsidR="009364A3">
              <w:rPr>
                <w:noProof/>
                <w:webHidden/>
              </w:rPr>
              <w:fldChar w:fldCharType="end"/>
            </w:r>
          </w:hyperlink>
        </w:p>
        <w:p w14:paraId="10F477E2" w14:textId="77777777" w:rsidR="009364A3" w:rsidRDefault="00D41F8C" w:rsidP="009364A3">
          <w:pPr>
            <w:pStyle w:val="TOC1"/>
            <w:tabs>
              <w:tab w:val="left" w:pos="450"/>
              <w:tab w:val="right" w:leader="dot" w:pos="10070"/>
            </w:tabs>
            <w:rPr>
              <w:rFonts w:asciiTheme="minorHAnsi" w:eastAsiaTheme="minorEastAsia" w:hAnsiTheme="minorHAnsi"/>
              <w:noProof/>
              <w:sz w:val="22"/>
            </w:rPr>
          </w:pPr>
          <w:hyperlink w:anchor="_Toc499031687" w:history="1">
            <w:r w:rsidR="009364A3" w:rsidRPr="00425753">
              <w:rPr>
                <w:rStyle w:val="Hyperlink"/>
                <w:rFonts w:cs="Times New Roman"/>
                <w:noProof/>
              </w:rPr>
              <w:t>18.</w:t>
            </w:r>
            <w:r w:rsidR="009364A3">
              <w:rPr>
                <w:rFonts w:asciiTheme="minorHAnsi" w:eastAsiaTheme="minorEastAsia" w:hAnsiTheme="minorHAnsi"/>
                <w:noProof/>
                <w:sz w:val="22"/>
              </w:rPr>
              <w:tab/>
            </w:r>
            <w:r w:rsidR="009364A3" w:rsidRPr="00425753">
              <w:rPr>
                <w:rStyle w:val="Hyperlink"/>
                <w:rFonts w:cs="Times New Roman"/>
                <w:noProof/>
              </w:rPr>
              <w:t>Exceptions to Certification for Paperwork Reduction Act Submissions</w:t>
            </w:r>
            <w:r w:rsidR="009364A3">
              <w:rPr>
                <w:noProof/>
                <w:webHidden/>
              </w:rPr>
              <w:tab/>
            </w:r>
            <w:r w:rsidR="009364A3">
              <w:rPr>
                <w:noProof/>
                <w:webHidden/>
              </w:rPr>
              <w:fldChar w:fldCharType="begin"/>
            </w:r>
            <w:r w:rsidR="009364A3">
              <w:rPr>
                <w:noProof/>
                <w:webHidden/>
              </w:rPr>
              <w:instrText xml:space="preserve"> PAGEREF _Toc499031687 \h </w:instrText>
            </w:r>
            <w:r w:rsidR="009364A3">
              <w:rPr>
                <w:noProof/>
                <w:webHidden/>
              </w:rPr>
            </w:r>
            <w:r w:rsidR="009364A3">
              <w:rPr>
                <w:noProof/>
                <w:webHidden/>
              </w:rPr>
              <w:fldChar w:fldCharType="separate"/>
            </w:r>
            <w:r w:rsidR="00493CCE">
              <w:rPr>
                <w:noProof/>
                <w:webHidden/>
              </w:rPr>
              <w:t>19</w:t>
            </w:r>
            <w:r w:rsidR="009364A3">
              <w:rPr>
                <w:noProof/>
                <w:webHidden/>
              </w:rPr>
              <w:fldChar w:fldCharType="end"/>
            </w:r>
          </w:hyperlink>
        </w:p>
        <w:p w14:paraId="0DA7D473" w14:textId="15E248AD" w:rsidR="009364A3" w:rsidRDefault="00D41F8C">
          <w:pPr>
            <w:pStyle w:val="TOC1"/>
            <w:tabs>
              <w:tab w:val="right" w:leader="dot" w:pos="10070"/>
            </w:tabs>
            <w:rPr>
              <w:rFonts w:asciiTheme="minorHAnsi" w:eastAsiaTheme="minorEastAsia" w:hAnsiTheme="minorHAnsi"/>
              <w:noProof/>
              <w:sz w:val="22"/>
            </w:rPr>
          </w:pPr>
          <w:hyperlink w:anchor="_Toc499031688" w:history="1">
            <w:r w:rsidR="009364A3" w:rsidRPr="00425753">
              <w:rPr>
                <w:rStyle w:val="Hyperlink"/>
                <w:rFonts w:cs="Times New Roman"/>
                <w:noProof/>
              </w:rPr>
              <w:t>Attachments</w:t>
            </w:r>
            <w:r w:rsidR="009364A3">
              <w:rPr>
                <w:noProof/>
                <w:webHidden/>
              </w:rPr>
              <w:tab/>
            </w:r>
          </w:hyperlink>
        </w:p>
        <w:p w14:paraId="7A8DEDDB" w14:textId="77777777" w:rsidR="00D6040D" w:rsidRDefault="005E1096" w:rsidP="009C22A3">
          <w:pPr>
            <w:pStyle w:val="ListParagraph"/>
            <w:numPr>
              <w:ilvl w:val="0"/>
              <w:numId w:val="20"/>
            </w:numPr>
            <w:tabs>
              <w:tab w:val="left" w:pos="440"/>
            </w:tabs>
            <w:spacing w:line="264" w:lineRule="auto"/>
            <w:rPr>
              <w:rFonts w:cs="Times New Roman"/>
              <w:szCs w:val="24"/>
            </w:rPr>
          </w:pPr>
          <w:r>
            <w:rPr>
              <w:b/>
              <w:bCs/>
              <w:noProof/>
            </w:rPr>
            <w:fldChar w:fldCharType="end"/>
          </w:r>
          <w:r>
            <w:rPr>
              <w:rFonts w:cs="Times New Roman"/>
              <w:szCs w:val="24"/>
            </w:rPr>
            <w:t>Public Health Service Act (42 USC 241)</w:t>
          </w:r>
        </w:p>
        <w:p w14:paraId="31EADF99" w14:textId="77777777" w:rsidR="00D6040D" w:rsidRDefault="005E1096" w:rsidP="009708AE">
          <w:pPr>
            <w:pStyle w:val="ListParagraph"/>
            <w:numPr>
              <w:ilvl w:val="0"/>
              <w:numId w:val="20"/>
            </w:numPr>
            <w:spacing w:line="264" w:lineRule="auto"/>
            <w:rPr>
              <w:rFonts w:cs="Times New Roman"/>
              <w:szCs w:val="24"/>
            </w:rPr>
          </w:pPr>
          <w:r>
            <w:rPr>
              <w:rFonts w:cs="Times New Roman"/>
              <w:szCs w:val="24"/>
            </w:rPr>
            <w:t>(a) 60-Day FRN, and (b) Public Comment Received</w:t>
          </w:r>
        </w:p>
        <w:p w14:paraId="1A90BFEF" w14:textId="77777777" w:rsidR="00F100B1" w:rsidRDefault="00F100B1" w:rsidP="009708AE">
          <w:pPr>
            <w:pStyle w:val="ListParagraph"/>
            <w:numPr>
              <w:ilvl w:val="0"/>
              <w:numId w:val="20"/>
            </w:numPr>
            <w:spacing w:line="264" w:lineRule="auto"/>
            <w:rPr>
              <w:rFonts w:cs="Times New Roman"/>
              <w:szCs w:val="24"/>
            </w:rPr>
          </w:pPr>
          <w:r>
            <w:rPr>
              <w:rFonts w:cs="Times New Roman"/>
              <w:szCs w:val="24"/>
            </w:rPr>
            <w:t>Question source and history of use</w:t>
          </w:r>
        </w:p>
        <w:p w14:paraId="3E1FF503" w14:textId="77777777" w:rsidR="00D6040D" w:rsidRDefault="005E1096" w:rsidP="009708AE">
          <w:pPr>
            <w:pStyle w:val="ListParagraph"/>
            <w:numPr>
              <w:ilvl w:val="0"/>
              <w:numId w:val="20"/>
            </w:numPr>
            <w:spacing w:line="264" w:lineRule="auto"/>
            <w:rPr>
              <w:rFonts w:cs="Times New Roman"/>
              <w:szCs w:val="24"/>
            </w:rPr>
          </w:pPr>
          <w:r>
            <w:rPr>
              <w:rFonts w:cs="Times New Roman"/>
              <w:szCs w:val="24"/>
            </w:rPr>
            <w:t>Recruitment Script</w:t>
          </w:r>
        </w:p>
        <w:p w14:paraId="6B074EFA" w14:textId="77777777" w:rsidR="00D6040D" w:rsidRDefault="005E1096" w:rsidP="009708AE">
          <w:pPr>
            <w:pStyle w:val="ListParagraph"/>
            <w:numPr>
              <w:ilvl w:val="0"/>
              <w:numId w:val="20"/>
            </w:numPr>
            <w:spacing w:line="264" w:lineRule="auto"/>
            <w:rPr>
              <w:rFonts w:cs="Times New Roman"/>
              <w:szCs w:val="24"/>
            </w:rPr>
          </w:pPr>
          <w:r>
            <w:rPr>
              <w:rFonts w:cs="Times New Roman"/>
              <w:szCs w:val="24"/>
            </w:rPr>
            <w:t xml:space="preserve">Call-back Survey and Consent </w:t>
          </w:r>
        </w:p>
        <w:p w14:paraId="126DB353" w14:textId="77777777" w:rsidR="00D6040D" w:rsidRDefault="005E1096" w:rsidP="009708AE">
          <w:pPr>
            <w:pStyle w:val="ListParagraph"/>
            <w:numPr>
              <w:ilvl w:val="0"/>
              <w:numId w:val="20"/>
            </w:numPr>
            <w:spacing w:line="264" w:lineRule="auto"/>
            <w:rPr>
              <w:rFonts w:cs="Times New Roman"/>
              <w:szCs w:val="24"/>
            </w:rPr>
          </w:pPr>
          <w:r>
            <w:rPr>
              <w:rFonts w:cs="Times New Roman"/>
              <w:szCs w:val="24"/>
            </w:rPr>
            <w:t>Non-research Determination, Call-back Survey</w:t>
          </w:r>
        </w:p>
        <w:p w14:paraId="15853D37" w14:textId="77777777" w:rsidR="00D6040D" w:rsidRDefault="00D41F8C" w:rsidP="009708AE">
          <w:pPr>
            <w:pStyle w:val="ListParagraph"/>
            <w:spacing w:line="264" w:lineRule="auto"/>
            <w:rPr>
              <w:rFonts w:cs="Times New Roman"/>
              <w:szCs w:val="24"/>
            </w:rPr>
          </w:pPr>
        </w:p>
      </w:sdtContent>
    </w:sdt>
    <w:p w14:paraId="338A1417" w14:textId="77777777" w:rsidR="00D6040D" w:rsidRDefault="00B363CB" w:rsidP="009708AE">
      <w:pPr>
        <w:spacing w:after="0" w:line="264" w:lineRule="auto"/>
        <w:rPr>
          <w:b/>
        </w:rPr>
      </w:pPr>
      <w:r>
        <w:rPr>
          <w:rFonts w:cs="Times New Roman"/>
          <w:b/>
          <w:noProof/>
          <w:szCs w:val="24"/>
        </w:rPr>
        <w:lastRenderedPageBreak/>
        <mc:AlternateContent>
          <mc:Choice Requires="wps">
            <w:drawing>
              <wp:anchor distT="45720" distB="45720" distL="114300" distR="114300" simplePos="0" relativeHeight="251659264" behindDoc="0" locked="0" layoutInCell="1" allowOverlap="1" wp14:anchorId="5721E90A" wp14:editId="4AF6134D">
                <wp:simplePos x="0" y="0"/>
                <wp:positionH relativeFrom="margin">
                  <wp:align>left</wp:align>
                </wp:positionH>
                <wp:positionV relativeFrom="paragraph">
                  <wp:posOffset>342265</wp:posOffset>
                </wp:positionV>
                <wp:extent cx="6122035" cy="4562475"/>
                <wp:effectExtent l="0" t="0" r="120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4562475"/>
                        </a:xfrm>
                        <a:prstGeom prst="rect">
                          <a:avLst/>
                        </a:prstGeom>
                        <a:solidFill>
                          <a:srgbClr val="FFFFFF"/>
                        </a:solidFill>
                        <a:ln w="9525">
                          <a:solidFill>
                            <a:srgbClr val="000000"/>
                          </a:solidFill>
                          <a:miter lim="800000"/>
                          <a:headEnd/>
                          <a:tailEnd/>
                        </a:ln>
                      </wps:spPr>
                      <wps:txbx>
                        <w:txbxContent>
                          <w:p w14:paraId="74966A70" w14:textId="2C4767C2" w:rsidR="009E145A" w:rsidRDefault="009E145A" w:rsidP="0019620F">
                            <w:pPr>
                              <w:pStyle w:val="ListParagraph"/>
                              <w:numPr>
                                <w:ilvl w:val="0"/>
                                <w:numId w:val="6"/>
                              </w:numPr>
                              <w:spacing w:before="240"/>
                              <w:contextualSpacing w:val="0"/>
                            </w:pPr>
                            <w:r>
                              <w:rPr>
                                <w:b/>
                              </w:rPr>
                              <w:t>Goal of the study:</w:t>
                            </w:r>
                            <w:r>
                              <w:t xml:space="preserve"> To assess the extent to which women of reproductive age (18-49 years): are </w:t>
                            </w:r>
                            <w:r w:rsidRPr="0019620F">
                              <w:t>being screened for po</w:t>
                            </w:r>
                            <w:r>
                              <w:t xml:space="preserve">tential travel related exposure to Zika and other infectious diseases, </w:t>
                            </w:r>
                            <w:r w:rsidRPr="0019620F">
                              <w:t>are knowledgeable about recommendations for pregnancy timing in regards to Zika exposure</w:t>
                            </w:r>
                            <w:r>
                              <w:t>, and are prepared for public health emergencies, including natural disasters such as the recent hurricanes</w:t>
                            </w:r>
                            <w:r w:rsidRPr="00E56443">
                              <w:t xml:space="preserve"> </w:t>
                            </w:r>
                            <w:r>
                              <w:t>along the Gulf Coast and Caribbean</w:t>
                            </w:r>
                            <w:r>
                              <w:rPr>
                                <w:szCs w:val="24"/>
                              </w:rPr>
                              <w:t xml:space="preserve">.  </w:t>
                            </w:r>
                            <w:r>
                              <w:rPr>
                                <w:rFonts w:cs="Times New Roman"/>
                                <w:szCs w:val="24"/>
                              </w:rPr>
                              <w:t xml:space="preserve"> </w:t>
                            </w:r>
                          </w:p>
                          <w:p w14:paraId="497E3AA1" w14:textId="77777777" w:rsidR="009E145A" w:rsidRDefault="009E145A" w:rsidP="009708AE">
                            <w:pPr>
                              <w:pStyle w:val="ListParagraph"/>
                              <w:numPr>
                                <w:ilvl w:val="0"/>
                                <w:numId w:val="6"/>
                              </w:numPr>
                              <w:contextualSpacing w:val="0"/>
                              <w:rPr>
                                <w:b/>
                              </w:rPr>
                            </w:pPr>
                            <w:r>
                              <w:rPr>
                                <w:b/>
                              </w:rPr>
                              <w:t>Intended use of the resulting data:</w:t>
                            </w:r>
                            <w:r>
                              <w:t xml:space="preserve">  Information collected will be used to help states improve their response planning for women of reproductive age, as a specific sub-population that is particularly susceptible to the negative impacts of public health emergencies, including adverse pregnancy outcomes. </w:t>
                            </w:r>
                          </w:p>
                          <w:p w14:paraId="0A9C1AB8" w14:textId="77777777" w:rsidR="009E145A" w:rsidRDefault="009E145A" w:rsidP="009708AE">
                            <w:pPr>
                              <w:pStyle w:val="ListParagraph"/>
                              <w:numPr>
                                <w:ilvl w:val="0"/>
                                <w:numId w:val="6"/>
                              </w:numPr>
                              <w:contextualSpacing w:val="0"/>
                              <w:rPr>
                                <w:b/>
                              </w:rPr>
                            </w:pPr>
                            <w:r>
                              <w:rPr>
                                <w:b/>
                              </w:rPr>
                              <w:t xml:space="preserve">Methods: </w:t>
                            </w:r>
                            <w:r>
                              <w:t xml:space="preserve">A population-based telephone survey representative of reproductive age women.  Eligible participants who completed the Behavioral Risk Factor Surveillance System main survey (BRFSS; OMB Control No. 0920-1061) and consent to participate, will be re-contacted to obtain more in depth information. </w:t>
                            </w:r>
                          </w:p>
                          <w:p w14:paraId="21B9AB5C" w14:textId="77777777" w:rsidR="009E145A" w:rsidRDefault="009E145A" w:rsidP="009708AE">
                            <w:pPr>
                              <w:pStyle w:val="ListParagraph"/>
                              <w:numPr>
                                <w:ilvl w:val="0"/>
                                <w:numId w:val="6"/>
                              </w:numPr>
                              <w:contextualSpacing w:val="0"/>
                            </w:pPr>
                            <w:r>
                              <w:rPr>
                                <w:b/>
                              </w:rPr>
                              <w:t>The subpopulation to be studied</w:t>
                            </w:r>
                            <w:r>
                              <w:t xml:space="preserve">: Women of reproductive age (18-49 years).  </w:t>
                            </w:r>
                          </w:p>
                          <w:p w14:paraId="6AEFA9D5" w14:textId="77777777" w:rsidR="009E145A" w:rsidRDefault="009E145A" w:rsidP="009708AE">
                            <w:pPr>
                              <w:pStyle w:val="ListParagraph"/>
                              <w:numPr>
                                <w:ilvl w:val="0"/>
                                <w:numId w:val="6"/>
                              </w:numPr>
                              <w:contextualSpacing w:val="0"/>
                              <w:rPr>
                                <w:b/>
                              </w:rPr>
                            </w:pPr>
                            <w:r>
                              <w:rPr>
                                <w:b/>
                              </w:rPr>
                              <w:t xml:space="preserve">How data will be analyzed: </w:t>
                            </w:r>
                            <w:r>
                              <w:t>Interviewers will use Computer Assisted Telephone Interview (CATI) software to enter data directly into a database. All data will be analyzed with SAS callable SUDAAN to generate estimates that are representative of each state or territory.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95pt;width:482.05pt;height:35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">
                <v:textbox>
                  <w:txbxContent>
                    <w:p w14:paraId="74966A70" w14:textId="2C4767C2" w:rsidR="009E145A" w:rsidRDefault="009E145A" w:rsidP="0019620F">
                      <w:pPr>
                        <w:pStyle w:val="ListParagraph"/>
                        <w:numPr>
                          <w:ilvl w:val="0"/>
                          <w:numId w:val="6"/>
                        </w:numPr>
                        <w:spacing w:before="240"/>
                        <w:contextualSpacing w:val="0"/>
                      </w:pPr>
                      <w:r>
                        <w:rPr>
                          <w:b/>
                        </w:rPr>
                        <w:t>Goal of the study:</w:t>
                      </w:r>
                      <w:r>
                        <w:t xml:space="preserve"> To assess the extent to which women of reproductive age (18-49 years): are </w:t>
                      </w:r>
                      <w:r w:rsidRPr="0019620F">
                        <w:t>being screened for po</w:t>
                      </w:r>
                      <w:r>
                        <w:t xml:space="preserve">tential travel related exposure to Zika and other infectious diseases, </w:t>
                      </w:r>
                      <w:r w:rsidRPr="0019620F">
                        <w:t>are knowledgeable about recommendations for pregnancy timing in regards to Zika exposure</w:t>
                      </w:r>
                      <w:r>
                        <w:t>, and are prepared for public health emergencies, including natural disasters such as the recent hurricanes</w:t>
                      </w:r>
                      <w:r w:rsidRPr="00E56443">
                        <w:t xml:space="preserve"> </w:t>
                      </w:r>
                      <w:r>
                        <w:t>along the Gulf Coast and Caribbean</w:t>
                      </w:r>
                      <w:r>
                        <w:rPr>
                          <w:szCs w:val="24"/>
                        </w:rPr>
                        <w:t xml:space="preserve">.  </w:t>
                      </w:r>
                      <w:r>
                        <w:rPr>
                          <w:rFonts w:cs="Times New Roman"/>
                          <w:szCs w:val="24"/>
                        </w:rPr>
                        <w:t xml:space="preserve"> </w:t>
                      </w:r>
                    </w:p>
                    <w:p w14:paraId="497E3AA1" w14:textId="77777777" w:rsidR="009E145A" w:rsidRDefault="009E145A" w:rsidP="009708AE">
                      <w:pPr>
                        <w:pStyle w:val="ListParagraph"/>
                        <w:numPr>
                          <w:ilvl w:val="0"/>
                          <w:numId w:val="6"/>
                        </w:numPr>
                        <w:contextualSpacing w:val="0"/>
                        <w:rPr>
                          <w:b/>
                        </w:rPr>
                      </w:pPr>
                      <w:r>
                        <w:rPr>
                          <w:b/>
                        </w:rPr>
                        <w:t>Intended use of the resulting data:</w:t>
                      </w:r>
                      <w:r>
                        <w:t xml:space="preserve">  Information collected will be used to help states improve their response planning for women of reproductive age, as a specific sub-population that is particularly susceptible to the negative impacts of public health emergencies, including adverse pregnancy outcomes. </w:t>
                      </w:r>
                    </w:p>
                    <w:p w14:paraId="0A9C1AB8" w14:textId="77777777" w:rsidR="009E145A" w:rsidRDefault="009E145A" w:rsidP="009708AE">
                      <w:pPr>
                        <w:pStyle w:val="ListParagraph"/>
                        <w:numPr>
                          <w:ilvl w:val="0"/>
                          <w:numId w:val="6"/>
                        </w:numPr>
                        <w:contextualSpacing w:val="0"/>
                        <w:rPr>
                          <w:b/>
                        </w:rPr>
                      </w:pPr>
                      <w:r>
                        <w:rPr>
                          <w:b/>
                        </w:rPr>
                        <w:t xml:space="preserve">Methods: </w:t>
                      </w:r>
                      <w:r>
                        <w:t xml:space="preserve">A population-based telephone survey representative of reproductive age women.  Eligible participants who completed the Behavioral Risk Factor Surveillance System main survey (BRFSS; OMB Control No. 0920-1061) and consent to participate, will be re-contacted to obtain more in depth information. </w:t>
                      </w:r>
                    </w:p>
                    <w:p w14:paraId="21B9AB5C" w14:textId="77777777" w:rsidR="009E145A" w:rsidRDefault="009E145A" w:rsidP="009708AE">
                      <w:pPr>
                        <w:pStyle w:val="ListParagraph"/>
                        <w:numPr>
                          <w:ilvl w:val="0"/>
                          <w:numId w:val="6"/>
                        </w:numPr>
                        <w:contextualSpacing w:val="0"/>
                      </w:pPr>
                      <w:r>
                        <w:rPr>
                          <w:b/>
                        </w:rPr>
                        <w:t>The subpopulation to be studied</w:t>
                      </w:r>
                      <w:r>
                        <w:t xml:space="preserve">: Women of reproductive age (18-49 years).  </w:t>
                      </w:r>
                    </w:p>
                    <w:p w14:paraId="6AEFA9D5" w14:textId="77777777" w:rsidR="009E145A" w:rsidRDefault="009E145A" w:rsidP="009708AE">
                      <w:pPr>
                        <w:pStyle w:val="ListParagraph"/>
                        <w:numPr>
                          <w:ilvl w:val="0"/>
                          <w:numId w:val="6"/>
                        </w:numPr>
                        <w:contextualSpacing w:val="0"/>
                        <w:rPr>
                          <w:b/>
                        </w:rPr>
                      </w:pPr>
                      <w:r>
                        <w:rPr>
                          <w:b/>
                        </w:rPr>
                        <w:t xml:space="preserve">How data will be analyzed: </w:t>
                      </w:r>
                      <w:r>
                        <w:t>Interviewers will use Computer Assisted Telephone Interview (CATI) software to enter data directly into a database. All data will be analyzed with SAS callable SUDAAN to generate estimates that are representative of each state or territory.</w:t>
                      </w:r>
                    </w:p>
                  </w:txbxContent>
                </v:textbox>
                <w10:wrap type="square" anchorx="margin"/>
              </v:shape>
            </w:pict>
          </mc:Fallback>
        </mc:AlternateContent>
      </w:r>
    </w:p>
    <w:p w14:paraId="5331772B" w14:textId="77777777" w:rsidR="00D6040D" w:rsidRDefault="00D6040D" w:rsidP="009708AE">
      <w:pPr>
        <w:spacing w:after="0" w:line="264" w:lineRule="auto"/>
        <w:rPr>
          <w:b/>
        </w:rPr>
      </w:pPr>
    </w:p>
    <w:p w14:paraId="2BB58B08" w14:textId="77777777" w:rsidR="00D6040D" w:rsidRDefault="00D6040D" w:rsidP="009708AE">
      <w:pPr>
        <w:spacing w:after="0" w:line="264" w:lineRule="auto"/>
        <w:rPr>
          <w:b/>
        </w:rPr>
      </w:pPr>
    </w:p>
    <w:p w14:paraId="6EA386A6" w14:textId="77777777" w:rsidR="00D6040D" w:rsidRDefault="005E1096" w:rsidP="009708AE">
      <w:pPr>
        <w:spacing w:line="264" w:lineRule="auto"/>
        <w:rPr>
          <w:szCs w:val="24"/>
        </w:rPr>
      </w:pPr>
      <w:r>
        <w:rPr>
          <w:szCs w:val="24"/>
        </w:rPr>
        <w:br w:type="page"/>
      </w:r>
    </w:p>
    <w:p w14:paraId="127178DB" w14:textId="77777777" w:rsidR="00D6040D" w:rsidRDefault="005E1096">
      <w:pPr>
        <w:spacing w:after="360" w:line="264" w:lineRule="auto"/>
        <w:rPr>
          <w:rFonts w:cs="Times New Roman"/>
          <w:b/>
          <w:szCs w:val="24"/>
        </w:rPr>
      </w:pPr>
      <w:r>
        <w:rPr>
          <w:rFonts w:cs="Times New Roman"/>
          <w:b/>
          <w:szCs w:val="24"/>
        </w:rPr>
        <w:t>PART A. JUSTIFICATION</w:t>
      </w:r>
    </w:p>
    <w:p w14:paraId="2636286D" w14:textId="77777777" w:rsidR="00D6040D" w:rsidRDefault="005E1096" w:rsidP="00CC7E8F">
      <w:pPr>
        <w:pStyle w:val="Heading1"/>
        <w:spacing w:after="240" w:line="264" w:lineRule="auto"/>
        <w:ind w:left="0" w:firstLine="0"/>
        <w:rPr>
          <w:rFonts w:cs="Times New Roman"/>
          <w:szCs w:val="24"/>
        </w:rPr>
      </w:pPr>
      <w:bookmarkStart w:id="1" w:name="_Toc478375213"/>
      <w:bookmarkStart w:id="2" w:name="_Toc499031670"/>
      <w:r>
        <w:rPr>
          <w:rFonts w:cs="Times New Roman"/>
          <w:szCs w:val="24"/>
        </w:rPr>
        <w:t>Circumstances Making the Collection of Information Necessary</w:t>
      </w:r>
      <w:bookmarkEnd w:id="1"/>
      <w:bookmarkEnd w:id="2"/>
    </w:p>
    <w:p w14:paraId="06B9A04A" w14:textId="05E05E1F" w:rsidR="00D6040D" w:rsidRPr="00E97781" w:rsidRDefault="005E1096" w:rsidP="001D21EA">
      <w:pPr>
        <w:spacing w:after="0" w:line="264" w:lineRule="auto"/>
        <w:rPr>
          <w:rFonts w:cs="Times New Roman"/>
          <w:szCs w:val="24"/>
        </w:rPr>
      </w:pPr>
      <w:r>
        <w:rPr>
          <w:szCs w:val="24"/>
        </w:rPr>
        <w:t xml:space="preserve">This is a request for a new information collection “Zika Reproductive Health </w:t>
      </w:r>
      <w:r w:rsidR="00BA0D54">
        <w:rPr>
          <w:szCs w:val="24"/>
        </w:rPr>
        <w:t xml:space="preserve">and </w:t>
      </w:r>
      <w:r>
        <w:rPr>
          <w:szCs w:val="24"/>
        </w:rPr>
        <w:t>Emergency Response</w:t>
      </w:r>
      <w:r w:rsidR="00745DA0">
        <w:rPr>
          <w:szCs w:val="24"/>
        </w:rPr>
        <w:t xml:space="preserve"> (ZRHER)</w:t>
      </w:r>
      <w:r>
        <w:rPr>
          <w:szCs w:val="24"/>
        </w:rPr>
        <w:t xml:space="preserve"> Call-Back Survey, 2018.”  </w:t>
      </w:r>
      <w:r>
        <w:rPr>
          <w:rFonts w:cs="Times New Roman"/>
          <w:szCs w:val="24"/>
        </w:rPr>
        <w:t xml:space="preserve">Authorizing Legislation for this information collection comes from Section 301 of the Public Health Service Act (42 U.S.C. 241) </w:t>
      </w:r>
      <w:r>
        <w:rPr>
          <w:rFonts w:cs="Times New Roman"/>
          <w:b/>
          <w:szCs w:val="24"/>
        </w:rPr>
        <w:t>(Attachment 1).</w:t>
      </w:r>
      <w:r w:rsidR="002D3603">
        <w:rPr>
          <w:rFonts w:cs="Times New Roman"/>
          <w:b/>
          <w:szCs w:val="24"/>
        </w:rPr>
        <w:t xml:space="preserve">  </w:t>
      </w:r>
      <w:r w:rsidR="001D21EA" w:rsidRPr="00E97781">
        <w:rPr>
          <w:rFonts w:cs="Times New Roman"/>
          <w:szCs w:val="24"/>
        </w:rPr>
        <w:t>A 60-day notice</w:t>
      </w:r>
      <w:r w:rsidR="001D21EA">
        <w:rPr>
          <w:rFonts w:cs="Times New Roman"/>
          <w:szCs w:val="24"/>
        </w:rPr>
        <w:t xml:space="preserve"> for this information collection request</w:t>
      </w:r>
      <w:r w:rsidR="001D21EA" w:rsidRPr="00E97781">
        <w:rPr>
          <w:rFonts w:cs="Times New Roman"/>
          <w:szCs w:val="24"/>
        </w:rPr>
        <w:t xml:space="preserve"> was published in the Federal Register on April 27, 20</w:t>
      </w:r>
      <w:r w:rsidR="001D21EA" w:rsidRPr="001D21EA">
        <w:rPr>
          <w:rFonts w:cs="Times New Roman"/>
          <w:szCs w:val="24"/>
        </w:rPr>
        <w:t>17, Vol. 82, No. 80, pp 19370-</w:t>
      </w:r>
      <w:r w:rsidR="001D21EA" w:rsidRPr="00E97781">
        <w:rPr>
          <w:rFonts w:cs="Times New Roman"/>
          <w:szCs w:val="24"/>
        </w:rPr>
        <w:t xml:space="preserve">1 </w:t>
      </w:r>
      <w:r w:rsidR="001D21EA">
        <w:rPr>
          <w:rFonts w:cs="Times New Roman"/>
          <w:szCs w:val="24"/>
        </w:rPr>
        <w:t>under the title “</w:t>
      </w:r>
      <w:r w:rsidR="001D21EA" w:rsidRPr="001D21EA">
        <w:rPr>
          <w:rFonts w:cs="Times New Roman"/>
          <w:szCs w:val="24"/>
        </w:rPr>
        <w:t xml:space="preserve">Zika </w:t>
      </w:r>
      <w:r w:rsidR="001D21EA">
        <w:rPr>
          <w:rFonts w:cs="Times New Roman"/>
          <w:szCs w:val="24"/>
        </w:rPr>
        <w:t>“</w:t>
      </w:r>
      <w:r w:rsidR="001D21EA" w:rsidRPr="001D21EA">
        <w:rPr>
          <w:rFonts w:cs="Times New Roman"/>
          <w:szCs w:val="24"/>
        </w:rPr>
        <w:t>Reproductive Health Ca</w:t>
      </w:r>
      <w:r w:rsidR="001D21EA">
        <w:rPr>
          <w:rFonts w:cs="Times New Roman"/>
          <w:szCs w:val="24"/>
        </w:rPr>
        <w:t xml:space="preserve">ll-Back </w:t>
      </w:r>
      <w:r w:rsidR="001D21EA" w:rsidRPr="001D21EA">
        <w:rPr>
          <w:rFonts w:cs="Times New Roman"/>
          <w:szCs w:val="24"/>
        </w:rPr>
        <w:t>Survey (ZRHCS), 2017</w:t>
      </w:r>
      <w:r w:rsidR="001D21EA">
        <w:rPr>
          <w:rFonts w:cs="Times New Roman"/>
          <w:szCs w:val="24"/>
        </w:rPr>
        <w:t>”.</w:t>
      </w:r>
      <w:r w:rsidR="00D2047A">
        <w:rPr>
          <w:rFonts w:cs="Times New Roman"/>
          <w:szCs w:val="24"/>
        </w:rPr>
        <w:t xml:space="preserve">  A 30-day notice was subsequently published in the Federal Register on </w:t>
      </w:r>
      <w:r w:rsidR="008F64A9">
        <w:rPr>
          <w:rFonts w:cs="Times New Roman"/>
          <w:szCs w:val="24"/>
        </w:rPr>
        <w:t>September 20, 2017, Vol. 82, No. 181</w:t>
      </w:r>
      <w:r w:rsidR="00D2047A" w:rsidRPr="00D2047A">
        <w:rPr>
          <w:rFonts w:cs="Times New Roman"/>
          <w:szCs w:val="24"/>
        </w:rPr>
        <w:t xml:space="preserve">, pp </w:t>
      </w:r>
      <w:r w:rsidR="008F64A9">
        <w:rPr>
          <w:rFonts w:cs="Times New Roman"/>
          <w:szCs w:val="24"/>
        </w:rPr>
        <w:t>43990</w:t>
      </w:r>
      <w:r w:rsidR="003D11BB">
        <w:rPr>
          <w:rFonts w:cs="Times New Roman"/>
          <w:szCs w:val="24"/>
        </w:rPr>
        <w:t>-1</w:t>
      </w:r>
      <w:r w:rsidR="008F64A9">
        <w:rPr>
          <w:rFonts w:cs="Times New Roman"/>
          <w:szCs w:val="24"/>
        </w:rPr>
        <w:t xml:space="preserve"> </w:t>
      </w:r>
      <w:r w:rsidR="003D11BB">
        <w:rPr>
          <w:rFonts w:cs="Times New Roman"/>
          <w:szCs w:val="24"/>
        </w:rPr>
        <w:t xml:space="preserve">under the title “Zika </w:t>
      </w:r>
      <w:r w:rsidR="00D2047A" w:rsidRPr="00D2047A">
        <w:rPr>
          <w:rFonts w:cs="Times New Roman"/>
          <w:szCs w:val="24"/>
        </w:rPr>
        <w:t xml:space="preserve">Reproductive Health Call-Back Survey (ZRHCS), </w:t>
      </w:r>
      <w:r w:rsidR="003D11BB">
        <w:rPr>
          <w:rFonts w:cs="Times New Roman"/>
          <w:szCs w:val="24"/>
        </w:rPr>
        <w:t xml:space="preserve">Puerto Rico, </w:t>
      </w:r>
      <w:r w:rsidR="00D2047A" w:rsidRPr="00D2047A">
        <w:rPr>
          <w:rFonts w:cs="Times New Roman"/>
          <w:szCs w:val="24"/>
        </w:rPr>
        <w:t>2017”</w:t>
      </w:r>
      <w:r w:rsidR="00D2047A">
        <w:rPr>
          <w:rFonts w:cs="Times New Roman"/>
          <w:szCs w:val="24"/>
        </w:rPr>
        <w:t xml:space="preserve"> </w:t>
      </w:r>
      <w:r w:rsidR="003D11BB">
        <w:rPr>
          <w:rFonts w:cs="Times New Roman"/>
          <w:szCs w:val="24"/>
        </w:rPr>
        <w:t>to obtain approval for information collection in Puerto Rico</w:t>
      </w:r>
      <w:r w:rsidR="00744B2A">
        <w:rPr>
          <w:rFonts w:cs="Times New Roman"/>
          <w:szCs w:val="24"/>
        </w:rPr>
        <w:t xml:space="preserve"> (OMB Control No. </w:t>
      </w:r>
      <w:r w:rsidR="00744B2A" w:rsidRPr="00744B2A">
        <w:rPr>
          <w:rFonts w:cs="Times New Roman"/>
          <w:szCs w:val="24"/>
        </w:rPr>
        <w:t>0920-1188</w:t>
      </w:r>
      <w:r w:rsidR="00744B2A">
        <w:rPr>
          <w:rFonts w:cs="Times New Roman"/>
          <w:szCs w:val="24"/>
        </w:rPr>
        <w:t xml:space="preserve">).  The current request seeks approval to collect </w:t>
      </w:r>
      <w:r w:rsidR="00554FBA">
        <w:rPr>
          <w:rFonts w:cs="Times New Roman"/>
          <w:szCs w:val="24"/>
        </w:rPr>
        <w:t>this information</w:t>
      </w:r>
      <w:r w:rsidR="001B616B">
        <w:rPr>
          <w:rFonts w:cs="Times New Roman"/>
          <w:szCs w:val="24"/>
        </w:rPr>
        <w:t xml:space="preserve"> from women of reproductive age (18-49 years)</w:t>
      </w:r>
      <w:r w:rsidR="00554FBA">
        <w:rPr>
          <w:rFonts w:cs="Times New Roman"/>
          <w:szCs w:val="24"/>
        </w:rPr>
        <w:t xml:space="preserve"> in the remaining US states and territories included in the original 60-day FRN.  </w:t>
      </w:r>
      <w:r w:rsidR="00945079">
        <w:rPr>
          <w:rFonts w:cs="Times New Roman"/>
          <w:szCs w:val="24"/>
        </w:rPr>
        <w:t>Additionally, b</w:t>
      </w:r>
      <w:r w:rsidR="00554FBA">
        <w:rPr>
          <w:rFonts w:cs="Times New Roman"/>
          <w:szCs w:val="24"/>
        </w:rPr>
        <w:t xml:space="preserve">ecause </w:t>
      </w:r>
      <w:r w:rsidR="00945079">
        <w:rPr>
          <w:rFonts w:cs="Times New Roman"/>
          <w:szCs w:val="24"/>
        </w:rPr>
        <w:t>the recent h</w:t>
      </w:r>
      <w:r w:rsidR="001D21EA">
        <w:rPr>
          <w:rFonts w:cs="Times New Roman"/>
          <w:szCs w:val="24"/>
        </w:rPr>
        <w:t xml:space="preserve">urricanes in the Gulf of Mexico and Caribbean </w:t>
      </w:r>
      <w:r w:rsidR="00945079">
        <w:rPr>
          <w:rFonts w:cs="Times New Roman"/>
          <w:szCs w:val="24"/>
        </w:rPr>
        <w:t>have highlighted the need for states to develop response plans for a wider range of public health emerg</w:t>
      </w:r>
      <w:r w:rsidR="001B616B">
        <w:rPr>
          <w:rFonts w:cs="Times New Roman"/>
          <w:szCs w:val="24"/>
        </w:rPr>
        <w:t xml:space="preserve">encies, </w:t>
      </w:r>
      <w:r w:rsidR="001B616B" w:rsidRPr="001B616B">
        <w:rPr>
          <w:rFonts w:cs="Times New Roman"/>
          <w:szCs w:val="24"/>
        </w:rPr>
        <w:t>CDC has adjusted its information collection instrument</w:t>
      </w:r>
      <w:r w:rsidR="001B616B">
        <w:rPr>
          <w:rFonts w:cs="Times New Roman"/>
          <w:szCs w:val="24"/>
        </w:rPr>
        <w:t xml:space="preserve"> to address these circumstances</w:t>
      </w:r>
      <w:r w:rsidR="001D21EA">
        <w:rPr>
          <w:rFonts w:cs="Times New Roman"/>
          <w:szCs w:val="24"/>
        </w:rPr>
        <w:t xml:space="preserve">. </w:t>
      </w:r>
    </w:p>
    <w:p w14:paraId="1A46DD53" w14:textId="5E36F803" w:rsidR="00D6040D" w:rsidRDefault="00D6040D" w:rsidP="00636BA0">
      <w:pPr>
        <w:spacing w:after="0" w:line="264" w:lineRule="auto"/>
        <w:rPr>
          <w:szCs w:val="24"/>
        </w:rPr>
      </w:pPr>
    </w:p>
    <w:p w14:paraId="2BA57399" w14:textId="77777777" w:rsidR="00D6040D" w:rsidRDefault="005E1096" w:rsidP="00636BA0">
      <w:pPr>
        <w:spacing w:line="264" w:lineRule="auto"/>
        <w:rPr>
          <w:rFonts w:eastAsia="Calibri" w:cs="Times New Roman"/>
          <w:szCs w:val="24"/>
        </w:rPr>
      </w:pPr>
      <w:r>
        <w:rPr>
          <w:rFonts w:eastAsia="Calibri" w:cs="Times New Roman"/>
          <w:szCs w:val="24"/>
        </w:rPr>
        <w:t>Zika virus infection during pregnancy has been identified as a cause of microcephaly and other severe brain abnormalities, and has been linked to other problems such as miscarriage, stillbirth, defects of the eye, hearing deficits, limb abnormalities, and impaired growth</w:t>
      </w:r>
      <w:r w:rsidR="00443771">
        <w:rPr>
          <w:rFonts w:eastAsia="Calibri" w:cs="Times New Roman"/>
          <w:szCs w:val="24"/>
        </w:rPr>
        <w:t>.</w:t>
      </w:r>
      <w:r w:rsidR="00443771">
        <w:rPr>
          <w:rStyle w:val="FootnoteReference"/>
          <w:rFonts w:eastAsia="Calibri" w:cs="Times New Roman"/>
          <w:szCs w:val="24"/>
        </w:rPr>
        <w:footnoteReference w:id="2"/>
      </w:r>
      <w:r w:rsidR="00443771" w:rsidRPr="00443771">
        <w:rPr>
          <w:rFonts w:eastAsia="Calibri" w:cs="Times New Roman"/>
          <w:szCs w:val="24"/>
          <w:vertAlign w:val="superscript"/>
        </w:rPr>
        <w:t>,</w:t>
      </w:r>
      <w:r w:rsidR="00443771">
        <w:rPr>
          <w:rStyle w:val="FootnoteReference"/>
          <w:rFonts w:eastAsia="Calibri" w:cs="Times New Roman"/>
          <w:szCs w:val="24"/>
        </w:rPr>
        <w:footnoteReference w:id="3"/>
      </w:r>
      <w:r>
        <w:rPr>
          <w:rFonts w:eastAsia="Calibri" w:cs="Times New Roman"/>
          <w:szCs w:val="24"/>
        </w:rPr>
        <w:t xml:space="preserve"> Since 2015</w:t>
      </w:r>
      <w:r w:rsidR="00715B43">
        <w:rPr>
          <w:rFonts w:eastAsia="Calibri" w:cs="Times New Roman"/>
          <w:szCs w:val="24"/>
        </w:rPr>
        <w:t>,</w:t>
      </w:r>
      <w:r>
        <w:rPr>
          <w:rFonts w:eastAsia="Calibri" w:cs="Times New Roman"/>
          <w:szCs w:val="24"/>
        </w:rPr>
        <w:t xml:space="preserve"> when the Zika virus first began circulating in the Western Hemisphere, 37,07</w:t>
      </w:r>
      <w:r w:rsidR="007B0A7B">
        <w:rPr>
          <w:rFonts w:eastAsia="Calibri" w:cs="Times New Roman"/>
          <w:szCs w:val="24"/>
        </w:rPr>
        <w:t>6</w:t>
      </w:r>
      <w:r>
        <w:rPr>
          <w:rFonts w:eastAsia="Calibri" w:cs="Times New Roman"/>
          <w:szCs w:val="24"/>
        </w:rPr>
        <w:t xml:space="preserve"> symptomatic Zika virus disease cases have been reported in US territories, and 5,5</w:t>
      </w:r>
      <w:r w:rsidR="007B0A7B">
        <w:rPr>
          <w:rFonts w:eastAsia="Calibri" w:cs="Times New Roman"/>
          <w:szCs w:val="24"/>
        </w:rPr>
        <w:t>77</w:t>
      </w:r>
      <w:r>
        <w:rPr>
          <w:rFonts w:eastAsia="Calibri" w:cs="Times New Roman"/>
          <w:szCs w:val="24"/>
        </w:rPr>
        <w:t xml:space="preserve"> have been documented i</w:t>
      </w:r>
      <w:r w:rsidR="00AB33C5">
        <w:rPr>
          <w:rFonts w:eastAsia="Calibri" w:cs="Times New Roman"/>
          <w:szCs w:val="24"/>
        </w:rPr>
        <w:t>n the Continental US and Hawaii.</w:t>
      </w:r>
      <w:r w:rsidR="0000319A">
        <w:rPr>
          <w:rFonts w:eastAsia="Calibri" w:cs="Times New Roman"/>
          <w:szCs w:val="24"/>
          <w:vertAlign w:val="superscript"/>
        </w:rPr>
        <w:footnoteReference w:id="4"/>
      </w:r>
      <w:r>
        <w:rPr>
          <w:rFonts w:eastAsia="Calibri" w:cs="Times New Roman"/>
          <w:szCs w:val="24"/>
        </w:rPr>
        <w:t xml:space="preserve"> </w:t>
      </w:r>
      <w:r w:rsidR="00AB33C5">
        <w:rPr>
          <w:rFonts w:eastAsia="Calibri" w:cs="Times New Roman"/>
          <w:szCs w:val="24"/>
        </w:rPr>
        <w:t>L</w:t>
      </w:r>
      <w:r>
        <w:rPr>
          <w:rFonts w:eastAsia="Calibri" w:cs="Times New Roman"/>
          <w:szCs w:val="24"/>
        </w:rPr>
        <w:t xml:space="preserve">ocal </w:t>
      </w:r>
      <w:r w:rsidR="00715B43">
        <w:rPr>
          <w:rFonts w:eastAsia="Calibri" w:cs="Times New Roman"/>
          <w:szCs w:val="24"/>
        </w:rPr>
        <w:t>vector-</w:t>
      </w:r>
      <w:r w:rsidR="00AB33C5">
        <w:rPr>
          <w:rFonts w:eastAsia="Calibri" w:cs="Times New Roman"/>
          <w:szCs w:val="24"/>
        </w:rPr>
        <w:t>born</w:t>
      </w:r>
      <w:r w:rsidR="00715B43">
        <w:rPr>
          <w:rFonts w:eastAsia="Calibri" w:cs="Times New Roman"/>
          <w:szCs w:val="24"/>
        </w:rPr>
        <w:t>e</w:t>
      </w:r>
      <w:r w:rsidR="00AB33C5">
        <w:rPr>
          <w:rFonts w:eastAsia="Calibri" w:cs="Times New Roman"/>
          <w:szCs w:val="24"/>
        </w:rPr>
        <w:t xml:space="preserve"> </w:t>
      </w:r>
      <w:r>
        <w:rPr>
          <w:rFonts w:eastAsia="Calibri" w:cs="Times New Roman"/>
          <w:szCs w:val="24"/>
        </w:rPr>
        <w:t>transmission has pred</w:t>
      </w:r>
      <w:r w:rsidR="00AB33C5">
        <w:rPr>
          <w:rFonts w:eastAsia="Calibri" w:cs="Times New Roman"/>
          <w:szCs w:val="24"/>
        </w:rPr>
        <w:t xml:space="preserve">ominated in the US territories, but </w:t>
      </w:r>
      <w:r>
        <w:rPr>
          <w:rFonts w:eastAsia="Calibri" w:cs="Times New Roman"/>
          <w:szCs w:val="24"/>
        </w:rPr>
        <w:t xml:space="preserve">within the Continental US </w:t>
      </w:r>
      <w:r w:rsidR="00715B43">
        <w:rPr>
          <w:rFonts w:eastAsia="Calibri" w:cs="Times New Roman"/>
          <w:szCs w:val="24"/>
        </w:rPr>
        <w:t>travel-</w:t>
      </w:r>
      <w:r w:rsidR="001A66F5">
        <w:rPr>
          <w:rFonts w:eastAsia="Calibri" w:cs="Times New Roman"/>
          <w:szCs w:val="24"/>
        </w:rPr>
        <w:t>related cases</w:t>
      </w:r>
      <w:r w:rsidR="00AB33C5">
        <w:rPr>
          <w:rFonts w:eastAsia="Calibri" w:cs="Times New Roman"/>
          <w:szCs w:val="24"/>
        </w:rPr>
        <w:t xml:space="preserve"> have predominated</w:t>
      </w:r>
      <w:r w:rsidR="001A66F5">
        <w:rPr>
          <w:rFonts w:eastAsia="Calibri" w:cs="Times New Roman"/>
          <w:szCs w:val="24"/>
        </w:rPr>
        <w:t xml:space="preserve">, with </w:t>
      </w:r>
      <w:r w:rsidR="00AB33C5">
        <w:rPr>
          <w:rFonts w:eastAsia="Calibri" w:cs="Times New Roman"/>
          <w:szCs w:val="24"/>
        </w:rPr>
        <w:t xml:space="preserve">some </w:t>
      </w:r>
      <w:r>
        <w:rPr>
          <w:rFonts w:eastAsia="Calibri" w:cs="Times New Roman"/>
          <w:szCs w:val="24"/>
        </w:rPr>
        <w:t>localized transmission observed in Florida and Texas.</w:t>
      </w:r>
      <w:r w:rsidR="0000319A">
        <w:rPr>
          <w:rStyle w:val="FootnoteReference"/>
          <w:rFonts w:eastAsia="Calibri" w:cs="Times New Roman"/>
          <w:szCs w:val="24"/>
        </w:rPr>
        <w:footnoteReference w:id="5"/>
      </w:r>
      <w:r>
        <w:rPr>
          <w:rFonts w:eastAsia="Calibri" w:cs="Times New Roman"/>
          <w:szCs w:val="24"/>
        </w:rPr>
        <w:t xml:space="preserve"> </w:t>
      </w:r>
    </w:p>
    <w:p w14:paraId="6135D36B" w14:textId="77777777" w:rsidR="00C86B49" w:rsidRDefault="005E1096" w:rsidP="00636BA0">
      <w:pPr>
        <w:spacing w:line="264" w:lineRule="auto"/>
        <w:rPr>
          <w:rFonts w:eastAsia="Calibri" w:cs="Times New Roman"/>
          <w:szCs w:val="24"/>
        </w:rPr>
      </w:pPr>
      <w:r>
        <w:rPr>
          <w:rFonts w:eastAsia="Calibri" w:cs="Times New Roman"/>
          <w:szCs w:val="24"/>
        </w:rPr>
        <w:t>Given the adverse pregnancy and birth outcomes associated with Zika virus infection during pregnancy, CDC recommends t</w:t>
      </w:r>
      <w:r w:rsidR="00AB33C5">
        <w:rPr>
          <w:rFonts w:eastAsia="Calibri" w:cs="Times New Roman"/>
          <w:szCs w:val="24"/>
        </w:rPr>
        <w:t xml:space="preserve">hat healthcare providers </w:t>
      </w:r>
      <w:r>
        <w:rPr>
          <w:rFonts w:eastAsia="Calibri" w:cs="Times New Roman"/>
          <w:szCs w:val="24"/>
        </w:rPr>
        <w:t>discuss travel plans with women and couples and screen them for possible exposure</w:t>
      </w:r>
      <w:r w:rsidR="00895492">
        <w:rPr>
          <w:rStyle w:val="FootnoteReference"/>
          <w:rFonts w:eastAsia="Calibri" w:cs="Times New Roman"/>
          <w:szCs w:val="24"/>
        </w:rPr>
        <w:footnoteReference w:id="6"/>
      </w:r>
      <w:r w:rsidR="00895492">
        <w:rPr>
          <w:rFonts w:eastAsia="Calibri" w:cs="Times New Roman"/>
          <w:szCs w:val="24"/>
        </w:rPr>
        <w:t xml:space="preserve"> </w:t>
      </w:r>
      <w:r>
        <w:rPr>
          <w:rFonts w:eastAsia="Calibri" w:cs="Times New Roman"/>
          <w:szCs w:val="24"/>
        </w:rPr>
        <w:t>to Zika virus</w:t>
      </w:r>
      <w:r w:rsidR="00895492">
        <w:rPr>
          <w:rFonts w:eastAsia="Calibri" w:cs="Times New Roman"/>
          <w:szCs w:val="24"/>
        </w:rPr>
        <w:t xml:space="preserve"> </w:t>
      </w:r>
      <w:r>
        <w:rPr>
          <w:rFonts w:eastAsia="Calibri" w:cs="Times New Roman"/>
          <w:szCs w:val="24"/>
        </w:rPr>
        <w:t>as a part of preconception counseling.</w:t>
      </w:r>
      <w:r w:rsidR="00895492">
        <w:rPr>
          <w:rStyle w:val="FootnoteReference"/>
          <w:rFonts w:eastAsia="Calibri" w:cs="Times New Roman"/>
          <w:szCs w:val="24"/>
        </w:rPr>
        <w:footnoteReference w:id="7"/>
      </w:r>
      <w:r>
        <w:rPr>
          <w:rFonts w:eastAsia="Calibri" w:cs="Times New Roman"/>
          <w:szCs w:val="24"/>
        </w:rPr>
        <w:t xml:space="preserve"> For couples desiring pregnancy, </w:t>
      </w:r>
      <w:r w:rsidR="00AB33C5">
        <w:rPr>
          <w:rFonts w:eastAsia="Calibri" w:cs="Times New Roman"/>
          <w:szCs w:val="24"/>
        </w:rPr>
        <w:t xml:space="preserve">CDC recommends providers </w:t>
      </w:r>
      <w:r>
        <w:rPr>
          <w:rFonts w:eastAsia="Calibri" w:cs="Times New Roman"/>
          <w:szCs w:val="24"/>
        </w:rPr>
        <w:t xml:space="preserve">discuss appropriate time from exposure or symptom onset for couples to wait to attempt to conceive; for couples who do not want to become pregnant, </w:t>
      </w:r>
      <w:r w:rsidR="00AB33C5">
        <w:rPr>
          <w:rFonts w:eastAsia="Calibri" w:cs="Times New Roman"/>
          <w:szCs w:val="24"/>
        </w:rPr>
        <w:t xml:space="preserve">CDC recommends providers </w:t>
      </w:r>
      <w:r>
        <w:rPr>
          <w:rFonts w:eastAsia="Calibri" w:cs="Times New Roman"/>
          <w:szCs w:val="24"/>
        </w:rPr>
        <w:t>discuss strategies to prevent unintended pregnancy</w:t>
      </w:r>
      <w:r w:rsidR="00224E7F">
        <w:rPr>
          <w:rFonts w:eastAsia="Calibri" w:cs="Times New Roman"/>
          <w:szCs w:val="24"/>
        </w:rPr>
        <w:t>.</w:t>
      </w:r>
      <w:r w:rsidR="00224E7F" w:rsidRPr="00224E7F">
        <w:rPr>
          <w:rFonts w:eastAsia="Calibri" w:cs="Times New Roman"/>
          <w:szCs w:val="24"/>
          <w:vertAlign w:val="superscript"/>
        </w:rPr>
        <w:t>6</w:t>
      </w:r>
      <w:r>
        <w:rPr>
          <w:rFonts w:eastAsia="Calibri" w:cs="Times New Roman"/>
          <w:szCs w:val="24"/>
        </w:rPr>
        <w:t xml:space="preserve"> </w:t>
      </w:r>
      <w:r w:rsidR="00F01046">
        <w:rPr>
          <w:rFonts w:eastAsia="Calibri" w:cs="Times New Roman"/>
          <w:szCs w:val="24"/>
        </w:rPr>
        <w:t xml:space="preserve"> </w:t>
      </w:r>
    </w:p>
    <w:p w14:paraId="05508223" w14:textId="134E48DB" w:rsidR="00D6040D" w:rsidRDefault="00C86B49" w:rsidP="00636BA0">
      <w:pPr>
        <w:spacing w:line="264" w:lineRule="auto"/>
        <w:rPr>
          <w:rFonts w:eastAsia="Calibri" w:cs="Times New Roman"/>
          <w:szCs w:val="24"/>
        </w:rPr>
      </w:pPr>
      <w:r w:rsidRPr="00C86B49">
        <w:rPr>
          <w:rFonts w:eastAsia="Calibri" w:cs="Times New Roman"/>
          <w:szCs w:val="24"/>
        </w:rPr>
        <w:t>As part of its emergency response efforts, CDC has conducted a survey of women of reproductive ag</w:t>
      </w:r>
      <w:r w:rsidR="00E2507F">
        <w:rPr>
          <w:rFonts w:eastAsia="Calibri" w:cs="Times New Roman"/>
          <w:szCs w:val="24"/>
        </w:rPr>
        <w:t xml:space="preserve">e (18-49 years) in Puerto Rico as </w:t>
      </w:r>
      <w:r w:rsidRPr="00C86B49">
        <w:rPr>
          <w:rFonts w:eastAsia="Calibri" w:cs="Times New Roman"/>
          <w:szCs w:val="24"/>
        </w:rPr>
        <w:t>the US territory with highest number of reported Zika virus cases and widespread local transmission</w:t>
      </w:r>
      <w:r>
        <w:rPr>
          <w:rFonts w:eastAsia="Calibri" w:cs="Times New Roman"/>
          <w:szCs w:val="24"/>
        </w:rPr>
        <w:t xml:space="preserve"> (</w:t>
      </w:r>
      <w:r w:rsidRPr="00C86B49">
        <w:rPr>
          <w:rFonts w:eastAsia="Calibri" w:cs="Times New Roman"/>
          <w:szCs w:val="24"/>
        </w:rPr>
        <w:t>OMB Control No. 0920-1188</w:t>
      </w:r>
      <w:r w:rsidR="00E2507F">
        <w:rPr>
          <w:rFonts w:eastAsia="Calibri" w:cs="Times New Roman"/>
          <w:szCs w:val="24"/>
        </w:rPr>
        <w:t xml:space="preserve">; </w:t>
      </w:r>
      <w:r w:rsidR="00E2507F" w:rsidRPr="00E2507F">
        <w:rPr>
          <w:rFonts w:eastAsia="Calibri" w:cs="Times New Roman"/>
          <w:szCs w:val="24"/>
        </w:rPr>
        <w:t>0920-1114</w:t>
      </w:r>
      <w:r w:rsidR="00E2507F">
        <w:rPr>
          <w:rFonts w:eastAsia="Calibri" w:cs="Times New Roman"/>
          <w:szCs w:val="24"/>
        </w:rPr>
        <w:t>)</w:t>
      </w:r>
      <w:r w:rsidRPr="00C86B49">
        <w:rPr>
          <w:rFonts w:eastAsia="Calibri" w:cs="Times New Roman"/>
          <w:szCs w:val="24"/>
        </w:rPr>
        <w:t>.</w:t>
      </w:r>
      <w:r w:rsidR="005E1096">
        <w:rPr>
          <w:rStyle w:val="FootnoteReference"/>
          <w:rFonts w:eastAsia="Calibri" w:cs="Times New Roman"/>
          <w:szCs w:val="24"/>
        </w:rPr>
        <w:footnoteReference w:id="8"/>
      </w:r>
      <w:r w:rsidR="00E2507F">
        <w:rPr>
          <w:rFonts w:eastAsia="Calibri" w:cs="Times New Roman"/>
          <w:szCs w:val="24"/>
        </w:rPr>
        <w:t xml:space="preserve"> However, </w:t>
      </w:r>
      <w:r w:rsidR="00346CF0">
        <w:rPr>
          <w:rFonts w:eastAsia="Calibri" w:cs="Times New Roman"/>
          <w:szCs w:val="24"/>
        </w:rPr>
        <w:t xml:space="preserve">there is a continuing </w:t>
      </w:r>
      <w:r w:rsidR="00E2507F" w:rsidRPr="00E2507F">
        <w:rPr>
          <w:rFonts w:eastAsia="Calibri" w:cs="Times New Roman"/>
          <w:szCs w:val="24"/>
        </w:rPr>
        <w:t>risk for Zika transmission in parts of the Americ</w:t>
      </w:r>
      <w:r w:rsidR="00346CF0">
        <w:rPr>
          <w:rFonts w:eastAsia="Calibri" w:cs="Times New Roman"/>
          <w:szCs w:val="24"/>
        </w:rPr>
        <w:t>as and other areas of the world,</w:t>
      </w:r>
      <w:r w:rsidR="00346CF0">
        <w:rPr>
          <w:rStyle w:val="FootnoteReference"/>
          <w:rFonts w:eastAsia="Calibri" w:cs="Times New Roman"/>
          <w:szCs w:val="24"/>
        </w:rPr>
        <w:footnoteReference w:id="9"/>
      </w:r>
      <w:r w:rsidR="00E2507F">
        <w:rPr>
          <w:rFonts w:eastAsia="Calibri" w:cs="Times New Roman"/>
          <w:szCs w:val="24"/>
        </w:rPr>
        <w:t xml:space="preserve"> </w:t>
      </w:r>
      <w:r w:rsidR="005E1096">
        <w:rPr>
          <w:rFonts w:eastAsia="Calibri" w:cs="Times New Roman"/>
          <w:szCs w:val="24"/>
        </w:rPr>
        <w:t xml:space="preserve"> </w:t>
      </w:r>
      <w:r w:rsidR="00346CF0">
        <w:rPr>
          <w:rFonts w:eastAsia="Calibri" w:cs="Times New Roman"/>
          <w:szCs w:val="24"/>
        </w:rPr>
        <w:t xml:space="preserve">and </w:t>
      </w:r>
      <w:r w:rsidR="00A81805">
        <w:rPr>
          <w:rFonts w:eastAsia="Calibri" w:cs="Times New Roman"/>
          <w:szCs w:val="24"/>
        </w:rPr>
        <w:t>isolated outbreaks continue to occur.</w:t>
      </w:r>
      <w:r w:rsidR="00A81805">
        <w:rPr>
          <w:rStyle w:val="FootnoteReference"/>
          <w:rFonts w:eastAsia="Calibri" w:cs="Times New Roman"/>
          <w:szCs w:val="24"/>
        </w:rPr>
        <w:footnoteReference w:id="10"/>
      </w:r>
      <w:r w:rsidR="00A81805">
        <w:rPr>
          <w:rFonts w:eastAsia="Calibri" w:cs="Times New Roman"/>
          <w:szCs w:val="24"/>
        </w:rPr>
        <w:t xml:space="preserve">  </w:t>
      </w:r>
      <w:r w:rsidR="00216A8A">
        <w:rPr>
          <w:rFonts w:eastAsia="Calibri" w:cs="Times New Roman"/>
          <w:szCs w:val="24"/>
        </w:rPr>
        <w:t xml:space="preserve">Hence there is </w:t>
      </w:r>
      <w:r w:rsidR="00A81805">
        <w:rPr>
          <w:rFonts w:eastAsia="Calibri" w:cs="Times New Roman"/>
          <w:szCs w:val="24"/>
        </w:rPr>
        <w:t>a continuing need to</w:t>
      </w:r>
      <w:r w:rsidR="00F01046">
        <w:rPr>
          <w:rFonts w:eastAsia="Calibri" w:cs="Times New Roman"/>
          <w:szCs w:val="24"/>
        </w:rPr>
        <w:t xml:space="preserve"> </w:t>
      </w:r>
      <w:r w:rsidR="005E1096">
        <w:rPr>
          <w:rFonts w:eastAsia="Calibri" w:cs="Times New Roman"/>
          <w:szCs w:val="24"/>
        </w:rPr>
        <w:t>screen</w:t>
      </w:r>
      <w:r w:rsidR="00A81805">
        <w:rPr>
          <w:rFonts w:eastAsia="Calibri" w:cs="Times New Roman"/>
          <w:szCs w:val="24"/>
        </w:rPr>
        <w:t xml:space="preserve"> women </w:t>
      </w:r>
      <w:r w:rsidR="00346CF0">
        <w:rPr>
          <w:rFonts w:eastAsia="Calibri" w:cs="Times New Roman"/>
          <w:szCs w:val="24"/>
        </w:rPr>
        <w:t xml:space="preserve">living in other US jurisdictions </w:t>
      </w:r>
      <w:r w:rsidR="005E1096">
        <w:rPr>
          <w:rFonts w:eastAsia="Calibri" w:cs="Times New Roman"/>
          <w:szCs w:val="24"/>
        </w:rPr>
        <w:t>for potential exposure</w:t>
      </w:r>
      <w:r w:rsidR="00A81805">
        <w:rPr>
          <w:rFonts w:eastAsia="Calibri" w:cs="Times New Roman"/>
          <w:szCs w:val="24"/>
        </w:rPr>
        <w:t xml:space="preserve">, particularly related to travel, which may put them at risk for additional infectious diseases that </w:t>
      </w:r>
      <w:r w:rsidR="007B0C68">
        <w:rPr>
          <w:rFonts w:eastAsia="Calibri" w:cs="Times New Roman"/>
          <w:szCs w:val="24"/>
        </w:rPr>
        <w:t>affect pregnancy</w:t>
      </w:r>
      <w:r w:rsidR="00A81805">
        <w:rPr>
          <w:rFonts w:eastAsia="Calibri" w:cs="Times New Roman"/>
          <w:szCs w:val="24"/>
        </w:rPr>
        <w:t>.</w:t>
      </w:r>
      <w:r w:rsidR="00A81805" w:rsidRPr="007B0C68">
        <w:rPr>
          <w:rStyle w:val="FootnoteReference"/>
          <w:rFonts w:eastAsia="Calibri" w:cs="Times New Roman"/>
          <w:szCs w:val="24"/>
        </w:rPr>
        <w:footnoteReference w:id="11"/>
      </w:r>
      <w:r w:rsidR="007B0C68" w:rsidRPr="00BF2F52">
        <w:rPr>
          <w:rFonts w:eastAsia="Calibri" w:cs="Times New Roman"/>
          <w:szCs w:val="24"/>
          <w:vertAlign w:val="superscript"/>
        </w:rPr>
        <w:t>,</w:t>
      </w:r>
      <w:r w:rsidR="007B0C68">
        <w:rPr>
          <w:rStyle w:val="FootnoteReference"/>
          <w:rFonts w:eastAsia="Calibri" w:cs="Times New Roman"/>
          <w:szCs w:val="24"/>
        </w:rPr>
        <w:footnoteReference w:id="12"/>
      </w:r>
      <w:r w:rsidR="00A81805">
        <w:rPr>
          <w:rFonts w:eastAsia="Calibri" w:cs="Times New Roman"/>
          <w:szCs w:val="24"/>
        </w:rPr>
        <w:t xml:space="preserve">  </w:t>
      </w:r>
      <w:r w:rsidR="005E1096">
        <w:rPr>
          <w:rFonts w:eastAsia="Calibri" w:cs="Times New Roman"/>
          <w:szCs w:val="24"/>
        </w:rPr>
        <w:t xml:space="preserve">  </w:t>
      </w:r>
    </w:p>
    <w:p w14:paraId="7C9D2C1D" w14:textId="7DD3CA77" w:rsidR="00D6040D" w:rsidRDefault="005E1096">
      <w:pPr>
        <w:spacing w:line="264" w:lineRule="auto"/>
        <w:rPr>
          <w:szCs w:val="24"/>
        </w:rPr>
      </w:pPr>
      <w:r>
        <w:rPr>
          <w:rFonts w:cs="Times New Roman"/>
          <w:szCs w:val="24"/>
        </w:rPr>
        <w:t xml:space="preserve">Similar to the Zika </w:t>
      </w:r>
      <w:r w:rsidR="00715B43">
        <w:rPr>
          <w:rFonts w:cs="Times New Roman"/>
          <w:szCs w:val="24"/>
        </w:rPr>
        <w:t xml:space="preserve">virus </w:t>
      </w:r>
      <w:r>
        <w:rPr>
          <w:rFonts w:cs="Times New Roman"/>
          <w:szCs w:val="24"/>
        </w:rPr>
        <w:t xml:space="preserve">outbreak, other public heath emergencies, such as natural disasters and </w:t>
      </w:r>
      <w:r w:rsidR="00AB33C5">
        <w:rPr>
          <w:rFonts w:cs="Times New Roman"/>
          <w:szCs w:val="24"/>
        </w:rPr>
        <w:t xml:space="preserve">other </w:t>
      </w:r>
      <w:r>
        <w:rPr>
          <w:rFonts w:cs="Times New Roman"/>
          <w:szCs w:val="24"/>
        </w:rPr>
        <w:t>infectious disease outbreaks</w:t>
      </w:r>
      <w:r w:rsidR="00715B43">
        <w:rPr>
          <w:rFonts w:cs="Times New Roman"/>
          <w:szCs w:val="24"/>
        </w:rPr>
        <w:t>,</w:t>
      </w:r>
      <w:r>
        <w:rPr>
          <w:rFonts w:cs="Times New Roman"/>
          <w:szCs w:val="24"/>
        </w:rPr>
        <w:t xml:space="preserve"> have highlighted the nee</w:t>
      </w:r>
      <w:r w:rsidR="00CB2840">
        <w:rPr>
          <w:rFonts w:cs="Times New Roman"/>
          <w:szCs w:val="24"/>
        </w:rPr>
        <w:t xml:space="preserve">d to develop response plans specifically targeted to </w:t>
      </w:r>
      <w:r>
        <w:rPr>
          <w:rFonts w:cs="Times New Roman"/>
          <w:szCs w:val="24"/>
        </w:rPr>
        <w:t>women of repro</w:t>
      </w:r>
      <w:r w:rsidR="001A66F5">
        <w:rPr>
          <w:rFonts w:cs="Times New Roman"/>
          <w:szCs w:val="24"/>
        </w:rPr>
        <w:t>ductive age (i.e., women aged 18</w:t>
      </w:r>
      <w:r>
        <w:rPr>
          <w:rFonts w:cs="Times New Roman"/>
          <w:szCs w:val="24"/>
        </w:rPr>
        <w:t>-49 years).  Natural disasters have been associated with a wide range of needs specific to women and children, including access to schools, WIC</w:t>
      </w:r>
      <w:r>
        <w:rPr>
          <w:rStyle w:val="FootnoteReference"/>
          <w:rFonts w:cs="Times New Roman"/>
          <w:szCs w:val="24"/>
        </w:rPr>
        <w:footnoteReference w:id="13"/>
      </w:r>
      <w:r>
        <w:rPr>
          <w:rFonts w:cs="Times New Roman"/>
          <w:szCs w:val="24"/>
        </w:rPr>
        <w:t xml:space="preserve"> services and childcare.</w:t>
      </w:r>
      <w:r w:rsidR="0067721A">
        <w:rPr>
          <w:rStyle w:val="FootnoteReference"/>
          <w:rFonts w:cs="Times New Roman"/>
          <w:szCs w:val="24"/>
        </w:rPr>
        <w:footnoteReference w:id="14"/>
      </w:r>
      <w:r>
        <w:rPr>
          <w:rFonts w:cs="Times New Roman"/>
          <w:szCs w:val="24"/>
        </w:rPr>
        <w:t xml:space="preserve">  Additionally, </w:t>
      </w:r>
      <w:r>
        <w:rPr>
          <w:szCs w:val="24"/>
        </w:rPr>
        <w:t>several studies have shown that women may have difficulty accessing contraception during and after a public health emergency</w:t>
      </w:r>
      <w:r w:rsidR="0021358A">
        <w:rPr>
          <w:szCs w:val="24"/>
        </w:rPr>
        <w:t>;</w:t>
      </w:r>
      <w:r w:rsidR="0067721A" w:rsidRPr="000B640B">
        <w:rPr>
          <w:rStyle w:val="FootnoteReference"/>
          <w:szCs w:val="24"/>
        </w:rPr>
        <w:footnoteReference w:id="15"/>
      </w:r>
      <w:r w:rsidR="002B5961" w:rsidRPr="000B640B">
        <w:rPr>
          <w:szCs w:val="24"/>
          <w:vertAlign w:val="superscript"/>
        </w:rPr>
        <w:t>,</w:t>
      </w:r>
      <w:r w:rsidR="002B5961" w:rsidRPr="000B640B">
        <w:rPr>
          <w:rStyle w:val="FootnoteReference"/>
          <w:szCs w:val="24"/>
        </w:rPr>
        <w:footnoteReference w:id="16"/>
      </w:r>
      <w:r w:rsidR="002B5961" w:rsidRPr="000B640B">
        <w:rPr>
          <w:szCs w:val="24"/>
          <w:vertAlign w:val="superscript"/>
        </w:rPr>
        <w:t>,</w:t>
      </w:r>
      <w:r w:rsidR="002B5961" w:rsidRPr="000B640B">
        <w:rPr>
          <w:rStyle w:val="FootnoteReference"/>
          <w:szCs w:val="24"/>
        </w:rPr>
        <w:footnoteReference w:id="17"/>
      </w:r>
      <w:r w:rsidR="002B5961" w:rsidRPr="000B640B">
        <w:rPr>
          <w:szCs w:val="24"/>
          <w:vertAlign w:val="superscript"/>
        </w:rPr>
        <w:t>,</w:t>
      </w:r>
      <w:r w:rsidR="002B5961" w:rsidRPr="000B640B">
        <w:rPr>
          <w:rStyle w:val="FootnoteReference"/>
          <w:szCs w:val="24"/>
        </w:rPr>
        <w:footnoteReference w:id="18"/>
      </w:r>
      <w:r w:rsidR="002B5961" w:rsidRPr="000B640B">
        <w:rPr>
          <w:szCs w:val="24"/>
          <w:vertAlign w:val="superscript"/>
        </w:rPr>
        <w:t>,</w:t>
      </w:r>
      <w:r w:rsidR="002B5961" w:rsidRPr="000B640B">
        <w:rPr>
          <w:rStyle w:val="FootnoteReference"/>
          <w:szCs w:val="24"/>
        </w:rPr>
        <w:footnoteReference w:id="19"/>
      </w:r>
      <w:r>
        <w:rPr>
          <w:szCs w:val="24"/>
        </w:rPr>
        <w:t xml:space="preserve"> this</w:t>
      </w:r>
      <w:r w:rsidR="0021358A">
        <w:rPr>
          <w:szCs w:val="24"/>
        </w:rPr>
        <w:t xml:space="preserve"> has </w:t>
      </w:r>
      <w:r>
        <w:rPr>
          <w:szCs w:val="24"/>
        </w:rPr>
        <w:t>led to lapses in contraceptive use and increases in unintended pregnancy</w:t>
      </w:r>
      <w:r w:rsidR="00107287">
        <w:rPr>
          <w:szCs w:val="24"/>
        </w:rPr>
        <w:t>.</w:t>
      </w:r>
      <w:r w:rsidR="00107287" w:rsidRPr="00107287">
        <w:rPr>
          <w:szCs w:val="24"/>
          <w:vertAlign w:val="superscript"/>
        </w:rPr>
        <w:t>1</w:t>
      </w:r>
      <w:r w:rsidR="008A3D3E">
        <w:rPr>
          <w:szCs w:val="24"/>
          <w:vertAlign w:val="superscript"/>
        </w:rPr>
        <w:t>3</w:t>
      </w:r>
      <w:r w:rsidR="00107287" w:rsidRPr="00107287">
        <w:rPr>
          <w:szCs w:val="24"/>
          <w:vertAlign w:val="superscript"/>
        </w:rPr>
        <w:t>,14</w:t>
      </w:r>
      <w:r>
        <w:rPr>
          <w:szCs w:val="24"/>
        </w:rPr>
        <w:t xml:space="preserve"> </w:t>
      </w:r>
      <w:r w:rsidR="005803A7">
        <w:rPr>
          <w:szCs w:val="24"/>
        </w:rPr>
        <w:t xml:space="preserve"> </w:t>
      </w:r>
      <w:r w:rsidR="00C5488E">
        <w:rPr>
          <w:szCs w:val="24"/>
        </w:rPr>
        <w:t xml:space="preserve">The consequences of </w:t>
      </w:r>
      <w:r w:rsidR="000A7B39">
        <w:rPr>
          <w:szCs w:val="24"/>
        </w:rPr>
        <w:t>having an</w:t>
      </w:r>
      <w:r w:rsidR="00C5488E">
        <w:rPr>
          <w:szCs w:val="24"/>
        </w:rPr>
        <w:t xml:space="preserve"> u</w:t>
      </w:r>
      <w:r>
        <w:rPr>
          <w:szCs w:val="24"/>
        </w:rPr>
        <w:t>nintended pregnanc</w:t>
      </w:r>
      <w:r w:rsidR="000A7B39">
        <w:rPr>
          <w:szCs w:val="24"/>
        </w:rPr>
        <w:t>y</w:t>
      </w:r>
      <w:r>
        <w:rPr>
          <w:szCs w:val="24"/>
        </w:rPr>
        <w:t xml:space="preserve"> can </w:t>
      </w:r>
      <w:r w:rsidR="000A7B39">
        <w:rPr>
          <w:szCs w:val="24"/>
        </w:rPr>
        <w:t xml:space="preserve">be </w:t>
      </w:r>
      <w:r>
        <w:rPr>
          <w:szCs w:val="24"/>
        </w:rPr>
        <w:t>exacerbate</w:t>
      </w:r>
      <w:r w:rsidR="000A7B39">
        <w:rPr>
          <w:szCs w:val="24"/>
        </w:rPr>
        <w:t>d during a public health</w:t>
      </w:r>
      <w:r>
        <w:rPr>
          <w:szCs w:val="24"/>
        </w:rPr>
        <w:t xml:space="preserve"> emergency</w:t>
      </w:r>
      <w:r w:rsidR="006F189E">
        <w:rPr>
          <w:szCs w:val="24"/>
        </w:rPr>
        <w:t>,</w:t>
      </w:r>
      <w:r>
        <w:rPr>
          <w:szCs w:val="24"/>
        </w:rPr>
        <w:t xml:space="preserve"> </w:t>
      </w:r>
      <w:r w:rsidR="000A7B39">
        <w:rPr>
          <w:szCs w:val="24"/>
        </w:rPr>
        <w:t xml:space="preserve">given that </w:t>
      </w:r>
      <w:r>
        <w:rPr>
          <w:szCs w:val="24"/>
        </w:rPr>
        <w:t>natural disasters</w:t>
      </w:r>
      <w:r w:rsidR="005803A7" w:rsidRPr="005803A7">
        <w:rPr>
          <w:rStyle w:val="FootnoteReference"/>
          <w:szCs w:val="24"/>
        </w:rPr>
        <w:footnoteReference w:id="20"/>
      </w:r>
      <w:r w:rsidR="005803A7" w:rsidRPr="005803A7">
        <w:rPr>
          <w:szCs w:val="24"/>
          <w:vertAlign w:val="superscript"/>
        </w:rPr>
        <w:t>,</w:t>
      </w:r>
      <w:r w:rsidR="005803A7">
        <w:rPr>
          <w:rStyle w:val="FootnoteReference"/>
          <w:szCs w:val="24"/>
        </w:rPr>
        <w:footnoteReference w:id="21"/>
      </w:r>
      <w:r w:rsidR="00A22D46" w:rsidRPr="00A22D46">
        <w:rPr>
          <w:rStyle w:val="FootnoteReference"/>
          <w:szCs w:val="24"/>
        </w:rPr>
        <w:t xml:space="preserve"> </w:t>
      </w:r>
      <w:r w:rsidR="000A7B39">
        <w:rPr>
          <w:szCs w:val="24"/>
        </w:rPr>
        <w:t>and infectious disease outbreaks have been associated with adverse maternal and infant outcomes.</w:t>
      </w:r>
      <w:r w:rsidR="00A22D46">
        <w:rPr>
          <w:rStyle w:val="FootnoteReference"/>
          <w:szCs w:val="24"/>
        </w:rPr>
        <w:footnoteReference w:id="22"/>
      </w:r>
      <w:r w:rsidR="0007416A">
        <w:rPr>
          <w:szCs w:val="24"/>
          <w:vertAlign w:val="superscript"/>
        </w:rPr>
        <w:t xml:space="preserve"> </w:t>
      </w:r>
      <w:r>
        <w:rPr>
          <w:szCs w:val="24"/>
        </w:rPr>
        <w:t xml:space="preserve">For example, during the 2009 </w:t>
      </w:r>
      <w:r w:rsidR="00715B43">
        <w:rPr>
          <w:szCs w:val="24"/>
        </w:rPr>
        <w:t xml:space="preserve">H1N1 influenza </w:t>
      </w:r>
      <w:r>
        <w:rPr>
          <w:szCs w:val="24"/>
        </w:rPr>
        <w:t>pandemic, pregnant women with 2009 H1N1 influenza were at increased risk of hospitalization or death compared to the general population, and their infants were at increased risk for adverse outcomes such as preterm birth</w:t>
      </w:r>
      <w:r w:rsidR="0007416A">
        <w:rPr>
          <w:szCs w:val="24"/>
        </w:rPr>
        <w:t>.</w:t>
      </w:r>
      <w:r w:rsidR="0007416A">
        <w:rPr>
          <w:rStyle w:val="FootnoteReference"/>
          <w:szCs w:val="24"/>
        </w:rPr>
        <w:footnoteReference w:id="23"/>
      </w:r>
      <w:r>
        <w:rPr>
          <w:szCs w:val="24"/>
        </w:rPr>
        <w:t xml:space="preserve">    </w:t>
      </w:r>
    </w:p>
    <w:p w14:paraId="34B2459A" w14:textId="5DB4D872" w:rsidR="00D6040D" w:rsidRDefault="00CB2840" w:rsidP="00B363CB">
      <w:pPr>
        <w:spacing w:after="0" w:line="264" w:lineRule="auto"/>
        <w:rPr>
          <w:szCs w:val="24"/>
        </w:rPr>
      </w:pPr>
      <w:r>
        <w:rPr>
          <w:szCs w:val="24"/>
        </w:rPr>
        <w:t>G</w:t>
      </w:r>
      <w:r w:rsidR="005E1096">
        <w:rPr>
          <w:szCs w:val="24"/>
        </w:rPr>
        <w:t xml:space="preserve">iven the consequences of Zika </w:t>
      </w:r>
      <w:r w:rsidR="00715B43">
        <w:rPr>
          <w:szCs w:val="24"/>
        </w:rPr>
        <w:t xml:space="preserve">virus </w:t>
      </w:r>
      <w:r w:rsidR="005E1096">
        <w:rPr>
          <w:szCs w:val="24"/>
        </w:rPr>
        <w:t>and other infection</w:t>
      </w:r>
      <w:r w:rsidR="00AB33C5">
        <w:rPr>
          <w:szCs w:val="24"/>
        </w:rPr>
        <w:t>s</w:t>
      </w:r>
      <w:r w:rsidR="005E1096">
        <w:rPr>
          <w:szCs w:val="24"/>
        </w:rPr>
        <w:t xml:space="preserve"> during pregnancy, there is an ongoing need for healthcare workers to screen women for</w:t>
      </w:r>
      <w:r>
        <w:rPr>
          <w:szCs w:val="24"/>
        </w:rPr>
        <w:t xml:space="preserve"> potential exposures, particularly related to travel, and to </w:t>
      </w:r>
      <w:r w:rsidR="00404E73">
        <w:rPr>
          <w:szCs w:val="24"/>
        </w:rPr>
        <w:t xml:space="preserve">provide preconception counseling </w:t>
      </w:r>
      <w:r w:rsidR="00E9493A">
        <w:rPr>
          <w:szCs w:val="24"/>
        </w:rPr>
        <w:t xml:space="preserve">and care </w:t>
      </w:r>
      <w:r w:rsidR="00404E73">
        <w:rPr>
          <w:szCs w:val="24"/>
        </w:rPr>
        <w:t>as appropriate</w:t>
      </w:r>
      <w:r w:rsidR="005E1096">
        <w:rPr>
          <w:szCs w:val="24"/>
        </w:rPr>
        <w:t>. Additionally, the impact of recent hurricanes on a large number of US jurisdictions</w:t>
      </w:r>
      <w:r w:rsidR="0007416A" w:rsidRPr="00327246">
        <w:rPr>
          <w:rStyle w:val="FootnoteReference"/>
          <w:szCs w:val="24"/>
        </w:rPr>
        <w:footnoteReference w:id="24"/>
      </w:r>
      <w:r w:rsidR="0007416A" w:rsidRPr="00327246">
        <w:rPr>
          <w:szCs w:val="24"/>
          <w:vertAlign w:val="superscript"/>
        </w:rPr>
        <w:t>,</w:t>
      </w:r>
      <w:r w:rsidR="0007416A">
        <w:rPr>
          <w:rStyle w:val="FootnoteReference"/>
          <w:szCs w:val="24"/>
        </w:rPr>
        <w:footnoteReference w:id="25"/>
      </w:r>
      <w:r w:rsidR="005E1096">
        <w:rPr>
          <w:szCs w:val="24"/>
        </w:rPr>
        <w:t xml:space="preserve"> has highlighted the need </w:t>
      </w:r>
      <w:r w:rsidR="007D77CE">
        <w:rPr>
          <w:szCs w:val="24"/>
        </w:rPr>
        <w:t>for states to be prepared to meet</w:t>
      </w:r>
      <w:r w:rsidR="003C2908">
        <w:rPr>
          <w:szCs w:val="24"/>
        </w:rPr>
        <w:t xml:space="preserve"> the unique needs of women of reproductive age </w:t>
      </w:r>
      <w:r w:rsidR="00AB33C5">
        <w:rPr>
          <w:szCs w:val="24"/>
        </w:rPr>
        <w:t xml:space="preserve">during </w:t>
      </w:r>
      <w:r w:rsidR="007D77CE">
        <w:rPr>
          <w:szCs w:val="24"/>
        </w:rPr>
        <w:t xml:space="preserve">a range of public health emergencies, including </w:t>
      </w:r>
      <w:r w:rsidR="00AB33C5">
        <w:rPr>
          <w:szCs w:val="24"/>
        </w:rPr>
        <w:t>natural disasters</w:t>
      </w:r>
      <w:r w:rsidR="007D77CE">
        <w:rPr>
          <w:szCs w:val="24"/>
        </w:rPr>
        <w:t xml:space="preserve"> as well as infectious disease outbreaks</w:t>
      </w:r>
      <w:r w:rsidR="00AB33C5">
        <w:rPr>
          <w:szCs w:val="24"/>
        </w:rPr>
        <w:t>.</w:t>
      </w:r>
      <w:r w:rsidR="005E1096">
        <w:rPr>
          <w:szCs w:val="24"/>
        </w:rPr>
        <w:t xml:space="preserve">  </w:t>
      </w:r>
      <w:r w:rsidR="003C2908">
        <w:rPr>
          <w:szCs w:val="24"/>
        </w:rPr>
        <w:t xml:space="preserve">Because of </w:t>
      </w:r>
      <w:r w:rsidR="005E1096">
        <w:rPr>
          <w:szCs w:val="24"/>
        </w:rPr>
        <w:t>the unique needs of women of reproductive age</w:t>
      </w:r>
      <w:r w:rsidR="00B620AC">
        <w:rPr>
          <w:szCs w:val="24"/>
        </w:rPr>
        <w:t xml:space="preserve"> and potential impact on pregnancy outcomes</w:t>
      </w:r>
      <w:r w:rsidR="005E1096">
        <w:rPr>
          <w:szCs w:val="24"/>
        </w:rPr>
        <w:t>, the objectives of this information collection are to assess the extent to which women in this group: 1)</w:t>
      </w:r>
      <w:r w:rsidR="00D16C05">
        <w:rPr>
          <w:szCs w:val="24"/>
        </w:rPr>
        <w:t xml:space="preserve"> </w:t>
      </w:r>
      <w:r w:rsidR="00D16C05" w:rsidRPr="00D16C05">
        <w:rPr>
          <w:szCs w:val="24"/>
        </w:rPr>
        <w:t>are being screened for potential travel related exposures and are knowledgeable about recommendations for pregnancy tim</w:t>
      </w:r>
      <w:r w:rsidR="00D16C05">
        <w:rPr>
          <w:szCs w:val="24"/>
        </w:rPr>
        <w:t>ing in regards to Zika exposure</w:t>
      </w:r>
      <w:r w:rsidR="005E1096">
        <w:rPr>
          <w:szCs w:val="24"/>
        </w:rPr>
        <w:t xml:space="preserve">; and 2) </w:t>
      </w:r>
      <w:r w:rsidR="00B620AC">
        <w:rPr>
          <w:szCs w:val="24"/>
        </w:rPr>
        <w:t xml:space="preserve">are prepared </w:t>
      </w:r>
      <w:r w:rsidR="005D5A9E" w:rsidRPr="005D5A9E">
        <w:rPr>
          <w:szCs w:val="24"/>
        </w:rPr>
        <w:t>for natural disasters and other types of public health emergencies</w:t>
      </w:r>
      <w:r w:rsidR="009E145A">
        <w:rPr>
          <w:szCs w:val="24"/>
        </w:rPr>
        <w:t>. B</w:t>
      </w:r>
      <w:r w:rsidR="005E1096">
        <w:rPr>
          <w:szCs w:val="24"/>
        </w:rPr>
        <w:t xml:space="preserve">ecause </w:t>
      </w:r>
      <w:r w:rsidR="00C02E6F">
        <w:rPr>
          <w:szCs w:val="24"/>
        </w:rPr>
        <w:t>of the potential impact of public health emergencies on pregnancy outcomes</w:t>
      </w:r>
      <w:r w:rsidR="00C210E8">
        <w:rPr>
          <w:szCs w:val="24"/>
        </w:rPr>
        <w:t xml:space="preserve"> and services for women and children</w:t>
      </w:r>
      <w:r w:rsidR="00C02E6F">
        <w:rPr>
          <w:szCs w:val="24"/>
        </w:rPr>
        <w:t>, women’s</w:t>
      </w:r>
      <w:r w:rsidR="00F83FE1">
        <w:rPr>
          <w:szCs w:val="24"/>
        </w:rPr>
        <w:t xml:space="preserve"> receipt of preconception care and</w:t>
      </w:r>
      <w:r w:rsidR="00C02E6F">
        <w:rPr>
          <w:szCs w:val="24"/>
        </w:rPr>
        <w:t xml:space="preserve"> </w:t>
      </w:r>
      <w:r w:rsidR="00D168D3">
        <w:rPr>
          <w:szCs w:val="24"/>
        </w:rPr>
        <w:t xml:space="preserve">current </w:t>
      </w:r>
      <w:r w:rsidR="005E1096">
        <w:rPr>
          <w:szCs w:val="24"/>
        </w:rPr>
        <w:t>plans for achieving or avoiding pregnancy</w:t>
      </w:r>
      <w:r w:rsidR="00F83FE1">
        <w:rPr>
          <w:szCs w:val="24"/>
        </w:rPr>
        <w:t xml:space="preserve"> </w:t>
      </w:r>
      <w:r w:rsidR="005E1096">
        <w:rPr>
          <w:szCs w:val="24"/>
        </w:rPr>
        <w:t xml:space="preserve">and responsibility for children will </w:t>
      </w:r>
      <w:r w:rsidR="00715B43">
        <w:rPr>
          <w:szCs w:val="24"/>
        </w:rPr>
        <w:t xml:space="preserve">also </w:t>
      </w:r>
      <w:r w:rsidR="005E1096">
        <w:rPr>
          <w:szCs w:val="24"/>
        </w:rPr>
        <w:t xml:space="preserve">be assessed.  </w:t>
      </w:r>
    </w:p>
    <w:p w14:paraId="36250288" w14:textId="77777777" w:rsidR="00404E73" w:rsidRDefault="00404E73" w:rsidP="00B363CB">
      <w:pPr>
        <w:spacing w:after="0" w:line="264" w:lineRule="auto"/>
        <w:rPr>
          <w:szCs w:val="24"/>
        </w:rPr>
      </w:pPr>
    </w:p>
    <w:p w14:paraId="44DEF03A" w14:textId="77777777" w:rsidR="00D6040D" w:rsidRDefault="005E1096" w:rsidP="00CC7E8F">
      <w:pPr>
        <w:pStyle w:val="Heading1"/>
        <w:spacing w:after="240" w:line="264" w:lineRule="auto"/>
        <w:ind w:left="0" w:firstLine="0"/>
        <w:rPr>
          <w:rFonts w:cs="Times New Roman"/>
          <w:szCs w:val="24"/>
        </w:rPr>
      </w:pPr>
      <w:bookmarkStart w:id="3" w:name="_Toc499031671"/>
      <w:r>
        <w:rPr>
          <w:rFonts w:cs="Times New Roman"/>
          <w:szCs w:val="24"/>
        </w:rPr>
        <w:t>Purpose and Use of Information Collection</w:t>
      </w:r>
      <w:bookmarkEnd w:id="3"/>
    </w:p>
    <w:p w14:paraId="37B2AC39" w14:textId="7DE06D18" w:rsidR="00D6040D" w:rsidRPr="00DA5E03" w:rsidRDefault="005E1096" w:rsidP="00DA5E03">
      <w:pPr>
        <w:spacing w:line="264" w:lineRule="auto"/>
        <w:rPr>
          <w:rFonts w:cs="Times New Roman"/>
          <w:szCs w:val="24"/>
        </w:rPr>
      </w:pPr>
      <w:r>
        <w:rPr>
          <w:rFonts w:cs="Times New Roman"/>
          <w:szCs w:val="24"/>
        </w:rPr>
        <w:t xml:space="preserve">This information collection is designed to answer several important questions specific to women of reproductive age (18-49 years) about their knowledge and preparedness in relation </w:t>
      </w:r>
      <w:r w:rsidR="003C2EE6">
        <w:rPr>
          <w:rFonts w:cs="Times New Roman"/>
          <w:szCs w:val="24"/>
        </w:rPr>
        <w:t xml:space="preserve">to </w:t>
      </w:r>
      <w:r>
        <w:rPr>
          <w:rFonts w:cs="Times New Roman"/>
          <w:szCs w:val="24"/>
        </w:rPr>
        <w:t xml:space="preserve">Zika virus infection and other public health emergencies.  </w:t>
      </w:r>
      <w:r w:rsidR="00DA5E03" w:rsidRPr="00DA5E03">
        <w:rPr>
          <w:rFonts w:cs="Times New Roman"/>
          <w:szCs w:val="24"/>
        </w:rPr>
        <w:t xml:space="preserve">Information </w:t>
      </w:r>
      <w:r w:rsidR="002D3603">
        <w:rPr>
          <w:rFonts w:cs="Times New Roman"/>
          <w:szCs w:val="24"/>
        </w:rPr>
        <w:t xml:space="preserve">will be </w:t>
      </w:r>
      <w:r w:rsidR="00DA5E03" w:rsidRPr="00DA5E03">
        <w:rPr>
          <w:rFonts w:cs="Times New Roman"/>
          <w:szCs w:val="24"/>
        </w:rPr>
        <w:t xml:space="preserve">collected </w:t>
      </w:r>
      <w:r w:rsidR="002D3603">
        <w:rPr>
          <w:rFonts w:cs="Times New Roman"/>
          <w:szCs w:val="24"/>
        </w:rPr>
        <w:t>by</w:t>
      </w:r>
      <w:r w:rsidR="00DA5E03" w:rsidRPr="00DA5E03">
        <w:rPr>
          <w:rFonts w:cs="Times New Roman"/>
          <w:szCs w:val="24"/>
        </w:rPr>
        <w:t xml:space="preserve"> states </w:t>
      </w:r>
      <w:r w:rsidR="00F420C4">
        <w:rPr>
          <w:rFonts w:cs="Times New Roman"/>
          <w:szCs w:val="24"/>
        </w:rPr>
        <w:t xml:space="preserve">and territories </w:t>
      </w:r>
      <w:r w:rsidR="002D3603">
        <w:rPr>
          <w:rFonts w:cs="Times New Roman"/>
          <w:szCs w:val="24"/>
        </w:rPr>
        <w:t xml:space="preserve">and used by them to </w:t>
      </w:r>
      <w:r w:rsidR="00DA5E03" w:rsidRPr="00DA5E03">
        <w:rPr>
          <w:rFonts w:cs="Times New Roman"/>
          <w:szCs w:val="24"/>
        </w:rPr>
        <w:t>improve their response planning for women of reproductive age as a specific sub-population</w:t>
      </w:r>
      <w:r w:rsidR="009F0C12">
        <w:rPr>
          <w:rFonts w:cs="Times New Roman"/>
          <w:szCs w:val="24"/>
        </w:rPr>
        <w:t xml:space="preserve"> </w:t>
      </w:r>
      <w:r w:rsidR="00DA5E03" w:rsidRPr="00DA5E03">
        <w:rPr>
          <w:rFonts w:cs="Times New Roman"/>
          <w:szCs w:val="24"/>
        </w:rPr>
        <w:t>particularly susceptible to negative impacts of public health emergencies</w:t>
      </w:r>
      <w:r w:rsidR="00D168D3">
        <w:rPr>
          <w:rFonts w:cs="Times New Roman"/>
          <w:szCs w:val="24"/>
        </w:rPr>
        <w:t>,</w:t>
      </w:r>
      <w:r w:rsidR="00E6591D">
        <w:rPr>
          <w:rFonts w:cs="Times New Roman"/>
          <w:szCs w:val="24"/>
        </w:rPr>
        <w:t xml:space="preserve"> including adverse </w:t>
      </w:r>
      <w:r w:rsidR="00F41863">
        <w:rPr>
          <w:rFonts w:cs="Times New Roman"/>
          <w:szCs w:val="24"/>
        </w:rPr>
        <w:t>pregnancy outcomes</w:t>
      </w:r>
      <w:r w:rsidR="00DA5E03" w:rsidRPr="00DA5E03">
        <w:rPr>
          <w:rFonts w:cs="Times New Roman"/>
          <w:szCs w:val="24"/>
        </w:rPr>
        <w:t>.</w:t>
      </w:r>
    </w:p>
    <w:p w14:paraId="5C85E7AA" w14:textId="77777777" w:rsidR="00D6040D" w:rsidRDefault="005E1096">
      <w:pPr>
        <w:spacing w:line="264" w:lineRule="auto"/>
        <w:rPr>
          <w:szCs w:val="24"/>
        </w:rPr>
      </w:pPr>
      <w:r>
        <w:rPr>
          <w:szCs w:val="24"/>
        </w:rPr>
        <w:t xml:space="preserve">Given the profound consequences of Zika virus infection during pregnancy and the need for women of reproductive age to avoid Zika </w:t>
      </w:r>
      <w:r w:rsidR="00F420C4">
        <w:rPr>
          <w:szCs w:val="24"/>
        </w:rPr>
        <w:t xml:space="preserve">virus </w:t>
      </w:r>
      <w:r>
        <w:rPr>
          <w:szCs w:val="24"/>
        </w:rPr>
        <w:t xml:space="preserve">affected pregnancies, CDC’s Emergency Operations Center, Pregnancy and Birth Defects Task Force recently provided funding through the Behavioral Risk Factor Surveillance System (BRFSS) for a limited number of states and territories to assess the knowledge and use of prevention strategies among women in this age group. Funding was provided through the BRFSS to </w:t>
      </w:r>
      <w:r w:rsidR="002D3603">
        <w:rPr>
          <w:szCs w:val="24"/>
        </w:rPr>
        <w:t xml:space="preserve">allow states and territories to </w:t>
      </w:r>
      <w:r>
        <w:rPr>
          <w:szCs w:val="24"/>
        </w:rPr>
        <w:t>obtain</w:t>
      </w:r>
      <w:r w:rsidR="002D3603">
        <w:rPr>
          <w:szCs w:val="24"/>
        </w:rPr>
        <w:t xml:space="preserve"> their own</w:t>
      </w:r>
      <w:r>
        <w:rPr>
          <w:szCs w:val="24"/>
        </w:rPr>
        <w:t xml:space="preserve"> state-</w:t>
      </w:r>
      <w:r w:rsidR="00F420C4">
        <w:rPr>
          <w:szCs w:val="24"/>
        </w:rPr>
        <w:t xml:space="preserve"> and territory-</w:t>
      </w:r>
      <w:r>
        <w:rPr>
          <w:szCs w:val="24"/>
        </w:rPr>
        <w:t xml:space="preserve">specific, </w:t>
      </w:r>
      <w:r w:rsidR="00F420C4">
        <w:rPr>
          <w:szCs w:val="24"/>
        </w:rPr>
        <w:t>population-</w:t>
      </w:r>
      <w:r>
        <w:rPr>
          <w:szCs w:val="24"/>
        </w:rPr>
        <w:t xml:space="preserve">representative information </w:t>
      </w:r>
      <w:r w:rsidR="00F41863">
        <w:rPr>
          <w:szCs w:val="24"/>
        </w:rPr>
        <w:t xml:space="preserve">for a number of reasons: </w:t>
      </w:r>
      <w:r w:rsidR="000153C0">
        <w:rPr>
          <w:szCs w:val="24"/>
        </w:rPr>
        <w:t>the need to inform state</w:t>
      </w:r>
      <w:r w:rsidR="00F420C4">
        <w:rPr>
          <w:szCs w:val="24"/>
        </w:rPr>
        <w:t>, territory,</w:t>
      </w:r>
      <w:r w:rsidR="000153C0">
        <w:rPr>
          <w:szCs w:val="24"/>
        </w:rPr>
        <w:t xml:space="preserve"> and local readiness plans;</w:t>
      </w:r>
      <w:r w:rsidR="000153C0">
        <w:rPr>
          <w:rStyle w:val="FootnoteReference"/>
          <w:szCs w:val="24"/>
        </w:rPr>
        <w:footnoteReference w:id="26"/>
      </w:r>
      <w:r w:rsidR="00F41863">
        <w:rPr>
          <w:szCs w:val="24"/>
        </w:rPr>
        <w:t xml:space="preserve"> </w:t>
      </w:r>
      <w:r>
        <w:rPr>
          <w:szCs w:val="24"/>
        </w:rPr>
        <w:t>the wide variation across states</w:t>
      </w:r>
      <w:r w:rsidR="00F420C4">
        <w:rPr>
          <w:szCs w:val="24"/>
        </w:rPr>
        <w:t xml:space="preserve"> and territories</w:t>
      </w:r>
      <w:r>
        <w:rPr>
          <w:szCs w:val="24"/>
        </w:rPr>
        <w:t xml:space="preserve"> in the number of women affected by Zika</w:t>
      </w:r>
      <w:r w:rsidR="00F420C4">
        <w:rPr>
          <w:szCs w:val="24"/>
        </w:rPr>
        <w:t xml:space="preserve"> virus</w:t>
      </w:r>
      <w:r w:rsidR="000153C0">
        <w:rPr>
          <w:szCs w:val="24"/>
        </w:rPr>
        <w:t>;</w:t>
      </w:r>
      <w:r>
        <w:rPr>
          <w:rStyle w:val="FootnoteReference"/>
          <w:szCs w:val="24"/>
        </w:rPr>
        <w:footnoteReference w:id="27"/>
      </w:r>
      <w:r w:rsidR="000153C0">
        <w:rPr>
          <w:szCs w:val="24"/>
        </w:rPr>
        <w:t xml:space="preserve"> and</w:t>
      </w:r>
      <w:r>
        <w:rPr>
          <w:szCs w:val="24"/>
        </w:rPr>
        <w:t xml:space="preserve"> the variation in state </w:t>
      </w:r>
      <w:r w:rsidR="00F420C4">
        <w:rPr>
          <w:szCs w:val="24"/>
        </w:rPr>
        <w:t>and territor</w:t>
      </w:r>
      <w:r w:rsidR="003F41DE">
        <w:rPr>
          <w:szCs w:val="24"/>
        </w:rPr>
        <w:t>ial</w:t>
      </w:r>
      <w:r w:rsidR="00F420C4">
        <w:rPr>
          <w:szCs w:val="24"/>
        </w:rPr>
        <w:t xml:space="preserve"> </w:t>
      </w:r>
      <w:r>
        <w:rPr>
          <w:szCs w:val="24"/>
        </w:rPr>
        <w:t>programs and policies for providing access to contraception.</w:t>
      </w:r>
      <w:r>
        <w:rPr>
          <w:rStyle w:val="FootnoteReference"/>
          <w:szCs w:val="24"/>
        </w:rPr>
        <w:footnoteReference w:id="28"/>
      </w:r>
      <w:r>
        <w:rPr>
          <w:szCs w:val="24"/>
        </w:rPr>
        <w:t xml:space="preserve">  All states </w:t>
      </w:r>
      <w:r w:rsidR="00F420C4">
        <w:rPr>
          <w:szCs w:val="24"/>
        </w:rPr>
        <w:t xml:space="preserve">and territories </w:t>
      </w:r>
      <w:r>
        <w:rPr>
          <w:szCs w:val="24"/>
        </w:rPr>
        <w:t xml:space="preserve">were eligible to apply for funding, although funds were </w:t>
      </w:r>
      <w:r w:rsidR="000153C0">
        <w:rPr>
          <w:szCs w:val="24"/>
        </w:rPr>
        <w:t>awarded</w:t>
      </w:r>
      <w:r>
        <w:rPr>
          <w:szCs w:val="24"/>
        </w:rPr>
        <w:t xml:space="preserve"> preferentially to states and territories with local Zika </w:t>
      </w:r>
      <w:r w:rsidR="00F420C4">
        <w:rPr>
          <w:szCs w:val="24"/>
        </w:rPr>
        <w:t xml:space="preserve">virus </w:t>
      </w:r>
      <w:r>
        <w:rPr>
          <w:szCs w:val="24"/>
        </w:rPr>
        <w:t>transmission or a disproportionate number of travel-related cases.</w:t>
      </w:r>
      <w:r>
        <w:rPr>
          <w:rStyle w:val="FootnoteReference"/>
          <w:szCs w:val="24"/>
        </w:rPr>
        <w:t xml:space="preserve"> </w:t>
      </w:r>
      <w:r>
        <w:rPr>
          <w:rStyle w:val="FootnoteReference"/>
          <w:szCs w:val="24"/>
        </w:rPr>
        <w:footnoteReference w:id="29"/>
      </w:r>
      <w:r>
        <w:rPr>
          <w:szCs w:val="24"/>
        </w:rPr>
        <w:t xml:space="preserve">  Many of the jurisdictions that applied for </w:t>
      </w:r>
      <w:r w:rsidR="000153C0">
        <w:rPr>
          <w:szCs w:val="24"/>
        </w:rPr>
        <w:t xml:space="preserve">and received </w:t>
      </w:r>
      <w:r>
        <w:rPr>
          <w:szCs w:val="24"/>
        </w:rPr>
        <w:t>these funds were also affected by recent hurricanes requiring emergency response efforts.</w:t>
      </w:r>
      <w:r w:rsidR="00652922">
        <w:rPr>
          <w:rStyle w:val="FootnoteReference"/>
          <w:szCs w:val="24"/>
        </w:rPr>
        <w:footnoteReference w:id="30"/>
      </w:r>
      <w:r w:rsidR="00521616" w:rsidRPr="005D5A9E">
        <w:rPr>
          <w:szCs w:val="24"/>
          <w:vertAlign w:val="superscript"/>
        </w:rPr>
        <w:t>,</w:t>
      </w:r>
      <w:r w:rsidR="00521616">
        <w:rPr>
          <w:rStyle w:val="FootnoteReference"/>
          <w:szCs w:val="24"/>
        </w:rPr>
        <w:footnoteReference w:id="31"/>
      </w:r>
      <w:r>
        <w:rPr>
          <w:szCs w:val="24"/>
        </w:rPr>
        <w:t xml:space="preserve">  </w:t>
      </w:r>
    </w:p>
    <w:p w14:paraId="1815403F" w14:textId="764C0311" w:rsidR="00D6040D" w:rsidRDefault="009E145A" w:rsidP="00CC7E8F">
      <w:pPr>
        <w:spacing w:line="264" w:lineRule="auto"/>
        <w:rPr>
          <w:rFonts w:cs="Times New Roman"/>
          <w:szCs w:val="24"/>
        </w:rPr>
      </w:pPr>
      <w:r>
        <w:rPr>
          <w:rFonts w:cs="Times New Roman"/>
          <w:szCs w:val="24"/>
        </w:rPr>
        <w:t>T</w:t>
      </w:r>
      <w:r w:rsidR="005E1096">
        <w:rPr>
          <w:rFonts w:cs="Times New Roman"/>
          <w:szCs w:val="24"/>
        </w:rPr>
        <w:t xml:space="preserve">his survey will assess the extent to which providers have continued </w:t>
      </w:r>
      <w:r w:rsidR="001A66F5">
        <w:rPr>
          <w:rFonts w:cs="Times New Roman"/>
          <w:szCs w:val="24"/>
        </w:rPr>
        <w:t xml:space="preserve">to </w:t>
      </w:r>
      <w:r w:rsidR="005E1096">
        <w:rPr>
          <w:rFonts w:cs="Times New Roman"/>
          <w:szCs w:val="24"/>
        </w:rPr>
        <w:t>discuss Zika virus as a p</w:t>
      </w:r>
      <w:r w:rsidR="005D5A9E">
        <w:rPr>
          <w:rFonts w:cs="Times New Roman"/>
          <w:szCs w:val="24"/>
        </w:rPr>
        <w:t>art of preconception counseling</w:t>
      </w:r>
      <w:r w:rsidR="00596809">
        <w:rPr>
          <w:rFonts w:cs="Times New Roman"/>
          <w:szCs w:val="24"/>
        </w:rPr>
        <w:t xml:space="preserve"> and screen </w:t>
      </w:r>
      <w:r w:rsidR="005E1096">
        <w:rPr>
          <w:rFonts w:cs="Times New Roman"/>
          <w:szCs w:val="24"/>
        </w:rPr>
        <w:t xml:space="preserve">women </w:t>
      </w:r>
      <w:r w:rsidR="00596809">
        <w:rPr>
          <w:rFonts w:cs="Times New Roman"/>
          <w:szCs w:val="24"/>
        </w:rPr>
        <w:t>of reproductive age for</w:t>
      </w:r>
      <w:r w:rsidR="005E1096">
        <w:rPr>
          <w:rFonts w:cs="Times New Roman"/>
          <w:szCs w:val="24"/>
        </w:rPr>
        <w:t xml:space="preserve"> potentia</w:t>
      </w:r>
      <w:r w:rsidR="001A66F5">
        <w:rPr>
          <w:rFonts w:cs="Times New Roman"/>
          <w:szCs w:val="24"/>
        </w:rPr>
        <w:t>l exposure to infectious</w:t>
      </w:r>
      <w:r w:rsidR="005D5A9E">
        <w:rPr>
          <w:rFonts w:cs="Times New Roman"/>
          <w:szCs w:val="24"/>
        </w:rPr>
        <w:t xml:space="preserve"> diseases </w:t>
      </w:r>
      <w:r w:rsidR="00735668">
        <w:rPr>
          <w:rFonts w:cs="Times New Roman"/>
          <w:szCs w:val="24"/>
        </w:rPr>
        <w:t xml:space="preserve">in general </w:t>
      </w:r>
      <w:r w:rsidR="005D5A9E">
        <w:rPr>
          <w:rFonts w:cs="Times New Roman"/>
          <w:szCs w:val="24"/>
        </w:rPr>
        <w:t>through travel</w:t>
      </w:r>
      <w:r w:rsidR="00596809">
        <w:rPr>
          <w:rFonts w:cs="Times New Roman"/>
          <w:szCs w:val="24"/>
        </w:rPr>
        <w:t xml:space="preserve">.  </w:t>
      </w:r>
      <w:r>
        <w:rPr>
          <w:rFonts w:cs="Times New Roman"/>
          <w:szCs w:val="24"/>
        </w:rPr>
        <w:t>In light of the emergence of new pu</w:t>
      </w:r>
      <w:r w:rsidR="00B803BE">
        <w:rPr>
          <w:rFonts w:cs="Times New Roman"/>
          <w:szCs w:val="24"/>
        </w:rPr>
        <w:t xml:space="preserve">blic health emergencies in 2017 that can also affect pregnancy outcomes and create the need for emergency response efforts that are unique to women of reproductive age, this survey </w:t>
      </w:r>
      <w:r w:rsidR="00596809">
        <w:rPr>
          <w:rFonts w:cs="Times New Roman"/>
          <w:szCs w:val="24"/>
        </w:rPr>
        <w:t xml:space="preserve">will also assess whether women of reproductive age have received </w:t>
      </w:r>
      <w:r w:rsidR="002D3603">
        <w:rPr>
          <w:rFonts w:cs="Times New Roman"/>
          <w:szCs w:val="24"/>
        </w:rPr>
        <w:t xml:space="preserve">certain relevant </w:t>
      </w:r>
      <w:r w:rsidR="00596809">
        <w:rPr>
          <w:rFonts w:cs="Times New Roman"/>
          <w:szCs w:val="24"/>
        </w:rPr>
        <w:t xml:space="preserve">preconception health services and are prepared </w:t>
      </w:r>
      <w:r w:rsidR="00735668">
        <w:rPr>
          <w:rFonts w:cs="Times New Roman"/>
          <w:szCs w:val="24"/>
        </w:rPr>
        <w:t xml:space="preserve">in general for </w:t>
      </w:r>
      <w:r w:rsidR="005E1096">
        <w:rPr>
          <w:rFonts w:cs="Times New Roman"/>
          <w:szCs w:val="24"/>
        </w:rPr>
        <w:t xml:space="preserve">potential public health emergencies.  </w:t>
      </w:r>
    </w:p>
    <w:p w14:paraId="024E826A" w14:textId="6781099C" w:rsidR="00D6040D" w:rsidRDefault="005E1096" w:rsidP="00CC7E8F">
      <w:pPr>
        <w:spacing w:after="0" w:line="264" w:lineRule="auto"/>
        <w:rPr>
          <w:rFonts w:cs="Times New Roman"/>
          <w:szCs w:val="24"/>
        </w:rPr>
      </w:pPr>
      <w:r>
        <w:rPr>
          <w:rFonts w:cs="Times New Roman"/>
          <w:szCs w:val="24"/>
        </w:rPr>
        <w:t xml:space="preserve">Specific domains of information to be collected </w:t>
      </w:r>
      <w:r w:rsidR="00596809">
        <w:rPr>
          <w:rFonts w:cs="Times New Roman"/>
          <w:szCs w:val="24"/>
        </w:rPr>
        <w:t xml:space="preserve">related to Zika and other public health emergencies </w:t>
      </w:r>
      <w:r>
        <w:rPr>
          <w:rFonts w:cs="Times New Roman"/>
          <w:szCs w:val="24"/>
        </w:rPr>
        <w:t>will include:</w:t>
      </w:r>
    </w:p>
    <w:p w14:paraId="18EDC19A" w14:textId="77777777" w:rsidR="009C22A3" w:rsidRDefault="009C22A3" w:rsidP="00CC7E8F">
      <w:pPr>
        <w:spacing w:after="0" w:line="264" w:lineRule="auto"/>
        <w:rPr>
          <w:rFonts w:cs="Times New Roman"/>
          <w:szCs w:val="24"/>
        </w:rPr>
      </w:pPr>
    </w:p>
    <w:p w14:paraId="7428E10C" w14:textId="5D1E99A3" w:rsidR="00D6040D" w:rsidRDefault="005E1096" w:rsidP="00CC7E8F">
      <w:pPr>
        <w:pStyle w:val="ListParagraph"/>
        <w:numPr>
          <w:ilvl w:val="0"/>
          <w:numId w:val="33"/>
        </w:numPr>
        <w:spacing w:after="0" w:line="264" w:lineRule="auto"/>
        <w:contextualSpacing w:val="0"/>
        <w:rPr>
          <w:rFonts w:cs="Times New Roman"/>
          <w:szCs w:val="24"/>
        </w:rPr>
      </w:pPr>
      <w:r>
        <w:rPr>
          <w:rFonts w:cs="Times New Roman"/>
          <w:szCs w:val="24"/>
        </w:rPr>
        <w:t>Healthcare worker</w:t>
      </w:r>
      <w:r w:rsidR="00F420C4">
        <w:rPr>
          <w:rFonts w:cs="Times New Roman"/>
          <w:szCs w:val="24"/>
        </w:rPr>
        <w:t>s</w:t>
      </w:r>
      <w:r>
        <w:rPr>
          <w:rFonts w:cs="Times New Roman"/>
          <w:szCs w:val="24"/>
        </w:rPr>
        <w:t xml:space="preserve"> screening for </w:t>
      </w:r>
      <w:r w:rsidR="00596809">
        <w:rPr>
          <w:rFonts w:cs="Times New Roman"/>
          <w:szCs w:val="24"/>
        </w:rPr>
        <w:t xml:space="preserve">travel-related </w:t>
      </w:r>
      <w:r w:rsidR="00B620AC">
        <w:rPr>
          <w:rFonts w:cs="Times New Roman"/>
          <w:szCs w:val="24"/>
        </w:rPr>
        <w:t xml:space="preserve">exposure to </w:t>
      </w:r>
      <w:r>
        <w:rPr>
          <w:rFonts w:cs="Times New Roman"/>
          <w:szCs w:val="24"/>
        </w:rPr>
        <w:t>Zika</w:t>
      </w:r>
      <w:r w:rsidR="00F420C4">
        <w:rPr>
          <w:rFonts w:cs="Times New Roman"/>
          <w:szCs w:val="24"/>
        </w:rPr>
        <w:t xml:space="preserve"> </w:t>
      </w:r>
      <w:r>
        <w:rPr>
          <w:rFonts w:cs="Times New Roman"/>
          <w:szCs w:val="24"/>
        </w:rPr>
        <w:t xml:space="preserve">and </w:t>
      </w:r>
      <w:r w:rsidR="00B620AC">
        <w:rPr>
          <w:rFonts w:cs="Times New Roman"/>
          <w:szCs w:val="24"/>
        </w:rPr>
        <w:t xml:space="preserve">other </w:t>
      </w:r>
      <w:r>
        <w:rPr>
          <w:rFonts w:cs="Times New Roman"/>
          <w:szCs w:val="24"/>
        </w:rPr>
        <w:t>infectious diseases</w:t>
      </w:r>
    </w:p>
    <w:p w14:paraId="5F4E91BA" w14:textId="77777777" w:rsidR="00D6040D" w:rsidRDefault="005E1096" w:rsidP="00CC7E8F">
      <w:pPr>
        <w:pStyle w:val="ListParagraph"/>
        <w:numPr>
          <w:ilvl w:val="0"/>
          <w:numId w:val="33"/>
        </w:numPr>
        <w:spacing w:after="0" w:line="264" w:lineRule="auto"/>
        <w:contextualSpacing w:val="0"/>
        <w:rPr>
          <w:rFonts w:cs="Times New Roman"/>
          <w:szCs w:val="24"/>
        </w:rPr>
      </w:pPr>
      <w:r>
        <w:rPr>
          <w:rFonts w:cs="Times New Roman"/>
          <w:szCs w:val="24"/>
        </w:rPr>
        <w:t>Women’s knowledge about recommendations for pregnancy timing in relation to Zika</w:t>
      </w:r>
      <w:r w:rsidR="00F420C4">
        <w:rPr>
          <w:rFonts w:cs="Times New Roman"/>
          <w:szCs w:val="24"/>
        </w:rPr>
        <w:t xml:space="preserve"> virus</w:t>
      </w:r>
      <w:r>
        <w:rPr>
          <w:rFonts w:cs="Times New Roman"/>
          <w:szCs w:val="24"/>
        </w:rPr>
        <w:t xml:space="preserve"> exposure </w:t>
      </w:r>
    </w:p>
    <w:p w14:paraId="64397CE3" w14:textId="77777777" w:rsidR="00D6040D" w:rsidRDefault="005E1096" w:rsidP="00CC7E8F">
      <w:pPr>
        <w:pStyle w:val="ListParagraph"/>
        <w:numPr>
          <w:ilvl w:val="0"/>
          <w:numId w:val="33"/>
        </w:numPr>
        <w:spacing w:after="0" w:line="264" w:lineRule="auto"/>
        <w:contextualSpacing w:val="0"/>
        <w:rPr>
          <w:rFonts w:cs="Times New Roman"/>
          <w:szCs w:val="24"/>
        </w:rPr>
      </w:pPr>
      <w:r>
        <w:rPr>
          <w:rFonts w:cs="Times New Roman"/>
          <w:szCs w:val="24"/>
        </w:rPr>
        <w:t>Women’s general preparedness</w:t>
      </w:r>
      <w:r w:rsidR="005D5A9E">
        <w:rPr>
          <w:rFonts w:cs="Times New Roman"/>
          <w:szCs w:val="24"/>
        </w:rPr>
        <w:t>, including</w:t>
      </w:r>
      <w:r w:rsidR="00F73BA8">
        <w:rPr>
          <w:rFonts w:cs="Times New Roman"/>
          <w:szCs w:val="24"/>
        </w:rPr>
        <w:t>:</w:t>
      </w:r>
    </w:p>
    <w:p w14:paraId="0C78F506" w14:textId="77777777" w:rsidR="00D6040D" w:rsidRDefault="005D5A9E" w:rsidP="00CC7E8F">
      <w:pPr>
        <w:pStyle w:val="ListParagraph"/>
        <w:numPr>
          <w:ilvl w:val="1"/>
          <w:numId w:val="33"/>
        </w:numPr>
        <w:spacing w:after="0" w:line="264" w:lineRule="auto"/>
        <w:contextualSpacing w:val="0"/>
        <w:rPr>
          <w:rFonts w:cs="Times New Roman"/>
          <w:szCs w:val="24"/>
        </w:rPr>
      </w:pPr>
      <w:r>
        <w:rPr>
          <w:rFonts w:cs="Times New Roman"/>
          <w:szCs w:val="24"/>
        </w:rPr>
        <w:t>perceived level of preparedness</w:t>
      </w:r>
      <w:r w:rsidR="005E1096">
        <w:rPr>
          <w:rFonts w:cs="Times New Roman"/>
          <w:szCs w:val="24"/>
        </w:rPr>
        <w:t xml:space="preserve"> </w:t>
      </w:r>
    </w:p>
    <w:p w14:paraId="175C9184" w14:textId="77777777" w:rsidR="00D6040D" w:rsidRDefault="005E1096" w:rsidP="00CC7E8F">
      <w:pPr>
        <w:pStyle w:val="ListParagraph"/>
        <w:numPr>
          <w:ilvl w:val="1"/>
          <w:numId w:val="33"/>
        </w:numPr>
        <w:spacing w:after="0" w:line="264" w:lineRule="auto"/>
        <w:contextualSpacing w:val="0"/>
        <w:rPr>
          <w:rFonts w:cs="Times New Roman"/>
          <w:szCs w:val="24"/>
        </w:rPr>
      </w:pPr>
      <w:r>
        <w:rPr>
          <w:rFonts w:cs="Times New Roman"/>
          <w:szCs w:val="24"/>
        </w:rPr>
        <w:t>plans for water, foo</w:t>
      </w:r>
      <w:r w:rsidR="005D5A9E">
        <w:rPr>
          <w:rFonts w:cs="Times New Roman"/>
          <w:szCs w:val="24"/>
        </w:rPr>
        <w:t>d, power and emergency contacts</w:t>
      </w:r>
      <w:r>
        <w:rPr>
          <w:rFonts w:cs="Times New Roman"/>
          <w:szCs w:val="24"/>
        </w:rPr>
        <w:t xml:space="preserve"> </w:t>
      </w:r>
    </w:p>
    <w:p w14:paraId="5547407B" w14:textId="77777777" w:rsidR="00D6040D" w:rsidRDefault="005E1096" w:rsidP="00CC7E8F">
      <w:pPr>
        <w:pStyle w:val="ListParagraph"/>
        <w:numPr>
          <w:ilvl w:val="1"/>
          <w:numId w:val="33"/>
        </w:numPr>
        <w:spacing w:after="0" w:line="264" w:lineRule="auto"/>
        <w:contextualSpacing w:val="0"/>
        <w:rPr>
          <w:rFonts w:cs="Times New Roman"/>
          <w:szCs w:val="24"/>
        </w:rPr>
      </w:pPr>
      <w:r>
        <w:rPr>
          <w:rFonts w:cs="Times New Roman"/>
          <w:szCs w:val="24"/>
        </w:rPr>
        <w:t>supplies of prescription me</w:t>
      </w:r>
      <w:r w:rsidR="005D5A9E">
        <w:rPr>
          <w:rFonts w:cs="Times New Roman"/>
          <w:szCs w:val="24"/>
        </w:rPr>
        <w:t>dicine</w:t>
      </w:r>
    </w:p>
    <w:p w14:paraId="29818C1F" w14:textId="77777777" w:rsidR="00666C92" w:rsidRDefault="00285E5C" w:rsidP="005D5A9E">
      <w:pPr>
        <w:pStyle w:val="ListParagraph"/>
        <w:numPr>
          <w:ilvl w:val="1"/>
          <w:numId w:val="33"/>
        </w:numPr>
        <w:spacing w:after="0" w:line="264" w:lineRule="auto"/>
        <w:contextualSpacing w:val="0"/>
        <w:rPr>
          <w:rFonts w:cs="Times New Roman"/>
          <w:szCs w:val="24"/>
        </w:rPr>
      </w:pPr>
      <w:r>
        <w:rPr>
          <w:rFonts w:cs="Times New Roman"/>
          <w:szCs w:val="24"/>
        </w:rPr>
        <w:t xml:space="preserve">responsibility for children and </w:t>
      </w:r>
      <w:r w:rsidR="005E1096">
        <w:rPr>
          <w:rFonts w:cs="Times New Roman"/>
          <w:szCs w:val="24"/>
        </w:rPr>
        <w:t>whether emergency plans have been discussed with household members</w:t>
      </w:r>
    </w:p>
    <w:p w14:paraId="69E94824" w14:textId="77777777" w:rsidR="00BA0D54" w:rsidRPr="008E6533" w:rsidRDefault="005D5A9E" w:rsidP="00BA0D54">
      <w:pPr>
        <w:pStyle w:val="ListParagraph"/>
        <w:numPr>
          <w:ilvl w:val="1"/>
          <w:numId w:val="33"/>
        </w:numPr>
        <w:spacing w:after="240" w:line="264" w:lineRule="auto"/>
        <w:contextualSpacing w:val="0"/>
        <w:rPr>
          <w:rFonts w:cs="Times New Roman"/>
          <w:szCs w:val="24"/>
        </w:rPr>
      </w:pPr>
      <w:r>
        <w:rPr>
          <w:rFonts w:cs="Times New Roman"/>
          <w:szCs w:val="24"/>
        </w:rPr>
        <w:t>knowledge of emergency plans within schools for dependent children</w:t>
      </w:r>
    </w:p>
    <w:p w14:paraId="358186D6" w14:textId="77777777" w:rsidR="00D6040D" w:rsidRDefault="00C210E8" w:rsidP="00CC7E8F">
      <w:pPr>
        <w:spacing w:after="0" w:line="264" w:lineRule="auto"/>
        <w:rPr>
          <w:rFonts w:cs="Times New Roman"/>
          <w:szCs w:val="24"/>
        </w:rPr>
      </w:pPr>
      <w:r>
        <w:rPr>
          <w:rFonts w:cs="Times New Roman"/>
          <w:szCs w:val="24"/>
        </w:rPr>
        <w:t>Additionally, to</w:t>
      </w:r>
      <w:r w:rsidR="0038685D">
        <w:rPr>
          <w:rFonts w:cs="Times New Roman"/>
          <w:szCs w:val="24"/>
        </w:rPr>
        <w:t xml:space="preserve"> help states</w:t>
      </w:r>
      <w:r w:rsidR="00F420C4">
        <w:rPr>
          <w:rFonts w:cs="Times New Roman"/>
          <w:szCs w:val="24"/>
        </w:rPr>
        <w:t xml:space="preserve"> and territories</w:t>
      </w:r>
      <w:r w:rsidR="0038685D">
        <w:rPr>
          <w:rFonts w:cs="Times New Roman"/>
          <w:szCs w:val="24"/>
        </w:rPr>
        <w:t xml:space="preserve"> </w:t>
      </w:r>
      <w:r w:rsidR="00116E9E">
        <w:rPr>
          <w:rFonts w:cs="Times New Roman"/>
          <w:szCs w:val="24"/>
        </w:rPr>
        <w:t xml:space="preserve">assess current </w:t>
      </w:r>
      <w:r w:rsidR="00596809">
        <w:rPr>
          <w:rFonts w:cs="Times New Roman"/>
          <w:szCs w:val="24"/>
        </w:rPr>
        <w:t>utilization</w:t>
      </w:r>
      <w:r w:rsidR="00691454">
        <w:rPr>
          <w:rFonts w:cs="Times New Roman"/>
          <w:szCs w:val="24"/>
        </w:rPr>
        <w:t xml:space="preserve"> of</w:t>
      </w:r>
      <w:r w:rsidR="00691454" w:rsidRPr="00691454">
        <w:rPr>
          <w:rFonts w:cs="Times New Roman"/>
          <w:szCs w:val="24"/>
        </w:rPr>
        <w:t xml:space="preserve"> </w:t>
      </w:r>
      <w:r w:rsidR="00691454">
        <w:rPr>
          <w:rFonts w:cs="Times New Roman"/>
          <w:szCs w:val="24"/>
        </w:rPr>
        <w:t xml:space="preserve">preconception care and contraceptive services so as to </w:t>
      </w:r>
      <w:r w:rsidR="0038685D">
        <w:rPr>
          <w:rFonts w:cs="Times New Roman"/>
          <w:szCs w:val="24"/>
        </w:rPr>
        <w:t>in</w:t>
      </w:r>
      <w:r w:rsidR="00F73BA8">
        <w:rPr>
          <w:rFonts w:cs="Times New Roman"/>
          <w:szCs w:val="24"/>
        </w:rPr>
        <w:t xml:space="preserve">form their programs and policies </w:t>
      </w:r>
      <w:r w:rsidR="007F3525">
        <w:rPr>
          <w:rFonts w:cs="Times New Roman"/>
          <w:szCs w:val="24"/>
        </w:rPr>
        <w:t>and the potential for increased need in the case of a public health emergency,</w:t>
      </w:r>
      <w:r w:rsidR="007F3525" w:rsidRPr="00C210E8">
        <w:rPr>
          <w:rFonts w:cs="Times New Roman"/>
          <w:szCs w:val="24"/>
        </w:rPr>
        <w:t xml:space="preserve"> </w:t>
      </w:r>
      <w:r w:rsidR="007F3525">
        <w:rPr>
          <w:rFonts w:cs="Times New Roman"/>
          <w:szCs w:val="24"/>
        </w:rPr>
        <w:t>the following information will be collected</w:t>
      </w:r>
      <w:r w:rsidR="005E1096">
        <w:rPr>
          <w:rFonts w:cs="Times New Roman"/>
          <w:szCs w:val="24"/>
        </w:rPr>
        <w:t xml:space="preserve">:  </w:t>
      </w:r>
    </w:p>
    <w:p w14:paraId="451E9FF3" w14:textId="77777777" w:rsidR="00430D56" w:rsidRDefault="00430D56" w:rsidP="009F0C12">
      <w:pPr>
        <w:pStyle w:val="ListParagraph"/>
        <w:numPr>
          <w:ilvl w:val="0"/>
          <w:numId w:val="33"/>
        </w:numPr>
        <w:spacing w:after="0" w:line="264" w:lineRule="auto"/>
        <w:contextualSpacing w:val="0"/>
        <w:rPr>
          <w:rFonts w:cs="Times New Roman"/>
          <w:szCs w:val="24"/>
        </w:rPr>
      </w:pPr>
      <w:r>
        <w:rPr>
          <w:rFonts w:cs="Times New Roman"/>
          <w:szCs w:val="24"/>
        </w:rPr>
        <w:t>Women’s plans and intentions for having children</w:t>
      </w:r>
    </w:p>
    <w:p w14:paraId="42EB0FCF" w14:textId="77777777" w:rsidR="00D6040D" w:rsidRDefault="005E1096" w:rsidP="00CC7E8F">
      <w:pPr>
        <w:pStyle w:val="ListParagraph"/>
        <w:numPr>
          <w:ilvl w:val="0"/>
          <w:numId w:val="33"/>
        </w:numPr>
        <w:spacing w:after="0" w:line="264" w:lineRule="auto"/>
        <w:contextualSpacing w:val="0"/>
        <w:rPr>
          <w:rFonts w:cs="Times New Roman"/>
          <w:szCs w:val="24"/>
        </w:rPr>
      </w:pPr>
      <w:r>
        <w:rPr>
          <w:rFonts w:cs="Times New Roman"/>
          <w:szCs w:val="24"/>
        </w:rPr>
        <w:t>Women’s use of and access to contraception</w:t>
      </w:r>
    </w:p>
    <w:p w14:paraId="4ECA4C91" w14:textId="77777777" w:rsidR="00285E5C" w:rsidRDefault="00285E5C" w:rsidP="009F0C12">
      <w:pPr>
        <w:pStyle w:val="ListParagraph"/>
        <w:numPr>
          <w:ilvl w:val="0"/>
          <w:numId w:val="33"/>
        </w:numPr>
        <w:spacing w:after="0" w:line="264" w:lineRule="auto"/>
        <w:contextualSpacing w:val="0"/>
        <w:rPr>
          <w:rFonts w:cs="Times New Roman"/>
          <w:szCs w:val="24"/>
        </w:rPr>
      </w:pPr>
      <w:r>
        <w:rPr>
          <w:rFonts w:cs="Times New Roman"/>
          <w:szCs w:val="24"/>
        </w:rPr>
        <w:t>Women’s access to and receipt of healthcare for promoting their own health and the health of their pregnancies</w:t>
      </w:r>
    </w:p>
    <w:p w14:paraId="41E844BF" w14:textId="77777777" w:rsidR="00D6040D" w:rsidRDefault="00D6040D" w:rsidP="00CC7E8F">
      <w:pPr>
        <w:spacing w:after="0" w:line="264" w:lineRule="auto"/>
        <w:rPr>
          <w:rFonts w:cs="Times New Roman"/>
          <w:szCs w:val="24"/>
        </w:rPr>
      </w:pPr>
    </w:p>
    <w:p w14:paraId="06A226B6" w14:textId="77777777" w:rsidR="005D5A9E" w:rsidRDefault="005D5A9E" w:rsidP="00CC7E8F">
      <w:pPr>
        <w:spacing w:after="0" w:line="264" w:lineRule="auto"/>
        <w:rPr>
          <w:rFonts w:cs="Times New Roman"/>
          <w:szCs w:val="24"/>
        </w:rPr>
      </w:pPr>
    </w:p>
    <w:p w14:paraId="15B3C6FF" w14:textId="77777777" w:rsidR="00D6040D" w:rsidRDefault="005E1096" w:rsidP="00CC7E8F">
      <w:pPr>
        <w:pStyle w:val="Heading1"/>
        <w:spacing w:after="240" w:line="264" w:lineRule="auto"/>
        <w:rPr>
          <w:rFonts w:cs="Times New Roman"/>
          <w:szCs w:val="24"/>
        </w:rPr>
      </w:pPr>
      <w:bookmarkStart w:id="4" w:name="_Toc497422576"/>
      <w:bookmarkStart w:id="5" w:name="_Toc497422577"/>
      <w:bookmarkStart w:id="6" w:name="_Toc497422578"/>
      <w:bookmarkStart w:id="7" w:name="_Toc497422579"/>
      <w:bookmarkStart w:id="8" w:name="_Toc497422580"/>
      <w:bookmarkStart w:id="9" w:name="_Toc497422581"/>
      <w:bookmarkStart w:id="10" w:name="_Toc497422582"/>
      <w:bookmarkStart w:id="11" w:name="_Toc497422583"/>
      <w:bookmarkStart w:id="12" w:name="_Toc497422584"/>
      <w:bookmarkStart w:id="13" w:name="_Toc497422585"/>
      <w:bookmarkStart w:id="14" w:name="_Toc497422586"/>
      <w:bookmarkStart w:id="15" w:name="_Toc497422587"/>
      <w:bookmarkStart w:id="16" w:name="_Toc497422588"/>
      <w:bookmarkStart w:id="17" w:name="_Toc497422589"/>
      <w:bookmarkStart w:id="18" w:name="_Toc497422590"/>
      <w:bookmarkStart w:id="19" w:name="_Toc497422591"/>
      <w:bookmarkStart w:id="20" w:name="_Toc497422592"/>
      <w:bookmarkStart w:id="21" w:name="_Toc497422593"/>
      <w:bookmarkStart w:id="22" w:name="_Toc478375215"/>
      <w:bookmarkStart w:id="23" w:name="_Toc49903167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cs="Times New Roman"/>
          <w:szCs w:val="24"/>
        </w:rPr>
        <w:t>Use of Improved Information Technology and Burden Reduction</w:t>
      </w:r>
      <w:bookmarkEnd w:id="22"/>
      <w:bookmarkEnd w:id="23"/>
    </w:p>
    <w:p w14:paraId="2CE5E4ED" w14:textId="77777777" w:rsidR="00995ADF" w:rsidRDefault="001C4F6C" w:rsidP="00CC7E8F">
      <w:pPr>
        <w:spacing w:line="264" w:lineRule="auto"/>
        <w:rPr>
          <w:rFonts w:cs="Times New Roman"/>
          <w:szCs w:val="24"/>
        </w:rPr>
      </w:pPr>
      <w:r w:rsidRPr="001C4F6C">
        <w:rPr>
          <w:rFonts w:cs="Times New Roman"/>
          <w:szCs w:val="24"/>
        </w:rPr>
        <w:t>This survey will be implemented</w:t>
      </w:r>
      <w:r w:rsidR="00745DA0">
        <w:rPr>
          <w:rFonts w:cs="Times New Roman"/>
          <w:szCs w:val="24"/>
        </w:rPr>
        <w:t xml:space="preserve"> via telephone</w:t>
      </w:r>
      <w:r w:rsidRPr="001C4F6C">
        <w:rPr>
          <w:rFonts w:cs="Times New Roman"/>
          <w:szCs w:val="24"/>
        </w:rPr>
        <w:t xml:space="preserve"> using the data collection infrastructure and methodology established for the Behavioral Risk Factor Surveillance System (BR</w:t>
      </w:r>
      <w:r w:rsidR="00745DA0">
        <w:rPr>
          <w:rFonts w:cs="Times New Roman"/>
          <w:szCs w:val="24"/>
        </w:rPr>
        <w:t>FSS; OMB Control No. 0920-1061)</w:t>
      </w:r>
      <w:r w:rsidR="00995ADF">
        <w:rPr>
          <w:rFonts w:cs="Times New Roman"/>
          <w:szCs w:val="24"/>
        </w:rPr>
        <w:t xml:space="preserve"> to collect information from a population-based sample of women of reproductive age</w:t>
      </w:r>
      <w:r w:rsidR="005E1096" w:rsidRPr="00E97781">
        <w:rPr>
          <w:rFonts w:cs="Times New Roman"/>
          <w:color w:val="FFFFFF" w:themeColor="background1"/>
          <w:sz w:val="2"/>
          <w:szCs w:val="24"/>
        </w:rPr>
        <w:t>D</w:t>
      </w:r>
      <w:r w:rsidR="005E1096">
        <w:rPr>
          <w:rFonts w:cs="Times New Roman"/>
          <w:szCs w:val="24"/>
        </w:rPr>
        <w:t xml:space="preserve">. </w:t>
      </w:r>
      <w:r w:rsidR="00745DA0">
        <w:rPr>
          <w:rFonts w:cs="Times New Roman"/>
          <w:szCs w:val="24"/>
        </w:rPr>
        <w:t xml:space="preserve">For the purposes of the ZRHER Call-Back Survey, </w:t>
      </w:r>
      <w:r w:rsidR="00745DA0" w:rsidRPr="00745DA0">
        <w:rPr>
          <w:rFonts w:cs="Times New Roman"/>
          <w:szCs w:val="24"/>
        </w:rPr>
        <w:t xml:space="preserve">women aged 18-49 years who complete the main BRFSS will be read a recruitment message at the end </w:t>
      </w:r>
      <w:r w:rsidR="001F23B1">
        <w:rPr>
          <w:rFonts w:cs="Times New Roman"/>
          <w:szCs w:val="24"/>
        </w:rPr>
        <w:t xml:space="preserve">of the survey </w:t>
      </w:r>
      <w:r w:rsidR="00745DA0" w:rsidRPr="00745DA0">
        <w:rPr>
          <w:rFonts w:cs="Times New Roman"/>
          <w:szCs w:val="24"/>
        </w:rPr>
        <w:t>to ask if they are willing to be re-contacted</w:t>
      </w:r>
      <w:r w:rsidR="00745DA0">
        <w:rPr>
          <w:rFonts w:cs="Times New Roman"/>
          <w:szCs w:val="24"/>
        </w:rPr>
        <w:t xml:space="preserve">.  </w:t>
      </w:r>
      <w:r w:rsidR="001F23B1">
        <w:rPr>
          <w:rFonts w:cs="Times New Roman"/>
          <w:szCs w:val="24"/>
        </w:rPr>
        <w:t>C</w:t>
      </w:r>
      <w:r w:rsidR="00995ADF">
        <w:rPr>
          <w:rFonts w:cs="Times New Roman"/>
          <w:szCs w:val="24"/>
        </w:rPr>
        <w:t xml:space="preserve">ombining this survey </w:t>
      </w:r>
      <w:r w:rsidR="001F23B1">
        <w:rPr>
          <w:rFonts w:cs="Times New Roman"/>
          <w:szCs w:val="24"/>
        </w:rPr>
        <w:t xml:space="preserve">with </w:t>
      </w:r>
      <w:r w:rsidR="00995ADF">
        <w:rPr>
          <w:rFonts w:cs="Times New Roman"/>
          <w:szCs w:val="24"/>
        </w:rPr>
        <w:t xml:space="preserve">the main BRFSS will increase efficiency by eliminating the need to </w:t>
      </w:r>
      <w:r w:rsidR="001F23B1">
        <w:rPr>
          <w:rFonts w:cs="Times New Roman"/>
          <w:szCs w:val="24"/>
        </w:rPr>
        <w:t>re-</w:t>
      </w:r>
      <w:r w:rsidR="00995ADF">
        <w:rPr>
          <w:rFonts w:cs="Times New Roman"/>
          <w:szCs w:val="24"/>
        </w:rPr>
        <w:t>sample eligible participants and will reduce respon</w:t>
      </w:r>
      <w:r w:rsidR="00FB37A7">
        <w:rPr>
          <w:rFonts w:cs="Times New Roman"/>
          <w:szCs w:val="24"/>
        </w:rPr>
        <w:t>dent</w:t>
      </w:r>
      <w:r w:rsidR="00995ADF">
        <w:rPr>
          <w:rFonts w:cs="Times New Roman"/>
          <w:szCs w:val="24"/>
        </w:rPr>
        <w:t xml:space="preserve"> burden by avoiding replication in screening questions.  </w:t>
      </w:r>
    </w:p>
    <w:p w14:paraId="1B18FEE2" w14:textId="69947B26" w:rsidR="009C3714" w:rsidRDefault="00995ADF" w:rsidP="00CC7E8F">
      <w:pPr>
        <w:spacing w:line="264" w:lineRule="auto"/>
        <w:rPr>
          <w:rFonts w:cs="Times New Roman"/>
          <w:szCs w:val="24"/>
        </w:rPr>
      </w:pPr>
      <w:r>
        <w:rPr>
          <w:rFonts w:cs="Times New Roman"/>
          <w:szCs w:val="24"/>
        </w:rPr>
        <w:t>The use of a t</w:t>
      </w:r>
      <w:r w:rsidR="005E1096">
        <w:rPr>
          <w:rFonts w:cs="Times New Roman"/>
          <w:szCs w:val="24"/>
        </w:rPr>
        <w:t>elephone survey</w:t>
      </w:r>
      <w:r>
        <w:rPr>
          <w:rFonts w:cs="Times New Roman"/>
          <w:szCs w:val="24"/>
        </w:rPr>
        <w:t xml:space="preserve"> system also</w:t>
      </w:r>
      <w:r w:rsidR="005E1096">
        <w:rPr>
          <w:rFonts w:cs="Times New Roman"/>
          <w:szCs w:val="24"/>
        </w:rPr>
        <w:t xml:space="preserve"> offer</w:t>
      </w:r>
      <w:r w:rsidR="00FB37A7">
        <w:rPr>
          <w:rFonts w:cs="Times New Roman"/>
          <w:szCs w:val="24"/>
        </w:rPr>
        <w:t>s</w:t>
      </w:r>
      <w:r w:rsidR="005E1096">
        <w:rPr>
          <w:rFonts w:cs="Times New Roman"/>
          <w:szCs w:val="24"/>
        </w:rPr>
        <w:t xml:space="preserve"> a cost effective method of data collection. Interviewers will use Computer Assisted Telephone Interview (CATI) software to enter data directly into a database. Use of CATI software promotes efficiency in two ways: skip patterns can be programmed to route respondents only to questions that they are eligible to answer, and real-time quality control checks can be used to eliminate some errors </w:t>
      </w:r>
      <w:r w:rsidR="00F420C4">
        <w:rPr>
          <w:rFonts w:cs="Times New Roman"/>
          <w:szCs w:val="24"/>
        </w:rPr>
        <w:t>that may otherwise be</w:t>
      </w:r>
      <w:r w:rsidR="005E1096">
        <w:rPr>
          <w:rFonts w:cs="Times New Roman"/>
          <w:szCs w:val="24"/>
        </w:rPr>
        <w:t xml:space="preserve"> caused by manual data entry procedures.  </w:t>
      </w:r>
    </w:p>
    <w:p w14:paraId="0C4E5515" w14:textId="6E405B7D" w:rsidR="00F26D45" w:rsidRDefault="009C3714" w:rsidP="009C3714">
      <w:pPr>
        <w:widowControl w:val="0"/>
        <w:autoSpaceDE w:val="0"/>
        <w:autoSpaceDN w:val="0"/>
        <w:adjustRightInd w:val="0"/>
        <w:spacing w:after="0"/>
        <w:rPr>
          <w:rFonts w:eastAsia="Times New Roman" w:cs="Times New Roman"/>
          <w:szCs w:val="24"/>
        </w:rPr>
      </w:pPr>
      <w:r>
        <w:rPr>
          <w:rFonts w:eastAsia="Times New Roman" w:cs="Times New Roman"/>
          <w:szCs w:val="24"/>
        </w:rPr>
        <w:t xml:space="preserve">The use of the CATI system </w:t>
      </w:r>
      <w:r w:rsidR="001F4ABE">
        <w:rPr>
          <w:rFonts w:eastAsia="Times New Roman" w:cs="Times New Roman"/>
          <w:szCs w:val="24"/>
        </w:rPr>
        <w:t xml:space="preserve">to </w:t>
      </w:r>
      <w:r>
        <w:rPr>
          <w:rFonts w:eastAsia="Times New Roman" w:cs="Times New Roman"/>
          <w:szCs w:val="24"/>
        </w:rPr>
        <w:t xml:space="preserve">reduce burden and enhance data quality </w:t>
      </w:r>
      <w:r w:rsidR="000933D3">
        <w:rPr>
          <w:rFonts w:eastAsia="Times New Roman" w:cs="Times New Roman"/>
          <w:szCs w:val="24"/>
        </w:rPr>
        <w:t xml:space="preserve">will be further </w:t>
      </w:r>
      <w:r>
        <w:rPr>
          <w:rFonts w:eastAsia="Times New Roman" w:cs="Times New Roman"/>
          <w:szCs w:val="24"/>
        </w:rPr>
        <w:t>improved thoug</w:t>
      </w:r>
      <w:r w:rsidR="00F26D45">
        <w:rPr>
          <w:rFonts w:eastAsia="Times New Roman" w:cs="Times New Roman"/>
          <w:szCs w:val="24"/>
        </w:rPr>
        <w:t>h the use of a field test in a single</w:t>
      </w:r>
      <w:r>
        <w:rPr>
          <w:rFonts w:eastAsia="Times New Roman" w:cs="Times New Roman"/>
          <w:szCs w:val="24"/>
        </w:rPr>
        <w:t xml:space="preserve"> state</w:t>
      </w:r>
      <w:r w:rsidR="001C55B6">
        <w:rPr>
          <w:rFonts w:eastAsia="Times New Roman" w:cs="Times New Roman"/>
          <w:szCs w:val="24"/>
        </w:rPr>
        <w:t xml:space="preserve">, </w:t>
      </w:r>
      <w:r w:rsidR="001C55B6" w:rsidRPr="001C55B6">
        <w:rPr>
          <w:rFonts w:eastAsia="Times New Roman" w:cs="Times New Roman"/>
          <w:szCs w:val="24"/>
        </w:rPr>
        <w:t xml:space="preserve">selected on the basis of staff availability and concurrent field testing for the main BRFSS at the time this information collection is approved.  </w:t>
      </w:r>
      <w:r w:rsidR="001F4ABE">
        <w:rPr>
          <w:rFonts w:eastAsia="Times New Roman" w:cs="Times New Roman"/>
          <w:szCs w:val="24"/>
        </w:rPr>
        <w:t>Field-</w:t>
      </w:r>
      <w:r w:rsidR="00F26D45">
        <w:rPr>
          <w:rFonts w:eastAsia="Times New Roman" w:cs="Times New Roman"/>
          <w:szCs w:val="24"/>
        </w:rPr>
        <w:t xml:space="preserve">testing will be used </w:t>
      </w:r>
      <w:r w:rsidRPr="009C3714">
        <w:rPr>
          <w:rFonts w:eastAsia="Times New Roman" w:cs="Times New Roman"/>
          <w:szCs w:val="24"/>
        </w:rPr>
        <w:t>to identify problems with instrument documentation or instructions, problems with conditional logic (e.g., skip patterns), software errors or other implem</w:t>
      </w:r>
      <w:r w:rsidR="000933D3">
        <w:rPr>
          <w:rFonts w:eastAsia="Times New Roman" w:cs="Times New Roman"/>
          <w:szCs w:val="24"/>
        </w:rPr>
        <w:t xml:space="preserve">entation and usability issues. </w:t>
      </w:r>
      <w:r w:rsidR="00C447E4">
        <w:rPr>
          <w:rFonts w:eastAsia="Times New Roman" w:cs="Times New Roman"/>
          <w:szCs w:val="24"/>
        </w:rPr>
        <w:t xml:space="preserve"> A change request will be submitted for any </w:t>
      </w:r>
      <w:r w:rsidR="00C256F0">
        <w:rPr>
          <w:rFonts w:eastAsia="Times New Roman" w:cs="Times New Roman"/>
          <w:szCs w:val="24"/>
        </w:rPr>
        <w:t xml:space="preserve">necessary </w:t>
      </w:r>
      <w:r w:rsidR="00C447E4">
        <w:rPr>
          <w:rFonts w:eastAsia="Times New Roman" w:cs="Times New Roman"/>
          <w:szCs w:val="24"/>
        </w:rPr>
        <w:t>changes in questionnaire content that are identified.</w:t>
      </w:r>
    </w:p>
    <w:p w14:paraId="3E845FF2" w14:textId="77777777" w:rsidR="005D5A9E" w:rsidRDefault="005D5A9E" w:rsidP="00CC7E8F">
      <w:pPr>
        <w:spacing w:line="264" w:lineRule="auto"/>
        <w:rPr>
          <w:rFonts w:cs="Times New Roman"/>
          <w:szCs w:val="24"/>
        </w:rPr>
      </w:pPr>
    </w:p>
    <w:p w14:paraId="7761AED6" w14:textId="77777777" w:rsidR="00D6040D" w:rsidRDefault="005E1096" w:rsidP="00CC7E8F">
      <w:pPr>
        <w:pStyle w:val="Heading1"/>
        <w:spacing w:line="264" w:lineRule="auto"/>
        <w:rPr>
          <w:rFonts w:cs="Times New Roman"/>
          <w:szCs w:val="24"/>
        </w:rPr>
      </w:pPr>
      <w:bookmarkStart w:id="24" w:name="_Toc478375216"/>
      <w:bookmarkStart w:id="25" w:name="_Toc478375217"/>
      <w:bookmarkStart w:id="26" w:name="_Toc499031673"/>
      <w:bookmarkEnd w:id="24"/>
      <w:r>
        <w:rPr>
          <w:rFonts w:cs="Times New Roman"/>
          <w:szCs w:val="24"/>
        </w:rPr>
        <w:t>Efforts to Identify Duplication and Use of Similar Information</w:t>
      </w:r>
      <w:bookmarkEnd w:id="25"/>
      <w:bookmarkEnd w:id="26"/>
    </w:p>
    <w:p w14:paraId="797D4578" w14:textId="79F8E2CB" w:rsidR="00B2063F" w:rsidRDefault="005E1096" w:rsidP="00063388">
      <w:pPr>
        <w:pStyle w:val="NormalWeb"/>
        <w:spacing w:line="264" w:lineRule="auto"/>
      </w:pPr>
      <w:r>
        <w:t>CDC is not aware of any other</w:t>
      </w:r>
      <w:r w:rsidR="00487D43">
        <w:t xml:space="preserve"> recent</w:t>
      </w:r>
      <w:r w:rsidR="00995ADF">
        <w:t xml:space="preserve"> or ongoing</w:t>
      </w:r>
      <w:r>
        <w:t xml:space="preserve"> systematic collection of the information described herein with a specific focus</w:t>
      </w:r>
      <w:r w:rsidR="00340848">
        <w:t xml:space="preserve"> on </w:t>
      </w:r>
      <w:r w:rsidR="00130438">
        <w:t xml:space="preserve">women of reproductive age that can </w:t>
      </w:r>
      <w:r w:rsidR="006E7932">
        <w:t>inform adherence to</w:t>
      </w:r>
      <w:r w:rsidR="00487D43">
        <w:t xml:space="preserve"> guidelines </w:t>
      </w:r>
      <w:r w:rsidR="00FF16FD">
        <w:t xml:space="preserve">on </w:t>
      </w:r>
      <w:r w:rsidR="005C7CEE">
        <w:t xml:space="preserve">preconception </w:t>
      </w:r>
      <w:r w:rsidR="005D5A9E">
        <w:t xml:space="preserve">counseling and care </w:t>
      </w:r>
      <w:r w:rsidR="00FF16FD">
        <w:t xml:space="preserve">and preparedness for </w:t>
      </w:r>
      <w:r w:rsidR="005C7CEE">
        <w:t xml:space="preserve">public health emergencies. </w:t>
      </w:r>
      <w:r w:rsidR="00327591">
        <w:t>I</w:t>
      </w:r>
      <w:r w:rsidR="00B2063F">
        <w:t>nformation collected previously</w:t>
      </w:r>
      <w:r w:rsidR="00063388">
        <w:t xml:space="preserve"> </w:t>
      </w:r>
      <w:r w:rsidR="00D57E2D">
        <w:t xml:space="preserve">through CDC’s Pregnancy and Birth Defects Task Force </w:t>
      </w:r>
      <w:r w:rsidR="00ED4B64">
        <w:t xml:space="preserve">for the </w:t>
      </w:r>
      <w:r w:rsidR="00327591">
        <w:t xml:space="preserve">Zika Response </w:t>
      </w:r>
      <w:r w:rsidR="00D57E2D">
        <w:t xml:space="preserve">found that </w:t>
      </w:r>
      <w:r w:rsidR="00063388">
        <w:t xml:space="preserve">among women </w:t>
      </w:r>
      <w:r w:rsidR="00EE6730">
        <w:t xml:space="preserve">aged 18-49 years </w:t>
      </w:r>
      <w:r w:rsidR="00063388">
        <w:t>in Puerto Rico</w:t>
      </w:r>
      <w:r w:rsidR="00BA00FF">
        <w:t>,</w:t>
      </w:r>
      <w:r w:rsidR="00FB37A7">
        <w:t xml:space="preserve"> </w:t>
      </w:r>
      <w:r w:rsidR="00063388">
        <w:t>adherence to Zika</w:t>
      </w:r>
      <w:r w:rsidR="00063388" w:rsidRPr="00063388">
        <w:t xml:space="preserve"> </w:t>
      </w:r>
      <w:r w:rsidR="00063388">
        <w:t>prevention behaviors was low eve</w:t>
      </w:r>
      <w:r w:rsidR="00327591">
        <w:t>n at the peak of the outbreak in 2016.</w:t>
      </w:r>
      <w:r w:rsidR="00BA00FF">
        <w:rPr>
          <w:rStyle w:val="FootnoteReference"/>
        </w:rPr>
        <w:footnoteReference w:id="32"/>
      </w:r>
      <w:r w:rsidR="00BA00FF">
        <w:t xml:space="preserve"> </w:t>
      </w:r>
      <w:r w:rsidR="00EE6730">
        <w:t xml:space="preserve">These findings suggest the need to </w:t>
      </w:r>
      <w:r w:rsidR="00D57E2D">
        <w:t xml:space="preserve">reinforce </w:t>
      </w:r>
      <w:r w:rsidR="00EE6730">
        <w:t>adherence to</w:t>
      </w:r>
      <w:r w:rsidR="003231CE">
        <w:t xml:space="preserve"> central prevention strategies that remain relevant as the </w:t>
      </w:r>
      <w:r w:rsidR="00EE6730">
        <w:t xml:space="preserve">Zika outbreak </w:t>
      </w:r>
      <w:r w:rsidR="003231CE">
        <w:t xml:space="preserve">wanes </w:t>
      </w:r>
      <w:r w:rsidR="00ED4B64">
        <w:t xml:space="preserve">and </w:t>
      </w:r>
      <w:r w:rsidR="00EE6730">
        <w:t>captures less public attention</w:t>
      </w:r>
      <w:r w:rsidR="003231CE">
        <w:t xml:space="preserve">.  </w:t>
      </w:r>
      <w:r w:rsidR="00ED4B64">
        <w:t>A</w:t>
      </w:r>
      <w:r w:rsidR="00726ADF">
        <w:t>dditional information collected</w:t>
      </w:r>
      <w:r w:rsidR="00ED4B64">
        <w:t xml:space="preserve"> through the Pregnancy and Birth Defects Task Force among recently postpartum women </w:t>
      </w:r>
      <w:r w:rsidR="00726ADF">
        <w:t xml:space="preserve">in Puerto Rico </w:t>
      </w:r>
      <w:r w:rsidR="00181B5F">
        <w:t xml:space="preserve">has </w:t>
      </w:r>
      <w:r w:rsidR="00726ADF">
        <w:t xml:space="preserve">found that women consider their healthcare </w:t>
      </w:r>
      <w:r w:rsidR="00726ADF" w:rsidRPr="00601F34">
        <w:t>provider</w:t>
      </w:r>
      <w:r w:rsidR="00726ADF">
        <w:t xml:space="preserve"> as the best source of information on Zika.</w:t>
      </w:r>
      <w:r w:rsidR="00726ADF">
        <w:rPr>
          <w:rStyle w:val="FootnoteReference"/>
        </w:rPr>
        <w:footnoteReference w:id="33"/>
      </w:r>
      <w:r w:rsidR="00EE6730">
        <w:t xml:space="preserve"> </w:t>
      </w:r>
      <w:r w:rsidR="00AE2B5D">
        <w:t xml:space="preserve">The current information collection request </w:t>
      </w:r>
      <w:r w:rsidR="00F37680">
        <w:t>has thus been targeted based on these prior results to</w:t>
      </w:r>
      <w:r w:rsidR="00693214">
        <w:t xml:space="preserve">: 1) </w:t>
      </w:r>
      <w:r w:rsidR="00F37680">
        <w:t xml:space="preserve"> focus on</w:t>
      </w:r>
      <w:r w:rsidR="00693214">
        <w:t xml:space="preserve"> whether healthcare providers are screening women for potential exposure and offering appropriate counseling; 2) </w:t>
      </w:r>
      <w:r w:rsidR="00EE6730">
        <w:t xml:space="preserve">obtain information for US jurisdictions </w:t>
      </w:r>
      <w:r w:rsidR="00704937">
        <w:t xml:space="preserve">in addition to </w:t>
      </w:r>
      <w:r w:rsidR="00EE6730">
        <w:t>Puerto Rico</w:t>
      </w:r>
      <w:r w:rsidR="00693214">
        <w:t xml:space="preserve"> and where travel related cases have predominated</w:t>
      </w:r>
      <w:r w:rsidR="00EE6730">
        <w:t xml:space="preserve">.  </w:t>
      </w:r>
    </w:p>
    <w:p w14:paraId="55DF0501" w14:textId="77777777" w:rsidR="00EE6730" w:rsidRPr="00977D48" w:rsidRDefault="00EE6730" w:rsidP="00977D48">
      <w:pPr>
        <w:pStyle w:val="NormalWeb"/>
        <w:spacing w:line="264" w:lineRule="auto"/>
      </w:pPr>
      <w:r>
        <w:t>Another</w:t>
      </w:r>
      <w:r w:rsidR="00D57E2D">
        <w:t xml:space="preserve"> CDC</w:t>
      </w:r>
      <w:r>
        <w:t xml:space="preserve"> information collection </w:t>
      </w:r>
      <w:r w:rsidR="0057643D">
        <w:t xml:space="preserve">has been implemented to assess the effect of a </w:t>
      </w:r>
      <w:r>
        <w:t xml:space="preserve">Domestic </w:t>
      </w:r>
      <w:r w:rsidRPr="00EE6730">
        <w:t>Zika Readiness Initiative</w:t>
      </w:r>
      <w:r w:rsidR="00327591">
        <w:t>.</w:t>
      </w:r>
      <w:r w:rsidR="001665C1">
        <w:rPr>
          <w:rStyle w:val="FootnoteReference"/>
        </w:rPr>
        <w:footnoteReference w:id="34"/>
      </w:r>
      <w:r w:rsidR="00327591">
        <w:t xml:space="preserve">  This information </w:t>
      </w:r>
      <w:r w:rsidR="0057643D">
        <w:t>collection is be</w:t>
      </w:r>
      <w:r w:rsidR="00327591">
        <w:t>ing implemented in three phases</w:t>
      </w:r>
      <w:r w:rsidR="00327591" w:rsidRPr="00327591">
        <w:t xml:space="preserve"> </w:t>
      </w:r>
      <w:r w:rsidR="00327591">
        <w:t xml:space="preserve">to assess the effect of the campaign over time.  </w:t>
      </w:r>
      <w:r w:rsidR="003F4B3F">
        <w:t xml:space="preserve">However, </w:t>
      </w:r>
      <w:r w:rsidR="00181B5F">
        <w:t xml:space="preserve">in addition to focusing on community versus provider messages, </w:t>
      </w:r>
      <w:r w:rsidR="003F4170">
        <w:t xml:space="preserve">this collection is </w:t>
      </w:r>
      <w:r w:rsidR="003F4B3F">
        <w:t xml:space="preserve">limited to four geographic areas (Puerto Rico, Miami, Houston and Mississippi), and is not directly relevant for other jurisdictions wishing to assess their preparedness.  </w:t>
      </w:r>
      <w:r w:rsidR="00D57E2D">
        <w:t>Moreover, the target population for this information collection is the general adult populati</w:t>
      </w:r>
      <w:r w:rsidR="00181B5F">
        <w:t>on</w:t>
      </w:r>
      <w:r w:rsidR="00A32873">
        <w:t xml:space="preserve"> – </w:t>
      </w:r>
      <w:r w:rsidR="005A773C">
        <w:t xml:space="preserve">with a total sample of 600 individuals across </w:t>
      </w:r>
      <w:r w:rsidR="00181B5F">
        <w:t xml:space="preserve">all four </w:t>
      </w:r>
      <w:r w:rsidR="005A773C">
        <w:t>areas</w:t>
      </w:r>
      <w:r w:rsidR="00181B5F">
        <w:t xml:space="preserve"> this</w:t>
      </w:r>
      <w:r w:rsidR="005A773C">
        <w:t xml:space="preserve"> will have</w:t>
      </w:r>
      <w:r w:rsidR="00181B5F">
        <w:t xml:space="preserve"> a</w:t>
      </w:r>
      <w:r w:rsidR="005A773C">
        <w:t xml:space="preserve"> limited numbers of women of reproductive age for each jurisdiction.  Similarly, other surveys identified to assess more general emergency response preparedness</w:t>
      </w:r>
      <w:r w:rsidR="003F4170">
        <w:rPr>
          <w:rStyle w:val="FootnoteReference"/>
        </w:rPr>
        <w:footnoteReference w:id="35"/>
      </w:r>
      <w:r w:rsidR="005A773C">
        <w:t xml:space="preserve"> </w:t>
      </w:r>
      <w:r w:rsidR="00977D48">
        <w:t xml:space="preserve"> include the general US population, rather than focusing on women of reproductive age, and provide only national estimates or </w:t>
      </w:r>
      <w:r w:rsidR="00977D48" w:rsidRPr="00977D48">
        <w:t>estimates for sele</w:t>
      </w:r>
      <w:r w:rsidR="00977D48">
        <w:t xml:space="preserve">ct local high-risk areas that cannot be used by the targeted jurisdictions in this information collection.  </w:t>
      </w:r>
    </w:p>
    <w:p w14:paraId="67CFCD4E" w14:textId="77777777" w:rsidR="00FD1E57" w:rsidRDefault="005E1096" w:rsidP="00CC7E8F">
      <w:pPr>
        <w:pStyle w:val="NormalWeb"/>
        <w:spacing w:line="264" w:lineRule="auto"/>
      </w:pPr>
      <w:r>
        <w:t>Below is</w:t>
      </w:r>
      <w:r w:rsidR="00977D48">
        <w:t xml:space="preserve"> a complete</w:t>
      </w:r>
      <w:r>
        <w:t xml:space="preserve"> list of </w:t>
      </w:r>
      <w:r w:rsidR="007F0BFE">
        <w:t>related</w:t>
      </w:r>
      <w:r>
        <w:t xml:space="preserve"> projects</w:t>
      </w:r>
      <w:r w:rsidR="00977D48">
        <w:t xml:space="preserve"> that have been identified</w:t>
      </w:r>
      <w:r w:rsidR="00643F0B">
        <w:t xml:space="preserve"> from the Zika Emergency Operations Center, through discussion with collaborators throughout the CDC, and by searching for related information collections within RegInfo.  For each information collection, we describe </w:t>
      </w:r>
      <w:r>
        <w:t xml:space="preserve">how the data collected for the </w:t>
      </w:r>
      <w:r w:rsidR="005C7CEE">
        <w:t xml:space="preserve">Zika Reproductive Health and Emergency Response </w:t>
      </w:r>
      <w:r w:rsidR="00A621E5">
        <w:t xml:space="preserve">(ZRHER) </w:t>
      </w:r>
      <w:r w:rsidR="005C7CEE">
        <w:t>Call-Back Survey</w:t>
      </w:r>
      <w:r w:rsidR="00746687">
        <w:t>, 2018</w:t>
      </w:r>
      <w:r w:rsidR="00F73BA8">
        <w:t xml:space="preserve"> </w:t>
      </w:r>
      <w:r w:rsidR="00643F0B">
        <w:t xml:space="preserve">differs and </w:t>
      </w:r>
      <w:r w:rsidR="00F73BA8">
        <w:t xml:space="preserve">will </w:t>
      </w:r>
      <w:r w:rsidR="00FF16FD">
        <w:t>fill gaps in existing efforts</w:t>
      </w:r>
      <w:r>
        <w:t xml:space="preserve">. </w:t>
      </w:r>
    </w:p>
    <w:p w14:paraId="78F1B062" w14:textId="77777777" w:rsidR="00D6040D" w:rsidRPr="005D5A9E" w:rsidRDefault="00ED3B82" w:rsidP="005C2F6A">
      <w:pPr>
        <w:pStyle w:val="NormalWeb"/>
        <w:contextualSpacing/>
        <w:rPr>
          <w:b/>
          <w:sz w:val="22"/>
          <w:szCs w:val="22"/>
        </w:rPr>
      </w:pPr>
      <w:r>
        <w:rPr>
          <w:b/>
          <w:sz w:val="22"/>
          <w:szCs w:val="22"/>
        </w:rPr>
        <w:t>Table</w:t>
      </w:r>
      <w:r w:rsidR="00B57A73">
        <w:rPr>
          <w:b/>
          <w:sz w:val="22"/>
          <w:szCs w:val="22"/>
        </w:rPr>
        <w:t xml:space="preserve"> A.4-1</w:t>
      </w:r>
      <w:r>
        <w:rPr>
          <w:b/>
          <w:sz w:val="22"/>
          <w:szCs w:val="22"/>
        </w:rPr>
        <w:t xml:space="preserve">: </w:t>
      </w:r>
      <w:r w:rsidR="00995ADF">
        <w:rPr>
          <w:b/>
          <w:sz w:val="22"/>
          <w:szCs w:val="22"/>
        </w:rPr>
        <w:t>Recent and o</w:t>
      </w:r>
      <w:r w:rsidR="005C2F6A" w:rsidRPr="005D5A9E">
        <w:rPr>
          <w:b/>
          <w:sz w:val="22"/>
          <w:szCs w:val="22"/>
        </w:rPr>
        <w:t>ngoing projects and how the Zika Reproductive Health and Emergency Response Call-Back Survey fills gaps not addressed by these existing efforts</w:t>
      </w:r>
      <w:r w:rsidR="005D5A9E">
        <w:rPr>
          <w:b/>
          <w:sz w:val="22"/>
          <w:szCs w:val="22"/>
        </w:rPr>
        <w:t>:</w:t>
      </w:r>
    </w:p>
    <w:tbl>
      <w:tblPr>
        <w:tblStyle w:val="GridTable2"/>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420"/>
        <w:gridCol w:w="4950"/>
      </w:tblGrid>
      <w:tr w:rsidR="00D6040D" w14:paraId="48E88E2A" w14:textId="77777777" w:rsidTr="008E65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000000" w:themeFill="text1"/>
            <w:hideMark/>
          </w:tcPr>
          <w:p w14:paraId="6B08A712" w14:textId="77777777" w:rsidR="00D6040D" w:rsidRPr="005C2F6A" w:rsidRDefault="005E1096" w:rsidP="00666C92">
            <w:pPr>
              <w:rPr>
                <w:rFonts w:ascii="Times New Roman" w:hAnsi="Times New Roman" w:cs="Times New Roman"/>
              </w:rPr>
            </w:pPr>
            <w:r w:rsidRPr="005C2F6A">
              <w:rPr>
                <w:rFonts w:ascii="Times New Roman" w:hAnsi="Times New Roman" w:cs="Times New Roman"/>
              </w:rPr>
              <w:t>Project</w:t>
            </w:r>
          </w:p>
        </w:tc>
        <w:tc>
          <w:tcPr>
            <w:tcW w:w="34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5FE46F7" w14:textId="77777777" w:rsidR="00D6040D" w:rsidRPr="005C2F6A" w:rsidRDefault="005E1096" w:rsidP="00666C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C2F6A">
              <w:rPr>
                <w:rFonts w:ascii="Times New Roman" w:hAnsi="Times New Roman" w:cs="Times New Roman"/>
              </w:rPr>
              <w:t xml:space="preserve">Objectives and Population </w:t>
            </w:r>
          </w:p>
        </w:tc>
        <w:tc>
          <w:tcPr>
            <w:tcW w:w="4950" w:type="dxa"/>
            <w:tcBorders>
              <w:top w:val="single" w:sz="4" w:space="0" w:color="auto"/>
              <w:left w:val="single" w:sz="4" w:space="0" w:color="auto"/>
              <w:bottom w:val="single" w:sz="4" w:space="0" w:color="auto"/>
            </w:tcBorders>
            <w:shd w:val="clear" w:color="auto" w:fill="000000" w:themeFill="text1"/>
          </w:tcPr>
          <w:p w14:paraId="46F53B16" w14:textId="77777777" w:rsidR="00D6040D" w:rsidRPr="005C2F6A" w:rsidRDefault="005E1096" w:rsidP="00666C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C2F6A">
              <w:rPr>
                <w:rFonts w:ascii="Times New Roman" w:hAnsi="Times New Roman" w:cs="Times New Roman"/>
              </w:rPr>
              <w:t>Contributi</w:t>
            </w:r>
            <w:r w:rsidR="00C438D5" w:rsidRPr="005C2F6A">
              <w:rPr>
                <w:rFonts w:ascii="Times New Roman" w:hAnsi="Times New Roman" w:cs="Times New Roman"/>
              </w:rPr>
              <w:t>on added by ZRHER</w:t>
            </w:r>
          </w:p>
        </w:tc>
      </w:tr>
      <w:tr w:rsidR="00C51FA4" w14:paraId="694CA3C0" w14:textId="77777777" w:rsidTr="008E6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tcPr>
          <w:p w14:paraId="1CA2AC90" w14:textId="77777777" w:rsidR="00C51FA4" w:rsidRPr="00F73BA8" w:rsidRDefault="002A5530" w:rsidP="00666C92">
            <w:pPr>
              <w:rPr>
                <w:rFonts w:ascii="Times New Roman" w:hAnsi="Times New Roman" w:cs="Times New Roman"/>
                <w:b w:val="0"/>
              </w:rPr>
            </w:pPr>
            <w:r w:rsidRPr="00F73BA8">
              <w:rPr>
                <w:rFonts w:ascii="Times New Roman" w:hAnsi="Times New Roman" w:cs="Times New Roman"/>
                <w:b w:val="0"/>
              </w:rPr>
              <w:t>Knowledge, Attitudes, and Practices related to a Domestic Readiness Initiative on Zika Virus Disease</w:t>
            </w:r>
            <w:r w:rsidR="003615C6" w:rsidRPr="00F73BA8">
              <w:rPr>
                <w:rFonts w:ascii="Times New Roman" w:hAnsi="Times New Roman" w:cs="Times New Roman"/>
                <w:b w:val="0"/>
              </w:rPr>
              <w:t xml:space="preserve"> (0920-1197</w:t>
            </w:r>
            <w:r w:rsidRPr="00F73BA8">
              <w:rPr>
                <w:rFonts w:ascii="Times New Roman" w:hAnsi="Times New Roman" w:cs="Times New Roman"/>
                <w:b w:val="0"/>
              </w:rPr>
              <w:t>)</w:t>
            </w:r>
          </w:p>
        </w:tc>
        <w:tc>
          <w:tcPr>
            <w:tcW w:w="3420" w:type="dxa"/>
            <w:tcBorders>
              <w:top w:val="single" w:sz="4" w:space="0" w:color="auto"/>
            </w:tcBorders>
          </w:tcPr>
          <w:p w14:paraId="27C2D8D8" w14:textId="77777777" w:rsidR="00C51FA4" w:rsidRPr="003615C6" w:rsidRDefault="002A5530"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15C6">
              <w:rPr>
                <w:rFonts w:ascii="Times New Roman" w:hAnsi="Times New Roman" w:cs="Times New Roman"/>
              </w:rPr>
              <w:t xml:space="preserve">Determine knowledge, attitudes, and practices (KAPs) related to a Domestic Readiness Initiative on Zika Virus Disease. </w:t>
            </w:r>
            <w:r w:rsidR="00B11D9B">
              <w:rPr>
                <w:rFonts w:ascii="Times New Roman" w:hAnsi="Times New Roman" w:cs="Times New Roman"/>
              </w:rPr>
              <w:t>This information collection</w:t>
            </w:r>
            <w:r w:rsidR="00F81E96" w:rsidRPr="00F81E96">
              <w:rPr>
                <w:rFonts w:ascii="Times New Roman" w:hAnsi="Times New Roman" w:cs="Times New Roman"/>
              </w:rPr>
              <w:t xml:space="preserve"> assesses</w:t>
            </w:r>
            <w:r w:rsidR="00891D4F">
              <w:rPr>
                <w:rFonts w:ascii="Times New Roman" w:hAnsi="Times New Roman" w:cs="Times New Roman"/>
              </w:rPr>
              <w:t>:</w:t>
            </w:r>
            <w:r w:rsidR="00F81E96" w:rsidRPr="00F81E96">
              <w:rPr>
                <w:rFonts w:ascii="Times New Roman" w:hAnsi="Times New Roman" w:cs="Times New Roman"/>
              </w:rPr>
              <w:t xml:space="preserve"> a</w:t>
            </w:r>
            <w:r w:rsidR="00275727">
              <w:rPr>
                <w:rFonts w:ascii="Times New Roman" w:hAnsi="Times New Roman" w:cs="Times New Roman"/>
              </w:rPr>
              <w:t>wareness of campaign activities;</w:t>
            </w:r>
            <w:r w:rsidR="00F81E96" w:rsidRPr="00F81E96">
              <w:rPr>
                <w:rFonts w:ascii="Times New Roman" w:hAnsi="Times New Roman" w:cs="Times New Roman"/>
              </w:rPr>
              <w:t xml:space="preserve"> how people perceive Zika</w:t>
            </w:r>
            <w:r w:rsidR="00887526">
              <w:rPr>
                <w:rFonts w:ascii="Times New Roman" w:hAnsi="Times New Roman" w:cs="Times New Roman"/>
              </w:rPr>
              <w:t xml:space="preserve"> virus</w:t>
            </w:r>
            <w:r w:rsidR="00F81E96" w:rsidRPr="00F81E96">
              <w:rPr>
                <w:rFonts w:ascii="Times New Roman" w:hAnsi="Times New Roman" w:cs="Times New Roman"/>
              </w:rPr>
              <w:t xml:space="preserve"> as a health risk</w:t>
            </w:r>
            <w:r w:rsidR="00B11D9B">
              <w:rPr>
                <w:rFonts w:ascii="Times New Roman" w:hAnsi="Times New Roman" w:cs="Times New Roman"/>
              </w:rPr>
              <w:t xml:space="preserve"> in general and</w:t>
            </w:r>
            <w:r w:rsidR="00275727">
              <w:rPr>
                <w:rFonts w:ascii="Times New Roman" w:hAnsi="Times New Roman" w:cs="Times New Roman"/>
              </w:rPr>
              <w:t xml:space="preserve"> in r</w:t>
            </w:r>
            <w:r w:rsidR="00B11D9B">
              <w:rPr>
                <w:rFonts w:ascii="Times New Roman" w:hAnsi="Times New Roman" w:cs="Times New Roman"/>
              </w:rPr>
              <w:t xml:space="preserve">elation to pregnancy status, </w:t>
            </w:r>
            <w:r w:rsidR="00275727">
              <w:rPr>
                <w:rFonts w:ascii="Times New Roman" w:hAnsi="Times New Roman" w:cs="Times New Roman"/>
              </w:rPr>
              <w:t>intention</w:t>
            </w:r>
            <w:r w:rsidR="005D5A9E">
              <w:rPr>
                <w:rFonts w:ascii="Times New Roman" w:hAnsi="Times New Roman" w:cs="Times New Roman"/>
              </w:rPr>
              <w:t>s</w:t>
            </w:r>
            <w:r w:rsidR="00275727">
              <w:rPr>
                <w:rFonts w:ascii="Times New Roman" w:hAnsi="Times New Roman" w:cs="Times New Roman"/>
              </w:rPr>
              <w:t xml:space="preserve"> and travel history;</w:t>
            </w:r>
            <w:r w:rsidR="00F81E96" w:rsidRPr="00F81E96">
              <w:rPr>
                <w:rFonts w:ascii="Times New Roman" w:hAnsi="Times New Roman" w:cs="Times New Roman"/>
              </w:rPr>
              <w:t xml:space="preserve"> and uptake of recommended health behaviors, such as applying insect repellent, using condoms, and wea</w:t>
            </w:r>
            <w:r w:rsidR="00275727">
              <w:rPr>
                <w:rFonts w:ascii="Times New Roman" w:hAnsi="Times New Roman" w:cs="Times New Roman"/>
              </w:rPr>
              <w:t>ring long-sleeves</w:t>
            </w:r>
            <w:r w:rsidR="00F81E96" w:rsidRPr="00F81E96">
              <w:rPr>
                <w:rFonts w:ascii="Times New Roman" w:hAnsi="Times New Roman" w:cs="Times New Roman"/>
              </w:rPr>
              <w:t>.</w:t>
            </w:r>
            <w:r w:rsidRPr="003615C6">
              <w:rPr>
                <w:rFonts w:ascii="Times New Roman" w:hAnsi="Times New Roman" w:cs="Times New Roman"/>
              </w:rPr>
              <w:t xml:space="preserve"> T</w:t>
            </w:r>
            <w:r w:rsidR="00275727">
              <w:rPr>
                <w:rFonts w:ascii="Times New Roman" w:hAnsi="Times New Roman" w:cs="Times New Roman"/>
              </w:rPr>
              <w:t>he t</w:t>
            </w:r>
            <w:r w:rsidRPr="003615C6">
              <w:rPr>
                <w:rFonts w:ascii="Times New Roman" w:hAnsi="Times New Roman" w:cs="Times New Roman"/>
              </w:rPr>
              <w:t>arget population is</w:t>
            </w:r>
            <w:r w:rsidR="00E1336D">
              <w:rPr>
                <w:rFonts w:ascii="Times New Roman" w:hAnsi="Times New Roman" w:cs="Times New Roman"/>
              </w:rPr>
              <w:t xml:space="preserve"> adults</w:t>
            </w:r>
            <w:r w:rsidRPr="003615C6">
              <w:rPr>
                <w:rFonts w:ascii="Times New Roman" w:hAnsi="Times New Roman" w:cs="Times New Roman"/>
              </w:rPr>
              <w:t xml:space="preserve"> </w:t>
            </w:r>
            <w:r w:rsidR="00E1336D" w:rsidRPr="003615C6">
              <w:rPr>
                <w:rFonts w:ascii="Times New Roman" w:hAnsi="Times New Roman" w:cs="Times New Roman"/>
              </w:rPr>
              <w:t>aged ≥18 years</w:t>
            </w:r>
            <w:r w:rsidR="00E1336D">
              <w:rPr>
                <w:rFonts w:ascii="Times New Roman" w:hAnsi="Times New Roman" w:cs="Times New Roman"/>
              </w:rPr>
              <w:t xml:space="preserve"> who are</w:t>
            </w:r>
            <w:r w:rsidR="00E1336D" w:rsidRPr="003615C6">
              <w:rPr>
                <w:rFonts w:ascii="Times New Roman" w:hAnsi="Times New Roman" w:cs="Times New Roman"/>
              </w:rPr>
              <w:t xml:space="preserve"> </w:t>
            </w:r>
            <w:r w:rsidRPr="003615C6">
              <w:rPr>
                <w:rFonts w:ascii="Times New Roman" w:hAnsi="Times New Roman" w:cs="Times New Roman"/>
              </w:rPr>
              <w:t>residents of Puerto Rico; Miami, FL; Houston, TX; and Mississippi</w:t>
            </w:r>
            <w:r w:rsidR="008D186C" w:rsidRPr="003615C6">
              <w:rPr>
                <w:rFonts w:ascii="Times New Roman" w:hAnsi="Times New Roman" w:cs="Times New Roman"/>
              </w:rPr>
              <w:t xml:space="preserve">.  </w:t>
            </w:r>
          </w:p>
        </w:tc>
        <w:tc>
          <w:tcPr>
            <w:tcW w:w="4950" w:type="dxa"/>
            <w:tcBorders>
              <w:top w:val="single" w:sz="4" w:space="0" w:color="auto"/>
            </w:tcBorders>
          </w:tcPr>
          <w:p w14:paraId="7905A9B6" w14:textId="77777777" w:rsidR="00C51FA4" w:rsidRPr="003615C6" w:rsidRDefault="00A62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ZRHER </w:t>
            </w:r>
            <w:r w:rsidR="005A34B1">
              <w:rPr>
                <w:rFonts w:ascii="Times New Roman" w:hAnsi="Times New Roman" w:cs="Times New Roman"/>
              </w:rPr>
              <w:t>targets a larger geographic area</w:t>
            </w:r>
            <w:r w:rsidR="00846385">
              <w:rPr>
                <w:rFonts w:ascii="Times New Roman" w:hAnsi="Times New Roman" w:cs="Times New Roman"/>
              </w:rPr>
              <w:t xml:space="preserve">, </w:t>
            </w:r>
            <w:r w:rsidR="001E1F62">
              <w:rPr>
                <w:rFonts w:ascii="Times New Roman" w:hAnsi="Times New Roman" w:cs="Times New Roman"/>
              </w:rPr>
              <w:t xml:space="preserve">including states </w:t>
            </w:r>
            <w:r w:rsidR="00887526">
              <w:rPr>
                <w:rFonts w:ascii="Times New Roman" w:hAnsi="Times New Roman" w:cs="Times New Roman"/>
              </w:rPr>
              <w:t xml:space="preserve">and territories </w:t>
            </w:r>
            <w:r w:rsidR="001E1F62">
              <w:rPr>
                <w:rFonts w:ascii="Times New Roman" w:hAnsi="Times New Roman" w:cs="Times New Roman"/>
              </w:rPr>
              <w:t>that are not a part of the Domestic Readiness</w:t>
            </w:r>
            <w:r w:rsidR="00846385">
              <w:rPr>
                <w:rFonts w:ascii="Times New Roman" w:hAnsi="Times New Roman" w:cs="Times New Roman"/>
              </w:rPr>
              <w:t xml:space="preserve"> </w:t>
            </w:r>
            <w:r w:rsidR="00733274">
              <w:rPr>
                <w:rFonts w:ascii="Times New Roman" w:hAnsi="Times New Roman" w:cs="Times New Roman"/>
              </w:rPr>
              <w:t>Initiative</w:t>
            </w:r>
            <w:r w:rsidR="00846385">
              <w:rPr>
                <w:rFonts w:ascii="Times New Roman" w:hAnsi="Times New Roman" w:cs="Times New Roman"/>
              </w:rPr>
              <w:t>, and obtains a sample that is representative of the population of women of reproductive age for the entire state</w:t>
            </w:r>
            <w:r w:rsidR="00887526">
              <w:rPr>
                <w:rFonts w:ascii="Times New Roman" w:hAnsi="Times New Roman" w:cs="Times New Roman"/>
              </w:rPr>
              <w:t>/territory</w:t>
            </w:r>
            <w:r w:rsidR="005F2B51">
              <w:rPr>
                <w:rFonts w:ascii="Times New Roman" w:hAnsi="Times New Roman" w:cs="Times New Roman"/>
              </w:rPr>
              <w:t xml:space="preserve">.  In addition, ZRHER </w:t>
            </w:r>
            <w:r w:rsidR="00601F34">
              <w:rPr>
                <w:rFonts w:ascii="Times New Roman" w:hAnsi="Times New Roman" w:cs="Times New Roman"/>
              </w:rPr>
              <w:t>assess</w:t>
            </w:r>
            <w:r w:rsidR="005F2B51">
              <w:rPr>
                <w:rFonts w:ascii="Times New Roman" w:hAnsi="Times New Roman" w:cs="Times New Roman"/>
              </w:rPr>
              <w:t>es</w:t>
            </w:r>
            <w:r w:rsidR="00601F34">
              <w:rPr>
                <w:rFonts w:ascii="Times New Roman" w:hAnsi="Times New Roman" w:cs="Times New Roman"/>
              </w:rPr>
              <w:t xml:space="preserve"> emergency response preparedness</w:t>
            </w:r>
            <w:r w:rsidR="005F2B51">
              <w:rPr>
                <w:rFonts w:ascii="Times New Roman" w:hAnsi="Times New Roman" w:cs="Times New Roman"/>
              </w:rPr>
              <w:t>,</w:t>
            </w:r>
            <w:r w:rsidR="00846385">
              <w:rPr>
                <w:rFonts w:ascii="Times New Roman" w:hAnsi="Times New Roman" w:cs="Times New Roman"/>
              </w:rPr>
              <w:t xml:space="preserve"> in general,</w:t>
            </w:r>
            <w:r w:rsidR="005F2B51">
              <w:rPr>
                <w:rFonts w:ascii="Times New Roman" w:hAnsi="Times New Roman" w:cs="Times New Roman"/>
              </w:rPr>
              <w:t xml:space="preserve"> including preparedness for natural disasters and infectious diseases</w:t>
            </w:r>
            <w:r w:rsidR="005D5A9E">
              <w:rPr>
                <w:rFonts w:ascii="Times New Roman" w:hAnsi="Times New Roman" w:cs="Times New Roman"/>
              </w:rPr>
              <w:t>,</w:t>
            </w:r>
            <w:r w:rsidR="005F2B51">
              <w:rPr>
                <w:rFonts w:ascii="Times New Roman" w:hAnsi="Times New Roman" w:cs="Times New Roman"/>
              </w:rPr>
              <w:t xml:space="preserve"> </w:t>
            </w:r>
            <w:r w:rsidR="00FF16FD">
              <w:rPr>
                <w:rFonts w:ascii="Times New Roman" w:hAnsi="Times New Roman" w:cs="Times New Roman"/>
              </w:rPr>
              <w:t xml:space="preserve">other than and </w:t>
            </w:r>
            <w:r w:rsidR="005F2B51">
              <w:rPr>
                <w:rFonts w:ascii="Times New Roman" w:hAnsi="Times New Roman" w:cs="Times New Roman"/>
              </w:rPr>
              <w:t>in addition to Zika</w:t>
            </w:r>
            <w:r w:rsidR="00887526">
              <w:rPr>
                <w:rFonts w:ascii="Times New Roman" w:hAnsi="Times New Roman" w:cs="Times New Roman"/>
              </w:rPr>
              <w:t xml:space="preserve"> virus</w:t>
            </w:r>
            <w:r w:rsidR="00FF16FD">
              <w:rPr>
                <w:rFonts w:ascii="Times New Roman" w:hAnsi="Times New Roman" w:cs="Times New Roman"/>
              </w:rPr>
              <w:t>.</w:t>
            </w:r>
            <w:r w:rsidR="00B11D9B">
              <w:rPr>
                <w:rFonts w:ascii="Times New Roman" w:hAnsi="Times New Roman" w:cs="Times New Roman"/>
              </w:rPr>
              <w:t xml:space="preserve"> </w:t>
            </w:r>
            <w:r w:rsidR="00CC183A">
              <w:rPr>
                <w:rFonts w:ascii="Times New Roman" w:hAnsi="Times New Roman" w:cs="Times New Roman"/>
              </w:rPr>
              <w:t>Fo</w:t>
            </w:r>
            <w:r w:rsidR="005F2B51">
              <w:rPr>
                <w:rFonts w:ascii="Times New Roman" w:hAnsi="Times New Roman" w:cs="Times New Roman"/>
              </w:rPr>
              <w:t>r information related to Zika</w:t>
            </w:r>
            <w:r w:rsidR="00887526">
              <w:rPr>
                <w:rFonts w:ascii="Times New Roman" w:hAnsi="Times New Roman" w:cs="Times New Roman"/>
              </w:rPr>
              <w:t xml:space="preserve"> virus</w:t>
            </w:r>
            <w:r w:rsidR="005F2B51">
              <w:rPr>
                <w:rFonts w:ascii="Times New Roman" w:hAnsi="Times New Roman" w:cs="Times New Roman"/>
              </w:rPr>
              <w:t xml:space="preserve">, </w:t>
            </w:r>
            <w:r w:rsidR="00601F34">
              <w:rPr>
                <w:rFonts w:ascii="Times New Roman" w:hAnsi="Times New Roman" w:cs="Times New Roman"/>
              </w:rPr>
              <w:t xml:space="preserve">prior </w:t>
            </w:r>
            <w:r w:rsidR="00BF6BBC">
              <w:rPr>
                <w:rFonts w:ascii="Times New Roman" w:hAnsi="Times New Roman" w:cs="Times New Roman"/>
              </w:rPr>
              <w:t>work</w:t>
            </w:r>
            <w:r w:rsidR="00052C07">
              <w:rPr>
                <w:rFonts w:ascii="Times New Roman" w:hAnsi="Times New Roman" w:cs="Times New Roman"/>
              </w:rPr>
              <w:t xml:space="preserve"> </w:t>
            </w:r>
            <w:r w:rsidR="00FF16FD">
              <w:rPr>
                <w:rFonts w:ascii="Times New Roman" w:hAnsi="Times New Roman" w:cs="Times New Roman"/>
              </w:rPr>
              <w:t>has shown</w:t>
            </w:r>
            <w:r w:rsidR="00887526">
              <w:rPr>
                <w:rFonts w:ascii="Times New Roman" w:hAnsi="Times New Roman" w:cs="Times New Roman"/>
              </w:rPr>
              <w:t xml:space="preserve"> that</w:t>
            </w:r>
            <w:r w:rsidR="00FF16FD">
              <w:rPr>
                <w:rFonts w:ascii="Times New Roman" w:hAnsi="Times New Roman" w:cs="Times New Roman"/>
              </w:rPr>
              <w:t xml:space="preserve"> </w:t>
            </w:r>
            <w:r w:rsidR="00601F34">
              <w:rPr>
                <w:rFonts w:ascii="Times New Roman" w:hAnsi="Times New Roman" w:cs="Times New Roman"/>
              </w:rPr>
              <w:t xml:space="preserve">women consider their </w:t>
            </w:r>
            <w:r w:rsidR="00C3373E">
              <w:rPr>
                <w:rFonts w:ascii="Times New Roman" w:hAnsi="Times New Roman" w:cs="Times New Roman"/>
              </w:rPr>
              <w:t xml:space="preserve">healthcare </w:t>
            </w:r>
            <w:r w:rsidR="00601F34" w:rsidRPr="00601F34">
              <w:rPr>
                <w:rFonts w:ascii="Times New Roman" w:hAnsi="Times New Roman" w:cs="Times New Roman"/>
              </w:rPr>
              <w:t>provider</w:t>
            </w:r>
            <w:r w:rsidR="00CC183A">
              <w:rPr>
                <w:rFonts w:ascii="Times New Roman" w:hAnsi="Times New Roman" w:cs="Times New Roman"/>
              </w:rPr>
              <w:t xml:space="preserve"> </w:t>
            </w:r>
            <w:r w:rsidR="00887526">
              <w:rPr>
                <w:rFonts w:ascii="Times New Roman" w:hAnsi="Times New Roman" w:cs="Times New Roman"/>
              </w:rPr>
              <w:t xml:space="preserve">as </w:t>
            </w:r>
            <w:r w:rsidR="00CC183A">
              <w:rPr>
                <w:rFonts w:ascii="Times New Roman" w:hAnsi="Times New Roman" w:cs="Times New Roman"/>
              </w:rPr>
              <w:t>the best source of information</w:t>
            </w:r>
            <w:r w:rsidR="00475497">
              <w:rPr>
                <w:rFonts w:ascii="Times New Roman" w:hAnsi="Times New Roman" w:cs="Times New Roman"/>
              </w:rPr>
              <w:t>.</w:t>
            </w:r>
            <w:r w:rsidR="00BF6BBC">
              <w:rPr>
                <w:rStyle w:val="FootnoteReference"/>
                <w:rFonts w:ascii="Times New Roman" w:hAnsi="Times New Roman" w:cs="Times New Roman"/>
              </w:rPr>
              <w:footnoteReference w:id="36"/>
            </w:r>
            <w:r w:rsidR="005A34B1">
              <w:rPr>
                <w:rFonts w:ascii="Times New Roman" w:hAnsi="Times New Roman" w:cs="Times New Roman"/>
              </w:rPr>
              <w:t xml:space="preserve"> </w:t>
            </w:r>
            <w:r w:rsidR="00475497">
              <w:rPr>
                <w:rFonts w:ascii="Times New Roman" w:hAnsi="Times New Roman" w:cs="Times New Roman"/>
              </w:rPr>
              <w:t>Therefore</w:t>
            </w:r>
            <w:r w:rsidR="00887526">
              <w:rPr>
                <w:rFonts w:ascii="Times New Roman" w:hAnsi="Times New Roman" w:cs="Times New Roman"/>
              </w:rPr>
              <w:t>,</w:t>
            </w:r>
            <w:r w:rsidR="00475497">
              <w:rPr>
                <w:rFonts w:ascii="Times New Roman" w:hAnsi="Times New Roman" w:cs="Times New Roman"/>
              </w:rPr>
              <w:t xml:space="preserve"> in asking questions about </w:t>
            </w:r>
            <w:r w:rsidR="00052C07">
              <w:rPr>
                <w:rFonts w:ascii="Times New Roman" w:hAnsi="Times New Roman" w:cs="Times New Roman"/>
              </w:rPr>
              <w:t xml:space="preserve">pregnancy timing in relation to potential exposure, </w:t>
            </w:r>
            <w:r w:rsidR="00BF6BBC">
              <w:rPr>
                <w:rFonts w:ascii="Times New Roman" w:hAnsi="Times New Roman" w:cs="Times New Roman"/>
              </w:rPr>
              <w:t>ZRHER specifically ask</w:t>
            </w:r>
            <w:r w:rsidR="00887526">
              <w:rPr>
                <w:rFonts w:ascii="Times New Roman" w:hAnsi="Times New Roman" w:cs="Times New Roman"/>
              </w:rPr>
              <w:t>s</w:t>
            </w:r>
            <w:r w:rsidR="00BF6BBC">
              <w:rPr>
                <w:rFonts w:ascii="Times New Roman" w:hAnsi="Times New Roman" w:cs="Times New Roman"/>
              </w:rPr>
              <w:t xml:space="preserve"> women </w:t>
            </w:r>
            <w:r w:rsidR="00052C07">
              <w:rPr>
                <w:rFonts w:ascii="Times New Roman" w:hAnsi="Times New Roman" w:cs="Times New Roman"/>
              </w:rPr>
              <w:t>if they received information from their healthcare provider</w:t>
            </w:r>
            <w:r w:rsidR="00887526">
              <w:rPr>
                <w:rFonts w:ascii="Times New Roman" w:hAnsi="Times New Roman" w:cs="Times New Roman"/>
              </w:rPr>
              <w:t>s</w:t>
            </w:r>
            <w:r w:rsidR="00475497">
              <w:rPr>
                <w:rFonts w:ascii="Times New Roman" w:hAnsi="Times New Roman" w:cs="Times New Roman"/>
              </w:rPr>
              <w:t xml:space="preserve">.  </w:t>
            </w:r>
            <w:r w:rsidR="00B11D9B">
              <w:rPr>
                <w:rFonts w:ascii="Times New Roman" w:hAnsi="Times New Roman" w:cs="Times New Roman"/>
              </w:rPr>
              <w:t xml:space="preserve">The information from ZRHER with therefore allow for an assessment of </w:t>
            </w:r>
            <w:r w:rsidR="00475497">
              <w:rPr>
                <w:rFonts w:ascii="Times New Roman" w:hAnsi="Times New Roman" w:cs="Times New Roman"/>
              </w:rPr>
              <w:t>whether women</w:t>
            </w:r>
            <w:r w:rsidR="00CC183A">
              <w:rPr>
                <w:rFonts w:ascii="Times New Roman" w:hAnsi="Times New Roman" w:cs="Times New Roman"/>
              </w:rPr>
              <w:t xml:space="preserve"> are receiving recommended preconception counseling</w:t>
            </w:r>
            <w:r w:rsidR="00475497">
              <w:rPr>
                <w:rFonts w:ascii="Times New Roman" w:hAnsi="Times New Roman" w:cs="Times New Roman"/>
              </w:rPr>
              <w:t xml:space="preserve"> from their healthcare providers</w:t>
            </w:r>
            <w:r w:rsidR="00A133F6">
              <w:rPr>
                <w:rFonts w:ascii="Times New Roman" w:hAnsi="Times New Roman" w:cs="Times New Roman"/>
              </w:rPr>
              <w:t>.</w:t>
            </w:r>
            <w:r w:rsidR="00A133F6">
              <w:rPr>
                <w:rStyle w:val="FootnoteReference"/>
                <w:rFonts w:ascii="Times New Roman" w:hAnsi="Times New Roman" w:cs="Times New Roman"/>
              </w:rPr>
              <w:footnoteReference w:id="37"/>
            </w:r>
            <w:r w:rsidR="00052C07">
              <w:rPr>
                <w:rFonts w:ascii="Times New Roman" w:hAnsi="Times New Roman" w:cs="Times New Roman"/>
              </w:rPr>
              <w:t xml:space="preserve"> </w:t>
            </w:r>
            <w:r w:rsidR="00C3373E">
              <w:rPr>
                <w:rFonts w:ascii="Times New Roman" w:hAnsi="Times New Roman" w:cs="Times New Roman"/>
              </w:rPr>
              <w:t xml:space="preserve">Additionally, information </w:t>
            </w:r>
            <w:r w:rsidR="00887526">
              <w:rPr>
                <w:rFonts w:ascii="Times New Roman" w:hAnsi="Times New Roman" w:cs="Times New Roman"/>
              </w:rPr>
              <w:t xml:space="preserve">from </w:t>
            </w:r>
            <w:r w:rsidR="00C3373E">
              <w:rPr>
                <w:rFonts w:ascii="Times New Roman" w:hAnsi="Times New Roman" w:cs="Times New Roman"/>
              </w:rPr>
              <w:t>ZRHER related to contraceptive use allow</w:t>
            </w:r>
            <w:r w:rsidR="001A019A">
              <w:rPr>
                <w:rFonts w:ascii="Times New Roman" w:hAnsi="Times New Roman" w:cs="Times New Roman"/>
              </w:rPr>
              <w:t>s</w:t>
            </w:r>
            <w:r w:rsidR="00C3373E">
              <w:rPr>
                <w:rFonts w:ascii="Times New Roman" w:hAnsi="Times New Roman" w:cs="Times New Roman"/>
              </w:rPr>
              <w:t xml:space="preserve"> for an assessment of whether women have received care appropriate for their pregnancy</w:t>
            </w:r>
            <w:r w:rsidR="00993DBE">
              <w:rPr>
                <w:rFonts w:ascii="Times New Roman" w:hAnsi="Times New Roman" w:cs="Times New Roman"/>
              </w:rPr>
              <w:t xml:space="preserve"> plans in relation to </w:t>
            </w:r>
            <w:r w:rsidR="00B11D9B">
              <w:rPr>
                <w:rFonts w:ascii="Times New Roman" w:hAnsi="Times New Roman" w:cs="Times New Roman"/>
              </w:rPr>
              <w:t xml:space="preserve">their </w:t>
            </w:r>
            <w:r w:rsidR="00993DBE">
              <w:rPr>
                <w:rFonts w:ascii="Times New Roman" w:hAnsi="Times New Roman" w:cs="Times New Roman"/>
              </w:rPr>
              <w:t>potential</w:t>
            </w:r>
            <w:r w:rsidR="003615C6">
              <w:rPr>
                <w:rFonts w:ascii="Times New Roman" w:hAnsi="Times New Roman" w:cs="Times New Roman"/>
              </w:rPr>
              <w:t xml:space="preserve"> exposure</w:t>
            </w:r>
            <w:r w:rsidR="00993DBE">
              <w:rPr>
                <w:rFonts w:ascii="Times New Roman" w:hAnsi="Times New Roman" w:cs="Times New Roman"/>
              </w:rPr>
              <w:t xml:space="preserve"> to Zika </w:t>
            </w:r>
            <w:r w:rsidR="00887526">
              <w:rPr>
                <w:rFonts w:ascii="Times New Roman" w:hAnsi="Times New Roman" w:cs="Times New Roman"/>
              </w:rPr>
              <w:t xml:space="preserve">virus </w:t>
            </w:r>
            <w:r w:rsidR="00993DBE">
              <w:rPr>
                <w:rFonts w:ascii="Times New Roman" w:hAnsi="Times New Roman" w:cs="Times New Roman"/>
              </w:rPr>
              <w:t>and other infectious diseases</w:t>
            </w:r>
            <w:r w:rsidR="003615C6">
              <w:rPr>
                <w:rFonts w:ascii="Times New Roman" w:hAnsi="Times New Roman" w:cs="Times New Roman"/>
              </w:rPr>
              <w:t xml:space="preserve">.  </w:t>
            </w:r>
          </w:p>
        </w:tc>
      </w:tr>
      <w:tr w:rsidR="005309C9" w14:paraId="1AB91978" w14:textId="77777777" w:rsidTr="008E6533">
        <w:tc>
          <w:tcPr>
            <w:cnfStyle w:val="001000000000" w:firstRow="0" w:lastRow="0" w:firstColumn="1" w:lastColumn="0" w:oddVBand="0" w:evenVBand="0" w:oddHBand="0" w:evenHBand="0" w:firstRowFirstColumn="0" w:firstRowLastColumn="0" w:lastRowFirstColumn="0" w:lastRowLastColumn="0"/>
            <w:tcW w:w="1890" w:type="dxa"/>
          </w:tcPr>
          <w:p w14:paraId="3C32E7AC" w14:textId="77777777" w:rsidR="00E66D18" w:rsidRPr="00F73BA8" w:rsidRDefault="00E718CD" w:rsidP="00666C92">
            <w:pPr>
              <w:rPr>
                <w:rFonts w:ascii="Times New Roman" w:hAnsi="Times New Roman" w:cs="Times New Roman"/>
                <w:b w:val="0"/>
              </w:rPr>
            </w:pPr>
            <w:r w:rsidRPr="00F73BA8">
              <w:rPr>
                <w:rFonts w:ascii="Times New Roman" w:hAnsi="Times New Roman" w:cs="Times New Roman"/>
                <w:b w:val="0"/>
              </w:rPr>
              <w:t>Assessment of Contraceptive Use and Needs, Puert</w:t>
            </w:r>
            <w:r w:rsidR="00FF16FD" w:rsidRPr="00F73BA8">
              <w:rPr>
                <w:rFonts w:ascii="Times New Roman" w:hAnsi="Times New Roman" w:cs="Times New Roman"/>
                <w:b w:val="0"/>
              </w:rPr>
              <w:t xml:space="preserve">o Rico, 2016 (CAPRZ) (0920-1114) and the </w:t>
            </w:r>
            <w:r w:rsidR="00E66D18" w:rsidRPr="00F73BA8">
              <w:rPr>
                <w:rFonts w:ascii="Times New Roman" w:hAnsi="Times New Roman" w:cs="Times New Roman"/>
                <w:b w:val="0"/>
              </w:rPr>
              <w:t xml:space="preserve">Zika Reproductive Health Call-Back Survey </w:t>
            </w:r>
          </w:p>
          <w:p w14:paraId="07EE930B" w14:textId="77777777" w:rsidR="005309C9" w:rsidRPr="00F73BA8" w:rsidRDefault="00E66D18" w:rsidP="00666C92">
            <w:pPr>
              <w:rPr>
                <w:rFonts w:ascii="Times New Roman" w:hAnsi="Times New Roman" w:cs="Times New Roman"/>
                <w:b w:val="0"/>
              </w:rPr>
            </w:pPr>
            <w:r w:rsidRPr="00F73BA8">
              <w:rPr>
                <w:rFonts w:ascii="Times New Roman" w:hAnsi="Times New Roman" w:cs="Times New Roman"/>
                <w:b w:val="0"/>
              </w:rPr>
              <w:t>(ZRHCS), Puerto Rico, 2017 (0920-1188)</w:t>
            </w:r>
          </w:p>
        </w:tc>
        <w:tc>
          <w:tcPr>
            <w:tcW w:w="3420" w:type="dxa"/>
          </w:tcPr>
          <w:p w14:paraId="668BD380" w14:textId="77777777" w:rsidR="005309C9" w:rsidRPr="002F0A2D" w:rsidRDefault="00CD30BF" w:rsidP="00666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These</w:t>
            </w:r>
            <w:r w:rsidR="002F0A2D">
              <w:rPr>
                <w:rFonts w:ascii="Times New Roman" w:hAnsi="Times New Roman" w:cs="Times New Roman"/>
              </w:rPr>
              <w:t xml:space="preserve"> survey</w:t>
            </w:r>
            <w:r>
              <w:rPr>
                <w:rFonts w:ascii="Times New Roman" w:hAnsi="Times New Roman" w:cs="Times New Roman"/>
              </w:rPr>
              <w:t>s</w:t>
            </w:r>
            <w:r w:rsidR="002F0A2D">
              <w:rPr>
                <w:rFonts w:ascii="Times New Roman" w:hAnsi="Times New Roman" w:cs="Times New Roman"/>
              </w:rPr>
              <w:t xml:space="preserve"> assessed </w:t>
            </w:r>
            <w:r w:rsidR="002F0A2D" w:rsidRPr="002F0A2D">
              <w:rPr>
                <w:rFonts w:ascii="Times New Roman" w:hAnsi="Times New Roman" w:cs="Times New Roman"/>
              </w:rPr>
              <w:t xml:space="preserve">utilization of Zika </w:t>
            </w:r>
            <w:r w:rsidR="00887526">
              <w:rPr>
                <w:rFonts w:ascii="Times New Roman" w:hAnsi="Times New Roman" w:cs="Times New Roman"/>
              </w:rPr>
              <w:t xml:space="preserve">virus </w:t>
            </w:r>
            <w:r w:rsidR="002F0A2D" w:rsidRPr="002F0A2D">
              <w:rPr>
                <w:rFonts w:ascii="Times New Roman" w:hAnsi="Times New Roman" w:cs="Times New Roman"/>
              </w:rPr>
              <w:t>prevention strategies targeted at women of reproductive age (18-49 years) in Puerto Rico</w:t>
            </w:r>
            <w:r w:rsidR="002F0A2D">
              <w:rPr>
                <w:rFonts w:ascii="Times New Roman" w:hAnsi="Times New Roman" w:cs="Times New Roman"/>
              </w:rPr>
              <w:t xml:space="preserve"> during the </w:t>
            </w:r>
            <w:r>
              <w:rPr>
                <w:rFonts w:ascii="Times New Roman" w:hAnsi="Times New Roman" w:cs="Times New Roman"/>
              </w:rPr>
              <w:t xml:space="preserve">first and then the </w:t>
            </w:r>
            <w:r w:rsidR="002F0A2D">
              <w:rPr>
                <w:rFonts w:ascii="Times New Roman" w:hAnsi="Times New Roman" w:cs="Times New Roman"/>
              </w:rPr>
              <w:t xml:space="preserve">second season of the </w:t>
            </w:r>
            <w:r>
              <w:rPr>
                <w:rFonts w:ascii="Times New Roman" w:hAnsi="Times New Roman" w:cs="Times New Roman"/>
              </w:rPr>
              <w:t xml:space="preserve">Zika </w:t>
            </w:r>
            <w:r w:rsidR="00887526">
              <w:rPr>
                <w:rFonts w:ascii="Times New Roman" w:hAnsi="Times New Roman" w:cs="Times New Roman"/>
              </w:rPr>
              <w:t xml:space="preserve">virus </w:t>
            </w:r>
            <w:r w:rsidR="000D69F8">
              <w:rPr>
                <w:rFonts w:ascii="Times New Roman" w:hAnsi="Times New Roman" w:cs="Times New Roman"/>
              </w:rPr>
              <w:t xml:space="preserve">outbreak.  </w:t>
            </w:r>
            <w:r w:rsidR="000D69F8" w:rsidRPr="000D69F8">
              <w:rPr>
                <w:rFonts w:ascii="Times New Roman" w:hAnsi="Times New Roman" w:cs="Times New Roman"/>
              </w:rPr>
              <w:t xml:space="preserve">Topics included use </w:t>
            </w:r>
            <w:r w:rsidR="00887526">
              <w:rPr>
                <w:rFonts w:ascii="Times New Roman" w:hAnsi="Times New Roman" w:cs="Times New Roman"/>
              </w:rPr>
              <w:t xml:space="preserve">of </w:t>
            </w:r>
            <w:r w:rsidR="000D69F8" w:rsidRPr="000D69F8">
              <w:rPr>
                <w:rFonts w:ascii="Times New Roman" w:hAnsi="Times New Roman" w:cs="Times New Roman"/>
              </w:rPr>
              <w:t>and barriers to accessing contraception among women wishing to avoid or delay pregnancies</w:t>
            </w:r>
            <w:r w:rsidR="007148A4">
              <w:rPr>
                <w:rFonts w:ascii="Times New Roman" w:hAnsi="Times New Roman" w:cs="Times New Roman"/>
              </w:rPr>
              <w:t>, along with other</w:t>
            </w:r>
            <w:r w:rsidR="000D69F8" w:rsidRPr="000D69F8">
              <w:rPr>
                <w:rFonts w:ascii="Times New Roman" w:hAnsi="Times New Roman" w:cs="Times New Roman"/>
              </w:rPr>
              <w:t xml:space="preserve"> Zika</w:t>
            </w:r>
            <w:r w:rsidR="000D69F8">
              <w:rPr>
                <w:rFonts w:ascii="Times New Roman" w:hAnsi="Times New Roman" w:cs="Times New Roman"/>
              </w:rPr>
              <w:t xml:space="preserve"> </w:t>
            </w:r>
            <w:r w:rsidR="00887526">
              <w:rPr>
                <w:rFonts w:ascii="Times New Roman" w:hAnsi="Times New Roman" w:cs="Times New Roman"/>
              </w:rPr>
              <w:t xml:space="preserve">virus </w:t>
            </w:r>
            <w:r w:rsidR="000D69F8">
              <w:rPr>
                <w:rFonts w:ascii="Times New Roman" w:hAnsi="Times New Roman" w:cs="Times New Roman"/>
              </w:rPr>
              <w:t>prevention strategies</w:t>
            </w:r>
            <w:r w:rsidR="000D69F8" w:rsidRPr="000D69F8">
              <w:rPr>
                <w:rFonts w:ascii="Times New Roman" w:hAnsi="Times New Roman" w:cs="Times New Roman"/>
              </w:rPr>
              <w:t xml:space="preserve">.  </w:t>
            </w:r>
          </w:p>
        </w:tc>
        <w:tc>
          <w:tcPr>
            <w:tcW w:w="4950" w:type="dxa"/>
          </w:tcPr>
          <w:p w14:paraId="1D3DD2C8" w14:textId="77777777" w:rsidR="005309C9" w:rsidRPr="002F0A2D" w:rsidRDefault="002F0A2D" w:rsidP="00666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ZRHER also targets women of reproductive age</w:t>
            </w:r>
            <w:r w:rsidR="000D69F8">
              <w:rPr>
                <w:rFonts w:ascii="Times New Roman" w:hAnsi="Times New Roman" w:cs="Times New Roman"/>
              </w:rPr>
              <w:t xml:space="preserve"> and assesses contraceptive use</w:t>
            </w:r>
            <w:r>
              <w:rPr>
                <w:rFonts w:ascii="Times New Roman" w:hAnsi="Times New Roman" w:cs="Times New Roman"/>
              </w:rPr>
              <w:t xml:space="preserve">, </w:t>
            </w:r>
            <w:r w:rsidR="003422BF">
              <w:rPr>
                <w:rFonts w:ascii="Times New Roman" w:hAnsi="Times New Roman" w:cs="Times New Roman"/>
              </w:rPr>
              <w:t xml:space="preserve">but </w:t>
            </w:r>
            <w:r w:rsidR="00D62157">
              <w:rPr>
                <w:rFonts w:ascii="Times New Roman" w:hAnsi="Times New Roman" w:cs="Times New Roman"/>
              </w:rPr>
              <w:t>there is no</w:t>
            </w:r>
            <w:r w:rsidR="000D69F8">
              <w:rPr>
                <w:rFonts w:ascii="Times New Roman" w:hAnsi="Times New Roman" w:cs="Times New Roman"/>
              </w:rPr>
              <w:t xml:space="preserve"> overlap in geographi</w:t>
            </w:r>
            <w:r w:rsidR="00891D4F">
              <w:rPr>
                <w:rFonts w:ascii="Times New Roman" w:hAnsi="Times New Roman" w:cs="Times New Roman"/>
              </w:rPr>
              <w:t>c area.</w:t>
            </w:r>
            <w:r w:rsidR="00D62157">
              <w:rPr>
                <w:rFonts w:ascii="Times New Roman" w:hAnsi="Times New Roman" w:cs="Times New Roman"/>
              </w:rPr>
              <w:t xml:space="preserve"> </w:t>
            </w:r>
            <w:r w:rsidR="00887526">
              <w:rPr>
                <w:rFonts w:ascii="Times New Roman" w:hAnsi="Times New Roman" w:cs="Times New Roman"/>
              </w:rPr>
              <w:t xml:space="preserve">Additionally, </w:t>
            </w:r>
            <w:r w:rsidR="00D62157">
              <w:rPr>
                <w:rFonts w:ascii="Times New Roman" w:hAnsi="Times New Roman" w:cs="Times New Roman"/>
              </w:rPr>
              <w:t>ZRHER focus</w:t>
            </w:r>
            <w:r w:rsidR="00887526">
              <w:rPr>
                <w:rFonts w:ascii="Times New Roman" w:hAnsi="Times New Roman" w:cs="Times New Roman"/>
              </w:rPr>
              <w:t>es</w:t>
            </w:r>
            <w:r w:rsidR="00D62157">
              <w:rPr>
                <w:rFonts w:ascii="Times New Roman" w:hAnsi="Times New Roman" w:cs="Times New Roman"/>
              </w:rPr>
              <w:t xml:space="preserve"> on general preparedness for public health emergencies</w:t>
            </w:r>
            <w:r w:rsidR="003422BF">
              <w:rPr>
                <w:rFonts w:ascii="Times New Roman" w:hAnsi="Times New Roman" w:cs="Times New Roman"/>
              </w:rPr>
              <w:t>,</w:t>
            </w:r>
            <w:r w:rsidR="00D62157">
              <w:rPr>
                <w:rFonts w:ascii="Times New Roman" w:hAnsi="Times New Roman" w:cs="Times New Roman"/>
              </w:rPr>
              <w:t xml:space="preserve"> such as natural disasters and infectious disease outbreaks</w:t>
            </w:r>
            <w:r w:rsidR="00891D4F">
              <w:rPr>
                <w:rFonts w:ascii="Times New Roman" w:hAnsi="Times New Roman" w:cs="Times New Roman"/>
              </w:rPr>
              <w:t xml:space="preserve"> other than and</w:t>
            </w:r>
            <w:r w:rsidR="00D62157">
              <w:rPr>
                <w:rFonts w:ascii="Times New Roman" w:hAnsi="Times New Roman" w:cs="Times New Roman"/>
              </w:rPr>
              <w:t xml:space="preserve"> </w:t>
            </w:r>
            <w:r w:rsidR="007148A4">
              <w:rPr>
                <w:rFonts w:ascii="Times New Roman" w:hAnsi="Times New Roman" w:cs="Times New Roman"/>
              </w:rPr>
              <w:t xml:space="preserve">in addition to </w:t>
            </w:r>
            <w:r w:rsidR="00D62157">
              <w:rPr>
                <w:rFonts w:ascii="Times New Roman" w:hAnsi="Times New Roman" w:cs="Times New Roman"/>
              </w:rPr>
              <w:t>Zika</w:t>
            </w:r>
            <w:r w:rsidR="00887526">
              <w:rPr>
                <w:rFonts w:ascii="Times New Roman" w:hAnsi="Times New Roman" w:cs="Times New Roman"/>
              </w:rPr>
              <w:t xml:space="preserve"> virus</w:t>
            </w:r>
            <w:r w:rsidR="00D62157">
              <w:rPr>
                <w:rFonts w:ascii="Times New Roman" w:hAnsi="Times New Roman" w:cs="Times New Roman"/>
              </w:rPr>
              <w:t xml:space="preserve">.  </w:t>
            </w:r>
          </w:p>
          <w:p w14:paraId="67CC111B" w14:textId="77777777" w:rsidR="002F0A2D" w:rsidRDefault="002F0A2D" w:rsidP="00666C92">
            <w:pPr>
              <w:cnfStyle w:val="000000000000" w:firstRow="0" w:lastRow="0" w:firstColumn="0" w:lastColumn="0" w:oddVBand="0" w:evenVBand="0" w:oddHBand="0" w:evenHBand="0" w:firstRowFirstColumn="0" w:firstRowLastColumn="0" w:lastRowFirstColumn="0" w:lastRowLastColumn="0"/>
              <w:rPr>
                <w:rFonts w:cs="Times New Roman"/>
              </w:rPr>
            </w:pPr>
          </w:p>
        </w:tc>
      </w:tr>
      <w:tr w:rsidR="001B74E2" w14:paraId="7AD9E0CC" w14:textId="77777777" w:rsidTr="008E6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12D035" w14:textId="77777777" w:rsidR="001B74E2" w:rsidRPr="00F73BA8" w:rsidRDefault="001B74E2" w:rsidP="00666C92">
            <w:pPr>
              <w:rPr>
                <w:rFonts w:cs="Times New Roman"/>
                <w:b w:val="0"/>
              </w:rPr>
            </w:pPr>
            <w:r w:rsidRPr="00F73BA8">
              <w:rPr>
                <w:rFonts w:ascii="Times New Roman" w:hAnsi="Times New Roman" w:cs="Times New Roman"/>
                <w:b w:val="0"/>
              </w:rPr>
              <w:t>Zika Postpartum Emergency Response Survey, Puerto Rico, 2016  (ZPER) (0920-1127)</w:t>
            </w:r>
            <w:r w:rsidR="009041D8" w:rsidRPr="00F73BA8">
              <w:rPr>
                <w:rFonts w:ascii="Times New Roman" w:hAnsi="Times New Roman" w:cs="Times New Roman"/>
                <w:b w:val="0"/>
              </w:rPr>
              <w:t>,</w:t>
            </w:r>
            <w:r w:rsidR="005309C9" w:rsidRPr="00F73BA8">
              <w:rPr>
                <w:rFonts w:ascii="Times New Roman" w:hAnsi="Times New Roman" w:cs="Times New Roman"/>
                <w:b w:val="0"/>
              </w:rPr>
              <w:t xml:space="preserve"> and</w:t>
            </w:r>
            <w:r w:rsidR="009041D8" w:rsidRPr="00F73BA8">
              <w:rPr>
                <w:rFonts w:ascii="Times New Roman" w:hAnsi="Times New Roman" w:cs="Times New Roman"/>
                <w:b w:val="0"/>
              </w:rPr>
              <w:t xml:space="preserve"> 2017 (ZPER) (0920-1199)</w:t>
            </w:r>
          </w:p>
        </w:tc>
        <w:tc>
          <w:tcPr>
            <w:tcW w:w="3420" w:type="dxa"/>
          </w:tcPr>
          <w:p w14:paraId="4ECA6342" w14:textId="77777777" w:rsidR="001B74E2" w:rsidRDefault="001B74E2" w:rsidP="003422BF">
            <w:pPr>
              <w:cnfStyle w:val="000000100000" w:firstRow="0" w:lastRow="0" w:firstColumn="0" w:lastColumn="0" w:oddVBand="0" w:evenVBand="0" w:oddHBand="1" w:evenHBand="0" w:firstRowFirstColumn="0" w:firstRowLastColumn="0" w:lastRowFirstColumn="0" w:lastRowLastColumn="0"/>
              <w:rPr>
                <w:rFonts w:cs="Times New Roman"/>
              </w:rPr>
            </w:pPr>
            <w:r>
              <w:rPr>
                <w:rFonts w:ascii="Times New Roman" w:hAnsi="Times New Roman" w:cs="Times New Roman"/>
              </w:rPr>
              <w:t xml:space="preserve">The ZPER study population </w:t>
            </w:r>
            <w:r w:rsidR="003422BF">
              <w:rPr>
                <w:rFonts w:ascii="Times New Roman" w:hAnsi="Times New Roman" w:cs="Times New Roman"/>
              </w:rPr>
              <w:t xml:space="preserve">includes </w:t>
            </w:r>
            <w:r>
              <w:rPr>
                <w:rFonts w:ascii="Times New Roman" w:hAnsi="Times New Roman" w:cs="Times New Roman"/>
              </w:rPr>
              <w:t xml:space="preserve">women who recently gave birth in Puerto Rico, and is intended to inform decision-making regarding promotion of protective behaviors against Zika </w:t>
            </w:r>
            <w:r w:rsidR="00887526">
              <w:rPr>
                <w:rFonts w:ascii="Times New Roman" w:hAnsi="Times New Roman" w:cs="Times New Roman"/>
              </w:rPr>
              <w:t xml:space="preserve">virus </w:t>
            </w:r>
            <w:r>
              <w:rPr>
                <w:rFonts w:ascii="Times New Roman" w:hAnsi="Times New Roman" w:cs="Times New Roman"/>
              </w:rPr>
              <w:t>exposure during pregnancy</w:t>
            </w:r>
            <w:r w:rsidR="009041D8">
              <w:rPr>
                <w:rFonts w:ascii="Times New Roman" w:hAnsi="Times New Roman" w:cs="Times New Roman"/>
              </w:rPr>
              <w:t xml:space="preserve"> and th</w:t>
            </w:r>
            <w:r w:rsidR="005309C9">
              <w:rPr>
                <w:rFonts w:ascii="Times New Roman" w:hAnsi="Times New Roman" w:cs="Times New Roman"/>
              </w:rPr>
              <w:t>e immediate postpartum period.</w:t>
            </w:r>
            <w:r>
              <w:rPr>
                <w:rFonts w:ascii="Times New Roman" w:hAnsi="Times New Roman" w:cs="Times New Roman"/>
              </w:rPr>
              <w:t xml:space="preserve">  </w:t>
            </w:r>
          </w:p>
        </w:tc>
        <w:tc>
          <w:tcPr>
            <w:tcW w:w="4950" w:type="dxa"/>
          </w:tcPr>
          <w:p w14:paraId="454ECB4B" w14:textId="77777777" w:rsidR="001B74E2" w:rsidRDefault="008628B6">
            <w:pPr>
              <w:cnfStyle w:val="000000100000" w:firstRow="0" w:lastRow="0" w:firstColumn="0" w:lastColumn="0" w:oddVBand="0" w:evenVBand="0" w:oddHBand="1" w:evenHBand="0" w:firstRowFirstColumn="0" w:firstRowLastColumn="0" w:lastRowFirstColumn="0" w:lastRowLastColumn="0"/>
              <w:rPr>
                <w:rFonts w:cs="Times New Roman"/>
              </w:rPr>
            </w:pPr>
            <w:r>
              <w:rPr>
                <w:rFonts w:ascii="Times New Roman" w:hAnsi="Times New Roman" w:cs="Times New Roman"/>
              </w:rPr>
              <w:t xml:space="preserve">The focus of </w:t>
            </w:r>
            <w:r w:rsidR="00767D54">
              <w:rPr>
                <w:rFonts w:ascii="Times New Roman" w:hAnsi="Times New Roman" w:cs="Times New Roman"/>
              </w:rPr>
              <w:t>ZRHER</w:t>
            </w:r>
            <w:r>
              <w:rPr>
                <w:rFonts w:ascii="Times New Roman" w:hAnsi="Times New Roman" w:cs="Times New Roman"/>
              </w:rPr>
              <w:t xml:space="preserve"> is on assessing preconception counseling and pregnancy planning among </w:t>
            </w:r>
            <w:r w:rsidR="00767D54">
              <w:rPr>
                <w:rFonts w:ascii="Times New Roman" w:hAnsi="Times New Roman" w:cs="Times New Roman"/>
              </w:rPr>
              <w:t>women of reproductive age who are not currently pregnant</w:t>
            </w:r>
            <w:r>
              <w:rPr>
                <w:rFonts w:ascii="Times New Roman" w:hAnsi="Times New Roman" w:cs="Times New Roman"/>
              </w:rPr>
              <w:t xml:space="preserve">.  </w:t>
            </w:r>
            <w:r w:rsidR="00891D4F">
              <w:rPr>
                <w:rFonts w:ascii="Times New Roman" w:hAnsi="Times New Roman" w:cs="Times New Roman"/>
              </w:rPr>
              <w:t xml:space="preserve">At any given point in time </w:t>
            </w:r>
            <w:r>
              <w:rPr>
                <w:rFonts w:ascii="Times New Roman" w:hAnsi="Times New Roman" w:cs="Times New Roman"/>
              </w:rPr>
              <w:t xml:space="preserve">only a small proportion of women of reproductive age are expected to be pregnant </w:t>
            </w:r>
            <w:r w:rsidR="005309C9">
              <w:rPr>
                <w:rFonts w:ascii="Times New Roman" w:hAnsi="Times New Roman" w:cs="Times New Roman"/>
              </w:rPr>
              <w:t>(</w:t>
            </w:r>
            <w:r w:rsidR="009357DB">
              <w:rPr>
                <w:rFonts w:ascii="Times New Roman" w:hAnsi="Times New Roman" w:cs="Times New Roman"/>
              </w:rPr>
              <w:t xml:space="preserve">just </w:t>
            </w:r>
            <w:r w:rsidR="001B74E2">
              <w:rPr>
                <w:rFonts w:ascii="Times New Roman" w:hAnsi="Times New Roman" w:cs="Times New Roman"/>
              </w:rPr>
              <w:t>2% of women in CAPRZ (0920-1114) were pregnant</w:t>
            </w:r>
            <w:r w:rsidR="000D69F8">
              <w:rPr>
                <w:rFonts w:ascii="Times New Roman" w:hAnsi="Times New Roman" w:cs="Times New Roman"/>
              </w:rPr>
              <w:t>)</w:t>
            </w:r>
            <w:r>
              <w:rPr>
                <w:rFonts w:ascii="Times New Roman" w:hAnsi="Times New Roman" w:cs="Times New Roman"/>
              </w:rPr>
              <w:t xml:space="preserve">.  Therefore, ZRHER will focus on a distinct population from ZPER, and by taking a </w:t>
            </w:r>
            <w:r w:rsidR="00887526">
              <w:rPr>
                <w:rFonts w:ascii="Times New Roman" w:hAnsi="Times New Roman" w:cs="Times New Roman"/>
              </w:rPr>
              <w:t>population-</w:t>
            </w:r>
            <w:r>
              <w:rPr>
                <w:rFonts w:ascii="Times New Roman" w:hAnsi="Times New Roman" w:cs="Times New Roman"/>
              </w:rPr>
              <w:t xml:space="preserve">representative sample of women, it </w:t>
            </w:r>
            <w:r w:rsidR="001B74E2">
              <w:rPr>
                <w:rFonts w:ascii="Times New Roman" w:hAnsi="Times New Roman" w:cs="Times New Roman"/>
              </w:rPr>
              <w:t xml:space="preserve">is anticipated to </w:t>
            </w:r>
            <w:r>
              <w:rPr>
                <w:rFonts w:ascii="Times New Roman" w:hAnsi="Times New Roman" w:cs="Times New Roman"/>
              </w:rPr>
              <w:t xml:space="preserve">include a </w:t>
            </w:r>
            <w:r w:rsidR="001B74E2">
              <w:rPr>
                <w:rFonts w:ascii="Times New Roman" w:hAnsi="Times New Roman" w:cs="Times New Roman"/>
              </w:rPr>
              <w:t>very small n</w:t>
            </w:r>
            <w:r w:rsidR="00810B9F">
              <w:rPr>
                <w:rFonts w:ascii="Times New Roman" w:hAnsi="Times New Roman" w:cs="Times New Roman"/>
              </w:rPr>
              <w:t>umber of pregnant women</w:t>
            </w:r>
            <w:r w:rsidR="001B74E2">
              <w:rPr>
                <w:rFonts w:ascii="Times New Roman" w:hAnsi="Times New Roman" w:cs="Times New Roman"/>
              </w:rPr>
              <w:t xml:space="preserve">.  </w:t>
            </w:r>
          </w:p>
        </w:tc>
      </w:tr>
      <w:tr w:rsidR="00F03F8B" w14:paraId="112DA852" w14:textId="77777777" w:rsidTr="008E6533">
        <w:tc>
          <w:tcPr>
            <w:cnfStyle w:val="001000000000" w:firstRow="0" w:lastRow="0" w:firstColumn="1" w:lastColumn="0" w:oddVBand="0" w:evenVBand="0" w:oddHBand="0" w:evenHBand="0" w:firstRowFirstColumn="0" w:firstRowLastColumn="0" w:lastRowFirstColumn="0" w:lastRowLastColumn="0"/>
            <w:tcW w:w="1890" w:type="dxa"/>
          </w:tcPr>
          <w:p w14:paraId="1391E92C" w14:textId="77777777" w:rsidR="00F03F8B" w:rsidRPr="00F73BA8" w:rsidRDefault="00F03F8B" w:rsidP="00666C92">
            <w:pPr>
              <w:rPr>
                <w:rFonts w:cs="Times New Roman"/>
                <w:b w:val="0"/>
              </w:rPr>
            </w:pPr>
            <w:r w:rsidRPr="00F73BA8">
              <w:rPr>
                <w:rFonts w:ascii="Times New Roman" w:hAnsi="Times New Roman" w:cs="Times New Roman"/>
                <w:b w:val="0"/>
              </w:rPr>
              <w:t>Formative Assessment Regarding Contraception Use in the U.S. Virgin Islands (USVI) in the Context of Zika (0920-1148)</w:t>
            </w:r>
          </w:p>
        </w:tc>
        <w:tc>
          <w:tcPr>
            <w:tcW w:w="3420" w:type="dxa"/>
          </w:tcPr>
          <w:p w14:paraId="5FAB0896" w14:textId="77777777" w:rsidR="00F03F8B" w:rsidRDefault="00F03F8B">
            <w:pPr>
              <w:cnfStyle w:val="000000000000" w:firstRow="0" w:lastRow="0" w:firstColumn="0" w:lastColumn="0" w:oddVBand="0" w:evenVBand="0" w:oddHBand="0" w:evenHBand="0" w:firstRowFirstColumn="0" w:firstRowLastColumn="0" w:lastRowFirstColumn="0" w:lastRowLastColumn="0"/>
              <w:rPr>
                <w:rFonts w:cs="Times New Roman"/>
              </w:rPr>
            </w:pPr>
            <w:r>
              <w:rPr>
                <w:rFonts w:ascii="Times New Roman" w:hAnsi="Times New Roman" w:cs="Times New Roman"/>
              </w:rPr>
              <w:t>The objective of this i</w:t>
            </w:r>
            <w:r w:rsidR="003422BF">
              <w:rPr>
                <w:rFonts w:ascii="Times New Roman" w:hAnsi="Times New Roman" w:cs="Times New Roman"/>
              </w:rPr>
              <w:t>nformation collection was to conduct a</w:t>
            </w:r>
            <w:r>
              <w:rPr>
                <w:rFonts w:ascii="Times New Roman" w:hAnsi="Times New Roman" w:cs="Times New Roman"/>
              </w:rPr>
              <w:t xml:space="preserve"> formative/qualitative assessment </w:t>
            </w:r>
            <w:r w:rsidR="00494A64">
              <w:rPr>
                <w:rFonts w:ascii="Times New Roman" w:hAnsi="Times New Roman" w:cs="Times New Roman"/>
              </w:rPr>
              <w:t xml:space="preserve">of </w:t>
            </w:r>
            <w:r w:rsidR="00494A64" w:rsidRPr="00494A64">
              <w:rPr>
                <w:rFonts w:ascii="Times New Roman" w:hAnsi="Times New Roman" w:cs="Times New Roman"/>
              </w:rPr>
              <w:t xml:space="preserve">knowledge, attitudes, and beliefs regarding </w:t>
            </w:r>
            <w:r w:rsidR="0032236C" w:rsidRPr="00494A64">
              <w:rPr>
                <w:rFonts w:ascii="Times New Roman" w:hAnsi="Times New Roman" w:cs="Times New Roman"/>
              </w:rPr>
              <w:t>contracepti</w:t>
            </w:r>
            <w:r w:rsidR="0032236C">
              <w:rPr>
                <w:rFonts w:ascii="Times New Roman" w:hAnsi="Times New Roman" w:cs="Times New Roman"/>
              </w:rPr>
              <w:t>ve</w:t>
            </w:r>
            <w:r w:rsidR="0032236C" w:rsidRPr="00494A64">
              <w:rPr>
                <w:rFonts w:ascii="Times New Roman" w:hAnsi="Times New Roman" w:cs="Times New Roman"/>
              </w:rPr>
              <w:t xml:space="preserve"> </w:t>
            </w:r>
            <w:r w:rsidR="00494A64" w:rsidRPr="00494A64">
              <w:rPr>
                <w:rFonts w:ascii="Times New Roman" w:hAnsi="Times New Roman" w:cs="Times New Roman"/>
              </w:rPr>
              <w:t>use, in general, and related to Zika virus exposure, in particular</w:t>
            </w:r>
            <w:r w:rsidR="00494A64">
              <w:rPr>
                <w:rFonts w:ascii="Times New Roman" w:hAnsi="Times New Roman" w:cs="Times New Roman"/>
              </w:rPr>
              <w:t>. It</w:t>
            </w:r>
            <w:r w:rsidR="00494A64" w:rsidRPr="00494A64">
              <w:rPr>
                <w:rFonts w:ascii="Times New Roman" w:hAnsi="Times New Roman" w:cs="Times New Roman"/>
              </w:rPr>
              <w:t xml:space="preserve"> explore</w:t>
            </w:r>
            <w:r w:rsidR="003422BF">
              <w:rPr>
                <w:rFonts w:ascii="Times New Roman" w:hAnsi="Times New Roman" w:cs="Times New Roman"/>
              </w:rPr>
              <w:t>d</w:t>
            </w:r>
            <w:r w:rsidR="00494A64" w:rsidRPr="00494A64">
              <w:rPr>
                <w:rFonts w:ascii="Times New Roman" w:hAnsi="Times New Roman" w:cs="Times New Roman"/>
              </w:rPr>
              <w:t xml:space="preserve"> perceived barriers to accessing contraception and effective ways to provide messages</w:t>
            </w:r>
            <w:r w:rsidR="00494A64">
              <w:rPr>
                <w:rFonts w:ascii="Times New Roman" w:hAnsi="Times New Roman" w:cs="Times New Roman"/>
              </w:rPr>
              <w:t xml:space="preserve"> about contraception and services</w:t>
            </w:r>
            <w:r w:rsidR="00494A64" w:rsidRPr="00494A64">
              <w:rPr>
                <w:rFonts w:ascii="Times New Roman" w:hAnsi="Times New Roman" w:cs="Times New Roman"/>
              </w:rPr>
              <w:t>.</w:t>
            </w:r>
          </w:p>
        </w:tc>
        <w:tc>
          <w:tcPr>
            <w:tcW w:w="4950" w:type="dxa"/>
          </w:tcPr>
          <w:p w14:paraId="3F7546E5" w14:textId="77777777" w:rsidR="00F03F8B" w:rsidRDefault="00494A64">
            <w:pPr>
              <w:cnfStyle w:val="000000000000" w:firstRow="0" w:lastRow="0" w:firstColumn="0" w:lastColumn="0" w:oddVBand="0" w:evenVBand="0" w:oddHBand="0" w:evenHBand="0" w:firstRowFirstColumn="0" w:firstRowLastColumn="0" w:lastRowFirstColumn="0" w:lastRowLastColumn="0"/>
              <w:rPr>
                <w:rFonts w:cs="Times New Roman"/>
              </w:rPr>
            </w:pPr>
            <w:r>
              <w:rPr>
                <w:rFonts w:ascii="Times New Roman" w:hAnsi="Times New Roman" w:cs="Times New Roman"/>
              </w:rPr>
              <w:t>ZRHER w</w:t>
            </w:r>
            <w:r w:rsidR="00F03F8B">
              <w:rPr>
                <w:rFonts w:ascii="Times New Roman" w:hAnsi="Times New Roman" w:cs="Times New Roman"/>
              </w:rPr>
              <w:t>i</w:t>
            </w:r>
            <w:r>
              <w:rPr>
                <w:rFonts w:ascii="Times New Roman" w:hAnsi="Times New Roman" w:cs="Times New Roman"/>
              </w:rPr>
              <w:t xml:space="preserve">ll collect information on a much larger, </w:t>
            </w:r>
            <w:r w:rsidR="0032236C">
              <w:rPr>
                <w:rFonts w:ascii="Times New Roman" w:hAnsi="Times New Roman" w:cs="Times New Roman"/>
              </w:rPr>
              <w:t>population-</w:t>
            </w:r>
            <w:r>
              <w:rPr>
                <w:rFonts w:ascii="Times New Roman" w:hAnsi="Times New Roman" w:cs="Times New Roman"/>
              </w:rPr>
              <w:t xml:space="preserve">representative sample of women of reproductive age and will </w:t>
            </w:r>
            <w:r w:rsidR="003422BF">
              <w:rPr>
                <w:rFonts w:ascii="Times New Roman" w:hAnsi="Times New Roman" w:cs="Times New Roman"/>
              </w:rPr>
              <w:t>produce quantitative</w:t>
            </w:r>
            <w:r w:rsidR="00D441F1">
              <w:rPr>
                <w:rFonts w:ascii="Times New Roman" w:hAnsi="Times New Roman" w:cs="Times New Roman"/>
              </w:rPr>
              <w:t xml:space="preserve"> data on contraceptive use versus qualitative information on perceived barriers. </w:t>
            </w:r>
          </w:p>
        </w:tc>
      </w:tr>
      <w:tr w:rsidR="00F03F8B" w14:paraId="514377AF" w14:textId="77777777" w:rsidTr="008E6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9EFF33" w14:textId="77777777" w:rsidR="00F03F8B" w:rsidRPr="00F73BA8" w:rsidRDefault="00F03F8B" w:rsidP="00666C92">
            <w:pPr>
              <w:rPr>
                <w:rFonts w:cs="Times New Roman"/>
                <w:b w:val="0"/>
              </w:rPr>
            </w:pPr>
            <w:r w:rsidRPr="00F73BA8">
              <w:rPr>
                <w:rFonts w:ascii="Times New Roman" w:hAnsi="Times New Roman" w:cs="Times New Roman"/>
                <w:b w:val="0"/>
              </w:rPr>
              <w:t>Behavioral Risk Factor Surveillance System (BRFSS) (0920-1061)</w:t>
            </w:r>
          </w:p>
        </w:tc>
        <w:tc>
          <w:tcPr>
            <w:tcW w:w="3420" w:type="dxa"/>
          </w:tcPr>
          <w:p w14:paraId="31B0FDDA" w14:textId="77777777" w:rsidR="00F03F8B" w:rsidRDefault="00F03F8B" w:rsidP="00666C92">
            <w:pPr>
              <w:cnfStyle w:val="000000100000" w:firstRow="0" w:lastRow="0" w:firstColumn="0" w:lastColumn="0" w:oddVBand="0" w:evenVBand="0" w:oddHBand="1" w:evenHBand="0" w:firstRowFirstColumn="0" w:firstRowLastColumn="0" w:lastRowFirstColumn="0" w:lastRowLastColumn="0"/>
              <w:rPr>
                <w:rFonts w:cs="Times New Roman"/>
              </w:rPr>
            </w:pPr>
            <w:r>
              <w:rPr>
                <w:rFonts w:ascii="Times New Roman" w:hAnsi="Times New Roman" w:cs="Times New Roman"/>
              </w:rPr>
              <w:t xml:space="preserve">BRFSS surveys adults in participating jurisdictions, on a variety of health conditions, indicators, and behaviors. </w:t>
            </w:r>
          </w:p>
        </w:tc>
        <w:tc>
          <w:tcPr>
            <w:tcW w:w="4950" w:type="dxa"/>
          </w:tcPr>
          <w:p w14:paraId="6E07621E" w14:textId="77777777" w:rsidR="00F03F8B" w:rsidRDefault="00F03F8B"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ZRHER uses the main BRFSS </w:t>
            </w:r>
            <w:r w:rsidR="008A7FB7">
              <w:rPr>
                <w:rFonts w:ascii="Times New Roman" w:hAnsi="Times New Roman" w:cs="Times New Roman"/>
              </w:rPr>
              <w:t xml:space="preserve">platform </w:t>
            </w:r>
            <w:r>
              <w:rPr>
                <w:rFonts w:ascii="Times New Roman" w:hAnsi="Times New Roman" w:cs="Times New Roman"/>
              </w:rPr>
              <w:t xml:space="preserve">to sample respondents via a recruitment script administered to women </w:t>
            </w:r>
            <w:r w:rsidR="00666C92">
              <w:rPr>
                <w:rFonts w:ascii="Times New Roman" w:hAnsi="Times New Roman" w:cs="Times New Roman"/>
              </w:rPr>
              <w:t xml:space="preserve">aged 18-49 years </w:t>
            </w:r>
            <w:r>
              <w:rPr>
                <w:rFonts w:ascii="Times New Roman" w:hAnsi="Times New Roman" w:cs="Times New Roman"/>
              </w:rPr>
              <w:t xml:space="preserve">at the end of the BRFSS survey. </w:t>
            </w:r>
          </w:p>
          <w:p w14:paraId="2C4C1581" w14:textId="77777777" w:rsidR="00F03F8B" w:rsidRDefault="00F03F8B"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DE1D265" w14:textId="77777777" w:rsidR="00F03F8B" w:rsidRDefault="00643F0B"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3F0B">
              <w:rPr>
                <w:rFonts w:ascii="Times New Roman" w:hAnsi="Times New Roman" w:cs="Times New Roman"/>
              </w:rPr>
              <w:t>Although BRFSS has included optional modules in the past on preparedness and contraception, these modules are not included in the 2018 BRFSS survey</w:t>
            </w:r>
            <w:r w:rsidR="00F03F8B">
              <w:rPr>
                <w:rFonts w:ascii="Times New Roman" w:hAnsi="Times New Roman" w:cs="Times New Roman"/>
              </w:rPr>
              <w:t>.</w:t>
            </w:r>
          </w:p>
          <w:p w14:paraId="5B517968" w14:textId="77777777" w:rsidR="00F03F8B" w:rsidRDefault="00897654"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p>
          <w:p w14:paraId="5FAB696A" w14:textId="77777777" w:rsidR="00733274" w:rsidRDefault="00F03F8B" w:rsidP="00E529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ZRHER questions on contraceptive use, and preferences in the absence of costs constraints, will be important to align with information on health insurance</w:t>
            </w:r>
            <w:r w:rsidR="00643F0B">
              <w:rPr>
                <w:rFonts w:ascii="Times New Roman" w:hAnsi="Times New Roman" w:cs="Times New Roman"/>
              </w:rPr>
              <w:t xml:space="preserve">.  The single core BRFSS question on healthcare access (yes/no insurance) included on ZRHER will serve as a lead in to the optional question on health insurance type, and </w:t>
            </w:r>
            <w:r w:rsidR="00733274">
              <w:rPr>
                <w:rFonts w:ascii="Times New Roman" w:hAnsi="Times New Roman" w:cs="Times New Roman"/>
              </w:rPr>
              <w:t xml:space="preserve">on the ZRHER </w:t>
            </w:r>
            <w:r w:rsidR="00643F0B">
              <w:rPr>
                <w:rFonts w:ascii="Times New Roman" w:hAnsi="Times New Roman" w:cs="Times New Roman"/>
              </w:rPr>
              <w:t>will serve as a marker of fluctuation in coverage, given that use of preventive services may vary with the stability of health insurance.</w:t>
            </w:r>
            <w:r w:rsidR="00643F0B">
              <w:rPr>
                <w:rStyle w:val="FootnoteReference"/>
                <w:rFonts w:ascii="Times New Roman" w:hAnsi="Times New Roman" w:cs="Times New Roman"/>
              </w:rPr>
              <w:footnoteReference w:id="38"/>
            </w:r>
            <w:r w:rsidR="00643F0B">
              <w:rPr>
                <w:rFonts w:ascii="Times New Roman" w:hAnsi="Times New Roman" w:cs="Times New Roman"/>
              </w:rPr>
              <w:t xml:space="preserve">  </w:t>
            </w:r>
          </w:p>
          <w:p w14:paraId="4DF7F128" w14:textId="77777777" w:rsidR="00733274" w:rsidRDefault="00733274" w:rsidP="00E529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EB69B7" w14:textId="77777777" w:rsidR="00F03F8B" w:rsidRPr="00F916A2" w:rsidRDefault="00F03F8B" w:rsidP="00E529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 second optional BRFSS question on Tdap vaccination will be included on ZRHER to align with questions on</w:t>
            </w:r>
            <w:r w:rsidR="00897654">
              <w:rPr>
                <w:rFonts w:ascii="Times New Roman" w:hAnsi="Times New Roman" w:cs="Times New Roman"/>
              </w:rPr>
              <w:t xml:space="preserve"> pregnancy intentions, given</w:t>
            </w:r>
            <w:r w:rsidR="00B1030A">
              <w:rPr>
                <w:rFonts w:ascii="Times New Roman" w:hAnsi="Times New Roman" w:cs="Times New Roman"/>
              </w:rPr>
              <w:t xml:space="preserve"> the recommendation</w:t>
            </w:r>
            <w:r w:rsidR="00897654">
              <w:rPr>
                <w:rFonts w:ascii="Times New Roman" w:hAnsi="Times New Roman" w:cs="Times New Roman"/>
              </w:rPr>
              <w:t xml:space="preserve"> </w:t>
            </w:r>
            <w:r w:rsidR="00B1030A">
              <w:rPr>
                <w:rFonts w:ascii="Times New Roman" w:hAnsi="Times New Roman" w:cs="Times New Roman"/>
              </w:rPr>
              <w:t xml:space="preserve">that </w:t>
            </w:r>
            <w:r w:rsidR="00897654">
              <w:rPr>
                <w:rFonts w:ascii="Times New Roman" w:hAnsi="Times New Roman" w:cs="Times New Roman"/>
              </w:rPr>
              <w:t>pregnant women be current on this vaccination</w:t>
            </w:r>
            <w:r>
              <w:rPr>
                <w:rFonts w:ascii="Times New Roman" w:hAnsi="Times New Roman" w:cs="Times New Roman"/>
              </w:rPr>
              <w:t>.</w:t>
            </w:r>
            <w:r w:rsidR="00554A0D">
              <w:rPr>
                <w:rFonts w:ascii="Times New Roman" w:hAnsi="Times New Roman" w:cs="Times New Roman"/>
              </w:rPr>
              <w:t xml:space="preserve">  </w:t>
            </w:r>
          </w:p>
        </w:tc>
      </w:tr>
      <w:tr w:rsidR="00F03F8B" w14:paraId="2177BA88" w14:textId="77777777" w:rsidTr="008E6533">
        <w:tc>
          <w:tcPr>
            <w:cnfStyle w:val="001000000000" w:firstRow="0" w:lastRow="0" w:firstColumn="1" w:lastColumn="0" w:oddVBand="0" w:evenVBand="0" w:oddHBand="0" w:evenHBand="0" w:firstRowFirstColumn="0" w:firstRowLastColumn="0" w:lastRowFirstColumn="0" w:lastRowLastColumn="0"/>
            <w:tcW w:w="1890" w:type="dxa"/>
          </w:tcPr>
          <w:p w14:paraId="24534520" w14:textId="77777777" w:rsidR="00F03F8B" w:rsidRPr="00F73BA8" w:rsidRDefault="00D441F1" w:rsidP="00666C92">
            <w:pPr>
              <w:rPr>
                <w:rFonts w:ascii="Times New Roman" w:hAnsi="Times New Roman" w:cs="Times New Roman"/>
                <w:b w:val="0"/>
              </w:rPr>
            </w:pPr>
            <w:r w:rsidRPr="00F73BA8">
              <w:rPr>
                <w:rFonts w:ascii="Times New Roman" w:hAnsi="Times New Roman" w:cs="Times New Roman"/>
                <w:b w:val="0"/>
              </w:rPr>
              <w:t>National</w:t>
            </w:r>
            <w:r w:rsidR="00BA3E62" w:rsidRPr="00F73BA8">
              <w:rPr>
                <w:rFonts w:ascii="Times New Roman" w:hAnsi="Times New Roman" w:cs="Times New Roman"/>
                <w:b w:val="0"/>
              </w:rPr>
              <w:t xml:space="preserve"> Health Interview Survey (</w:t>
            </w:r>
            <w:r w:rsidRPr="00F73BA8">
              <w:rPr>
                <w:rFonts w:ascii="Times New Roman" w:hAnsi="Times New Roman" w:cs="Times New Roman"/>
                <w:b w:val="0"/>
              </w:rPr>
              <w:t>0920-0214)</w:t>
            </w:r>
          </w:p>
        </w:tc>
        <w:tc>
          <w:tcPr>
            <w:tcW w:w="3420" w:type="dxa"/>
          </w:tcPr>
          <w:p w14:paraId="298F9A38" w14:textId="77777777" w:rsidR="00F03F8B" w:rsidRDefault="005364A4" w:rsidP="00DD39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4A4">
              <w:rPr>
                <w:rFonts w:ascii="Times New Roman" w:hAnsi="Times New Roman" w:cs="Times New Roman"/>
              </w:rPr>
              <w:t>The National Health Interview Survey</w:t>
            </w:r>
            <w:r w:rsidR="00011FDA">
              <w:rPr>
                <w:rFonts w:ascii="Times New Roman" w:hAnsi="Times New Roman" w:cs="Times New Roman"/>
              </w:rPr>
              <w:t xml:space="preserve"> (NHIS)</w:t>
            </w:r>
            <w:r w:rsidRPr="005364A4">
              <w:rPr>
                <w:rFonts w:ascii="Times New Roman" w:hAnsi="Times New Roman" w:cs="Times New Roman"/>
              </w:rPr>
              <w:t xml:space="preserve"> is a nationally representative survey of noninstitutionalized civil</w:t>
            </w:r>
            <w:r w:rsidR="00741695">
              <w:rPr>
                <w:rFonts w:ascii="Times New Roman" w:hAnsi="Times New Roman" w:cs="Times New Roman"/>
              </w:rPr>
              <w:t xml:space="preserve">ians </w:t>
            </w:r>
            <w:r w:rsidR="00897654">
              <w:rPr>
                <w:rFonts w:ascii="Times New Roman" w:hAnsi="Times New Roman" w:cs="Times New Roman"/>
              </w:rPr>
              <w:t xml:space="preserve">in the United States.  It collects </w:t>
            </w:r>
            <w:r w:rsidR="00741695">
              <w:rPr>
                <w:rFonts w:ascii="Times New Roman" w:hAnsi="Times New Roman" w:cs="Times New Roman"/>
              </w:rPr>
              <w:t xml:space="preserve">data on </w:t>
            </w:r>
            <w:r w:rsidR="00897654">
              <w:rPr>
                <w:rFonts w:ascii="Times New Roman" w:hAnsi="Times New Roman" w:cs="Times New Roman"/>
              </w:rPr>
              <w:t xml:space="preserve">a </w:t>
            </w:r>
            <w:r w:rsidRPr="005364A4">
              <w:rPr>
                <w:rFonts w:ascii="Times New Roman" w:hAnsi="Times New Roman" w:cs="Times New Roman"/>
              </w:rPr>
              <w:t>range of health topics, including the prevalence, distribution, and effects of illness and the services rendered for or because of such conditions.</w:t>
            </w:r>
            <w:r w:rsidR="00F46EF9">
              <w:rPr>
                <w:rFonts w:ascii="Times New Roman" w:hAnsi="Times New Roman" w:cs="Times New Roman"/>
              </w:rPr>
              <w:t xml:space="preserve"> The adult sample includes women and men aged 18 and </w:t>
            </w:r>
            <w:r w:rsidR="00DD39AD">
              <w:rPr>
                <w:rFonts w:ascii="Times New Roman" w:hAnsi="Times New Roman" w:cs="Times New Roman"/>
              </w:rPr>
              <w:t>o</w:t>
            </w:r>
            <w:r w:rsidR="00677C04">
              <w:rPr>
                <w:rFonts w:ascii="Times New Roman" w:hAnsi="Times New Roman" w:cs="Times New Roman"/>
              </w:rPr>
              <w:t>lder</w:t>
            </w:r>
            <w:r w:rsidR="00F46EF9">
              <w:rPr>
                <w:rFonts w:ascii="Times New Roman" w:hAnsi="Times New Roman" w:cs="Times New Roman"/>
              </w:rPr>
              <w:t>.</w:t>
            </w:r>
          </w:p>
        </w:tc>
        <w:tc>
          <w:tcPr>
            <w:tcW w:w="4950" w:type="dxa"/>
          </w:tcPr>
          <w:p w14:paraId="051C15A9" w14:textId="77777777" w:rsidR="00F03F8B" w:rsidRDefault="00D048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ZRHER</w:t>
            </w:r>
            <w:r w:rsidR="00B1030A">
              <w:rPr>
                <w:rFonts w:ascii="Times New Roman" w:hAnsi="Times New Roman" w:cs="Times New Roman"/>
              </w:rPr>
              <w:t>,</w:t>
            </w:r>
            <w:r>
              <w:rPr>
                <w:rFonts w:ascii="Times New Roman" w:hAnsi="Times New Roman" w:cs="Times New Roman"/>
              </w:rPr>
              <w:t xml:space="preserve"> like the NHIS</w:t>
            </w:r>
            <w:r w:rsidR="00B1030A">
              <w:rPr>
                <w:rFonts w:ascii="Times New Roman" w:hAnsi="Times New Roman" w:cs="Times New Roman"/>
              </w:rPr>
              <w:t>,</w:t>
            </w:r>
            <w:r>
              <w:rPr>
                <w:rFonts w:ascii="Times New Roman" w:hAnsi="Times New Roman" w:cs="Times New Roman"/>
              </w:rPr>
              <w:t xml:space="preserve"> will collect information on receipt of routine health care examinations and certain health services that </w:t>
            </w:r>
            <w:r w:rsidR="00CA4371">
              <w:rPr>
                <w:rFonts w:ascii="Times New Roman" w:hAnsi="Times New Roman" w:cs="Times New Roman"/>
              </w:rPr>
              <w:t>are important for healthy pregnancies.  However, ZRHER</w:t>
            </w:r>
            <w:r w:rsidR="00B1030A">
              <w:rPr>
                <w:rFonts w:ascii="Times New Roman" w:hAnsi="Times New Roman" w:cs="Times New Roman"/>
              </w:rPr>
              <w:t>,</w:t>
            </w:r>
            <w:r w:rsidR="00CA4371">
              <w:rPr>
                <w:rFonts w:ascii="Times New Roman" w:hAnsi="Times New Roman" w:cs="Times New Roman"/>
              </w:rPr>
              <w:t xml:space="preserve"> unlike the NHIS</w:t>
            </w:r>
            <w:r w:rsidR="00B1030A">
              <w:rPr>
                <w:rFonts w:ascii="Times New Roman" w:hAnsi="Times New Roman" w:cs="Times New Roman"/>
              </w:rPr>
              <w:t>,</w:t>
            </w:r>
            <w:r w:rsidR="00CA4371">
              <w:rPr>
                <w:rFonts w:ascii="Times New Roman" w:hAnsi="Times New Roman" w:cs="Times New Roman"/>
              </w:rPr>
              <w:t xml:space="preserve"> will sample women of reproductive age exclusively and provide direct </w:t>
            </w:r>
            <w:r w:rsidR="00B1030A">
              <w:rPr>
                <w:rFonts w:ascii="Times New Roman" w:hAnsi="Times New Roman" w:cs="Times New Roman"/>
              </w:rPr>
              <w:t>population-</w:t>
            </w:r>
            <w:r w:rsidR="005A7E29">
              <w:rPr>
                <w:rFonts w:ascii="Times New Roman" w:hAnsi="Times New Roman" w:cs="Times New Roman"/>
              </w:rPr>
              <w:t xml:space="preserve">representative </w:t>
            </w:r>
            <w:r w:rsidR="00CA4371">
              <w:rPr>
                <w:rFonts w:ascii="Times New Roman" w:hAnsi="Times New Roman" w:cs="Times New Roman"/>
              </w:rPr>
              <w:t>state-</w:t>
            </w:r>
            <w:r w:rsidR="00B1030A">
              <w:rPr>
                <w:rFonts w:ascii="Times New Roman" w:hAnsi="Times New Roman" w:cs="Times New Roman"/>
              </w:rPr>
              <w:t xml:space="preserve"> and territory-</w:t>
            </w:r>
            <w:r w:rsidR="00CA4371">
              <w:rPr>
                <w:rFonts w:ascii="Times New Roman" w:hAnsi="Times New Roman" w:cs="Times New Roman"/>
              </w:rPr>
              <w:t>level estimates that are not modeled</w:t>
            </w:r>
            <w:r w:rsidR="00E161EA">
              <w:rPr>
                <w:rFonts w:ascii="Times New Roman" w:hAnsi="Times New Roman" w:cs="Times New Roman"/>
              </w:rPr>
              <w:t xml:space="preserve"> and can be used by states </w:t>
            </w:r>
            <w:r w:rsidR="00B1030A">
              <w:rPr>
                <w:rFonts w:ascii="Times New Roman" w:hAnsi="Times New Roman" w:cs="Times New Roman"/>
              </w:rPr>
              <w:t xml:space="preserve">and territories </w:t>
            </w:r>
            <w:r w:rsidR="00E161EA">
              <w:rPr>
                <w:rFonts w:ascii="Times New Roman" w:hAnsi="Times New Roman" w:cs="Times New Roman"/>
              </w:rPr>
              <w:t>for emergency planning</w:t>
            </w:r>
            <w:r w:rsidR="00CA4371">
              <w:rPr>
                <w:rFonts w:ascii="Times New Roman" w:hAnsi="Times New Roman" w:cs="Times New Roman"/>
              </w:rPr>
              <w:t xml:space="preserve">.  Additionally, </w:t>
            </w:r>
            <w:r w:rsidR="006E42CA">
              <w:rPr>
                <w:rFonts w:ascii="Times New Roman" w:hAnsi="Times New Roman" w:cs="Times New Roman"/>
              </w:rPr>
              <w:t xml:space="preserve">ZRHER will provide important information on contraceptive use and preparedness for public health emergencies that can be matched with data on healthcare utilization.  </w:t>
            </w:r>
            <w:r w:rsidR="00E161EA">
              <w:rPr>
                <w:rFonts w:ascii="Times New Roman" w:hAnsi="Times New Roman" w:cs="Times New Roman"/>
              </w:rPr>
              <w:t xml:space="preserve"> </w:t>
            </w:r>
          </w:p>
        </w:tc>
      </w:tr>
      <w:tr w:rsidR="00F03F8B" w14:paraId="5D608FA3" w14:textId="77777777" w:rsidTr="008E6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3BA77C" w14:textId="77777777" w:rsidR="00F03F8B" w:rsidRPr="00F73BA8" w:rsidRDefault="00BA3E62" w:rsidP="00666C92">
            <w:pPr>
              <w:rPr>
                <w:rFonts w:ascii="Times New Roman" w:hAnsi="Times New Roman" w:cs="Times New Roman"/>
                <w:b w:val="0"/>
              </w:rPr>
            </w:pPr>
            <w:r w:rsidRPr="00F73BA8">
              <w:rPr>
                <w:rFonts w:ascii="Times New Roman" w:hAnsi="Times New Roman" w:cs="Times New Roman"/>
                <w:b w:val="0"/>
              </w:rPr>
              <w:t xml:space="preserve">National Survey of Family </w:t>
            </w:r>
            <w:r w:rsidRPr="00F73BA8">
              <w:rPr>
                <w:rFonts w:ascii="Times New Roman" w:hAnsi="Times New Roman" w:cs="Times New Roman"/>
                <w:b w:val="0"/>
                <w:sz w:val="24"/>
                <w:szCs w:val="24"/>
              </w:rPr>
              <w:t>Growth</w:t>
            </w:r>
            <w:r w:rsidR="004F0A2F" w:rsidRPr="00F73BA8">
              <w:rPr>
                <w:rFonts w:ascii="Times New Roman" w:hAnsi="Times New Roman" w:cs="Times New Roman"/>
                <w:b w:val="0"/>
                <w:sz w:val="24"/>
                <w:szCs w:val="24"/>
              </w:rPr>
              <w:t xml:space="preserve"> (0920-0314)</w:t>
            </w:r>
          </w:p>
        </w:tc>
        <w:tc>
          <w:tcPr>
            <w:tcW w:w="3420" w:type="dxa"/>
          </w:tcPr>
          <w:p w14:paraId="5094FCBD" w14:textId="77777777" w:rsidR="00F03F8B" w:rsidRDefault="00741695"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41695">
              <w:rPr>
                <w:rFonts w:ascii="Times New Roman" w:hAnsi="Times New Roman" w:cs="Times New Roman"/>
              </w:rPr>
              <w:t>The Na</w:t>
            </w:r>
            <w:r>
              <w:rPr>
                <w:rFonts w:ascii="Times New Roman" w:hAnsi="Times New Roman" w:cs="Times New Roman"/>
              </w:rPr>
              <w:t xml:space="preserve">tional Survey of Family Growth </w:t>
            </w:r>
            <w:r w:rsidR="00011FDA">
              <w:rPr>
                <w:rFonts w:ascii="Times New Roman" w:hAnsi="Times New Roman" w:cs="Times New Roman"/>
              </w:rPr>
              <w:t xml:space="preserve">(NSFG) </w:t>
            </w:r>
            <w:r>
              <w:rPr>
                <w:rFonts w:ascii="Times New Roman" w:hAnsi="Times New Roman" w:cs="Times New Roman"/>
              </w:rPr>
              <w:t xml:space="preserve">collects information on fertility, </w:t>
            </w:r>
            <w:r w:rsidRPr="00741695">
              <w:rPr>
                <w:rFonts w:ascii="Times New Roman" w:hAnsi="Times New Roman" w:cs="Times New Roman"/>
              </w:rPr>
              <w:t xml:space="preserve">sexual activity, </w:t>
            </w:r>
            <w:r>
              <w:rPr>
                <w:rFonts w:ascii="Times New Roman" w:hAnsi="Times New Roman" w:cs="Times New Roman"/>
              </w:rPr>
              <w:t xml:space="preserve">contraceptive use, reproductive health care, </w:t>
            </w:r>
            <w:r w:rsidRPr="00741695">
              <w:rPr>
                <w:rFonts w:ascii="Times New Roman" w:hAnsi="Times New Roman" w:cs="Times New Roman"/>
              </w:rPr>
              <w:t xml:space="preserve">family formation, </w:t>
            </w:r>
            <w:r w:rsidR="00011FDA">
              <w:rPr>
                <w:rFonts w:ascii="Times New Roman" w:hAnsi="Times New Roman" w:cs="Times New Roman"/>
              </w:rPr>
              <w:t xml:space="preserve">and </w:t>
            </w:r>
            <w:r w:rsidRPr="00741695">
              <w:rPr>
                <w:rFonts w:ascii="Times New Roman" w:hAnsi="Times New Roman" w:cs="Times New Roman"/>
              </w:rPr>
              <w:t>child care,</w:t>
            </w:r>
            <w:r w:rsidR="00897654">
              <w:rPr>
                <w:rFonts w:ascii="Times New Roman" w:hAnsi="Times New Roman" w:cs="Times New Roman"/>
              </w:rPr>
              <w:t xml:space="preserve"> </w:t>
            </w:r>
            <w:r>
              <w:rPr>
                <w:rFonts w:ascii="Times New Roman" w:hAnsi="Times New Roman" w:cs="Times New Roman"/>
              </w:rPr>
              <w:t xml:space="preserve">among the </w:t>
            </w:r>
            <w:r w:rsidRPr="00741695">
              <w:rPr>
                <w:rFonts w:ascii="Times New Roman" w:hAnsi="Times New Roman" w:cs="Times New Roman"/>
              </w:rPr>
              <w:t>household</w:t>
            </w:r>
            <w:r w:rsidR="00011FDA">
              <w:rPr>
                <w:rFonts w:ascii="Times New Roman" w:hAnsi="Times New Roman" w:cs="Times New Roman"/>
              </w:rPr>
              <w:t xml:space="preserve"> population of reproductive </w:t>
            </w:r>
            <w:r w:rsidR="00011FDA" w:rsidRPr="00741695">
              <w:rPr>
                <w:rFonts w:ascii="Times New Roman" w:hAnsi="Times New Roman" w:cs="Times New Roman"/>
              </w:rPr>
              <w:t>age</w:t>
            </w:r>
            <w:r w:rsidR="00011FDA">
              <w:rPr>
                <w:rFonts w:ascii="Times New Roman" w:hAnsi="Times New Roman" w:cs="Times New Roman"/>
              </w:rPr>
              <w:t xml:space="preserve"> women and men </w:t>
            </w:r>
            <w:r>
              <w:rPr>
                <w:rFonts w:ascii="Times New Roman" w:hAnsi="Times New Roman" w:cs="Times New Roman"/>
              </w:rPr>
              <w:t>(15-49 years) in the United States</w:t>
            </w:r>
            <w:r w:rsidRPr="00741695">
              <w:rPr>
                <w:rFonts w:ascii="Times New Roman" w:hAnsi="Times New Roman" w:cs="Times New Roman"/>
              </w:rPr>
              <w:t>.</w:t>
            </w:r>
          </w:p>
        </w:tc>
        <w:tc>
          <w:tcPr>
            <w:tcW w:w="4950" w:type="dxa"/>
          </w:tcPr>
          <w:p w14:paraId="7EB0BD71" w14:textId="77777777" w:rsidR="00F03F8B" w:rsidRDefault="005A7E29" w:rsidP="00666C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ZRHER</w:t>
            </w:r>
            <w:r w:rsidR="00B1030A">
              <w:rPr>
                <w:rFonts w:ascii="Times New Roman" w:hAnsi="Times New Roman" w:cs="Times New Roman"/>
              </w:rPr>
              <w:t>,</w:t>
            </w:r>
            <w:r>
              <w:rPr>
                <w:rFonts w:ascii="Times New Roman" w:hAnsi="Times New Roman" w:cs="Times New Roman"/>
              </w:rPr>
              <w:t xml:space="preserve"> like the NSFG</w:t>
            </w:r>
            <w:r w:rsidR="00B1030A">
              <w:rPr>
                <w:rFonts w:ascii="Times New Roman" w:hAnsi="Times New Roman" w:cs="Times New Roman"/>
              </w:rPr>
              <w:t>,</w:t>
            </w:r>
            <w:r w:rsidR="00011FDA">
              <w:rPr>
                <w:rFonts w:ascii="Times New Roman" w:hAnsi="Times New Roman" w:cs="Times New Roman"/>
              </w:rPr>
              <w:t xml:space="preserve"> will collect information on contraceptive use and pregnancy intentions.  </w:t>
            </w:r>
            <w:r w:rsidR="00740A68">
              <w:rPr>
                <w:rFonts w:ascii="Times New Roman" w:hAnsi="Times New Roman" w:cs="Times New Roman"/>
              </w:rPr>
              <w:t>However, ZRHER</w:t>
            </w:r>
            <w:r w:rsidR="00B1030A">
              <w:rPr>
                <w:rFonts w:ascii="Times New Roman" w:hAnsi="Times New Roman" w:cs="Times New Roman"/>
              </w:rPr>
              <w:t>,</w:t>
            </w:r>
            <w:r w:rsidR="00740A68">
              <w:rPr>
                <w:rFonts w:ascii="Times New Roman" w:hAnsi="Times New Roman" w:cs="Times New Roman"/>
              </w:rPr>
              <w:t xml:space="preserve"> </w:t>
            </w:r>
            <w:r>
              <w:rPr>
                <w:rFonts w:ascii="Times New Roman" w:hAnsi="Times New Roman" w:cs="Times New Roman"/>
              </w:rPr>
              <w:t>unlike the NSFG</w:t>
            </w:r>
            <w:r w:rsidR="00B1030A">
              <w:rPr>
                <w:rFonts w:ascii="Times New Roman" w:hAnsi="Times New Roman" w:cs="Times New Roman"/>
              </w:rPr>
              <w:t>,</w:t>
            </w:r>
            <w:r>
              <w:rPr>
                <w:rFonts w:ascii="Times New Roman" w:hAnsi="Times New Roman" w:cs="Times New Roman"/>
              </w:rPr>
              <w:t xml:space="preserve"> </w:t>
            </w:r>
            <w:r w:rsidR="00740A68">
              <w:rPr>
                <w:rFonts w:ascii="Times New Roman" w:hAnsi="Times New Roman" w:cs="Times New Roman"/>
              </w:rPr>
              <w:t>will</w:t>
            </w:r>
            <w:r>
              <w:rPr>
                <w:rFonts w:ascii="Times New Roman" w:hAnsi="Times New Roman" w:cs="Times New Roman"/>
              </w:rPr>
              <w:t xml:space="preserve"> provide direct population</w:t>
            </w:r>
            <w:r w:rsidR="00B1030A">
              <w:rPr>
                <w:rFonts w:ascii="Times New Roman" w:hAnsi="Times New Roman" w:cs="Times New Roman"/>
              </w:rPr>
              <w:t>-</w:t>
            </w:r>
            <w:r>
              <w:rPr>
                <w:rFonts w:ascii="Times New Roman" w:hAnsi="Times New Roman" w:cs="Times New Roman"/>
              </w:rPr>
              <w:t>representative state-</w:t>
            </w:r>
            <w:r w:rsidR="00B1030A">
              <w:rPr>
                <w:rFonts w:ascii="Times New Roman" w:hAnsi="Times New Roman" w:cs="Times New Roman"/>
              </w:rPr>
              <w:t xml:space="preserve"> and territory-</w:t>
            </w:r>
            <w:r>
              <w:rPr>
                <w:rFonts w:ascii="Times New Roman" w:hAnsi="Times New Roman" w:cs="Times New Roman"/>
              </w:rPr>
              <w:t xml:space="preserve">level estimates that are not modeled and can be used by states </w:t>
            </w:r>
            <w:r w:rsidR="00B1030A">
              <w:rPr>
                <w:rFonts w:ascii="Times New Roman" w:hAnsi="Times New Roman" w:cs="Times New Roman"/>
              </w:rPr>
              <w:t xml:space="preserve">and territories </w:t>
            </w:r>
            <w:r>
              <w:rPr>
                <w:rFonts w:ascii="Times New Roman" w:hAnsi="Times New Roman" w:cs="Times New Roman"/>
              </w:rPr>
              <w:t>for emergency planning</w:t>
            </w:r>
            <w:r w:rsidR="00740A68">
              <w:rPr>
                <w:rFonts w:ascii="Times New Roman" w:hAnsi="Times New Roman" w:cs="Times New Roman"/>
              </w:rPr>
              <w:t>.  Additionally, ZRHER will provide important information about preconception counseling on the risk of infectious disease exposure that can be matched</w:t>
            </w:r>
            <w:r w:rsidR="00897654">
              <w:rPr>
                <w:rFonts w:ascii="Times New Roman" w:hAnsi="Times New Roman" w:cs="Times New Roman"/>
              </w:rPr>
              <w:t xml:space="preserve"> with contraceptive use data, as</w:t>
            </w:r>
            <w:r w:rsidR="00740A68">
              <w:rPr>
                <w:rFonts w:ascii="Times New Roman" w:hAnsi="Times New Roman" w:cs="Times New Roman"/>
              </w:rPr>
              <w:t xml:space="preserve"> well as information specific to </w:t>
            </w:r>
            <w:r w:rsidR="004F0A2F">
              <w:rPr>
                <w:rFonts w:ascii="Times New Roman" w:hAnsi="Times New Roman" w:cs="Times New Roman"/>
              </w:rPr>
              <w:t xml:space="preserve">contraceptive supplies for emergency response </w:t>
            </w:r>
            <w:r w:rsidR="00740A68">
              <w:rPr>
                <w:rFonts w:ascii="Times New Roman" w:hAnsi="Times New Roman" w:cs="Times New Roman"/>
              </w:rPr>
              <w:t xml:space="preserve">preparedness.  </w:t>
            </w:r>
          </w:p>
        </w:tc>
      </w:tr>
      <w:tr w:rsidR="00405548" w14:paraId="7FD20353" w14:textId="77777777" w:rsidTr="008E6533">
        <w:tc>
          <w:tcPr>
            <w:cnfStyle w:val="001000000000" w:firstRow="0" w:lastRow="0" w:firstColumn="1" w:lastColumn="0" w:oddVBand="0" w:evenVBand="0" w:oddHBand="0" w:evenHBand="0" w:firstRowFirstColumn="0" w:firstRowLastColumn="0" w:lastRowFirstColumn="0" w:lastRowLastColumn="0"/>
            <w:tcW w:w="1890" w:type="dxa"/>
          </w:tcPr>
          <w:p w14:paraId="5C733628" w14:textId="77777777" w:rsidR="00405548" w:rsidRPr="00F73BA8" w:rsidRDefault="009708AE" w:rsidP="00666C92">
            <w:pPr>
              <w:rPr>
                <w:rFonts w:ascii="Times New Roman" w:hAnsi="Times New Roman" w:cs="Times New Roman"/>
                <w:b w:val="0"/>
              </w:rPr>
            </w:pPr>
            <w:r w:rsidRPr="00F73BA8">
              <w:rPr>
                <w:rFonts w:ascii="Times New Roman" w:hAnsi="Times New Roman" w:cs="Times New Roman"/>
                <w:b w:val="0"/>
              </w:rPr>
              <w:t>Community Preparedness and Participation Survey (1660-0105)</w:t>
            </w:r>
          </w:p>
        </w:tc>
        <w:tc>
          <w:tcPr>
            <w:tcW w:w="3420" w:type="dxa"/>
          </w:tcPr>
          <w:p w14:paraId="4AF1837B" w14:textId="77777777" w:rsidR="00405548" w:rsidRPr="00E161EA" w:rsidRDefault="006E07E9" w:rsidP="00666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w:t>
            </w:r>
            <w:r w:rsidR="00E161EA" w:rsidRPr="00E161EA">
              <w:rPr>
                <w:rFonts w:ascii="Times New Roman" w:hAnsi="Times New Roman" w:cs="Times New Roman"/>
              </w:rPr>
              <w:t>Community Preparedness and Participation Survey</w:t>
            </w:r>
            <w:r w:rsidR="00E161EA">
              <w:rPr>
                <w:rFonts w:ascii="Times New Roman" w:hAnsi="Times New Roman" w:cs="Times New Roman"/>
              </w:rPr>
              <w:t xml:space="preserve"> collects information</w:t>
            </w:r>
            <w:r w:rsidR="00E161EA" w:rsidRPr="00E161EA">
              <w:rPr>
                <w:rFonts w:ascii="Times New Roman" w:hAnsi="Times New Roman" w:cs="Times New Roman"/>
              </w:rPr>
              <w:t xml:space="preserve"> to track changes in knowledge, attitudes and behaviors related to preparedness in the general public, and to track the outcomes of the national campaigns and programs in motivating behavior change for preparedness in the general public.</w:t>
            </w:r>
          </w:p>
        </w:tc>
        <w:tc>
          <w:tcPr>
            <w:tcW w:w="4950" w:type="dxa"/>
          </w:tcPr>
          <w:p w14:paraId="2E4DF58E" w14:textId="77777777" w:rsidR="00405548" w:rsidRPr="00E161EA" w:rsidRDefault="00E161EA" w:rsidP="00666C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ZRHER</w:t>
            </w:r>
            <w:r w:rsidR="0051530A">
              <w:rPr>
                <w:rFonts w:ascii="Times New Roman" w:hAnsi="Times New Roman" w:cs="Times New Roman"/>
              </w:rPr>
              <w:t>,</w:t>
            </w:r>
            <w:r>
              <w:rPr>
                <w:rFonts w:ascii="Times New Roman" w:hAnsi="Times New Roman" w:cs="Times New Roman"/>
              </w:rPr>
              <w:t xml:space="preserve"> like the Community</w:t>
            </w:r>
            <w:r w:rsidRPr="00E161EA">
              <w:rPr>
                <w:rFonts w:ascii="Times New Roman" w:hAnsi="Times New Roman" w:cs="Times New Roman"/>
              </w:rPr>
              <w:t xml:space="preserve"> Preparedness and Participation Survey</w:t>
            </w:r>
            <w:r w:rsidR="0051530A">
              <w:rPr>
                <w:rFonts w:ascii="Times New Roman" w:hAnsi="Times New Roman" w:cs="Times New Roman"/>
              </w:rPr>
              <w:t>,</w:t>
            </w:r>
            <w:r>
              <w:rPr>
                <w:rFonts w:ascii="Times New Roman" w:hAnsi="Times New Roman" w:cs="Times New Roman"/>
              </w:rPr>
              <w:t xml:space="preserve"> </w:t>
            </w:r>
            <w:r w:rsidRPr="00E161EA">
              <w:rPr>
                <w:rFonts w:ascii="Times New Roman" w:hAnsi="Times New Roman" w:cs="Times New Roman"/>
              </w:rPr>
              <w:t xml:space="preserve">will collect information on </w:t>
            </w:r>
            <w:r>
              <w:rPr>
                <w:rFonts w:ascii="Times New Roman" w:hAnsi="Times New Roman" w:cs="Times New Roman"/>
              </w:rPr>
              <w:t xml:space="preserve">household preparedness.  However, </w:t>
            </w:r>
            <w:r w:rsidR="005A7E29">
              <w:rPr>
                <w:rFonts w:ascii="Times New Roman" w:hAnsi="Times New Roman" w:cs="Times New Roman"/>
              </w:rPr>
              <w:t xml:space="preserve">the Community Preparedness and Participation Survey provides only national </w:t>
            </w:r>
            <w:r w:rsidR="00897654">
              <w:rPr>
                <w:rFonts w:ascii="Times New Roman" w:hAnsi="Times New Roman" w:cs="Times New Roman"/>
              </w:rPr>
              <w:t xml:space="preserve">estimates </w:t>
            </w:r>
            <w:r w:rsidR="005A7E29">
              <w:rPr>
                <w:rFonts w:ascii="Times New Roman" w:hAnsi="Times New Roman" w:cs="Times New Roman"/>
              </w:rPr>
              <w:t xml:space="preserve">and estimates for select local </w:t>
            </w:r>
            <w:r w:rsidR="0051530A">
              <w:rPr>
                <w:rFonts w:ascii="Times New Roman" w:hAnsi="Times New Roman" w:cs="Times New Roman"/>
              </w:rPr>
              <w:t>high-risk</w:t>
            </w:r>
            <w:r w:rsidR="005A7E29">
              <w:rPr>
                <w:rFonts w:ascii="Times New Roman" w:hAnsi="Times New Roman" w:cs="Times New Roman"/>
              </w:rPr>
              <w:t xml:space="preserve"> areas</w:t>
            </w:r>
            <w:r w:rsidR="005D6C6C">
              <w:rPr>
                <w:rFonts w:ascii="Times New Roman" w:hAnsi="Times New Roman" w:cs="Times New Roman"/>
              </w:rPr>
              <w:t xml:space="preserve"> that do not represent the jurisdictions included in ZRHER</w:t>
            </w:r>
            <w:r w:rsidR="005A7E29">
              <w:rPr>
                <w:rFonts w:ascii="Times New Roman" w:hAnsi="Times New Roman" w:cs="Times New Roman"/>
              </w:rPr>
              <w:t xml:space="preserve">.  </w:t>
            </w:r>
            <w:r>
              <w:rPr>
                <w:rFonts w:ascii="Times New Roman" w:hAnsi="Times New Roman" w:cs="Times New Roman"/>
              </w:rPr>
              <w:t xml:space="preserve">ZRHER </w:t>
            </w:r>
            <w:r w:rsidR="005A7E29" w:rsidRPr="005A7E29">
              <w:rPr>
                <w:rFonts w:ascii="Times New Roman" w:hAnsi="Times New Roman" w:cs="Times New Roman"/>
              </w:rPr>
              <w:t>will sample women of reproductive age exclusively and provide direct population</w:t>
            </w:r>
            <w:r w:rsidR="0051530A">
              <w:rPr>
                <w:rFonts w:ascii="Times New Roman" w:hAnsi="Times New Roman" w:cs="Times New Roman"/>
              </w:rPr>
              <w:t>-</w:t>
            </w:r>
            <w:r w:rsidR="005A7E29" w:rsidRPr="005A7E29">
              <w:rPr>
                <w:rFonts w:ascii="Times New Roman" w:hAnsi="Times New Roman" w:cs="Times New Roman"/>
              </w:rPr>
              <w:t>representative state-</w:t>
            </w:r>
            <w:r w:rsidR="0051530A">
              <w:rPr>
                <w:rFonts w:ascii="Times New Roman" w:hAnsi="Times New Roman" w:cs="Times New Roman"/>
              </w:rPr>
              <w:t xml:space="preserve"> and territory-</w:t>
            </w:r>
            <w:r w:rsidR="005A7E29" w:rsidRPr="005A7E29">
              <w:rPr>
                <w:rFonts w:ascii="Times New Roman" w:hAnsi="Times New Roman" w:cs="Times New Roman"/>
              </w:rPr>
              <w:t>level estimates that are not modeled and can be used b</w:t>
            </w:r>
            <w:r w:rsidR="005A7E29">
              <w:rPr>
                <w:rFonts w:ascii="Times New Roman" w:hAnsi="Times New Roman" w:cs="Times New Roman"/>
              </w:rPr>
              <w:t>y states</w:t>
            </w:r>
            <w:r w:rsidR="0051530A">
              <w:rPr>
                <w:rFonts w:ascii="Times New Roman" w:hAnsi="Times New Roman" w:cs="Times New Roman"/>
              </w:rPr>
              <w:t xml:space="preserve"> and territories</w:t>
            </w:r>
            <w:r w:rsidR="005A7E29">
              <w:rPr>
                <w:rFonts w:ascii="Times New Roman" w:hAnsi="Times New Roman" w:cs="Times New Roman"/>
              </w:rPr>
              <w:t xml:space="preserve"> for emergency planning.  Additionally, ZRHER will provide important information about pregnancy intentions and</w:t>
            </w:r>
            <w:r w:rsidRPr="00E161EA">
              <w:rPr>
                <w:rFonts w:ascii="Times New Roman" w:hAnsi="Times New Roman" w:cs="Times New Roman"/>
              </w:rPr>
              <w:t xml:space="preserve"> preconception counseling on the risk of infectious disease exposure </w:t>
            </w:r>
            <w:r w:rsidR="005D6C6C">
              <w:rPr>
                <w:rFonts w:ascii="Times New Roman" w:hAnsi="Times New Roman" w:cs="Times New Roman"/>
              </w:rPr>
              <w:t>that is not on</w:t>
            </w:r>
            <w:r w:rsidR="005D6C6C" w:rsidRPr="00E161EA">
              <w:rPr>
                <w:rFonts w:ascii="Times New Roman" w:hAnsi="Times New Roman" w:cs="Times New Roman"/>
              </w:rPr>
              <w:t xml:space="preserve"> </w:t>
            </w:r>
            <w:r w:rsidR="005D6C6C">
              <w:rPr>
                <w:rFonts w:ascii="Times New Roman" w:hAnsi="Times New Roman" w:cs="Times New Roman"/>
              </w:rPr>
              <w:t xml:space="preserve">the </w:t>
            </w:r>
            <w:r w:rsidR="005D6C6C" w:rsidRPr="00E161EA">
              <w:rPr>
                <w:rFonts w:ascii="Times New Roman" w:hAnsi="Times New Roman" w:cs="Times New Roman"/>
              </w:rPr>
              <w:t>Community Preparedness and Participation Survey</w:t>
            </w:r>
            <w:r w:rsidR="005D6C6C">
              <w:rPr>
                <w:rFonts w:ascii="Times New Roman" w:hAnsi="Times New Roman" w:cs="Times New Roman"/>
              </w:rPr>
              <w:t xml:space="preserve"> and</w:t>
            </w:r>
            <w:r w:rsidRPr="00E161EA">
              <w:rPr>
                <w:rFonts w:ascii="Times New Roman" w:hAnsi="Times New Roman" w:cs="Times New Roman"/>
              </w:rPr>
              <w:t xml:space="preserve"> can be matched with con</w:t>
            </w:r>
            <w:r w:rsidR="005A7E29">
              <w:rPr>
                <w:rFonts w:ascii="Times New Roman" w:hAnsi="Times New Roman" w:cs="Times New Roman"/>
              </w:rPr>
              <w:t>tr</w:t>
            </w:r>
            <w:r w:rsidR="00EF7E64">
              <w:rPr>
                <w:rFonts w:ascii="Times New Roman" w:hAnsi="Times New Roman" w:cs="Times New Roman"/>
              </w:rPr>
              <w:t>aceptive use data.  Finally,</w:t>
            </w:r>
            <w:r w:rsidR="005A7E29">
              <w:rPr>
                <w:rFonts w:ascii="Times New Roman" w:hAnsi="Times New Roman" w:cs="Times New Roman"/>
              </w:rPr>
              <w:t xml:space="preserve"> ZRHER will </w:t>
            </w:r>
            <w:r w:rsidR="00EF7E64">
              <w:rPr>
                <w:rFonts w:ascii="Times New Roman" w:hAnsi="Times New Roman" w:cs="Times New Roman"/>
              </w:rPr>
              <w:t xml:space="preserve">also </w:t>
            </w:r>
            <w:r w:rsidR="005A7E29">
              <w:rPr>
                <w:rFonts w:ascii="Times New Roman" w:hAnsi="Times New Roman" w:cs="Times New Roman"/>
              </w:rPr>
              <w:t xml:space="preserve">collect </w:t>
            </w:r>
            <w:r w:rsidRPr="00E161EA">
              <w:rPr>
                <w:rFonts w:ascii="Times New Roman" w:hAnsi="Times New Roman" w:cs="Times New Roman"/>
              </w:rPr>
              <w:t>information specific to contraceptive supplies for emergency response preparedness</w:t>
            </w:r>
            <w:r w:rsidR="005D6C6C">
              <w:rPr>
                <w:rFonts w:ascii="Times New Roman" w:hAnsi="Times New Roman" w:cs="Times New Roman"/>
              </w:rPr>
              <w:t xml:space="preserve"> that is not on the Community Preparedness and Participation Survey</w:t>
            </w:r>
            <w:r w:rsidR="005A7E29">
              <w:rPr>
                <w:rFonts w:ascii="Times New Roman" w:hAnsi="Times New Roman" w:cs="Times New Roman"/>
              </w:rPr>
              <w:t>.</w:t>
            </w:r>
            <w:r w:rsidRPr="00E161EA">
              <w:rPr>
                <w:rFonts w:ascii="Times New Roman" w:hAnsi="Times New Roman" w:cs="Times New Roman"/>
              </w:rPr>
              <w:t xml:space="preserve"> </w:t>
            </w:r>
          </w:p>
        </w:tc>
      </w:tr>
    </w:tbl>
    <w:p w14:paraId="36D696F1" w14:textId="77777777" w:rsidR="005C2F6A" w:rsidRDefault="005C2F6A" w:rsidP="005C2F6A">
      <w:pPr>
        <w:pStyle w:val="Heading1"/>
        <w:numPr>
          <w:ilvl w:val="0"/>
          <w:numId w:val="0"/>
        </w:numPr>
        <w:spacing w:after="240" w:line="264" w:lineRule="auto"/>
        <w:ind w:left="360"/>
        <w:rPr>
          <w:rFonts w:cs="Times New Roman"/>
          <w:szCs w:val="24"/>
        </w:rPr>
      </w:pPr>
      <w:bookmarkStart w:id="27" w:name="_Toc478375218"/>
    </w:p>
    <w:p w14:paraId="616964E7" w14:textId="77777777" w:rsidR="005C2F6A" w:rsidRDefault="005C2F6A" w:rsidP="005C2F6A">
      <w:pPr>
        <w:pStyle w:val="Heading1"/>
        <w:numPr>
          <w:ilvl w:val="0"/>
          <w:numId w:val="0"/>
        </w:numPr>
        <w:spacing w:after="240" w:line="264" w:lineRule="auto"/>
        <w:ind w:left="360"/>
        <w:rPr>
          <w:rFonts w:cs="Times New Roman"/>
          <w:szCs w:val="24"/>
        </w:rPr>
      </w:pPr>
    </w:p>
    <w:p w14:paraId="2350EB74" w14:textId="77777777" w:rsidR="00D6040D" w:rsidRDefault="005E1096" w:rsidP="00CC7E8F">
      <w:pPr>
        <w:pStyle w:val="Heading1"/>
        <w:spacing w:after="240" w:line="264" w:lineRule="auto"/>
        <w:rPr>
          <w:rFonts w:cs="Times New Roman"/>
          <w:szCs w:val="24"/>
        </w:rPr>
      </w:pPr>
      <w:bookmarkStart w:id="28" w:name="_Toc499031674"/>
      <w:r>
        <w:rPr>
          <w:rFonts w:cs="Times New Roman"/>
          <w:szCs w:val="24"/>
        </w:rPr>
        <w:t>Impact on Small Businesses or Other Small Entities</w:t>
      </w:r>
      <w:bookmarkEnd w:id="27"/>
      <w:bookmarkEnd w:id="28"/>
      <w:r>
        <w:rPr>
          <w:rFonts w:cs="Times New Roman"/>
          <w:szCs w:val="24"/>
        </w:rPr>
        <w:t xml:space="preserve"> </w:t>
      </w:r>
    </w:p>
    <w:p w14:paraId="72658C71" w14:textId="77777777" w:rsidR="00D6040D" w:rsidRDefault="005E1096" w:rsidP="009C22A3">
      <w:pPr>
        <w:spacing w:after="0" w:line="264" w:lineRule="auto"/>
        <w:rPr>
          <w:rFonts w:cs="Times New Roman"/>
          <w:szCs w:val="24"/>
        </w:rPr>
      </w:pPr>
      <w:r>
        <w:rPr>
          <w:rFonts w:cs="Times New Roman"/>
          <w:szCs w:val="24"/>
        </w:rPr>
        <w:t>There will be no impact on small business.</w:t>
      </w:r>
    </w:p>
    <w:p w14:paraId="3CC9B9F2" w14:textId="77777777" w:rsidR="00D6040D" w:rsidRDefault="00D6040D" w:rsidP="00CC7E8F">
      <w:pPr>
        <w:spacing w:line="264" w:lineRule="auto"/>
        <w:rPr>
          <w:rFonts w:cs="Times New Roman"/>
          <w:szCs w:val="24"/>
        </w:rPr>
      </w:pPr>
    </w:p>
    <w:p w14:paraId="21EF4C29" w14:textId="77777777" w:rsidR="00D6040D" w:rsidRDefault="005E1096" w:rsidP="00CC7E8F">
      <w:pPr>
        <w:pStyle w:val="Heading1"/>
        <w:spacing w:after="240" w:line="264" w:lineRule="auto"/>
        <w:rPr>
          <w:rFonts w:cs="Times New Roman"/>
          <w:szCs w:val="24"/>
        </w:rPr>
      </w:pPr>
      <w:bookmarkStart w:id="29" w:name="_Toc478375219"/>
      <w:bookmarkStart w:id="30" w:name="_Toc499031675"/>
      <w:r>
        <w:rPr>
          <w:rFonts w:cs="Times New Roman"/>
          <w:szCs w:val="24"/>
        </w:rPr>
        <w:t>Consequences of Collecting the Information Less Frequently</w:t>
      </w:r>
      <w:bookmarkEnd w:id="29"/>
      <w:bookmarkEnd w:id="30"/>
      <w:r>
        <w:rPr>
          <w:rFonts w:cs="Times New Roman"/>
          <w:szCs w:val="24"/>
        </w:rPr>
        <w:t xml:space="preserve"> </w:t>
      </w:r>
    </w:p>
    <w:p w14:paraId="7449932A" w14:textId="77777777" w:rsidR="00D6040D" w:rsidRDefault="005E1096" w:rsidP="009C22A3">
      <w:pPr>
        <w:spacing w:after="0" w:line="264" w:lineRule="auto"/>
        <w:rPr>
          <w:rFonts w:cs="Times New Roman"/>
          <w:szCs w:val="24"/>
        </w:rPr>
      </w:pPr>
      <w:r>
        <w:rPr>
          <w:rFonts w:cs="Times New Roman"/>
          <w:szCs w:val="24"/>
        </w:rPr>
        <w:t xml:space="preserve">This is a one-time information collection.  Respondents who have completed the main BRFSS will </w:t>
      </w:r>
      <w:r w:rsidR="001A66F5">
        <w:rPr>
          <w:rFonts w:cs="Times New Roman"/>
          <w:szCs w:val="24"/>
        </w:rPr>
        <w:t xml:space="preserve">be </w:t>
      </w:r>
      <w:r w:rsidR="00F85BFA">
        <w:rPr>
          <w:rFonts w:cs="Times New Roman"/>
          <w:szCs w:val="24"/>
        </w:rPr>
        <w:t xml:space="preserve">re-contacted and </w:t>
      </w:r>
      <w:r>
        <w:rPr>
          <w:rFonts w:cs="Times New Roman"/>
          <w:szCs w:val="24"/>
        </w:rPr>
        <w:t xml:space="preserve">asked to respond in detail to topics not included on the main BRFSS.  </w:t>
      </w:r>
    </w:p>
    <w:p w14:paraId="459F9D08" w14:textId="77777777" w:rsidR="00D6040D" w:rsidRDefault="005E1096" w:rsidP="00CC7E8F">
      <w:pPr>
        <w:spacing w:line="264" w:lineRule="auto"/>
        <w:rPr>
          <w:rFonts w:cs="Times New Roman"/>
          <w:szCs w:val="24"/>
        </w:rPr>
      </w:pPr>
      <w:r>
        <w:rPr>
          <w:rFonts w:cs="Times New Roman"/>
          <w:szCs w:val="24"/>
        </w:rPr>
        <w:t xml:space="preserve"> </w:t>
      </w:r>
    </w:p>
    <w:p w14:paraId="17580F9B" w14:textId="77777777" w:rsidR="00D6040D" w:rsidRDefault="005E1096" w:rsidP="00CC7E8F">
      <w:pPr>
        <w:pStyle w:val="Heading1"/>
        <w:spacing w:after="240" w:line="264" w:lineRule="auto"/>
        <w:rPr>
          <w:rFonts w:cs="Times New Roman"/>
          <w:szCs w:val="24"/>
        </w:rPr>
      </w:pPr>
      <w:bookmarkStart w:id="31" w:name="_Toc478375220"/>
      <w:bookmarkStart w:id="32" w:name="_Toc499031676"/>
      <w:r>
        <w:rPr>
          <w:rFonts w:cs="Times New Roman"/>
          <w:szCs w:val="24"/>
        </w:rPr>
        <w:t>Special Circumstances Relating to the Guidelines of 5 CFR 1320.5</w:t>
      </w:r>
      <w:bookmarkEnd w:id="31"/>
      <w:bookmarkEnd w:id="32"/>
    </w:p>
    <w:p w14:paraId="285B5CAA" w14:textId="77777777" w:rsidR="00D6040D" w:rsidRDefault="005E1096" w:rsidP="009C22A3">
      <w:pPr>
        <w:spacing w:after="0" w:line="264" w:lineRule="auto"/>
        <w:rPr>
          <w:rFonts w:cs="Times New Roman"/>
          <w:szCs w:val="24"/>
        </w:rPr>
      </w:pPr>
      <w:r>
        <w:rPr>
          <w:rFonts w:cs="Times New Roman"/>
          <w:szCs w:val="24"/>
        </w:rPr>
        <w:t xml:space="preserve">The activities outlined in this package fully comply with all guidelines of 5 CFR 1320.5.  </w:t>
      </w:r>
    </w:p>
    <w:p w14:paraId="53FEB7CE" w14:textId="77777777" w:rsidR="00D6040D" w:rsidRDefault="00D6040D" w:rsidP="00CC7E8F">
      <w:pPr>
        <w:spacing w:line="264" w:lineRule="auto"/>
        <w:rPr>
          <w:rFonts w:cs="Times New Roman"/>
          <w:szCs w:val="24"/>
        </w:rPr>
      </w:pPr>
    </w:p>
    <w:p w14:paraId="6DDE2FB4" w14:textId="77777777" w:rsidR="00D6040D" w:rsidRDefault="005E1096" w:rsidP="00CC7E8F">
      <w:pPr>
        <w:pStyle w:val="Heading1"/>
        <w:spacing w:after="240" w:line="264" w:lineRule="auto"/>
        <w:rPr>
          <w:rFonts w:cs="Times New Roman"/>
          <w:szCs w:val="24"/>
        </w:rPr>
      </w:pPr>
      <w:bookmarkStart w:id="33" w:name="_Toc478375221"/>
      <w:bookmarkStart w:id="34" w:name="_Toc499031677"/>
      <w:r>
        <w:rPr>
          <w:rFonts w:cs="Times New Roman"/>
          <w:szCs w:val="24"/>
        </w:rPr>
        <w:t>Comments in Response to the Federal Register Notice and Efforts to Consult Outside the Agency</w:t>
      </w:r>
      <w:bookmarkEnd w:id="33"/>
      <w:bookmarkEnd w:id="34"/>
    </w:p>
    <w:p w14:paraId="7FD8EC5F" w14:textId="77777777" w:rsidR="00D6040D" w:rsidRDefault="005E1096" w:rsidP="00CC7E8F">
      <w:pPr>
        <w:spacing w:line="264" w:lineRule="auto"/>
        <w:rPr>
          <w:rFonts w:cs="Times New Roman"/>
          <w:b/>
          <w:szCs w:val="24"/>
        </w:rPr>
      </w:pPr>
      <w:r>
        <w:rPr>
          <w:rFonts w:cs="Times New Roman"/>
          <w:szCs w:val="24"/>
        </w:rPr>
        <w:t xml:space="preserve">A) </w:t>
      </w:r>
      <w:r>
        <w:t xml:space="preserve">A 60-day notice was published in the </w:t>
      </w:r>
      <w:r>
        <w:rPr>
          <w:i/>
        </w:rPr>
        <w:t>Federal Register</w:t>
      </w:r>
      <w:r>
        <w:t xml:space="preserve"> on April 27, 2017</w:t>
      </w:r>
      <w:r w:rsidR="0051530A">
        <w:t>,</w:t>
      </w:r>
      <w:r>
        <w:t xml:space="preserve"> Vol. 82, No. 80, pp 19370- –19371 to make the public aware of this proposed information collection (</w:t>
      </w:r>
      <w:r>
        <w:rPr>
          <w:b/>
        </w:rPr>
        <w:t>Attachment 2a</w:t>
      </w:r>
      <w:r>
        <w:t>).  One non-substantive comment was received (</w:t>
      </w:r>
      <w:r>
        <w:rPr>
          <w:b/>
        </w:rPr>
        <w:t>Attachment 2b</w:t>
      </w:r>
      <w:r>
        <w:t xml:space="preserve">). </w:t>
      </w:r>
    </w:p>
    <w:p w14:paraId="3FF0EC93" w14:textId="77777777" w:rsidR="002736F9" w:rsidRDefault="005E1096" w:rsidP="002736F9">
      <w:pPr>
        <w:rPr>
          <w:rFonts w:cs="Times New Roman"/>
          <w:szCs w:val="24"/>
        </w:rPr>
      </w:pPr>
      <w:r>
        <w:rPr>
          <w:rFonts w:cs="Times New Roman"/>
          <w:szCs w:val="24"/>
        </w:rPr>
        <w:t xml:space="preserve">B) </w:t>
      </w:r>
      <w:r w:rsidR="00CE1CBD">
        <w:rPr>
          <w:rFonts w:cs="Times New Roman"/>
          <w:szCs w:val="24"/>
        </w:rPr>
        <w:t xml:space="preserve"> </w:t>
      </w:r>
      <w:r w:rsidR="002736F9">
        <w:rPr>
          <w:rFonts w:cs="Times New Roman"/>
          <w:szCs w:val="24"/>
        </w:rPr>
        <w:t xml:space="preserve">CDC has collaborated internally across the agency with experts in reproductive health, Zika virus, and emergency response preparedness. Feedback has been incorporated into the survey from: </w:t>
      </w:r>
    </w:p>
    <w:p w14:paraId="18B0AB2E" w14:textId="77777777" w:rsidR="002736F9" w:rsidRPr="00F1757B" w:rsidRDefault="002736F9" w:rsidP="002736F9">
      <w:pPr>
        <w:pStyle w:val="ListParagraph"/>
        <w:numPr>
          <w:ilvl w:val="0"/>
          <w:numId w:val="37"/>
        </w:numPr>
        <w:ind w:left="630" w:hanging="270"/>
        <w:rPr>
          <w:rFonts w:cs="Times New Roman"/>
          <w:szCs w:val="24"/>
        </w:rPr>
      </w:pPr>
      <w:r>
        <w:rPr>
          <w:rFonts w:cs="Times New Roman"/>
          <w:szCs w:val="24"/>
        </w:rPr>
        <w:t>T</w:t>
      </w:r>
      <w:r w:rsidRPr="00F1757B">
        <w:rPr>
          <w:rFonts w:cs="Times New Roman"/>
          <w:szCs w:val="24"/>
        </w:rPr>
        <w:t xml:space="preserve">he National Center for Emerging and Zoonotic Infections Diseases; </w:t>
      </w:r>
    </w:p>
    <w:p w14:paraId="4CA3CD24" w14:textId="77777777" w:rsidR="002736F9" w:rsidRDefault="002736F9" w:rsidP="002736F9">
      <w:pPr>
        <w:pStyle w:val="ListParagraph"/>
        <w:numPr>
          <w:ilvl w:val="0"/>
          <w:numId w:val="37"/>
        </w:numPr>
        <w:ind w:left="630" w:hanging="270"/>
        <w:rPr>
          <w:rFonts w:cs="Times New Roman"/>
          <w:szCs w:val="24"/>
        </w:rPr>
      </w:pPr>
      <w:r>
        <w:rPr>
          <w:rFonts w:cs="Times New Roman"/>
          <w:szCs w:val="24"/>
        </w:rPr>
        <w:t>T</w:t>
      </w:r>
      <w:r w:rsidRPr="00F1757B">
        <w:rPr>
          <w:rFonts w:cs="Times New Roman"/>
          <w:szCs w:val="24"/>
        </w:rPr>
        <w:t>he National Center for Chronic Disease Prevention and Health Promotion</w:t>
      </w:r>
      <w:r w:rsidR="00DC1762">
        <w:rPr>
          <w:rFonts w:cs="Times New Roman"/>
          <w:szCs w:val="24"/>
        </w:rPr>
        <w:t>;</w:t>
      </w:r>
      <w:r w:rsidRPr="00F1757B">
        <w:rPr>
          <w:rFonts w:cs="Times New Roman"/>
          <w:szCs w:val="24"/>
        </w:rPr>
        <w:t xml:space="preserve"> </w:t>
      </w:r>
    </w:p>
    <w:p w14:paraId="4301B838" w14:textId="77777777" w:rsidR="002736F9" w:rsidRDefault="002736F9" w:rsidP="002736F9">
      <w:pPr>
        <w:pStyle w:val="ListParagraph"/>
        <w:numPr>
          <w:ilvl w:val="1"/>
          <w:numId w:val="37"/>
        </w:numPr>
        <w:ind w:left="1080" w:hanging="270"/>
        <w:rPr>
          <w:rFonts w:cs="Times New Roman"/>
          <w:szCs w:val="24"/>
        </w:rPr>
      </w:pPr>
      <w:r w:rsidRPr="00F1757B">
        <w:rPr>
          <w:rFonts w:cs="Times New Roman"/>
          <w:szCs w:val="24"/>
        </w:rPr>
        <w:t>Division of Population Health (for BRFSS)</w:t>
      </w:r>
      <w:r w:rsidR="00DC1762">
        <w:rPr>
          <w:rFonts w:cs="Times New Roman"/>
          <w:szCs w:val="24"/>
        </w:rPr>
        <w:t>;</w:t>
      </w:r>
      <w:r w:rsidRPr="00F1757B">
        <w:rPr>
          <w:rFonts w:cs="Times New Roman"/>
          <w:szCs w:val="24"/>
        </w:rPr>
        <w:t xml:space="preserve"> </w:t>
      </w:r>
    </w:p>
    <w:p w14:paraId="34050387" w14:textId="77777777" w:rsidR="002736F9" w:rsidRPr="00F1757B" w:rsidRDefault="002736F9" w:rsidP="002736F9">
      <w:pPr>
        <w:pStyle w:val="ListParagraph"/>
        <w:numPr>
          <w:ilvl w:val="1"/>
          <w:numId w:val="37"/>
        </w:numPr>
        <w:ind w:left="1080" w:hanging="270"/>
        <w:rPr>
          <w:rFonts w:cs="Times New Roman"/>
          <w:szCs w:val="24"/>
        </w:rPr>
      </w:pPr>
      <w:r w:rsidRPr="00F1757B">
        <w:rPr>
          <w:rFonts w:cs="Times New Roman"/>
          <w:szCs w:val="24"/>
        </w:rPr>
        <w:t xml:space="preserve">Division of Reproductive Health (for contraceptive use measurement and emergency response preparedness among women of reproductive age); </w:t>
      </w:r>
    </w:p>
    <w:p w14:paraId="3F651AF3" w14:textId="77777777" w:rsidR="002736F9" w:rsidRPr="00F1757B" w:rsidRDefault="002736F9" w:rsidP="002736F9">
      <w:pPr>
        <w:pStyle w:val="ListParagraph"/>
        <w:numPr>
          <w:ilvl w:val="0"/>
          <w:numId w:val="37"/>
        </w:numPr>
        <w:ind w:left="630" w:hanging="270"/>
        <w:rPr>
          <w:rFonts w:cs="Times New Roman"/>
          <w:szCs w:val="24"/>
        </w:rPr>
      </w:pPr>
      <w:r>
        <w:rPr>
          <w:rFonts w:cs="Times New Roman"/>
          <w:szCs w:val="24"/>
        </w:rPr>
        <w:t>T</w:t>
      </w:r>
      <w:r w:rsidRPr="00F1757B">
        <w:rPr>
          <w:rFonts w:cs="Times New Roman"/>
          <w:szCs w:val="24"/>
        </w:rPr>
        <w:t>he Office of Public Health Preparedness and Response (OPHPR); and</w:t>
      </w:r>
    </w:p>
    <w:p w14:paraId="24C7AC01" w14:textId="77777777" w:rsidR="002736F9" w:rsidRPr="00D74702" w:rsidRDefault="002736F9" w:rsidP="002736F9">
      <w:pPr>
        <w:pStyle w:val="ListParagraph"/>
        <w:numPr>
          <w:ilvl w:val="0"/>
          <w:numId w:val="37"/>
        </w:numPr>
        <w:ind w:left="630" w:hanging="270"/>
        <w:rPr>
          <w:rFonts w:cs="Times New Roman"/>
        </w:rPr>
      </w:pPr>
      <w:r>
        <w:rPr>
          <w:rFonts w:cs="Times New Roman"/>
          <w:szCs w:val="24"/>
        </w:rPr>
        <w:t>T</w:t>
      </w:r>
      <w:r w:rsidRPr="00F1757B">
        <w:rPr>
          <w:rFonts w:cs="Times New Roman"/>
          <w:szCs w:val="24"/>
        </w:rPr>
        <w:t xml:space="preserve">he National Center for Health Statistics, Reproductive Statistics Branch (for the National Survey of Family Growth, NSFG).  </w:t>
      </w:r>
    </w:p>
    <w:p w14:paraId="1B1E6008" w14:textId="77777777" w:rsidR="002736F9" w:rsidRPr="00D74702" w:rsidRDefault="002736F9" w:rsidP="002736F9">
      <w:pPr>
        <w:rPr>
          <w:rFonts w:cs="Times New Roman"/>
        </w:rPr>
      </w:pPr>
      <w:r w:rsidRPr="00D74702">
        <w:rPr>
          <w:rFonts w:cs="Times New Roman"/>
          <w:szCs w:val="24"/>
        </w:rPr>
        <w:t xml:space="preserve">These consultations have included suggestions on </w:t>
      </w:r>
      <w:r>
        <w:rPr>
          <w:rFonts w:cs="Times New Roman"/>
          <w:szCs w:val="24"/>
        </w:rPr>
        <w:t>adapting</w:t>
      </w:r>
      <w:r w:rsidRPr="00D74702">
        <w:rPr>
          <w:rFonts w:cs="Times New Roman"/>
          <w:szCs w:val="24"/>
        </w:rPr>
        <w:t xml:space="preserve"> the wording of similar questions from existing surveys </w:t>
      </w:r>
      <w:r w:rsidR="00DC1762">
        <w:rPr>
          <w:rFonts w:cs="Times New Roman"/>
          <w:szCs w:val="24"/>
        </w:rPr>
        <w:t xml:space="preserve">to provide state-specific estimates among women of reproductive age </w:t>
      </w:r>
      <w:r w:rsidRPr="00D74702">
        <w:rPr>
          <w:rFonts w:cs="Times New Roman"/>
          <w:szCs w:val="24"/>
        </w:rPr>
        <w:t>(</w:t>
      </w:r>
      <w:r w:rsidRPr="00D74702">
        <w:rPr>
          <w:rFonts w:cs="Times New Roman"/>
          <w:b/>
          <w:szCs w:val="24"/>
        </w:rPr>
        <w:t>Attachment 3</w:t>
      </w:r>
      <w:r w:rsidRPr="00D74702">
        <w:rPr>
          <w:rFonts w:cs="Times New Roman"/>
          <w:szCs w:val="24"/>
        </w:rPr>
        <w:t>).</w:t>
      </w:r>
    </w:p>
    <w:p w14:paraId="7756D930" w14:textId="77777777" w:rsidR="002736F9" w:rsidRDefault="002736F9" w:rsidP="002736F9">
      <w:pPr>
        <w:spacing w:line="264" w:lineRule="auto"/>
        <w:rPr>
          <w:rFonts w:cs="Times New Roman"/>
          <w:szCs w:val="24"/>
        </w:rPr>
      </w:pPr>
      <w:r>
        <w:rPr>
          <w:rFonts w:cs="Times New Roman"/>
          <w:szCs w:val="24"/>
        </w:rPr>
        <w:t xml:space="preserve">Additionally, CDC has consulted with the </w:t>
      </w:r>
      <w:r w:rsidRPr="002C2460">
        <w:rPr>
          <w:rFonts w:cs="Times New Roman"/>
          <w:szCs w:val="24"/>
        </w:rPr>
        <w:t>BRFSS coordinators for each of the participating jurisdictions</w:t>
      </w:r>
      <w:r>
        <w:rPr>
          <w:rFonts w:cs="Times New Roman"/>
          <w:szCs w:val="24"/>
        </w:rPr>
        <w:t xml:space="preserve"> to ensure that content of the survey will meet their information needs (</w:t>
      </w:r>
      <w:r w:rsidRPr="003F41DE">
        <w:rPr>
          <w:rFonts w:cs="Times New Roman"/>
          <w:b/>
          <w:szCs w:val="24"/>
        </w:rPr>
        <w:t>Supporting Statement B.5</w:t>
      </w:r>
      <w:r>
        <w:rPr>
          <w:rFonts w:cs="Times New Roman"/>
          <w:szCs w:val="24"/>
        </w:rPr>
        <w:t>)</w:t>
      </w:r>
      <w:r w:rsidR="005E1096">
        <w:rPr>
          <w:rFonts w:cs="Times New Roman"/>
          <w:szCs w:val="24"/>
        </w:rPr>
        <w:t>.</w:t>
      </w:r>
    </w:p>
    <w:p w14:paraId="25947C74" w14:textId="0C37105F" w:rsidR="00D6040D" w:rsidRDefault="005E1096" w:rsidP="000E5793">
      <w:pPr>
        <w:spacing w:line="264" w:lineRule="auto"/>
      </w:pPr>
      <w:r>
        <w:rPr>
          <w:rFonts w:cs="Times New Roman"/>
          <w:szCs w:val="24"/>
        </w:rPr>
        <w:t xml:space="preserve"> </w:t>
      </w:r>
      <w:bookmarkStart w:id="35" w:name="_Toc478375222"/>
      <w:bookmarkStart w:id="36" w:name="_Toc499031678"/>
      <w:r>
        <w:t>Explanation of Any Payment or Gift to Respondents</w:t>
      </w:r>
      <w:bookmarkEnd w:id="35"/>
      <w:bookmarkEnd w:id="36"/>
    </w:p>
    <w:p w14:paraId="4C772E47" w14:textId="77777777" w:rsidR="00D6040D" w:rsidRDefault="005E1096" w:rsidP="009C22A3">
      <w:pPr>
        <w:spacing w:after="0" w:line="264" w:lineRule="auto"/>
      </w:pPr>
      <w:r>
        <w:t>There are no payments or gifts to respondents.</w:t>
      </w:r>
    </w:p>
    <w:p w14:paraId="13374638" w14:textId="77777777" w:rsidR="00D6040D" w:rsidRDefault="00D6040D" w:rsidP="00CC7E8F">
      <w:pPr>
        <w:spacing w:line="264" w:lineRule="auto"/>
      </w:pPr>
    </w:p>
    <w:p w14:paraId="4A8D7F73" w14:textId="77777777" w:rsidR="00D6040D" w:rsidRDefault="005E1096" w:rsidP="00CC7E8F">
      <w:pPr>
        <w:pStyle w:val="Heading1"/>
        <w:numPr>
          <w:ilvl w:val="0"/>
          <w:numId w:val="17"/>
        </w:numPr>
        <w:spacing w:line="264" w:lineRule="auto"/>
        <w:ind w:left="540" w:hanging="540"/>
      </w:pPr>
      <w:bookmarkStart w:id="37" w:name="_Toc478375223"/>
      <w:bookmarkStart w:id="38" w:name="_Toc499031679"/>
      <w:r>
        <w:rPr>
          <w:rFonts w:cs="Times New Roman"/>
          <w:szCs w:val="24"/>
        </w:rPr>
        <w:t>Protection of the Privacy and Confidentiality of Information Provided by Respondents</w:t>
      </w:r>
      <w:bookmarkEnd w:id="37"/>
      <w:bookmarkEnd w:id="38"/>
    </w:p>
    <w:p w14:paraId="315F45F4" w14:textId="77777777" w:rsidR="00D6040D" w:rsidRDefault="00D6040D" w:rsidP="009C22A3">
      <w:pPr>
        <w:pStyle w:val="Heading1"/>
        <w:numPr>
          <w:ilvl w:val="0"/>
          <w:numId w:val="0"/>
        </w:numPr>
        <w:spacing w:line="264" w:lineRule="auto"/>
        <w:rPr>
          <w:rFonts w:cs="Times New Roman"/>
          <w:szCs w:val="24"/>
        </w:rPr>
      </w:pPr>
    </w:p>
    <w:p w14:paraId="2F0B800D" w14:textId="77777777" w:rsidR="00D6040D" w:rsidRDefault="005E1096" w:rsidP="00CC7E8F">
      <w:pPr>
        <w:spacing w:after="240" w:line="264" w:lineRule="auto"/>
        <w:rPr>
          <w:rFonts w:eastAsia="Times New Roman" w:cs="Times New Roman"/>
          <w:szCs w:val="24"/>
        </w:rPr>
      </w:pPr>
      <w:r>
        <w:rPr>
          <w:rFonts w:eastAsia="Times New Roman" w:cs="Times New Roman"/>
          <w:szCs w:val="24"/>
        </w:rPr>
        <w:t xml:space="preserve">This survey will be implemented using the data collection infrastructure and methodology established for the Behavioral Risk Factor Surveillance System (BRFSS; OMB Control No. 0920-1061).  Previously for the BRFSS, it has been determined that the Privacy Act does not apply.  BRFSS datasets delivered to CDC will not </w:t>
      </w:r>
      <w:r w:rsidR="00E247A6">
        <w:rPr>
          <w:rFonts w:eastAsia="Times New Roman" w:cs="Times New Roman"/>
          <w:szCs w:val="24"/>
        </w:rPr>
        <w:t xml:space="preserve">include </w:t>
      </w:r>
      <w:r>
        <w:rPr>
          <w:rFonts w:eastAsia="Times New Roman" w:cs="Times New Roman"/>
          <w:szCs w:val="24"/>
        </w:rPr>
        <w:t xml:space="preserve">any identifying information. Additional details on the data collection </w:t>
      </w:r>
      <w:r>
        <w:rPr>
          <w:rFonts w:eastAsia="Times New Roman" w:cs="Times New Roman"/>
          <w:color w:val="000000"/>
          <w:szCs w:val="24"/>
        </w:rPr>
        <w:t xml:space="preserve">are described in the BRFSS Data User Guide, </w:t>
      </w:r>
      <w:r>
        <w:rPr>
          <w:rFonts w:eastAsia="Times New Roman" w:cs="Times New Roman"/>
          <w:szCs w:val="24"/>
        </w:rPr>
        <w:t xml:space="preserve">available at </w:t>
      </w:r>
      <w:hyperlink r:id="rId13" w:history="1">
        <w:r>
          <w:rPr>
            <w:rFonts w:eastAsia="Times New Roman" w:cs="Times New Roman"/>
            <w:color w:val="0000FF"/>
            <w:szCs w:val="24"/>
            <w:u w:val="single"/>
          </w:rPr>
          <w:t>http://www.cdc.gov/brfss/data_documentation/pdf/userguidejune2013.pdf</w:t>
        </w:r>
      </w:hyperlink>
      <w:r>
        <w:rPr>
          <w:rFonts w:eastAsia="Times New Roman" w:cs="Times New Roman"/>
          <w:szCs w:val="24"/>
        </w:rPr>
        <w:t>. </w:t>
      </w:r>
    </w:p>
    <w:p w14:paraId="673C4777" w14:textId="77777777" w:rsidR="00D6040D" w:rsidRDefault="005E1096" w:rsidP="00CC7E8F">
      <w:pPr>
        <w:spacing w:after="240" w:line="264" w:lineRule="auto"/>
        <w:rPr>
          <w:rFonts w:cs="Times New Roman"/>
          <w:szCs w:val="24"/>
        </w:rPr>
      </w:pPr>
      <w:r>
        <w:rPr>
          <w:rFonts w:eastAsia="Times New Roman" w:cs="Times New Roman"/>
          <w:szCs w:val="24"/>
        </w:rPr>
        <w:t>A</w:t>
      </w:r>
      <w:r w:rsidR="00E247A6">
        <w:rPr>
          <w:rFonts w:eastAsia="Times New Roman" w:cs="Times New Roman"/>
          <w:szCs w:val="24"/>
        </w:rPr>
        <w:t>t CDC, a</w:t>
      </w:r>
      <w:r>
        <w:rPr>
          <w:rFonts w:eastAsia="Times New Roman" w:cs="Times New Roman"/>
          <w:szCs w:val="24"/>
        </w:rPr>
        <w:t xml:space="preserve">ccess to data will be limited to CDC contractors and staff who conduct weighting and data cleaning procedures. </w:t>
      </w:r>
      <w:r>
        <w:rPr>
          <w:rFonts w:cs="Times New Roman"/>
          <w:szCs w:val="24"/>
        </w:rPr>
        <w:t xml:space="preserve">Security measures for protecting the data will include: 1) Physical controls: CDC facilities are secure, ID accessed buildings. Data will not be stored in hard copy formats; and 2) Technical controls: All electronic data are stored on secured servers protected with firewalls and passwords. All employees are trained on data security measures by taking appropriate Health and Human Health Services (HHS) courses online. All data collection and records management practices and systems adhere to HHS and CDC IT policies and procedures. </w:t>
      </w:r>
    </w:p>
    <w:p w14:paraId="0E8E8AC8" w14:textId="77777777" w:rsidR="00D6040D" w:rsidRDefault="005E1096" w:rsidP="00CC7E8F">
      <w:pPr>
        <w:spacing w:after="240" w:line="264" w:lineRule="auto"/>
        <w:rPr>
          <w:rFonts w:eastAsia="Times New Roman" w:cs="Times New Roman"/>
          <w:szCs w:val="24"/>
        </w:rPr>
      </w:pPr>
      <w:r>
        <w:rPr>
          <w:rFonts w:eastAsia="Times New Roman" w:cs="Times New Roman"/>
          <w:szCs w:val="24"/>
        </w:rPr>
        <w:t>Women aged 18-49 yea</w:t>
      </w:r>
      <w:r w:rsidR="001A66F5">
        <w:rPr>
          <w:rFonts w:eastAsia="Times New Roman" w:cs="Times New Roman"/>
          <w:szCs w:val="24"/>
        </w:rPr>
        <w:t xml:space="preserve">rs participating in the main </w:t>
      </w:r>
      <w:r>
        <w:rPr>
          <w:rFonts w:eastAsia="Times New Roman" w:cs="Times New Roman"/>
          <w:szCs w:val="24"/>
        </w:rPr>
        <w:t>BRFSS survey will be asked if they agree to be contacted once more to answer additional questions. Participants will be informed that all information they provide will be kept secure and that they may refuse to participate in the future if they do agree at the time to be called back (</w:t>
      </w:r>
      <w:r w:rsidR="0036398D">
        <w:rPr>
          <w:rFonts w:eastAsia="Times New Roman" w:cs="Times New Roman"/>
          <w:b/>
          <w:szCs w:val="24"/>
        </w:rPr>
        <w:t>Attachment 4</w:t>
      </w:r>
      <w:r>
        <w:rPr>
          <w:rFonts w:eastAsia="Times New Roman" w:cs="Times New Roman"/>
          <w:szCs w:val="24"/>
        </w:rPr>
        <w:t>). Respondents who are re-contacted will be informed again that their participation is purely voluntary, that they may skip or refuse to answer any question, that they will not be asked for any personal information, and that their responses will be kept confidential (</w:t>
      </w:r>
      <w:r w:rsidR="0036398D">
        <w:rPr>
          <w:rFonts w:eastAsia="Times New Roman" w:cs="Times New Roman"/>
          <w:b/>
          <w:szCs w:val="24"/>
        </w:rPr>
        <w:t>Attachment 5</w:t>
      </w:r>
      <w:r>
        <w:rPr>
          <w:rFonts w:eastAsia="Times New Roman" w:cs="Times New Roman"/>
          <w:szCs w:val="24"/>
        </w:rPr>
        <w:t xml:space="preserve">).  </w:t>
      </w:r>
    </w:p>
    <w:p w14:paraId="0D6ED960" w14:textId="77777777" w:rsidR="00897654" w:rsidRDefault="005E1096" w:rsidP="009C22A3">
      <w:pPr>
        <w:spacing w:after="0" w:line="264" w:lineRule="auto"/>
        <w:rPr>
          <w:rFonts w:cs="Times New Roman"/>
          <w:szCs w:val="24"/>
        </w:rPr>
      </w:pPr>
      <w:r>
        <w:rPr>
          <w:rFonts w:cs="Times New Roman"/>
          <w:szCs w:val="24"/>
        </w:rPr>
        <w:t>The CDC will not include information in reports that may identify respondents.  Information that could potentially be used to indirectly identify an individual will be suppressed; for example, aggregated data will not be stratified into subcategories that might allow for identification of individuals.</w:t>
      </w:r>
    </w:p>
    <w:p w14:paraId="7095EC9F" w14:textId="0FE717B6" w:rsidR="00FD1E57" w:rsidRDefault="00FD1E57" w:rsidP="00CC7E8F">
      <w:pPr>
        <w:spacing w:line="264" w:lineRule="auto"/>
        <w:rPr>
          <w:rFonts w:cs="Times New Roman"/>
          <w:szCs w:val="24"/>
        </w:rPr>
      </w:pPr>
    </w:p>
    <w:p w14:paraId="2F856DC5" w14:textId="5445B5B2" w:rsidR="000E5793" w:rsidRDefault="000E5793" w:rsidP="00CC7E8F">
      <w:pPr>
        <w:spacing w:line="264" w:lineRule="auto"/>
        <w:rPr>
          <w:rFonts w:cs="Times New Roman"/>
          <w:szCs w:val="24"/>
        </w:rPr>
      </w:pPr>
    </w:p>
    <w:p w14:paraId="11584A34" w14:textId="77777777" w:rsidR="000E5793" w:rsidRDefault="000E5793" w:rsidP="00CC7E8F">
      <w:pPr>
        <w:spacing w:line="264" w:lineRule="auto"/>
        <w:rPr>
          <w:rFonts w:cs="Times New Roman"/>
          <w:szCs w:val="24"/>
        </w:rPr>
      </w:pPr>
    </w:p>
    <w:p w14:paraId="42A38B2B" w14:textId="77777777" w:rsidR="00D6040D" w:rsidRDefault="005E1096" w:rsidP="00CC7E8F">
      <w:pPr>
        <w:pStyle w:val="Heading1"/>
        <w:numPr>
          <w:ilvl w:val="0"/>
          <w:numId w:val="19"/>
        </w:numPr>
        <w:spacing w:after="240" w:line="264" w:lineRule="auto"/>
        <w:rPr>
          <w:rFonts w:cs="Times New Roman"/>
          <w:szCs w:val="24"/>
        </w:rPr>
      </w:pPr>
      <w:bookmarkStart w:id="39" w:name="_Toc478375224"/>
      <w:bookmarkStart w:id="40" w:name="_Toc499031680"/>
      <w:r>
        <w:rPr>
          <w:rFonts w:cs="Times New Roman"/>
          <w:szCs w:val="24"/>
        </w:rPr>
        <w:t>Institutional Review Board (IRB) and Justification for Sensitive Questions</w:t>
      </w:r>
      <w:bookmarkEnd w:id="39"/>
      <w:bookmarkEnd w:id="40"/>
    </w:p>
    <w:p w14:paraId="171ED0C2" w14:textId="77777777" w:rsidR="00D6040D" w:rsidRDefault="005E1096" w:rsidP="00CC7E8F">
      <w:pPr>
        <w:spacing w:line="264" w:lineRule="auto"/>
        <w:rPr>
          <w:rFonts w:cs="Times New Roman"/>
          <w:i/>
          <w:szCs w:val="24"/>
        </w:rPr>
      </w:pPr>
      <w:r>
        <w:rPr>
          <w:rFonts w:cs="Times New Roman"/>
          <w:i/>
          <w:szCs w:val="24"/>
        </w:rPr>
        <w:t>IRB Approval</w:t>
      </w:r>
    </w:p>
    <w:p w14:paraId="143B57AE" w14:textId="77777777" w:rsidR="00D6040D" w:rsidRDefault="005E1096" w:rsidP="00CC7E8F">
      <w:pPr>
        <w:spacing w:line="264" w:lineRule="auto"/>
        <w:rPr>
          <w:rFonts w:cs="Times New Roman"/>
          <w:szCs w:val="24"/>
        </w:rPr>
      </w:pPr>
      <w:r>
        <w:rPr>
          <w:rFonts w:cs="Times New Roman"/>
          <w:szCs w:val="24"/>
        </w:rPr>
        <w:t>This protocol was submitted for Human Subjects Protection review on February 28, 2017</w:t>
      </w:r>
      <w:r w:rsidR="001E619B">
        <w:rPr>
          <w:rFonts w:cs="Times New Roman"/>
          <w:szCs w:val="24"/>
        </w:rPr>
        <w:t>,</w:t>
      </w:r>
      <w:r>
        <w:rPr>
          <w:rFonts w:cs="Times New Roman"/>
          <w:szCs w:val="24"/>
        </w:rPr>
        <w:t xml:space="preserve"> and received a non-research determination, given that responses wi</w:t>
      </w:r>
      <w:r w:rsidR="001A66F5">
        <w:rPr>
          <w:rFonts w:cs="Times New Roman"/>
          <w:szCs w:val="24"/>
        </w:rPr>
        <w:t xml:space="preserve">ll be used to inform state and </w:t>
      </w:r>
      <w:r w:rsidR="001E619B">
        <w:rPr>
          <w:rFonts w:cs="Times New Roman"/>
          <w:szCs w:val="24"/>
        </w:rPr>
        <w:t>territory</w:t>
      </w:r>
      <w:r>
        <w:rPr>
          <w:rFonts w:cs="Times New Roman"/>
          <w:szCs w:val="24"/>
        </w:rPr>
        <w:t>-specific emergency response plans rather than generalizable information</w:t>
      </w:r>
      <w:r w:rsidR="0036398D">
        <w:rPr>
          <w:rFonts w:cs="Times New Roman"/>
          <w:b/>
          <w:szCs w:val="24"/>
        </w:rPr>
        <w:t xml:space="preserve"> (Attachment 6</w:t>
      </w:r>
      <w:r>
        <w:rPr>
          <w:rFonts w:cs="Times New Roman"/>
          <w:b/>
          <w:szCs w:val="24"/>
        </w:rPr>
        <w:t>)</w:t>
      </w:r>
      <w:r>
        <w:rPr>
          <w:rFonts w:cs="Times New Roman"/>
          <w:szCs w:val="24"/>
        </w:rPr>
        <w:t xml:space="preserve">.  </w:t>
      </w:r>
    </w:p>
    <w:p w14:paraId="439F6057" w14:textId="77777777" w:rsidR="00D6040D" w:rsidRDefault="005E1096" w:rsidP="00CC7E8F">
      <w:pPr>
        <w:spacing w:line="264" w:lineRule="auto"/>
        <w:rPr>
          <w:rFonts w:cs="Times New Roman"/>
          <w:i/>
          <w:szCs w:val="24"/>
        </w:rPr>
      </w:pPr>
      <w:r>
        <w:rPr>
          <w:rFonts w:cs="Times New Roman"/>
          <w:i/>
          <w:szCs w:val="24"/>
        </w:rPr>
        <w:t>Justification for Sensitive Questions</w:t>
      </w:r>
    </w:p>
    <w:p w14:paraId="543FB0F0" w14:textId="77777777" w:rsidR="00D6040D" w:rsidRDefault="005E1096" w:rsidP="009C22A3">
      <w:pPr>
        <w:spacing w:after="0" w:line="264" w:lineRule="auto"/>
        <w:rPr>
          <w:rFonts w:cs="Times New Roman"/>
          <w:szCs w:val="24"/>
        </w:rPr>
      </w:pPr>
      <w:r>
        <w:rPr>
          <w:rFonts w:cs="Times New Roman"/>
          <w:szCs w:val="24"/>
        </w:rPr>
        <w:t>Sensitive questions are essential to meeting the goals of</w:t>
      </w:r>
      <w:r w:rsidR="00897654">
        <w:rPr>
          <w:rFonts w:cs="Times New Roman"/>
          <w:szCs w:val="24"/>
        </w:rPr>
        <w:t xml:space="preserve"> this information collection.  </w:t>
      </w:r>
      <w:r>
        <w:rPr>
          <w:rFonts w:cs="Times New Roman"/>
          <w:szCs w:val="24"/>
        </w:rPr>
        <w:t>During the informed consent process, participants will be notified that they may decline to discuss any of the topics or decline to answer any question. Participants will be reminded during the survey that they can refuse to answer any question and still participate in the survey. Because many of the questions to be asked of respondents will deal with sensitive topics, including sexual activity, pr</w:t>
      </w:r>
      <w:r w:rsidR="001A66F5">
        <w:rPr>
          <w:rFonts w:cs="Times New Roman"/>
          <w:szCs w:val="24"/>
        </w:rPr>
        <w:t>egnancy, and contraception, jurisdictions</w:t>
      </w:r>
      <w:r>
        <w:rPr>
          <w:rFonts w:cs="Times New Roman"/>
          <w:szCs w:val="24"/>
        </w:rPr>
        <w:t xml:space="preserve"> will be advised to consider using female interviewers.  </w:t>
      </w:r>
    </w:p>
    <w:p w14:paraId="2A73BE08" w14:textId="77777777" w:rsidR="007F3525" w:rsidRDefault="007F3525" w:rsidP="00CC7E8F">
      <w:pPr>
        <w:spacing w:line="264" w:lineRule="auto"/>
        <w:rPr>
          <w:rFonts w:cs="Times New Roman"/>
          <w:szCs w:val="24"/>
        </w:rPr>
      </w:pPr>
    </w:p>
    <w:p w14:paraId="354E0064" w14:textId="77777777" w:rsidR="00D6040D" w:rsidRPr="00B57A73" w:rsidRDefault="005E1096" w:rsidP="00F248AD">
      <w:pPr>
        <w:pStyle w:val="Heading1"/>
        <w:numPr>
          <w:ilvl w:val="0"/>
          <w:numId w:val="38"/>
        </w:numPr>
        <w:spacing w:after="240" w:line="264" w:lineRule="auto"/>
        <w:rPr>
          <w:rFonts w:cs="Times New Roman"/>
          <w:szCs w:val="24"/>
        </w:rPr>
      </w:pPr>
      <w:bookmarkStart w:id="41" w:name="_Toc478375225"/>
      <w:bookmarkStart w:id="42" w:name="_Toc499031681"/>
      <w:r w:rsidRPr="00B57A73">
        <w:rPr>
          <w:rFonts w:cs="Times New Roman"/>
          <w:szCs w:val="24"/>
        </w:rPr>
        <w:t>Estimates of Annualized Burden Hours and Costs</w:t>
      </w:r>
      <w:bookmarkEnd w:id="41"/>
      <w:bookmarkEnd w:id="42"/>
    </w:p>
    <w:p w14:paraId="0C71BABF" w14:textId="77777777" w:rsidR="00D6040D" w:rsidRDefault="005E1096" w:rsidP="00CC7E8F">
      <w:pPr>
        <w:tabs>
          <w:tab w:val="left" w:pos="1080"/>
        </w:tabs>
        <w:spacing w:line="264" w:lineRule="auto"/>
        <w:rPr>
          <w:rFonts w:cs="Times New Roman"/>
          <w:i/>
          <w:szCs w:val="24"/>
        </w:rPr>
      </w:pPr>
      <w:r>
        <w:rPr>
          <w:rFonts w:cs="Times New Roman"/>
          <w:i/>
          <w:szCs w:val="24"/>
        </w:rPr>
        <w:t>A. Estimated Annualized Burden Hours</w:t>
      </w:r>
    </w:p>
    <w:p w14:paraId="0215F0A1" w14:textId="02554F57" w:rsidR="00D6040D" w:rsidRDefault="005E1096" w:rsidP="00CC7E8F">
      <w:pPr>
        <w:widowControl w:val="0"/>
        <w:autoSpaceDE w:val="0"/>
        <w:autoSpaceDN w:val="0"/>
        <w:adjustRightInd w:val="0"/>
        <w:spacing w:after="0" w:line="264" w:lineRule="auto"/>
        <w:rPr>
          <w:rFonts w:eastAsia="Times New Roman" w:cs="Times New Roman"/>
          <w:szCs w:val="24"/>
        </w:rPr>
      </w:pPr>
      <w:r>
        <w:rPr>
          <w:rFonts w:eastAsia="Times New Roman" w:cs="Times New Roman"/>
          <w:szCs w:val="24"/>
        </w:rPr>
        <w:t>Eligible participants will be women aged 18-49 years who complete the</w:t>
      </w:r>
      <w:r w:rsidR="00E45C7F">
        <w:rPr>
          <w:rFonts w:eastAsia="Times New Roman" w:cs="Times New Roman"/>
          <w:szCs w:val="24"/>
        </w:rPr>
        <w:t xml:space="preserve"> </w:t>
      </w:r>
      <w:r w:rsidR="0019620F">
        <w:rPr>
          <w:rFonts w:eastAsia="Times New Roman" w:cs="Times New Roman"/>
          <w:szCs w:val="24"/>
        </w:rPr>
        <w:t>main</w:t>
      </w:r>
      <w:r>
        <w:rPr>
          <w:rFonts w:eastAsia="Times New Roman" w:cs="Times New Roman"/>
          <w:szCs w:val="24"/>
        </w:rPr>
        <w:t xml:space="preserve"> BRFSS.  </w:t>
      </w:r>
      <w:r w:rsidR="00E9667B">
        <w:rPr>
          <w:rFonts w:eastAsia="Times New Roman" w:cs="Times New Roman"/>
          <w:szCs w:val="24"/>
        </w:rPr>
        <w:t xml:space="preserve">Field testing </w:t>
      </w:r>
      <w:r w:rsidR="00E9667B" w:rsidRPr="00E9667B">
        <w:rPr>
          <w:rFonts w:eastAsia="Times New Roman" w:cs="Times New Roman"/>
          <w:szCs w:val="24"/>
        </w:rPr>
        <w:t>to identify problems with instrument</w:t>
      </w:r>
      <w:r w:rsidR="00E9667B">
        <w:rPr>
          <w:rFonts w:eastAsia="Times New Roman" w:cs="Times New Roman"/>
          <w:szCs w:val="24"/>
        </w:rPr>
        <w:t xml:space="preserve"> documentation or instructions,</w:t>
      </w:r>
      <w:r w:rsidR="00E9667B" w:rsidRPr="00E9667B">
        <w:rPr>
          <w:rFonts w:eastAsia="Times New Roman" w:cs="Times New Roman"/>
          <w:szCs w:val="24"/>
        </w:rPr>
        <w:t xml:space="preserve"> conditional logic (e.g., skip patterns), software errors or other implementation and usability issues </w:t>
      </w:r>
      <w:r w:rsidR="00E9667B">
        <w:rPr>
          <w:rFonts w:eastAsia="Times New Roman" w:cs="Times New Roman"/>
          <w:szCs w:val="24"/>
        </w:rPr>
        <w:t>will involve 100 women in a single state</w:t>
      </w:r>
      <w:r w:rsidR="001C55B6">
        <w:rPr>
          <w:rFonts w:eastAsia="Times New Roman" w:cs="Times New Roman"/>
          <w:szCs w:val="24"/>
        </w:rPr>
        <w:t>,</w:t>
      </w:r>
      <w:r w:rsidR="00E9667B">
        <w:rPr>
          <w:rFonts w:eastAsia="Times New Roman" w:cs="Times New Roman"/>
          <w:szCs w:val="24"/>
        </w:rPr>
        <w:t xml:space="preserve"> selected on the basis of staff availability and concurrent field testing</w:t>
      </w:r>
      <w:r w:rsidR="000B79AF">
        <w:rPr>
          <w:rFonts w:eastAsia="Times New Roman" w:cs="Times New Roman"/>
          <w:szCs w:val="24"/>
        </w:rPr>
        <w:t xml:space="preserve"> for the main BRFSS at the time this information collection is approved.  Upon approval of</w:t>
      </w:r>
      <w:r w:rsidR="00E9667B" w:rsidRPr="00E9667B">
        <w:rPr>
          <w:rFonts w:eastAsia="Times New Roman" w:cs="Times New Roman"/>
          <w:szCs w:val="24"/>
        </w:rPr>
        <w:t xml:space="preserve"> change request for any changes in </w:t>
      </w:r>
      <w:r w:rsidR="000B79AF">
        <w:rPr>
          <w:rFonts w:eastAsia="Times New Roman" w:cs="Times New Roman"/>
          <w:szCs w:val="24"/>
        </w:rPr>
        <w:t xml:space="preserve">the </w:t>
      </w:r>
      <w:r w:rsidR="00E9667B" w:rsidRPr="00E9667B">
        <w:rPr>
          <w:rFonts w:eastAsia="Times New Roman" w:cs="Times New Roman"/>
          <w:szCs w:val="24"/>
        </w:rPr>
        <w:t>questionnaire content that are identified</w:t>
      </w:r>
      <w:r w:rsidR="00C256F0">
        <w:rPr>
          <w:rFonts w:eastAsia="Times New Roman" w:cs="Times New Roman"/>
          <w:szCs w:val="24"/>
        </w:rPr>
        <w:t xml:space="preserve"> as necessary</w:t>
      </w:r>
      <w:r w:rsidR="000B79AF">
        <w:rPr>
          <w:rFonts w:eastAsia="Times New Roman" w:cs="Times New Roman"/>
          <w:szCs w:val="24"/>
        </w:rPr>
        <w:t xml:space="preserve">, a </w:t>
      </w:r>
      <w:r w:rsidR="00897654">
        <w:rPr>
          <w:rFonts w:eastAsia="Times New Roman" w:cs="Times New Roman"/>
          <w:szCs w:val="24"/>
        </w:rPr>
        <w:t xml:space="preserve">sample size </w:t>
      </w:r>
      <w:r w:rsidR="000B79AF">
        <w:rPr>
          <w:rFonts w:eastAsia="Times New Roman" w:cs="Times New Roman"/>
          <w:szCs w:val="24"/>
        </w:rPr>
        <w:t xml:space="preserve">of </w:t>
      </w:r>
      <w:r w:rsidR="00897654">
        <w:rPr>
          <w:rFonts w:eastAsia="Times New Roman" w:cs="Times New Roman"/>
          <w:szCs w:val="24"/>
        </w:rPr>
        <w:t>800 women</w:t>
      </w:r>
      <w:r w:rsidR="000B79AF">
        <w:rPr>
          <w:rFonts w:eastAsia="Times New Roman" w:cs="Times New Roman"/>
          <w:szCs w:val="24"/>
        </w:rPr>
        <w:t xml:space="preserve"> will be targeted in every state</w:t>
      </w:r>
      <w:r w:rsidR="00897654">
        <w:rPr>
          <w:rFonts w:eastAsia="Times New Roman" w:cs="Times New Roman"/>
          <w:szCs w:val="24"/>
        </w:rPr>
        <w:t xml:space="preserve">; </w:t>
      </w:r>
      <w:r w:rsidR="000B79AF">
        <w:rPr>
          <w:rFonts w:eastAsia="Times New Roman" w:cs="Times New Roman"/>
          <w:szCs w:val="24"/>
        </w:rPr>
        <w:t xml:space="preserve">a sample size of 400 women will be targeted </w:t>
      </w:r>
      <w:r w:rsidR="00897654">
        <w:rPr>
          <w:rFonts w:eastAsia="Times New Roman" w:cs="Times New Roman"/>
          <w:szCs w:val="24"/>
        </w:rPr>
        <w:t xml:space="preserve">in </w:t>
      </w:r>
      <w:r w:rsidR="001E619B">
        <w:rPr>
          <w:rFonts w:eastAsia="Times New Roman" w:cs="Times New Roman"/>
          <w:szCs w:val="24"/>
        </w:rPr>
        <w:t xml:space="preserve">each of </w:t>
      </w:r>
      <w:r>
        <w:rPr>
          <w:rFonts w:eastAsia="Times New Roman" w:cs="Times New Roman"/>
          <w:szCs w:val="24"/>
        </w:rPr>
        <w:t>the two included territories (Guam and the U</w:t>
      </w:r>
      <w:r w:rsidR="00897654">
        <w:rPr>
          <w:rFonts w:eastAsia="Times New Roman" w:cs="Times New Roman"/>
          <w:szCs w:val="24"/>
        </w:rPr>
        <w:t xml:space="preserve">S Virgin Islands).  </w:t>
      </w:r>
      <w:r w:rsidR="006B4495">
        <w:rPr>
          <w:rFonts w:eastAsia="Times New Roman" w:cs="Times New Roman"/>
          <w:szCs w:val="24"/>
        </w:rPr>
        <w:t>Eligible</w:t>
      </w:r>
      <w:r>
        <w:rPr>
          <w:rFonts w:eastAsia="Times New Roman" w:cs="Times New Roman"/>
          <w:szCs w:val="24"/>
        </w:rPr>
        <w:t xml:space="preserve"> women will be read a recruitment </w:t>
      </w:r>
      <w:r w:rsidR="00E45C7F">
        <w:rPr>
          <w:rFonts w:eastAsia="Times New Roman" w:cs="Times New Roman"/>
          <w:szCs w:val="24"/>
        </w:rPr>
        <w:t>script</w:t>
      </w:r>
      <w:r>
        <w:rPr>
          <w:rFonts w:eastAsia="Times New Roman" w:cs="Times New Roman"/>
          <w:szCs w:val="24"/>
        </w:rPr>
        <w:t xml:space="preserve"> once </w:t>
      </w:r>
      <w:r w:rsidR="001A66F5">
        <w:rPr>
          <w:rFonts w:eastAsia="Times New Roman" w:cs="Times New Roman"/>
          <w:szCs w:val="24"/>
        </w:rPr>
        <w:t>they have completed the</w:t>
      </w:r>
      <w:r w:rsidR="00E45C7F">
        <w:rPr>
          <w:rFonts w:eastAsia="Times New Roman" w:cs="Times New Roman"/>
          <w:szCs w:val="24"/>
        </w:rPr>
        <w:t xml:space="preserve"> </w:t>
      </w:r>
      <w:r w:rsidR="0019620F">
        <w:rPr>
          <w:rFonts w:eastAsia="Times New Roman" w:cs="Times New Roman"/>
          <w:szCs w:val="24"/>
        </w:rPr>
        <w:t>main</w:t>
      </w:r>
      <w:r w:rsidR="001A66F5">
        <w:rPr>
          <w:rFonts w:eastAsia="Times New Roman" w:cs="Times New Roman"/>
          <w:szCs w:val="24"/>
        </w:rPr>
        <w:t xml:space="preserve"> </w:t>
      </w:r>
      <w:r>
        <w:rPr>
          <w:rFonts w:eastAsia="Times New Roman" w:cs="Times New Roman"/>
          <w:szCs w:val="24"/>
        </w:rPr>
        <w:t xml:space="preserve">BRFSS to ask if they are willing to be re-contacted.  </w:t>
      </w:r>
    </w:p>
    <w:p w14:paraId="1EBD0FA8" w14:textId="77777777" w:rsidR="00B363CB" w:rsidRDefault="00B363CB" w:rsidP="00CC7E8F">
      <w:pPr>
        <w:widowControl w:val="0"/>
        <w:autoSpaceDE w:val="0"/>
        <w:autoSpaceDN w:val="0"/>
        <w:adjustRightInd w:val="0"/>
        <w:spacing w:after="0" w:line="264" w:lineRule="auto"/>
        <w:rPr>
          <w:rFonts w:eastAsia="Times New Roman" w:cs="Times New Roman"/>
          <w:szCs w:val="24"/>
        </w:rPr>
      </w:pPr>
    </w:p>
    <w:p w14:paraId="560E583B" w14:textId="77777777" w:rsidR="00D6040D" w:rsidRDefault="005E1096" w:rsidP="00CC7E8F">
      <w:pPr>
        <w:widowControl w:val="0"/>
        <w:autoSpaceDE w:val="0"/>
        <w:autoSpaceDN w:val="0"/>
        <w:adjustRightInd w:val="0"/>
        <w:spacing w:after="0" w:line="264" w:lineRule="auto"/>
        <w:rPr>
          <w:rFonts w:eastAsia="Times New Roman" w:cs="Times New Roman"/>
          <w:szCs w:val="24"/>
        </w:rPr>
      </w:pPr>
      <w:r>
        <w:rPr>
          <w:rFonts w:eastAsia="Times New Roman" w:cs="Times New Roman"/>
          <w:szCs w:val="24"/>
        </w:rPr>
        <w:t xml:space="preserve">Based on prior experience using the BRFSS survey to recruit respondents for a call-back survey, only a certain percentage of respondents will agree to be called back, and of those who agree to </w:t>
      </w:r>
      <w:r w:rsidR="00E67A3C">
        <w:rPr>
          <w:rFonts w:eastAsia="Times New Roman" w:cs="Times New Roman"/>
          <w:szCs w:val="24"/>
        </w:rPr>
        <w:t xml:space="preserve">be </w:t>
      </w:r>
      <w:r>
        <w:rPr>
          <w:rFonts w:eastAsia="Times New Roman" w:cs="Times New Roman"/>
          <w:szCs w:val="24"/>
        </w:rPr>
        <w:t>call</w:t>
      </w:r>
      <w:r w:rsidR="003F41DE">
        <w:rPr>
          <w:rFonts w:eastAsia="Times New Roman" w:cs="Times New Roman"/>
          <w:szCs w:val="24"/>
        </w:rPr>
        <w:t>ed</w:t>
      </w:r>
      <w:r>
        <w:rPr>
          <w:rFonts w:eastAsia="Times New Roman" w:cs="Times New Roman"/>
          <w:szCs w:val="24"/>
        </w:rPr>
        <w:t xml:space="preserve"> back</w:t>
      </w:r>
      <w:r w:rsidR="001E619B">
        <w:rPr>
          <w:rFonts w:eastAsia="Times New Roman" w:cs="Times New Roman"/>
          <w:szCs w:val="24"/>
        </w:rPr>
        <w:t>,</w:t>
      </w:r>
      <w:r>
        <w:rPr>
          <w:rFonts w:eastAsia="Times New Roman" w:cs="Times New Roman"/>
          <w:szCs w:val="24"/>
        </w:rPr>
        <w:t xml:space="preserve"> only a certain percentage will complete the survey</w:t>
      </w:r>
      <w:r w:rsidR="006B4495">
        <w:rPr>
          <w:rFonts w:eastAsia="Times New Roman" w:cs="Times New Roman"/>
          <w:szCs w:val="24"/>
        </w:rPr>
        <w:t>.  The following table shows estimated</w:t>
      </w:r>
      <w:r>
        <w:rPr>
          <w:rFonts w:eastAsia="Times New Roman" w:cs="Times New Roman"/>
          <w:szCs w:val="24"/>
        </w:rPr>
        <w:t xml:space="preserve"> percentages of respondents in each of the states and territories from th</w:t>
      </w:r>
      <w:r w:rsidR="00082F28">
        <w:rPr>
          <w:rFonts w:eastAsia="Times New Roman" w:cs="Times New Roman"/>
          <w:szCs w:val="24"/>
        </w:rPr>
        <w:t xml:space="preserve">e </w:t>
      </w:r>
      <w:r w:rsidR="0019620F">
        <w:rPr>
          <w:rFonts w:eastAsia="Times New Roman" w:cs="Times New Roman"/>
          <w:szCs w:val="24"/>
        </w:rPr>
        <w:t>main</w:t>
      </w:r>
      <w:r>
        <w:rPr>
          <w:rFonts w:eastAsia="Times New Roman" w:cs="Times New Roman"/>
          <w:szCs w:val="24"/>
        </w:rPr>
        <w:t xml:space="preserve"> BRFSS survey who</w:t>
      </w:r>
      <w:r w:rsidR="006B4495">
        <w:rPr>
          <w:rFonts w:eastAsia="Times New Roman" w:cs="Times New Roman"/>
          <w:szCs w:val="24"/>
        </w:rPr>
        <w:t xml:space="preserve"> are expected to agree</w:t>
      </w:r>
      <w:r>
        <w:rPr>
          <w:rFonts w:eastAsia="Times New Roman" w:cs="Times New Roman"/>
          <w:szCs w:val="24"/>
        </w:rPr>
        <w:t xml:space="preserve"> to be called back and then actually complete the survey.</w:t>
      </w:r>
      <w:r>
        <w:rPr>
          <w:rStyle w:val="FootnoteReference"/>
          <w:rFonts w:eastAsia="Times New Roman" w:cs="Times New Roman"/>
          <w:szCs w:val="24"/>
        </w:rPr>
        <w:footnoteReference w:id="39"/>
      </w:r>
      <w:r w:rsidR="00082F28">
        <w:rPr>
          <w:rFonts w:eastAsia="Times New Roman" w:cs="Times New Roman"/>
          <w:szCs w:val="24"/>
        </w:rPr>
        <w:t xml:space="preserve">  </w:t>
      </w:r>
      <w:r w:rsidR="00082F28" w:rsidRPr="00082F28">
        <w:rPr>
          <w:rFonts w:eastAsia="Times New Roman" w:cs="Times New Roman"/>
          <w:szCs w:val="24"/>
        </w:rPr>
        <w:t>Based on this</w:t>
      </w:r>
      <w:r w:rsidR="00082F28">
        <w:rPr>
          <w:rFonts w:eastAsia="Times New Roman" w:cs="Times New Roman"/>
          <w:szCs w:val="24"/>
        </w:rPr>
        <w:t xml:space="preserve"> information</w:t>
      </w:r>
      <w:r w:rsidR="00082F28" w:rsidRPr="00082F28">
        <w:rPr>
          <w:rFonts w:eastAsia="Times New Roman" w:cs="Times New Roman"/>
          <w:szCs w:val="24"/>
        </w:rPr>
        <w:t xml:space="preserve">, we calculated the percent of all women aged 18-49 completing the </w:t>
      </w:r>
      <w:r w:rsidR="0019620F">
        <w:rPr>
          <w:rFonts w:eastAsia="Times New Roman" w:cs="Times New Roman"/>
          <w:szCs w:val="24"/>
        </w:rPr>
        <w:t>main</w:t>
      </w:r>
      <w:r w:rsidR="00082F28" w:rsidRPr="00082F28">
        <w:rPr>
          <w:rFonts w:eastAsia="Times New Roman" w:cs="Times New Roman"/>
          <w:szCs w:val="24"/>
        </w:rPr>
        <w:t xml:space="preserve"> BRFSS who we anticipate will complete the ZRHER Call-Back </w:t>
      </w:r>
      <w:r w:rsidR="00D5129B">
        <w:rPr>
          <w:rFonts w:eastAsia="Times New Roman" w:cs="Times New Roman"/>
          <w:szCs w:val="24"/>
        </w:rPr>
        <w:t>S</w:t>
      </w:r>
      <w:r w:rsidR="00082F28" w:rsidRPr="00082F28">
        <w:rPr>
          <w:rFonts w:eastAsia="Times New Roman" w:cs="Times New Roman"/>
          <w:szCs w:val="24"/>
        </w:rPr>
        <w:t xml:space="preserve">urvey, and the number of respondents from the </w:t>
      </w:r>
      <w:r w:rsidR="0019620F">
        <w:rPr>
          <w:rFonts w:eastAsia="Times New Roman" w:cs="Times New Roman"/>
          <w:szCs w:val="24"/>
        </w:rPr>
        <w:t>main</w:t>
      </w:r>
      <w:r w:rsidR="00082F28" w:rsidRPr="00082F28">
        <w:rPr>
          <w:rFonts w:eastAsia="Times New Roman" w:cs="Times New Roman"/>
          <w:szCs w:val="24"/>
        </w:rPr>
        <w:t xml:space="preserve"> BRFSS survey who will needed to be read the recruitment script to reach our target sample size</w:t>
      </w:r>
      <w:r w:rsidR="00082F28">
        <w:rPr>
          <w:rFonts w:eastAsia="Times New Roman" w:cs="Times New Roman"/>
          <w:szCs w:val="24"/>
        </w:rPr>
        <w:t xml:space="preserve"> f</w:t>
      </w:r>
      <w:r w:rsidR="00E8794B">
        <w:rPr>
          <w:rFonts w:eastAsia="Times New Roman" w:cs="Times New Roman"/>
          <w:szCs w:val="24"/>
        </w:rPr>
        <w:t>o</w:t>
      </w:r>
      <w:r w:rsidR="00082F28">
        <w:rPr>
          <w:rFonts w:eastAsia="Times New Roman" w:cs="Times New Roman"/>
          <w:szCs w:val="24"/>
        </w:rPr>
        <w:t>r each participating state and territory</w:t>
      </w:r>
      <w:r w:rsidR="00082F28" w:rsidRPr="00082F28">
        <w:rPr>
          <w:rFonts w:eastAsia="Times New Roman" w:cs="Times New Roman"/>
          <w:szCs w:val="24"/>
        </w:rPr>
        <w:t>.</w:t>
      </w:r>
    </w:p>
    <w:p w14:paraId="7F5BA2C0" w14:textId="77777777" w:rsidR="00D6040D" w:rsidRDefault="00D6040D" w:rsidP="00CC7E8F">
      <w:pPr>
        <w:widowControl w:val="0"/>
        <w:autoSpaceDE w:val="0"/>
        <w:autoSpaceDN w:val="0"/>
        <w:adjustRightInd w:val="0"/>
        <w:spacing w:after="0" w:line="264" w:lineRule="auto"/>
        <w:rPr>
          <w:rFonts w:eastAsia="Times New Roman" w:cs="Times New Roman"/>
          <w:szCs w:val="24"/>
        </w:rPr>
      </w:pPr>
    </w:p>
    <w:p w14:paraId="3FED100B" w14:textId="77777777" w:rsidR="003F41DE" w:rsidRDefault="003F41DE" w:rsidP="00CC7E8F">
      <w:pPr>
        <w:widowControl w:val="0"/>
        <w:autoSpaceDE w:val="0"/>
        <w:autoSpaceDN w:val="0"/>
        <w:adjustRightInd w:val="0"/>
        <w:spacing w:after="0" w:line="264" w:lineRule="auto"/>
        <w:rPr>
          <w:rFonts w:eastAsia="Times New Roman" w:cs="Times New Roman"/>
          <w:szCs w:val="24"/>
        </w:rPr>
      </w:pPr>
    </w:p>
    <w:p w14:paraId="048D4A38" w14:textId="77777777" w:rsidR="00D6040D" w:rsidRDefault="005E1096" w:rsidP="00CC7E8F">
      <w:pPr>
        <w:widowControl w:val="0"/>
        <w:autoSpaceDE w:val="0"/>
        <w:autoSpaceDN w:val="0"/>
        <w:adjustRightInd w:val="0"/>
        <w:spacing w:after="0" w:line="264" w:lineRule="auto"/>
        <w:rPr>
          <w:rFonts w:eastAsia="Times New Roman" w:cs="Times New Roman"/>
          <w:szCs w:val="24"/>
        </w:rPr>
      </w:pPr>
      <w:r>
        <w:rPr>
          <w:rFonts w:eastAsia="Times New Roman" w:cs="Times New Roman"/>
          <w:b/>
          <w:sz w:val="22"/>
        </w:rPr>
        <w:t>Table A.12-1.  Anticipated Response Rates by State/Territory</w:t>
      </w:r>
    </w:p>
    <w:tbl>
      <w:tblPr>
        <w:tblW w:w="10160" w:type="dxa"/>
        <w:tblLayout w:type="fixed"/>
        <w:tblLook w:val="04A0" w:firstRow="1" w:lastRow="0" w:firstColumn="1" w:lastColumn="0" w:noHBand="0" w:noVBand="1"/>
      </w:tblPr>
      <w:tblGrid>
        <w:gridCol w:w="2060"/>
        <w:gridCol w:w="2520"/>
        <w:gridCol w:w="1890"/>
        <w:gridCol w:w="1980"/>
        <w:gridCol w:w="1710"/>
      </w:tblGrid>
      <w:tr w:rsidR="00082F28" w14:paraId="08931ABB" w14:textId="77777777" w:rsidTr="00E81112">
        <w:trPr>
          <w:trHeight w:val="700"/>
        </w:trPr>
        <w:tc>
          <w:tcPr>
            <w:tcW w:w="2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B65001D" w14:textId="77777777" w:rsidR="00082F28" w:rsidRPr="00DF2D2E" w:rsidRDefault="00082F28" w:rsidP="00082F28">
            <w:pPr>
              <w:spacing w:after="0" w:line="264" w:lineRule="auto"/>
              <w:rPr>
                <w:rFonts w:eastAsia="Times New Roman" w:cs="Times New Roman"/>
                <w:color w:val="000000"/>
                <w:sz w:val="20"/>
                <w:szCs w:val="20"/>
              </w:rPr>
            </w:pPr>
            <w:r w:rsidRPr="00DF2D2E">
              <w:rPr>
                <w:rFonts w:eastAsia="Times New Roman" w:cs="Times New Roman"/>
                <w:color w:val="000000"/>
                <w:sz w:val="20"/>
                <w:szCs w:val="20"/>
              </w:rPr>
              <w:t>State/Territory</w:t>
            </w:r>
          </w:p>
        </w:tc>
        <w:tc>
          <w:tcPr>
            <w:tcW w:w="2520" w:type="dxa"/>
            <w:tcBorders>
              <w:top w:val="single" w:sz="8" w:space="0" w:color="auto"/>
              <w:left w:val="nil"/>
              <w:bottom w:val="single" w:sz="4" w:space="0" w:color="auto"/>
              <w:right w:val="single" w:sz="8" w:space="0" w:color="auto"/>
            </w:tcBorders>
            <w:shd w:val="clear" w:color="auto" w:fill="auto"/>
            <w:vAlign w:val="bottom"/>
            <w:hideMark/>
          </w:tcPr>
          <w:p w14:paraId="2CC23419" w14:textId="77777777" w:rsidR="00082F28" w:rsidRPr="00AD66EE" w:rsidRDefault="00082F28" w:rsidP="00082F28">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Agreei</w:t>
            </w:r>
            <w:r>
              <w:rPr>
                <w:rFonts w:eastAsia="Times New Roman" w:cs="Times New Roman"/>
                <w:color w:val="000000"/>
                <w:sz w:val="20"/>
                <w:szCs w:val="20"/>
              </w:rPr>
              <w:t>ng to participate in ZRHER Call-Back</w:t>
            </w:r>
            <w:r w:rsidRPr="00AD66EE">
              <w:rPr>
                <w:rFonts w:eastAsia="Times New Roman" w:cs="Times New Roman"/>
                <w:color w:val="000000"/>
                <w:sz w:val="20"/>
                <w:szCs w:val="20"/>
              </w:rPr>
              <w:t xml:space="preserve"> –</w:t>
            </w:r>
          </w:p>
          <w:p w14:paraId="31557B93" w14:textId="77777777" w:rsidR="00082F28" w:rsidRPr="00DF2D2E" w:rsidRDefault="00082F28" w:rsidP="00082F28">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xml:space="preserve">among women </w:t>
            </w:r>
            <w:r>
              <w:rPr>
                <w:rFonts w:eastAsia="Times New Roman" w:cs="Times New Roman"/>
                <w:color w:val="000000"/>
                <w:sz w:val="20"/>
                <w:szCs w:val="20"/>
              </w:rPr>
              <w:t xml:space="preserve">age 18-49 years completing the </w:t>
            </w:r>
            <w:r w:rsidR="0019620F">
              <w:rPr>
                <w:rFonts w:eastAsia="Times New Roman" w:cs="Times New Roman"/>
                <w:color w:val="000000"/>
                <w:sz w:val="20"/>
                <w:szCs w:val="20"/>
              </w:rPr>
              <w:t>main</w:t>
            </w:r>
            <w:r>
              <w:rPr>
                <w:rFonts w:eastAsia="Times New Roman" w:cs="Times New Roman"/>
                <w:color w:val="000000"/>
                <w:sz w:val="20"/>
                <w:szCs w:val="20"/>
              </w:rPr>
              <w:t xml:space="preserve"> </w:t>
            </w:r>
            <w:r w:rsidRPr="00AD66EE">
              <w:rPr>
                <w:rFonts w:eastAsia="Times New Roman" w:cs="Times New Roman"/>
                <w:color w:val="000000"/>
                <w:sz w:val="20"/>
                <w:szCs w:val="20"/>
              </w:rPr>
              <w:t>BRFSS</w:t>
            </w:r>
          </w:p>
        </w:tc>
        <w:tc>
          <w:tcPr>
            <w:tcW w:w="1890" w:type="dxa"/>
            <w:tcBorders>
              <w:top w:val="single" w:sz="8" w:space="0" w:color="auto"/>
              <w:left w:val="nil"/>
              <w:bottom w:val="single" w:sz="4" w:space="0" w:color="auto"/>
              <w:right w:val="single" w:sz="8" w:space="0" w:color="auto"/>
            </w:tcBorders>
            <w:shd w:val="clear" w:color="auto" w:fill="auto"/>
            <w:vAlign w:val="bottom"/>
            <w:hideMark/>
          </w:tcPr>
          <w:p w14:paraId="37727DBC" w14:textId="77777777" w:rsidR="00082F28" w:rsidRPr="00DF2D2E" w:rsidRDefault="00082F28" w:rsidP="00082F28">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Completing</w:t>
            </w:r>
            <w:r>
              <w:rPr>
                <w:rFonts w:eastAsia="Times New Roman" w:cs="Times New Roman"/>
                <w:color w:val="000000"/>
                <w:sz w:val="20"/>
                <w:szCs w:val="20"/>
              </w:rPr>
              <w:t xml:space="preserve"> ZRHER Call-Back </w:t>
            </w:r>
            <w:r w:rsidRPr="00AD66EE">
              <w:rPr>
                <w:rFonts w:eastAsia="Times New Roman" w:cs="Times New Roman"/>
                <w:color w:val="000000"/>
                <w:sz w:val="20"/>
                <w:szCs w:val="20"/>
              </w:rPr>
              <w:t>– among respondents agreeing to be called back</w:t>
            </w:r>
          </w:p>
        </w:tc>
        <w:tc>
          <w:tcPr>
            <w:tcW w:w="1980" w:type="dxa"/>
            <w:tcBorders>
              <w:top w:val="single" w:sz="8" w:space="0" w:color="auto"/>
              <w:left w:val="nil"/>
              <w:bottom w:val="single" w:sz="4" w:space="0" w:color="auto"/>
              <w:right w:val="single" w:sz="8" w:space="0" w:color="auto"/>
            </w:tcBorders>
            <w:shd w:val="clear" w:color="auto" w:fill="auto"/>
            <w:vAlign w:val="bottom"/>
            <w:hideMark/>
          </w:tcPr>
          <w:p w14:paraId="3E4E6C24" w14:textId="77777777" w:rsidR="00082F28" w:rsidRPr="00DF2D2E" w:rsidRDefault="00082F28" w:rsidP="00082F28">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Completing</w:t>
            </w:r>
            <w:r>
              <w:rPr>
                <w:rFonts w:eastAsia="Times New Roman" w:cs="Times New Roman"/>
                <w:color w:val="000000"/>
                <w:sz w:val="20"/>
                <w:szCs w:val="20"/>
              </w:rPr>
              <w:t xml:space="preserve"> ZRHER Call-Back</w:t>
            </w:r>
            <w:r w:rsidRPr="00AD66EE">
              <w:rPr>
                <w:rFonts w:eastAsia="Times New Roman" w:cs="Times New Roman"/>
                <w:color w:val="000000"/>
                <w:sz w:val="20"/>
                <w:szCs w:val="20"/>
              </w:rPr>
              <w:t xml:space="preserve"> –  among all </w:t>
            </w:r>
            <w:r>
              <w:rPr>
                <w:rFonts w:eastAsia="Times New Roman" w:cs="Times New Roman"/>
                <w:color w:val="000000"/>
                <w:sz w:val="20"/>
                <w:szCs w:val="20"/>
              </w:rPr>
              <w:t xml:space="preserve">women 18-49 years completing the </w:t>
            </w:r>
            <w:r w:rsidR="0019620F">
              <w:rPr>
                <w:rFonts w:eastAsia="Times New Roman" w:cs="Times New Roman"/>
                <w:color w:val="000000"/>
                <w:sz w:val="20"/>
                <w:szCs w:val="20"/>
              </w:rPr>
              <w:t>main</w:t>
            </w:r>
            <w:r w:rsidRPr="00AD66EE">
              <w:rPr>
                <w:rFonts w:eastAsia="Times New Roman" w:cs="Times New Roman"/>
                <w:color w:val="000000"/>
                <w:sz w:val="20"/>
                <w:szCs w:val="20"/>
              </w:rPr>
              <w:t xml:space="preserve"> BRFSS</w:t>
            </w:r>
          </w:p>
        </w:tc>
        <w:tc>
          <w:tcPr>
            <w:tcW w:w="1710" w:type="dxa"/>
            <w:tcBorders>
              <w:top w:val="single" w:sz="8" w:space="0" w:color="auto"/>
              <w:left w:val="nil"/>
              <w:bottom w:val="single" w:sz="4" w:space="0" w:color="auto"/>
              <w:right w:val="single" w:sz="8" w:space="0" w:color="auto"/>
            </w:tcBorders>
            <w:shd w:val="clear" w:color="auto" w:fill="auto"/>
            <w:vAlign w:val="bottom"/>
            <w:hideMark/>
          </w:tcPr>
          <w:p w14:paraId="6197688F" w14:textId="77777777" w:rsidR="00082F28" w:rsidRPr="00DF2D2E" w:rsidRDefault="00082F28" w:rsidP="00082F28">
            <w:pPr>
              <w:spacing w:after="0" w:line="264" w:lineRule="auto"/>
              <w:jc w:val="center"/>
              <w:rPr>
                <w:rFonts w:eastAsia="Times New Roman" w:cs="Times New Roman"/>
                <w:color w:val="000000"/>
                <w:sz w:val="20"/>
                <w:szCs w:val="20"/>
              </w:rPr>
            </w:pPr>
            <w:r w:rsidRPr="00AD66EE">
              <w:rPr>
                <w:rFonts w:eastAsia="Times New Roman" w:cs="Times New Roman"/>
                <w:color w:val="000000"/>
                <w:sz w:val="20"/>
                <w:szCs w:val="20"/>
              </w:rPr>
              <w:t># Needed to be read the recruitment script to reach target sample</w:t>
            </w:r>
          </w:p>
        </w:tc>
      </w:tr>
      <w:tr w:rsidR="00082F28" w14:paraId="5CCB4985" w14:textId="77777777" w:rsidTr="00E81112">
        <w:trPr>
          <w:trHeight w:val="315"/>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5372D" w14:textId="77777777" w:rsidR="00082F28" w:rsidRDefault="00082F28" w:rsidP="00082F28">
            <w:pPr>
              <w:spacing w:after="0" w:line="264" w:lineRule="auto"/>
              <w:rPr>
                <w:rFonts w:eastAsia="Times New Roman" w:cs="Times New Roman"/>
                <w:color w:val="000000"/>
                <w:sz w:val="22"/>
              </w:rPr>
            </w:pPr>
            <w:r>
              <w:rPr>
                <w:rFonts w:eastAsia="Times New Roman" w:cs="Times New Roman"/>
                <w:color w:val="000000"/>
                <w:sz w:val="22"/>
              </w:rPr>
              <w:t>Alabama</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7883" w14:textId="77777777" w:rsidR="00082F28" w:rsidRDefault="00082F28" w:rsidP="00082F28">
            <w:pPr>
              <w:spacing w:after="0" w:line="264" w:lineRule="auto"/>
              <w:jc w:val="center"/>
              <w:rPr>
                <w:rFonts w:eastAsia="Times New Roman" w:cs="Times New Roman"/>
                <w:color w:val="000000"/>
                <w:sz w:val="22"/>
              </w:rPr>
            </w:pPr>
            <w:r>
              <w:rPr>
                <w:rFonts w:eastAsia="Times New Roman" w:cs="Times New Roman"/>
                <w:color w:val="000000"/>
                <w:sz w:val="22"/>
              </w:rPr>
              <w:t>78%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61826" w14:textId="77777777" w:rsidR="00082F28" w:rsidRDefault="00082F28" w:rsidP="00082F28">
            <w:pPr>
              <w:spacing w:after="0" w:line="264" w:lineRule="auto"/>
              <w:jc w:val="center"/>
              <w:rPr>
                <w:rFonts w:eastAsia="Times New Roman" w:cs="Times New Roman"/>
                <w:color w:val="000000"/>
                <w:sz w:val="22"/>
              </w:rPr>
            </w:pPr>
            <w:r>
              <w:rPr>
                <w:rFonts w:eastAsia="Times New Roman" w:cs="Times New Roman"/>
                <w:color w:val="000000"/>
                <w:sz w:val="22"/>
              </w:rPr>
              <w:t>52%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94C7C" w14:textId="77777777" w:rsidR="00082F28" w:rsidRDefault="00082F28" w:rsidP="00082F28">
            <w:pPr>
              <w:spacing w:after="0" w:line="264" w:lineRule="auto"/>
              <w:jc w:val="center"/>
              <w:rPr>
                <w:rFonts w:eastAsia="Times New Roman" w:cs="Times New Roman"/>
                <w:color w:val="000000"/>
                <w:sz w:val="22"/>
              </w:rPr>
            </w:pPr>
            <w:r>
              <w:rPr>
                <w:rFonts w:eastAsia="Times New Roman" w:cs="Times New Roman"/>
                <w:color w:val="000000"/>
                <w:sz w:val="22"/>
              </w:rPr>
              <w:t>4</w:t>
            </w:r>
            <w:r w:rsidR="009078AF">
              <w:rPr>
                <w:rFonts w:eastAsia="Times New Roman" w:cs="Times New Roman"/>
                <w:color w:val="000000"/>
                <w:sz w:val="22"/>
              </w:rPr>
              <w:t>1</w:t>
            </w:r>
            <w:r>
              <w:rPr>
                <w:rFonts w:eastAsia="Times New Roman" w:cs="Times New Roman"/>
                <w:color w:val="000000"/>
                <w:sz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135B" w14:textId="77777777" w:rsidR="00082F28" w:rsidRDefault="00082F28" w:rsidP="00082F28">
            <w:pPr>
              <w:spacing w:after="0" w:line="264" w:lineRule="auto"/>
              <w:jc w:val="center"/>
              <w:rPr>
                <w:rFonts w:eastAsia="Times New Roman" w:cs="Times New Roman"/>
                <w:color w:val="000000"/>
                <w:sz w:val="22"/>
              </w:rPr>
            </w:pPr>
            <w:r>
              <w:rPr>
                <w:rFonts w:eastAsia="Times New Roman" w:cs="Times New Roman"/>
                <w:color w:val="000000"/>
                <w:sz w:val="22"/>
              </w:rPr>
              <w:t>197</w:t>
            </w:r>
            <w:r w:rsidR="009078AF">
              <w:rPr>
                <w:rFonts w:eastAsia="Times New Roman" w:cs="Times New Roman"/>
                <w:color w:val="000000"/>
                <w:sz w:val="22"/>
              </w:rPr>
              <w:t>2</w:t>
            </w:r>
          </w:p>
        </w:tc>
      </w:tr>
      <w:tr w:rsidR="009078AF" w14:paraId="721CC38A" w14:textId="77777777" w:rsidTr="00E81112">
        <w:trPr>
          <w:trHeight w:val="315"/>
        </w:trPr>
        <w:tc>
          <w:tcPr>
            <w:tcW w:w="20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DD06DBF"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Arizona</w:t>
            </w:r>
          </w:p>
        </w:tc>
        <w:tc>
          <w:tcPr>
            <w:tcW w:w="2520" w:type="dxa"/>
            <w:tcBorders>
              <w:top w:val="single" w:sz="4" w:space="0" w:color="auto"/>
              <w:left w:val="nil"/>
              <w:bottom w:val="single" w:sz="4" w:space="0" w:color="auto"/>
              <w:right w:val="single" w:sz="8" w:space="0" w:color="auto"/>
            </w:tcBorders>
            <w:shd w:val="clear" w:color="auto" w:fill="auto"/>
            <w:noWrap/>
            <w:vAlign w:val="center"/>
            <w:hideMark/>
          </w:tcPr>
          <w:p w14:paraId="400F30F2"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73%</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1D597CC"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54%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D2575"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39%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2C3C2"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2029</w:t>
            </w:r>
          </w:p>
        </w:tc>
      </w:tr>
      <w:tr w:rsidR="009078AF" w14:paraId="2C4802FD" w14:textId="77777777" w:rsidTr="00E81112">
        <w:trPr>
          <w:trHeight w:val="315"/>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66BB5"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District of Columbia</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EF238"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69%</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24A9"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47%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4AD4"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32%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95BEA"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2467</w:t>
            </w:r>
          </w:p>
        </w:tc>
      </w:tr>
      <w:tr w:rsidR="009078AF" w14:paraId="38082510" w14:textId="77777777" w:rsidTr="00E81112">
        <w:trPr>
          <w:trHeight w:val="315"/>
        </w:trPr>
        <w:tc>
          <w:tcPr>
            <w:tcW w:w="20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1A77BB9"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Florida</w:t>
            </w:r>
          </w:p>
        </w:tc>
        <w:tc>
          <w:tcPr>
            <w:tcW w:w="2520" w:type="dxa"/>
            <w:tcBorders>
              <w:top w:val="single" w:sz="4" w:space="0" w:color="auto"/>
              <w:left w:val="nil"/>
              <w:bottom w:val="single" w:sz="8" w:space="0" w:color="auto"/>
              <w:right w:val="single" w:sz="8" w:space="0" w:color="auto"/>
            </w:tcBorders>
            <w:shd w:val="clear" w:color="auto" w:fill="auto"/>
            <w:noWrap/>
            <w:vAlign w:val="center"/>
            <w:hideMark/>
          </w:tcPr>
          <w:p w14:paraId="714263E9"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78%</w:t>
            </w:r>
          </w:p>
        </w:tc>
        <w:tc>
          <w:tcPr>
            <w:tcW w:w="1890" w:type="dxa"/>
            <w:tcBorders>
              <w:top w:val="single" w:sz="4" w:space="0" w:color="auto"/>
              <w:left w:val="nil"/>
              <w:bottom w:val="single" w:sz="8" w:space="0" w:color="auto"/>
              <w:right w:val="single" w:sz="4" w:space="0" w:color="auto"/>
            </w:tcBorders>
            <w:shd w:val="clear" w:color="auto" w:fill="auto"/>
            <w:noWrap/>
            <w:vAlign w:val="center"/>
            <w:hideMark/>
          </w:tcPr>
          <w:p w14:paraId="1AFFDD94"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54%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43B06"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42%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9413A"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1899</w:t>
            </w:r>
          </w:p>
        </w:tc>
      </w:tr>
      <w:tr w:rsidR="009078AF" w14:paraId="6804B821" w14:textId="77777777" w:rsidTr="00C447E4">
        <w:trPr>
          <w:trHeight w:val="315"/>
        </w:trPr>
        <w:tc>
          <w:tcPr>
            <w:tcW w:w="2060" w:type="dxa"/>
            <w:tcBorders>
              <w:top w:val="nil"/>
              <w:left w:val="single" w:sz="8" w:space="0" w:color="auto"/>
              <w:bottom w:val="single" w:sz="4" w:space="0" w:color="auto"/>
              <w:right w:val="single" w:sz="8" w:space="0" w:color="auto"/>
            </w:tcBorders>
            <w:shd w:val="clear" w:color="auto" w:fill="auto"/>
            <w:noWrap/>
            <w:vAlign w:val="bottom"/>
            <w:hideMark/>
          </w:tcPr>
          <w:p w14:paraId="2B82AC3B"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Georgia</w:t>
            </w:r>
          </w:p>
        </w:tc>
        <w:tc>
          <w:tcPr>
            <w:tcW w:w="2520" w:type="dxa"/>
            <w:tcBorders>
              <w:top w:val="nil"/>
              <w:left w:val="nil"/>
              <w:bottom w:val="single" w:sz="4" w:space="0" w:color="auto"/>
              <w:right w:val="single" w:sz="8" w:space="0" w:color="auto"/>
            </w:tcBorders>
            <w:shd w:val="clear" w:color="auto" w:fill="auto"/>
            <w:noWrap/>
            <w:vAlign w:val="center"/>
            <w:hideMark/>
          </w:tcPr>
          <w:p w14:paraId="4F162FF8"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81%</w:t>
            </w:r>
          </w:p>
        </w:tc>
        <w:tc>
          <w:tcPr>
            <w:tcW w:w="1890" w:type="dxa"/>
            <w:tcBorders>
              <w:top w:val="nil"/>
              <w:left w:val="nil"/>
              <w:bottom w:val="single" w:sz="4" w:space="0" w:color="auto"/>
              <w:right w:val="single" w:sz="4" w:space="0" w:color="auto"/>
            </w:tcBorders>
            <w:shd w:val="clear" w:color="auto" w:fill="auto"/>
            <w:noWrap/>
            <w:vAlign w:val="center"/>
            <w:hideMark/>
          </w:tcPr>
          <w:p w14:paraId="213B2373"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60%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BAAE5"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49%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81544"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1646</w:t>
            </w:r>
          </w:p>
        </w:tc>
      </w:tr>
      <w:tr w:rsidR="009078AF" w14:paraId="487DD2C5" w14:textId="77777777" w:rsidTr="00C447E4">
        <w:trPr>
          <w:trHeight w:val="315"/>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8AF72"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Louisiana</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F59A5"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71%</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ECF62"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48%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9E2C"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34%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EC0F8"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2347</w:t>
            </w:r>
          </w:p>
        </w:tc>
      </w:tr>
      <w:tr w:rsidR="009078AF" w14:paraId="28EB3C13" w14:textId="77777777" w:rsidTr="00C447E4">
        <w:trPr>
          <w:trHeight w:val="315"/>
        </w:trPr>
        <w:tc>
          <w:tcPr>
            <w:tcW w:w="20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E0B9FF8"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Maryland</w:t>
            </w:r>
          </w:p>
        </w:tc>
        <w:tc>
          <w:tcPr>
            <w:tcW w:w="2520" w:type="dxa"/>
            <w:tcBorders>
              <w:top w:val="single" w:sz="4" w:space="0" w:color="auto"/>
              <w:left w:val="nil"/>
              <w:bottom w:val="single" w:sz="8" w:space="0" w:color="auto"/>
              <w:right w:val="single" w:sz="8" w:space="0" w:color="auto"/>
            </w:tcBorders>
            <w:shd w:val="clear" w:color="auto" w:fill="auto"/>
            <w:noWrap/>
            <w:vAlign w:val="center"/>
            <w:hideMark/>
          </w:tcPr>
          <w:p w14:paraId="3F049CC0"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75%</w:t>
            </w:r>
          </w:p>
        </w:tc>
        <w:tc>
          <w:tcPr>
            <w:tcW w:w="1890" w:type="dxa"/>
            <w:tcBorders>
              <w:top w:val="single" w:sz="4" w:space="0" w:color="auto"/>
              <w:left w:val="nil"/>
              <w:bottom w:val="single" w:sz="8" w:space="0" w:color="auto"/>
              <w:right w:val="single" w:sz="4" w:space="0" w:color="auto"/>
            </w:tcBorders>
            <w:shd w:val="clear" w:color="auto" w:fill="auto"/>
            <w:noWrap/>
            <w:vAlign w:val="center"/>
            <w:hideMark/>
          </w:tcPr>
          <w:p w14:paraId="2EFE394F"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40%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95115"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30%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741D"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2667</w:t>
            </w:r>
          </w:p>
        </w:tc>
      </w:tr>
      <w:tr w:rsidR="009078AF" w14:paraId="7F690167" w14:textId="77777777" w:rsidTr="00E97781">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636C7FF0"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Mississippi</w:t>
            </w:r>
          </w:p>
        </w:tc>
        <w:tc>
          <w:tcPr>
            <w:tcW w:w="2520" w:type="dxa"/>
            <w:tcBorders>
              <w:top w:val="nil"/>
              <w:left w:val="nil"/>
              <w:bottom w:val="single" w:sz="8" w:space="0" w:color="auto"/>
              <w:right w:val="single" w:sz="8" w:space="0" w:color="auto"/>
            </w:tcBorders>
            <w:shd w:val="clear" w:color="auto" w:fill="auto"/>
            <w:noWrap/>
            <w:vAlign w:val="center"/>
            <w:hideMark/>
          </w:tcPr>
          <w:p w14:paraId="54750EA0"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75%</w:t>
            </w:r>
          </w:p>
        </w:tc>
        <w:tc>
          <w:tcPr>
            <w:tcW w:w="1890" w:type="dxa"/>
            <w:tcBorders>
              <w:top w:val="nil"/>
              <w:left w:val="nil"/>
              <w:bottom w:val="single" w:sz="8" w:space="0" w:color="auto"/>
              <w:right w:val="single" w:sz="4" w:space="0" w:color="auto"/>
            </w:tcBorders>
            <w:shd w:val="clear" w:color="auto" w:fill="auto"/>
            <w:noWrap/>
            <w:vAlign w:val="center"/>
            <w:hideMark/>
          </w:tcPr>
          <w:p w14:paraId="29BEF44E"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54%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F288F"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41%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3AFB8"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1975</w:t>
            </w:r>
          </w:p>
        </w:tc>
      </w:tr>
      <w:tr w:rsidR="009078AF" w14:paraId="3DCE055A" w14:textId="77777777" w:rsidTr="00E97781">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7A67CB45"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New Mexico</w:t>
            </w:r>
          </w:p>
        </w:tc>
        <w:tc>
          <w:tcPr>
            <w:tcW w:w="2520" w:type="dxa"/>
            <w:tcBorders>
              <w:top w:val="nil"/>
              <w:left w:val="nil"/>
              <w:bottom w:val="single" w:sz="8" w:space="0" w:color="auto"/>
              <w:right w:val="single" w:sz="8" w:space="0" w:color="auto"/>
            </w:tcBorders>
            <w:shd w:val="clear" w:color="auto" w:fill="auto"/>
            <w:noWrap/>
            <w:vAlign w:val="center"/>
            <w:hideMark/>
          </w:tcPr>
          <w:p w14:paraId="7AEE03D5"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72%</w:t>
            </w:r>
          </w:p>
        </w:tc>
        <w:tc>
          <w:tcPr>
            <w:tcW w:w="1890" w:type="dxa"/>
            <w:tcBorders>
              <w:top w:val="nil"/>
              <w:left w:val="nil"/>
              <w:bottom w:val="single" w:sz="8" w:space="0" w:color="auto"/>
              <w:right w:val="single" w:sz="4" w:space="0" w:color="auto"/>
            </w:tcBorders>
            <w:shd w:val="clear" w:color="auto" w:fill="auto"/>
            <w:noWrap/>
            <w:vAlign w:val="center"/>
            <w:hideMark/>
          </w:tcPr>
          <w:p w14:paraId="181606A1"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918E5"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30%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CCAD5"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2646</w:t>
            </w:r>
          </w:p>
        </w:tc>
      </w:tr>
      <w:tr w:rsidR="009078AF" w14:paraId="644716E6" w14:textId="77777777" w:rsidTr="00E97781">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23B01B79"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New York</w:t>
            </w:r>
          </w:p>
        </w:tc>
        <w:tc>
          <w:tcPr>
            <w:tcW w:w="2520" w:type="dxa"/>
            <w:tcBorders>
              <w:top w:val="nil"/>
              <w:left w:val="nil"/>
              <w:bottom w:val="single" w:sz="8" w:space="0" w:color="auto"/>
              <w:right w:val="single" w:sz="8" w:space="0" w:color="auto"/>
            </w:tcBorders>
            <w:shd w:val="clear" w:color="auto" w:fill="auto"/>
            <w:noWrap/>
            <w:vAlign w:val="center"/>
            <w:hideMark/>
          </w:tcPr>
          <w:p w14:paraId="361AB944"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75%</w:t>
            </w:r>
          </w:p>
        </w:tc>
        <w:tc>
          <w:tcPr>
            <w:tcW w:w="1890" w:type="dxa"/>
            <w:tcBorders>
              <w:top w:val="nil"/>
              <w:left w:val="nil"/>
              <w:bottom w:val="single" w:sz="8" w:space="0" w:color="auto"/>
              <w:right w:val="single" w:sz="4" w:space="0" w:color="auto"/>
            </w:tcBorders>
            <w:shd w:val="clear" w:color="auto" w:fill="auto"/>
            <w:noWrap/>
            <w:vAlign w:val="center"/>
            <w:hideMark/>
          </w:tcPr>
          <w:p w14:paraId="3A42240B"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52%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D98A2"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39%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54224"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2051</w:t>
            </w:r>
          </w:p>
        </w:tc>
      </w:tr>
      <w:tr w:rsidR="009078AF" w14:paraId="6450C112" w14:textId="77777777" w:rsidTr="00E97781">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16465BC2"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Texas</w:t>
            </w:r>
          </w:p>
        </w:tc>
        <w:tc>
          <w:tcPr>
            <w:tcW w:w="2520" w:type="dxa"/>
            <w:tcBorders>
              <w:top w:val="nil"/>
              <w:left w:val="nil"/>
              <w:bottom w:val="single" w:sz="8" w:space="0" w:color="auto"/>
              <w:right w:val="single" w:sz="8" w:space="0" w:color="auto"/>
            </w:tcBorders>
            <w:shd w:val="clear" w:color="auto" w:fill="auto"/>
            <w:noWrap/>
            <w:vAlign w:val="center"/>
            <w:hideMark/>
          </w:tcPr>
          <w:p w14:paraId="243AF207"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74%</w:t>
            </w:r>
          </w:p>
        </w:tc>
        <w:tc>
          <w:tcPr>
            <w:tcW w:w="1890" w:type="dxa"/>
            <w:tcBorders>
              <w:top w:val="nil"/>
              <w:left w:val="nil"/>
              <w:bottom w:val="single" w:sz="8" w:space="0" w:color="auto"/>
              <w:right w:val="single" w:sz="4" w:space="0" w:color="auto"/>
            </w:tcBorders>
            <w:shd w:val="clear" w:color="auto" w:fill="auto"/>
            <w:noWrap/>
            <w:vAlign w:val="center"/>
            <w:hideMark/>
          </w:tcPr>
          <w:p w14:paraId="0463B423"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58%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26209"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43%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79309"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1864</w:t>
            </w:r>
          </w:p>
        </w:tc>
      </w:tr>
      <w:tr w:rsidR="009078AF" w14:paraId="29817EFE" w14:textId="77777777" w:rsidTr="00E97781">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090BC076"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Guam</w:t>
            </w:r>
          </w:p>
        </w:tc>
        <w:tc>
          <w:tcPr>
            <w:tcW w:w="2520" w:type="dxa"/>
            <w:tcBorders>
              <w:top w:val="nil"/>
              <w:left w:val="nil"/>
              <w:bottom w:val="single" w:sz="8" w:space="0" w:color="auto"/>
              <w:right w:val="single" w:sz="8" w:space="0" w:color="auto"/>
            </w:tcBorders>
            <w:shd w:val="clear" w:color="auto" w:fill="auto"/>
            <w:noWrap/>
            <w:vAlign w:val="center"/>
            <w:hideMark/>
          </w:tcPr>
          <w:p w14:paraId="22E31814"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88%</w:t>
            </w:r>
          </w:p>
        </w:tc>
        <w:tc>
          <w:tcPr>
            <w:tcW w:w="1890" w:type="dxa"/>
            <w:tcBorders>
              <w:top w:val="nil"/>
              <w:left w:val="nil"/>
              <w:bottom w:val="single" w:sz="8" w:space="0" w:color="auto"/>
              <w:right w:val="single" w:sz="4" w:space="0" w:color="auto"/>
            </w:tcBorders>
            <w:shd w:val="clear" w:color="auto" w:fill="auto"/>
            <w:noWrap/>
            <w:vAlign w:val="center"/>
            <w:hideMark/>
          </w:tcPr>
          <w:p w14:paraId="7D1F8D5B"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62%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ED0F2"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55%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2BB8B"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733</w:t>
            </w:r>
          </w:p>
        </w:tc>
      </w:tr>
      <w:tr w:rsidR="009078AF" w14:paraId="172B4717" w14:textId="77777777" w:rsidTr="00E97781">
        <w:trPr>
          <w:trHeight w:val="315"/>
        </w:trPr>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67F1924A"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US Virgin Islands</w:t>
            </w:r>
          </w:p>
        </w:tc>
        <w:tc>
          <w:tcPr>
            <w:tcW w:w="2520" w:type="dxa"/>
            <w:tcBorders>
              <w:top w:val="nil"/>
              <w:left w:val="nil"/>
              <w:bottom w:val="single" w:sz="8" w:space="0" w:color="auto"/>
              <w:right w:val="single" w:sz="8" w:space="0" w:color="auto"/>
            </w:tcBorders>
            <w:shd w:val="clear" w:color="auto" w:fill="auto"/>
            <w:noWrap/>
            <w:vAlign w:val="center"/>
            <w:hideMark/>
          </w:tcPr>
          <w:p w14:paraId="39860DAE"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88%</w:t>
            </w:r>
          </w:p>
        </w:tc>
        <w:tc>
          <w:tcPr>
            <w:tcW w:w="1890" w:type="dxa"/>
            <w:tcBorders>
              <w:top w:val="nil"/>
              <w:left w:val="nil"/>
              <w:bottom w:val="single" w:sz="8" w:space="0" w:color="auto"/>
              <w:right w:val="single" w:sz="4" w:space="0" w:color="auto"/>
            </w:tcBorders>
            <w:shd w:val="clear" w:color="auto" w:fill="auto"/>
            <w:noWrap/>
            <w:vAlign w:val="center"/>
            <w:hideMark/>
          </w:tcPr>
          <w:p w14:paraId="66C79C28"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62%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EA378"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55%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1EC84" w14:textId="77777777" w:rsidR="009078AF" w:rsidRP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733</w:t>
            </w:r>
          </w:p>
        </w:tc>
      </w:tr>
    </w:tbl>
    <w:p w14:paraId="72530D9A" w14:textId="77777777" w:rsidR="00CE1CBD" w:rsidRDefault="005E1096" w:rsidP="00CC7E8F">
      <w:pPr>
        <w:widowControl w:val="0"/>
        <w:autoSpaceDE w:val="0"/>
        <w:autoSpaceDN w:val="0"/>
        <w:adjustRightInd w:val="0"/>
        <w:spacing w:after="0" w:line="264" w:lineRule="auto"/>
        <w:rPr>
          <w:rFonts w:eastAsia="Times New Roman" w:cs="Times New Roman"/>
          <w:szCs w:val="24"/>
        </w:rPr>
      </w:pPr>
      <w:r>
        <w:rPr>
          <w:rFonts w:eastAsia="Times New Roman" w:cs="Times New Roman"/>
          <w:szCs w:val="24"/>
        </w:rPr>
        <w:t xml:space="preserve">The average time burden time to complete the </w:t>
      </w:r>
      <w:r w:rsidR="00E45C7F">
        <w:rPr>
          <w:rFonts w:eastAsia="Times New Roman" w:cs="Times New Roman"/>
          <w:szCs w:val="24"/>
        </w:rPr>
        <w:t>R</w:t>
      </w:r>
      <w:r>
        <w:rPr>
          <w:rFonts w:eastAsia="Times New Roman" w:cs="Times New Roman"/>
          <w:szCs w:val="24"/>
        </w:rPr>
        <w:t xml:space="preserve">ecruitment </w:t>
      </w:r>
      <w:r w:rsidR="00E45C7F">
        <w:rPr>
          <w:rFonts w:eastAsia="Times New Roman" w:cs="Times New Roman"/>
          <w:szCs w:val="24"/>
        </w:rPr>
        <w:t>S</w:t>
      </w:r>
      <w:r>
        <w:rPr>
          <w:rFonts w:eastAsia="Times New Roman" w:cs="Times New Roman"/>
          <w:szCs w:val="24"/>
        </w:rPr>
        <w:t>cript (</w:t>
      </w:r>
      <w:r w:rsidR="0036398D">
        <w:rPr>
          <w:rFonts w:eastAsia="Times New Roman" w:cs="Times New Roman"/>
          <w:b/>
          <w:szCs w:val="24"/>
        </w:rPr>
        <w:t>Attachment 4</w:t>
      </w:r>
      <w:r>
        <w:rPr>
          <w:rFonts w:eastAsia="Times New Roman" w:cs="Times New Roman"/>
          <w:szCs w:val="24"/>
        </w:rPr>
        <w:t>) is estimated at 1 minute, for a total among all respondents in all states</w:t>
      </w:r>
      <w:r w:rsidR="006B4495">
        <w:rPr>
          <w:rFonts w:eastAsia="Times New Roman" w:cs="Times New Roman"/>
          <w:szCs w:val="24"/>
        </w:rPr>
        <w:t xml:space="preserve"> and territories</w:t>
      </w:r>
      <w:r>
        <w:rPr>
          <w:rFonts w:eastAsia="Times New Roman" w:cs="Times New Roman"/>
          <w:szCs w:val="24"/>
        </w:rPr>
        <w:t xml:space="preserve"> of 416 hours.  Based on the time needed to complete the largely similar survey conducted in Puerto Rico in 2016 (OMB Control number 0920-1114) the average burden time to complete the </w:t>
      </w:r>
      <w:r w:rsidR="00E45C7F">
        <w:rPr>
          <w:rFonts w:eastAsia="Times New Roman" w:cs="Times New Roman"/>
          <w:szCs w:val="24"/>
        </w:rPr>
        <w:t xml:space="preserve">Survey and Consent </w:t>
      </w:r>
      <w:r>
        <w:rPr>
          <w:rFonts w:eastAsia="Times New Roman" w:cs="Times New Roman"/>
          <w:szCs w:val="24"/>
        </w:rPr>
        <w:t>(</w:t>
      </w:r>
      <w:r w:rsidR="0036398D">
        <w:rPr>
          <w:rFonts w:eastAsia="Times New Roman" w:cs="Times New Roman"/>
          <w:b/>
          <w:szCs w:val="24"/>
        </w:rPr>
        <w:t>Attachment 5</w:t>
      </w:r>
      <w:r>
        <w:rPr>
          <w:rFonts w:eastAsia="Times New Roman" w:cs="Times New Roman"/>
          <w:szCs w:val="24"/>
        </w:rPr>
        <w:t>) is estimated at 10 minutes</w:t>
      </w:r>
      <w:r w:rsidR="00CE1CBD">
        <w:rPr>
          <w:rFonts w:eastAsia="Times New Roman" w:cs="Times New Roman"/>
          <w:szCs w:val="24"/>
        </w:rPr>
        <w:t>, for a total among all respondents in all states and territories of 1</w:t>
      </w:r>
      <w:r w:rsidR="003D231F">
        <w:rPr>
          <w:rFonts w:eastAsia="Times New Roman" w:cs="Times New Roman"/>
          <w:szCs w:val="24"/>
        </w:rPr>
        <w:t>,</w:t>
      </w:r>
      <w:r w:rsidR="00627AE6">
        <w:rPr>
          <w:rFonts w:eastAsia="Times New Roman" w:cs="Times New Roman"/>
          <w:szCs w:val="24"/>
        </w:rPr>
        <w:t xml:space="preserve">614 </w:t>
      </w:r>
      <w:r w:rsidR="00CE1CBD">
        <w:rPr>
          <w:rFonts w:eastAsia="Times New Roman" w:cs="Times New Roman"/>
          <w:szCs w:val="24"/>
        </w:rPr>
        <w:t>hours.</w:t>
      </w:r>
    </w:p>
    <w:p w14:paraId="773DBB63" w14:textId="77777777" w:rsidR="00CE1CBD" w:rsidRDefault="00CE1CBD" w:rsidP="00CC7E8F">
      <w:pPr>
        <w:widowControl w:val="0"/>
        <w:autoSpaceDE w:val="0"/>
        <w:autoSpaceDN w:val="0"/>
        <w:adjustRightInd w:val="0"/>
        <w:spacing w:after="0" w:line="264" w:lineRule="auto"/>
        <w:rPr>
          <w:rFonts w:eastAsia="Times New Roman" w:cs="Times New Roman"/>
          <w:szCs w:val="24"/>
        </w:rPr>
      </w:pPr>
    </w:p>
    <w:p w14:paraId="164ABB48" w14:textId="77777777" w:rsidR="00DF2D2E" w:rsidRDefault="00CE1CBD" w:rsidP="00CC7E8F">
      <w:pPr>
        <w:widowControl w:val="0"/>
        <w:autoSpaceDE w:val="0"/>
        <w:autoSpaceDN w:val="0"/>
        <w:adjustRightInd w:val="0"/>
        <w:spacing w:after="0" w:line="264" w:lineRule="auto"/>
        <w:rPr>
          <w:rFonts w:eastAsia="Times New Roman" w:cs="Times New Roman"/>
          <w:szCs w:val="24"/>
        </w:rPr>
      </w:pPr>
      <w:r>
        <w:rPr>
          <w:rFonts w:eastAsia="Times New Roman" w:cs="Times New Roman"/>
          <w:szCs w:val="24"/>
        </w:rPr>
        <w:t xml:space="preserve">In addition to the burden during the main data collection period, immediately following OMB approval, </w:t>
      </w:r>
      <w:r w:rsidRPr="00CE1CBD">
        <w:rPr>
          <w:rFonts w:eastAsia="Times New Roman" w:cs="Times New Roman"/>
          <w:szCs w:val="24"/>
        </w:rPr>
        <w:t xml:space="preserve">a field test </w:t>
      </w:r>
      <w:r w:rsidR="00E45C7F">
        <w:rPr>
          <w:rFonts w:eastAsia="Times New Roman" w:cs="Times New Roman"/>
          <w:szCs w:val="24"/>
        </w:rPr>
        <w:t>of the Survey and Consent (</w:t>
      </w:r>
      <w:r w:rsidR="00E45C7F" w:rsidRPr="00E45C7F">
        <w:rPr>
          <w:rFonts w:eastAsia="Times New Roman" w:cs="Times New Roman"/>
          <w:b/>
          <w:szCs w:val="24"/>
        </w:rPr>
        <w:t>Attachment 5</w:t>
      </w:r>
      <w:r w:rsidR="00E45C7F">
        <w:rPr>
          <w:rFonts w:eastAsia="Times New Roman" w:cs="Times New Roman"/>
          <w:szCs w:val="24"/>
        </w:rPr>
        <w:t xml:space="preserve">) </w:t>
      </w:r>
      <w:r w:rsidRPr="00CE1CBD">
        <w:rPr>
          <w:rFonts w:eastAsia="Times New Roman" w:cs="Times New Roman"/>
          <w:szCs w:val="24"/>
        </w:rPr>
        <w:t>will be c</w:t>
      </w:r>
      <w:r>
        <w:rPr>
          <w:rFonts w:eastAsia="Times New Roman" w:cs="Times New Roman"/>
          <w:szCs w:val="24"/>
        </w:rPr>
        <w:t>onducted by a single state</w:t>
      </w:r>
      <w:r w:rsidR="00C17F33">
        <w:rPr>
          <w:rFonts w:eastAsia="Times New Roman" w:cs="Times New Roman"/>
          <w:szCs w:val="24"/>
        </w:rPr>
        <w:t>, to be determined,</w:t>
      </w:r>
      <w:r>
        <w:rPr>
          <w:rFonts w:eastAsia="Times New Roman" w:cs="Times New Roman"/>
          <w:szCs w:val="24"/>
        </w:rPr>
        <w:t xml:space="preserve"> under the </w:t>
      </w:r>
      <w:r w:rsidRPr="00CE1CBD">
        <w:rPr>
          <w:rFonts w:eastAsia="Times New Roman" w:cs="Times New Roman"/>
          <w:szCs w:val="24"/>
        </w:rPr>
        <w:t xml:space="preserve">oversight of CDC. The field test will </w:t>
      </w:r>
      <w:r>
        <w:rPr>
          <w:rFonts w:eastAsia="Times New Roman" w:cs="Times New Roman"/>
          <w:szCs w:val="24"/>
        </w:rPr>
        <w:t xml:space="preserve">implement </w:t>
      </w:r>
      <w:r w:rsidRPr="00CE1CBD">
        <w:rPr>
          <w:rFonts w:eastAsia="Times New Roman" w:cs="Times New Roman"/>
          <w:szCs w:val="24"/>
        </w:rPr>
        <w:t>among 100 respondents</w:t>
      </w:r>
      <w:r w:rsidR="00E45C7F">
        <w:rPr>
          <w:rFonts w:eastAsia="Times New Roman" w:cs="Times New Roman"/>
          <w:szCs w:val="24"/>
        </w:rPr>
        <w:t xml:space="preserve"> for an additional burden of 17 hours</w:t>
      </w:r>
      <w:r>
        <w:rPr>
          <w:rFonts w:eastAsia="Times New Roman" w:cs="Times New Roman"/>
          <w:szCs w:val="24"/>
        </w:rPr>
        <w:t xml:space="preserve">.  </w:t>
      </w:r>
      <w:r w:rsidR="00E45C7F">
        <w:rPr>
          <w:rFonts w:eastAsia="Times New Roman" w:cs="Times New Roman"/>
          <w:szCs w:val="24"/>
        </w:rPr>
        <w:t xml:space="preserve">In </w:t>
      </w:r>
      <w:r w:rsidR="005E1096">
        <w:rPr>
          <w:rFonts w:eastAsia="Times New Roman" w:cs="Times New Roman"/>
          <w:szCs w:val="24"/>
        </w:rPr>
        <w:t>total</w:t>
      </w:r>
      <w:r w:rsidR="00E45C7F">
        <w:rPr>
          <w:rFonts w:eastAsia="Times New Roman" w:cs="Times New Roman"/>
          <w:szCs w:val="24"/>
        </w:rPr>
        <w:t>, the</w:t>
      </w:r>
      <w:r w:rsidR="005E1096">
        <w:rPr>
          <w:rFonts w:eastAsia="Times New Roman" w:cs="Times New Roman"/>
          <w:szCs w:val="24"/>
        </w:rPr>
        <w:t xml:space="preserve"> </w:t>
      </w:r>
      <w:r w:rsidR="006B4495">
        <w:rPr>
          <w:rFonts w:eastAsia="Times New Roman" w:cs="Times New Roman"/>
          <w:szCs w:val="24"/>
        </w:rPr>
        <w:t>estimated burden</w:t>
      </w:r>
      <w:r w:rsidR="00E45C7F">
        <w:rPr>
          <w:rFonts w:eastAsia="Times New Roman" w:cs="Times New Roman"/>
          <w:szCs w:val="24"/>
        </w:rPr>
        <w:t xml:space="preserve"> for this information collection</w:t>
      </w:r>
      <w:r w:rsidR="006B4495">
        <w:rPr>
          <w:rFonts w:eastAsia="Times New Roman" w:cs="Times New Roman"/>
          <w:szCs w:val="24"/>
        </w:rPr>
        <w:t xml:space="preserve"> is </w:t>
      </w:r>
      <w:r w:rsidR="005E1096">
        <w:rPr>
          <w:rFonts w:eastAsia="Times New Roman" w:cs="Times New Roman"/>
          <w:b/>
          <w:szCs w:val="24"/>
        </w:rPr>
        <w:t>2,0</w:t>
      </w:r>
      <w:r w:rsidR="00E45C7F">
        <w:rPr>
          <w:rFonts w:eastAsia="Times New Roman" w:cs="Times New Roman"/>
          <w:b/>
          <w:szCs w:val="24"/>
        </w:rPr>
        <w:t>30</w:t>
      </w:r>
      <w:r w:rsidR="005E1096">
        <w:rPr>
          <w:rFonts w:eastAsia="Times New Roman" w:cs="Times New Roman"/>
          <w:szCs w:val="24"/>
        </w:rPr>
        <w:t xml:space="preserve"> hours.</w:t>
      </w:r>
      <w:r w:rsidR="00DF2D2E">
        <w:rPr>
          <w:rFonts w:eastAsia="Times New Roman" w:cs="Times New Roman"/>
          <w:szCs w:val="24"/>
        </w:rPr>
        <w:t xml:space="preserve"> </w:t>
      </w:r>
    </w:p>
    <w:p w14:paraId="4BFF6570" w14:textId="77777777" w:rsidR="00BF312A" w:rsidRDefault="00BF312A" w:rsidP="00CC7E8F">
      <w:pPr>
        <w:widowControl w:val="0"/>
        <w:autoSpaceDE w:val="0"/>
        <w:autoSpaceDN w:val="0"/>
        <w:adjustRightInd w:val="0"/>
        <w:spacing w:after="0" w:line="264" w:lineRule="auto"/>
        <w:rPr>
          <w:rFonts w:eastAsia="Times New Roman" w:cs="Times New Roman"/>
          <w:szCs w:val="24"/>
        </w:rPr>
      </w:pP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535"/>
        <w:gridCol w:w="2430"/>
        <w:gridCol w:w="1350"/>
        <w:gridCol w:w="1350"/>
        <w:gridCol w:w="1259"/>
        <w:gridCol w:w="1083"/>
        <w:gridCol w:w="26"/>
      </w:tblGrid>
      <w:tr w:rsidR="00DF2D2E" w14:paraId="710ABC90" w14:textId="77777777" w:rsidTr="009C22A3">
        <w:tc>
          <w:tcPr>
            <w:tcW w:w="10378" w:type="dxa"/>
            <w:gridSpan w:val="8"/>
            <w:tcBorders>
              <w:top w:val="nil"/>
              <w:left w:val="nil"/>
              <w:bottom w:val="single" w:sz="4" w:space="0" w:color="auto"/>
              <w:right w:val="nil"/>
            </w:tcBorders>
            <w:vAlign w:val="center"/>
          </w:tcPr>
          <w:p w14:paraId="1FE360F1" w14:textId="77777777" w:rsidR="00DF2D2E" w:rsidRDefault="00DF2D2E" w:rsidP="00BF312A">
            <w:pPr>
              <w:tabs>
                <w:tab w:val="left" w:pos="0"/>
              </w:tabs>
              <w:spacing w:after="0" w:line="264" w:lineRule="auto"/>
              <w:rPr>
                <w:rFonts w:eastAsia="Times New Roman" w:cs="Times New Roman"/>
                <w:color w:val="000000"/>
                <w:sz w:val="22"/>
              </w:rPr>
            </w:pPr>
            <w:r>
              <w:rPr>
                <w:rFonts w:eastAsia="Times New Roman" w:cs="Times New Roman"/>
                <w:b/>
                <w:sz w:val="22"/>
              </w:rPr>
              <w:t>Table A.12-1.  Estimated Annualized Burden to Respondents</w:t>
            </w:r>
          </w:p>
        </w:tc>
      </w:tr>
      <w:tr w:rsidR="00DF2D2E" w14:paraId="192C4CE0" w14:textId="77777777" w:rsidTr="009C22A3">
        <w:trPr>
          <w:gridAfter w:val="1"/>
          <w:wAfter w:w="26" w:type="dxa"/>
        </w:trPr>
        <w:tc>
          <w:tcPr>
            <w:tcW w:w="2880" w:type="dxa"/>
            <w:gridSpan w:val="2"/>
            <w:tcBorders>
              <w:top w:val="single" w:sz="4" w:space="0" w:color="auto"/>
            </w:tcBorders>
            <w:vAlign w:val="center"/>
          </w:tcPr>
          <w:p w14:paraId="43F0D74C"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Type of Respondents</w:t>
            </w:r>
          </w:p>
        </w:tc>
        <w:tc>
          <w:tcPr>
            <w:tcW w:w="2430" w:type="dxa"/>
            <w:tcBorders>
              <w:top w:val="single" w:sz="4" w:space="0" w:color="auto"/>
            </w:tcBorders>
            <w:shd w:val="clear" w:color="auto" w:fill="auto"/>
            <w:vAlign w:val="center"/>
          </w:tcPr>
          <w:p w14:paraId="09806989"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Form Name</w:t>
            </w:r>
          </w:p>
        </w:tc>
        <w:tc>
          <w:tcPr>
            <w:tcW w:w="1350" w:type="dxa"/>
            <w:tcBorders>
              <w:top w:val="single" w:sz="4" w:space="0" w:color="auto"/>
            </w:tcBorders>
            <w:shd w:val="clear" w:color="auto" w:fill="auto"/>
            <w:vAlign w:val="center"/>
          </w:tcPr>
          <w:p w14:paraId="1E5D67F7"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No. of Respondents</w:t>
            </w:r>
          </w:p>
        </w:tc>
        <w:tc>
          <w:tcPr>
            <w:tcW w:w="1350" w:type="dxa"/>
            <w:tcBorders>
              <w:top w:val="single" w:sz="4" w:space="0" w:color="auto"/>
            </w:tcBorders>
            <w:shd w:val="clear" w:color="auto" w:fill="auto"/>
            <w:vAlign w:val="center"/>
          </w:tcPr>
          <w:p w14:paraId="006A353E"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No. of Responses per Respondent</w:t>
            </w:r>
          </w:p>
        </w:tc>
        <w:tc>
          <w:tcPr>
            <w:tcW w:w="1259" w:type="dxa"/>
            <w:tcBorders>
              <w:top w:val="single" w:sz="4" w:space="0" w:color="auto"/>
            </w:tcBorders>
            <w:shd w:val="clear" w:color="auto" w:fill="auto"/>
            <w:vAlign w:val="center"/>
          </w:tcPr>
          <w:p w14:paraId="05893C15"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Average Burden per Response (in hrs.)</w:t>
            </w:r>
          </w:p>
        </w:tc>
        <w:tc>
          <w:tcPr>
            <w:tcW w:w="1083" w:type="dxa"/>
            <w:tcBorders>
              <w:top w:val="single" w:sz="4" w:space="0" w:color="auto"/>
            </w:tcBorders>
            <w:shd w:val="clear" w:color="auto" w:fill="auto"/>
            <w:vAlign w:val="center"/>
          </w:tcPr>
          <w:p w14:paraId="7CD299B7"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Total Burden</w:t>
            </w:r>
          </w:p>
          <w:p w14:paraId="365FEDA3" w14:textId="77777777" w:rsidR="00DF2D2E" w:rsidRDefault="00DF2D2E" w:rsidP="00BF312A">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Hours</w:t>
            </w:r>
          </w:p>
        </w:tc>
      </w:tr>
      <w:tr w:rsidR="009078AF" w14:paraId="6DF730FB" w14:textId="77777777" w:rsidTr="00396A6B">
        <w:trPr>
          <w:gridAfter w:val="1"/>
          <w:wAfter w:w="26" w:type="dxa"/>
          <w:trHeight w:val="503"/>
        </w:trPr>
        <w:tc>
          <w:tcPr>
            <w:tcW w:w="1345" w:type="dxa"/>
            <w:vMerge w:val="restart"/>
          </w:tcPr>
          <w:p w14:paraId="538DEBDD"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Women aged 18-49 years who completed the main BRFSS survey in:</w:t>
            </w:r>
          </w:p>
        </w:tc>
        <w:tc>
          <w:tcPr>
            <w:tcW w:w="1535" w:type="dxa"/>
            <w:shd w:val="clear" w:color="auto" w:fill="auto"/>
            <w:vAlign w:val="center"/>
          </w:tcPr>
          <w:p w14:paraId="069E69DC"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Alabama</w:t>
            </w:r>
          </w:p>
        </w:tc>
        <w:tc>
          <w:tcPr>
            <w:tcW w:w="2430" w:type="dxa"/>
            <w:shd w:val="clear" w:color="auto" w:fill="auto"/>
            <w:vAlign w:val="center"/>
          </w:tcPr>
          <w:p w14:paraId="064FD7F8"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nil"/>
              <w:left w:val="nil"/>
              <w:bottom w:val="single" w:sz="4" w:space="0" w:color="auto"/>
              <w:right w:val="single" w:sz="8" w:space="0" w:color="auto"/>
            </w:tcBorders>
            <w:shd w:val="clear" w:color="auto" w:fill="auto"/>
            <w:vAlign w:val="center"/>
          </w:tcPr>
          <w:p w14:paraId="401CFDAA" w14:textId="77777777" w:rsidR="009078AF" w:rsidRDefault="009078AF" w:rsidP="009078AF">
            <w:pPr>
              <w:spacing w:after="0" w:line="264" w:lineRule="auto"/>
              <w:jc w:val="center"/>
              <w:rPr>
                <w:rFonts w:eastAsia="Times New Roman" w:cs="Times New Roman"/>
                <w:color w:val="000000"/>
                <w:sz w:val="22"/>
              </w:rPr>
            </w:pPr>
            <w:r>
              <w:rPr>
                <w:rFonts w:eastAsia="Times New Roman" w:cs="Times New Roman"/>
                <w:color w:val="000000"/>
                <w:sz w:val="22"/>
              </w:rPr>
              <w:t>1972</w:t>
            </w:r>
          </w:p>
        </w:tc>
        <w:tc>
          <w:tcPr>
            <w:tcW w:w="1350" w:type="dxa"/>
            <w:shd w:val="clear" w:color="auto" w:fill="auto"/>
            <w:vAlign w:val="center"/>
          </w:tcPr>
          <w:p w14:paraId="333C41EB"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29B9A21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518B743D" w14:textId="77777777" w:rsidR="009078AF" w:rsidRDefault="009078AF" w:rsidP="009078AF">
            <w:pPr>
              <w:spacing w:line="264" w:lineRule="auto"/>
              <w:jc w:val="center"/>
              <w:rPr>
                <w:rFonts w:cs="Times New Roman"/>
                <w:color w:val="000000"/>
                <w:sz w:val="22"/>
              </w:rPr>
            </w:pPr>
            <w:r>
              <w:rPr>
                <w:rFonts w:cs="Times New Roman"/>
                <w:color w:val="000000"/>
                <w:sz w:val="22"/>
              </w:rPr>
              <w:t>33</w:t>
            </w:r>
          </w:p>
        </w:tc>
      </w:tr>
      <w:tr w:rsidR="009078AF" w14:paraId="6BE42E4C" w14:textId="77777777" w:rsidTr="00396A6B">
        <w:trPr>
          <w:gridAfter w:val="1"/>
          <w:wAfter w:w="26" w:type="dxa"/>
        </w:trPr>
        <w:tc>
          <w:tcPr>
            <w:tcW w:w="1345" w:type="dxa"/>
            <w:vMerge/>
          </w:tcPr>
          <w:p w14:paraId="3F1F11CF"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center"/>
          </w:tcPr>
          <w:p w14:paraId="25FAF929"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Arizona</w:t>
            </w:r>
          </w:p>
        </w:tc>
        <w:tc>
          <w:tcPr>
            <w:tcW w:w="2430" w:type="dxa"/>
            <w:tcBorders>
              <w:right w:val="single" w:sz="4" w:space="0" w:color="auto"/>
            </w:tcBorders>
            <w:shd w:val="clear" w:color="auto" w:fill="auto"/>
            <w:vAlign w:val="center"/>
          </w:tcPr>
          <w:p w14:paraId="28354DE6"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FFA2648"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2029</w:t>
            </w:r>
          </w:p>
        </w:tc>
        <w:tc>
          <w:tcPr>
            <w:tcW w:w="1350" w:type="dxa"/>
            <w:tcBorders>
              <w:left w:val="single" w:sz="4" w:space="0" w:color="auto"/>
            </w:tcBorders>
            <w:shd w:val="clear" w:color="auto" w:fill="auto"/>
            <w:vAlign w:val="center"/>
          </w:tcPr>
          <w:p w14:paraId="5A9B54B2"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140D27E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57BF95D7" w14:textId="77777777" w:rsidR="009078AF" w:rsidRDefault="009078AF" w:rsidP="009078AF">
            <w:pPr>
              <w:spacing w:line="264" w:lineRule="auto"/>
              <w:jc w:val="center"/>
              <w:rPr>
                <w:rFonts w:cs="Times New Roman"/>
                <w:color w:val="000000"/>
                <w:sz w:val="22"/>
              </w:rPr>
            </w:pPr>
            <w:r>
              <w:rPr>
                <w:rFonts w:cs="Times New Roman"/>
                <w:color w:val="000000"/>
                <w:sz w:val="22"/>
              </w:rPr>
              <w:t>34</w:t>
            </w:r>
          </w:p>
        </w:tc>
      </w:tr>
      <w:tr w:rsidR="009078AF" w14:paraId="712D5727" w14:textId="77777777" w:rsidTr="00396A6B">
        <w:trPr>
          <w:gridAfter w:val="1"/>
          <w:wAfter w:w="26" w:type="dxa"/>
        </w:trPr>
        <w:tc>
          <w:tcPr>
            <w:tcW w:w="1345" w:type="dxa"/>
            <w:vMerge/>
          </w:tcPr>
          <w:p w14:paraId="2BD1079B"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0D1D91AA"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District of Columbia</w:t>
            </w:r>
          </w:p>
        </w:tc>
        <w:tc>
          <w:tcPr>
            <w:tcW w:w="2430" w:type="dxa"/>
            <w:tcBorders>
              <w:right w:val="single" w:sz="4" w:space="0" w:color="auto"/>
            </w:tcBorders>
            <w:shd w:val="clear" w:color="auto" w:fill="auto"/>
            <w:vAlign w:val="center"/>
          </w:tcPr>
          <w:p w14:paraId="4269DDC1"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26D1B63"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2467</w:t>
            </w:r>
          </w:p>
        </w:tc>
        <w:tc>
          <w:tcPr>
            <w:tcW w:w="1350" w:type="dxa"/>
            <w:tcBorders>
              <w:left w:val="single" w:sz="4" w:space="0" w:color="auto"/>
            </w:tcBorders>
            <w:shd w:val="clear" w:color="auto" w:fill="auto"/>
            <w:vAlign w:val="center"/>
          </w:tcPr>
          <w:p w14:paraId="5EC0A2D8"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1F34184E"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2C952807" w14:textId="77777777" w:rsidR="009078AF" w:rsidRDefault="009078AF" w:rsidP="009078AF">
            <w:pPr>
              <w:spacing w:line="264" w:lineRule="auto"/>
              <w:jc w:val="center"/>
              <w:rPr>
                <w:rFonts w:cs="Times New Roman"/>
                <w:color w:val="000000"/>
                <w:sz w:val="22"/>
              </w:rPr>
            </w:pPr>
            <w:r>
              <w:rPr>
                <w:rFonts w:cs="Times New Roman"/>
                <w:color w:val="000000"/>
                <w:sz w:val="22"/>
              </w:rPr>
              <w:t>41</w:t>
            </w:r>
          </w:p>
        </w:tc>
      </w:tr>
      <w:tr w:rsidR="009078AF" w14:paraId="59E788F0" w14:textId="77777777" w:rsidTr="00396A6B">
        <w:trPr>
          <w:gridAfter w:val="1"/>
          <w:wAfter w:w="26" w:type="dxa"/>
        </w:trPr>
        <w:tc>
          <w:tcPr>
            <w:tcW w:w="1345" w:type="dxa"/>
            <w:vMerge/>
          </w:tcPr>
          <w:p w14:paraId="73755F5D"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78D857B6"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Florida</w:t>
            </w:r>
          </w:p>
        </w:tc>
        <w:tc>
          <w:tcPr>
            <w:tcW w:w="2430" w:type="dxa"/>
            <w:tcBorders>
              <w:right w:val="single" w:sz="4" w:space="0" w:color="auto"/>
            </w:tcBorders>
            <w:shd w:val="clear" w:color="auto" w:fill="auto"/>
            <w:vAlign w:val="center"/>
          </w:tcPr>
          <w:p w14:paraId="1EA9D4BC"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452EE42"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1899</w:t>
            </w:r>
          </w:p>
        </w:tc>
        <w:tc>
          <w:tcPr>
            <w:tcW w:w="1350" w:type="dxa"/>
            <w:tcBorders>
              <w:left w:val="single" w:sz="4" w:space="0" w:color="auto"/>
            </w:tcBorders>
            <w:shd w:val="clear" w:color="auto" w:fill="auto"/>
            <w:vAlign w:val="center"/>
          </w:tcPr>
          <w:p w14:paraId="2C8B627F"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7A4E7A2D"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2FB1FA99" w14:textId="77777777" w:rsidR="009078AF" w:rsidRDefault="009078AF" w:rsidP="009078AF">
            <w:pPr>
              <w:spacing w:line="264" w:lineRule="auto"/>
              <w:jc w:val="center"/>
              <w:rPr>
                <w:rFonts w:cs="Times New Roman"/>
                <w:color w:val="000000"/>
                <w:sz w:val="22"/>
              </w:rPr>
            </w:pPr>
            <w:r>
              <w:rPr>
                <w:rFonts w:cs="Times New Roman"/>
                <w:color w:val="000000"/>
                <w:sz w:val="22"/>
              </w:rPr>
              <w:t>32</w:t>
            </w:r>
          </w:p>
        </w:tc>
      </w:tr>
      <w:tr w:rsidR="009078AF" w14:paraId="5CDBE5D3" w14:textId="77777777" w:rsidTr="00396A6B">
        <w:trPr>
          <w:gridAfter w:val="1"/>
          <w:wAfter w:w="26" w:type="dxa"/>
        </w:trPr>
        <w:tc>
          <w:tcPr>
            <w:tcW w:w="1345" w:type="dxa"/>
            <w:vMerge/>
          </w:tcPr>
          <w:p w14:paraId="227D325C"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3801BEBA"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Georgia</w:t>
            </w:r>
          </w:p>
        </w:tc>
        <w:tc>
          <w:tcPr>
            <w:tcW w:w="2430" w:type="dxa"/>
            <w:shd w:val="clear" w:color="auto" w:fill="auto"/>
            <w:vAlign w:val="center"/>
          </w:tcPr>
          <w:p w14:paraId="35FEAE1A"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669EEB2"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1646</w:t>
            </w:r>
          </w:p>
        </w:tc>
        <w:tc>
          <w:tcPr>
            <w:tcW w:w="1350" w:type="dxa"/>
            <w:shd w:val="clear" w:color="auto" w:fill="auto"/>
            <w:vAlign w:val="center"/>
          </w:tcPr>
          <w:p w14:paraId="28F6CE9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1F5FA1D0"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32CF7C2F" w14:textId="77777777" w:rsidR="009078AF" w:rsidRDefault="009078AF" w:rsidP="009078AF">
            <w:pPr>
              <w:spacing w:line="264" w:lineRule="auto"/>
              <w:jc w:val="center"/>
              <w:rPr>
                <w:rFonts w:cs="Times New Roman"/>
                <w:color w:val="000000"/>
                <w:sz w:val="22"/>
              </w:rPr>
            </w:pPr>
            <w:r>
              <w:rPr>
                <w:rFonts w:cs="Times New Roman"/>
                <w:color w:val="000000"/>
                <w:sz w:val="22"/>
              </w:rPr>
              <w:t>27</w:t>
            </w:r>
          </w:p>
        </w:tc>
      </w:tr>
      <w:tr w:rsidR="009078AF" w14:paraId="31AE207E" w14:textId="77777777" w:rsidTr="00E97781">
        <w:trPr>
          <w:gridAfter w:val="1"/>
          <w:wAfter w:w="26" w:type="dxa"/>
        </w:trPr>
        <w:tc>
          <w:tcPr>
            <w:tcW w:w="1345" w:type="dxa"/>
            <w:vMerge/>
          </w:tcPr>
          <w:p w14:paraId="7B0CA5D1"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2F423EC9"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Louisiana</w:t>
            </w:r>
          </w:p>
        </w:tc>
        <w:tc>
          <w:tcPr>
            <w:tcW w:w="2430" w:type="dxa"/>
            <w:shd w:val="clear" w:color="auto" w:fill="auto"/>
            <w:vAlign w:val="center"/>
          </w:tcPr>
          <w:p w14:paraId="1B6F623D"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B188100" w14:textId="7E803672"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234</w:t>
            </w:r>
            <w:r w:rsidR="00154293">
              <w:rPr>
                <w:rFonts w:cs="Calibri"/>
                <w:color w:val="000000"/>
                <w:sz w:val="22"/>
              </w:rPr>
              <w:t>7</w:t>
            </w:r>
          </w:p>
        </w:tc>
        <w:tc>
          <w:tcPr>
            <w:tcW w:w="1350" w:type="dxa"/>
            <w:shd w:val="clear" w:color="auto" w:fill="auto"/>
            <w:vAlign w:val="center"/>
          </w:tcPr>
          <w:p w14:paraId="1619916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6DEAE870"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67E40559" w14:textId="77777777" w:rsidR="009078AF" w:rsidRDefault="009078AF" w:rsidP="009078AF">
            <w:pPr>
              <w:spacing w:line="264" w:lineRule="auto"/>
              <w:jc w:val="center"/>
              <w:rPr>
                <w:rFonts w:cs="Times New Roman"/>
                <w:color w:val="000000"/>
                <w:sz w:val="22"/>
              </w:rPr>
            </w:pPr>
            <w:r>
              <w:rPr>
                <w:rFonts w:cs="Times New Roman"/>
                <w:color w:val="000000"/>
                <w:sz w:val="22"/>
              </w:rPr>
              <w:t>39</w:t>
            </w:r>
          </w:p>
        </w:tc>
      </w:tr>
      <w:tr w:rsidR="009078AF" w14:paraId="593E3DA5" w14:textId="77777777" w:rsidTr="00E97781">
        <w:trPr>
          <w:gridAfter w:val="1"/>
          <w:wAfter w:w="26" w:type="dxa"/>
          <w:trHeight w:val="456"/>
        </w:trPr>
        <w:tc>
          <w:tcPr>
            <w:tcW w:w="1345" w:type="dxa"/>
            <w:vMerge/>
          </w:tcPr>
          <w:p w14:paraId="0021509A"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191DDAB8"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Maryland</w:t>
            </w:r>
          </w:p>
        </w:tc>
        <w:tc>
          <w:tcPr>
            <w:tcW w:w="2430" w:type="dxa"/>
            <w:shd w:val="clear" w:color="auto" w:fill="auto"/>
            <w:vAlign w:val="center"/>
          </w:tcPr>
          <w:p w14:paraId="295C9638"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FFBAE3A"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2667</w:t>
            </w:r>
          </w:p>
        </w:tc>
        <w:tc>
          <w:tcPr>
            <w:tcW w:w="1350" w:type="dxa"/>
            <w:shd w:val="clear" w:color="auto" w:fill="auto"/>
            <w:vAlign w:val="center"/>
          </w:tcPr>
          <w:p w14:paraId="5557C8DA"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23C12E9C"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4525E13A" w14:textId="77777777" w:rsidR="009078AF" w:rsidRDefault="009078AF" w:rsidP="009078AF">
            <w:pPr>
              <w:spacing w:line="264" w:lineRule="auto"/>
              <w:jc w:val="center"/>
              <w:rPr>
                <w:rFonts w:cs="Times New Roman"/>
                <w:color w:val="000000"/>
                <w:sz w:val="22"/>
              </w:rPr>
            </w:pPr>
            <w:r>
              <w:rPr>
                <w:rFonts w:cs="Times New Roman"/>
                <w:color w:val="000000"/>
                <w:sz w:val="22"/>
              </w:rPr>
              <w:t>44</w:t>
            </w:r>
          </w:p>
        </w:tc>
      </w:tr>
      <w:tr w:rsidR="009078AF" w14:paraId="482C9BA8" w14:textId="77777777" w:rsidTr="00E97781">
        <w:trPr>
          <w:gridAfter w:val="1"/>
          <w:wAfter w:w="26" w:type="dxa"/>
        </w:trPr>
        <w:tc>
          <w:tcPr>
            <w:tcW w:w="1345" w:type="dxa"/>
            <w:vMerge/>
          </w:tcPr>
          <w:p w14:paraId="43CFB909"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bottom"/>
          </w:tcPr>
          <w:p w14:paraId="12FA5CCC"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Mississippi</w:t>
            </w:r>
          </w:p>
        </w:tc>
        <w:tc>
          <w:tcPr>
            <w:tcW w:w="2430" w:type="dxa"/>
            <w:shd w:val="clear" w:color="auto" w:fill="auto"/>
            <w:vAlign w:val="center"/>
          </w:tcPr>
          <w:p w14:paraId="29C6BF60"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8A8815E"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1975</w:t>
            </w:r>
          </w:p>
        </w:tc>
        <w:tc>
          <w:tcPr>
            <w:tcW w:w="1350" w:type="dxa"/>
            <w:shd w:val="clear" w:color="auto" w:fill="auto"/>
            <w:vAlign w:val="center"/>
          </w:tcPr>
          <w:p w14:paraId="0377D58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274788D7"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7E59700D" w14:textId="77777777" w:rsidR="009078AF" w:rsidRDefault="009078AF" w:rsidP="009078AF">
            <w:pPr>
              <w:spacing w:line="264" w:lineRule="auto"/>
              <w:jc w:val="center"/>
              <w:rPr>
                <w:rFonts w:cs="Times New Roman"/>
                <w:color w:val="000000"/>
                <w:sz w:val="22"/>
              </w:rPr>
            </w:pPr>
            <w:r>
              <w:rPr>
                <w:rFonts w:cs="Times New Roman"/>
                <w:color w:val="000000"/>
                <w:sz w:val="22"/>
              </w:rPr>
              <w:t>33</w:t>
            </w:r>
          </w:p>
        </w:tc>
      </w:tr>
      <w:tr w:rsidR="009078AF" w14:paraId="3EB300D2" w14:textId="77777777" w:rsidTr="00E97781">
        <w:trPr>
          <w:gridAfter w:val="1"/>
          <w:wAfter w:w="26" w:type="dxa"/>
        </w:trPr>
        <w:tc>
          <w:tcPr>
            <w:tcW w:w="1345" w:type="dxa"/>
            <w:vMerge/>
          </w:tcPr>
          <w:p w14:paraId="725C5C76"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bottom"/>
          </w:tcPr>
          <w:p w14:paraId="5C54124D"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New Mexico</w:t>
            </w:r>
          </w:p>
        </w:tc>
        <w:tc>
          <w:tcPr>
            <w:tcW w:w="2430" w:type="dxa"/>
            <w:shd w:val="clear" w:color="auto" w:fill="auto"/>
            <w:vAlign w:val="center"/>
          </w:tcPr>
          <w:p w14:paraId="204F027F"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21F728B"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2646</w:t>
            </w:r>
          </w:p>
        </w:tc>
        <w:tc>
          <w:tcPr>
            <w:tcW w:w="1350" w:type="dxa"/>
            <w:shd w:val="clear" w:color="auto" w:fill="auto"/>
            <w:vAlign w:val="center"/>
          </w:tcPr>
          <w:p w14:paraId="5B79FF02"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7238D8A0"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09DB575B" w14:textId="77777777" w:rsidR="009078AF" w:rsidRDefault="009078AF" w:rsidP="009078AF">
            <w:pPr>
              <w:spacing w:line="264" w:lineRule="auto"/>
              <w:jc w:val="center"/>
              <w:rPr>
                <w:rFonts w:cs="Times New Roman"/>
                <w:color w:val="000000"/>
                <w:sz w:val="22"/>
              </w:rPr>
            </w:pPr>
            <w:r>
              <w:rPr>
                <w:rFonts w:cs="Times New Roman"/>
                <w:color w:val="000000"/>
                <w:sz w:val="22"/>
              </w:rPr>
              <w:t>44</w:t>
            </w:r>
          </w:p>
        </w:tc>
      </w:tr>
      <w:tr w:rsidR="009078AF" w14:paraId="245BCCD2" w14:textId="77777777" w:rsidTr="00E97781">
        <w:trPr>
          <w:gridAfter w:val="1"/>
          <w:wAfter w:w="26" w:type="dxa"/>
        </w:trPr>
        <w:tc>
          <w:tcPr>
            <w:tcW w:w="1345" w:type="dxa"/>
            <w:vMerge/>
          </w:tcPr>
          <w:p w14:paraId="74334C0E"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bottom"/>
          </w:tcPr>
          <w:p w14:paraId="6EF9B822"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New York</w:t>
            </w:r>
          </w:p>
        </w:tc>
        <w:tc>
          <w:tcPr>
            <w:tcW w:w="2430" w:type="dxa"/>
            <w:shd w:val="clear" w:color="auto" w:fill="auto"/>
            <w:vAlign w:val="center"/>
          </w:tcPr>
          <w:p w14:paraId="7D19E4B6"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5681DC4"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2051</w:t>
            </w:r>
          </w:p>
        </w:tc>
        <w:tc>
          <w:tcPr>
            <w:tcW w:w="1350" w:type="dxa"/>
            <w:shd w:val="clear" w:color="auto" w:fill="auto"/>
            <w:vAlign w:val="center"/>
          </w:tcPr>
          <w:p w14:paraId="664AC796"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5DD7A81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3558A26C" w14:textId="77777777" w:rsidR="009078AF" w:rsidRDefault="009078AF" w:rsidP="009078AF">
            <w:pPr>
              <w:spacing w:line="264" w:lineRule="auto"/>
              <w:jc w:val="center"/>
              <w:rPr>
                <w:rFonts w:cs="Times New Roman"/>
                <w:color w:val="000000"/>
                <w:sz w:val="22"/>
              </w:rPr>
            </w:pPr>
            <w:r>
              <w:rPr>
                <w:rFonts w:cs="Times New Roman"/>
                <w:color w:val="000000"/>
                <w:sz w:val="22"/>
              </w:rPr>
              <w:t>34</w:t>
            </w:r>
          </w:p>
        </w:tc>
      </w:tr>
      <w:tr w:rsidR="009078AF" w14:paraId="4E41016B" w14:textId="77777777" w:rsidTr="00E97781">
        <w:trPr>
          <w:gridAfter w:val="1"/>
          <w:wAfter w:w="26" w:type="dxa"/>
        </w:trPr>
        <w:tc>
          <w:tcPr>
            <w:tcW w:w="1345" w:type="dxa"/>
            <w:vMerge/>
          </w:tcPr>
          <w:p w14:paraId="70CD67FB"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bottom"/>
          </w:tcPr>
          <w:p w14:paraId="131B0445"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Texas</w:t>
            </w:r>
          </w:p>
        </w:tc>
        <w:tc>
          <w:tcPr>
            <w:tcW w:w="2430" w:type="dxa"/>
            <w:shd w:val="clear" w:color="auto" w:fill="auto"/>
            <w:vAlign w:val="center"/>
          </w:tcPr>
          <w:p w14:paraId="0E7F76C1"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AFB799E"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1864</w:t>
            </w:r>
          </w:p>
        </w:tc>
        <w:tc>
          <w:tcPr>
            <w:tcW w:w="1350" w:type="dxa"/>
            <w:shd w:val="clear" w:color="auto" w:fill="auto"/>
            <w:vAlign w:val="center"/>
          </w:tcPr>
          <w:p w14:paraId="2C758262"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3317B73A"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2FDD0CCE" w14:textId="77777777" w:rsidR="009078AF" w:rsidRDefault="009078AF" w:rsidP="009078AF">
            <w:pPr>
              <w:spacing w:line="264" w:lineRule="auto"/>
              <w:jc w:val="center"/>
              <w:rPr>
                <w:rFonts w:cs="Times New Roman"/>
                <w:color w:val="000000"/>
                <w:sz w:val="22"/>
              </w:rPr>
            </w:pPr>
            <w:r>
              <w:rPr>
                <w:rFonts w:cs="Times New Roman"/>
                <w:color w:val="000000"/>
                <w:sz w:val="22"/>
              </w:rPr>
              <w:t>31</w:t>
            </w:r>
          </w:p>
        </w:tc>
      </w:tr>
      <w:tr w:rsidR="009078AF" w14:paraId="42EDE28D" w14:textId="77777777" w:rsidTr="00E97781">
        <w:trPr>
          <w:gridAfter w:val="1"/>
          <w:wAfter w:w="26" w:type="dxa"/>
        </w:trPr>
        <w:tc>
          <w:tcPr>
            <w:tcW w:w="1345" w:type="dxa"/>
            <w:vMerge/>
          </w:tcPr>
          <w:p w14:paraId="2EE043C2"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bottom"/>
          </w:tcPr>
          <w:p w14:paraId="6C9433CE"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Guam</w:t>
            </w:r>
          </w:p>
        </w:tc>
        <w:tc>
          <w:tcPr>
            <w:tcW w:w="2430" w:type="dxa"/>
            <w:shd w:val="clear" w:color="auto" w:fill="auto"/>
            <w:vAlign w:val="center"/>
          </w:tcPr>
          <w:p w14:paraId="0C9446DF"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F6F952E"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733</w:t>
            </w:r>
          </w:p>
        </w:tc>
        <w:tc>
          <w:tcPr>
            <w:tcW w:w="1350" w:type="dxa"/>
            <w:shd w:val="clear" w:color="auto" w:fill="auto"/>
            <w:vAlign w:val="center"/>
          </w:tcPr>
          <w:p w14:paraId="66BADA14"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294D1F56"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0EB7F991" w14:textId="77777777" w:rsidR="009078AF" w:rsidRDefault="009078AF" w:rsidP="009078AF">
            <w:pPr>
              <w:spacing w:line="264" w:lineRule="auto"/>
              <w:jc w:val="center"/>
              <w:rPr>
                <w:rFonts w:cs="Times New Roman"/>
                <w:color w:val="000000"/>
                <w:sz w:val="22"/>
              </w:rPr>
            </w:pPr>
            <w:r>
              <w:rPr>
                <w:rFonts w:cs="Times New Roman"/>
                <w:color w:val="000000"/>
                <w:sz w:val="22"/>
              </w:rPr>
              <w:t>12</w:t>
            </w:r>
          </w:p>
        </w:tc>
      </w:tr>
      <w:tr w:rsidR="009078AF" w14:paraId="2F43A9C6" w14:textId="77777777" w:rsidTr="00E97781">
        <w:trPr>
          <w:gridAfter w:val="1"/>
          <w:wAfter w:w="26" w:type="dxa"/>
        </w:trPr>
        <w:tc>
          <w:tcPr>
            <w:tcW w:w="1345" w:type="dxa"/>
            <w:vMerge/>
          </w:tcPr>
          <w:p w14:paraId="3B1921E0"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bottom"/>
          </w:tcPr>
          <w:p w14:paraId="4E35625E"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US Virgin Islands</w:t>
            </w:r>
          </w:p>
        </w:tc>
        <w:tc>
          <w:tcPr>
            <w:tcW w:w="2430" w:type="dxa"/>
            <w:shd w:val="clear" w:color="auto" w:fill="auto"/>
            <w:vAlign w:val="center"/>
          </w:tcPr>
          <w:p w14:paraId="710BA1BD"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648B795" w14:textId="77777777" w:rsidR="009078AF" w:rsidRDefault="009078AF" w:rsidP="009078AF">
            <w:pPr>
              <w:spacing w:after="0" w:line="264" w:lineRule="auto"/>
              <w:jc w:val="center"/>
              <w:rPr>
                <w:rFonts w:eastAsia="Times New Roman" w:cs="Times New Roman"/>
                <w:color w:val="000000"/>
                <w:sz w:val="22"/>
              </w:rPr>
            </w:pPr>
            <w:r w:rsidRPr="009078AF">
              <w:rPr>
                <w:rFonts w:cs="Calibri"/>
                <w:color w:val="000000"/>
                <w:sz w:val="22"/>
              </w:rPr>
              <w:t>733</w:t>
            </w:r>
          </w:p>
        </w:tc>
        <w:tc>
          <w:tcPr>
            <w:tcW w:w="1350" w:type="dxa"/>
            <w:shd w:val="clear" w:color="auto" w:fill="auto"/>
            <w:vAlign w:val="center"/>
          </w:tcPr>
          <w:p w14:paraId="0EB7CCF0"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3C3DC5B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1/60</w:t>
            </w:r>
          </w:p>
        </w:tc>
        <w:tc>
          <w:tcPr>
            <w:tcW w:w="1083" w:type="dxa"/>
            <w:shd w:val="clear" w:color="auto" w:fill="auto"/>
            <w:vAlign w:val="bottom"/>
          </w:tcPr>
          <w:p w14:paraId="28D5DB1D" w14:textId="77777777" w:rsidR="009078AF" w:rsidRDefault="009078AF" w:rsidP="009078AF">
            <w:pPr>
              <w:spacing w:line="264" w:lineRule="auto"/>
              <w:jc w:val="center"/>
              <w:rPr>
                <w:rFonts w:cs="Times New Roman"/>
                <w:color w:val="000000"/>
                <w:sz w:val="22"/>
              </w:rPr>
            </w:pPr>
            <w:r>
              <w:rPr>
                <w:rFonts w:cs="Times New Roman"/>
                <w:color w:val="000000"/>
                <w:sz w:val="22"/>
              </w:rPr>
              <w:t>12</w:t>
            </w:r>
          </w:p>
        </w:tc>
      </w:tr>
      <w:tr w:rsidR="009078AF" w14:paraId="398276DA" w14:textId="77777777" w:rsidTr="000A5892">
        <w:trPr>
          <w:gridAfter w:val="1"/>
          <w:wAfter w:w="26" w:type="dxa"/>
        </w:trPr>
        <w:tc>
          <w:tcPr>
            <w:tcW w:w="1345" w:type="dxa"/>
            <w:vMerge w:val="restart"/>
          </w:tcPr>
          <w:p w14:paraId="51D4DA49"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Women aged 18-49 years who agree to participate in the call-back survey in:</w:t>
            </w:r>
          </w:p>
        </w:tc>
        <w:tc>
          <w:tcPr>
            <w:tcW w:w="1535" w:type="dxa"/>
            <w:shd w:val="clear" w:color="auto" w:fill="auto"/>
            <w:vAlign w:val="center"/>
          </w:tcPr>
          <w:p w14:paraId="6DC6F5B0"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Pilot State</w:t>
            </w:r>
          </w:p>
        </w:tc>
        <w:tc>
          <w:tcPr>
            <w:tcW w:w="2430" w:type="dxa"/>
            <w:shd w:val="clear" w:color="auto" w:fill="auto"/>
            <w:vAlign w:val="center"/>
          </w:tcPr>
          <w:p w14:paraId="04CC529C" w14:textId="77777777" w:rsidR="009078AF" w:rsidRDefault="009078AF" w:rsidP="009078AF">
            <w:pPr>
              <w:tabs>
                <w:tab w:val="left" w:pos="0"/>
              </w:tabs>
              <w:spacing w:before="100" w:beforeAutospacing="1" w:after="100" w:afterAutospacing="1"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2D89CCEA" w14:textId="77777777" w:rsidR="009078AF" w:rsidRDefault="009078AF" w:rsidP="009078AF">
            <w:pPr>
              <w:tabs>
                <w:tab w:val="left" w:pos="0"/>
              </w:tabs>
              <w:spacing w:before="120" w:after="120" w:line="264" w:lineRule="auto"/>
              <w:jc w:val="center"/>
              <w:rPr>
                <w:rFonts w:eastAsia="Times New Roman" w:cs="Times New Roman"/>
                <w:color w:val="000000"/>
                <w:sz w:val="22"/>
              </w:rPr>
            </w:pPr>
            <w:r>
              <w:rPr>
                <w:rFonts w:eastAsia="Times New Roman" w:cs="Times New Roman"/>
                <w:color w:val="000000"/>
                <w:sz w:val="22"/>
              </w:rPr>
              <w:t>100</w:t>
            </w:r>
          </w:p>
        </w:tc>
        <w:tc>
          <w:tcPr>
            <w:tcW w:w="1350" w:type="dxa"/>
            <w:shd w:val="clear" w:color="auto" w:fill="auto"/>
            <w:vAlign w:val="center"/>
          </w:tcPr>
          <w:p w14:paraId="1A870739" w14:textId="77777777" w:rsidR="009078AF" w:rsidRDefault="009078AF" w:rsidP="009078AF">
            <w:pPr>
              <w:tabs>
                <w:tab w:val="left" w:pos="0"/>
              </w:tabs>
              <w:spacing w:before="100" w:beforeAutospacing="1" w:after="100" w:afterAutospacing="1"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492CE3DB" w14:textId="77777777" w:rsidR="009078AF" w:rsidRDefault="009078AF" w:rsidP="009078AF">
            <w:pPr>
              <w:tabs>
                <w:tab w:val="left" w:pos="0"/>
              </w:tabs>
              <w:spacing w:before="100" w:beforeAutospacing="1" w:after="100" w:afterAutospacing="1"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5A2E33B4" w14:textId="77777777" w:rsidR="009078AF" w:rsidRDefault="009078AF" w:rsidP="009078AF">
            <w:pPr>
              <w:spacing w:before="100" w:beforeAutospacing="1" w:after="100" w:afterAutospacing="1" w:line="264" w:lineRule="auto"/>
              <w:jc w:val="center"/>
              <w:rPr>
                <w:rFonts w:cs="Times New Roman"/>
                <w:color w:val="000000"/>
                <w:sz w:val="22"/>
              </w:rPr>
            </w:pPr>
            <w:r>
              <w:rPr>
                <w:rFonts w:cs="Times New Roman"/>
                <w:color w:val="000000"/>
                <w:sz w:val="22"/>
              </w:rPr>
              <w:t>17</w:t>
            </w:r>
          </w:p>
        </w:tc>
      </w:tr>
      <w:tr w:rsidR="009078AF" w14:paraId="7349324C" w14:textId="77777777" w:rsidTr="003F41DE">
        <w:trPr>
          <w:gridAfter w:val="1"/>
          <w:wAfter w:w="26" w:type="dxa"/>
        </w:trPr>
        <w:tc>
          <w:tcPr>
            <w:tcW w:w="1345" w:type="dxa"/>
            <w:vMerge/>
          </w:tcPr>
          <w:p w14:paraId="5D1669B4"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center"/>
          </w:tcPr>
          <w:p w14:paraId="3FE1F66F"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Alabama</w:t>
            </w:r>
          </w:p>
        </w:tc>
        <w:tc>
          <w:tcPr>
            <w:tcW w:w="2430" w:type="dxa"/>
            <w:shd w:val="clear" w:color="auto" w:fill="auto"/>
            <w:vAlign w:val="center"/>
          </w:tcPr>
          <w:p w14:paraId="5AB7C435"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56EF14D2"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2CFEA7E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407B830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5D5DD1DF"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67E8F3D4" w14:textId="77777777" w:rsidTr="003F41DE">
        <w:trPr>
          <w:gridAfter w:val="1"/>
          <w:wAfter w:w="26" w:type="dxa"/>
        </w:trPr>
        <w:tc>
          <w:tcPr>
            <w:tcW w:w="1345" w:type="dxa"/>
            <w:vMerge/>
          </w:tcPr>
          <w:p w14:paraId="5A1B8917" w14:textId="77777777" w:rsidR="009078AF" w:rsidRDefault="009078AF" w:rsidP="009078AF">
            <w:pPr>
              <w:tabs>
                <w:tab w:val="left" w:pos="0"/>
              </w:tabs>
              <w:spacing w:after="0" w:line="264" w:lineRule="auto"/>
              <w:rPr>
                <w:rFonts w:eastAsia="Times New Roman" w:cs="Times New Roman"/>
                <w:color w:val="000000"/>
                <w:sz w:val="22"/>
              </w:rPr>
            </w:pPr>
          </w:p>
        </w:tc>
        <w:tc>
          <w:tcPr>
            <w:tcW w:w="1535" w:type="dxa"/>
            <w:shd w:val="clear" w:color="auto" w:fill="auto"/>
            <w:vAlign w:val="center"/>
          </w:tcPr>
          <w:p w14:paraId="6D671E61"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Arizona</w:t>
            </w:r>
          </w:p>
        </w:tc>
        <w:tc>
          <w:tcPr>
            <w:tcW w:w="2430" w:type="dxa"/>
            <w:shd w:val="clear" w:color="auto" w:fill="auto"/>
            <w:vAlign w:val="center"/>
          </w:tcPr>
          <w:p w14:paraId="28056614"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7229C40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4752850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43C55B65"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054FF7FA"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79D45846" w14:textId="77777777" w:rsidTr="003F41DE">
        <w:trPr>
          <w:gridAfter w:val="1"/>
          <w:wAfter w:w="26" w:type="dxa"/>
        </w:trPr>
        <w:tc>
          <w:tcPr>
            <w:tcW w:w="1345" w:type="dxa"/>
            <w:vMerge/>
          </w:tcPr>
          <w:p w14:paraId="6EDF0D31"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7E09F055"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District of Columbia</w:t>
            </w:r>
          </w:p>
        </w:tc>
        <w:tc>
          <w:tcPr>
            <w:tcW w:w="2430" w:type="dxa"/>
            <w:shd w:val="clear" w:color="auto" w:fill="auto"/>
            <w:vAlign w:val="center"/>
          </w:tcPr>
          <w:p w14:paraId="5E55DD7F"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1F1F2B47"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09CC09FA"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73A784B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7C9BA34A"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38B5D406" w14:textId="77777777" w:rsidTr="003F41DE">
        <w:trPr>
          <w:gridAfter w:val="1"/>
          <w:wAfter w:w="26" w:type="dxa"/>
        </w:trPr>
        <w:tc>
          <w:tcPr>
            <w:tcW w:w="1345" w:type="dxa"/>
            <w:vMerge/>
          </w:tcPr>
          <w:p w14:paraId="624B6226"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01013B3A"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Florida</w:t>
            </w:r>
          </w:p>
        </w:tc>
        <w:tc>
          <w:tcPr>
            <w:tcW w:w="2430" w:type="dxa"/>
            <w:shd w:val="clear" w:color="auto" w:fill="auto"/>
            <w:vAlign w:val="center"/>
          </w:tcPr>
          <w:p w14:paraId="2749D75F"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56D80CF0"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397525B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5E34F3C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30794E19"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13D2E56E" w14:textId="77777777" w:rsidTr="003F41DE">
        <w:trPr>
          <w:gridAfter w:val="1"/>
          <w:wAfter w:w="26" w:type="dxa"/>
        </w:trPr>
        <w:tc>
          <w:tcPr>
            <w:tcW w:w="1345" w:type="dxa"/>
            <w:vMerge/>
          </w:tcPr>
          <w:p w14:paraId="3293B3D6"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6766E16C"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Georgia</w:t>
            </w:r>
          </w:p>
        </w:tc>
        <w:tc>
          <w:tcPr>
            <w:tcW w:w="2430" w:type="dxa"/>
            <w:shd w:val="clear" w:color="auto" w:fill="auto"/>
            <w:vAlign w:val="center"/>
          </w:tcPr>
          <w:p w14:paraId="70E2CD6A"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47EF4BE6"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423FA214"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1E39A5D8"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249C1B60"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001E41B8" w14:textId="77777777" w:rsidTr="003F41DE">
        <w:trPr>
          <w:gridAfter w:val="1"/>
          <w:wAfter w:w="26" w:type="dxa"/>
        </w:trPr>
        <w:tc>
          <w:tcPr>
            <w:tcW w:w="1345" w:type="dxa"/>
            <w:vMerge/>
          </w:tcPr>
          <w:p w14:paraId="1CB85F3E"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682A7C6D"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Louisiana</w:t>
            </w:r>
          </w:p>
        </w:tc>
        <w:tc>
          <w:tcPr>
            <w:tcW w:w="2430" w:type="dxa"/>
            <w:shd w:val="clear" w:color="auto" w:fill="auto"/>
            <w:vAlign w:val="center"/>
          </w:tcPr>
          <w:p w14:paraId="40F45690"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78A99A8A"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1D9AA43C"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509B4E4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71165094"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7277BA3E" w14:textId="77777777" w:rsidTr="003F41DE">
        <w:trPr>
          <w:gridAfter w:val="1"/>
          <w:wAfter w:w="26" w:type="dxa"/>
        </w:trPr>
        <w:tc>
          <w:tcPr>
            <w:tcW w:w="1345" w:type="dxa"/>
            <w:vMerge/>
          </w:tcPr>
          <w:p w14:paraId="23CBDE60"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5F1EDAFF"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Maryland</w:t>
            </w:r>
          </w:p>
        </w:tc>
        <w:tc>
          <w:tcPr>
            <w:tcW w:w="2430" w:type="dxa"/>
            <w:shd w:val="clear" w:color="auto" w:fill="auto"/>
            <w:vAlign w:val="center"/>
          </w:tcPr>
          <w:p w14:paraId="3DC453DC"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2FD1F5FD"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24D6C74C"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5EA88706"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0250D7E9"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4A4FEC1A" w14:textId="77777777" w:rsidTr="003F41DE">
        <w:trPr>
          <w:gridAfter w:val="1"/>
          <w:wAfter w:w="26" w:type="dxa"/>
        </w:trPr>
        <w:tc>
          <w:tcPr>
            <w:tcW w:w="1345" w:type="dxa"/>
            <w:vMerge/>
          </w:tcPr>
          <w:p w14:paraId="7630C9FE"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48C21494"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Mississippi</w:t>
            </w:r>
          </w:p>
        </w:tc>
        <w:tc>
          <w:tcPr>
            <w:tcW w:w="2430" w:type="dxa"/>
            <w:shd w:val="clear" w:color="auto" w:fill="auto"/>
            <w:vAlign w:val="center"/>
          </w:tcPr>
          <w:p w14:paraId="589C3C9E"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7CCE64D8"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14FF9E72"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2D6E2527"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7594034F"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5C7FF24A" w14:textId="77777777" w:rsidTr="003F41DE">
        <w:trPr>
          <w:gridAfter w:val="1"/>
          <w:wAfter w:w="26" w:type="dxa"/>
        </w:trPr>
        <w:tc>
          <w:tcPr>
            <w:tcW w:w="1345" w:type="dxa"/>
            <w:vMerge/>
          </w:tcPr>
          <w:p w14:paraId="77218BC4"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5CFBD4BD"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New Mexico</w:t>
            </w:r>
          </w:p>
        </w:tc>
        <w:tc>
          <w:tcPr>
            <w:tcW w:w="2430" w:type="dxa"/>
            <w:shd w:val="clear" w:color="auto" w:fill="auto"/>
            <w:vAlign w:val="center"/>
          </w:tcPr>
          <w:p w14:paraId="441D3E49"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30EB586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4FAA3D4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50FCD369"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0E473319"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6F55F90D" w14:textId="77777777" w:rsidTr="003F41DE">
        <w:trPr>
          <w:gridAfter w:val="1"/>
          <w:wAfter w:w="26" w:type="dxa"/>
        </w:trPr>
        <w:tc>
          <w:tcPr>
            <w:tcW w:w="1345" w:type="dxa"/>
            <w:vMerge/>
          </w:tcPr>
          <w:p w14:paraId="337EE12B"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2590F1C2"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New York</w:t>
            </w:r>
          </w:p>
        </w:tc>
        <w:tc>
          <w:tcPr>
            <w:tcW w:w="2430" w:type="dxa"/>
            <w:shd w:val="clear" w:color="auto" w:fill="auto"/>
            <w:vAlign w:val="center"/>
          </w:tcPr>
          <w:p w14:paraId="44976FBA"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00A5FAA8"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7A8DA877"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2784C83B"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2C024D23"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3AC4D6FE" w14:textId="77777777" w:rsidTr="003F41DE">
        <w:trPr>
          <w:gridAfter w:val="1"/>
          <w:wAfter w:w="26" w:type="dxa"/>
        </w:trPr>
        <w:tc>
          <w:tcPr>
            <w:tcW w:w="1345" w:type="dxa"/>
            <w:vMerge/>
          </w:tcPr>
          <w:p w14:paraId="5040508C"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4E5EE932"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Texas</w:t>
            </w:r>
          </w:p>
        </w:tc>
        <w:tc>
          <w:tcPr>
            <w:tcW w:w="2430" w:type="dxa"/>
            <w:shd w:val="clear" w:color="auto" w:fill="auto"/>
            <w:vAlign w:val="center"/>
          </w:tcPr>
          <w:p w14:paraId="2A24F0F1"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663C15DB"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800</w:t>
            </w:r>
          </w:p>
        </w:tc>
        <w:tc>
          <w:tcPr>
            <w:tcW w:w="1350" w:type="dxa"/>
            <w:shd w:val="clear" w:color="auto" w:fill="auto"/>
            <w:vAlign w:val="center"/>
          </w:tcPr>
          <w:p w14:paraId="2A1F5744"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0F6383FA"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77CAD11A" w14:textId="77777777" w:rsidR="009078AF" w:rsidRDefault="009078AF" w:rsidP="009078AF">
            <w:pPr>
              <w:spacing w:line="264" w:lineRule="auto"/>
              <w:jc w:val="center"/>
              <w:rPr>
                <w:rFonts w:cs="Times New Roman"/>
                <w:color w:val="000000"/>
                <w:sz w:val="22"/>
              </w:rPr>
            </w:pPr>
            <w:r>
              <w:rPr>
                <w:rFonts w:cs="Times New Roman"/>
                <w:color w:val="000000"/>
                <w:sz w:val="22"/>
              </w:rPr>
              <w:t>133</w:t>
            </w:r>
          </w:p>
        </w:tc>
      </w:tr>
      <w:tr w:rsidR="009078AF" w14:paraId="1B610C06" w14:textId="77777777" w:rsidTr="003F41DE">
        <w:trPr>
          <w:gridAfter w:val="1"/>
          <w:wAfter w:w="26" w:type="dxa"/>
        </w:trPr>
        <w:tc>
          <w:tcPr>
            <w:tcW w:w="1345" w:type="dxa"/>
            <w:vMerge/>
          </w:tcPr>
          <w:p w14:paraId="2C78B48D"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2DB35CBE"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Guam</w:t>
            </w:r>
          </w:p>
        </w:tc>
        <w:tc>
          <w:tcPr>
            <w:tcW w:w="2430" w:type="dxa"/>
            <w:shd w:val="clear" w:color="auto" w:fill="auto"/>
            <w:vAlign w:val="center"/>
          </w:tcPr>
          <w:p w14:paraId="54F99E7E"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07422DD4"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400</w:t>
            </w:r>
          </w:p>
        </w:tc>
        <w:tc>
          <w:tcPr>
            <w:tcW w:w="1350" w:type="dxa"/>
            <w:shd w:val="clear" w:color="auto" w:fill="auto"/>
            <w:vAlign w:val="center"/>
          </w:tcPr>
          <w:p w14:paraId="10E4E0A1"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378A465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4EB89CB8" w14:textId="77777777" w:rsidR="009078AF" w:rsidRDefault="009078AF" w:rsidP="009078AF">
            <w:pPr>
              <w:spacing w:line="264" w:lineRule="auto"/>
              <w:jc w:val="center"/>
              <w:rPr>
                <w:rFonts w:cs="Times New Roman"/>
                <w:color w:val="000000"/>
                <w:sz w:val="22"/>
              </w:rPr>
            </w:pPr>
            <w:r>
              <w:rPr>
                <w:rFonts w:cs="Times New Roman"/>
                <w:color w:val="000000"/>
                <w:sz w:val="22"/>
              </w:rPr>
              <w:t>67</w:t>
            </w:r>
          </w:p>
        </w:tc>
      </w:tr>
      <w:tr w:rsidR="009078AF" w14:paraId="452CEABC" w14:textId="77777777" w:rsidTr="003F41DE">
        <w:trPr>
          <w:gridAfter w:val="1"/>
          <w:wAfter w:w="26" w:type="dxa"/>
        </w:trPr>
        <w:tc>
          <w:tcPr>
            <w:tcW w:w="1345" w:type="dxa"/>
            <w:vMerge/>
          </w:tcPr>
          <w:p w14:paraId="7516F919" w14:textId="77777777" w:rsidR="009078AF" w:rsidRDefault="009078AF" w:rsidP="009078AF">
            <w:pPr>
              <w:spacing w:after="0" w:line="264" w:lineRule="auto"/>
              <w:rPr>
                <w:rFonts w:eastAsia="Times New Roman" w:cs="Times New Roman"/>
                <w:color w:val="000000"/>
                <w:sz w:val="22"/>
              </w:rPr>
            </w:pPr>
          </w:p>
        </w:tc>
        <w:tc>
          <w:tcPr>
            <w:tcW w:w="1535" w:type="dxa"/>
            <w:shd w:val="clear" w:color="auto" w:fill="auto"/>
            <w:vAlign w:val="bottom"/>
          </w:tcPr>
          <w:p w14:paraId="0D5F39C2" w14:textId="77777777" w:rsidR="009078AF" w:rsidRDefault="009078AF" w:rsidP="009078AF">
            <w:pPr>
              <w:spacing w:after="0" w:line="264" w:lineRule="auto"/>
              <w:rPr>
                <w:rFonts w:eastAsia="Times New Roman" w:cs="Times New Roman"/>
                <w:color w:val="000000"/>
                <w:sz w:val="22"/>
              </w:rPr>
            </w:pPr>
            <w:r>
              <w:rPr>
                <w:rFonts w:eastAsia="Times New Roman" w:cs="Times New Roman"/>
                <w:color w:val="000000"/>
                <w:sz w:val="22"/>
              </w:rPr>
              <w:t>US Virgin Islands</w:t>
            </w:r>
          </w:p>
        </w:tc>
        <w:tc>
          <w:tcPr>
            <w:tcW w:w="2430" w:type="dxa"/>
            <w:shd w:val="clear" w:color="auto" w:fill="auto"/>
            <w:vAlign w:val="center"/>
          </w:tcPr>
          <w:p w14:paraId="19377CC1" w14:textId="77777777" w:rsidR="009078AF" w:rsidRDefault="009078AF" w:rsidP="009078AF">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shd w:val="clear" w:color="auto" w:fill="auto"/>
            <w:vAlign w:val="center"/>
          </w:tcPr>
          <w:p w14:paraId="00B9B136"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400</w:t>
            </w:r>
          </w:p>
        </w:tc>
        <w:tc>
          <w:tcPr>
            <w:tcW w:w="1350" w:type="dxa"/>
            <w:shd w:val="clear" w:color="auto" w:fill="auto"/>
            <w:vAlign w:val="center"/>
          </w:tcPr>
          <w:p w14:paraId="6ED027D3"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w:t>
            </w:r>
          </w:p>
        </w:tc>
        <w:tc>
          <w:tcPr>
            <w:tcW w:w="1259" w:type="dxa"/>
            <w:shd w:val="clear" w:color="auto" w:fill="auto"/>
            <w:vAlign w:val="center"/>
          </w:tcPr>
          <w:p w14:paraId="4294C73C" w14:textId="77777777" w:rsidR="009078AF" w:rsidRDefault="009078AF" w:rsidP="009078AF">
            <w:pPr>
              <w:tabs>
                <w:tab w:val="left" w:pos="0"/>
              </w:tabs>
              <w:spacing w:after="0" w:line="264" w:lineRule="auto"/>
              <w:jc w:val="center"/>
              <w:rPr>
                <w:rFonts w:eastAsia="Times New Roman" w:cs="Times New Roman"/>
                <w:color w:val="000000"/>
                <w:sz w:val="22"/>
              </w:rPr>
            </w:pPr>
            <w:r>
              <w:rPr>
                <w:rFonts w:eastAsia="Times New Roman" w:cs="Times New Roman"/>
                <w:color w:val="000000"/>
                <w:sz w:val="22"/>
              </w:rPr>
              <w:t>10/60</w:t>
            </w:r>
          </w:p>
        </w:tc>
        <w:tc>
          <w:tcPr>
            <w:tcW w:w="1083" w:type="dxa"/>
            <w:shd w:val="clear" w:color="auto" w:fill="auto"/>
            <w:vAlign w:val="center"/>
          </w:tcPr>
          <w:p w14:paraId="60AC184B" w14:textId="77777777" w:rsidR="009078AF" w:rsidRDefault="009078AF" w:rsidP="009078AF">
            <w:pPr>
              <w:spacing w:line="264" w:lineRule="auto"/>
              <w:jc w:val="center"/>
              <w:rPr>
                <w:rFonts w:cs="Times New Roman"/>
                <w:color w:val="000000"/>
                <w:sz w:val="22"/>
              </w:rPr>
            </w:pPr>
            <w:r>
              <w:rPr>
                <w:rFonts w:cs="Times New Roman"/>
                <w:color w:val="000000"/>
                <w:sz w:val="22"/>
              </w:rPr>
              <w:t>67</w:t>
            </w:r>
          </w:p>
        </w:tc>
      </w:tr>
      <w:tr w:rsidR="009078AF" w14:paraId="1D1D34D7" w14:textId="77777777" w:rsidTr="009C22A3">
        <w:trPr>
          <w:gridAfter w:val="1"/>
          <w:wAfter w:w="26" w:type="dxa"/>
        </w:trPr>
        <w:tc>
          <w:tcPr>
            <w:tcW w:w="2880" w:type="dxa"/>
            <w:gridSpan w:val="2"/>
          </w:tcPr>
          <w:p w14:paraId="673600F1" w14:textId="77777777" w:rsidR="009078AF" w:rsidRDefault="009078AF" w:rsidP="009078AF">
            <w:pPr>
              <w:tabs>
                <w:tab w:val="left" w:pos="0"/>
              </w:tabs>
              <w:spacing w:after="0" w:line="264" w:lineRule="auto"/>
              <w:rPr>
                <w:rFonts w:eastAsia="Times New Roman" w:cs="Times New Roman"/>
                <w:b/>
                <w:color w:val="000000"/>
                <w:sz w:val="22"/>
              </w:rPr>
            </w:pPr>
            <w:r>
              <w:rPr>
                <w:rFonts w:eastAsia="Times New Roman" w:cs="Times New Roman"/>
                <w:b/>
                <w:color w:val="000000"/>
                <w:sz w:val="22"/>
              </w:rPr>
              <w:t>Total</w:t>
            </w:r>
          </w:p>
        </w:tc>
        <w:tc>
          <w:tcPr>
            <w:tcW w:w="2430" w:type="dxa"/>
            <w:shd w:val="clear" w:color="auto" w:fill="auto"/>
            <w:vAlign w:val="center"/>
          </w:tcPr>
          <w:p w14:paraId="1DCF04CE" w14:textId="77777777" w:rsidR="009078AF" w:rsidRDefault="009078AF" w:rsidP="009078AF">
            <w:pPr>
              <w:tabs>
                <w:tab w:val="left" w:pos="0"/>
              </w:tabs>
              <w:spacing w:after="0" w:line="264" w:lineRule="auto"/>
              <w:jc w:val="center"/>
              <w:rPr>
                <w:rFonts w:eastAsia="Times New Roman" w:cs="Times New Roman"/>
                <w:b/>
                <w:color w:val="000000"/>
                <w:sz w:val="22"/>
              </w:rPr>
            </w:pPr>
          </w:p>
        </w:tc>
        <w:tc>
          <w:tcPr>
            <w:tcW w:w="1350" w:type="dxa"/>
            <w:shd w:val="clear" w:color="auto" w:fill="auto"/>
            <w:vAlign w:val="center"/>
          </w:tcPr>
          <w:p w14:paraId="29F811DA" w14:textId="77777777" w:rsidR="009078AF" w:rsidRDefault="009078AF" w:rsidP="009078AF">
            <w:pPr>
              <w:tabs>
                <w:tab w:val="left" w:pos="0"/>
              </w:tabs>
              <w:spacing w:after="0" w:line="264" w:lineRule="auto"/>
              <w:jc w:val="center"/>
              <w:rPr>
                <w:rFonts w:eastAsia="Times New Roman" w:cs="Times New Roman"/>
                <w:b/>
                <w:color w:val="000000"/>
                <w:sz w:val="22"/>
              </w:rPr>
            </w:pPr>
          </w:p>
        </w:tc>
        <w:tc>
          <w:tcPr>
            <w:tcW w:w="1350" w:type="dxa"/>
            <w:shd w:val="clear" w:color="auto" w:fill="auto"/>
            <w:vAlign w:val="center"/>
          </w:tcPr>
          <w:p w14:paraId="2CD1A8D2" w14:textId="77777777" w:rsidR="009078AF" w:rsidRDefault="009078AF" w:rsidP="009078AF">
            <w:pPr>
              <w:tabs>
                <w:tab w:val="left" w:pos="0"/>
              </w:tabs>
              <w:spacing w:after="0" w:line="264" w:lineRule="auto"/>
              <w:jc w:val="center"/>
              <w:rPr>
                <w:rFonts w:eastAsia="Times New Roman" w:cs="Times New Roman"/>
                <w:b/>
                <w:color w:val="000000"/>
                <w:sz w:val="22"/>
              </w:rPr>
            </w:pPr>
          </w:p>
        </w:tc>
        <w:tc>
          <w:tcPr>
            <w:tcW w:w="1259" w:type="dxa"/>
            <w:shd w:val="clear" w:color="auto" w:fill="auto"/>
            <w:vAlign w:val="center"/>
          </w:tcPr>
          <w:p w14:paraId="024644DA" w14:textId="77777777" w:rsidR="009078AF" w:rsidRDefault="009078AF" w:rsidP="009078AF">
            <w:pPr>
              <w:tabs>
                <w:tab w:val="left" w:pos="0"/>
              </w:tabs>
              <w:spacing w:after="0" w:line="264" w:lineRule="auto"/>
              <w:jc w:val="center"/>
              <w:rPr>
                <w:rFonts w:eastAsia="Times New Roman" w:cs="Times New Roman"/>
                <w:b/>
                <w:color w:val="000000"/>
                <w:sz w:val="22"/>
              </w:rPr>
            </w:pPr>
          </w:p>
        </w:tc>
        <w:tc>
          <w:tcPr>
            <w:tcW w:w="1083" w:type="dxa"/>
            <w:shd w:val="clear" w:color="auto" w:fill="auto"/>
            <w:vAlign w:val="center"/>
          </w:tcPr>
          <w:p w14:paraId="5CCC1A63" w14:textId="77777777" w:rsidR="009078AF" w:rsidRDefault="009078AF" w:rsidP="009078AF">
            <w:pPr>
              <w:tabs>
                <w:tab w:val="left" w:pos="0"/>
              </w:tabs>
              <w:spacing w:after="0" w:line="264" w:lineRule="auto"/>
              <w:jc w:val="center"/>
              <w:rPr>
                <w:rFonts w:eastAsia="Times New Roman" w:cs="Times New Roman"/>
                <w:b/>
                <w:color w:val="000000"/>
                <w:sz w:val="22"/>
              </w:rPr>
            </w:pPr>
            <w:r>
              <w:rPr>
                <w:rFonts w:eastAsia="Times New Roman" w:cs="Times New Roman"/>
                <w:b/>
                <w:color w:val="000000"/>
                <w:sz w:val="22"/>
              </w:rPr>
              <w:t>2,030</w:t>
            </w:r>
          </w:p>
        </w:tc>
      </w:tr>
    </w:tbl>
    <w:p w14:paraId="0480E3AA" w14:textId="77777777" w:rsidR="00B96FC2" w:rsidRDefault="00B96FC2" w:rsidP="00636BA0">
      <w:pPr>
        <w:widowControl w:val="0"/>
        <w:autoSpaceDE w:val="0"/>
        <w:autoSpaceDN w:val="0"/>
        <w:adjustRightInd w:val="0"/>
        <w:spacing w:after="0" w:line="264" w:lineRule="auto"/>
        <w:rPr>
          <w:rFonts w:eastAsia="Times New Roman" w:cs="Times New Roman"/>
          <w:szCs w:val="24"/>
        </w:rPr>
      </w:pPr>
    </w:p>
    <w:p w14:paraId="5FAAB624" w14:textId="77777777" w:rsidR="00B96FC2" w:rsidRDefault="00B96FC2" w:rsidP="00636BA0">
      <w:pPr>
        <w:widowControl w:val="0"/>
        <w:autoSpaceDE w:val="0"/>
        <w:autoSpaceDN w:val="0"/>
        <w:adjustRightInd w:val="0"/>
        <w:spacing w:after="0" w:line="264" w:lineRule="auto"/>
        <w:rPr>
          <w:rFonts w:eastAsia="Times New Roman" w:cs="Times New Roman"/>
          <w:szCs w:val="24"/>
        </w:rPr>
      </w:pPr>
    </w:p>
    <w:p w14:paraId="331A6490" w14:textId="77777777" w:rsidR="00D6040D" w:rsidRDefault="005E1096" w:rsidP="00636BA0">
      <w:pPr>
        <w:tabs>
          <w:tab w:val="left" w:pos="1080"/>
        </w:tabs>
        <w:spacing w:before="240" w:line="264" w:lineRule="auto"/>
        <w:rPr>
          <w:rFonts w:cs="Times New Roman"/>
          <w:i/>
          <w:szCs w:val="24"/>
        </w:rPr>
      </w:pPr>
      <w:r>
        <w:rPr>
          <w:rFonts w:cs="Times New Roman"/>
          <w:i/>
          <w:szCs w:val="24"/>
        </w:rPr>
        <w:t>B. Estimated Annualized Burden Costs</w:t>
      </w:r>
    </w:p>
    <w:p w14:paraId="1690A7DB" w14:textId="77777777" w:rsidR="00D6040D" w:rsidRPr="00F248AD" w:rsidRDefault="005E1096" w:rsidP="00DF2D2E">
      <w:pPr>
        <w:spacing w:line="264" w:lineRule="auto"/>
        <w:rPr>
          <w:rFonts w:eastAsia="Calibri" w:cs="Times New Roman"/>
          <w:sz w:val="22"/>
        </w:rPr>
      </w:pPr>
      <w:r>
        <w:t>Annualized burden costs are summarized in the table below.</w:t>
      </w:r>
      <w:r>
        <w:rPr>
          <w:rFonts w:eastAsia="Times New Roman" w:cs="Times New Roman"/>
          <w:sz w:val="22"/>
        </w:rPr>
        <w:t xml:space="preserve"> </w:t>
      </w:r>
      <w:r>
        <w:rPr>
          <w:rFonts w:cs="Times New Roman"/>
          <w:szCs w:val="24"/>
        </w:rPr>
        <w:t>The hourly wage estimates are based on the Bureau of Labor Statistics May 2016 National Occupational Employment and Wage Estimates</w:t>
      </w:r>
      <w:r>
        <w:rPr>
          <w:rFonts w:eastAsia="Times New Roman" w:cs="Times New Roman"/>
          <w:sz w:val="22"/>
        </w:rPr>
        <w:t xml:space="preserve">. </w:t>
      </w:r>
      <w:r>
        <w:rPr>
          <w:rFonts w:cs="Times New Roman"/>
          <w:szCs w:val="24"/>
        </w:rPr>
        <w:t xml:space="preserve">The mean hourly wage rate for all occupations in each state was used: </w:t>
      </w:r>
      <w:hyperlink r:id="rId14" w:history="1">
        <w:r w:rsidRPr="006B4495">
          <w:rPr>
            <w:rFonts w:eastAsia="Calibri" w:cs="Times New Roman"/>
            <w:color w:val="0563C1"/>
            <w:sz w:val="22"/>
            <w:u w:val="single"/>
          </w:rPr>
          <w:t>https://www.bls.gov/oes/tables.htm</w:t>
        </w:r>
      </w:hyperlink>
      <w:r w:rsidRPr="006B4495">
        <w:rPr>
          <w:rFonts w:eastAsia="Calibri" w:cs="Times New Roman"/>
          <w:color w:val="1F497D"/>
          <w:sz w:val="22"/>
        </w:rPr>
        <w:t xml:space="preserve">. </w:t>
      </w:r>
      <w:r w:rsidR="000A5892">
        <w:rPr>
          <w:rFonts w:eastAsia="Calibri" w:cs="Times New Roman"/>
          <w:color w:val="1F497D"/>
          <w:sz w:val="22"/>
        </w:rPr>
        <w:t xml:space="preserve">  </w:t>
      </w:r>
      <w:r w:rsidR="000A5892" w:rsidRPr="00F248AD">
        <w:rPr>
          <w:rFonts w:eastAsia="Calibri" w:cs="Times New Roman"/>
          <w:sz w:val="22"/>
        </w:rPr>
        <w:t xml:space="preserve">The average of the included states </w:t>
      </w:r>
      <w:r w:rsidR="001F4F5D">
        <w:rPr>
          <w:rFonts w:eastAsia="Calibri" w:cs="Times New Roman"/>
          <w:sz w:val="22"/>
        </w:rPr>
        <w:t>was</w:t>
      </w:r>
      <w:r w:rsidR="000A5892" w:rsidRPr="00F248AD">
        <w:rPr>
          <w:rFonts w:eastAsia="Calibri" w:cs="Times New Roman"/>
          <w:sz w:val="22"/>
        </w:rPr>
        <w:t xml:space="preserve"> used for the pilot state testing.</w:t>
      </w:r>
    </w:p>
    <w:tbl>
      <w:tblPr>
        <w:tblW w:w="1064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469"/>
        <w:gridCol w:w="2430"/>
        <w:gridCol w:w="1350"/>
        <w:gridCol w:w="1170"/>
        <w:gridCol w:w="1267"/>
        <w:gridCol w:w="1256"/>
        <w:gridCol w:w="13"/>
      </w:tblGrid>
      <w:tr w:rsidR="00B363CB" w14:paraId="586198DF" w14:textId="77777777" w:rsidTr="00F248AD">
        <w:tc>
          <w:tcPr>
            <w:tcW w:w="10642" w:type="dxa"/>
            <w:gridSpan w:val="8"/>
            <w:tcBorders>
              <w:top w:val="nil"/>
              <w:left w:val="nil"/>
              <w:bottom w:val="single" w:sz="4" w:space="0" w:color="auto"/>
              <w:right w:val="nil"/>
            </w:tcBorders>
          </w:tcPr>
          <w:p w14:paraId="4684313C" w14:textId="77777777" w:rsidR="00B363CB" w:rsidRDefault="00B363CB"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b/>
                <w:sz w:val="22"/>
              </w:rPr>
              <w:t>Table A.12-2.  Estimated Annualized Cost to Respondents</w:t>
            </w:r>
          </w:p>
        </w:tc>
      </w:tr>
      <w:tr w:rsidR="00D6040D" w14:paraId="1FA3EEDA" w14:textId="77777777" w:rsidTr="00F248AD">
        <w:trPr>
          <w:gridAfter w:val="1"/>
          <w:wAfter w:w="13" w:type="dxa"/>
        </w:trPr>
        <w:tc>
          <w:tcPr>
            <w:tcW w:w="3156" w:type="dxa"/>
            <w:gridSpan w:val="2"/>
            <w:tcBorders>
              <w:top w:val="single" w:sz="4" w:space="0" w:color="auto"/>
            </w:tcBorders>
          </w:tcPr>
          <w:p w14:paraId="33328731" w14:textId="77777777" w:rsidR="00D6040D" w:rsidRDefault="005E1096"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color w:val="000000"/>
                <w:sz w:val="22"/>
              </w:rPr>
              <w:t>Type of Respondents</w:t>
            </w:r>
          </w:p>
        </w:tc>
        <w:tc>
          <w:tcPr>
            <w:tcW w:w="2430" w:type="dxa"/>
            <w:tcBorders>
              <w:top w:val="single" w:sz="4" w:space="0" w:color="auto"/>
            </w:tcBorders>
          </w:tcPr>
          <w:p w14:paraId="34793705" w14:textId="77777777" w:rsidR="00D6040D" w:rsidRDefault="005E1096"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color w:val="000000"/>
                <w:sz w:val="22"/>
              </w:rPr>
              <w:t>Form Name</w:t>
            </w:r>
          </w:p>
        </w:tc>
        <w:tc>
          <w:tcPr>
            <w:tcW w:w="1350" w:type="dxa"/>
            <w:tcBorders>
              <w:top w:val="single" w:sz="4" w:space="0" w:color="auto"/>
            </w:tcBorders>
          </w:tcPr>
          <w:p w14:paraId="29409AF3" w14:textId="77777777" w:rsidR="00D6040D" w:rsidRDefault="005E1096"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Number of Respondents</w:t>
            </w:r>
          </w:p>
        </w:tc>
        <w:tc>
          <w:tcPr>
            <w:tcW w:w="1170" w:type="dxa"/>
            <w:tcBorders>
              <w:top w:val="single" w:sz="4" w:space="0" w:color="auto"/>
            </w:tcBorders>
          </w:tcPr>
          <w:p w14:paraId="2E8537D7" w14:textId="77777777" w:rsidR="00D6040D" w:rsidRDefault="005E1096"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Total Burden Hours</w:t>
            </w:r>
          </w:p>
        </w:tc>
        <w:tc>
          <w:tcPr>
            <w:tcW w:w="1267" w:type="dxa"/>
            <w:tcBorders>
              <w:top w:val="single" w:sz="4" w:space="0" w:color="auto"/>
            </w:tcBorders>
          </w:tcPr>
          <w:p w14:paraId="47BC0B98" w14:textId="77777777" w:rsidR="00D6040D" w:rsidRDefault="005E1096"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Average Hourly Wage Rate</w:t>
            </w:r>
          </w:p>
        </w:tc>
        <w:tc>
          <w:tcPr>
            <w:tcW w:w="1256" w:type="dxa"/>
            <w:tcBorders>
              <w:top w:val="single" w:sz="4" w:space="0" w:color="auto"/>
            </w:tcBorders>
          </w:tcPr>
          <w:p w14:paraId="1415B3EB" w14:textId="77777777" w:rsidR="00D6040D" w:rsidRDefault="005E1096" w:rsidP="00636BA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Total  Respondent Costs</w:t>
            </w:r>
          </w:p>
        </w:tc>
      </w:tr>
      <w:tr w:rsidR="004D5500" w14:paraId="7D8850E3" w14:textId="77777777" w:rsidTr="00E97781">
        <w:trPr>
          <w:gridAfter w:val="1"/>
          <w:wAfter w:w="13" w:type="dxa"/>
        </w:trPr>
        <w:tc>
          <w:tcPr>
            <w:tcW w:w="1687" w:type="dxa"/>
            <w:vMerge w:val="restart"/>
            <w:shd w:val="clear" w:color="auto" w:fill="auto"/>
          </w:tcPr>
          <w:p w14:paraId="6F0EE8AD"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Women aged 18-49 years who completed the main BRFSS survey in:</w:t>
            </w:r>
          </w:p>
        </w:tc>
        <w:tc>
          <w:tcPr>
            <w:tcW w:w="1469" w:type="dxa"/>
            <w:shd w:val="clear" w:color="auto" w:fill="auto"/>
          </w:tcPr>
          <w:p w14:paraId="2A0119A1"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Alabama</w:t>
            </w:r>
          </w:p>
        </w:tc>
        <w:tc>
          <w:tcPr>
            <w:tcW w:w="2430" w:type="dxa"/>
            <w:shd w:val="clear" w:color="auto" w:fill="auto"/>
          </w:tcPr>
          <w:p w14:paraId="0740F4CE"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nil"/>
              <w:left w:val="nil"/>
              <w:bottom w:val="single" w:sz="4" w:space="0" w:color="auto"/>
              <w:right w:val="single" w:sz="8" w:space="0" w:color="auto"/>
            </w:tcBorders>
            <w:shd w:val="clear" w:color="auto" w:fill="auto"/>
            <w:vAlign w:val="center"/>
          </w:tcPr>
          <w:p w14:paraId="61FC48F8"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1972</w:t>
            </w:r>
          </w:p>
        </w:tc>
        <w:tc>
          <w:tcPr>
            <w:tcW w:w="1170" w:type="dxa"/>
            <w:shd w:val="clear" w:color="auto" w:fill="auto"/>
          </w:tcPr>
          <w:p w14:paraId="26882C89" w14:textId="77777777" w:rsidR="004D5500" w:rsidRDefault="004D5500" w:rsidP="004D5500">
            <w:pPr>
              <w:spacing w:line="264" w:lineRule="auto"/>
              <w:rPr>
                <w:rFonts w:cs="Times New Roman"/>
                <w:color w:val="000000"/>
                <w:sz w:val="22"/>
              </w:rPr>
            </w:pPr>
            <w:r>
              <w:rPr>
                <w:rFonts w:cs="Times New Roman"/>
                <w:color w:val="000000"/>
                <w:sz w:val="22"/>
              </w:rPr>
              <w:t>33</w:t>
            </w:r>
          </w:p>
        </w:tc>
        <w:tc>
          <w:tcPr>
            <w:tcW w:w="1267" w:type="dxa"/>
          </w:tcPr>
          <w:p w14:paraId="51214076"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$20.44</w:t>
            </w:r>
          </w:p>
        </w:tc>
        <w:tc>
          <w:tcPr>
            <w:tcW w:w="1256" w:type="dxa"/>
          </w:tcPr>
          <w:p w14:paraId="03B2CDA8"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color w:val="000000"/>
                <w:sz w:val="22"/>
              </w:rPr>
              <w:t xml:space="preserve">$674.52 </w:t>
            </w:r>
          </w:p>
        </w:tc>
      </w:tr>
      <w:tr w:rsidR="004D5500" w14:paraId="1A42877F" w14:textId="77777777" w:rsidTr="00E97781">
        <w:trPr>
          <w:gridAfter w:val="1"/>
          <w:wAfter w:w="13" w:type="dxa"/>
          <w:trHeight w:val="386"/>
        </w:trPr>
        <w:tc>
          <w:tcPr>
            <w:tcW w:w="1687" w:type="dxa"/>
            <w:vMerge/>
            <w:shd w:val="clear" w:color="auto" w:fill="auto"/>
          </w:tcPr>
          <w:p w14:paraId="719410C5" w14:textId="77777777" w:rsidR="004D5500" w:rsidRDefault="004D5500" w:rsidP="004D5500">
            <w:pPr>
              <w:tabs>
                <w:tab w:val="left" w:pos="0"/>
              </w:tabs>
              <w:spacing w:after="0" w:line="264" w:lineRule="auto"/>
              <w:rPr>
                <w:rFonts w:eastAsia="Times New Roman" w:cs="Times New Roman"/>
                <w:color w:val="000000"/>
                <w:sz w:val="22"/>
              </w:rPr>
            </w:pPr>
          </w:p>
        </w:tc>
        <w:tc>
          <w:tcPr>
            <w:tcW w:w="1469" w:type="dxa"/>
            <w:shd w:val="clear" w:color="auto" w:fill="auto"/>
          </w:tcPr>
          <w:p w14:paraId="58543C97"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Arizona</w:t>
            </w:r>
          </w:p>
        </w:tc>
        <w:tc>
          <w:tcPr>
            <w:tcW w:w="2430" w:type="dxa"/>
            <w:shd w:val="clear" w:color="auto" w:fill="auto"/>
          </w:tcPr>
          <w:p w14:paraId="32A563C5"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F13A29"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2029</w:t>
            </w:r>
          </w:p>
        </w:tc>
        <w:tc>
          <w:tcPr>
            <w:tcW w:w="1170" w:type="dxa"/>
            <w:shd w:val="clear" w:color="auto" w:fill="auto"/>
          </w:tcPr>
          <w:p w14:paraId="7A50F635" w14:textId="77777777" w:rsidR="004D5500" w:rsidRDefault="004D5500" w:rsidP="004D5500">
            <w:pPr>
              <w:spacing w:line="264" w:lineRule="auto"/>
              <w:rPr>
                <w:rFonts w:cs="Times New Roman"/>
                <w:color w:val="000000"/>
                <w:sz w:val="22"/>
              </w:rPr>
            </w:pPr>
            <w:r>
              <w:rPr>
                <w:rFonts w:cs="Times New Roman"/>
                <w:color w:val="000000"/>
                <w:sz w:val="22"/>
              </w:rPr>
              <w:t>34</w:t>
            </w:r>
          </w:p>
        </w:tc>
        <w:tc>
          <w:tcPr>
            <w:tcW w:w="1267" w:type="dxa"/>
          </w:tcPr>
          <w:p w14:paraId="0F023BC1"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$22.26</w:t>
            </w:r>
          </w:p>
        </w:tc>
        <w:tc>
          <w:tcPr>
            <w:tcW w:w="1256" w:type="dxa"/>
          </w:tcPr>
          <w:p w14:paraId="63BB0F30"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color w:val="000000"/>
                <w:sz w:val="22"/>
              </w:rPr>
              <w:t xml:space="preserve">$756.84 </w:t>
            </w:r>
          </w:p>
        </w:tc>
      </w:tr>
      <w:tr w:rsidR="004D5500" w14:paraId="40B98036" w14:textId="77777777" w:rsidTr="00E97781">
        <w:trPr>
          <w:gridAfter w:val="1"/>
          <w:wAfter w:w="13" w:type="dxa"/>
        </w:trPr>
        <w:tc>
          <w:tcPr>
            <w:tcW w:w="1687" w:type="dxa"/>
            <w:vMerge/>
            <w:shd w:val="clear" w:color="auto" w:fill="auto"/>
          </w:tcPr>
          <w:p w14:paraId="0554CB90"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2111FE2C"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District of Columbia</w:t>
            </w:r>
          </w:p>
        </w:tc>
        <w:tc>
          <w:tcPr>
            <w:tcW w:w="2430" w:type="dxa"/>
            <w:shd w:val="clear" w:color="auto" w:fill="auto"/>
          </w:tcPr>
          <w:p w14:paraId="4A50B3ED"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513720D"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2467</w:t>
            </w:r>
          </w:p>
        </w:tc>
        <w:tc>
          <w:tcPr>
            <w:tcW w:w="1170" w:type="dxa"/>
            <w:shd w:val="clear" w:color="auto" w:fill="auto"/>
          </w:tcPr>
          <w:p w14:paraId="260B263B" w14:textId="77777777" w:rsidR="004D5500" w:rsidRDefault="004D5500" w:rsidP="004D5500">
            <w:pPr>
              <w:spacing w:line="264" w:lineRule="auto"/>
              <w:rPr>
                <w:rFonts w:cs="Times New Roman"/>
                <w:color w:val="000000"/>
                <w:sz w:val="22"/>
              </w:rPr>
            </w:pPr>
            <w:r>
              <w:rPr>
                <w:rFonts w:cs="Times New Roman"/>
                <w:color w:val="000000"/>
                <w:sz w:val="22"/>
              </w:rPr>
              <w:t>41</w:t>
            </w:r>
          </w:p>
        </w:tc>
        <w:tc>
          <w:tcPr>
            <w:tcW w:w="1267" w:type="dxa"/>
          </w:tcPr>
          <w:p w14:paraId="14C6602E"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$39.88</w:t>
            </w:r>
          </w:p>
        </w:tc>
        <w:tc>
          <w:tcPr>
            <w:tcW w:w="1256" w:type="dxa"/>
          </w:tcPr>
          <w:p w14:paraId="196487C6"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color w:val="000000"/>
                <w:sz w:val="22"/>
              </w:rPr>
              <w:t xml:space="preserve">$1,635.08 </w:t>
            </w:r>
          </w:p>
        </w:tc>
      </w:tr>
      <w:tr w:rsidR="004D5500" w14:paraId="5C2FA6FF" w14:textId="77777777" w:rsidTr="00E97781">
        <w:trPr>
          <w:gridAfter w:val="1"/>
          <w:wAfter w:w="13" w:type="dxa"/>
          <w:trHeight w:val="323"/>
        </w:trPr>
        <w:tc>
          <w:tcPr>
            <w:tcW w:w="1687" w:type="dxa"/>
            <w:vMerge/>
            <w:shd w:val="clear" w:color="auto" w:fill="auto"/>
          </w:tcPr>
          <w:p w14:paraId="277863D2"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509A3EB6"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Florida</w:t>
            </w:r>
          </w:p>
        </w:tc>
        <w:tc>
          <w:tcPr>
            <w:tcW w:w="2430" w:type="dxa"/>
            <w:shd w:val="clear" w:color="auto" w:fill="auto"/>
          </w:tcPr>
          <w:p w14:paraId="4864BAA3"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B58D5FB"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1899</w:t>
            </w:r>
          </w:p>
        </w:tc>
        <w:tc>
          <w:tcPr>
            <w:tcW w:w="1170" w:type="dxa"/>
            <w:shd w:val="clear" w:color="auto" w:fill="auto"/>
          </w:tcPr>
          <w:p w14:paraId="7A15E50F" w14:textId="77777777" w:rsidR="004D5500" w:rsidRDefault="004D5500" w:rsidP="004D5500">
            <w:pPr>
              <w:spacing w:line="264" w:lineRule="auto"/>
              <w:rPr>
                <w:rFonts w:cs="Times New Roman"/>
                <w:color w:val="000000"/>
                <w:sz w:val="22"/>
              </w:rPr>
            </w:pPr>
            <w:r>
              <w:rPr>
                <w:rFonts w:cs="Times New Roman"/>
                <w:color w:val="000000"/>
                <w:sz w:val="22"/>
              </w:rPr>
              <w:t>32</w:t>
            </w:r>
          </w:p>
        </w:tc>
        <w:tc>
          <w:tcPr>
            <w:tcW w:w="1267" w:type="dxa"/>
          </w:tcPr>
          <w:p w14:paraId="3501595A"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$21.18</w:t>
            </w:r>
          </w:p>
        </w:tc>
        <w:tc>
          <w:tcPr>
            <w:tcW w:w="1256" w:type="dxa"/>
          </w:tcPr>
          <w:p w14:paraId="0FCD9090"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$677.76</w:t>
            </w:r>
          </w:p>
        </w:tc>
      </w:tr>
      <w:tr w:rsidR="004D5500" w14:paraId="6201B739" w14:textId="77777777" w:rsidTr="00E97781">
        <w:trPr>
          <w:gridAfter w:val="1"/>
          <w:wAfter w:w="13" w:type="dxa"/>
        </w:trPr>
        <w:tc>
          <w:tcPr>
            <w:tcW w:w="1687" w:type="dxa"/>
            <w:vMerge/>
            <w:shd w:val="clear" w:color="auto" w:fill="auto"/>
          </w:tcPr>
          <w:p w14:paraId="2B2677CE"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7DCED447"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Georgia</w:t>
            </w:r>
          </w:p>
        </w:tc>
        <w:tc>
          <w:tcPr>
            <w:tcW w:w="2430" w:type="dxa"/>
            <w:shd w:val="clear" w:color="auto" w:fill="auto"/>
          </w:tcPr>
          <w:p w14:paraId="02B29BB6"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90C4898"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1646</w:t>
            </w:r>
          </w:p>
        </w:tc>
        <w:tc>
          <w:tcPr>
            <w:tcW w:w="1170" w:type="dxa"/>
            <w:shd w:val="clear" w:color="auto" w:fill="auto"/>
          </w:tcPr>
          <w:p w14:paraId="0749C0E6" w14:textId="77777777" w:rsidR="004D5500" w:rsidRDefault="004D5500" w:rsidP="004D5500">
            <w:pPr>
              <w:spacing w:line="264" w:lineRule="auto"/>
              <w:rPr>
                <w:rFonts w:cs="Times New Roman"/>
                <w:color w:val="000000"/>
                <w:sz w:val="22"/>
              </w:rPr>
            </w:pPr>
            <w:r>
              <w:rPr>
                <w:rFonts w:cs="Times New Roman"/>
                <w:color w:val="000000"/>
                <w:sz w:val="22"/>
              </w:rPr>
              <w:t>27</w:t>
            </w:r>
          </w:p>
        </w:tc>
        <w:tc>
          <w:tcPr>
            <w:tcW w:w="1267" w:type="dxa"/>
          </w:tcPr>
          <w:p w14:paraId="3379DB39"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$23.86</w:t>
            </w:r>
          </w:p>
        </w:tc>
        <w:tc>
          <w:tcPr>
            <w:tcW w:w="1256" w:type="dxa"/>
          </w:tcPr>
          <w:p w14:paraId="64DBDEDD"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$644.22</w:t>
            </w:r>
          </w:p>
        </w:tc>
      </w:tr>
      <w:tr w:rsidR="004D5500" w14:paraId="292AECD3" w14:textId="77777777" w:rsidTr="00E97781">
        <w:trPr>
          <w:gridAfter w:val="1"/>
          <w:wAfter w:w="13" w:type="dxa"/>
        </w:trPr>
        <w:tc>
          <w:tcPr>
            <w:tcW w:w="1687" w:type="dxa"/>
            <w:vMerge/>
            <w:shd w:val="clear" w:color="auto" w:fill="auto"/>
          </w:tcPr>
          <w:p w14:paraId="76DEF7F8"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62DBE55F"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Louisiana</w:t>
            </w:r>
          </w:p>
        </w:tc>
        <w:tc>
          <w:tcPr>
            <w:tcW w:w="2430" w:type="dxa"/>
            <w:shd w:val="clear" w:color="auto" w:fill="auto"/>
          </w:tcPr>
          <w:p w14:paraId="28FB4627"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ABF1B70"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2347</w:t>
            </w:r>
          </w:p>
        </w:tc>
        <w:tc>
          <w:tcPr>
            <w:tcW w:w="1170" w:type="dxa"/>
            <w:shd w:val="clear" w:color="auto" w:fill="auto"/>
          </w:tcPr>
          <w:p w14:paraId="208C664A" w14:textId="77777777" w:rsidR="004D5500" w:rsidRDefault="004D5500" w:rsidP="004D5500">
            <w:pPr>
              <w:spacing w:line="264" w:lineRule="auto"/>
              <w:rPr>
                <w:rFonts w:cs="Times New Roman"/>
                <w:color w:val="000000"/>
                <w:sz w:val="22"/>
              </w:rPr>
            </w:pPr>
            <w:r>
              <w:rPr>
                <w:rFonts w:cs="Times New Roman"/>
                <w:color w:val="000000"/>
                <w:sz w:val="22"/>
              </w:rPr>
              <w:t>39</w:t>
            </w:r>
          </w:p>
        </w:tc>
        <w:tc>
          <w:tcPr>
            <w:tcW w:w="1267" w:type="dxa"/>
          </w:tcPr>
          <w:p w14:paraId="453CED1D"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$23.86</w:t>
            </w:r>
          </w:p>
        </w:tc>
        <w:tc>
          <w:tcPr>
            <w:tcW w:w="1256" w:type="dxa"/>
          </w:tcPr>
          <w:p w14:paraId="4D614F45"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$930.54</w:t>
            </w:r>
          </w:p>
        </w:tc>
      </w:tr>
      <w:tr w:rsidR="004D5500" w14:paraId="2926AB46" w14:textId="77777777" w:rsidTr="00E97781">
        <w:trPr>
          <w:gridAfter w:val="1"/>
          <w:wAfter w:w="13" w:type="dxa"/>
        </w:trPr>
        <w:tc>
          <w:tcPr>
            <w:tcW w:w="1687" w:type="dxa"/>
            <w:vMerge/>
            <w:shd w:val="clear" w:color="auto" w:fill="auto"/>
          </w:tcPr>
          <w:p w14:paraId="6ECC1D90"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2796FF05"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Maryland</w:t>
            </w:r>
          </w:p>
        </w:tc>
        <w:tc>
          <w:tcPr>
            <w:tcW w:w="2430" w:type="dxa"/>
            <w:shd w:val="clear" w:color="auto" w:fill="auto"/>
          </w:tcPr>
          <w:p w14:paraId="66C23742"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3CED404"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2667</w:t>
            </w:r>
          </w:p>
        </w:tc>
        <w:tc>
          <w:tcPr>
            <w:tcW w:w="1170" w:type="dxa"/>
            <w:shd w:val="clear" w:color="auto" w:fill="auto"/>
          </w:tcPr>
          <w:p w14:paraId="70A86CA6" w14:textId="77777777" w:rsidR="004D5500" w:rsidRDefault="004D5500" w:rsidP="004D5500">
            <w:pPr>
              <w:spacing w:line="264" w:lineRule="auto"/>
              <w:rPr>
                <w:rFonts w:cs="Times New Roman"/>
                <w:color w:val="000000"/>
                <w:sz w:val="22"/>
              </w:rPr>
            </w:pPr>
            <w:r>
              <w:rPr>
                <w:rFonts w:cs="Times New Roman"/>
                <w:color w:val="000000"/>
                <w:sz w:val="22"/>
              </w:rPr>
              <w:t>44</w:t>
            </w:r>
          </w:p>
        </w:tc>
        <w:tc>
          <w:tcPr>
            <w:tcW w:w="1267" w:type="dxa"/>
          </w:tcPr>
          <w:p w14:paraId="085D1C49"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$22.38</w:t>
            </w:r>
          </w:p>
        </w:tc>
        <w:tc>
          <w:tcPr>
            <w:tcW w:w="1256" w:type="dxa"/>
          </w:tcPr>
          <w:p w14:paraId="7712D949"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$984.72</w:t>
            </w:r>
          </w:p>
        </w:tc>
      </w:tr>
      <w:tr w:rsidR="004D5500" w14:paraId="2898B0FD" w14:textId="77777777" w:rsidTr="00E97781">
        <w:trPr>
          <w:gridAfter w:val="1"/>
          <w:wAfter w:w="13" w:type="dxa"/>
        </w:trPr>
        <w:tc>
          <w:tcPr>
            <w:tcW w:w="1687" w:type="dxa"/>
            <w:vMerge/>
            <w:shd w:val="clear" w:color="auto" w:fill="auto"/>
          </w:tcPr>
          <w:p w14:paraId="4B8569AE"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58341C77"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Mississippi</w:t>
            </w:r>
          </w:p>
        </w:tc>
        <w:tc>
          <w:tcPr>
            <w:tcW w:w="2430" w:type="dxa"/>
            <w:shd w:val="clear" w:color="auto" w:fill="auto"/>
          </w:tcPr>
          <w:p w14:paraId="6234DC6B"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0F8D0E3"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1975</w:t>
            </w:r>
          </w:p>
        </w:tc>
        <w:tc>
          <w:tcPr>
            <w:tcW w:w="1170" w:type="dxa"/>
            <w:shd w:val="clear" w:color="auto" w:fill="auto"/>
          </w:tcPr>
          <w:p w14:paraId="04724A0B" w14:textId="77777777" w:rsidR="004D5500" w:rsidRDefault="004D5500" w:rsidP="004D5500">
            <w:pPr>
              <w:spacing w:line="264" w:lineRule="auto"/>
              <w:rPr>
                <w:rFonts w:cs="Times New Roman"/>
                <w:color w:val="000000"/>
                <w:sz w:val="22"/>
              </w:rPr>
            </w:pPr>
            <w:r>
              <w:rPr>
                <w:rFonts w:cs="Times New Roman"/>
                <w:color w:val="000000"/>
                <w:sz w:val="22"/>
              </w:rPr>
              <w:t>33</w:t>
            </w:r>
          </w:p>
        </w:tc>
        <w:tc>
          <w:tcPr>
            <w:tcW w:w="1267" w:type="dxa"/>
          </w:tcPr>
          <w:p w14:paraId="2F8F369A"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$18.41</w:t>
            </w:r>
          </w:p>
        </w:tc>
        <w:tc>
          <w:tcPr>
            <w:tcW w:w="1256" w:type="dxa"/>
          </w:tcPr>
          <w:p w14:paraId="242E8B09"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$607.53</w:t>
            </w:r>
          </w:p>
        </w:tc>
      </w:tr>
      <w:tr w:rsidR="004D5500" w14:paraId="2EA50812" w14:textId="77777777" w:rsidTr="00E97781">
        <w:trPr>
          <w:gridAfter w:val="1"/>
          <w:wAfter w:w="13" w:type="dxa"/>
        </w:trPr>
        <w:tc>
          <w:tcPr>
            <w:tcW w:w="1687" w:type="dxa"/>
            <w:vMerge/>
            <w:shd w:val="clear" w:color="auto" w:fill="auto"/>
          </w:tcPr>
          <w:p w14:paraId="04CA8FCA"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69FADC7F"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New Mexico</w:t>
            </w:r>
          </w:p>
        </w:tc>
        <w:tc>
          <w:tcPr>
            <w:tcW w:w="2430" w:type="dxa"/>
            <w:shd w:val="clear" w:color="auto" w:fill="auto"/>
          </w:tcPr>
          <w:p w14:paraId="57E9E31B"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2BA5D06"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2646</w:t>
            </w:r>
          </w:p>
        </w:tc>
        <w:tc>
          <w:tcPr>
            <w:tcW w:w="1170" w:type="dxa"/>
            <w:shd w:val="clear" w:color="auto" w:fill="auto"/>
          </w:tcPr>
          <w:p w14:paraId="028F7D55" w14:textId="77777777" w:rsidR="004D5500" w:rsidRDefault="004D5500" w:rsidP="004D5500">
            <w:pPr>
              <w:spacing w:line="264" w:lineRule="auto"/>
              <w:rPr>
                <w:rFonts w:cs="Times New Roman"/>
                <w:color w:val="000000"/>
                <w:sz w:val="22"/>
              </w:rPr>
            </w:pPr>
            <w:r>
              <w:rPr>
                <w:rFonts w:cs="Times New Roman"/>
                <w:color w:val="000000"/>
                <w:sz w:val="22"/>
              </w:rPr>
              <w:t>44</w:t>
            </w:r>
          </w:p>
        </w:tc>
        <w:tc>
          <w:tcPr>
            <w:tcW w:w="1267" w:type="dxa"/>
          </w:tcPr>
          <w:p w14:paraId="55C7EAA9"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$21.23</w:t>
            </w:r>
          </w:p>
        </w:tc>
        <w:tc>
          <w:tcPr>
            <w:tcW w:w="1256" w:type="dxa"/>
          </w:tcPr>
          <w:p w14:paraId="71824BDB"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$934.12</w:t>
            </w:r>
          </w:p>
        </w:tc>
      </w:tr>
      <w:tr w:rsidR="004D5500" w14:paraId="3BC16383" w14:textId="77777777" w:rsidTr="00E97781">
        <w:trPr>
          <w:gridAfter w:val="1"/>
          <w:wAfter w:w="13" w:type="dxa"/>
        </w:trPr>
        <w:tc>
          <w:tcPr>
            <w:tcW w:w="1687" w:type="dxa"/>
            <w:vMerge/>
            <w:shd w:val="clear" w:color="auto" w:fill="auto"/>
          </w:tcPr>
          <w:p w14:paraId="0C336998"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2B669189"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New York</w:t>
            </w:r>
          </w:p>
        </w:tc>
        <w:tc>
          <w:tcPr>
            <w:tcW w:w="2430" w:type="dxa"/>
            <w:shd w:val="clear" w:color="auto" w:fill="auto"/>
          </w:tcPr>
          <w:p w14:paraId="18E9F9C8"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63202C4B"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2051</w:t>
            </w:r>
          </w:p>
        </w:tc>
        <w:tc>
          <w:tcPr>
            <w:tcW w:w="1170" w:type="dxa"/>
            <w:shd w:val="clear" w:color="auto" w:fill="auto"/>
          </w:tcPr>
          <w:p w14:paraId="645033C1" w14:textId="77777777" w:rsidR="004D5500" w:rsidRDefault="004D5500" w:rsidP="004D5500">
            <w:pPr>
              <w:spacing w:line="264" w:lineRule="auto"/>
              <w:rPr>
                <w:rFonts w:cs="Times New Roman"/>
                <w:color w:val="000000"/>
                <w:sz w:val="22"/>
              </w:rPr>
            </w:pPr>
            <w:r>
              <w:rPr>
                <w:rFonts w:cs="Times New Roman"/>
                <w:color w:val="000000"/>
                <w:sz w:val="22"/>
              </w:rPr>
              <w:t>34</w:t>
            </w:r>
          </w:p>
        </w:tc>
        <w:tc>
          <w:tcPr>
            <w:tcW w:w="1267" w:type="dxa"/>
          </w:tcPr>
          <w:p w14:paraId="73DE4C46"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$28.32</w:t>
            </w:r>
          </w:p>
        </w:tc>
        <w:tc>
          <w:tcPr>
            <w:tcW w:w="1256" w:type="dxa"/>
          </w:tcPr>
          <w:p w14:paraId="32211F7A"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$962.88</w:t>
            </w:r>
          </w:p>
        </w:tc>
      </w:tr>
      <w:tr w:rsidR="004D5500" w14:paraId="3A4B3BA8" w14:textId="77777777" w:rsidTr="00E97781">
        <w:trPr>
          <w:gridAfter w:val="1"/>
          <w:wAfter w:w="13" w:type="dxa"/>
        </w:trPr>
        <w:tc>
          <w:tcPr>
            <w:tcW w:w="1687" w:type="dxa"/>
            <w:vMerge/>
            <w:shd w:val="clear" w:color="auto" w:fill="auto"/>
          </w:tcPr>
          <w:p w14:paraId="05136A6A"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54E62578"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Texas</w:t>
            </w:r>
          </w:p>
        </w:tc>
        <w:tc>
          <w:tcPr>
            <w:tcW w:w="2430" w:type="dxa"/>
            <w:shd w:val="clear" w:color="auto" w:fill="auto"/>
          </w:tcPr>
          <w:p w14:paraId="1C3858F1"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8B8E20E"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1864</w:t>
            </w:r>
          </w:p>
        </w:tc>
        <w:tc>
          <w:tcPr>
            <w:tcW w:w="1170" w:type="dxa"/>
            <w:shd w:val="clear" w:color="auto" w:fill="auto"/>
          </w:tcPr>
          <w:p w14:paraId="27C4F806" w14:textId="77777777" w:rsidR="004D5500" w:rsidRDefault="004D5500" w:rsidP="004D5500">
            <w:pPr>
              <w:spacing w:line="264" w:lineRule="auto"/>
              <w:rPr>
                <w:rFonts w:cs="Times New Roman"/>
                <w:color w:val="000000"/>
                <w:sz w:val="22"/>
              </w:rPr>
            </w:pPr>
            <w:r>
              <w:rPr>
                <w:rFonts w:cs="Times New Roman"/>
                <w:color w:val="000000"/>
                <w:sz w:val="22"/>
              </w:rPr>
              <w:t>31</w:t>
            </w:r>
          </w:p>
        </w:tc>
        <w:tc>
          <w:tcPr>
            <w:tcW w:w="1267" w:type="dxa"/>
          </w:tcPr>
          <w:p w14:paraId="4A6BB5DA"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$22.97</w:t>
            </w:r>
          </w:p>
        </w:tc>
        <w:tc>
          <w:tcPr>
            <w:tcW w:w="1256" w:type="dxa"/>
          </w:tcPr>
          <w:p w14:paraId="212C4477"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$712.07</w:t>
            </w:r>
          </w:p>
        </w:tc>
      </w:tr>
      <w:tr w:rsidR="004D5500" w14:paraId="1274335E" w14:textId="77777777" w:rsidTr="00E97781">
        <w:trPr>
          <w:gridAfter w:val="1"/>
          <w:wAfter w:w="13" w:type="dxa"/>
        </w:trPr>
        <w:tc>
          <w:tcPr>
            <w:tcW w:w="1687" w:type="dxa"/>
            <w:vMerge/>
            <w:shd w:val="clear" w:color="auto" w:fill="auto"/>
          </w:tcPr>
          <w:p w14:paraId="733C7F3C"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72EA0D84"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Guam</w:t>
            </w:r>
          </w:p>
        </w:tc>
        <w:tc>
          <w:tcPr>
            <w:tcW w:w="2430" w:type="dxa"/>
            <w:shd w:val="clear" w:color="auto" w:fill="auto"/>
          </w:tcPr>
          <w:p w14:paraId="18157060"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984CA40"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733</w:t>
            </w:r>
          </w:p>
        </w:tc>
        <w:tc>
          <w:tcPr>
            <w:tcW w:w="1170" w:type="dxa"/>
            <w:shd w:val="clear" w:color="auto" w:fill="auto"/>
          </w:tcPr>
          <w:p w14:paraId="464FB5A4" w14:textId="77777777" w:rsidR="004D5500" w:rsidRDefault="004D5500" w:rsidP="004D5500">
            <w:pPr>
              <w:spacing w:line="264" w:lineRule="auto"/>
              <w:rPr>
                <w:rFonts w:cs="Times New Roman"/>
                <w:color w:val="000000"/>
                <w:sz w:val="22"/>
              </w:rPr>
            </w:pPr>
            <w:r>
              <w:rPr>
                <w:rFonts w:cs="Times New Roman"/>
                <w:color w:val="000000"/>
                <w:sz w:val="22"/>
              </w:rPr>
              <w:t>12</w:t>
            </w:r>
          </w:p>
        </w:tc>
        <w:tc>
          <w:tcPr>
            <w:tcW w:w="1267" w:type="dxa"/>
          </w:tcPr>
          <w:p w14:paraId="7AF83DD9"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$16.73</w:t>
            </w:r>
          </w:p>
        </w:tc>
        <w:tc>
          <w:tcPr>
            <w:tcW w:w="1256" w:type="dxa"/>
          </w:tcPr>
          <w:p w14:paraId="2069B5E7"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$200.76</w:t>
            </w:r>
          </w:p>
        </w:tc>
      </w:tr>
      <w:tr w:rsidR="004D5500" w14:paraId="7BA3D530" w14:textId="77777777" w:rsidTr="00E97781">
        <w:trPr>
          <w:gridAfter w:val="1"/>
          <w:wAfter w:w="13" w:type="dxa"/>
        </w:trPr>
        <w:tc>
          <w:tcPr>
            <w:tcW w:w="1687" w:type="dxa"/>
            <w:vMerge/>
            <w:shd w:val="clear" w:color="auto" w:fill="auto"/>
          </w:tcPr>
          <w:p w14:paraId="0EE34577"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3FEC8F11"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US Virgin Islands</w:t>
            </w:r>
          </w:p>
        </w:tc>
        <w:tc>
          <w:tcPr>
            <w:tcW w:w="2430" w:type="dxa"/>
            <w:shd w:val="clear" w:color="auto" w:fill="auto"/>
          </w:tcPr>
          <w:p w14:paraId="713958CA"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4 Recruitment script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0102083" w14:textId="77777777" w:rsidR="004D5500" w:rsidRDefault="004D5500" w:rsidP="004D5500">
            <w:pPr>
              <w:spacing w:after="0" w:line="264" w:lineRule="auto"/>
              <w:rPr>
                <w:rFonts w:eastAsia="Times New Roman" w:cs="Times New Roman"/>
                <w:color w:val="000000"/>
                <w:sz w:val="22"/>
              </w:rPr>
            </w:pPr>
            <w:r w:rsidRPr="009078AF">
              <w:rPr>
                <w:rFonts w:cs="Calibri"/>
                <w:color w:val="000000"/>
                <w:sz w:val="22"/>
              </w:rPr>
              <w:t>733</w:t>
            </w:r>
          </w:p>
        </w:tc>
        <w:tc>
          <w:tcPr>
            <w:tcW w:w="1170" w:type="dxa"/>
            <w:shd w:val="clear" w:color="auto" w:fill="auto"/>
          </w:tcPr>
          <w:p w14:paraId="45BC276B" w14:textId="77777777" w:rsidR="004D5500" w:rsidRDefault="004D5500" w:rsidP="004D5500">
            <w:pPr>
              <w:spacing w:line="264" w:lineRule="auto"/>
              <w:rPr>
                <w:rFonts w:cs="Times New Roman"/>
                <w:color w:val="000000"/>
                <w:sz w:val="22"/>
              </w:rPr>
            </w:pPr>
            <w:r>
              <w:rPr>
                <w:rFonts w:cs="Times New Roman"/>
                <w:color w:val="000000"/>
                <w:sz w:val="22"/>
              </w:rPr>
              <w:t>12</w:t>
            </w:r>
          </w:p>
        </w:tc>
        <w:tc>
          <w:tcPr>
            <w:tcW w:w="1267" w:type="dxa"/>
          </w:tcPr>
          <w:p w14:paraId="5E4107F0"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$18.10</w:t>
            </w:r>
          </w:p>
        </w:tc>
        <w:tc>
          <w:tcPr>
            <w:tcW w:w="1256" w:type="dxa"/>
          </w:tcPr>
          <w:p w14:paraId="7FDA7ABE"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$217.20</w:t>
            </w:r>
          </w:p>
        </w:tc>
      </w:tr>
      <w:tr w:rsidR="004D5500" w14:paraId="3408A72B" w14:textId="77777777" w:rsidTr="00F248AD">
        <w:trPr>
          <w:gridAfter w:val="1"/>
          <w:wAfter w:w="13" w:type="dxa"/>
        </w:trPr>
        <w:tc>
          <w:tcPr>
            <w:tcW w:w="1687" w:type="dxa"/>
            <w:vMerge w:val="restart"/>
            <w:shd w:val="clear" w:color="auto" w:fill="auto"/>
          </w:tcPr>
          <w:p w14:paraId="5736908A"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Women aged 18-49 years who agree to participate in the call-back survey in:</w:t>
            </w:r>
          </w:p>
        </w:tc>
        <w:tc>
          <w:tcPr>
            <w:tcW w:w="1469" w:type="dxa"/>
            <w:shd w:val="clear" w:color="auto" w:fill="auto"/>
          </w:tcPr>
          <w:p w14:paraId="6353F2F2"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Pilot state</w:t>
            </w:r>
          </w:p>
        </w:tc>
        <w:tc>
          <w:tcPr>
            <w:tcW w:w="2430" w:type="dxa"/>
            <w:shd w:val="clear" w:color="auto" w:fill="auto"/>
          </w:tcPr>
          <w:p w14:paraId="269C0E93" w14:textId="77777777" w:rsidR="004D5500" w:rsidRDefault="004D5500" w:rsidP="004D5500">
            <w:pPr>
              <w:tabs>
                <w:tab w:val="left" w:pos="0"/>
              </w:tabs>
              <w:spacing w:after="0" w:line="264" w:lineRule="auto"/>
              <w:rPr>
                <w:rFonts w:eastAsia="Times New Roman" w:cs="Times New Roman"/>
                <w:color w:val="000000"/>
                <w:sz w:val="22"/>
              </w:rPr>
            </w:pPr>
            <w:r w:rsidRPr="000A5892">
              <w:rPr>
                <w:rFonts w:eastAsia="Times New Roman" w:cs="Times New Roman"/>
                <w:color w:val="000000"/>
                <w:sz w:val="22"/>
              </w:rPr>
              <w:t>Att 5 Survey &amp; Consent</w:t>
            </w:r>
          </w:p>
        </w:tc>
        <w:tc>
          <w:tcPr>
            <w:tcW w:w="1350" w:type="dxa"/>
          </w:tcPr>
          <w:p w14:paraId="4BE7DD04"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100</w:t>
            </w:r>
          </w:p>
        </w:tc>
        <w:tc>
          <w:tcPr>
            <w:tcW w:w="1170" w:type="dxa"/>
            <w:shd w:val="clear" w:color="auto" w:fill="auto"/>
          </w:tcPr>
          <w:p w14:paraId="1916C476" w14:textId="77777777" w:rsidR="004D5500" w:rsidRDefault="004D5500" w:rsidP="004D5500">
            <w:pPr>
              <w:spacing w:line="264" w:lineRule="auto"/>
              <w:rPr>
                <w:rFonts w:cs="Times New Roman"/>
                <w:color w:val="000000"/>
                <w:sz w:val="22"/>
              </w:rPr>
            </w:pPr>
            <w:r>
              <w:rPr>
                <w:rFonts w:cs="Times New Roman"/>
                <w:color w:val="000000"/>
                <w:sz w:val="22"/>
              </w:rPr>
              <w:t>17</w:t>
            </w:r>
          </w:p>
        </w:tc>
        <w:tc>
          <w:tcPr>
            <w:tcW w:w="1267" w:type="dxa"/>
          </w:tcPr>
          <w:p w14:paraId="197BACD3" w14:textId="77777777" w:rsidR="004D5500" w:rsidRDefault="004D5500" w:rsidP="004D5500">
            <w:pPr>
              <w:widowControl w:val="0"/>
              <w:autoSpaceDE w:val="0"/>
              <w:autoSpaceDN w:val="0"/>
              <w:adjustRightInd w:val="0"/>
              <w:spacing w:after="0" w:line="264" w:lineRule="auto"/>
              <w:rPr>
                <w:rFonts w:cs="Times New Roman"/>
                <w:sz w:val="22"/>
              </w:rPr>
            </w:pPr>
            <w:r>
              <w:rPr>
                <w:rFonts w:cs="Times New Roman"/>
                <w:sz w:val="22"/>
              </w:rPr>
              <w:t>$24.07</w:t>
            </w:r>
          </w:p>
        </w:tc>
        <w:tc>
          <w:tcPr>
            <w:tcW w:w="1256" w:type="dxa"/>
          </w:tcPr>
          <w:p w14:paraId="38A1D8D8"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$409.22</w:t>
            </w:r>
          </w:p>
        </w:tc>
      </w:tr>
      <w:tr w:rsidR="004D5500" w14:paraId="3C75CAC6" w14:textId="77777777" w:rsidTr="00F248AD">
        <w:trPr>
          <w:gridAfter w:val="1"/>
          <w:wAfter w:w="13" w:type="dxa"/>
        </w:trPr>
        <w:tc>
          <w:tcPr>
            <w:tcW w:w="1687" w:type="dxa"/>
            <w:vMerge/>
            <w:shd w:val="clear" w:color="auto" w:fill="auto"/>
          </w:tcPr>
          <w:p w14:paraId="4B01E826" w14:textId="77777777" w:rsidR="004D5500" w:rsidRDefault="004D5500" w:rsidP="004D5500">
            <w:pPr>
              <w:tabs>
                <w:tab w:val="left" w:pos="0"/>
              </w:tabs>
              <w:spacing w:after="0" w:line="264" w:lineRule="auto"/>
              <w:rPr>
                <w:rFonts w:eastAsia="Times New Roman" w:cs="Times New Roman"/>
                <w:color w:val="000000"/>
                <w:sz w:val="22"/>
              </w:rPr>
            </w:pPr>
          </w:p>
        </w:tc>
        <w:tc>
          <w:tcPr>
            <w:tcW w:w="1469" w:type="dxa"/>
            <w:shd w:val="clear" w:color="auto" w:fill="auto"/>
          </w:tcPr>
          <w:p w14:paraId="2333D73E"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Alabama</w:t>
            </w:r>
          </w:p>
        </w:tc>
        <w:tc>
          <w:tcPr>
            <w:tcW w:w="2430" w:type="dxa"/>
            <w:shd w:val="clear" w:color="auto" w:fill="auto"/>
          </w:tcPr>
          <w:p w14:paraId="16D52C69"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0B15652E"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4ED74F8E"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3513DD1E"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$20.44</w:t>
            </w:r>
          </w:p>
        </w:tc>
        <w:tc>
          <w:tcPr>
            <w:tcW w:w="1256" w:type="dxa"/>
          </w:tcPr>
          <w:p w14:paraId="56169C44"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$2,718.52</w:t>
            </w:r>
          </w:p>
        </w:tc>
      </w:tr>
      <w:tr w:rsidR="004D5500" w14:paraId="4239B72A" w14:textId="77777777" w:rsidTr="00F248AD">
        <w:trPr>
          <w:gridAfter w:val="1"/>
          <w:wAfter w:w="13" w:type="dxa"/>
        </w:trPr>
        <w:tc>
          <w:tcPr>
            <w:tcW w:w="1687" w:type="dxa"/>
            <w:vMerge/>
            <w:shd w:val="clear" w:color="auto" w:fill="auto"/>
          </w:tcPr>
          <w:p w14:paraId="0DF0E141" w14:textId="77777777" w:rsidR="004D5500" w:rsidRDefault="004D5500" w:rsidP="004D5500">
            <w:pPr>
              <w:tabs>
                <w:tab w:val="left" w:pos="0"/>
              </w:tabs>
              <w:spacing w:after="0" w:line="264" w:lineRule="auto"/>
              <w:rPr>
                <w:rFonts w:eastAsia="Times New Roman" w:cs="Times New Roman"/>
                <w:color w:val="000000"/>
                <w:sz w:val="22"/>
              </w:rPr>
            </w:pPr>
          </w:p>
        </w:tc>
        <w:tc>
          <w:tcPr>
            <w:tcW w:w="1469" w:type="dxa"/>
            <w:shd w:val="clear" w:color="auto" w:fill="auto"/>
          </w:tcPr>
          <w:p w14:paraId="6CFE2D7D"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Arizona</w:t>
            </w:r>
          </w:p>
        </w:tc>
        <w:tc>
          <w:tcPr>
            <w:tcW w:w="2430" w:type="dxa"/>
            <w:shd w:val="clear" w:color="auto" w:fill="auto"/>
          </w:tcPr>
          <w:p w14:paraId="6E23FB0F"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756368F4"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01BE583F"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7E4C293F"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$22.26</w:t>
            </w:r>
          </w:p>
        </w:tc>
        <w:tc>
          <w:tcPr>
            <w:tcW w:w="1256" w:type="dxa"/>
          </w:tcPr>
          <w:p w14:paraId="4AD75737"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$2,960.58</w:t>
            </w:r>
          </w:p>
        </w:tc>
      </w:tr>
      <w:tr w:rsidR="004D5500" w14:paraId="6E852982" w14:textId="77777777" w:rsidTr="00F248AD">
        <w:trPr>
          <w:gridAfter w:val="1"/>
          <w:wAfter w:w="13" w:type="dxa"/>
        </w:trPr>
        <w:tc>
          <w:tcPr>
            <w:tcW w:w="1687" w:type="dxa"/>
            <w:vMerge/>
            <w:shd w:val="clear" w:color="auto" w:fill="auto"/>
          </w:tcPr>
          <w:p w14:paraId="3B34AC76"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6EC8FB6A"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District of Columbia</w:t>
            </w:r>
          </w:p>
        </w:tc>
        <w:tc>
          <w:tcPr>
            <w:tcW w:w="2430" w:type="dxa"/>
            <w:shd w:val="clear" w:color="auto" w:fill="auto"/>
          </w:tcPr>
          <w:p w14:paraId="2F61F577"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5C1295B1"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5005A1BC"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031A7B7F"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$39.88</w:t>
            </w:r>
          </w:p>
        </w:tc>
        <w:tc>
          <w:tcPr>
            <w:tcW w:w="1256" w:type="dxa"/>
          </w:tcPr>
          <w:p w14:paraId="2A007494"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$5,304.04</w:t>
            </w:r>
          </w:p>
        </w:tc>
      </w:tr>
      <w:tr w:rsidR="004D5500" w14:paraId="0F30F61E" w14:textId="77777777" w:rsidTr="00F248AD">
        <w:trPr>
          <w:gridAfter w:val="1"/>
          <w:wAfter w:w="13" w:type="dxa"/>
        </w:trPr>
        <w:tc>
          <w:tcPr>
            <w:tcW w:w="1687" w:type="dxa"/>
            <w:vMerge/>
            <w:shd w:val="clear" w:color="auto" w:fill="auto"/>
          </w:tcPr>
          <w:p w14:paraId="0596459C"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70F91C01"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Florida</w:t>
            </w:r>
          </w:p>
        </w:tc>
        <w:tc>
          <w:tcPr>
            <w:tcW w:w="2430" w:type="dxa"/>
            <w:shd w:val="clear" w:color="auto" w:fill="auto"/>
          </w:tcPr>
          <w:p w14:paraId="1FB44442"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61AB4F0C"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04046C9C"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38C749B4"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$21.18</w:t>
            </w:r>
          </w:p>
        </w:tc>
        <w:tc>
          <w:tcPr>
            <w:tcW w:w="1256" w:type="dxa"/>
          </w:tcPr>
          <w:p w14:paraId="50635E99"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$2,816.94</w:t>
            </w:r>
          </w:p>
        </w:tc>
      </w:tr>
      <w:tr w:rsidR="004D5500" w14:paraId="6CCA35C3" w14:textId="77777777" w:rsidTr="00F248AD">
        <w:trPr>
          <w:gridAfter w:val="1"/>
          <w:wAfter w:w="13" w:type="dxa"/>
        </w:trPr>
        <w:tc>
          <w:tcPr>
            <w:tcW w:w="1687" w:type="dxa"/>
            <w:vMerge/>
            <w:shd w:val="clear" w:color="auto" w:fill="auto"/>
          </w:tcPr>
          <w:p w14:paraId="645E8AE7"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1A03ADFE"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Georgia</w:t>
            </w:r>
          </w:p>
        </w:tc>
        <w:tc>
          <w:tcPr>
            <w:tcW w:w="2430" w:type="dxa"/>
            <w:shd w:val="clear" w:color="auto" w:fill="auto"/>
          </w:tcPr>
          <w:p w14:paraId="1A36963C"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3B2E2EAC"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75C16322"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170509B6"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$23.86</w:t>
            </w:r>
          </w:p>
        </w:tc>
        <w:tc>
          <w:tcPr>
            <w:tcW w:w="1256" w:type="dxa"/>
          </w:tcPr>
          <w:p w14:paraId="3752566C"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$3,173.38</w:t>
            </w:r>
          </w:p>
        </w:tc>
      </w:tr>
      <w:tr w:rsidR="004D5500" w14:paraId="05ED2CEF" w14:textId="77777777" w:rsidTr="00F248AD">
        <w:trPr>
          <w:gridAfter w:val="1"/>
          <w:wAfter w:w="13" w:type="dxa"/>
        </w:trPr>
        <w:tc>
          <w:tcPr>
            <w:tcW w:w="1687" w:type="dxa"/>
            <w:vMerge/>
            <w:shd w:val="clear" w:color="auto" w:fill="auto"/>
          </w:tcPr>
          <w:p w14:paraId="247D7373"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7BC2D51F"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Louisiana</w:t>
            </w:r>
          </w:p>
        </w:tc>
        <w:tc>
          <w:tcPr>
            <w:tcW w:w="2430" w:type="dxa"/>
            <w:shd w:val="clear" w:color="auto" w:fill="auto"/>
          </w:tcPr>
          <w:p w14:paraId="7C76F800"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7B150E02"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71C76639"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09A99085"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$23.86</w:t>
            </w:r>
          </w:p>
        </w:tc>
        <w:tc>
          <w:tcPr>
            <w:tcW w:w="1256" w:type="dxa"/>
          </w:tcPr>
          <w:p w14:paraId="491A02E0"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$3,173.38</w:t>
            </w:r>
          </w:p>
        </w:tc>
      </w:tr>
      <w:tr w:rsidR="004D5500" w14:paraId="145B7316" w14:textId="77777777" w:rsidTr="00F248AD">
        <w:trPr>
          <w:gridAfter w:val="1"/>
          <w:wAfter w:w="13" w:type="dxa"/>
        </w:trPr>
        <w:tc>
          <w:tcPr>
            <w:tcW w:w="1687" w:type="dxa"/>
            <w:vMerge/>
            <w:shd w:val="clear" w:color="auto" w:fill="auto"/>
          </w:tcPr>
          <w:p w14:paraId="76E19354"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46DDFACC"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Maryland</w:t>
            </w:r>
          </w:p>
        </w:tc>
        <w:tc>
          <w:tcPr>
            <w:tcW w:w="2430" w:type="dxa"/>
            <w:shd w:val="clear" w:color="auto" w:fill="auto"/>
          </w:tcPr>
          <w:p w14:paraId="4CEB328F"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75FF789B"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64C2B849"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1D24AA9A"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$22.38</w:t>
            </w:r>
          </w:p>
        </w:tc>
        <w:tc>
          <w:tcPr>
            <w:tcW w:w="1256" w:type="dxa"/>
          </w:tcPr>
          <w:p w14:paraId="22B1A6DF"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$2,976.54</w:t>
            </w:r>
          </w:p>
        </w:tc>
      </w:tr>
      <w:tr w:rsidR="004D5500" w14:paraId="19777540" w14:textId="77777777" w:rsidTr="00F248AD">
        <w:trPr>
          <w:gridAfter w:val="1"/>
          <w:wAfter w:w="13" w:type="dxa"/>
        </w:trPr>
        <w:tc>
          <w:tcPr>
            <w:tcW w:w="1687" w:type="dxa"/>
            <w:vMerge/>
            <w:shd w:val="clear" w:color="auto" w:fill="auto"/>
          </w:tcPr>
          <w:p w14:paraId="135ABDB4"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1B2C6A66"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Mississippi</w:t>
            </w:r>
          </w:p>
        </w:tc>
        <w:tc>
          <w:tcPr>
            <w:tcW w:w="2430" w:type="dxa"/>
            <w:shd w:val="clear" w:color="auto" w:fill="auto"/>
          </w:tcPr>
          <w:p w14:paraId="11FA93E3"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55083438"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36C8307F"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38F93E0C"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cs="Times New Roman"/>
                <w:sz w:val="22"/>
              </w:rPr>
              <w:t>$18.41</w:t>
            </w:r>
          </w:p>
        </w:tc>
        <w:tc>
          <w:tcPr>
            <w:tcW w:w="1256" w:type="dxa"/>
          </w:tcPr>
          <w:p w14:paraId="4CCE17E4"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$2,448.53</w:t>
            </w:r>
          </w:p>
        </w:tc>
      </w:tr>
      <w:tr w:rsidR="004D5500" w14:paraId="0ACE9C9E" w14:textId="77777777" w:rsidTr="00F248AD">
        <w:trPr>
          <w:gridAfter w:val="1"/>
          <w:wAfter w:w="13" w:type="dxa"/>
        </w:trPr>
        <w:tc>
          <w:tcPr>
            <w:tcW w:w="1687" w:type="dxa"/>
            <w:vMerge/>
            <w:shd w:val="clear" w:color="auto" w:fill="auto"/>
          </w:tcPr>
          <w:p w14:paraId="16D9CF8D"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3CFC09A6"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New Mexico</w:t>
            </w:r>
          </w:p>
        </w:tc>
        <w:tc>
          <w:tcPr>
            <w:tcW w:w="2430" w:type="dxa"/>
            <w:shd w:val="clear" w:color="auto" w:fill="auto"/>
          </w:tcPr>
          <w:p w14:paraId="2C0AEC57"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3A198093"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7F665F5D"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15657C6E"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$21.23</w:t>
            </w:r>
          </w:p>
        </w:tc>
        <w:tc>
          <w:tcPr>
            <w:tcW w:w="1256" w:type="dxa"/>
          </w:tcPr>
          <w:p w14:paraId="7163555C"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$2,823.59</w:t>
            </w:r>
          </w:p>
        </w:tc>
      </w:tr>
      <w:tr w:rsidR="004D5500" w14:paraId="7FBF36DA" w14:textId="77777777" w:rsidTr="00F248AD">
        <w:trPr>
          <w:gridAfter w:val="1"/>
          <w:wAfter w:w="13" w:type="dxa"/>
        </w:trPr>
        <w:tc>
          <w:tcPr>
            <w:tcW w:w="1687" w:type="dxa"/>
            <w:vMerge/>
            <w:shd w:val="clear" w:color="auto" w:fill="auto"/>
          </w:tcPr>
          <w:p w14:paraId="335B05FB"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46014AF2"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New York</w:t>
            </w:r>
          </w:p>
        </w:tc>
        <w:tc>
          <w:tcPr>
            <w:tcW w:w="2430" w:type="dxa"/>
            <w:shd w:val="clear" w:color="auto" w:fill="auto"/>
          </w:tcPr>
          <w:p w14:paraId="3AA4FACF"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6636A952"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5A0A8BA0"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619B54FC"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$28.32</w:t>
            </w:r>
          </w:p>
        </w:tc>
        <w:tc>
          <w:tcPr>
            <w:tcW w:w="1256" w:type="dxa"/>
          </w:tcPr>
          <w:p w14:paraId="1F183BEA"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$3,766.56</w:t>
            </w:r>
          </w:p>
        </w:tc>
      </w:tr>
      <w:tr w:rsidR="004D5500" w14:paraId="463FEA77" w14:textId="77777777" w:rsidTr="00F248AD">
        <w:trPr>
          <w:gridAfter w:val="1"/>
          <w:wAfter w:w="13" w:type="dxa"/>
        </w:trPr>
        <w:tc>
          <w:tcPr>
            <w:tcW w:w="1687" w:type="dxa"/>
            <w:vMerge/>
            <w:shd w:val="clear" w:color="auto" w:fill="auto"/>
          </w:tcPr>
          <w:p w14:paraId="65A847E6"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03DB2264"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Texas</w:t>
            </w:r>
          </w:p>
        </w:tc>
        <w:tc>
          <w:tcPr>
            <w:tcW w:w="2430" w:type="dxa"/>
            <w:shd w:val="clear" w:color="auto" w:fill="auto"/>
          </w:tcPr>
          <w:p w14:paraId="08C31605"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3F30806E"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800</w:t>
            </w:r>
          </w:p>
        </w:tc>
        <w:tc>
          <w:tcPr>
            <w:tcW w:w="1170" w:type="dxa"/>
            <w:shd w:val="clear" w:color="auto" w:fill="auto"/>
          </w:tcPr>
          <w:p w14:paraId="42BBC1CB" w14:textId="77777777" w:rsidR="004D5500" w:rsidRDefault="004D5500" w:rsidP="004D5500">
            <w:pPr>
              <w:spacing w:line="264" w:lineRule="auto"/>
              <w:rPr>
                <w:rFonts w:cs="Times New Roman"/>
                <w:color w:val="000000"/>
                <w:sz w:val="22"/>
              </w:rPr>
            </w:pPr>
            <w:r>
              <w:rPr>
                <w:rFonts w:cs="Times New Roman"/>
                <w:color w:val="000000"/>
                <w:sz w:val="22"/>
              </w:rPr>
              <w:t>133</w:t>
            </w:r>
          </w:p>
        </w:tc>
        <w:tc>
          <w:tcPr>
            <w:tcW w:w="1267" w:type="dxa"/>
          </w:tcPr>
          <w:p w14:paraId="38066DAD"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$22.97</w:t>
            </w:r>
          </w:p>
        </w:tc>
        <w:tc>
          <w:tcPr>
            <w:tcW w:w="1256" w:type="dxa"/>
          </w:tcPr>
          <w:p w14:paraId="69AA5306"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$3,055.01</w:t>
            </w:r>
          </w:p>
        </w:tc>
      </w:tr>
      <w:tr w:rsidR="004D5500" w14:paraId="60D74001" w14:textId="77777777" w:rsidTr="00F248AD">
        <w:trPr>
          <w:gridAfter w:val="1"/>
          <w:wAfter w:w="13" w:type="dxa"/>
        </w:trPr>
        <w:tc>
          <w:tcPr>
            <w:tcW w:w="1687" w:type="dxa"/>
            <w:vMerge/>
            <w:shd w:val="clear" w:color="auto" w:fill="auto"/>
          </w:tcPr>
          <w:p w14:paraId="1D12B68B"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71F1A7C4"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Guam</w:t>
            </w:r>
          </w:p>
        </w:tc>
        <w:tc>
          <w:tcPr>
            <w:tcW w:w="2430" w:type="dxa"/>
            <w:shd w:val="clear" w:color="auto" w:fill="auto"/>
          </w:tcPr>
          <w:p w14:paraId="5EBE1006"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3C799FE7"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400</w:t>
            </w:r>
          </w:p>
        </w:tc>
        <w:tc>
          <w:tcPr>
            <w:tcW w:w="1170" w:type="dxa"/>
            <w:shd w:val="clear" w:color="auto" w:fill="auto"/>
          </w:tcPr>
          <w:p w14:paraId="20F84613" w14:textId="77777777" w:rsidR="004D5500" w:rsidRDefault="004D5500" w:rsidP="004D5500">
            <w:pPr>
              <w:spacing w:line="264" w:lineRule="auto"/>
              <w:rPr>
                <w:rFonts w:cs="Times New Roman"/>
                <w:color w:val="000000"/>
                <w:sz w:val="22"/>
              </w:rPr>
            </w:pPr>
            <w:r>
              <w:rPr>
                <w:rFonts w:cs="Times New Roman"/>
                <w:color w:val="000000"/>
                <w:sz w:val="22"/>
              </w:rPr>
              <w:t>67</w:t>
            </w:r>
          </w:p>
        </w:tc>
        <w:tc>
          <w:tcPr>
            <w:tcW w:w="1267" w:type="dxa"/>
          </w:tcPr>
          <w:p w14:paraId="6FA5029E"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$16.73</w:t>
            </w:r>
          </w:p>
        </w:tc>
        <w:tc>
          <w:tcPr>
            <w:tcW w:w="1256" w:type="dxa"/>
          </w:tcPr>
          <w:p w14:paraId="28625EB0"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$1,120.91</w:t>
            </w:r>
          </w:p>
        </w:tc>
      </w:tr>
      <w:tr w:rsidR="004D5500" w14:paraId="19A04E4D" w14:textId="77777777" w:rsidTr="00F248AD">
        <w:trPr>
          <w:gridAfter w:val="1"/>
          <w:wAfter w:w="13" w:type="dxa"/>
        </w:trPr>
        <w:tc>
          <w:tcPr>
            <w:tcW w:w="1687" w:type="dxa"/>
            <w:vMerge/>
            <w:shd w:val="clear" w:color="auto" w:fill="auto"/>
          </w:tcPr>
          <w:p w14:paraId="3CBF5DCD" w14:textId="77777777" w:rsidR="004D5500" w:rsidRDefault="004D5500" w:rsidP="004D5500">
            <w:pPr>
              <w:spacing w:after="0" w:line="264" w:lineRule="auto"/>
              <w:rPr>
                <w:rFonts w:eastAsia="Times New Roman" w:cs="Times New Roman"/>
                <w:color w:val="000000"/>
                <w:sz w:val="22"/>
              </w:rPr>
            </w:pPr>
          </w:p>
        </w:tc>
        <w:tc>
          <w:tcPr>
            <w:tcW w:w="1469" w:type="dxa"/>
            <w:shd w:val="clear" w:color="auto" w:fill="auto"/>
          </w:tcPr>
          <w:p w14:paraId="147E497B" w14:textId="77777777" w:rsidR="004D5500" w:rsidRDefault="004D5500" w:rsidP="004D5500">
            <w:pPr>
              <w:spacing w:after="0" w:line="264" w:lineRule="auto"/>
              <w:rPr>
                <w:rFonts w:eastAsia="Times New Roman" w:cs="Times New Roman"/>
                <w:color w:val="000000"/>
                <w:sz w:val="22"/>
              </w:rPr>
            </w:pPr>
            <w:r>
              <w:rPr>
                <w:rFonts w:eastAsia="Times New Roman" w:cs="Times New Roman"/>
                <w:color w:val="000000"/>
                <w:sz w:val="22"/>
              </w:rPr>
              <w:t>US Virgin Islands</w:t>
            </w:r>
          </w:p>
        </w:tc>
        <w:tc>
          <w:tcPr>
            <w:tcW w:w="2430" w:type="dxa"/>
            <w:shd w:val="clear" w:color="auto" w:fill="auto"/>
          </w:tcPr>
          <w:p w14:paraId="4BD5BC83"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Att 5 Survey &amp; Consent</w:t>
            </w:r>
          </w:p>
        </w:tc>
        <w:tc>
          <w:tcPr>
            <w:tcW w:w="1350" w:type="dxa"/>
          </w:tcPr>
          <w:p w14:paraId="61ADDCB5" w14:textId="77777777" w:rsidR="004D5500" w:rsidRDefault="004D5500" w:rsidP="004D5500">
            <w:pPr>
              <w:tabs>
                <w:tab w:val="left" w:pos="0"/>
              </w:tabs>
              <w:spacing w:after="0" w:line="264" w:lineRule="auto"/>
              <w:rPr>
                <w:rFonts w:eastAsia="Times New Roman" w:cs="Times New Roman"/>
                <w:color w:val="000000"/>
                <w:sz w:val="22"/>
              </w:rPr>
            </w:pPr>
            <w:r>
              <w:rPr>
                <w:rFonts w:eastAsia="Times New Roman" w:cs="Times New Roman"/>
                <w:color w:val="000000"/>
                <w:sz w:val="22"/>
              </w:rPr>
              <w:t>400</w:t>
            </w:r>
          </w:p>
        </w:tc>
        <w:tc>
          <w:tcPr>
            <w:tcW w:w="1170" w:type="dxa"/>
            <w:shd w:val="clear" w:color="auto" w:fill="auto"/>
          </w:tcPr>
          <w:p w14:paraId="65F8F3E7" w14:textId="77777777" w:rsidR="004D5500" w:rsidRDefault="004D5500" w:rsidP="004D5500">
            <w:pPr>
              <w:spacing w:line="264" w:lineRule="auto"/>
              <w:rPr>
                <w:rFonts w:cs="Times New Roman"/>
                <w:color w:val="000000"/>
                <w:sz w:val="22"/>
              </w:rPr>
            </w:pPr>
            <w:r>
              <w:rPr>
                <w:rFonts w:cs="Times New Roman"/>
                <w:color w:val="000000"/>
                <w:sz w:val="22"/>
              </w:rPr>
              <w:t>67</w:t>
            </w:r>
          </w:p>
        </w:tc>
        <w:tc>
          <w:tcPr>
            <w:tcW w:w="1267" w:type="dxa"/>
          </w:tcPr>
          <w:p w14:paraId="1AB1D131"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$18.10</w:t>
            </w:r>
          </w:p>
        </w:tc>
        <w:tc>
          <w:tcPr>
            <w:tcW w:w="1256" w:type="dxa"/>
          </w:tcPr>
          <w:p w14:paraId="32B30A56" w14:textId="77777777" w:rsidR="004D5500" w:rsidRDefault="004D5500" w:rsidP="004D5500">
            <w:pPr>
              <w:widowControl w:val="0"/>
              <w:autoSpaceDE w:val="0"/>
              <w:autoSpaceDN w:val="0"/>
              <w:adjustRightInd w:val="0"/>
              <w:spacing w:after="0" w:line="264" w:lineRule="auto"/>
              <w:rPr>
                <w:rFonts w:cs="Times New Roman"/>
                <w:color w:val="000000"/>
                <w:sz w:val="22"/>
              </w:rPr>
            </w:pPr>
            <w:r>
              <w:rPr>
                <w:rFonts w:cs="Times New Roman"/>
                <w:color w:val="000000"/>
                <w:sz w:val="22"/>
              </w:rPr>
              <w:t>$1,212.70</w:t>
            </w:r>
          </w:p>
        </w:tc>
      </w:tr>
      <w:tr w:rsidR="004D5500" w14:paraId="18205198" w14:textId="77777777" w:rsidTr="00F248AD">
        <w:trPr>
          <w:gridAfter w:val="1"/>
          <w:wAfter w:w="13" w:type="dxa"/>
        </w:trPr>
        <w:tc>
          <w:tcPr>
            <w:tcW w:w="9373" w:type="dxa"/>
            <w:gridSpan w:val="6"/>
            <w:shd w:val="clear" w:color="auto" w:fill="auto"/>
          </w:tcPr>
          <w:p w14:paraId="35E89745"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b/>
                <w:color w:val="000000"/>
                <w:sz w:val="22"/>
              </w:rPr>
              <w:t>Total</w:t>
            </w:r>
          </w:p>
        </w:tc>
        <w:tc>
          <w:tcPr>
            <w:tcW w:w="1256" w:type="dxa"/>
          </w:tcPr>
          <w:p w14:paraId="37000DDB" w14:textId="77777777" w:rsidR="004D5500" w:rsidRDefault="004D5500" w:rsidP="004D5500">
            <w:pPr>
              <w:widowControl w:val="0"/>
              <w:autoSpaceDE w:val="0"/>
              <w:autoSpaceDN w:val="0"/>
              <w:adjustRightInd w:val="0"/>
              <w:spacing w:after="0" w:line="264" w:lineRule="auto"/>
              <w:rPr>
                <w:rFonts w:eastAsia="Times New Roman" w:cs="Times New Roman"/>
                <w:sz w:val="22"/>
              </w:rPr>
            </w:pPr>
            <w:r>
              <w:rPr>
                <w:rFonts w:eastAsia="Times New Roman" w:cs="Times New Roman"/>
                <w:sz w:val="22"/>
              </w:rPr>
              <w:t xml:space="preserve">$47,898.14 </w:t>
            </w:r>
          </w:p>
        </w:tc>
      </w:tr>
    </w:tbl>
    <w:p w14:paraId="2AE6EF30" w14:textId="77777777" w:rsidR="00BF312A" w:rsidRPr="00BF312A" w:rsidRDefault="00BF312A" w:rsidP="00BF2F52">
      <w:bookmarkStart w:id="43" w:name="_Toc478375226"/>
    </w:p>
    <w:p w14:paraId="7872DC66" w14:textId="77777777" w:rsidR="00D6040D" w:rsidRDefault="005E1096" w:rsidP="00636BA0">
      <w:pPr>
        <w:pStyle w:val="Heading1"/>
        <w:spacing w:before="240" w:line="264" w:lineRule="auto"/>
        <w:rPr>
          <w:rFonts w:cs="Times New Roman"/>
          <w:szCs w:val="24"/>
        </w:rPr>
      </w:pPr>
      <w:bookmarkStart w:id="44" w:name="_Toc499031682"/>
      <w:r>
        <w:rPr>
          <w:rFonts w:cs="Times New Roman"/>
          <w:szCs w:val="24"/>
        </w:rPr>
        <w:t>Estimates of Other Total Annual Cost Burden to Respondents or Record Keepers</w:t>
      </w:r>
      <w:bookmarkEnd w:id="43"/>
      <w:bookmarkEnd w:id="44"/>
    </w:p>
    <w:p w14:paraId="697E3EB2" w14:textId="77777777" w:rsidR="00273CB4" w:rsidRDefault="005E1096" w:rsidP="00F248AD">
      <w:pPr>
        <w:spacing w:before="240" w:after="600" w:line="264" w:lineRule="auto"/>
        <w:rPr>
          <w:rFonts w:cs="Times New Roman"/>
          <w:szCs w:val="24"/>
        </w:rPr>
      </w:pPr>
      <w:r>
        <w:rPr>
          <w:rFonts w:cs="Times New Roman"/>
          <w:szCs w:val="24"/>
        </w:rPr>
        <w:t xml:space="preserve">There are no costs to respondents other than their time to participate.  </w:t>
      </w:r>
    </w:p>
    <w:p w14:paraId="2B38266E" w14:textId="77777777" w:rsidR="00D6040D" w:rsidRDefault="005E1096" w:rsidP="00636BA0">
      <w:pPr>
        <w:pStyle w:val="Heading1"/>
        <w:spacing w:line="264" w:lineRule="auto"/>
        <w:rPr>
          <w:rFonts w:cs="Times New Roman"/>
          <w:szCs w:val="24"/>
        </w:rPr>
      </w:pPr>
      <w:bookmarkStart w:id="45" w:name="_Toc478375227"/>
      <w:bookmarkStart w:id="46" w:name="_Toc499031683"/>
      <w:r>
        <w:rPr>
          <w:rFonts w:cs="Times New Roman"/>
          <w:szCs w:val="24"/>
        </w:rPr>
        <w:t>Annualized Cost to the Government</w:t>
      </w:r>
      <w:bookmarkEnd w:id="45"/>
      <w:bookmarkEnd w:id="46"/>
    </w:p>
    <w:p w14:paraId="242715CA" w14:textId="6E6DF81B" w:rsidR="00273CB4" w:rsidRDefault="005E1096" w:rsidP="00636BA0">
      <w:pPr>
        <w:spacing w:before="240" w:line="264" w:lineRule="auto"/>
      </w:pPr>
      <w:r>
        <w:t xml:space="preserve">The total </w:t>
      </w:r>
      <w:r w:rsidR="00CF0684">
        <w:t xml:space="preserve">annualized </w:t>
      </w:r>
      <w:r>
        <w:t>estimated cost to the government is</w:t>
      </w:r>
      <w:r w:rsidR="00917186">
        <w:t xml:space="preserve"> </w:t>
      </w:r>
      <w:r w:rsidR="00917186" w:rsidRPr="00917186">
        <w:t>$23,426</w:t>
      </w:r>
      <w:r w:rsidRPr="00917186">
        <w:t>.</w:t>
      </w:r>
      <w:r>
        <w:t xml:space="preserve">  The table below breaks down how many CDC employees will be working on this project, what percentage of their time will be devoted to this project, and how much th</w:t>
      </w:r>
      <w:r w:rsidR="006B4495">
        <w:t>ey will make during this time</w:t>
      </w:r>
      <w:r>
        <w:t xml:space="preserve">.  </w:t>
      </w:r>
      <w:r w:rsidR="002F227C">
        <w:t>Annual wages are b</w:t>
      </w:r>
      <w:r>
        <w:t>ased on Step 1 employees for the Atlanta locality</w:t>
      </w:r>
      <w:r w:rsidR="002F227C">
        <w:t xml:space="preserve"> </w:t>
      </w:r>
      <w:r w:rsidR="002F227C" w:rsidRPr="002F227C">
        <w:t>https://www.federalpay.org/gs/locality/atlanta</w:t>
      </w:r>
      <w:hyperlink r:id="rId15" w:history="1"/>
      <w:r>
        <w:t>.</w:t>
      </w:r>
    </w:p>
    <w:tbl>
      <w:tblPr>
        <w:tblStyle w:val="TableGrid"/>
        <w:tblpPr w:leftFromText="180" w:rightFromText="180" w:vertAnchor="text" w:horzAnchor="margin" w:tblpY="80"/>
        <w:tblW w:w="0" w:type="auto"/>
        <w:tblLook w:val="04A0" w:firstRow="1" w:lastRow="0" w:firstColumn="1" w:lastColumn="0" w:noHBand="0" w:noVBand="1"/>
      </w:tblPr>
      <w:tblGrid>
        <w:gridCol w:w="1686"/>
        <w:gridCol w:w="1649"/>
        <w:gridCol w:w="1776"/>
        <w:gridCol w:w="1736"/>
        <w:gridCol w:w="1552"/>
        <w:gridCol w:w="1671"/>
      </w:tblGrid>
      <w:tr w:rsidR="006B4495" w14:paraId="4C3F0F9A" w14:textId="77777777" w:rsidTr="00E97781">
        <w:tc>
          <w:tcPr>
            <w:tcW w:w="1686" w:type="dxa"/>
          </w:tcPr>
          <w:p w14:paraId="0A7BB955" w14:textId="77777777" w:rsidR="006B4495" w:rsidRDefault="006B4495" w:rsidP="006B4495">
            <w:pPr>
              <w:spacing w:line="264" w:lineRule="auto"/>
              <w:rPr>
                <w:rFonts w:cs="Times New Roman"/>
                <w:szCs w:val="24"/>
              </w:rPr>
            </w:pPr>
            <w:r>
              <w:rPr>
                <w:rFonts w:cs="Times New Roman"/>
                <w:szCs w:val="24"/>
              </w:rPr>
              <w:t>Grade</w:t>
            </w:r>
          </w:p>
        </w:tc>
        <w:tc>
          <w:tcPr>
            <w:tcW w:w="1649" w:type="dxa"/>
          </w:tcPr>
          <w:p w14:paraId="4781A847" w14:textId="77777777" w:rsidR="006B4495" w:rsidRDefault="006B4495" w:rsidP="006B4495">
            <w:pPr>
              <w:spacing w:line="264" w:lineRule="auto"/>
              <w:rPr>
                <w:rFonts w:cs="Times New Roman"/>
                <w:szCs w:val="24"/>
              </w:rPr>
            </w:pPr>
            <w:r>
              <w:rPr>
                <w:rFonts w:cs="Times New Roman"/>
                <w:szCs w:val="24"/>
              </w:rPr>
              <w:t># of FTEs</w:t>
            </w:r>
          </w:p>
        </w:tc>
        <w:tc>
          <w:tcPr>
            <w:tcW w:w="1776" w:type="dxa"/>
          </w:tcPr>
          <w:p w14:paraId="542180B0" w14:textId="77777777" w:rsidR="006B4495" w:rsidRDefault="002F227C" w:rsidP="006B4495">
            <w:pPr>
              <w:spacing w:line="264" w:lineRule="auto"/>
              <w:rPr>
                <w:rFonts w:cs="Times New Roman"/>
                <w:szCs w:val="24"/>
              </w:rPr>
            </w:pPr>
            <w:r>
              <w:rPr>
                <w:rFonts w:cs="Times New Roman"/>
                <w:szCs w:val="24"/>
              </w:rPr>
              <w:t xml:space="preserve">Annual </w:t>
            </w:r>
            <w:r w:rsidR="006B4495">
              <w:rPr>
                <w:rFonts w:cs="Times New Roman"/>
                <w:szCs w:val="24"/>
              </w:rPr>
              <w:t xml:space="preserve"> Wage</w:t>
            </w:r>
          </w:p>
        </w:tc>
        <w:tc>
          <w:tcPr>
            <w:tcW w:w="1736" w:type="dxa"/>
          </w:tcPr>
          <w:p w14:paraId="2452B210" w14:textId="77777777" w:rsidR="006B4495" w:rsidRDefault="006B4495" w:rsidP="006B4495">
            <w:pPr>
              <w:spacing w:line="264" w:lineRule="auto"/>
              <w:rPr>
                <w:rFonts w:cs="Times New Roman"/>
                <w:szCs w:val="24"/>
              </w:rPr>
            </w:pPr>
            <w:r>
              <w:rPr>
                <w:rFonts w:cs="Times New Roman"/>
                <w:szCs w:val="24"/>
              </w:rPr>
              <w:t>% time devoted to project</w:t>
            </w:r>
          </w:p>
        </w:tc>
        <w:tc>
          <w:tcPr>
            <w:tcW w:w="1552" w:type="dxa"/>
          </w:tcPr>
          <w:p w14:paraId="1385C64A" w14:textId="77777777" w:rsidR="006B4495" w:rsidRDefault="006B4495" w:rsidP="006B4495">
            <w:pPr>
              <w:spacing w:line="264" w:lineRule="auto"/>
              <w:rPr>
                <w:rFonts w:cs="Times New Roman"/>
                <w:szCs w:val="24"/>
              </w:rPr>
            </w:pPr>
            <w:r>
              <w:rPr>
                <w:rFonts w:cs="Times New Roman"/>
                <w:szCs w:val="24"/>
              </w:rPr>
              <w:t>Total Hours</w:t>
            </w:r>
          </w:p>
        </w:tc>
        <w:tc>
          <w:tcPr>
            <w:tcW w:w="1671" w:type="dxa"/>
            <w:tcBorders>
              <w:bottom w:val="single" w:sz="4" w:space="0" w:color="auto"/>
            </w:tcBorders>
          </w:tcPr>
          <w:p w14:paraId="0E14BA63" w14:textId="77777777" w:rsidR="006B4495" w:rsidRDefault="006B4495" w:rsidP="006B4495">
            <w:pPr>
              <w:spacing w:line="264" w:lineRule="auto"/>
              <w:rPr>
                <w:rFonts w:cs="Times New Roman"/>
                <w:szCs w:val="24"/>
              </w:rPr>
            </w:pPr>
            <w:r>
              <w:rPr>
                <w:rFonts w:cs="Times New Roman"/>
                <w:szCs w:val="24"/>
              </w:rPr>
              <w:t>Total</w:t>
            </w:r>
          </w:p>
        </w:tc>
      </w:tr>
      <w:tr w:rsidR="00A33185" w14:paraId="15DDEB12" w14:textId="77777777" w:rsidTr="00E97781">
        <w:tc>
          <w:tcPr>
            <w:tcW w:w="1686" w:type="dxa"/>
          </w:tcPr>
          <w:p w14:paraId="2A466428" w14:textId="77777777" w:rsidR="00A33185" w:rsidRDefault="00A33185" w:rsidP="00A33185">
            <w:pPr>
              <w:spacing w:line="264" w:lineRule="auto"/>
              <w:rPr>
                <w:rFonts w:cs="Times New Roman"/>
                <w:szCs w:val="24"/>
              </w:rPr>
            </w:pPr>
            <w:r>
              <w:rPr>
                <w:rFonts w:cs="Times New Roman"/>
                <w:szCs w:val="24"/>
              </w:rPr>
              <w:t>GS-14</w:t>
            </w:r>
          </w:p>
        </w:tc>
        <w:tc>
          <w:tcPr>
            <w:tcW w:w="1649" w:type="dxa"/>
          </w:tcPr>
          <w:p w14:paraId="697D2ADF" w14:textId="77777777" w:rsidR="00A33185" w:rsidRDefault="00A33185" w:rsidP="00A33185">
            <w:pPr>
              <w:spacing w:line="264" w:lineRule="auto"/>
              <w:rPr>
                <w:rFonts w:cs="Times New Roman"/>
                <w:szCs w:val="24"/>
              </w:rPr>
            </w:pPr>
            <w:r>
              <w:rPr>
                <w:rFonts w:cs="Times New Roman"/>
                <w:szCs w:val="24"/>
              </w:rPr>
              <w:t>1</w:t>
            </w:r>
          </w:p>
        </w:tc>
        <w:tc>
          <w:tcPr>
            <w:tcW w:w="1776" w:type="dxa"/>
          </w:tcPr>
          <w:p w14:paraId="01E28CC6" w14:textId="77777777" w:rsidR="00A33185" w:rsidRDefault="00A33185" w:rsidP="00A33185">
            <w:pPr>
              <w:spacing w:line="264" w:lineRule="auto"/>
              <w:rPr>
                <w:rFonts w:cs="Times New Roman"/>
                <w:szCs w:val="24"/>
              </w:rPr>
            </w:pPr>
            <w:r w:rsidRPr="00FE6C89">
              <w:rPr>
                <w:rFonts w:cs="Times New Roman"/>
                <w:szCs w:val="24"/>
              </w:rPr>
              <w:t>$106,380</w:t>
            </w:r>
          </w:p>
        </w:tc>
        <w:tc>
          <w:tcPr>
            <w:tcW w:w="1736" w:type="dxa"/>
          </w:tcPr>
          <w:p w14:paraId="6B3F40A6" w14:textId="77777777" w:rsidR="00A33185" w:rsidRDefault="00A33185" w:rsidP="00A33185">
            <w:pPr>
              <w:tabs>
                <w:tab w:val="left" w:pos="756"/>
              </w:tabs>
              <w:spacing w:line="264" w:lineRule="auto"/>
              <w:rPr>
                <w:rFonts w:cs="Times New Roman"/>
                <w:szCs w:val="24"/>
              </w:rPr>
            </w:pPr>
            <w:r>
              <w:rPr>
                <w:rFonts w:cs="Times New Roman"/>
                <w:szCs w:val="24"/>
              </w:rPr>
              <w:t>10</w:t>
            </w:r>
            <w:r>
              <w:rPr>
                <w:rFonts w:cs="Times New Roman"/>
                <w:szCs w:val="24"/>
              </w:rPr>
              <w:tab/>
            </w:r>
          </w:p>
        </w:tc>
        <w:tc>
          <w:tcPr>
            <w:tcW w:w="1552" w:type="dxa"/>
          </w:tcPr>
          <w:p w14:paraId="74A00D66" w14:textId="77777777" w:rsidR="00A33185" w:rsidRDefault="00A33185" w:rsidP="00A33185">
            <w:pPr>
              <w:spacing w:line="264" w:lineRule="auto"/>
              <w:ind w:left="720" w:hanging="720"/>
              <w:rPr>
                <w:rFonts w:cs="Times New Roman"/>
                <w:szCs w:val="24"/>
              </w:rPr>
            </w:pPr>
            <w:r>
              <w:rPr>
                <w:rFonts w:cs="Times New Roman"/>
                <w:szCs w:val="24"/>
              </w:rPr>
              <w:t>208</w:t>
            </w:r>
          </w:p>
        </w:tc>
        <w:tc>
          <w:tcPr>
            <w:tcW w:w="1671" w:type="dxa"/>
            <w:tcBorders>
              <w:top w:val="single" w:sz="4" w:space="0" w:color="auto"/>
              <w:left w:val="nil"/>
              <w:bottom w:val="single" w:sz="4" w:space="0" w:color="auto"/>
              <w:right w:val="single" w:sz="4" w:space="0" w:color="auto"/>
            </w:tcBorders>
            <w:shd w:val="clear" w:color="auto" w:fill="auto"/>
            <w:vAlign w:val="bottom"/>
          </w:tcPr>
          <w:p w14:paraId="3B2F04F4" w14:textId="77777777" w:rsidR="00A33185" w:rsidRPr="00E97781" w:rsidRDefault="00F44603" w:rsidP="00E97781">
            <w:pPr>
              <w:spacing w:line="264" w:lineRule="auto"/>
              <w:ind w:left="720" w:hanging="720"/>
              <w:rPr>
                <w:rFonts w:cs="Times New Roman"/>
                <w:color w:val="000000"/>
              </w:rPr>
            </w:pPr>
            <w:r>
              <w:rPr>
                <w:rFonts w:cs="Times New Roman"/>
                <w:color w:val="000000"/>
              </w:rPr>
              <w:t xml:space="preserve">$10,638 </w:t>
            </w:r>
          </w:p>
        </w:tc>
      </w:tr>
      <w:tr w:rsidR="00A33185" w14:paraId="5635B518" w14:textId="77777777" w:rsidTr="00E97781">
        <w:tc>
          <w:tcPr>
            <w:tcW w:w="1686" w:type="dxa"/>
          </w:tcPr>
          <w:p w14:paraId="7D8FD0A0" w14:textId="77777777" w:rsidR="00A33185" w:rsidRDefault="00A33185" w:rsidP="00A33185">
            <w:pPr>
              <w:spacing w:line="264" w:lineRule="auto"/>
              <w:rPr>
                <w:rFonts w:cs="Times New Roman"/>
                <w:szCs w:val="24"/>
              </w:rPr>
            </w:pPr>
            <w:r>
              <w:rPr>
                <w:rFonts w:cs="Times New Roman"/>
                <w:szCs w:val="24"/>
              </w:rPr>
              <w:t>GS-13</w:t>
            </w:r>
          </w:p>
        </w:tc>
        <w:tc>
          <w:tcPr>
            <w:tcW w:w="1649" w:type="dxa"/>
          </w:tcPr>
          <w:p w14:paraId="11438815" w14:textId="77777777" w:rsidR="00A33185" w:rsidRDefault="00A33185" w:rsidP="00A33185">
            <w:pPr>
              <w:spacing w:line="264" w:lineRule="auto"/>
              <w:rPr>
                <w:rFonts w:cs="Times New Roman"/>
                <w:szCs w:val="24"/>
              </w:rPr>
            </w:pPr>
            <w:r>
              <w:rPr>
                <w:rFonts w:cs="Times New Roman"/>
                <w:szCs w:val="24"/>
              </w:rPr>
              <w:t>1</w:t>
            </w:r>
          </w:p>
        </w:tc>
        <w:tc>
          <w:tcPr>
            <w:tcW w:w="1776" w:type="dxa"/>
          </w:tcPr>
          <w:p w14:paraId="66C84E24" w14:textId="77777777" w:rsidR="00A33185" w:rsidRDefault="00A33185" w:rsidP="00A33185">
            <w:pPr>
              <w:spacing w:line="264" w:lineRule="auto"/>
              <w:rPr>
                <w:rFonts w:cs="Times New Roman"/>
                <w:szCs w:val="24"/>
              </w:rPr>
            </w:pPr>
            <w:r w:rsidRPr="00FE6C89">
              <w:rPr>
                <w:rFonts w:cs="Times New Roman"/>
                <w:szCs w:val="24"/>
              </w:rPr>
              <w:t>$90,023</w:t>
            </w:r>
          </w:p>
        </w:tc>
        <w:tc>
          <w:tcPr>
            <w:tcW w:w="1736" w:type="dxa"/>
          </w:tcPr>
          <w:p w14:paraId="2D6AA3FB" w14:textId="77777777" w:rsidR="00A33185" w:rsidRDefault="00A33185" w:rsidP="00A33185">
            <w:pPr>
              <w:spacing w:line="264" w:lineRule="auto"/>
              <w:rPr>
                <w:rFonts w:cs="Times New Roman"/>
                <w:szCs w:val="24"/>
              </w:rPr>
            </w:pPr>
            <w:r>
              <w:rPr>
                <w:rFonts w:cs="Times New Roman"/>
                <w:szCs w:val="24"/>
              </w:rPr>
              <w:t>10</w:t>
            </w:r>
          </w:p>
        </w:tc>
        <w:tc>
          <w:tcPr>
            <w:tcW w:w="1552" w:type="dxa"/>
          </w:tcPr>
          <w:p w14:paraId="6F21930C" w14:textId="77777777" w:rsidR="00A33185" w:rsidRDefault="00A33185" w:rsidP="00A33185">
            <w:pPr>
              <w:spacing w:line="264" w:lineRule="auto"/>
              <w:rPr>
                <w:rFonts w:cs="Times New Roman"/>
                <w:szCs w:val="24"/>
              </w:rPr>
            </w:pPr>
            <w:r>
              <w:rPr>
                <w:rFonts w:cs="Times New Roman"/>
                <w:szCs w:val="24"/>
              </w:rPr>
              <w:t>208</w:t>
            </w:r>
          </w:p>
        </w:tc>
        <w:tc>
          <w:tcPr>
            <w:tcW w:w="1671" w:type="dxa"/>
            <w:tcBorders>
              <w:top w:val="single" w:sz="4" w:space="0" w:color="auto"/>
              <w:left w:val="nil"/>
              <w:bottom w:val="single" w:sz="4" w:space="0" w:color="auto"/>
              <w:right w:val="single" w:sz="4" w:space="0" w:color="auto"/>
            </w:tcBorders>
            <w:shd w:val="clear" w:color="auto" w:fill="auto"/>
            <w:vAlign w:val="bottom"/>
          </w:tcPr>
          <w:p w14:paraId="76131C68" w14:textId="77777777" w:rsidR="00A33185" w:rsidRPr="00E97781" w:rsidRDefault="00F44603" w:rsidP="00E97781">
            <w:pPr>
              <w:spacing w:line="264" w:lineRule="auto"/>
              <w:ind w:left="720" w:hanging="720"/>
              <w:rPr>
                <w:rFonts w:cs="Times New Roman"/>
                <w:color w:val="000000"/>
              </w:rPr>
            </w:pPr>
            <w:r>
              <w:rPr>
                <w:rFonts w:cs="Times New Roman"/>
                <w:color w:val="000000"/>
              </w:rPr>
              <w:t xml:space="preserve">$9,002 </w:t>
            </w:r>
          </w:p>
        </w:tc>
      </w:tr>
      <w:tr w:rsidR="00A33185" w14:paraId="69C26C75" w14:textId="77777777" w:rsidTr="00E97781">
        <w:tc>
          <w:tcPr>
            <w:tcW w:w="1686" w:type="dxa"/>
          </w:tcPr>
          <w:p w14:paraId="65714889" w14:textId="77777777" w:rsidR="00A33185" w:rsidRDefault="00A33185" w:rsidP="00A33185">
            <w:pPr>
              <w:spacing w:line="264" w:lineRule="auto"/>
              <w:rPr>
                <w:rFonts w:cs="Times New Roman"/>
                <w:szCs w:val="24"/>
              </w:rPr>
            </w:pPr>
            <w:r>
              <w:rPr>
                <w:rFonts w:cs="Times New Roman"/>
                <w:szCs w:val="24"/>
              </w:rPr>
              <w:t>GS-12</w:t>
            </w:r>
          </w:p>
        </w:tc>
        <w:tc>
          <w:tcPr>
            <w:tcW w:w="1649" w:type="dxa"/>
          </w:tcPr>
          <w:p w14:paraId="45F8A269" w14:textId="77777777" w:rsidR="00A33185" w:rsidRDefault="00A33185" w:rsidP="00A33185">
            <w:pPr>
              <w:spacing w:line="264" w:lineRule="auto"/>
              <w:rPr>
                <w:rFonts w:cs="Times New Roman"/>
                <w:szCs w:val="24"/>
              </w:rPr>
            </w:pPr>
            <w:r>
              <w:rPr>
                <w:rFonts w:cs="Times New Roman"/>
                <w:szCs w:val="24"/>
              </w:rPr>
              <w:t>1</w:t>
            </w:r>
          </w:p>
        </w:tc>
        <w:tc>
          <w:tcPr>
            <w:tcW w:w="1776" w:type="dxa"/>
          </w:tcPr>
          <w:p w14:paraId="6E7B6C89" w14:textId="77777777" w:rsidR="00A33185" w:rsidRDefault="00A33185" w:rsidP="00A33185">
            <w:pPr>
              <w:spacing w:line="264" w:lineRule="auto"/>
              <w:rPr>
                <w:rFonts w:cs="Times New Roman"/>
                <w:szCs w:val="24"/>
              </w:rPr>
            </w:pPr>
            <w:r w:rsidRPr="00FE6C89">
              <w:rPr>
                <w:rFonts w:cs="Times New Roman"/>
                <w:szCs w:val="24"/>
              </w:rPr>
              <w:t>$75,705</w:t>
            </w:r>
          </w:p>
        </w:tc>
        <w:tc>
          <w:tcPr>
            <w:tcW w:w="1736" w:type="dxa"/>
          </w:tcPr>
          <w:p w14:paraId="0FFFAE2C" w14:textId="77777777" w:rsidR="00A33185" w:rsidRDefault="00A33185" w:rsidP="00A33185">
            <w:pPr>
              <w:spacing w:line="264" w:lineRule="auto"/>
              <w:rPr>
                <w:rFonts w:cs="Times New Roman"/>
                <w:szCs w:val="24"/>
              </w:rPr>
            </w:pPr>
            <w:r>
              <w:rPr>
                <w:rFonts w:cs="Times New Roman"/>
                <w:szCs w:val="24"/>
              </w:rPr>
              <w:t>5</w:t>
            </w:r>
          </w:p>
        </w:tc>
        <w:tc>
          <w:tcPr>
            <w:tcW w:w="1552" w:type="dxa"/>
          </w:tcPr>
          <w:p w14:paraId="5EC97EC3" w14:textId="77777777" w:rsidR="00A33185" w:rsidRDefault="00A33185" w:rsidP="00A33185">
            <w:pPr>
              <w:spacing w:line="264" w:lineRule="auto"/>
              <w:rPr>
                <w:rFonts w:cs="Times New Roman"/>
                <w:szCs w:val="24"/>
              </w:rPr>
            </w:pPr>
            <w:r>
              <w:rPr>
                <w:rFonts w:cs="Times New Roman"/>
                <w:szCs w:val="24"/>
              </w:rPr>
              <w:t>104</w:t>
            </w:r>
          </w:p>
        </w:tc>
        <w:tc>
          <w:tcPr>
            <w:tcW w:w="1671" w:type="dxa"/>
            <w:tcBorders>
              <w:top w:val="single" w:sz="4" w:space="0" w:color="auto"/>
              <w:left w:val="nil"/>
              <w:bottom w:val="single" w:sz="4" w:space="0" w:color="auto"/>
              <w:right w:val="single" w:sz="4" w:space="0" w:color="auto"/>
            </w:tcBorders>
            <w:shd w:val="clear" w:color="auto" w:fill="auto"/>
            <w:vAlign w:val="bottom"/>
          </w:tcPr>
          <w:p w14:paraId="7310E231" w14:textId="77777777" w:rsidR="00A33185" w:rsidRPr="00E97781" w:rsidRDefault="00F44603" w:rsidP="00E97781">
            <w:pPr>
              <w:spacing w:line="264" w:lineRule="auto"/>
              <w:ind w:left="720" w:hanging="720"/>
              <w:rPr>
                <w:rFonts w:cs="Times New Roman"/>
                <w:color w:val="000000"/>
              </w:rPr>
            </w:pPr>
            <w:r>
              <w:rPr>
                <w:rFonts w:cs="Times New Roman"/>
                <w:color w:val="000000"/>
              </w:rPr>
              <w:t xml:space="preserve">$3,785 </w:t>
            </w:r>
          </w:p>
        </w:tc>
      </w:tr>
      <w:tr w:rsidR="00A33185" w14:paraId="7A1E9A54" w14:textId="77777777" w:rsidTr="00E97781">
        <w:tc>
          <w:tcPr>
            <w:tcW w:w="1686" w:type="dxa"/>
          </w:tcPr>
          <w:p w14:paraId="62C7ABAE" w14:textId="77777777" w:rsidR="00A33185" w:rsidRDefault="00A33185" w:rsidP="00A33185">
            <w:pPr>
              <w:spacing w:line="264" w:lineRule="auto"/>
              <w:rPr>
                <w:rFonts w:cs="Times New Roman"/>
                <w:szCs w:val="24"/>
              </w:rPr>
            </w:pPr>
            <w:r>
              <w:rPr>
                <w:rFonts w:cs="Times New Roman"/>
                <w:b/>
                <w:szCs w:val="24"/>
              </w:rPr>
              <w:t>Total</w:t>
            </w:r>
            <w:r>
              <w:rPr>
                <w:rFonts w:cs="Times New Roman"/>
                <w:b/>
                <w:szCs w:val="24"/>
              </w:rPr>
              <w:tab/>
            </w:r>
          </w:p>
        </w:tc>
        <w:tc>
          <w:tcPr>
            <w:tcW w:w="1649" w:type="dxa"/>
          </w:tcPr>
          <w:p w14:paraId="2112109F" w14:textId="77777777" w:rsidR="00A33185" w:rsidRDefault="00A33185" w:rsidP="00A33185">
            <w:pPr>
              <w:spacing w:line="264" w:lineRule="auto"/>
              <w:rPr>
                <w:rFonts w:cs="Times New Roman"/>
                <w:szCs w:val="24"/>
              </w:rPr>
            </w:pPr>
          </w:p>
        </w:tc>
        <w:tc>
          <w:tcPr>
            <w:tcW w:w="1776" w:type="dxa"/>
          </w:tcPr>
          <w:p w14:paraId="4D147881" w14:textId="77777777" w:rsidR="00A33185" w:rsidRDefault="00A33185" w:rsidP="00A33185">
            <w:pPr>
              <w:spacing w:line="264" w:lineRule="auto"/>
              <w:rPr>
                <w:rFonts w:cs="Times New Roman"/>
                <w:szCs w:val="24"/>
              </w:rPr>
            </w:pPr>
          </w:p>
        </w:tc>
        <w:tc>
          <w:tcPr>
            <w:tcW w:w="1736" w:type="dxa"/>
          </w:tcPr>
          <w:p w14:paraId="255FD76A" w14:textId="77777777" w:rsidR="00A33185" w:rsidRDefault="00A33185" w:rsidP="00A33185">
            <w:pPr>
              <w:spacing w:line="264" w:lineRule="auto"/>
              <w:rPr>
                <w:rFonts w:cs="Times New Roman"/>
                <w:szCs w:val="24"/>
              </w:rPr>
            </w:pPr>
          </w:p>
        </w:tc>
        <w:tc>
          <w:tcPr>
            <w:tcW w:w="1552" w:type="dxa"/>
          </w:tcPr>
          <w:p w14:paraId="68D7BC38" w14:textId="77777777" w:rsidR="00A33185" w:rsidRDefault="00A33185" w:rsidP="00A33185">
            <w:pPr>
              <w:spacing w:line="264" w:lineRule="auto"/>
              <w:rPr>
                <w:rFonts w:cs="Times New Roman"/>
                <w:szCs w:val="24"/>
              </w:rPr>
            </w:pPr>
          </w:p>
        </w:tc>
        <w:tc>
          <w:tcPr>
            <w:tcW w:w="1671" w:type="dxa"/>
            <w:tcBorders>
              <w:top w:val="single" w:sz="4" w:space="0" w:color="auto"/>
              <w:left w:val="nil"/>
              <w:bottom w:val="single" w:sz="4" w:space="0" w:color="auto"/>
              <w:right w:val="single" w:sz="4" w:space="0" w:color="auto"/>
            </w:tcBorders>
            <w:shd w:val="clear" w:color="auto" w:fill="auto"/>
            <w:vAlign w:val="bottom"/>
          </w:tcPr>
          <w:p w14:paraId="375CB1D2" w14:textId="77777777" w:rsidR="00A33185" w:rsidRPr="00A33185" w:rsidRDefault="00F44603" w:rsidP="00A33185">
            <w:pPr>
              <w:spacing w:line="264" w:lineRule="auto"/>
              <w:rPr>
                <w:rFonts w:cs="Times New Roman"/>
                <w:szCs w:val="24"/>
              </w:rPr>
            </w:pPr>
            <w:r w:rsidRPr="00F44603">
              <w:rPr>
                <w:rFonts w:cs="Times New Roman"/>
                <w:color w:val="000000"/>
              </w:rPr>
              <w:t xml:space="preserve">$23,426 </w:t>
            </w:r>
          </w:p>
        </w:tc>
      </w:tr>
    </w:tbl>
    <w:p w14:paraId="03138EF1" w14:textId="77777777" w:rsidR="006B4495" w:rsidRDefault="006B4495" w:rsidP="00636BA0">
      <w:pPr>
        <w:spacing w:before="240" w:line="264" w:lineRule="auto"/>
        <w:rPr>
          <w:sz w:val="2"/>
          <w:szCs w:val="2"/>
        </w:rPr>
      </w:pPr>
    </w:p>
    <w:p w14:paraId="205F61EF" w14:textId="77777777" w:rsidR="0080628D" w:rsidRPr="00677863" w:rsidRDefault="0080628D" w:rsidP="00636BA0">
      <w:pPr>
        <w:spacing w:before="240" w:line="264" w:lineRule="auto"/>
        <w:rPr>
          <w:sz w:val="2"/>
          <w:szCs w:val="2"/>
        </w:rPr>
      </w:pPr>
    </w:p>
    <w:p w14:paraId="063CD204" w14:textId="77777777" w:rsidR="006B4495" w:rsidRPr="006B4495" w:rsidRDefault="005E1096" w:rsidP="006B4495">
      <w:pPr>
        <w:pStyle w:val="Heading1"/>
        <w:spacing w:before="240" w:line="264" w:lineRule="auto"/>
        <w:rPr>
          <w:rFonts w:cs="Times New Roman"/>
          <w:szCs w:val="24"/>
        </w:rPr>
      </w:pPr>
      <w:bookmarkStart w:id="47" w:name="_Toc478375228"/>
      <w:bookmarkStart w:id="48" w:name="_Toc499031684"/>
      <w:r>
        <w:rPr>
          <w:rFonts w:cs="Times New Roman"/>
          <w:szCs w:val="24"/>
        </w:rPr>
        <w:t>Explanation for Program Changes or Adjustments</w:t>
      </w:r>
      <w:bookmarkEnd w:id="47"/>
      <w:bookmarkEnd w:id="48"/>
    </w:p>
    <w:p w14:paraId="71757ED7" w14:textId="77777777" w:rsidR="002C7DFB" w:rsidRDefault="005E1096" w:rsidP="00E04CE7">
      <w:pPr>
        <w:pStyle w:val="NormalWeb"/>
        <w:spacing w:before="0" w:beforeAutospacing="0" w:after="0" w:afterAutospacing="0" w:line="264" w:lineRule="auto"/>
      </w:pPr>
      <w:r>
        <w:t>This is a new information colle</w:t>
      </w:r>
      <w:r w:rsidR="00E66E9C">
        <w:t>ction request</w:t>
      </w:r>
      <w:r w:rsidR="0080628D">
        <w:t>. T</w:t>
      </w:r>
      <w:r>
        <w:t>herefore</w:t>
      </w:r>
      <w:r w:rsidR="002B320F">
        <w:t>,</w:t>
      </w:r>
      <w:r>
        <w:t xml:space="preserve"> program changes and adjustments do not apply at this time. </w:t>
      </w:r>
    </w:p>
    <w:p w14:paraId="665192CE" w14:textId="3B98D6CE" w:rsidR="00D6040D" w:rsidRDefault="005E1096" w:rsidP="00E04CE7">
      <w:pPr>
        <w:pStyle w:val="NormalWeb"/>
        <w:spacing w:before="0" w:beforeAutospacing="0" w:after="0" w:afterAutospacing="0" w:line="264" w:lineRule="auto"/>
      </w:pPr>
      <w:r>
        <w:t xml:space="preserve"> </w:t>
      </w:r>
    </w:p>
    <w:p w14:paraId="6279E13E" w14:textId="77777777" w:rsidR="00E04CE7" w:rsidRPr="00677863" w:rsidRDefault="00E04CE7" w:rsidP="00636BA0">
      <w:pPr>
        <w:pStyle w:val="NormalWeb"/>
        <w:spacing w:line="264" w:lineRule="auto"/>
        <w:rPr>
          <w:sz w:val="2"/>
          <w:szCs w:val="2"/>
        </w:rPr>
      </w:pPr>
    </w:p>
    <w:p w14:paraId="78C303C0" w14:textId="77777777" w:rsidR="00D6040D" w:rsidRDefault="005E1096" w:rsidP="00636BA0">
      <w:pPr>
        <w:pStyle w:val="Heading1"/>
        <w:spacing w:after="240" w:line="264" w:lineRule="auto"/>
        <w:rPr>
          <w:rFonts w:cs="Times New Roman"/>
          <w:szCs w:val="24"/>
        </w:rPr>
      </w:pPr>
      <w:bookmarkStart w:id="49" w:name="_Toc478375229"/>
      <w:bookmarkStart w:id="50" w:name="_Toc499031685"/>
      <w:r>
        <w:rPr>
          <w:rFonts w:cs="Times New Roman"/>
          <w:szCs w:val="24"/>
        </w:rPr>
        <w:t>Plans for Tabulation and Publication and Project Time Schedule</w:t>
      </w:r>
      <w:bookmarkEnd w:id="49"/>
      <w:bookmarkEnd w:id="50"/>
    </w:p>
    <w:p w14:paraId="6C73E318" w14:textId="77777777" w:rsidR="00D6040D" w:rsidRDefault="00677863" w:rsidP="00636BA0">
      <w:pPr>
        <w:spacing w:line="264" w:lineRule="auto"/>
        <w:rPr>
          <w:rFonts w:cs="Times New Roman"/>
          <w:szCs w:val="24"/>
        </w:rPr>
      </w:pPr>
      <w:r>
        <w:rPr>
          <w:rFonts w:cs="Times New Roman"/>
          <w:szCs w:val="24"/>
        </w:rPr>
        <w:t xml:space="preserve">CDC’s National Center for Chronic Disease Prevention and Health Promotion, Division of Population Health, which coordinates all Behavioral Risk Factor Surveillance System (BRFSS) activities for the US, will prepare the data files for analysis. This preparation will include final data cleaning and weighting. </w:t>
      </w:r>
      <w:r w:rsidR="00E04CE7">
        <w:rPr>
          <w:rFonts w:cs="Times New Roman"/>
          <w:szCs w:val="24"/>
        </w:rPr>
        <w:t>CDC</w:t>
      </w:r>
      <w:r w:rsidR="0069649D">
        <w:rPr>
          <w:rFonts w:cs="Times New Roman"/>
          <w:szCs w:val="24"/>
        </w:rPr>
        <w:t>’s National Center for Chronic Disease Prevention and Health Promotion</w:t>
      </w:r>
      <w:r w:rsidR="00E04CE7">
        <w:rPr>
          <w:rFonts w:cs="Times New Roman"/>
          <w:szCs w:val="24"/>
        </w:rPr>
        <w:t xml:space="preserve">, Division of Reproductive Health </w:t>
      </w:r>
      <w:r w:rsidR="005E1096">
        <w:rPr>
          <w:rFonts w:cs="Times New Roman"/>
          <w:szCs w:val="24"/>
        </w:rPr>
        <w:t>will take responsibility for all data tabulations for this assessment.</w:t>
      </w:r>
      <w:r>
        <w:rPr>
          <w:rFonts w:cs="Times New Roman"/>
          <w:szCs w:val="24"/>
        </w:rPr>
        <w:t xml:space="preserve"> </w:t>
      </w:r>
      <w:r w:rsidR="005E1096">
        <w:rPr>
          <w:rFonts w:cs="Times New Roman"/>
          <w:szCs w:val="24"/>
        </w:rPr>
        <w:t xml:space="preserve"> Once final tabulations are available</w:t>
      </w:r>
      <w:r w:rsidR="002B320F">
        <w:rPr>
          <w:rFonts w:cs="Times New Roman"/>
          <w:szCs w:val="24"/>
        </w:rPr>
        <w:t>,</w:t>
      </w:r>
      <w:r w:rsidR="005E1096">
        <w:rPr>
          <w:rFonts w:cs="Times New Roman"/>
          <w:szCs w:val="24"/>
        </w:rPr>
        <w:t xml:space="preserve"> a final report will be published, as well as an MMWR article on key findings.    </w:t>
      </w:r>
    </w:p>
    <w:p w14:paraId="34DC03C9" w14:textId="77777777" w:rsidR="00D6040D" w:rsidRDefault="005E1096" w:rsidP="00CC7E8F">
      <w:pPr>
        <w:spacing w:line="264" w:lineRule="auto"/>
        <w:rPr>
          <w:rFonts w:cs="Times New Roman"/>
          <w:szCs w:val="24"/>
        </w:rPr>
      </w:pPr>
      <w:r>
        <w:rPr>
          <w:rFonts w:cs="Times New Roman"/>
          <w:szCs w:val="24"/>
        </w:rPr>
        <w:t>Project Time Schedule:</w:t>
      </w:r>
    </w:p>
    <w:p w14:paraId="7789F76E" w14:textId="77777777" w:rsidR="00E04CE7" w:rsidRDefault="00E04CE7" w:rsidP="00CC7E8F">
      <w:pPr>
        <w:pStyle w:val="ListParagraph"/>
        <w:numPr>
          <w:ilvl w:val="0"/>
          <w:numId w:val="14"/>
        </w:numPr>
        <w:spacing w:line="264" w:lineRule="auto"/>
        <w:rPr>
          <w:rFonts w:cs="Times New Roman"/>
          <w:szCs w:val="24"/>
        </w:rPr>
      </w:pPr>
      <w:r>
        <w:rPr>
          <w:rFonts w:cs="Times New Roman"/>
          <w:szCs w:val="24"/>
        </w:rPr>
        <w:t xml:space="preserve">Immediately upon OMB approval:  </w:t>
      </w:r>
      <w:r w:rsidR="00677863">
        <w:rPr>
          <w:rFonts w:cs="Times New Roman"/>
          <w:szCs w:val="24"/>
        </w:rPr>
        <w:t xml:space="preserve">Recruitment of eligible women </w:t>
      </w:r>
      <w:r>
        <w:rPr>
          <w:rFonts w:cs="Times New Roman"/>
          <w:szCs w:val="24"/>
        </w:rPr>
        <w:t xml:space="preserve">through the Recruitment Script at the end of the main BRFSS. </w:t>
      </w:r>
    </w:p>
    <w:p w14:paraId="02E626C2" w14:textId="77777777" w:rsidR="00E04CE7" w:rsidRDefault="00677863" w:rsidP="00CC7E8F">
      <w:pPr>
        <w:pStyle w:val="ListParagraph"/>
        <w:numPr>
          <w:ilvl w:val="0"/>
          <w:numId w:val="14"/>
        </w:numPr>
        <w:spacing w:line="264" w:lineRule="auto"/>
        <w:rPr>
          <w:rFonts w:cs="Times New Roman"/>
          <w:szCs w:val="24"/>
        </w:rPr>
      </w:pPr>
      <w:r>
        <w:rPr>
          <w:rFonts w:cs="Times New Roman"/>
          <w:szCs w:val="24"/>
        </w:rPr>
        <w:t>Month 1:  CATI p</w:t>
      </w:r>
      <w:r w:rsidR="00E04CE7">
        <w:rPr>
          <w:rFonts w:cs="Times New Roman"/>
          <w:szCs w:val="24"/>
        </w:rPr>
        <w:t xml:space="preserve">rograming of the approved </w:t>
      </w:r>
      <w:r>
        <w:rPr>
          <w:rFonts w:cs="Times New Roman"/>
          <w:szCs w:val="24"/>
        </w:rPr>
        <w:t>survey</w:t>
      </w:r>
      <w:r w:rsidR="002B320F">
        <w:rPr>
          <w:rFonts w:cs="Times New Roman"/>
          <w:szCs w:val="24"/>
        </w:rPr>
        <w:t>.</w:t>
      </w:r>
    </w:p>
    <w:p w14:paraId="52699440" w14:textId="77777777" w:rsidR="00E04CE7" w:rsidRDefault="00E04CE7" w:rsidP="00CC7E8F">
      <w:pPr>
        <w:pStyle w:val="ListParagraph"/>
        <w:numPr>
          <w:ilvl w:val="0"/>
          <w:numId w:val="14"/>
        </w:numPr>
        <w:spacing w:line="264" w:lineRule="auto"/>
        <w:rPr>
          <w:rFonts w:cs="Times New Roman"/>
          <w:szCs w:val="24"/>
        </w:rPr>
      </w:pPr>
      <w:r>
        <w:rPr>
          <w:rFonts w:cs="Times New Roman"/>
          <w:szCs w:val="24"/>
        </w:rPr>
        <w:t xml:space="preserve">Month 2:  </w:t>
      </w:r>
      <w:r w:rsidR="00677863">
        <w:rPr>
          <w:rFonts w:cs="Times New Roman"/>
          <w:szCs w:val="24"/>
        </w:rPr>
        <w:t xml:space="preserve">Pilot testing of the </w:t>
      </w:r>
      <w:r w:rsidR="00B079D3">
        <w:rPr>
          <w:rFonts w:cs="Times New Roman"/>
          <w:szCs w:val="24"/>
        </w:rPr>
        <w:t xml:space="preserve">ZRHER Call-Back </w:t>
      </w:r>
      <w:r>
        <w:rPr>
          <w:rFonts w:cs="Times New Roman"/>
          <w:szCs w:val="24"/>
        </w:rPr>
        <w:t xml:space="preserve">Survey </w:t>
      </w:r>
      <w:r w:rsidR="00677863">
        <w:rPr>
          <w:rFonts w:cs="Times New Roman"/>
          <w:szCs w:val="24"/>
        </w:rPr>
        <w:t xml:space="preserve">among </w:t>
      </w:r>
      <w:r w:rsidR="002736F9">
        <w:rPr>
          <w:rFonts w:cs="Times New Roman"/>
          <w:szCs w:val="24"/>
        </w:rPr>
        <w:t>100</w:t>
      </w:r>
      <w:r>
        <w:rPr>
          <w:rFonts w:cs="Times New Roman"/>
          <w:szCs w:val="24"/>
        </w:rPr>
        <w:t xml:space="preserve"> participants.</w:t>
      </w:r>
    </w:p>
    <w:p w14:paraId="376948CC" w14:textId="77777777" w:rsidR="00D6040D" w:rsidRDefault="00677863" w:rsidP="00CC7E8F">
      <w:pPr>
        <w:pStyle w:val="ListParagraph"/>
        <w:numPr>
          <w:ilvl w:val="0"/>
          <w:numId w:val="14"/>
        </w:numPr>
        <w:spacing w:line="264" w:lineRule="auto"/>
        <w:rPr>
          <w:rFonts w:cs="Times New Roman"/>
          <w:szCs w:val="24"/>
        </w:rPr>
      </w:pPr>
      <w:r>
        <w:rPr>
          <w:rFonts w:cs="Times New Roman"/>
          <w:szCs w:val="24"/>
        </w:rPr>
        <w:t>Month 3</w:t>
      </w:r>
      <w:r w:rsidR="00E04CE7">
        <w:rPr>
          <w:rFonts w:cs="Times New Roman"/>
          <w:szCs w:val="24"/>
        </w:rPr>
        <w:t xml:space="preserve">:  </w:t>
      </w:r>
      <w:r>
        <w:rPr>
          <w:rFonts w:cs="Times New Roman"/>
          <w:szCs w:val="24"/>
        </w:rPr>
        <w:t>Submission of a</w:t>
      </w:r>
      <w:r w:rsidR="00E04CE7">
        <w:rPr>
          <w:rFonts w:cs="Times New Roman"/>
          <w:szCs w:val="24"/>
        </w:rPr>
        <w:t xml:space="preserve"> change to OMB, as needed,</w:t>
      </w:r>
      <w:r>
        <w:rPr>
          <w:rFonts w:cs="Times New Roman"/>
          <w:szCs w:val="24"/>
        </w:rPr>
        <w:t xml:space="preserve"> based on feedback from pilot testing</w:t>
      </w:r>
      <w:r w:rsidR="00E04CE7">
        <w:rPr>
          <w:rFonts w:cs="Times New Roman"/>
          <w:szCs w:val="24"/>
        </w:rPr>
        <w:t>.</w:t>
      </w:r>
    </w:p>
    <w:p w14:paraId="5D1A9A04" w14:textId="77777777" w:rsidR="00D6040D" w:rsidRDefault="00E04CE7" w:rsidP="00CC7E8F">
      <w:pPr>
        <w:pStyle w:val="ListParagraph"/>
        <w:numPr>
          <w:ilvl w:val="0"/>
          <w:numId w:val="14"/>
        </w:numPr>
        <w:spacing w:line="264" w:lineRule="auto"/>
        <w:rPr>
          <w:rFonts w:cs="Times New Roman"/>
          <w:szCs w:val="24"/>
        </w:rPr>
      </w:pPr>
      <w:r>
        <w:rPr>
          <w:rFonts w:cs="Times New Roman"/>
          <w:szCs w:val="24"/>
        </w:rPr>
        <w:t xml:space="preserve">Month 3:  </w:t>
      </w:r>
      <w:r w:rsidR="00677863">
        <w:rPr>
          <w:rFonts w:cs="Times New Roman"/>
          <w:szCs w:val="24"/>
        </w:rPr>
        <w:t>Final p</w:t>
      </w:r>
      <w:r w:rsidR="005E1096">
        <w:rPr>
          <w:rFonts w:cs="Times New Roman"/>
          <w:szCs w:val="24"/>
        </w:rPr>
        <w:t>reparations fo</w:t>
      </w:r>
      <w:r w:rsidR="001A66F5">
        <w:rPr>
          <w:rFonts w:cs="Times New Roman"/>
          <w:szCs w:val="24"/>
        </w:rPr>
        <w:t>r data collection</w:t>
      </w:r>
      <w:r w:rsidR="00677863">
        <w:rPr>
          <w:rFonts w:cs="Times New Roman"/>
          <w:szCs w:val="24"/>
        </w:rPr>
        <w:t>, including any needed progra</w:t>
      </w:r>
      <w:r w:rsidR="002B320F">
        <w:rPr>
          <w:rFonts w:cs="Times New Roman"/>
          <w:szCs w:val="24"/>
        </w:rPr>
        <w:t>m</w:t>
      </w:r>
      <w:r w:rsidR="00677863">
        <w:rPr>
          <w:rFonts w:cs="Times New Roman"/>
          <w:szCs w:val="24"/>
        </w:rPr>
        <w:t>ming changes</w:t>
      </w:r>
      <w:r w:rsidR="00D21C59">
        <w:rPr>
          <w:rFonts w:cs="Times New Roman"/>
          <w:szCs w:val="24"/>
        </w:rPr>
        <w:t>.</w:t>
      </w:r>
    </w:p>
    <w:p w14:paraId="60937879" w14:textId="77777777" w:rsidR="00677863" w:rsidRDefault="00677863" w:rsidP="00CC7E8F">
      <w:pPr>
        <w:pStyle w:val="ListParagraph"/>
        <w:numPr>
          <w:ilvl w:val="0"/>
          <w:numId w:val="14"/>
        </w:numPr>
        <w:spacing w:line="264" w:lineRule="auto"/>
        <w:rPr>
          <w:rFonts w:cs="Times New Roman"/>
          <w:szCs w:val="24"/>
        </w:rPr>
      </w:pPr>
      <w:r>
        <w:rPr>
          <w:rFonts w:cs="Times New Roman"/>
          <w:szCs w:val="24"/>
        </w:rPr>
        <w:t xml:space="preserve">Month 4-12: Full implementation of the Consent and Call-back survey until targeted sample sizes are reached within each jurisdiction.  </w:t>
      </w:r>
    </w:p>
    <w:p w14:paraId="14819ED0" w14:textId="77777777" w:rsidR="00677863" w:rsidRDefault="004E5EBF" w:rsidP="00CC7E8F">
      <w:pPr>
        <w:pStyle w:val="ListParagraph"/>
        <w:numPr>
          <w:ilvl w:val="0"/>
          <w:numId w:val="14"/>
        </w:numPr>
        <w:spacing w:line="264" w:lineRule="auto"/>
        <w:rPr>
          <w:rFonts w:cs="Times New Roman"/>
          <w:szCs w:val="24"/>
        </w:rPr>
      </w:pPr>
      <w:r>
        <w:rPr>
          <w:rFonts w:cs="Times New Roman"/>
          <w:szCs w:val="24"/>
        </w:rPr>
        <w:t>Month 13-18:  Cleaning and weighting of final data sets</w:t>
      </w:r>
      <w:r w:rsidR="002B320F">
        <w:rPr>
          <w:rFonts w:cs="Times New Roman"/>
          <w:szCs w:val="24"/>
        </w:rPr>
        <w:t>.</w:t>
      </w:r>
    </w:p>
    <w:p w14:paraId="4BB657C5" w14:textId="77777777" w:rsidR="00D6040D" w:rsidRPr="00FD1E57" w:rsidRDefault="004E5EBF" w:rsidP="00FD1E57">
      <w:pPr>
        <w:pStyle w:val="ListParagraph"/>
        <w:numPr>
          <w:ilvl w:val="0"/>
          <w:numId w:val="14"/>
        </w:numPr>
        <w:spacing w:line="264" w:lineRule="auto"/>
        <w:rPr>
          <w:rFonts w:cs="Times New Roman"/>
          <w:szCs w:val="24"/>
        </w:rPr>
      </w:pPr>
      <w:r>
        <w:rPr>
          <w:rFonts w:cs="Times New Roman"/>
          <w:szCs w:val="24"/>
        </w:rPr>
        <w:t xml:space="preserve">Month 19-24:  Analysis, final report, publication of MMWR article. </w:t>
      </w:r>
    </w:p>
    <w:p w14:paraId="2D5201FA" w14:textId="77777777" w:rsidR="00D6040D" w:rsidRDefault="00D6040D" w:rsidP="00CC7E8F">
      <w:pPr>
        <w:spacing w:line="264" w:lineRule="auto"/>
        <w:rPr>
          <w:rFonts w:cs="Times New Roman"/>
          <w:szCs w:val="24"/>
        </w:rPr>
      </w:pPr>
    </w:p>
    <w:p w14:paraId="3E228C64" w14:textId="77777777" w:rsidR="00D6040D" w:rsidRDefault="005E1096" w:rsidP="00CC7E8F">
      <w:pPr>
        <w:pStyle w:val="Heading1"/>
        <w:spacing w:after="240" w:line="264" w:lineRule="auto"/>
        <w:rPr>
          <w:rFonts w:cs="Times New Roman"/>
          <w:szCs w:val="24"/>
        </w:rPr>
      </w:pPr>
      <w:bookmarkStart w:id="51" w:name="_Toc478375230"/>
      <w:bookmarkStart w:id="52" w:name="_Toc499031686"/>
      <w:r>
        <w:rPr>
          <w:rFonts w:cs="Times New Roman"/>
          <w:szCs w:val="24"/>
        </w:rPr>
        <w:t>Reason(s) Display of OMB Expiration Date is Inappropriate</w:t>
      </w:r>
      <w:bookmarkEnd w:id="51"/>
      <w:bookmarkEnd w:id="52"/>
    </w:p>
    <w:p w14:paraId="4E70B77D" w14:textId="77777777" w:rsidR="00D6040D" w:rsidRDefault="005E1096" w:rsidP="00CC7E8F">
      <w:pPr>
        <w:spacing w:line="264" w:lineRule="auto"/>
        <w:rPr>
          <w:rFonts w:cs="Times New Roman"/>
          <w:szCs w:val="24"/>
        </w:rPr>
      </w:pPr>
      <w:r>
        <w:rPr>
          <w:rFonts w:cs="Times New Roman"/>
          <w:szCs w:val="24"/>
        </w:rPr>
        <w:t xml:space="preserve">The OMB Expiration Date will be displayed.  </w:t>
      </w:r>
    </w:p>
    <w:p w14:paraId="553C041C" w14:textId="77777777" w:rsidR="00B57A73" w:rsidRDefault="00B57A73" w:rsidP="00CC7E8F">
      <w:pPr>
        <w:spacing w:line="264" w:lineRule="auto"/>
        <w:rPr>
          <w:rFonts w:cs="Times New Roman"/>
          <w:szCs w:val="24"/>
        </w:rPr>
      </w:pPr>
    </w:p>
    <w:p w14:paraId="7A768DDF" w14:textId="77777777" w:rsidR="00D6040D" w:rsidRDefault="005E1096" w:rsidP="00CC7E8F">
      <w:pPr>
        <w:pStyle w:val="Heading1"/>
        <w:spacing w:after="240" w:line="264" w:lineRule="auto"/>
        <w:rPr>
          <w:rFonts w:cs="Times New Roman"/>
          <w:szCs w:val="24"/>
        </w:rPr>
      </w:pPr>
      <w:bookmarkStart w:id="53" w:name="_Toc478375231"/>
      <w:bookmarkStart w:id="54" w:name="_Toc499031687"/>
      <w:r>
        <w:rPr>
          <w:rFonts w:cs="Times New Roman"/>
          <w:szCs w:val="24"/>
        </w:rPr>
        <w:t>Exceptions to Certification for Paperwork Reduction Act Submissions</w:t>
      </w:r>
      <w:bookmarkEnd w:id="53"/>
      <w:bookmarkEnd w:id="54"/>
    </w:p>
    <w:p w14:paraId="312D8CD6" w14:textId="77777777" w:rsidR="00D6040D" w:rsidRDefault="005E1096" w:rsidP="00CC7E8F">
      <w:pPr>
        <w:spacing w:line="264" w:lineRule="auto"/>
        <w:rPr>
          <w:rFonts w:cs="Times New Roman"/>
          <w:szCs w:val="24"/>
        </w:rPr>
      </w:pPr>
      <w:r>
        <w:rPr>
          <w:rFonts w:cs="Times New Roman"/>
          <w:szCs w:val="24"/>
        </w:rPr>
        <w:t xml:space="preserve">There are no exceptions to the certification.  </w:t>
      </w:r>
    </w:p>
    <w:p w14:paraId="3B80CC14" w14:textId="77777777" w:rsidR="00D6040D" w:rsidRDefault="00D6040D" w:rsidP="00F248AD">
      <w:pPr>
        <w:spacing w:after="0"/>
        <w:ind w:left="900"/>
      </w:pPr>
    </w:p>
    <w:sectPr w:rsidR="00D6040D" w:rsidSect="008E6533">
      <w:footerReference w:type="default" r:id="rId16"/>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C2FD3" w14:textId="77777777" w:rsidR="009E145A" w:rsidRDefault="009E145A">
      <w:pPr>
        <w:spacing w:after="0" w:line="240" w:lineRule="auto"/>
      </w:pPr>
      <w:r>
        <w:separator/>
      </w:r>
    </w:p>
  </w:endnote>
  <w:endnote w:type="continuationSeparator" w:id="0">
    <w:p w14:paraId="3998AFBF" w14:textId="77777777" w:rsidR="009E145A" w:rsidRDefault="009E145A">
      <w:pPr>
        <w:spacing w:after="0" w:line="240" w:lineRule="auto"/>
      </w:pPr>
      <w:r>
        <w:continuationSeparator/>
      </w:r>
    </w:p>
  </w:endnote>
  <w:endnote w:type="continuationNotice" w:id="1">
    <w:p w14:paraId="23A6E4F4" w14:textId="77777777" w:rsidR="009E145A" w:rsidRDefault="009E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20479"/>
      <w:docPartObj>
        <w:docPartGallery w:val="Page Numbers (Bottom of Page)"/>
        <w:docPartUnique/>
      </w:docPartObj>
    </w:sdtPr>
    <w:sdtEndPr>
      <w:rPr>
        <w:noProof/>
      </w:rPr>
    </w:sdtEndPr>
    <w:sdtContent>
      <w:p w14:paraId="1D40BF01" w14:textId="6C3B8F42" w:rsidR="009E145A" w:rsidRDefault="009E145A">
        <w:pPr>
          <w:pStyle w:val="Footer"/>
          <w:jc w:val="center"/>
        </w:pPr>
        <w:r>
          <w:fldChar w:fldCharType="begin"/>
        </w:r>
        <w:r>
          <w:instrText xml:space="preserve"> PAGE   \* MERGEFORMAT </w:instrText>
        </w:r>
        <w:r>
          <w:fldChar w:fldCharType="separate"/>
        </w:r>
        <w:r w:rsidR="00D41F8C">
          <w:rPr>
            <w:noProof/>
          </w:rPr>
          <w:t>2</w:t>
        </w:r>
        <w:r>
          <w:rPr>
            <w:noProof/>
          </w:rPr>
          <w:fldChar w:fldCharType="end"/>
        </w:r>
      </w:p>
    </w:sdtContent>
  </w:sdt>
  <w:p w14:paraId="57EC3E56" w14:textId="77777777" w:rsidR="009E145A" w:rsidRDefault="009E1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59F10" w14:textId="77777777" w:rsidR="009E145A" w:rsidRDefault="009E145A">
      <w:pPr>
        <w:spacing w:after="0" w:line="240" w:lineRule="auto"/>
      </w:pPr>
      <w:r>
        <w:separator/>
      </w:r>
    </w:p>
  </w:footnote>
  <w:footnote w:type="continuationSeparator" w:id="0">
    <w:p w14:paraId="2603BCE0" w14:textId="77777777" w:rsidR="009E145A" w:rsidRDefault="009E145A">
      <w:pPr>
        <w:spacing w:after="0" w:line="240" w:lineRule="auto"/>
      </w:pPr>
      <w:r>
        <w:continuationSeparator/>
      </w:r>
    </w:p>
  </w:footnote>
  <w:footnote w:type="continuationNotice" w:id="1">
    <w:p w14:paraId="38B4C286" w14:textId="77777777" w:rsidR="009E145A" w:rsidRDefault="009E145A">
      <w:pPr>
        <w:spacing w:after="0" w:line="240" w:lineRule="auto"/>
      </w:pPr>
    </w:p>
  </w:footnote>
  <w:footnote w:id="2">
    <w:p w14:paraId="187DA7DC" w14:textId="77777777" w:rsidR="009E145A" w:rsidRPr="00AB33C5" w:rsidRDefault="009E145A" w:rsidP="007B0B7A">
      <w:pPr>
        <w:pStyle w:val="FootnoteText"/>
        <w:tabs>
          <w:tab w:val="left" w:pos="180"/>
          <w:tab w:val="left" w:pos="450"/>
        </w:tabs>
        <w:spacing w:after="60"/>
        <w:ind w:left="180" w:hanging="180"/>
        <w:rPr>
          <w:sz w:val="16"/>
          <w:szCs w:val="16"/>
        </w:rPr>
      </w:pPr>
      <w:r w:rsidRPr="007B0B7A">
        <w:rPr>
          <w:rStyle w:val="FootnoteReference"/>
          <w:sz w:val="16"/>
          <w:szCs w:val="16"/>
        </w:rPr>
        <w:footnoteRef/>
      </w:r>
      <w:r w:rsidRPr="007B0B7A">
        <w:rPr>
          <w:sz w:val="16"/>
          <w:szCs w:val="16"/>
        </w:rPr>
        <w:t xml:space="preserve"> </w:t>
      </w:r>
      <w:r>
        <w:rPr>
          <w:sz w:val="16"/>
          <w:szCs w:val="16"/>
        </w:rPr>
        <w:tab/>
      </w:r>
      <w:r w:rsidRPr="00AB33C5">
        <w:rPr>
          <w:sz w:val="16"/>
          <w:szCs w:val="16"/>
        </w:rPr>
        <w:t xml:space="preserve">Meaney-Delman D, Rasmussen SA, Staples JE, et al. Zika Virus and Pregnancy: What Obstetric Health Care Providers Need to Know. Obstetrics and Gynecology. 2016;127(4):642-8: </w:t>
      </w:r>
      <w:hyperlink r:id="rId1" w:history="1">
        <w:r w:rsidRPr="00AB33C5">
          <w:rPr>
            <w:rStyle w:val="Hyperlink"/>
            <w:sz w:val="16"/>
            <w:szCs w:val="16"/>
          </w:rPr>
          <w:t>https://www.ncbi.nlm.nih.gov/pubmed/26889662</w:t>
        </w:r>
      </w:hyperlink>
      <w:r w:rsidRPr="00AB33C5">
        <w:rPr>
          <w:sz w:val="16"/>
          <w:szCs w:val="16"/>
        </w:rPr>
        <w:t xml:space="preserve">. </w:t>
      </w:r>
    </w:p>
  </w:footnote>
  <w:footnote w:id="3">
    <w:p w14:paraId="279D4E9B" w14:textId="77777777" w:rsidR="009E145A" w:rsidRPr="00715B43" w:rsidRDefault="009E145A" w:rsidP="007B0B7A">
      <w:pPr>
        <w:pStyle w:val="FootnoteText"/>
        <w:tabs>
          <w:tab w:val="left" w:pos="180"/>
          <w:tab w:val="left" w:pos="450"/>
        </w:tabs>
        <w:spacing w:after="60"/>
        <w:ind w:left="180" w:hanging="180"/>
        <w:rPr>
          <w:sz w:val="16"/>
          <w:szCs w:val="16"/>
          <w:lang w:val="es-CO"/>
        </w:rPr>
      </w:pPr>
      <w:r w:rsidRPr="00AB33C5">
        <w:rPr>
          <w:rStyle w:val="FootnoteReference"/>
          <w:sz w:val="16"/>
          <w:szCs w:val="16"/>
        </w:rPr>
        <w:footnoteRef/>
      </w:r>
      <w:r w:rsidRPr="00AB33C5">
        <w:rPr>
          <w:sz w:val="16"/>
          <w:szCs w:val="16"/>
        </w:rPr>
        <w:t xml:space="preserve"> </w:t>
      </w:r>
      <w:r w:rsidRPr="00AB33C5">
        <w:rPr>
          <w:sz w:val="16"/>
          <w:szCs w:val="16"/>
        </w:rPr>
        <w:tab/>
        <w:t xml:space="preserve">Rasmussen SA, Jamieson DJ, Honein MA, Petersen LR. Zika Virus and Birth Defects--Reviewing the Evidence for Causality. </w:t>
      </w:r>
      <w:r w:rsidRPr="00715B43">
        <w:rPr>
          <w:sz w:val="16"/>
          <w:szCs w:val="16"/>
          <w:lang w:val="es-CO"/>
        </w:rPr>
        <w:t xml:space="preserve">NEJM. 2016:19;374(20):1981-7: </w:t>
      </w:r>
      <w:hyperlink r:id="rId2" w:history="1">
        <w:r w:rsidRPr="00715B43">
          <w:rPr>
            <w:rStyle w:val="Hyperlink"/>
            <w:sz w:val="16"/>
            <w:szCs w:val="16"/>
            <w:lang w:val="es-CO"/>
          </w:rPr>
          <w:t>https://www.ncbi.nlm.nih.gov/pubmed/27074377</w:t>
        </w:r>
      </w:hyperlink>
      <w:r w:rsidRPr="00715B43">
        <w:rPr>
          <w:sz w:val="16"/>
          <w:szCs w:val="16"/>
          <w:lang w:val="es-CO"/>
        </w:rPr>
        <w:t xml:space="preserve">. </w:t>
      </w:r>
    </w:p>
  </w:footnote>
  <w:footnote w:id="4">
    <w:p w14:paraId="58DD662D" w14:textId="77777777" w:rsidR="009E145A" w:rsidRPr="00715B43" w:rsidRDefault="009E145A" w:rsidP="007B0B7A">
      <w:pPr>
        <w:pStyle w:val="FootnoteText"/>
        <w:tabs>
          <w:tab w:val="left" w:pos="180"/>
          <w:tab w:val="left" w:pos="450"/>
        </w:tabs>
        <w:spacing w:after="60"/>
        <w:ind w:left="180" w:hanging="180"/>
        <w:rPr>
          <w:sz w:val="16"/>
          <w:szCs w:val="16"/>
          <w:lang w:val="es-CO"/>
        </w:rPr>
      </w:pPr>
      <w:r w:rsidRPr="00AB33C5">
        <w:rPr>
          <w:rStyle w:val="FootnoteReference"/>
          <w:sz w:val="16"/>
          <w:szCs w:val="16"/>
        </w:rPr>
        <w:footnoteRef/>
      </w:r>
      <w:r w:rsidRPr="00715B43">
        <w:rPr>
          <w:sz w:val="16"/>
          <w:szCs w:val="16"/>
          <w:lang w:val="es-CO"/>
        </w:rPr>
        <w:t xml:space="preserve"> </w:t>
      </w:r>
      <w:r w:rsidRPr="00715B43">
        <w:rPr>
          <w:sz w:val="16"/>
          <w:szCs w:val="16"/>
          <w:lang w:val="es-CO"/>
        </w:rPr>
        <w:tab/>
      </w:r>
      <w:hyperlink r:id="rId3" w:history="1">
        <w:r w:rsidRPr="00715B43">
          <w:rPr>
            <w:rStyle w:val="Hyperlink"/>
            <w:sz w:val="16"/>
            <w:szCs w:val="16"/>
            <w:lang w:val="es-CO"/>
          </w:rPr>
          <w:t>https://www.cdc.gov/zika/reporting/case-counts.html</w:t>
        </w:r>
      </w:hyperlink>
      <w:r w:rsidRPr="00715B43">
        <w:rPr>
          <w:sz w:val="16"/>
          <w:szCs w:val="16"/>
          <w:lang w:val="es-CO"/>
        </w:rPr>
        <w:t xml:space="preserve">. </w:t>
      </w:r>
    </w:p>
  </w:footnote>
  <w:footnote w:id="5">
    <w:p w14:paraId="40A5AC55" w14:textId="77777777" w:rsidR="009E145A" w:rsidRPr="00715B43" w:rsidRDefault="009E145A" w:rsidP="007B0B7A">
      <w:pPr>
        <w:pStyle w:val="FootnoteText"/>
        <w:tabs>
          <w:tab w:val="left" w:pos="180"/>
          <w:tab w:val="left" w:pos="450"/>
        </w:tabs>
        <w:spacing w:after="60"/>
        <w:ind w:left="180" w:hanging="180"/>
        <w:rPr>
          <w:sz w:val="16"/>
          <w:szCs w:val="16"/>
          <w:lang w:val="es-CO"/>
        </w:rPr>
      </w:pPr>
      <w:r w:rsidRPr="00AB33C5">
        <w:rPr>
          <w:rStyle w:val="FootnoteReference"/>
          <w:sz w:val="16"/>
          <w:szCs w:val="16"/>
        </w:rPr>
        <w:footnoteRef/>
      </w:r>
      <w:r w:rsidRPr="00715B43">
        <w:rPr>
          <w:sz w:val="16"/>
          <w:szCs w:val="16"/>
          <w:lang w:val="es-CO"/>
        </w:rPr>
        <w:t xml:space="preserve"> </w:t>
      </w:r>
      <w:r w:rsidRPr="00715B43">
        <w:rPr>
          <w:sz w:val="16"/>
          <w:szCs w:val="16"/>
          <w:lang w:val="es-CO"/>
        </w:rPr>
        <w:tab/>
      </w:r>
      <w:hyperlink r:id="rId4" w:history="1">
        <w:r w:rsidRPr="00715B43">
          <w:rPr>
            <w:rStyle w:val="Hyperlink"/>
            <w:sz w:val="16"/>
            <w:szCs w:val="16"/>
            <w:lang w:val="es-CO"/>
          </w:rPr>
          <w:t>https://www.cdc.gov/zika/geo/index.html</w:t>
        </w:r>
      </w:hyperlink>
      <w:r w:rsidRPr="00715B43">
        <w:rPr>
          <w:sz w:val="16"/>
          <w:szCs w:val="16"/>
          <w:lang w:val="es-CO"/>
        </w:rPr>
        <w:t xml:space="preserve">. </w:t>
      </w:r>
    </w:p>
  </w:footnote>
  <w:footnote w:id="6">
    <w:p w14:paraId="2ED10682" w14:textId="77777777" w:rsidR="009E145A" w:rsidRPr="00AB33C5" w:rsidRDefault="009E145A" w:rsidP="007B0B7A">
      <w:pPr>
        <w:pStyle w:val="FootnoteText"/>
        <w:tabs>
          <w:tab w:val="left" w:pos="180"/>
          <w:tab w:val="left" w:pos="450"/>
        </w:tabs>
        <w:spacing w:after="60"/>
        <w:ind w:left="180" w:hanging="180"/>
        <w:rPr>
          <w:sz w:val="16"/>
          <w:szCs w:val="16"/>
        </w:rPr>
      </w:pPr>
      <w:r w:rsidRPr="00AB33C5">
        <w:rPr>
          <w:rStyle w:val="FootnoteReference"/>
          <w:sz w:val="16"/>
          <w:szCs w:val="16"/>
        </w:rPr>
        <w:footnoteRef/>
      </w:r>
      <w:r w:rsidRPr="00AB33C5">
        <w:rPr>
          <w:sz w:val="16"/>
          <w:szCs w:val="16"/>
        </w:rPr>
        <w:t xml:space="preserve"> </w:t>
      </w:r>
      <w:r w:rsidRPr="00AB33C5">
        <w:rPr>
          <w:sz w:val="16"/>
          <w:szCs w:val="16"/>
        </w:rPr>
        <w:tab/>
        <w:t>Possible exposure includes travel to or residence in an area with risk for mosquito-born</w:t>
      </w:r>
      <w:r>
        <w:rPr>
          <w:sz w:val="16"/>
          <w:szCs w:val="16"/>
        </w:rPr>
        <w:t>e</w:t>
      </w:r>
      <w:r w:rsidRPr="00AB33C5">
        <w:rPr>
          <w:sz w:val="16"/>
          <w:szCs w:val="16"/>
        </w:rPr>
        <w:t xml:space="preserve"> Zika virus transmission or sex with a partner who has traveled to or resides in an area with risk for mosquito-</w:t>
      </w:r>
      <w:r>
        <w:rPr>
          <w:sz w:val="16"/>
          <w:szCs w:val="16"/>
        </w:rPr>
        <w:t>b</w:t>
      </w:r>
      <w:r w:rsidRPr="00AB33C5">
        <w:rPr>
          <w:sz w:val="16"/>
          <w:szCs w:val="16"/>
        </w:rPr>
        <w:t>orn</w:t>
      </w:r>
      <w:r>
        <w:rPr>
          <w:sz w:val="16"/>
          <w:szCs w:val="16"/>
        </w:rPr>
        <w:t>e</w:t>
      </w:r>
      <w:r w:rsidRPr="00AB33C5">
        <w:rPr>
          <w:sz w:val="16"/>
          <w:szCs w:val="16"/>
        </w:rPr>
        <w:t xml:space="preserve"> Zika virus transmission.  </w:t>
      </w:r>
    </w:p>
  </w:footnote>
  <w:footnote w:id="7">
    <w:p w14:paraId="23F36399" w14:textId="5F853D28" w:rsidR="009E145A" w:rsidRPr="00AB33C5" w:rsidRDefault="009E145A" w:rsidP="007B0B7A">
      <w:pPr>
        <w:pStyle w:val="FootnoteText"/>
        <w:tabs>
          <w:tab w:val="left" w:pos="180"/>
          <w:tab w:val="left" w:pos="450"/>
        </w:tabs>
        <w:spacing w:after="60"/>
        <w:ind w:left="180" w:hanging="180"/>
        <w:rPr>
          <w:sz w:val="16"/>
          <w:szCs w:val="16"/>
        </w:rPr>
      </w:pPr>
      <w:r w:rsidRPr="00AB33C5">
        <w:rPr>
          <w:rStyle w:val="FootnoteReference"/>
          <w:sz w:val="16"/>
          <w:szCs w:val="16"/>
        </w:rPr>
        <w:footnoteRef/>
      </w:r>
      <w:r w:rsidRPr="00AB33C5">
        <w:rPr>
          <w:sz w:val="16"/>
          <w:szCs w:val="16"/>
        </w:rPr>
        <w:t xml:space="preserve"> </w:t>
      </w:r>
      <w:r w:rsidRPr="00AB33C5">
        <w:rPr>
          <w:sz w:val="16"/>
          <w:szCs w:val="16"/>
        </w:rPr>
        <w:tab/>
        <w:t>Petersen EE, Meaney-Delman D, Neblett-Fanfair R, , et al. Update: Interim Guidance for Preconception Counseling and Prevention of Sexual Transmission of Zika Virus for Persons with Possible Zika Virus Exposure - United States, September 2016.</w:t>
      </w:r>
      <w:r w:rsidRPr="00580B77">
        <w:t xml:space="preserve"> </w:t>
      </w:r>
      <w:hyperlink r:id="rId5" w:history="1">
        <w:r w:rsidRPr="00580B77">
          <w:rPr>
            <w:rStyle w:val="Hyperlink"/>
            <w:sz w:val="16"/>
            <w:szCs w:val="16"/>
          </w:rPr>
          <w:t>https://www.cdc.gov/mmwr/volumes/65/wr/pdfs/mm6539e1.pdf</w:t>
        </w:r>
      </w:hyperlink>
      <w:r>
        <w:rPr>
          <w:sz w:val="16"/>
          <w:szCs w:val="16"/>
        </w:rPr>
        <w:t>.</w:t>
      </w:r>
    </w:p>
  </w:footnote>
  <w:footnote w:id="8">
    <w:p w14:paraId="4B40AB2A" w14:textId="7965BC26" w:rsidR="009E145A" w:rsidRPr="00346CF0" w:rsidRDefault="009E145A" w:rsidP="00346CF0">
      <w:pPr>
        <w:pStyle w:val="FootnoteText"/>
        <w:tabs>
          <w:tab w:val="left" w:pos="270"/>
          <w:tab w:val="left" w:pos="360"/>
        </w:tabs>
        <w:spacing w:after="60"/>
        <w:ind w:left="180" w:hanging="180"/>
        <w:rPr>
          <w:sz w:val="16"/>
          <w:szCs w:val="16"/>
        </w:rPr>
      </w:pPr>
      <w:r w:rsidRPr="00AB33C5">
        <w:rPr>
          <w:rStyle w:val="FootnoteReference"/>
          <w:sz w:val="16"/>
          <w:szCs w:val="16"/>
        </w:rPr>
        <w:footnoteRef/>
      </w:r>
      <w:r w:rsidRPr="00AB33C5">
        <w:rPr>
          <w:sz w:val="16"/>
          <w:szCs w:val="16"/>
        </w:rPr>
        <w:t xml:space="preserve"> </w:t>
      </w:r>
      <w:r w:rsidRPr="00AB33C5">
        <w:rPr>
          <w:sz w:val="16"/>
          <w:szCs w:val="16"/>
        </w:rPr>
        <w:tab/>
      </w:r>
      <w:r w:rsidRPr="00346CF0">
        <w:rPr>
          <w:sz w:val="16"/>
          <w:szCs w:val="16"/>
        </w:rPr>
        <w:tab/>
      </w:r>
      <w:hyperlink r:id="rId6" w:history="1">
        <w:r w:rsidRPr="00346CF0">
          <w:rPr>
            <w:rStyle w:val="Hyperlink"/>
            <w:sz w:val="16"/>
            <w:szCs w:val="16"/>
          </w:rPr>
          <w:t>https://www.cdc.gov/zika/intheus/maps-zika-us.html</w:t>
        </w:r>
      </w:hyperlink>
      <w:r w:rsidRPr="00346CF0">
        <w:rPr>
          <w:sz w:val="16"/>
          <w:szCs w:val="16"/>
        </w:rPr>
        <w:t xml:space="preserve">. </w:t>
      </w:r>
    </w:p>
  </w:footnote>
  <w:footnote w:id="9">
    <w:p w14:paraId="6C0B629F" w14:textId="1208FEC1" w:rsidR="009E145A" w:rsidRDefault="009E145A" w:rsidP="00346CF0">
      <w:pPr>
        <w:pStyle w:val="FootnoteText"/>
        <w:tabs>
          <w:tab w:val="left" w:pos="270"/>
          <w:tab w:val="left" w:pos="360"/>
        </w:tabs>
      </w:pPr>
      <w:r w:rsidRPr="00346CF0">
        <w:rPr>
          <w:rStyle w:val="FootnoteReference"/>
          <w:sz w:val="16"/>
          <w:szCs w:val="16"/>
        </w:rPr>
        <w:footnoteRef/>
      </w:r>
      <w:r w:rsidRPr="00346CF0">
        <w:rPr>
          <w:sz w:val="16"/>
          <w:szCs w:val="16"/>
        </w:rPr>
        <w:t xml:space="preserve"> </w:t>
      </w:r>
      <w:r>
        <w:rPr>
          <w:sz w:val="16"/>
          <w:szCs w:val="16"/>
        </w:rPr>
        <w:tab/>
      </w:r>
      <w:r w:rsidRPr="00346CF0">
        <w:rPr>
          <w:sz w:val="16"/>
          <w:szCs w:val="16"/>
        </w:rPr>
        <w:t>https://wwwnc.cdc.gov/travel/page/zika-information.</w:t>
      </w:r>
    </w:p>
  </w:footnote>
  <w:footnote w:id="10">
    <w:p w14:paraId="0AF34826" w14:textId="13A06881" w:rsidR="009E145A" w:rsidRPr="00AB33C5" w:rsidRDefault="009E145A" w:rsidP="00346CF0">
      <w:pPr>
        <w:pStyle w:val="FootnoteText"/>
        <w:tabs>
          <w:tab w:val="left" w:pos="270"/>
          <w:tab w:val="left" w:pos="360"/>
        </w:tabs>
        <w:spacing w:after="60"/>
        <w:rPr>
          <w:sz w:val="16"/>
          <w:szCs w:val="16"/>
        </w:rPr>
      </w:pPr>
      <w:r w:rsidRPr="00AB33C5">
        <w:rPr>
          <w:rStyle w:val="FootnoteReference"/>
          <w:sz w:val="16"/>
          <w:szCs w:val="16"/>
        </w:rPr>
        <w:footnoteRef/>
      </w:r>
      <w:r w:rsidRPr="00AB33C5">
        <w:rPr>
          <w:sz w:val="16"/>
          <w:szCs w:val="16"/>
        </w:rPr>
        <w:t xml:space="preserve">   </w:t>
      </w:r>
      <w:r>
        <w:rPr>
          <w:sz w:val="16"/>
          <w:szCs w:val="16"/>
        </w:rPr>
        <w:tab/>
      </w:r>
      <w:r w:rsidRPr="00AB33C5">
        <w:rPr>
          <w:sz w:val="16"/>
          <w:szCs w:val="16"/>
        </w:rPr>
        <w:t xml:space="preserve">For </w:t>
      </w:r>
      <w:r>
        <w:rPr>
          <w:sz w:val="16"/>
          <w:szCs w:val="16"/>
        </w:rPr>
        <w:t xml:space="preserve">recent </w:t>
      </w:r>
      <w:r w:rsidRPr="00AB33C5">
        <w:rPr>
          <w:sz w:val="16"/>
          <w:szCs w:val="16"/>
        </w:rPr>
        <w:t>localized cases in Mexico, see</w:t>
      </w:r>
      <w:hyperlink r:id="rId7" w:history="1">
        <w:r w:rsidRPr="00FE5920">
          <w:rPr>
            <w:rStyle w:val="Hyperlink"/>
            <w:sz w:val="16"/>
            <w:szCs w:val="16"/>
          </w:rPr>
          <w:t>:</w:t>
        </w:r>
      </w:hyperlink>
      <w:r>
        <w:rPr>
          <w:sz w:val="16"/>
          <w:szCs w:val="16"/>
        </w:rPr>
        <w:t xml:space="preserve"> </w:t>
      </w:r>
      <w:hyperlink r:id="rId8" w:history="1">
        <w:r w:rsidRPr="006F3220">
          <w:rPr>
            <w:rStyle w:val="Hyperlink"/>
            <w:sz w:val="16"/>
            <w:szCs w:val="16"/>
          </w:rPr>
          <w:t>https://www.gob.mx/salud/documentos/casos-confirmados-de-infeccion-por-virus-zika-2017</w:t>
        </w:r>
      </w:hyperlink>
      <w:r>
        <w:rPr>
          <w:sz w:val="16"/>
          <w:szCs w:val="16"/>
        </w:rPr>
        <w:t xml:space="preserve">. </w:t>
      </w:r>
    </w:p>
  </w:footnote>
  <w:footnote w:id="11">
    <w:p w14:paraId="32237DC5" w14:textId="77777777" w:rsidR="009E145A" w:rsidRPr="00BF2F52" w:rsidRDefault="009E145A" w:rsidP="00E2507F">
      <w:pPr>
        <w:pStyle w:val="FootnoteText"/>
        <w:tabs>
          <w:tab w:val="left" w:pos="270"/>
        </w:tabs>
        <w:rPr>
          <w:sz w:val="16"/>
          <w:szCs w:val="16"/>
        </w:rPr>
      </w:pPr>
      <w:r w:rsidRPr="00BF2F52">
        <w:rPr>
          <w:rStyle w:val="FootnoteReference"/>
          <w:sz w:val="16"/>
          <w:szCs w:val="16"/>
        </w:rPr>
        <w:footnoteRef/>
      </w:r>
      <w:r w:rsidRPr="00BF2F52">
        <w:rPr>
          <w:sz w:val="16"/>
          <w:szCs w:val="16"/>
        </w:rPr>
        <w:t xml:space="preserve"> </w:t>
      </w:r>
      <w:r w:rsidRPr="00BF2F52">
        <w:rPr>
          <w:sz w:val="16"/>
          <w:szCs w:val="16"/>
        </w:rPr>
        <w:tab/>
      </w:r>
      <w:hyperlink r:id="rId9" w:history="1">
        <w:r w:rsidRPr="00D9100F">
          <w:rPr>
            <w:rStyle w:val="Hyperlink"/>
            <w:sz w:val="16"/>
            <w:szCs w:val="16"/>
          </w:rPr>
          <w:t>https://wwwnc.cdc.gov/travel/page/pregnant-travelers</w:t>
        </w:r>
      </w:hyperlink>
      <w:r w:rsidRPr="00BF2F52">
        <w:rPr>
          <w:sz w:val="16"/>
          <w:szCs w:val="16"/>
        </w:rPr>
        <w:t>.</w:t>
      </w:r>
    </w:p>
  </w:footnote>
  <w:footnote w:id="12">
    <w:p w14:paraId="169CCF9A" w14:textId="77777777" w:rsidR="009E145A" w:rsidRPr="00BF2F52" w:rsidRDefault="009E145A" w:rsidP="00E2507F">
      <w:pPr>
        <w:pStyle w:val="FootnoteText"/>
        <w:tabs>
          <w:tab w:val="left" w:pos="270"/>
        </w:tabs>
        <w:rPr>
          <w:sz w:val="16"/>
          <w:szCs w:val="16"/>
        </w:rPr>
      </w:pPr>
      <w:r w:rsidRPr="00BF2F52">
        <w:rPr>
          <w:rStyle w:val="FootnoteReference"/>
          <w:sz w:val="16"/>
          <w:szCs w:val="16"/>
        </w:rPr>
        <w:footnoteRef/>
      </w:r>
      <w:r w:rsidRPr="00BF2F52">
        <w:rPr>
          <w:sz w:val="16"/>
          <w:szCs w:val="16"/>
        </w:rPr>
        <w:t xml:space="preserve"> </w:t>
      </w:r>
      <w:r>
        <w:rPr>
          <w:sz w:val="16"/>
          <w:szCs w:val="16"/>
        </w:rPr>
        <w:tab/>
      </w:r>
      <w:hyperlink r:id="rId10" w:history="1">
        <w:r>
          <w:rPr>
            <w:rStyle w:val="Hyperlink"/>
            <w:sz w:val="16"/>
            <w:szCs w:val="16"/>
          </w:rPr>
          <w:t>https://wwwnc.cdc.gov/travel/yellowbook/2018/advising-travelers-with-specific-needs/pregnant-travelers</w:t>
        </w:r>
      </w:hyperlink>
      <w:r>
        <w:rPr>
          <w:sz w:val="16"/>
          <w:szCs w:val="16"/>
        </w:rPr>
        <w:t>.</w:t>
      </w:r>
    </w:p>
  </w:footnote>
  <w:footnote w:id="13">
    <w:p w14:paraId="18D5030A" w14:textId="77777777" w:rsidR="009E145A" w:rsidRPr="00AB33C5" w:rsidRDefault="009E145A" w:rsidP="003F41DE">
      <w:pPr>
        <w:pStyle w:val="FootnoteText"/>
        <w:tabs>
          <w:tab w:val="left" w:pos="270"/>
          <w:tab w:val="left" w:pos="450"/>
        </w:tabs>
        <w:spacing w:after="60"/>
        <w:ind w:left="180" w:hanging="180"/>
        <w:rPr>
          <w:sz w:val="16"/>
          <w:szCs w:val="16"/>
        </w:rPr>
      </w:pPr>
      <w:r w:rsidRPr="00AB33C5">
        <w:rPr>
          <w:rStyle w:val="FootnoteReference"/>
          <w:sz w:val="16"/>
          <w:szCs w:val="16"/>
        </w:rPr>
        <w:footnoteRef/>
      </w:r>
      <w:r w:rsidRPr="00AB33C5">
        <w:rPr>
          <w:sz w:val="16"/>
          <w:szCs w:val="16"/>
        </w:rPr>
        <w:t xml:space="preserve"> </w:t>
      </w:r>
      <w:r w:rsidRPr="00AB33C5">
        <w:rPr>
          <w:sz w:val="16"/>
          <w:szCs w:val="16"/>
        </w:rPr>
        <w:tab/>
      </w:r>
      <w:r>
        <w:rPr>
          <w:sz w:val="16"/>
          <w:szCs w:val="16"/>
        </w:rPr>
        <w:tab/>
      </w:r>
      <w:r w:rsidRPr="00AB33C5">
        <w:rPr>
          <w:sz w:val="16"/>
          <w:szCs w:val="16"/>
        </w:rPr>
        <w:t xml:space="preserve">Special Supplemental Nutrition Program for Women, Infants and Children.  </w:t>
      </w:r>
    </w:p>
  </w:footnote>
  <w:footnote w:id="14">
    <w:p w14:paraId="3EE26409" w14:textId="77777777" w:rsidR="009E145A" w:rsidRPr="007B0B7A" w:rsidRDefault="009E145A" w:rsidP="003F41DE">
      <w:pPr>
        <w:pStyle w:val="FootnoteText"/>
        <w:tabs>
          <w:tab w:val="left" w:pos="270"/>
          <w:tab w:val="left" w:pos="450"/>
        </w:tabs>
        <w:spacing w:after="60"/>
        <w:ind w:left="270" w:hanging="270"/>
        <w:rPr>
          <w:sz w:val="16"/>
          <w:szCs w:val="16"/>
        </w:rPr>
      </w:pPr>
      <w:r w:rsidRPr="00AB33C5">
        <w:rPr>
          <w:rStyle w:val="FootnoteReference"/>
          <w:sz w:val="16"/>
          <w:szCs w:val="16"/>
        </w:rPr>
        <w:footnoteRef/>
      </w:r>
      <w:r w:rsidRPr="00AB33C5">
        <w:rPr>
          <w:sz w:val="16"/>
          <w:szCs w:val="16"/>
        </w:rPr>
        <w:t xml:space="preserve"> </w:t>
      </w:r>
      <w:r w:rsidRPr="00AB33C5">
        <w:rPr>
          <w:sz w:val="16"/>
          <w:szCs w:val="16"/>
        </w:rPr>
        <w:tab/>
        <w:t xml:space="preserve">Centers for Disease C, Prevention. Illness surveillance and rapid needs assessment among Hurricane Katrina evacuees--Colorado, September 1-23, 2005. MMWR Morb Mortal Wkly Rep. 2006;55(9):244-7:  </w:t>
      </w:r>
      <w:hyperlink r:id="rId11" w:history="1">
        <w:r w:rsidRPr="00AB33C5">
          <w:rPr>
            <w:rStyle w:val="Hyperlink"/>
            <w:sz w:val="16"/>
            <w:szCs w:val="16"/>
          </w:rPr>
          <w:t>https://www.cdc.gov/mmwr/preview/mmwrhtml/mm5509a7.htm</w:t>
        </w:r>
      </w:hyperlink>
      <w:r w:rsidRPr="007B0B7A">
        <w:rPr>
          <w:sz w:val="16"/>
          <w:szCs w:val="16"/>
        </w:rPr>
        <w:t xml:space="preserve">. </w:t>
      </w:r>
    </w:p>
  </w:footnote>
  <w:footnote w:id="15">
    <w:p w14:paraId="0E24791A" w14:textId="77777777" w:rsidR="009E145A" w:rsidRPr="007B0B7A" w:rsidRDefault="009E145A" w:rsidP="000B640B">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 xml:space="preserve">Behrman JA, Weitzman A. Effects of the 2010 </w:t>
      </w:r>
      <w:r>
        <w:rPr>
          <w:sz w:val="16"/>
          <w:szCs w:val="16"/>
        </w:rPr>
        <w:t>H</w:t>
      </w:r>
      <w:r w:rsidRPr="007B0B7A">
        <w:rPr>
          <w:sz w:val="16"/>
          <w:szCs w:val="16"/>
        </w:rPr>
        <w:t>aiti earthquake on women's reproductive health. Stud</w:t>
      </w:r>
      <w:r>
        <w:rPr>
          <w:sz w:val="16"/>
          <w:szCs w:val="16"/>
        </w:rPr>
        <w:t xml:space="preserve"> Fam Plann. 2016;47(1):3-17: </w:t>
      </w:r>
      <w:hyperlink r:id="rId12" w:history="1">
        <w:r w:rsidRPr="00583FAC">
          <w:rPr>
            <w:rStyle w:val="Hyperlink"/>
            <w:sz w:val="16"/>
            <w:szCs w:val="16"/>
          </w:rPr>
          <w:t>https://www.ncbi.nlm.nih.gov/pubmed/27027990</w:t>
        </w:r>
      </w:hyperlink>
      <w:r>
        <w:rPr>
          <w:sz w:val="16"/>
          <w:szCs w:val="16"/>
        </w:rPr>
        <w:t xml:space="preserve">. </w:t>
      </w:r>
    </w:p>
  </w:footnote>
  <w:footnote w:id="16">
    <w:p w14:paraId="28468708" w14:textId="77777777" w:rsidR="009E145A" w:rsidRPr="007B0B7A" w:rsidRDefault="009E145A" w:rsidP="000B640B">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Hapsari ED, Widyawati, Nisman WA, Lusmilasari L, Siswishanto R, Matsuo H. Change in contraceptive methods following the Yogyakarta earthquake and its association with the prevalence of unplanned pregnancy. Contr</w:t>
      </w:r>
      <w:r>
        <w:rPr>
          <w:sz w:val="16"/>
          <w:szCs w:val="16"/>
        </w:rPr>
        <w:t xml:space="preserve">aception. 2009;79(4):316-22: </w:t>
      </w:r>
      <w:hyperlink r:id="rId13" w:history="1">
        <w:r w:rsidRPr="00583FAC">
          <w:rPr>
            <w:rStyle w:val="Hyperlink"/>
            <w:sz w:val="16"/>
            <w:szCs w:val="16"/>
          </w:rPr>
          <w:t>https://www.ncbi.nlm.nih.gov/pubmed/19272502</w:t>
        </w:r>
      </w:hyperlink>
      <w:r>
        <w:rPr>
          <w:sz w:val="16"/>
          <w:szCs w:val="16"/>
        </w:rPr>
        <w:t xml:space="preserve">. </w:t>
      </w:r>
    </w:p>
  </w:footnote>
  <w:footnote w:id="17">
    <w:p w14:paraId="34B6F44E" w14:textId="77777777" w:rsidR="009E145A" w:rsidRPr="007B0B7A" w:rsidRDefault="009E145A" w:rsidP="000B640B">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Kissinger P, Schmidt N, Sanders C, Liddon N. The effect of the hurricane Katrina disaster on sexual behavior and access to reproductive care for young women in New Orleans. Sex Tr</w:t>
      </w:r>
      <w:r>
        <w:rPr>
          <w:sz w:val="16"/>
          <w:szCs w:val="16"/>
        </w:rPr>
        <w:t xml:space="preserve">ansm Dis. 2007;34(11):883-6: </w:t>
      </w:r>
      <w:hyperlink r:id="rId14" w:history="1">
        <w:r w:rsidRPr="00583FAC">
          <w:rPr>
            <w:rStyle w:val="Hyperlink"/>
            <w:sz w:val="16"/>
            <w:szCs w:val="16"/>
          </w:rPr>
          <w:t>https://www.ncbi.nlm.nih.gov/pubmed/17579338</w:t>
        </w:r>
      </w:hyperlink>
      <w:r>
        <w:rPr>
          <w:sz w:val="16"/>
          <w:szCs w:val="16"/>
        </w:rPr>
        <w:t xml:space="preserve">. </w:t>
      </w:r>
    </w:p>
  </w:footnote>
  <w:footnote w:id="18">
    <w:p w14:paraId="69C7293A" w14:textId="77777777" w:rsidR="009E145A" w:rsidRPr="007B0B7A" w:rsidRDefault="009E145A" w:rsidP="000B640B">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Leyser-Whalen O, Rahman M, Berenson AB. Natural and social disasters: racial inequality in access to contraceptives after Hurricane Ike. J Womens Health (Larchmt). 20</w:t>
      </w:r>
      <w:r>
        <w:rPr>
          <w:sz w:val="16"/>
          <w:szCs w:val="16"/>
        </w:rPr>
        <w:t xml:space="preserve">11;20(12):1861-6: </w:t>
      </w:r>
      <w:hyperlink r:id="rId15" w:history="1">
        <w:r w:rsidRPr="00583FAC">
          <w:rPr>
            <w:rStyle w:val="Hyperlink"/>
            <w:sz w:val="16"/>
            <w:szCs w:val="16"/>
          </w:rPr>
          <w:t>https://www.ncbi.nlm.nih.gov/pubmed/21942865</w:t>
        </w:r>
      </w:hyperlink>
      <w:r>
        <w:rPr>
          <w:sz w:val="16"/>
          <w:szCs w:val="16"/>
        </w:rPr>
        <w:t xml:space="preserve">. </w:t>
      </w:r>
    </w:p>
  </w:footnote>
  <w:footnote w:id="19">
    <w:p w14:paraId="18858E8F" w14:textId="77777777" w:rsidR="009E145A" w:rsidRPr="007B0B7A" w:rsidRDefault="009E145A" w:rsidP="000B640B">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Ellington SR, Kourtis AP, Curtis KM, Tepper N, Gorman S, Jamieson DJ, et al. Contraceptive availability during an emergency response in the United States. J Womens Health (</w:t>
      </w:r>
      <w:r>
        <w:rPr>
          <w:sz w:val="16"/>
          <w:szCs w:val="16"/>
        </w:rPr>
        <w:t>Larchmt). 2013;22(3):189-93:</w:t>
      </w:r>
      <w:r w:rsidRPr="00D8065F">
        <w:t xml:space="preserve"> </w:t>
      </w:r>
      <w:hyperlink r:id="rId16" w:history="1">
        <w:r w:rsidRPr="00583FAC">
          <w:rPr>
            <w:rStyle w:val="Hyperlink"/>
            <w:sz w:val="16"/>
            <w:szCs w:val="16"/>
          </w:rPr>
          <w:t>https://www.ncbi.nlm.nih.gov/pubmed/23421580</w:t>
        </w:r>
      </w:hyperlink>
      <w:r>
        <w:rPr>
          <w:sz w:val="16"/>
          <w:szCs w:val="16"/>
        </w:rPr>
        <w:t xml:space="preserve">.  </w:t>
      </w:r>
    </w:p>
  </w:footnote>
  <w:footnote w:id="20">
    <w:p w14:paraId="56BABA6C" w14:textId="77777777" w:rsidR="009E145A" w:rsidRPr="007B0B7A" w:rsidRDefault="009E145A" w:rsidP="007B0B7A">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Zotti ME, Ellington SR,</w:t>
      </w:r>
      <w:r>
        <w:rPr>
          <w:sz w:val="16"/>
          <w:szCs w:val="16"/>
        </w:rPr>
        <w:t xml:space="preserve"> Perez M. CDC Online course: reproductive health in emergency preparedness and r</w:t>
      </w:r>
      <w:r w:rsidRPr="007B0B7A">
        <w:rPr>
          <w:sz w:val="16"/>
          <w:szCs w:val="16"/>
        </w:rPr>
        <w:t xml:space="preserve">esponse. J Womens Health </w:t>
      </w:r>
      <w:r>
        <w:rPr>
          <w:sz w:val="16"/>
          <w:szCs w:val="16"/>
        </w:rPr>
        <w:t xml:space="preserve">(Larchmt). 2016;25(9):861-4: </w:t>
      </w:r>
      <w:hyperlink r:id="rId17" w:history="1">
        <w:r w:rsidRPr="00583FAC">
          <w:rPr>
            <w:rStyle w:val="Hyperlink"/>
            <w:sz w:val="16"/>
            <w:szCs w:val="16"/>
          </w:rPr>
          <w:t>https://www.ncbi.nlm.nih.gov/pubmed/27631300</w:t>
        </w:r>
      </w:hyperlink>
      <w:r>
        <w:rPr>
          <w:sz w:val="16"/>
          <w:szCs w:val="16"/>
        </w:rPr>
        <w:t xml:space="preserve">. </w:t>
      </w:r>
    </w:p>
  </w:footnote>
  <w:footnote w:id="21">
    <w:p w14:paraId="548E9D18" w14:textId="77777777" w:rsidR="009E145A" w:rsidRPr="007B0B7A" w:rsidRDefault="009E145A" w:rsidP="007B0B7A">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 xml:space="preserve">Callaghan WM, Rasmussen SA, Jamieson DJ, Ventura SJ, Farr SL, Sutton PD, et al. Health concerns of women and infants in times of natural disasters: lessons learned from Hurricane Katrina. Matern Child </w:t>
      </w:r>
      <w:r>
        <w:rPr>
          <w:sz w:val="16"/>
          <w:szCs w:val="16"/>
        </w:rPr>
        <w:t xml:space="preserve">Health J. 2007;11(4):307-11: </w:t>
      </w:r>
      <w:hyperlink r:id="rId18" w:history="1">
        <w:r w:rsidRPr="00583FAC">
          <w:rPr>
            <w:rStyle w:val="Hyperlink"/>
            <w:sz w:val="16"/>
            <w:szCs w:val="16"/>
          </w:rPr>
          <w:t>https://www.ncbi.nlm.nih.gov/pubmed/17253147</w:t>
        </w:r>
      </w:hyperlink>
      <w:r>
        <w:rPr>
          <w:sz w:val="16"/>
          <w:szCs w:val="16"/>
        </w:rPr>
        <w:t xml:space="preserve">. </w:t>
      </w:r>
    </w:p>
  </w:footnote>
  <w:footnote w:id="22">
    <w:p w14:paraId="7E2D9614" w14:textId="77777777" w:rsidR="009E145A" w:rsidRPr="007B0B7A" w:rsidRDefault="009E145A" w:rsidP="00A22D46">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Watson AK, Ellington S, Nelson C, Treadwell T, Jamieson DJ, Meaney-Delman DM. Pre</w:t>
      </w:r>
      <w:r>
        <w:rPr>
          <w:sz w:val="16"/>
          <w:szCs w:val="16"/>
        </w:rPr>
        <w:t>paring for biological threats: a</w:t>
      </w:r>
      <w:r w:rsidRPr="007B0B7A">
        <w:rPr>
          <w:sz w:val="16"/>
          <w:szCs w:val="16"/>
        </w:rPr>
        <w:t>ddressing the needs of pregnant women. Birth Defect</w:t>
      </w:r>
      <w:r>
        <w:rPr>
          <w:sz w:val="16"/>
          <w:szCs w:val="16"/>
        </w:rPr>
        <w:t xml:space="preserve">s Res. 2017;109(5):391-8: </w:t>
      </w:r>
      <w:hyperlink r:id="rId19" w:history="1">
        <w:r w:rsidRPr="00583FAC">
          <w:rPr>
            <w:rStyle w:val="Hyperlink"/>
            <w:sz w:val="16"/>
            <w:szCs w:val="16"/>
          </w:rPr>
          <w:t>https://www.ncbi.nlm.nih.gov/pubmed/28398677</w:t>
        </w:r>
      </w:hyperlink>
      <w:r>
        <w:rPr>
          <w:sz w:val="16"/>
          <w:szCs w:val="16"/>
        </w:rPr>
        <w:t xml:space="preserve">. </w:t>
      </w:r>
    </w:p>
  </w:footnote>
  <w:footnote w:id="23">
    <w:p w14:paraId="35E380D7" w14:textId="77777777" w:rsidR="009E145A" w:rsidRPr="007B0B7A" w:rsidRDefault="009E145A" w:rsidP="007B0B7A">
      <w:pPr>
        <w:pStyle w:val="FootnoteText"/>
        <w:tabs>
          <w:tab w:val="left" w:pos="270"/>
        </w:tabs>
        <w:spacing w:after="60"/>
        <w:ind w:left="270" w:hanging="270"/>
        <w:rPr>
          <w:sz w:val="16"/>
          <w:szCs w:val="16"/>
        </w:rPr>
      </w:pPr>
      <w:r w:rsidRPr="007B0B7A">
        <w:rPr>
          <w:rStyle w:val="FootnoteReference"/>
          <w:sz w:val="16"/>
          <w:szCs w:val="16"/>
        </w:rPr>
        <w:footnoteRef/>
      </w:r>
      <w:r w:rsidRPr="007B0B7A">
        <w:rPr>
          <w:sz w:val="16"/>
          <w:szCs w:val="16"/>
        </w:rPr>
        <w:t xml:space="preserve"> </w:t>
      </w:r>
      <w:r w:rsidRPr="007B0B7A">
        <w:rPr>
          <w:sz w:val="16"/>
          <w:szCs w:val="16"/>
        </w:rPr>
        <w:tab/>
        <w:t xml:space="preserve">Rasmussen SA, Jamieson DJ. 2009 H1N1 influenza and pregnancy--5 years later. N Engl J </w:t>
      </w:r>
      <w:r>
        <w:rPr>
          <w:sz w:val="16"/>
          <w:szCs w:val="16"/>
        </w:rPr>
        <w:t xml:space="preserve">Med. 2014;371(15):1373-5: </w:t>
      </w:r>
      <w:hyperlink r:id="rId20" w:history="1">
        <w:r w:rsidRPr="00583FAC">
          <w:rPr>
            <w:rStyle w:val="Hyperlink"/>
            <w:sz w:val="16"/>
            <w:szCs w:val="16"/>
          </w:rPr>
          <w:t>https://www.ncbi.nlm.nih.gov/pubmed/25295498</w:t>
        </w:r>
      </w:hyperlink>
      <w:r>
        <w:rPr>
          <w:sz w:val="16"/>
          <w:szCs w:val="16"/>
        </w:rPr>
        <w:t xml:space="preserve">. </w:t>
      </w:r>
    </w:p>
  </w:footnote>
  <w:footnote w:id="24">
    <w:p w14:paraId="73D29071" w14:textId="77777777" w:rsidR="009E145A" w:rsidRPr="007B0B7A" w:rsidRDefault="009E145A" w:rsidP="007B0B7A">
      <w:pPr>
        <w:pStyle w:val="FootnoteText"/>
        <w:tabs>
          <w:tab w:val="left" w:pos="270"/>
        </w:tabs>
        <w:spacing w:after="60"/>
        <w:ind w:left="270" w:hanging="270"/>
        <w:rPr>
          <w:sz w:val="16"/>
          <w:szCs w:val="16"/>
        </w:rPr>
      </w:pPr>
      <w:r w:rsidRPr="007B0B7A">
        <w:rPr>
          <w:rStyle w:val="FootnoteReference"/>
          <w:sz w:val="16"/>
          <w:szCs w:val="16"/>
        </w:rPr>
        <w:footnoteRef/>
      </w:r>
      <w:r>
        <w:rPr>
          <w:sz w:val="16"/>
          <w:szCs w:val="16"/>
        </w:rPr>
        <w:t xml:space="preserve"> </w:t>
      </w:r>
      <w:r>
        <w:rPr>
          <w:sz w:val="16"/>
          <w:szCs w:val="16"/>
        </w:rPr>
        <w:tab/>
        <w:t>CDC. H</w:t>
      </w:r>
      <w:r w:rsidRPr="007B0B7A">
        <w:rPr>
          <w:sz w:val="16"/>
          <w:szCs w:val="16"/>
        </w:rPr>
        <w:t>urricane season public health preparedness, response, and recovery guidance for health care providers, response and recovery workers, and affected communities - CDC, 2017. MMWR Morb Mortal Wkl</w:t>
      </w:r>
      <w:r>
        <w:rPr>
          <w:sz w:val="16"/>
          <w:szCs w:val="16"/>
        </w:rPr>
        <w:t xml:space="preserve">y Rep. 2017: 66(37):995-8: </w:t>
      </w:r>
      <w:hyperlink r:id="rId21" w:anchor="suggestedcitation" w:history="1">
        <w:r w:rsidRPr="00583FAC">
          <w:rPr>
            <w:rStyle w:val="Hyperlink"/>
            <w:sz w:val="16"/>
            <w:szCs w:val="16"/>
          </w:rPr>
          <w:t>https://www.cdc.gov/mmwr/volumes/66/wr/mm6637e1.htm#suggestedcitation</w:t>
        </w:r>
      </w:hyperlink>
      <w:r>
        <w:rPr>
          <w:sz w:val="16"/>
          <w:szCs w:val="16"/>
        </w:rPr>
        <w:t xml:space="preserve">. </w:t>
      </w:r>
    </w:p>
  </w:footnote>
  <w:footnote w:id="25">
    <w:p w14:paraId="6FFC452B" w14:textId="77777777" w:rsidR="009E145A" w:rsidRDefault="009E145A" w:rsidP="007B0B7A">
      <w:pPr>
        <w:pStyle w:val="FootnoteText"/>
        <w:tabs>
          <w:tab w:val="left" w:pos="270"/>
        </w:tabs>
        <w:spacing w:after="60"/>
        <w:ind w:left="270" w:hanging="270"/>
      </w:pPr>
      <w:r w:rsidRPr="007B0B7A">
        <w:rPr>
          <w:rStyle w:val="FootnoteReference"/>
          <w:sz w:val="16"/>
          <w:szCs w:val="16"/>
        </w:rPr>
        <w:footnoteRef/>
      </w:r>
      <w:r w:rsidRPr="007B0B7A">
        <w:rPr>
          <w:sz w:val="16"/>
          <w:szCs w:val="16"/>
        </w:rPr>
        <w:t xml:space="preserve"> </w:t>
      </w:r>
      <w:r w:rsidRPr="007B0B7A">
        <w:rPr>
          <w:sz w:val="16"/>
          <w:szCs w:val="16"/>
        </w:rPr>
        <w:tab/>
        <w:t>Wang A, Issa A, Bayleyegn T, Noe RS, Mullarkey C, Casani J, et al. Notes from the</w:t>
      </w:r>
      <w:r>
        <w:rPr>
          <w:sz w:val="16"/>
          <w:szCs w:val="16"/>
        </w:rPr>
        <w:t xml:space="preserve"> field: mortality a</w:t>
      </w:r>
      <w:r w:rsidRPr="007B0B7A">
        <w:rPr>
          <w:sz w:val="16"/>
          <w:szCs w:val="16"/>
        </w:rPr>
        <w:t>ssociated with Hurricane Matthew - United States, October 2016. MMWR Morb Mortal Wk</w:t>
      </w:r>
      <w:r>
        <w:rPr>
          <w:sz w:val="16"/>
          <w:szCs w:val="16"/>
        </w:rPr>
        <w:t xml:space="preserve">ly Rep. 2017 ;66(5):145-6: </w:t>
      </w:r>
      <w:hyperlink r:id="rId22" w:history="1">
        <w:r w:rsidRPr="00583FAC">
          <w:rPr>
            <w:rStyle w:val="Hyperlink"/>
            <w:sz w:val="16"/>
            <w:szCs w:val="16"/>
          </w:rPr>
          <w:t>https://www.cdc.gov/mmwr/volumes/66/wr/mm6605a3.htm</w:t>
        </w:r>
      </w:hyperlink>
      <w:r>
        <w:rPr>
          <w:sz w:val="16"/>
          <w:szCs w:val="16"/>
        </w:rPr>
        <w:t xml:space="preserve">. </w:t>
      </w:r>
    </w:p>
  </w:footnote>
  <w:footnote w:id="26">
    <w:p w14:paraId="3BF68838" w14:textId="77777777" w:rsidR="009E145A" w:rsidRPr="009F0C12" w:rsidRDefault="009E145A" w:rsidP="00521616">
      <w:pPr>
        <w:pStyle w:val="FootnoteText"/>
        <w:tabs>
          <w:tab w:val="left" w:pos="270"/>
        </w:tabs>
        <w:spacing w:after="60"/>
        <w:ind w:left="274" w:hanging="274"/>
        <w:rPr>
          <w:sz w:val="16"/>
          <w:szCs w:val="16"/>
        </w:rPr>
      </w:pPr>
      <w:r w:rsidRPr="009F0C12">
        <w:rPr>
          <w:rStyle w:val="FootnoteReference"/>
          <w:sz w:val="16"/>
          <w:szCs w:val="16"/>
        </w:rPr>
        <w:footnoteRef/>
      </w:r>
      <w:r w:rsidRPr="009F0C12">
        <w:rPr>
          <w:sz w:val="16"/>
          <w:szCs w:val="16"/>
        </w:rPr>
        <w:t xml:space="preserve"> </w:t>
      </w:r>
      <w:r>
        <w:rPr>
          <w:sz w:val="16"/>
          <w:szCs w:val="16"/>
        </w:rPr>
        <w:tab/>
      </w:r>
      <w:hyperlink r:id="rId23" w:history="1">
        <w:r w:rsidRPr="00D16C05">
          <w:rPr>
            <w:rStyle w:val="Hyperlink"/>
            <w:sz w:val="16"/>
            <w:szCs w:val="16"/>
          </w:rPr>
          <w:t>https://www.cdc.gov/phpr/readiness/index.htm</w:t>
        </w:r>
      </w:hyperlink>
      <w:r w:rsidRPr="009F0C12">
        <w:rPr>
          <w:sz w:val="16"/>
          <w:szCs w:val="16"/>
        </w:rPr>
        <w:t>.</w:t>
      </w:r>
    </w:p>
  </w:footnote>
  <w:footnote w:id="27">
    <w:p w14:paraId="7BD4A116" w14:textId="77777777" w:rsidR="009E145A" w:rsidRPr="009F0C12" w:rsidRDefault="009E145A" w:rsidP="00521616">
      <w:pPr>
        <w:pStyle w:val="FootnoteText"/>
        <w:tabs>
          <w:tab w:val="left" w:pos="270"/>
        </w:tabs>
        <w:spacing w:after="60"/>
        <w:ind w:left="274" w:hanging="274"/>
        <w:rPr>
          <w:sz w:val="16"/>
          <w:szCs w:val="16"/>
        </w:rPr>
      </w:pPr>
      <w:r w:rsidRPr="009F0C12">
        <w:rPr>
          <w:rStyle w:val="FootnoteReference"/>
          <w:sz w:val="16"/>
          <w:szCs w:val="16"/>
        </w:rPr>
        <w:footnoteRef/>
      </w:r>
      <w:r w:rsidRPr="009F0C12">
        <w:rPr>
          <w:sz w:val="16"/>
          <w:szCs w:val="16"/>
        </w:rPr>
        <w:t xml:space="preserve"> </w:t>
      </w:r>
      <w:r>
        <w:rPr>
          <w:sz w:val="16"/>
          <w:szCs w:val="16"/>
        </w:rPr>
        <w:tab/>
      </w:r>
      <w:hyperlink r:id="rId24" w:history="1">
        <w:r w:rsidRPr="00D16C05">
          <w:rPr>
            <w:rStyle w:val="Hyperlink"/>
            <w:sz w:val="16"/>
            <w:szCs w:val="16"/>
          </w:rPr>
          <w:t>https://www.cdc.gov/zika/reporting/2016-case-counts.html</w:t>
        </w:r>
      </w:hyperlink>
    </w:p>
  </w:footnote>
  <w:footnote w:id="28">
    <w:p w14:paraId="2734B38B" w14:textId="77777777" w:rsidR="009E145A" w:rsidRPr="009F0C12" w:rsidRDefault="009E145A" w:rsidP="00521616">
      <w:pPr>
        <w:pStyle w:val="FootnoteText"/>
        <w:tabs>
          <w:tab w:val="left" w:pos="270"/>
        </w:tabs>
        <w:spacing w:after="60"/>
        <w:ind w:left="274" w:hanging="274"/>
        <w:rPr>
          <w:sz w:val="16"/>
          <w:szCs w:val="16"/>
        </w:rPr>
      </w:pPr>
      <w:r w:rsidRPr="009F0C12">
        <w:rPr>
          <w:rStyle w:val="FootnoteReference"/>
          <w:sz w:val="16"/>
          <w:szCs w:val="16"/>
        </w:rPr>
        <w:footnoteRef/>
      </w:r>
      <w:r w:rsidRPr="009F0C12">
        <w:rPr>
          <w:sz w:val="16"/>
          <w:szCs w:val="16"/>
        </w:rPr>
        <w:t xml:space="preserve"> </w:t>
      </w:r>
      <w:r>
        <w:rPr>
          <w:sz w:val="16"/>
          <w:szCs w:val="16"/>
        </w:rPr>
        <w:tab/>
      </w:r>
      <w:hyperlink r:id="rId25" w:history="1">
        <w:r w:rsidRPr="009F0C12">
          <w:rPr>
            <w:rStyle w:val="Hyperlink"/>
            <w:sz w:val="16"/>
            <w:szCs w:val="16"/>
          </w:rPr>
          <w:t>https://www.cdc.gov/sixeighteen/pregnancy/index.htm</w:t>
        </w:r>
      </w:hyperlink>
      <w:r>
        <w:rPr>
          <w:sz w:val="16"/>
          <w:szCs w:val="16"/>
        </w:rPr>
        <w:t xml:space="preserve">; and </w:t>
      </w:r>
      <w:hyperlink r:id="rId26" w:history="1">
        <w:r w:rsidRPr="006431B4">
          <w:rPr>
            <w:rStyle w:val="Hyperlink"/>
            <w:sz w:val="16"/>
            <w:szCs w:val="16"/>
          </w:rPr>
          <w:t>http://www.astho.org/Programs/Maternal-and-Child-Health/Long-Acting-Reversible-Contraception-LARC/</w:t>
        </w:r>
      </w:hyperlink>
    </w:p>
  </w:footnote>
  <w:footnote w:id="29">
    <w:p w14:paraId="2BD89A5D" w14:textId="77777777" w:rsidR="009E145A" w:rsidRPr="009F0C12" w:rsidRDefault="009E145A" w:rsidP="00521616">
      <w:pPr>
        <w:pStyle w:val="FootnoteText"/>
        <w:tabs>
          <w:tab w:val="left" w:pos="270"/>
        </w:tabs>
        <w:spacing w:after="60"/>
        <w:ind w:left="274" w:hanging="274"/>
        <w:rPr>
          <w:sz w:val="16"/>
          <w:szCs w:val="16"/>
        </w:rPr>
      </w:pPr>
      <w:r w:rsidRPr="009F0C12">
        <w:rPr>
          <w:rStyle w:val="FootnoteReference"/>
          <w:sz w:val="16"/>
          <w:szCs w:val="16"/>
        </w:rPr>
        <w:footnoteRef/>
      </w:r>
      <w:r w:rsidRPr="009F0C12">
        <w:rPr>
          <w:sz w:val="16"/>
          <w:szCs w:val="16"/>
        </w:rPr>
        <w:t xml:space="preserve"> </w:t>
      </w:r>
      <w:r>
        <w:rPr>
          <w:sz w:val="16"/>
          <w:szCs w:val="16"/>
        </w:rPr>
        <w:tab/>
      </w:r>
      <w:r w:rsidRPr="009F0C12">
        <w:rPr>
          <w:sz w:val="16"/>
          <w:szCs w:val="16"/>
        </w:rPr>
        <w:t xml:space="preserve">Alabama, Arizona, District of Columbia, Florida, Georgia, Louisiana, Maryland, Mississippi, New Mexico, New York, Texas, Guam, and the US Virgin Islands.  </w:t>
      </w:r>
    </w:p>
  </w:footnote>
  <w:footnote w:id="30">
    <w:p w14:paraId="2FA6A479" w14:textId="77777777" w:rsidR="009E145A" w:rsidRPr="00521616" w:rsidRDefault="009E145A" w:rsidP="00521616">
      <w:pPr>
        <w:pStyle w:val="FootnoteText"/>
        <w:tabs>
          <w:tab w:val="left" w:pos="270"/>
        </w:tabs>
        <w:spacing w:after="60"/>
        <w:ind w:left="274" w:hanging="274"/>
        <w:rPr>
          <w:sz w:val="16"/>
          <w:szCs w:val="16"/>
        </w:rPr>
      </w:pPr>
      <w:r w:rsidRPr="00521616">
        <w:rPr>
          <w:rStyle w:val="FootnoteReference"/>
          <w:sz w:val="16"/>
          <w:szCs w:val="16"/>
        </w:rPr>
        <w:footnoteRef/>
      </w:r>
      <w:r w:rsidRPr="00521616">
        <w:rPr>
          <w:sz w:val="16"/>
          <w:szCs w:val="16"/>
        </w:rPr>
        <w:t xml:space="preserve"> </w:t>
      </w:r>
      <w:r>
        <w:rPr>
          <w:sz w:val="16"/>
          <w:szCs w:val="16"/>
        </w:rPr>
        <w:tab/>
      </w:r>
      <w:r w:rsidRPr="00521616">
        <w:rPr>
          <w:sz w:val="16"/>
          <w:szCs w:val="16"/>
        </w:rPr>
        <w:t xml:space="preserve">CDC. Hurricane season public health preparedness, response, and recovery guidance for health care providers, response and recovery workers, and affected communities - CDC, 2017. MMWR Morb Mortal Wkly Rep. 2017: 66(37):995-8: </w:t>
      </w:r>
      <w:hyperlink r:id="rId27" w:anchor="suggestedcitation" w:history="1">
        <w:r w:rsidRPr="00521616">
          <w:rPr>
            <w:rStyle w:val="Hyperlink"/>
            <w:sz w:val="16"/>
            <w:szCs w:val="16"/>
          </w:rPr>
          <w:t>https://www.cdc.gov/mmwr/volumes/66/wr/mm6637e1.htm#suggestedcitation</w:t>
        </w:r>
      </w:hyperlink>
      <w:r w:rsidRPr="00521616">
        <w:rPr>
          <w:sz w:val="16"/>
          <w:szCs w:val="16"/>
        </w:rPr>
        <w:t>.</w:t>
      </w:r>
      <w:r w:rsidRPr="00521616">
        <w:rPr>
          <w:sz w:val="16"/>
          <w:szCs w:val="16"/>
        </w:rPr>
        <w:tab/>
      </w:r>
    </w:p>
  </w:footnote>
  <w:footnote w:id="31">
    <w:p w14:paraId="270082C3" w14:textId="77777777" w:rsidR="009E145A" w:rsidRPr="00521616" w:rsidRDefault="009E145A" w:rsidP="00521616">
      <w:pPr>
        <w:pStyle w:val="FootnoteText"/>
        <w:tabs>
          <w:tab w:val="left" w:pos="270"/>
        </w:tabs>
        <w:spacing w:after="60"/>
        <w:ind w:left="274" w:hanging="274"/>
        <w:rPr>
          <w:sz w:val="16"/>
          <w:szCs w:val="16"/>
        </w:rPr>
      </w:pPr>
      <w:r w:rsidRPr="00521616">
        <w:rPr>
          <w:rStyle w:val="FootnoteReference"/>
          <w:sz w:val="16"/>
          <w:szCs w:val="16"/>
        </w:rPr>
        <w:footnoteRef/>
      </w:r>
      <w:r w:rsidRPr="00521616">
        <w:rPr>
          <w:sz w:val="16"/>
          <w:szCs w:val="16"/>
        </w:rPr>
        <w:t xml:space="preserve"> </w:t>
      </w:r>
      <w:r>
        <w:rPr>
          <w:sz w:val="16"/>
          <w:szCs w:val="16"/>
        </w:rPr>
        <w:tab/>
      </w:r>
      <w:r w:rsidRPr="00521616">
        <w:rPr>
          <w:sz w:val="16"/>
          <w:szCs w:val="16"/>
        </w:rPr>
        <w:t xml:space="preserve">Wang A, Issa A, Bayleyegn T, Noe RS, Mullarkey C, Casani J, et al. Notes from the field: mortality associated with Hurricane Matthew - United States, October 2016. MMWR Morb Mortal Wkly Rep. 2017 ;66(5):145-6: </w:t>
      </w:r>
      <w:hyperlink r:id="rId28" w:history="1">
        <w:r w:rsidRPr="006431B4">
          <w:rPr>
            <w:rStyle w:val="Hyperlink"/>
            <w:sz w:val="16"/>
            <w:szCs w:val="16"/>
          </w:rPr>
          <w:t>https://www.cdc.gov/mmwr/volumes/66/wr/mm6605a3.htm</w:t>
        </w:r>
      </w:hyperlink>
      <w:r w:rsidRPr="00521616">
        <w:rPr>
          <w:sz w:val="16"/>
          <w:szCs w:val="16"/>
        </w:rPr>
        <w:t>.</w:t>
      </w:r>
    </w:p>
  </w:footnote>
  <w:footnote w:id="32">
    <w:p w14:paraId="59A52D48" w14:textId="26EB3E5A" w:rsidR="009E145A" w:rsidRPr="00E97781" w:rsidRDefault="009E145A" w:rsidP="00E97781">
      <w:pPr>
        <w:pStyle w:val="FootnoteText"/>
        <w:tabs>
          <w:tab w:val="left" w:pos="180"/>
        </w:tabs>
        <w:spacing w:after="120"/>
        <w:ind w:left="187" w:hanging="187"/>
        <w:rPr>
          <w:sz w:val="16"/>
          <w:szCs w:val="16"/>
        </w:rPr>
      </w:pPr>
      <w:r w:rsidRPr="00E97781">
        <w:rPr>
          <w:rStyle w:val="FootnoteReference"/>
          <w:sz w:val="16"/>
          <w:szCs w:val="16"/>
        </w:rPr>
        <w:footnoteRef/>
      </w:r>
      <w:r w:rsidRPr="00E97781">
        <w:rPr>
          <w:sz w:val="16"/>
          <w:szCs w:val="16"/>
        </w:rPr>
        <w:t xml:space="preserve"> </w:t>
      </w:r>
      <w:r w:rsidRPr="003F4170">
        <w:rPr>
          <w:sz w:val="16"/>
          <w:szCs w:val="16"/>
        </w:rPr>
        <w:tab/>
      </w:r>
      <w:r w:rsidRPr="00E97781">
        <w:rPr>
          <w:sz w:val="16"/>
          <w:szCs w:val="16"/>
        </w:rPr>
        <w:t>Assessment of Contraceptive Use</w:t>
      </w:r>
      <w:r w:rsidRPr="003F4170">
        <w:rPr>
          <w:sz w:val="16"/>
          <w:szCs w:val="16"/>
        </w:rPr>
        <w:t xml:space="preserve"> and Needs, Puerto Rico, 2016” (</w:t>
      </w:r>
      <w:r w:rsidRPr="00E97781">
        <w:rPr>
          <w:sz w:val="16"/>
          <w:szCs w:val="16"/>
        </w:rPr>
        <w:t>CAPRZ; OMB Control No. 0920-1114)</w:t>
      </w:r>
      <w:r w:rsidRPr="003F4170">
        <w:rPr>
          <w:sz w:val="16"/>
          <w:szCs w:val="16"/>
        </w:rPr>
        <w:t xml:space="preserve">.  This survey found only 22% of women used </w:t>
      </w:r>
      <w:r w:rsidRPr="00E97781">
        <w:rPr>
          <w:sz w:val="16"/>
          <w:szCs w:val="16"/>
        </w:rPr>
        <w:t>mosquito repellent every day and 8% wore long sleeves and pants; among women who were sexually active and capable of pregnancy, only 13% used a most or moderately effective method and 14% used no contraceptive method.</w:t>
      </w:r>
    </w:p>
  </w:footnote>
  <w:footnote w:id="33">
    <w:p w14:paraId="30C71712" w14:textId="32CCB3B5" w:rsidR="009E145A" w:rsidRPr="003F4170" w:rsidRDefault="009E145A" w:rsidP="00E97781">
      <w:pPr>
        <w:pStyle w:val="FootnoteText"/>
        <w:spacing w:after="120"/>
        <w:ind w:left="180" w:hanging="180"/>
        <w:rPr>
          <w:sz w:val="16"/>
          <w:szCs w:val="16"/>
        </w:rPr>
      </w:pPr>
      <w:r w:rsidRPr="003F4170">
        <w:rPr>
          <w:rStyle w:val="FootnoteReference"/>
          <w:sz w:val="16"/>
          <w:szCs w:val="16"/>
        </w:rPr>
        <w:footnoteRef/>
      </w:r>
      <w:r w:rsidRPr="003F4170">
        <w:rPr>
          <w:sz w:val="16"/>
          <w:szCs w:val="16"/>
        </w:rPr>
        <w:t xml:space="preserve"> Zika Postpartum Emergency Response Survey, Puerto Rico, 2016  (ZPER; OMB </w:t>
      </w:r>
      <w:r>
        <w:rPr>
          <w:sz w:val="16"/>
          <w:szCs w:val="16"/>
        </w:rPr>
        <w:t xml:space="preserve">No. </w:t>
      </w:r>
      <w:r w:rsidRPr="003F4170">
        <w:rPr>
          <w:sz w:val="16"/>
          <w:szCs w:val="16"/>
        </w:rPr>
        <w:t xml:space="preserve">0920-1127) </w:t>
      </w:r>
      <w:hyperlink r:id="rId29" w:history="1">
        <w:r w:rsidRPr="003F4170">
          <w:rPr>
            <w:rStyle w:val="Hyperlink"/>
            <w:sz w:val="16"/>
            <w:szCs w:val="16"/>
          </w:rPr>
          <w:t>https://www.cdc.gov/mmwr/volumes/66/wr/mm6622a2.htm</w:t>
        </w:r>
      </w:hyperlink>
    </w:p>
  </w:footnote>
  <w:footnote w:id="34">
    <w:p w14:paraId="60CCE74D" w14:textId="77777777" w:rsidR="009E145A" w:rsidRPr="00E97781" w:rsidRDefault="009E145A" w:rsidP="00E97781">
      <w:pPr>
        <w:pStyle w:val="FootnoteText"/>
        <w:spacing w:after="120"/>
        <w:ind w:left="180" w:hanging="180"/>
        <w:rPr>
          <w:sz w:val="16"/>
        </w:rPr>
      </w:pPr>
      <w:r w:rsidRPr="00E97781">
        <w:rPr>
          <w:rStyle w:val="FootnoteReference"/>
          <w:sz w:val="16"/>
          <w:szCs w:val="16"/>
        </w:rPr>
        <w:footnoteRef/>
      </w:r>
      <w:r w:rsidRPr="00E97781">
        <w:rPr>
          <w:sz w:val="16"/>
          <w:szCs w:val="16"/>
        </w:rPr>
        <w:t xml:space="preserve"> Knowledge, Attitudes, and Practices related to a Domestic Readiness Initiative on </w:t>
      </w:r>
      <w:r w:rsidRPr="003F4170">
        <w:rPr>
          <w:sz w:val="16"/>
          <w:szCs w:val="16"/>
        </w:rPr>
        <w:t>Zika Virus Disease (</w:t>
      </w:r>
      <w:r w:rsidRPr="00E97781">
        <w:rPr>
          <w:sz w:val="16"/>
          <w:szCs w:val="16"/>
        </w:rPr>
        <w:t>[OMB cont</w:t>
      </w:r>
      <w:r w:rsidRPr="003F4170">
        <w:rPr>
          <w:sz w:val="16"/>
          <w:szCs w:val="16"/>
        </w:rPr>
        <w:t>rol numbers 0920-1197 0920-1136)</w:t>
      </w:r>
    </w:p>
  </w:footnote>
  <w:footnote w:id="35">
    <w:p w14:paraId="2FD2660A" w14:textId="77777777" w:rsidR="009E145A" w:rsidRDefault="009E145A">
      <w:pPr>
        <w:pStyle w:val="FootnoteText"/>
      </w:pPr>
      <w:r w:rsidRPr="00E97781">
        <w:rPr>
          <w:rStyle w:val="FootnoteReference"/>
          <w:sz w:val="16"/>
        </w:rPr>
        <w:footnoteRef/>
      </w:r>
      <w:r w:rsidRPr="00E97781">
        <w:rPr>
          <w:sz w:val="16"/>
        </w:rPr>
        <w:t xml:space="preserve"> Community Preparedness and Participation Survey (OMB Control No. 1660-0105).</w:t>
      </w:r>
    </w:p>
  </w:footnote>
  <w:footnote w:id="36">
    <w:p w14:paraId="35A16B25" w14:textId="77777777" w:rsidR="009E145A" w:rsidRPr="00CC7E8F" w:rsidRDefault="009E145A">
      <w:pPr>
        <w:pStyle w:val="FootnoteText"/>
        <w:rPr>
          <w:sz w:val="16"/>
          <w:szCs w:val="16"/>
        </w:rPr>
      </w:pPr>
      <w:r w:rsidRPr="00CC7E8F">
        <w:rPr>
          <w:rStyle w:val="FootnoteReference"/>
          <w:sz w:val="16"/>
          <w:szCs w:val="16"/>
        </w:rPr>
        <w:footnoteRef/>
      </w:r>
      <w:r w:rsidRPr="00CC7E8F">
        <w:rPr>
          <w:sz w:val="16"/>
          <w:szCs w:val="16"/>
        </w:rPr>
        <w:t xml:space="preserve"> </w:t>
      </w:r>
      <w:hyperlink r:id="rId30" w:history="1">
        <w:r w:rsidRPr="006439CF">
          <w:rPr>
            <w:rStyle w:val="Hyperlink"/>
            <w:sz w:val="16"/>
            <w:szCs w:val="16"/>
          </w:rPr>
          <w:t>https://www.cdc.gov/mmwr/volumes/66/wr/mm6622a2.htm</w:t>
        </w:r>
      </w:hyperlink>
    </w:p>
  </w:footnote>
  <w:footnote w:id="37">
    <w:p w14:paraId="0C98384C" w14:textId="77777777" w:rsidR="009E145A" w:rsidRPr="00CC7E8F" w:rsidRDefault="009E145A">
      <w:pPr>
        <w:pStyle w:val="FootnoteText"/>
        <w:rPr>
          <w:sz w:val="16"/>
          <w:szCs w:val="16"/>
        </w:rPr>
      </w:pPr>
      <w:r w:rsidRPr="00CC7E8F">
        <w:rPr>
          <w:rStyle w:val="FootnoteReference"/>
          <w:sz w:val="16"/>
          <w:szCs w:val="16"/>
        </w:rPr>
        <w:footnoteRef/>
      </w:r>
      <w:r w:rsidRPr="00CC7E8F">
        <w:rPr>
          <w:sz w:val="16"/>
          <w:szCs w:val="16"/>
        </w:rPr>
        <w:t xml:space="preserve"> </w:t>
      </w:r>
      <w:hyperlink r:id="rId31" w:history="1">
        <w:r w:rsidRPr="006439CF">
          <w:rPr>
            <w:rStyle w:val="Hyperlink"/>
            <w:sz w:val="16"/>
            <w:szCs w:val="16"/>
          </w:rPr>
          <w:t>https://www.cdc.gov/mmwr/volumes/65/wr/mm6539e1.htm?s_cid=mm6539e1_w</w:t>
        </w:r>
      </w:hyperlink>
    </w:p>
  </w:footnote>
  <w:footnote w:id="38">
    <w:p w14:paraId="46B46485" w14:textId="77777777" w:rsidR="009E145A" w:rsidRDefault="009E145A" w:rsidP="00643F0B">
      <w:pPr>
        <w:pStyle w:val="FootnoteText"/>
      </w:pPr>
      <w:r>
        <w:rPr>
          <w:rStyle w:val="FootnoteReference"/>
        </w:rPr>
        <w:footnoteRef/>
      </w:r>
      <w:r>
        <w:t xml:space="preserve"> </w:t>
      </w:r>
      <w:hyperlink r:id="rId32" w:history="1">
        <w:r w:rsidRPr="00677C04">
          <w:rPr>
            <w:rStyle w:val="Hyperlink"/>
          </w:rPr>
          <w:t>https://www.cdc.gov/mmwr/volumes/66/ss/pdfs/ss6620.pdf</w:t>
        </w:r>
      </w:hyperlink>
      <w:r>
        <w:rPr>
          <w:rStyle w:val="Hyperlink"/>
        </w:rPr>
        <w:t>.</w:t>
      </w:r>
    </w:p>
  </w:footnote>
  <w:footnote w:id="39">
    <w:p w14:paraId="118122E7" w14:textId="77777777" w:rsidR="009E145A" w:rsidRPr="006B4495" w:rsidRDefault="009E145A">
      <w:pPr>
        <w:pStyle w:val="FootnoteText"/>
        <w:rPr>
          <w:sz w:val="16"/>
          <w:szCs w:val="16"/>
        </w:rPr>
      </w:pPr>
      <w:r w:rsidRPr="006B4495">
        <w:rPr>
          <w:rStyle w:val="FootnoteReference"/>
          <w:sz w:val="16"/>
          <w:szCs w:val="16"/>
        </w:rPr>
        <w:footnoteRef/>
      </w:r>
      <w:r w:rsidRPr="006B4495">
        <w:rPr>
          <w:sz w:val="16"/>
          <w:szCs w:val="16"/>
        </w:rPr>
        <w:t xml:space="preserve"> </w:t>
      </w:r>
      <w:hyperlink r:id="rId33" w:history="1">
        <w:r w:rsidRPr="006B4495">
          <w:rPr>
            <w:rStyle w:val="Hyperlink"/>
            <w:sz w:val="16"/>
            <w:szCs w:val="16"/>
          </w:rPr>
          <w:t>https://www.cdc.gov/brfss/acbs/2014/pdf/ACBS_DataQualReport_14_REVISEDAp112017CLEARED.pdf</w:t>
        </w:r>
      </w:hyperlink>
      <w:r w:rsidRPr="006B4495">
        <w:rPr>
          <w:sz w:val="16"/>
          <w:szCs w:val="16"/>
        </w:rPr>
        <w:t xml:space="preserve">. Percentages are based on the adult landline and cell phone sample, unless only the adult landline sample was available, given the similar proportions of individual agreeing to be called back for the two samples.  For states and territories without data on callback completion rates, the average for the remaining states and territories, respectively, was used.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0631E"/>
    <w:multiLevelType w:val="hybridMultilevel"/>
    <w:tmpl w:val="985C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3759"/>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F4D02"/>
    <w:multiLevelType w:val="hybridMultilevel"/>
    <w:tmpl w:val="F47A70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30278"/>
    <w:multiLevelType w:val="hybridMultilevel"/>
    <w:tmpl w:val="B696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9C1B98"/>
    <w:multiLevelType w:val="hybridMultilevel"/>
    <w:tmpl w:val="E3222CCE"/>
    <w:lvl w:ilvl="0" w:tplc="EC7E5C8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B256CA"/>
    <w:multiLevelType w:val="hybridMultilevel"/>
    <w:tmpl w:val="8DAEE196"/>
    <w:lvl w:ilvl="0" w:tplc="1AD6E7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E1C82"/>
    <w:multiLevelType w:val="hybridMultilevel"/>
    <w:tmpl w:val="B5F05B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8532B3F"/>
    <w:multiLevelType w:val="hybridMultilevel"/>
    <w:tmpl w:val="BC42C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937BA4"/>
    <w:multiLevelType w:val="hybridMultilevel"/>
    <w:tmpl w:val="34A0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76187"/>
    <w:multiLevelType w:val="hybridMultilevel"/>
    <w:tmpl w:val="014031D8"/>
    <w:lvl w:ilvl="0" w:tplc="56823E3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E4F44"/>
    <w:multiLevelType w:val="hybridMultilevel"/>
    <w:tmpl w:val="F2AEC77A"/>
    <w:lvl w:ilvl="0" w:tplc="F44A58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A14CE"/>
    <w:multiLevelType w:val="hybridMultilevel"/>
    <w:tmpl w:val="BE3EC168"/>
    <w:lvl w:ilvl="0" w:tplc="CAD25F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AC389E"/>
    <w:multiLevelType w:val="hybridMultilevel"/>
    <w:tmpl w:val="64F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96ED2"/>
    <w:multiLevelType w:val="hybridMultilevel"/>
    <w:tmpl w:val="76CC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F07E2"/>
    <w:multiLevelType w:val="hybridMultilevel"/>
    <w:tmpl w:val="454C0B34"/>
    <w:lvl w:ilvl="0" w:tplc="5A48D3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8C7309"/>
    <w:multiLevelType w:val="hybridMultilevel"/>
    <w:tmpl w:val="D79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44A4E"/>
    <w:multiLevelType w:val="hybridMultilevel"/>
    <w:tmpl w:val="04BA97C4"/>
    <w:lvl w:ilvl="0" w:tplc="86C846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B6A9D"/>
    <w:multiLevelType w:val="hybridMultilevel"/>
    <w:tmpl w:val="94365C70"/>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7E00F9"/>
    <w:multiLevelType w:val="hybridMultilevel"/>
    <w:tmpl w:val="E87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D63D75"/>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35A4E"/>
    <w:multiLevelType w:val="hybridMultilevel"/>
    <w:tmpl w:val="519AF61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22"/>
  </w:num>
  <w:num w:numId="4">
    <w:abstractNumId w:val="9"/>
  </w:num>
  <w:num w:numId="5">
    <w:abstractNumId w:val="30"/>
  </w:num>
  <w:num w:numId="6">
    <w:abstractNumId w:val="34"/>
  </w:num>
  <w:num w:numId="7">
    <w:abstractNumId w:val="10"/>
  </w:num>
  <w:num w:numId="8">
    <w:abstractNumId w:val="26"/>
  </w:num>
  <w:num w:numId="9">
    <w:abstractNumId w:val="32"/>
  </w:num>
  <w:num w:numId="10">
    <w:abstractNumId w:val="5"/>
  </w:num>
  <w:num w:numId="11">
    <w:abstractNumId w:val="1"/>
  </w:num>
  <w:num w:numId="12">
    <w:abstractNumId w:val="7"/>
  </w:num>
  <w:num w:numId="13">
    <w:abstractNumId w:val="18"/>
  </w:num>
  <w:num w:numId="14">
    <w:abstractNumId w:val="0"/>
  </w:num>
  <w:num w:numId="15">
    <w:abstractNumId w:val="14"/>
  </w:num>
  <w:num w:numId="16">
    <w:abstractNumId w:val="9"/>
    <w:lvlOverride w:ilvl="0">
      <w:startOverride w:val="10"/>
    </w:lvlOverride>
  </w:num>
  <w:num w:numId="17">
    <w:abstractNumId w:val="8"/>
  </w:num>
  <w:num w:numId="18">
    <w:abstractNumId w:val="27"/>
  </w:num>
  <w:num w:numId="19">
    <w:abstractNumId w:val="9"/>
    <w:lvlOverride w:ilvl="0">
      <w:startOverride w:val="11"/>
    </w:lvlOverride>
  </w:num>
  <w:num w:numId="20">
    <w:abstractNumId w:val="29"/>
  </w:num>
  <w:num w:numId="21">
    <w:abstractNumId w:val="3"/>
  </w:num>
  <w:num w:numId="22">
    <w:abstractNumId w:val="23"/>
  </w:num>
  <w:num w:numId="23">
    <w:abstractNumId w:val="20"/>
  </w:num>
  <w:num w:numId="24">
    <w:abstractNumId w:val="24"/>
  </w:num>
  <w:num w:numId="25">
    <w:abstractNumId w:val="11"/>
  </w:num>
  <w:num w:numId="26">
    <w:abstractNumId w:val="17"/>
  </w:num>
  <w:num w:numId="27">
    <w:abstractNumId w:val="19"/>
  </w:num>
  <w:num w:numId="28">
    <w:abstractNumId w:val="33"/>
  </w:num>
  <w:num w:numId="29">
    <w:abstractNumId w:val="4"/>
  </w:num>
  <w:num w:numId="30">
    <w:abstractNumId w:val="13"/>
  </w:num>
  <w:num w:numId="31">
    <w:abstractNumId w:val="6"/>
  </w:num>
  <w:num w:numId="32">
    <w:abstractNumId w:val="2"/>
  </w:num>
  <w:num w:numId="33">
    <w:abstractNumId w:val="21"/>
  </w:num>
  <w:num w:numId="34">
    <w:abstractNumId w:val="12"/>
  </w:num>
  <w:num w:numId="35">
    <w:abstractNumId w:val="25"/>
  </w:num>
  <w:num w:numId="36">
    <w:abstractNumId w:val="16"/>
  </w:num>
  <w:num w:numId="37">
    <w:abstractNumId w:val="28"/>
  </w:num>
  <w:num w:numId="38">
    <w:abstractNumId w:val="16"/>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activeWritingStyle w:appName="MSWord" w:lang="es-CO"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MW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fws2a0te0d0peer98pafftv05wwferwdst&quot;&gt;BRFSS MMWR&lt;record-ids&gt;&lt;item&gt;23&lt;/item&gt;&lt;item&gt;24&lt;/item&gt;&lt;/record-ids&gt;&lt;/item&gt;&lt;/Libraries&gt;"/>
  </w:docVars>
  <w:rsids>
    <w:rsidRoot w:val="00D6040D"/>
    <w:rsid w:val="0000319A"/>
    <w:rsid w:val="0001198A"/>
    <w:rsid w:val="00011FDA"/>
    <w:rsid w:val="000153C0"/>
    <w:rsid w:val="000225D3"/>
    <w:rsid w:val="00022C32"/>
    <w:rsid w:val="00052C07"/>
    <w:rsid w:val="00063388"/>
    <w:rsid w:val="0007276C"/>
    <w:rsid w:val="0007416A"/>
    <w:rsid w:val="00076023"/>
    <w:rsid w:val="00082F28"/>
    <w:rsid w:val="000933D3"/>
    <w:rsid w:val="000A5892"/>
    <w:rsid w:val="000A7B39"/>
    <w:rsid w:val="000B52E1"/>
    <w:rsid w:val="000B6131"/>
    <w:rsid w:val="000B640B"/>
    <w:rsid w:val="000B79AF"/>
    <w:rsid w:val="000C05E1"/>
    <w:rsid w:val="000D0631"/>
    <w:rsid w:val="000D69F8"/>
    <w:rsid w:val="000E5793"/>
    <w:rsid w:val="00102E55"/>
    <w:rsid w:val="00107287"/>
    <w:rsid w:val="00116E9E"/>
    <w:rsid w:val="00127FB5"/>
    <w:rsid w:val="00130438"/>
    <w:rsid w:val="00131F39"/>
    <w:rsid w:val="001422B4"/>
    <w:rsid w:val="001437FF"/>
    <w:rsid w:val="001509CD"/>
    <w:rsid w:val="00154293"/>
    <w:rsid w:val="00165403"/>
    <w:rsid w:val="001665C1"/>
    <w:rsid w:val="00181B5F"/>
    <w:rsid w:val="00192E16"/>
    <w:rsid w:val="0019620F"/>
    <w:rsid w:val="00197F6E"/>
    <w:rsid w:val="001A019A"/>
    <w:rsid w:val="001A66F5"/>
    <w:rsid w:val="001B35F1"/>
    <w:rsid w:val="001B616B"/>
    <w:rsid w:val="001B74E2"/>
    <w:rsid w:val="001C4F6C"/>
    <w:rsid w:val="001C55B6"/>
    <w:rsid w:val="001C6256"/>
    <w:rsid w:val="001C7B62"/>
    <w:rsid w:val="001D21EA"/>
    <w:rsid w:val="001E03AD"/>
    <w:rsid w:val="001E1F62"/>
    <w:rsid w:val="001E3759"/>
    <w:rsid w:val="001E619B"/>
    <w:rsid w:val="001F23B1"/>
    <w:rsid w:val="001F4ABE"/>
    <w:rsid w:val="001F4F5D"/>
    <w:rsid w:val="002003C6"/>
    <w:rsid w:val="0021358A"/>
    <w:rsid w:val="00216A8A"/>
    <w:rsid w:val="00224E7F"/>
    <w:rsid w:val="00232EE6"/>
    <w:rsid w:val="002457C8"/>
    <w:rsid w:val="0025539D"/>
    <w:rsid w:val="00266515"/>
    <w:rsid w:val="00267CDF"/>
    <w:rsid w:val="002736F9"/>
    <w:rsid w:val="00273CB4"/>
    <w:rsid w:val="00275727"/>
    <w:rsid w:val="00285E5C"/>
    <w:rsid w:val="002A5530"/>
    <w:rsid w:val="002A728F"/>
    <w:rsid w:val="002B320F"/>
    <w:rsid w:val="002B5961"/>
    <w:rsid w:val="002C2460"/>
    <w:rsid w:val="002C7DFB"/>
    <w:rsid w:val="002D3603"/>
    <w:rsid w:val="002F0A2D"/>
    <w:rsid w:val="002F227C"/>
    <w:rsid w:val="002F46CE"/>
    <w:rsid w:val="0030684B"/>
    <w:rsid w:val="00310A76"/>
    <w:rsid w:val="0032236C"/>
    <w:rsid w:val="003231CE"/>
    <w:rsid w:val="003235DF"/>
    <w:rsid w:val="00327246"/>
    <w:rsid w:val="00327591"/>
    <w:rsid w:val="00340848"/>
    <w:rsid w:val="003422BF"/>
    <w:rsid w:val="00346CF0"/>
    <w:rsid w:val="003615C6"/>
    <w:rsid w:val="0036398D"/>
    <w:rsid w:val="003679D0"/>
    <w:rsid w:val="003710F9"/>
    <w:rsid w:val="003735DF"/>
    <w:rsid w:val="0038685D"/>
    <w:rsid w:val="0038725E"/>
    <w:rsid w:val="00387300"/>
    <w:rsid w:val="00396A6B"/>
    <w:rsid w:val="003B0EED"/>
    <w:rsid w:val="003B515A"/>
    <w:rsid w:val="003C2908"/>
    <w:rsid w:val="003C2EE6"/>
    <w:rsid w:val="003C3DAE"/>
    <w:rsid w:val="003D11BB"/>
    <w:rsid w:val="003D231F"/>
    <w:rsid w:val="003F4170"/>
    <w:rsid w:val="003F41DE"/>
    <w:rsid w:val="003F4B3F"/>
    <w:rsid w:val="00401FEC"/>
    <w:rsid w:val="00404E73"/>
    <w:rsid w:val="00405548"/>
    <w:rsid w:val="004230B4"/>
    <w:rsid w:val="00430D56"/>
    <w:rsid w:val="0043613A"/>
    <w:rsid w:val="004400D2"/>
    <w:rsid w:val="00443771"/>
    <w:rsid w:val="004443B8"/>
    <w:rsid w:val="00446867"/>
    <w:rsid w:val="00446AA2"/>
    <w:rsid w:val="00466812"/>
    <w:rsid w:val="00475497"/>
    <w:rsid w:val="00475D84"/>
    <w:rsid w:val="00481DB0"/>
    <w:rsid w:val="00487D43"/>
    <w:rsid w:val="00493CCE"/>
    <w:rsid w:val="00494A64"/>
    <w:rsid w:val="00495DC4"/>
    <w:rsid w:val="004A7EEC"/>
    <w:rsid w:val="004B0D54"/>
    <w:rsid w:val="004D5500"/>
    <w:rsid w:val="004D7936"/>
    <w:rsid w:val="004E5EBF"/>
    <w:rsid w:val="004F0A2F"/>
    <w:rsid w:val="004F7090"/>
    <w:rsid w:val="0051530A"/>
    <w:rsid w:val="00516F20"/>
    <w:rsid w:val="00521616"/>
    <w:rsid w:val="00521641"/>
    <w:rsid w:val="005309C9"/>
    <w:rsid w:val="005364A4"/>
    <w:rsid w:val="005502F1"/>
    <w:rsid w:val="00550306"/>
    <w:rsid w:val="005536CF"/>
    <w:rsid w:val="00554A0D"/>
    <w:rsid w:val="00554FBA"/>
    <w:rsid w:val="0057643D"/>
    <w:rsid w:val="005803A7"/>
    <w:rsid w:val="00580B77"/>
    <w:rsid w:val="00596809"/>
    <w:rsid w:val="00597CFC"/>
    <w:rsid w:val="005A0E29"/>
    <w:rsid w:val="005A34B1"/>
    <w:rsid w:val="005A3FD6"/>
    <w:rsid w:val="005A773C"/>
    <w:rsid w:val="005A7E29"/>
    <w:rsid w:val="005C19EB"/>
    <w:rsid w:val="005C2F6A"/>
    <w:rsid w:val="005C4B68"/>
    <w:rsid w:val="005C7CEE"/>
    <w:rsid w:val="005D5A9E"/>
    <w:rsid w:val="005D6C6C"/>
    <w:rsid w:val="005E1096"/>
    <w:rsid w:val="005E27B6"/>
    <w:rsid w:val="005E3D07"/>
    <w:rsid w:val="005E59E7"/>
    <w:rsid w:val="005F2B51"/>
    <w:rsid w:val="00601F34"/>
    <w:rsid w:val="00612DD8"/>
    <w:rsid w:val="00615C8C"/>
    <w:rsid w:val="00627AE6"/>
    <w:rsid w:val="00636BA0"/>
    <w:rsid w:val="006431B4"/>
    <w:rsid w:val="006439CF"/>
    <w:rsid w:val="00643F0B"/>
    <w:rsid w:val="00652922"/>
    <w:rsid w:val="0065483C"/>
    <w:rsid w:val="00666C92"/>
    <w:rsid w:val="0067721A"/>
    <w:rsid w:val="00677863"/>
    <w:rsid w:val="00677C04"/>
    <w:rsid w:val="0068292A"/>
    <w:rsid w:val="00686224"/>
    <w:rsid w:val="00691454"/>
    <w:rsid w:val="00692924"/>
    <w:rsid w:val="00693214"/>
    <w:rsid w:val="0069649D"/>
    <w:rsid w:val="00696992"/>
    <w:rsid w:val="006A1F05"/>
    <w:rsid w:val="006B4495"/>
    <w:rsid w:val="006B6F43"/>
    <w:rsid w:val="006D4FD6"/>
    <w:rsid w:val="006E07E9"/>
    <w:rsid w:val="006E42CA"/>
    <w:rsid w:val="006E7932"/>
    <w:rsid w:val="006F189E"/>
    <w:rsid w:val="00704937"/>
    <w:rsid w:val="007148A4"/>
    <w:rsid w:val="00715B43"/>
    <w:rsid w:val="00726ADF"/>
    <w:rsid w:val="00732B44"/>
    <w:rsid w:val="00732EDF"/>
    <w:rsid w:val="00733274"/>
    <w:rsid w:val="00735668"/>
    <w:rsid w:val="00735B2F"/>
    <w:rsid w:val="00740A68"/>
    <w:rsid w:val="00741695"/>
    <w:rsid w:val="00744B2A"/>
    <w:rsid w:val="00745DA0"/>
    <w:rsid w:val="00746687"/>
    <w:rsid w:val="00766547"/>
    <w:rsid w:val="00767D54"/>
    <w:rsid w:val="00794987"/>
    <w:rsid w:val="007B0A7B"/>
    <w:rsid w:val="007B0B7A"/>
    <w:rsid w:val="007B0C68"/>
    <w:rsid w:val="007C3187"/>
    <w:rsid w:val="007C3320"/>
    <w:rsid w:val="007C706D"/>
    <w:rsid w:val="007D77CE"/>
    <w:rsid w:val="007F0BFE"/>
    <w:rsid w:val="007F3525"/>
    <w:rsid w:val="007F6B2A"/>
    <w:rsid w:val="0080628D"/>
    <w:rsid w:val="00810B9F"/>
    <w:rsid w:val="00820588"/>
    <w:rsid w:val="00846385"/>
    <w:rsid w:val="00861F30"/>
    <w:rsid w:val="008628B6"/>
    <w:rsid w:val="00887526"/>
    <w:rsid w:val="00891D4F"/>
    <w:rsid w:val="00895492"/>
    <w:rsid w:val="00897654"/>
    <w:rsid w:val="008A3D3E"/>
    <w:rsid w:val="008A7FB7"/>
    <w:rsid w:val="008B706C"/>
    <w:rsid w:val="008C26CB"/>
    <w:rsid w:val="008C52ED"/>
    <w:rsid w:val="008D186C"/>
    <w:rsid w:val="008D61D0"/>
    <w:rsid w:val="008E2C7C"/>
    <w:rsid w:val="008E6533"/>
    <w:rsid w:val="008F64A9"/>
    <w:rsid w:val="009007EE"/>
    <w:rsid w:val="00903007"/>
    <w:rsid w:val="009041D8"/>
    <w:rsid w:val="009055DE"/>
    <w:rsid w:val="00907211"/>
    <w:rsid w:val="009078AF"/>
    <w:rsid w:val="00917186"/>
    <w:rsid w:val="00920CAD"/>
    <w:rsid w:val="0093176E"/>
    <w:rsid w:val="009357DB"/>
    <w:rsid w:val="009364A3"/>
    <w:rsid w:val="00945079"/>
    <w:rsid w:val="009708AE"/>
    <w:rsid w:val="0097335D"/>
    <w:rsid w:val="00977D48"/>
    <w:rsid w:val="00982E15"/>
    <w:rsid w:val="00993DBE"/>
    <w:rsid w:val="00995ADF"/>
    <w:rsid w:val="009C22A3"/>
    <w:rsid w:val="009C3714"/>
    <w:rsid w:val="009E0964"/>
    <w:rsid w:val="009E145A"/>
    <w:rsid w:val="009F0C12"/>
    <w:rsid w:val="009F3628"/>
    <w:rsid w:val="00A12DA7"/>
    <w:rsid w:val="00A133F6"/>
    <w:rsid w:val="00A1371B"/>
    <w:rsid w:val="00A14BB1"/>
    <w:rsid w:val="00A22D46"/>
    <w:rsid w:val="00A255CC"/>
    <w:rsid w:val="00A32873"/>
    <w:rsid w:val="00A33185"/>
    <w:rsid w:val="00A5423B"/>
    <w:rsid w:val="00A621E5"/>
    <w:rsid w:val="00A8143F"/>
    <w:rsid w:val="00A81805"/>
    <w:rsid w:val="00AA4BF9"/>
    <w:rsid w:val="00AB33C5"/>
    <w:rsid w:val="00AC7C97"/>
    <w:rsid w:val="00AD5949"/>
    <w:rsid w:val="00AD779A"/>
    <w:rsid w:val="00AE081D"/>
    <w:rsid w:val="00AE0B17"/>
    <w:rsid w:val="00AE2B5D"/>
    <w:rsid w:val="00AF1F3B"/>
    <w:rsid w:val="00AF31D1"/>
    <w:rsid w:val="00B06ECF"/>
    <w:rsid w:val="00B079D3"/>
    <w:rsid w:val="00B1030A"/>
    <w:rsid w:val="00B11D9B"/>
    <w:rsid w:val="00B1570D"/>
    <w:rsid w:val="00B2063F"/>
    <w:rsid w:val="00B23C61"/>
    <w:rsid w:val="00B313B9"/>
    <w:rsid w:val="00B363CB"/>
    <w:rsid w:val="00B472C1"/>
    <w:rsid w:val="00B57A73"/>
    <w:rsid w:val="00B609B6"/>
    <w:rsid w:val="00B620AC"/>
    <w:rsid w:val="00B72D67"/>
    <w:rsid w:val="00B7623B"/>
    <w:rsid w:val="00B803BE"/>
    <w:rsid w:val="00B90572"/>
    <w:rsid w:val="00B96FC2"/>
    <w:rsid w:val="00BA00FF"/>
    <w:rsid w:val="00BA0D54"/>
    <w:rsid w:val="00BA3E62"/>
    <w:rsid w:val="00BA6EBB"/>
    <w:rsid w:val="00BB3C65"/>
    <w:rsid w:val="00BB496E"/>
    <w:rsid w:val="00BB6F91"/>
    <w:rsid w:val="00BC37E3"/>
    <w:rsid w:val="00BC650D"/>
    <w:rsid w:val="00BD396A"/>
    <w:rsid w:val="00BF2F52"/>
    <w:rsid w:val="00BF312A"/>
    <w:rsid w:val="00BF6BBC"/>
    <w:rsid w:val="00C02E6F"/>
    <w:rsid w:val="00C05DA1"/>
    <w:rsid w:val="00C11AFD"/>
    <w:rsid w:val="00C15535"/>
    <w:rsid w:val="00C17F33"/>
    <w:rsid w:val="00C210E8"/>
    <w:rsid w:val="00C256F0"/>
    <w:rsid w:val="00C3373E"/>
    <w:rsid w:val="00C438D5"/>
    <w:rsid w:val="00C447E4"/>
    <w:rsid w:val="00C51FA4"/>
    <w:rsid w:val="00C5488E"/>
    <w:rsid w:val="00C86B49"/>
    <w:rsid w:val="00C90793"/>
    <w:rsid w:val="00CA4371"/>
    <w:rsid w:val="00CB10AC"/>
    <w:rsid w:val="00CB2840"/>
    <w:rsid w:val="00CC0767"/>
    <w:rsid w:val="00CC183A"/>
    <w:rsid w:val="00CC24D6"/>
    <w:rsid w:val="00CC6F5B"/>
    <w:rsid w:val="00CC7E8F"/>
    <w:rsid w:val="00CD30BF"/>
    <w:rsid w:val="00CE1CBD"/>
    <w:rsid w:val="00CF0684"/>
    <w:rsid w:val="00CF3831"/>
    <w:rsid w:val="00D010B4"/>
    <w:rsid w:val="00D048C5"/>
    <w:rsid w:val="00D168D3"/>
    <w:rsid w:val="00D16C05"/>
    <w:rsid w:val="00D2047A"/>
    <w:rsid w:val="00D21029"/>
    <w:rsid w:val="00D21C59"/>
    <w:rsid w:val="00D376F5"/>
    <w:rsid w:val="00D41F8C"/>
    <w:rsid w:val="00D441F1"/>
    <w:rsid w:val="00D45096"/>
    <w:rsid w:val="00D5129B"/>
    <w:rsid w:val="00D54DB9"/>
    <w:rsid w:val="00D57E2D"/>
    <w:rsid w:val="00D6040D"/>
    <w:rsid w:val="00D62157"/>
    <w:rsid w:val="00D6546C"/>
    <w:rsid w:val="00D8065F"/>
    <w:rsid w:val="00D9100F"/>
    <w:rsid w:val="00DA5E03"/>
    <w:rsid w:val="00DC1762"/>
    <w:rsid w:val="00DC253F"/>
    <w:rsid w:val="00DD39AD"/>
    <w:rsid w:val="00DF2D2E"/>
    <w:rsid w:val="00DF5B28"/>
    <w:rsid w:val="00E03E1B"/>
    <w:rsid w:val="00E04CE7"/>
    <w:rsid w:val="00E0743D"/>
    <w:rsid w:val="00E10C83"/>
    <w:rsid w:val="00E1336D"/>
    <w:rsid w:val="00E161EA"/>
    <w:rsid w:val="00E247A6"/>
    <w:rsid w:val="00E2507F"/>
    <w:rsid w:val="00E31A7E"/>
    <w:rsid w:val="00E40F63"/>
    <w:rsid w:val="00E43088"/>
    <w:rsid w:val="00E45C7F"/>
    <w:rsid w:val="00E529A2"/>
    <w:rsid w:val="00E56443"/>
    <w:rsid w:val="00E6591D"/>
    <w:rsid w:val="00E66D18"/>
    <w:rsid w:val="00E66E9C"/>
    <w:rsid w:val="00E67A3C"/>
    <w:rsid w:val="00E718CD"/>
    <w:rsid w:val="00E81112"/>
    <w:rsid w:val="00E8794B"/>
    <w:rsid w:val="00E9493A"/>
    <w:rsid w:val="00E9667B"/>
    <w:rsid w:val="00E97781"/>
    <w:rsid w:val="00EA0C3C"/>
    <w:rsid w:val="00EB018C"/>
    <w:rsid w:val="00EC3C15"/>
    <w:rsid w:val="00ED3B82"/>
    <w:rsid w:val="00ED4B64"/>
    <w:rsid w:val="00EE0742"/>
    <w:rsid w:val="00EE0E7B"/>
    <w:rsid w:val="00EE6730"/>
    <w:rsid w:val="00EF7E64"/>
    <w:rsid w:val="00F01046"/>
    <w:rsid w:val="00F03F8B"/>
    <w:rsid w:val="00F100B1"/>
    <w:rsid w:val="00F21C54"/>
    <w:rsid w:val="00F248AD"/>
    <w:rsid w:val="00F26262"/>
    <w:rsid w:val="00F26D45"/>
    <w:rsid w:val="00F37680"/>
    <w:rsid w:val="00F41863"/>
    <w:rsid w:val="00F420C4"/>
    <w:rsid w:val="00F44603"/>
    <w:rsid w:val="00F46EF9"/>
    <w:rsid w:val="00F50611"/>
    <w:rsid w:val="00F638C9"/>
    <w:rsid w:val="00F65E42"/>
    <w:rsid w:val="00F73BA8"/>
    <w:rsid w:val="00F802B5"/>
    <w:rsid w:val="00F81E96"/>
    <w:rsid w:val="00F83FE1"/>
    <w:rsid w:val="00F85BFA"/>
    <w:rsid w:val="00F916A2"/>
    <w:rsid w:val="00F928E1"/>
    <w:rsid w:val="00F969C8"/>
    <w:rsid w:val="00FB2CFE"/>
    <w:rsid w:val="00FB37A7"/>
    <w:rsid w:val="00FC4B8D"/>
    <w:rsid w:val="00FD1E57"/>
    <w:rsid w:val="00FE36D8"/>
    <w:rsid w:val="00FE5920"/>
    <w:rsid w:val="00FE6C89"/>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48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36"/>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numPr>
        <w:numId w:val="0"/>
      </w:num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table" w:customStyle="1"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GridTable21">
    <w:name w:val="Grid Table 21"/>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Pr>
      <w:rFonts w:cs="Times New Roman"/>
      <w:noProof/>
    </w:rPr>
  </w:style>
  <w:style w:type="paragraph" w:customStyle="1" w:styleId="EndNoteBibliography">
    <w:name w:val="EndNote Bibliography"/>
    <w:basedOn w:val="Normal"/>
    <w:link w:val="EndNoteBibliographyChar"/>
    <w:pPr>
      <w:spacing w:line="240" w:lineRule="auto"/>
    </w:pPr>
    <w:rPr>
      <w:rFonts w:cs="Times New Roman"/>
      <w:noProof/>
    </w:rPr>
  </w:style>
  <w:style w:type="character" w:customStyle="1" w:styleId="EndNoteBibliographyChar">
    <w:name w:val="EndNote Bibliography Char"/>
    <w:basedOn w:val="DefaultParagraphFont"/>
    <w:link w:val="EndNoteBibliography"/>
    <w:rPr>
      <w:rFonts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36"/>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numPr>
        <w:numId w:val="0"/>
      </w:num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table" w:customStyle="1"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GridTable21">
    <w:name w:val="Grid Table 21"/>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Pr>
      <w:rFonts w:cs="Times New Roman"/>
      <w:noProof/>
    </w:rPr>
  </w:style>
  <w:style w:type="paragraph" w:customStyle="1" w:styleId="EndNoteBibliography">
    <w:name w:val="EndNote Bibliography"/>
    <w:basedOn w:val="Normal"/>
    <w:link w:val="EndNoteBibliographyChar"/>
    <w:pPr>
      <w:spacing w:line="240" w:lineRule="auto"/>
    </w:pPr>
    <w:rPr>
      <w:rFonts w:cs="Times New Roman"/>
      <w:noProof/>
    </w:rPr>
  </w:style>
  <w:style w:type="character" w:customStyle="1" w:styleId="EndNoteBibliographyChar">
    <w:name w:val="EndNote Bibliography Char"/>
    <w:basedOn w:val="DefaultParagraphFont"/>
    <w:link w:val="EndNoteBibliography"/>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08502842">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35117018">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488011894">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726442157">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brfss/data_documentation/pdf/userguidejune201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7/ATL_h.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tables.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b.mx/salud/documentos/casos-confirmados-de-infeccion-por-virus-zika-2017" TargetMode="External"/><Relationship Id="rId13" Type="http://schemas.openxmlformats.org/officeDocument/2006/relationships/hyperlink" Target="https://www.ncbi.nlm.nih.gov/pubmed/19272502" TargetMode="External"/><Relationship Id="rId18" Type="http://schemas.openxmlformats.org/officeDocument/2006/relationships/hyperlink" Target="https://www.ncbi.nlm.nih.gov/pubmed/17253147" TargetMode="External"/><Relationship Id="rId26" Type="http://schemas.openxmlformats.org/officeDocument/2006/relationships/hyperlink" Target="http://www.astho.org/Programs/Maternal-and-Child-Health/Long-Acting-Reversible-Contraception-LARC/" TargetMode="External"/><Relationship Id="rId3" Type="http://schemas.openxmlformats.org/officeDocument/2006/relationships/hyperlink" Target="https://www.cdc.gov/zika/reporting/case-counts.html" TargetMode="External"/><Relationship Id="rId21" Type="http://schemas.openxmlformats.org/officeDocument/2006/relationships/hyperlink" Target="https://www.cdc.gov/mmwr/volumes/66/wr/mm6637e1.htm" TargetMode="External"/><Relationship Id="rId7" Type="http://schemas.openxmlformats.org/officeDocument/2006/relationships/hyperlink" Target="https://www.gob.mx/cms/uploads/attachment/file/268685/Cuadro_Casos_ZIKA_y_Emb_SE42_2017.pdf" TargetMode="External"/><Relationship Id="rId12" Type="http://schemas.openxmlformats.org/officeDocument/2006/relationships/hyperlink" Target="https://www.ncbi.nlm.nih.gov/pubmed/27027990" TargetMode="External"/><Relationship Id="rId17" Type="http://schemas.openxmlformats.org/officeDocument/2006/relationships/hyperlink" Target="https://www.ncbi.nlm.nih.gov/pubmed/27631300" TargetMode="External"/><Relationship Id="rId25" Type="http://schemas.openxmlformats.org/officeDocument/2006/relationships/hyperlink" Target="https://www.cdc.gov/sixeighteen/pregnancy/index.htm" TargetMode="External"/><Relationship Id="rId33" Type="http://schemas.openxmlformats.org/officeDocument/2006/relationships/hyperlink" Target="https://www.cdc.gov/brfss/acbs/2014/pdf/ACBS_DataQualReport_14_REVISEDAp112017CLEARED.pdf" TargetMode="External"/><Relationship Id="rId2" Type="http://schemas.openxmlformats.org/officeDocument/2006/relationships/hyperlink" Target="https://www.ncbi.nlm.nih.gov/pubmed/27074377" TargetMode="External"/><Relationship Id="rId16" Type="http://schemas.openxmlformats.org/officeDocument/2006/relationships/hyperlink" Target="https://www.ncbi.nlm.nih.gov/pubmed/23421580" TargetMode="External"/><Relationship Id="rId20" Type="http://schemas.openxmlformats.org/officeDocument/2006/relationships/hyperlink" Target="https://www.ncbi.nlm.nih.gov/pubmed/25295498" TargetMode="External"/><Relationship Id="rId29" Type="http://schemas.openxmlformats.org/officeDocument/2006/relationships/hyperlink" Target="https://www.cdc.gov/mmwr/volumes/66/wr/mm6622a2.htm" TargetMode="External"/><Relationship Id="rId1" Type="http://schemas.openxmlformats.org/officeDocument/2006/relationships/hyperlink" Target="https://www.ncbi.nlm.nih.gov/pubmed/26889662" TargetMode="External"/><Relationship Id="rId6" Type="http://schemas.openxmlformats.org/officeDocument/2006/relationships/hyperlink" Target="https://www.cdc.gov/zika/intheus/maps-zika-us.html" TargetMode="External"/><Relationship Id="rId11" Type="http://schemas.openxmlformats.org/officeDocument/2006/relationships/hyperlink" Target="https://www.cdc.gov/mmwr/preview/mmwrhtml/mm5509a7.htm" TargetMode="External"/><Relationship Id="rId24" Type="http://schemas.openxmlformats.org/officeDocument/2006/relationships/hyperlink" Target="https://www.cdc.gov/zika/reporting/2016-case-counts.html" TargetMode="External"/><Relationship Id="rId32" Type="http://schemas.openxmlformats.org/officeDocument/2006/relationships/hyperlink" Target="https://www.cdc.gov/mmwr/volumes/66/ss/pdfs/ss6620.pdf" TargetMode="External"/><Relationship Id="rId5" Type="http://schemas.openxmlformats.org/officeDocument/2006/relationships/hyperlink" Target="https://www.cdc.gov/mmwr/volumes/65/wr/pdfs/mm6539e1.pdf" TargetMode="External"/><Relationship Id="rId15" Type="http://schemas.openxmlformats.org/officeDocument/2006/relationships/hyperlink" Target="https://www.ncbi.nlm.nih.gov/pubmed/21942865" TargetMode="External"/><Relationship Id="rId23" Type="http://schemas.openxmlformats.org/officeDocument/2006/relationships/hyperlink" Target="https://www.cdc.gov/phpr/readiness/index.htm" TargetMode="External"/><Relationship Id="rId28" Type="http://schemas.openxmlformats.org/officeDocument/2006/relationships/hyperlink" Target="https://www.cdc.gov/mmwr/volumes/66/wr/mm6605a3.htm" TargetMode="External"/><Relationship Id="rId10" Type="http://schemas.openxmlformats.org/officeDocument/2006/relationships/hyperlink" Target="https://wwwnc.cdc.gov/travel/yellowbook/2018/advising-travelers-with-specific-needs/pregnant-travelers" TargetMode="External"/><Relationship Id="rId19" Type="http://schemas.openxmlformats.org/officeDocument/2006/relationships/hyperlink" Target="https://www.ncbi.nlm.nih.gov/pubmed/28398677" TargetMode="External"/><Relationship Id="rId31" Type="http://schemas.openxmlformats.org/officeDocument/2006/relationships/hyperlink" Target="https://www.cdc.gov/mmwr/volumes/65/wr/mm6539e1.htm?s_cid=mm6539e1_w" TargetMode="External"/><Relationship Id="rId4" Type="http://schemas.openxmlformats.org/officeDocument/2006/relationships/hyperlink" Target="https://www.cdc.gov/zika/geo/index.html" TargetMode="External"/><Relationship Id="rId9" Type="http://schemas.openxmlformats.org/officeDocument/2006/relationships/hyperlink" Target="https://wwwnc.cdc.gov/travel/page/pregnant-travelers" TargetMode="External"/><Relationship Id="rId14" Type="http://schemas.openxmlformats.org/officeDocument/2006/relationships/hyperlink" Target="https://www.ncbi.nlm.nih.gov/pubmed/17579338" TargetMode="External"/><Relationship Id="rId22" Type="http://schemas.openxmlformats.org/officeDocument/2006/relationships/hyperlink" Target="https://www.cdc.gov/mmwr/volumes/66/wr/mm6605a3.htm" TargetMode="External"/><Relationship Id="rId27" Type="http://schemas.openxmlformats.org/officeDocument/2006/relationships/hyperlink" Target="https://www.cdc.gov/mmwr/volumes/66/wr/mm6637e1.htm" TargetMode="External"/><Relationship Id="rId30" Type="http://schemas.openxmlformats.org/officeDocument/2006/relationships/hyperlink" Target="https://www.cdc.gov/mmwr/volumes/66/wr/mm6622a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B2BA1-E059-4764-B314-68507EEB9C97}">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35559b-c20a-4874-978e-77d2be77e01f"/>
    <ds:schemaRef ds:uri="http://www.w3.org/XML/1998/namespace"/>
    <ds:schemaRef ds:uri="http://purl.org/dc/dcmitype/"/>
  </ds:schemaRefs>
</ds:datastoreItem>
</file>

<file path=customXml/itemProps3.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4.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5.xml><?xml version="1.0" encoding="utf-8"?>
<ds:datastoreItem xmlns:ds="http://schemas.openxmlformats.org/officeDocument/2006/customXml" ds:itemID="{35448759-4412-4CF6-B6BA-016DC212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2017-12-22T01:02:00Z</cp:lastPrinted>
  <dcterms:created xsi:type="dcterms:W3CDTF">2018-01-31T13:27:00Z</dcterms:created>
  <dcterms:modified xsi:type="dcterms:W3CDTF">2018-01-31T13:27:00Z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