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ED96E" w14:textId="77777777" w:rsidR="007F2032" w:rsidRPr="007C67CB" w:rsidRDefault="007F2032" w:rsidP="007F2032">
      <w:pPr>
        <w:spacing w:after="0"/>
        <w:jc w:val="center"/>
        <w:rPr>
          <w:b/>
        </w:rPr>
      </w:pPr>
      <w:bookmarkStart w:id="0" w:name="_GoBack"/>
      <w:bookmarkEnd w:id="0"/>
      <w:r w:rsidRPr="007C67CB">
        <w:rPr>
          <w:b/>
        </w:rPr>
        <w:t>Change Request</w:t>
      </w:r>
    </w:p>
    <w:p w14:paraId="1E581346" w14:textId="7B7FCB49" w:rsidR="007F2032" w:rsidRDefault="00FF2F28" w:rsidP="007F2032">
      <w:pPr>
        <w:spacing w:after="0"/>
        <w:jc w:val="center"/>
      </w:pPr>
      <w:r>
        <w:t>May 4, 2018</w:t>
      </w:r>
    </w:p>
    <w:p w14:paraId="33E834C1" w14:textId="77777777" w:rsidR="007F2032" w:rsidRDefault="007F2032" w:rsidP="007F2032">
      <w:pPr>
        <w:spacing w:after="0"/>
        <w:jc w:val="center"/>
      </w:pPr>
    </w:p>
    <w:p w14:paraId="6E3C9F29" w14:textId="77777777" w:rsidR="007F2032" w:rsidRPr="007C67CB" w:rsidRDefault="007F2032" w:rsidP="007F2032">
      <w:pPr>
        <w:spacing w:after="0"/>
        <w:jc w:val="center"/>
        <w:rPr>
          <w:b/>
        </w:rPr>
      </w:pPr>
      <w:r w:rsidRPr="007C67CB">
        <w:rPr>
          <w:b/>
        </w:rPr>
        <w:t>“Balance After Baby Intervention”</w:t>
      </w:r>
    </w:p>
    <w:p w14:paraId="26B2D9F0" w14:textId="77777777" w:rsidR="007F2032" w:rsidRDefault="007F2032" w:rsidP="007F2032">
      <w:pPr>
        <w:pBdr>
          <w:bottom w:val="single" w:sz="6" w:space="1" w:color="auto"/>
        </w:pBdr>
        <w:spacing w:after="0"/>
        <w:jc w:val="center"/>
      </w:pPr>
      <w:r>
        <w:t>OMB no. 0920-1115, exp. date 6/30/2019</w:t>
      </w:r>
    </w:p>
    <w:p w14:paraId="365F9159" w14:textId="77777777" w:rsidR="007F2032" w:rsidRDefault="007F2032" w:rsidP="007F2032">
      <w:pPr>
        <w:spacing w:after="0"/>
        <w:jc w:val="center"/>
      </w:pPr>
    </w:p>
    <w:p w14:paraId="0B57CFEA" w14:textId="77777777" w:rsidR="007F2032" w:rsidRPr="007C67CB" w:rsidRDefault="007F2032" w:rsidP="007F2032">
      <w:pPr>
        <w:spacing w:after="0"/>
        <w:rPr>
          <w:b/>
        </w:rPr>
      </w:pPr>
      <w:r w:rsidRPr="007C67CB">
        <w:rPr>
          <w:b/>
        </w:rPr>
        <w:t>Background and Justification</w:t>
      </w:r>
    </w:p>
    <w:p w14:paraId="42CFE98C" w14:textId="3EA1C299" w:rsidR="007F2032" w:rsidRDefault="007F2032" w:rsidP="007F2032">
      <w:pPr>
        <w:spacing w:after="0"/>
      </w:pPr>
      <w:r>
        <w:t xml:space="preserve">CDC is approved to collect information needed to evaluate the web-based Balance After Baby Intervention.  This information includes access to an interactive version of the Balance After Baby Intervention (BABI) website for the intervention group and a “control version” for the control group, and clinical assessment visits for both groups that include visit-specific surveys and laboratory tests.  </w:t>
      </w:r>
    </w:p>
    <w:p w14:paraId="3D3F79C6" w14:textId="54F9E41A" w:rsidR="00FC70C6" w:rsidRDefault="00FC70C6" w:rsidP="007F2032">
      <w:pPr>
        <w:spacing w:after="0"/>
      </w:pPr>
    </w:p>
    <w:p w14:paraId="472F7992" w14:textId="01EF4F6F" w:rsidR="007F2032" w:rsidRDefault="007F2032" w:rsidP="007F2032">
      <w:pPr>
        <w:spacing w:after="0"/>
      </w:pPr>
      <w:r>
        <w:t>CDC obtained approval for information collection in June 2016, and an approval for a Change Request in November 2017.  Two additional changes are</w:t>
      </w:r>
      <w:r w:rsidR="00C80A3B">
        <w:t xml:space="preserve"> being</w:t>
      </w:r>
      <w:r>
        <w:t xml:space="preserve"> requested.</w:t>
      </w:r>
    </w:p>
    <w:p w14:paraId="0357AB50" w14:textId="77777777" w:rsidR="007F2032" w:rsidRDefault="007F2032" w:rsidP="007F2032">
      <w:pPr>
        <w:spacing w:after="0"/>
      </w:pPr>
    </w:p>
    <w:p w14:paraId="5553C44C" w14:textId="77777777" w:rsidR="007F2032" w:rsidRDefault="007F2032" w:rsidP="007F2032">
      <w:pPr>
        <w:spacing w:after="0"/>
        <w:rPr>
          <w:b/>
        </w:rPr>
      </w:pPr>
      <w:r>
        <w:rPr>
          <w:b/>
        </w:rPr>
        <w:t>Change #1.</w:t>
      </w:r>
    </w:p>
    <w:p w14:paraId="099E8635" w14:textId="4DE69C38" w:rsidR="00EB52A0" w:rsidRDefault="00C80A3B" w:rsidP="007F2032">
      <w:pPr>
        <w:spacing w:after="0"/>
      </w:pPr>
      <w:r>
        <w:t>Due to study timing and availability of funding, the last study visit may occur at 12-months or 18-months</w:t>
      </w:r>
      <w:r w:rsidR="00EE5DE4">
        <w:t xml:space="preserve"> for some participants</w:t>
      </w:r>
      <w:r w:rsidR="00F90CE8">
        <w:t xml:space="preserve">.  </w:t>
      </w:r>
      <w:r w:rsidR="0017084D">
        <w:t>For participants who will not complete the full 24 months of the study, w</w:t>
      </w:r>
      <w:r w:rsidR="00F90CE8">
        <w:t xml:space="preserve">e would like to administer the </w:t>
      </w:r>
      <w:r w:rsidR="00EB52A0">
        <w:t>24-month questionnaire at the last scheduled study visit</w:t>
      </w:r>
      <w:r w:rsidR="0017084D">
        <w:t xml:space="preserve"> (</w:t>
      </w:r>
      <w:r w:rsidR="00EE5DE4">
        <w:t xml:space="preserve">in place of the 12-month or the 18-month </w:t>
      </w:r>
      <w:r w:rsidR="00583C8E">
        <w:t>questionnaire</w:t>
      </w:r>
      <w:r w:rsidR="0017084D">
        <w:t>)</w:t>
      </w:r>
      <w:r w:rsidR="00EE5DE4">
        <w:t xml:space="preserve"> </w:t>
      </w:r>
      <w:r w:rsidR="00F90CE8">
        <w:t xml:space="preserve">to ensure </w:t>
      </w:r>
      <w:r w:rsidR="00CB755B">
        <w:t xml:space="preserve">that </w:t>
      </w:r>
      <w:r w:rsidR="00F90CE8">
        <w:t>all participants receive th</w:t>
      </w:r>
      <w:r w:rsidR="00EE5DE4">
        <w:t xml:space="preserve">e 24-month </w:t>
      </w:r>
      <w:r w:rsidR="00583C8E">
        <w:t>questionnaire</w:t>
      </w:r>
      <w:r w:rsidR="00F90CE8">
        <w:t>.</w:t>
      </w:r>
      <w:r>
        <w:t xml:space="preserve">  </w:t>
      </w:r>
      <w:r w:rsidR="00EE5DE4">
        <w:t>It is important that all participants complete t</w:t>
      </w:r>
      <w:r w:rsidR="00EB52A0">
        <w:t>he 24-month questionnaire</w:t>
      </w:r>
      <w:r w:rsidR="00EE5DE4">
        <w:t xml:space="preserve"> because this survey</w:t>
      </w:r>
      <w:r w:rsidR="00EB52A0">
        <w:t xml:space="preserve"> ascertains feedback about Balance After Baby</w:t>
      </w:r>
      <w:r w:rsidR="0017084D">
        <w:t xml:space="preserve"> that</w:t>
      </w:r>
      <w:r w:rsidR="00B52C5F">
        <w:t xml:space="preserve"> </w:t>
      </w:r>
      <w:r w:rsidR="00EB52A0">
        <w:t xml:space="preserve">is not captured on other </w:t>
      </w:r>
      <w:r w:rsidR="00B52C5F">
        <w:t>surveys</w:t>
      </w:r>
      <w:r w:rsidR="00EB52A0">
        <w:t xml:space="preserve">.  </w:t>
      </w:r>
      <w:r w:rsidR="00C56864">
        <w:t xml:space="preserve">Since the 24-month questionnaire </w:t>
      </w:r>
      <w:r w:rsidR="00E92737">
        <w:t>may</w:t>
      </w:r>
      <w:r w:rsidR="00C56864">
        <w:t xml:space="preserve"> be completed at </w:t>
      </w:r>
      <w:r w:rsidR="00CB755B">
        <w:t>the 12-,    18-</w:t>
      </w:r>
      <w:r w:rsidR="00E92737">
        <w:t>, or 24-month visits,</w:t>
      </w:r>
      <w:r w:rsidR="00C56864">
        <w:t xml:space="preserve"> we will now refer to it as</w:t>
      </w:r>
      <w:r w:rsidR="00B52C5F">
        <w:t xml:space="preserve"> the “</w:t>
      </w:r>
      <w:r w:rsidR="00583C8E">
        <w:t>End of Study</w:t>
      </w:r>
      <w:r w:rsidR="00B52C5F">
        <w:t xml:space="preserve"> Questionnaire”</w:t>
      </w:r>
      <w:r w:rsidR="007279C1">
        <w:t xml:space="preserve"> to appropriately reflect the timing of this </w:t>
      </w:r>
      <w:r w:rsidR="00F90CE8">
        <w:t>survey</w:t>
      </w:r>
      <w:r w:rsidR="00B52C5F">
        <w:t xml:space="preserve">.   </w:t>
      </w:r>
      <w:r w:rsidR="00136149">
        <w:t xml:space="preserve">The changed title for this questionnaire is reflected in Attachment 7 and 7s.  </w:t>
      </w:r>
    </w:p>
    <w:p w14:paraId="218F56A1" w14:textId="77777777" w:rsidR="009118B6" w:rsidRDefault="009118B6" w:rsidP="007F2032">
      <w:pPr>
        <w:spacing w:after="0"/>
      </w:pPr>
    </w:p>
    <w:p w14:paraId="12FB1AE2" w14:textId="77777777" w:rsidR="00166958" w:rsidRPr="00166958" w:rsidRDefault="00166958" w:rsidP="007F2032">
      <w:pPr>
        <w:spacing w:after="0"/>
        <w:rPr>
          <w:b/>
        </w:rPr>
      </w:pPr>
      <w:r>
        <w:rPr>
          <w:b/>
        </w:rPr>
        <w:t>Timeline and Impact on Burden</w:t>
      </w:r>
    </w:p>
    <w:p w14:paraId="7FF87D6C" w14:textId="77777777" w:rsidR="00A12FC8" w:rsidRDefault="0017084D" w:rsidP="007F2032">
      <w:pPr>
        <w:spacing w:after="0"/>
      </w:pPr>
      <w:r>
        <w:t xml:space="preserve">In total, it is anticipated that 15 participants will not complete the 12-month questionnaire, and 81 participants will not complete the 18-month questionnaire.  Annualized over the 3 year study period, this will result in an average of </w:t>
      </w:r>
      <w:r w:rsidR="0010210F">
        <w:t xml:space="preserve">5 and 27 fewer respondents per year completing the 12-month and 18-month surveys, respectively.  </w:t>
      </w:r>
    </w:p>
    <w:p w14:paraId="6460C737" w14:textId="77777777" w:rsidR="00CB6A18" w:rsidRDefault="00CB6A18" w:rsidP="007F2032">
      <w:pPr>
        <w:spacing w:after="0"/>
      </w:pPr>
    </w:p>
    <w:p w14:paraId="0DF662D3" w14:textId="0C7DEEF7" w:rsidR="00BA3A46" w:rsidRDefault="0036397D" w:rsidP="007F2032">
      <w:pPr>
        <w:spacing w:after="0"/>
      </w:pPr>
      <w:r>
        <w:t xml:space="preserve">For the </w:t>
      </w:r>
      <w:r w:rsidR="00BA3A46">
        <w:t>Food Frequency Questionnaire (</w:t>
      </w:r>
      <w:r>
        <w:t>FFQ</w:t>
      </w:r>
      <w:r w:rsidR="00BA3A46">
        <w:t xml:space="preserve">; </w:t>
      </w:r>
      <w:r w:rsidR="00D929E2">
        <w:t>scheduled for administration at each visit)</w:t>
      </w:r>
      <w:r>
        <w:t xml:space="preserve">, </w:t>
      </w:r>
      <w:r w:rsidR="005B62D2">
        <w:t xml:space="preserve">the number of responses will decrease for women </w:t>
      </w:r>
      <w:r w:rsidR="008C6A71">
        <w:t>whose last study visit occurs at</w:t>
      </w:r>
      <w:r>
        <w:t xml:space="preserve"> 12-</w:t>
      </w:r>
      <w:r w:rsidR="008C6A71">
        <w:t xml:space="preserve"> or 18-</w:t>
      </w:r>
      <w:r>
        <w:t>month</w:t>
      </w:r>
      <w:r w:rsidR="008C6A71">
        <w:t>s.  In total, we anticipate 96 fewer responses, result</w:t>
      </w:r>
      <w:r w:rsidR="00A12FC8">
        <w:t>ing</w:t>
      </w:r>
      <w:r w:rsidR="008C6A71">
        <w:t xml:space="preserve"> in 32 fewer responses per year annualized over the 3 year study period.  </w:t>
      </w:r>
      <w:r w:rsidR="00971BD9">
        <w:t>Therefore, p</w:t>
      </w:r>
      <w:r w:rsidR="00A12FC8">
        <w:t xml:space="preserve">er respondent, the average number of responses </w:t>
      </w:r>
      <w:r w:rsidR="00971BD9">
        <w:t xml:space="preserve">to the </w:t>
      </w:r>
      <w:r w:rsidR="00BA3A46">
        <w:t xml:space="preserve">FFQ </w:t>
      </w:r>
      <w:r w:rsidR="00A12FC8">
        <w:t xml:space="preserve">will </w:t>
      </w:r>
      <w:r w:rsidR="00BA3A46">
        <w:t xml:space="preserve">be </w:t>
      </w:r>
      <w:r w:rsidR="00A12FC8">
        <w:t xml:space="preserve">reduce to 4.5 per year annualized over the 3 year study period.  </w:t>
      </w:r>
    </w:p>
    <w:p w14:paraId="0727CD8F" w14:textId="1572BA69" w:rsidR="00BA3A46" w:rsidRDefault="00BA3A46" w:rsidP="007F2032">
      <w:pPr>
        <w:spacing w:after="0"/>
      </w:pPr>
    </w:p>
    <w:p w14:paraId="6D660A3C" w14:textId="77777777" w:rsidR="00CB6A18" w:rsidRDefault="00CB6A18" w:rsidP="007F2032">
      <w:pPr>
        <w:spacing w:after="0"/>
      </w:pPr>
    </w:p>
    <w:p w14:paraId="46431303" w14:textId="080D6304" w:rsidR="00664DEA" w:rsidRDefault="00496EB5" w:rsidP="007F2032">
      <w:pPr>
        <w:spacing w:after="0"/>
      </w:pPr>
      <w:r>
        <w:t>Overall,</w:t>
      </w:r>
      <w:r w:rsidR="00A12FC8">
        <w:t xml:space="preserve"> for all aforementioned changes,</w:t>
      </w:r>
      <w:r>
        <w:t xml:space="preserve"> we estimate a</w:t>
      </w:r>
      <w:r w:rsidR="005B62D2">
        <w:t>n annualized</w:t>
      </w:r>
      <w:r>
        <w:t xml:space="preserve"> reduction of </w:t>
      </w:r>
      <w:r w:rsidR="005B62D2">
        <w:t>1</w:t>
      </w:r>
      <w:r>
        <w:t xml:space="preserve">8 burden hours.  </w:t>
      </w:r>
      <w:r w:rsidR="00CB6A18">
        <w:t>Th</w:t>
      </w:r>
      <w:r w:rsidR="00E36962">
        <w:t xml:space="preserve">e approved and proposed </w:t>
      </w:r>
      <w:r w:rsidR="00CB6A18">
        <w:t xml:space="preserve"> annualized </w:t>
      </w:r>
      <w:r w:rsidR="00E36962">
        <w:t>burden hour tables</w:t>
      </w:r>
      <w:r w:rsidR="00CB6A18">
        <w:t xml:space="preserve"> are listed below:</w:t>
      </w:r>
    </w:p>
    <w:p w14:paraId="163D3BCD" w14:textId="77777777" w:rsidR="00850C2B" w:rsidRDefault="00850C2B" w:rsidP="007F2032">
      <w:pPr>
        <w:spacing w:after="0"/>
      </w:pPr>
    </w:p>
    <w:p w14:paraId="4F2CA3B4" w14:textId="77777777" w:rsidR="00CB6A18" w:rsidRDefault="00CB6A18" w:rsidP="007F2032">
      <w:pPr>
        <w:spacing w:after="0"/>
        <w:rPr>
          <w:b/>
        </w:rPr>
      </w:pPr>
    </w:p>
    <w:p w14:paraId="1BF4DA1C" w14:textId="77777777" w:rsidR="00CB6A18" w:rsidRDefault="00CB6A18" w:rsidP="007F2032">
      <w:pPr>
        <w:spacing w:after="0"/>
        <w:rPr>
          <w:b/>
        </w:rPr>
      </w:pPr>
    </w:p>
    <w:p w14:paraId="5312EEF9" w14:textId="77777777" w:rsidR="00CB6A18" w:rsidRDefault="00CB6A18" w:rsidP="007F2032">
      <w:pPr>
        <w:spacing w:after="0"/>
        <w:rPr>
          <w:b/>
        </w:rPr>
      </w:pPr>
    </w:p>
    <w:p w14:paraId="348210E3" w14:textId="77777777" w:rsidR="00CB6A18" w:rsidRDefault="00CB6A18" w:rsidP="007F2032">
      <w:pPr>
        <w:spacing w:after="0"/>
        <w:rPr>
          <w:b/>
        </w:rPr>
      </w:pPr>
    </w:p>
    <w:p w14:paraId="462BD58E" w14:textId="1866A2D9" w:rsidR="00850C2B" w:rsidRDefault="00166958" w:rsidP="007F2032">
      <w:pPr>
        <w:spacing w:after="0"/>
        <w:rPr>
          <w:b/>
        </w:rPr>
      </w:pPr>
      <w:r>
        <w:rPr>
          <w:b/>
        </w:rPr>
        <w:lastRenderedPageBreak/>
        <w:t>Estimated Annualized Burden Hours Before Proposed Changes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890"/>
        <w:gridCol w:w="1440"/>
        <w:gridCol w:w="1620"/>
        <w:gridCol w:w="1260"/>
        <w:gridCol w:w="1170"/>
      </w:tblGrid>
      <w:tr w:rsidR="00FD6750" w:rsidRPr="00107BF8" w14:paraId="6C317DE0" w14:textId="77777777" w:rsidTr="00CB755B">
        <w:trPr>
          <w:cantSplit/>
          <w:trHeight w:val="440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AC7743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Type of Respondents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681489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Form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E8CBBF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Number of Respondents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DD4184" w14:textId="2D075AF9" w:rsidR="00FD6750" w:rsidRPr="0007035D" w:rsidRDefault="00A12FC8" w:rsidP="00FD6750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Average </w:t>
            </w:r>
            <w:r w:rsidR="00FD6750" w:rsidRPr="0007035D">
              <w:rPr>
                <w:rFonts w:cs="Times New Roman"/>
                <w:b/>
                <w:sz w:val="20"/>
              </w:rPr>
              <w:t>Number of Responses per Respondent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274AB5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 xml:space="preserve">Average Burden Hours per Response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69CEDA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Total Burden Hours</w:t>
            </w:r>
          </w:p>
        </w:tc>
      </w:tr>
      <w:tr w:rsidR="00FD6750" w:rsidRPr="00107BF8" w14:paraId="78BA322E" w14:textId="77777777" w:rsidTr="00CB755B">
        <w:trPr>
          <w:cantSplit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6DDCE" w14:textId="77777777" w:rsidR="00FD6750" w:rsidRPr="0007035D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 xml:space="preserve">Provider or self-referred postpartum women with recent GDM diagnosis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8032D" w14:textId="77777777" w:rsidR="00FD6750" w:rsidRPr="0007035D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BABI Screener Questionnaire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E98EE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98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DDC86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1B01B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8/60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DFB2F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13</w:t>
            </w:r>
          </w:p>
        </w:tc>
      </w:tr>
      <w:tr w:rsidR="00FD6750" w:rsidRPr="00107BF8" w14:paraId="287B10C2" w14:textId="77777777" w:rsidTr="00CB755B">
        <w:trPr>
          <w:cantSplit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1A24156F" w14:textId="77777777" w:rsidR="00FD6750" w:rsidRPr="0007035D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Consented and enrolled postpartum women with recent GDM diagnosis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570D93" w14:textId="77777777" w:rsidR="00FD6750" w:rsidRPr="0007035D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 xml:space="preserve">BABI 6-Week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B0C0D5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63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E26BBE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4C32FE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17/60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4CDB05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 xml:space="preserve">18 </w:t>
            </w:r>
          </w:p>
        </w:tc>
      </w:tr>
      <w:tr w:rsidR="00FD6750" w:rsidRPr="00107BF8" w14:paraId="7AF05022" w14:textId="77777777" w:rsidTr="00CB755B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143EA6F7" w14:textId="77777777" w:rsidR="00FD6750" w:rsidRPr="006948FE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29805F5" w14:textId="77777777" w:rsidR="00FD6750" w:rsidRPr="006948FE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BABI 6-Month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2952A2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60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53E766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E0DFAA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20/60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F14BA9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20</w:t>
            </w:r>
          </w:p>
        </w:tc>
      </w:tr>
      <w:tr w:rsidR="00FD6750" w:rsidRPr="00107BF8" w14:paraId="36205E71" w14:textId="77777777" w:rsidTr="00CB755B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703F1BF7" w14:textId="77777777" w:rsidR="00FD6750" w:rsidRPr="006948FE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020B70F" w14:textId="77777777" w:rsidR="00FD6750" w:rsidRPr="006948FE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BABI 12-Month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1B9CAE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57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569E12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FAF0BA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16/60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F207C1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15 </w:t>
            </w:r>
          </w:p>
        </w:tc>
      </w:tr>
      <w:tr w:rsidR="00FD6750" w:rsidRPr="00107BF8" w14:paraId="189D7353" w14:textId="77777777" w:rsidTr="00CB755B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12D3DB09" w14:textId="77777777" w:rsidR="00FD6750" w:rsidRPr="006948FE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486B4C5" w14:textId="77777777" w:rsidR="00FD6750" w:rsidRPr="006948FE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BABI 18-Month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D1D4DE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54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E00051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79220F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14/60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1C4C07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13</w:t>
            </w:r>
          </w:p>
        </w:tc>
      </w:tr>
      <w:tr w:rsidR="00FD6750" w:rsidRPr="00107BF8" w14:paraId="6DC957E6" w14:textId="77777777" w:rsidTr="00CB755B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6B5DF544" w14:textId="77777777" w:rsidR="00FD6750" w:rsidRPr="006948FE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E9721CD" w14:textId="77777777" w:rsidR="00FD6750" w:rsidRPr="006948FE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BABI 24-Month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F85EC2" w14:textId="5D209461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51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58158A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3F1989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C384C5" w14:textId="45E93098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13</w:t>
            </w:r>
          </w:p>
        </w:tc>
      </w:tr>
      <w:tr w:rsidR="00FD6750" w:rsidRPr="00107BF8" w14:paraId="00AA2A37" w14:textId="77777777" w:rsidTr="00CB755B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603E06B1" w14:textId="77777777" w:rsidR="00FD6750" w:rsidRPr="006948FE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693A31F" w14:textId="77777777" w:rsidR="00FD6750" w:rsidRPr="006948FE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Block FFQ (Completed at each visit.)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E5A88A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63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7F8C87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3EDB13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18/60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676569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95</w:t>
            </w:r>
          </w:p>
        </w:tc>
      </w:tr>
      <w:tr w:rsidR="00FD6750" w:rsidRPr="00107BF8" w14:paraId="40313C29" w14:textId="77777777" w:rsidTr="00CB755B">
        <w:trPr>
          <w:cantSplit/>
          <w:trHeight w:val="143"/>
        </w:trPr>
        <w:tc>
          <w:tcPr>
            <w:tcW w:w="8118" w:type="dxa"/>
            <w:gridSpan w:val="5"/>
            <w:shd w:val="clear" w:color="auto" w:fill="auto"/>
            <w:vAlign w:val="center"/>
          </w:tcPr>
          <w:p w14:paraId="1B2234E2" w14:textId="77777777" w:rsidR="00FD6750" w:rsidRPr="0007035D" w:rsidRDefault="00FD6750" w:rsidP="00FD6750">
            <w:pPr>
              <w:spacing w:line="240" w:lineRule="auto"/>
              <w:jc w:val="right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Total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537EB9" w14:textId="77777777" w:rsidR="00FD6750" w:rsidRPr="0007035D" w:rsidRDefault="00FD6750" w:rsidP="00FD6750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187</w:t>
            </w:r>
          </w:p>
        </w:tc>
      </w:tr>
    </w:tbl>
    <w:p w14:paraId="3BDDD4E3" w14:textId="77777777" w:rsidR="00166958" w:rsidRDefault="00166958" w:rsidP="007F2032">
      <w:pPr>
        <w:spacing w:after="0"/>
      </w:pPr>
    </w:p>
    <w:p w14:paraId="483CDE7B" w14:textId="77777777" w:rsidR="00166958" w:rsidRPr="00166958" w:rsidRDefault="00166958" w:rsidP="007F2032">
      <w:pPr>
        <w:spacing w:after="0"/>
      </w:pPr>
    </w:p>
    <w:p w14:paraId="6230029A" w14:textId="77777777" w:rsidR="00FD6750" w:rsidRDefault="00FD6750" w:rsidP="00FD6750">
      <w:pPr>
        <w:spacing w:after="0"/>
        <w:rPr>
          <w:b/>
        </w:rPr>
      </w:pPr>
      <w:r>
        <w:rPr>
          <w:b/>
        </w:rPr>
        <w:t>Estimated Annualized Burden Hours After Proposed Changes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890"/>
        <w:gridCol w:w="1440"/>
        <w:gridCol w:w="1620"/>
        <w:gridCol w:w="1260"/>
        <w:gridCol w:w="1170"/>
      </w:tblGrid>
      <w:tr w:rsidR="00FD6750" w:rsidRPr="00107BF8" w14:paraId="7FE31FC9" w14:textId="77777777" w:rsidTr="00CB755B">
        <w:trPr>
          <w:cantSplit/>
          <w:trHeight w:val="440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E0B9B1" w14:textId="77777777" w:rsidR="00FD6750" w:rsidRPr="0007035D" w:rsidRDefault="00FD6750" w:rsidP="00CB755B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Type of Respondents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409CC8" w14:textId="77777777" w:rsidR="00FD6750" w:rsidRPr="0007035D" w:rsidRDefault="00FD6750" w:rsidP="00CB755B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Form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CB8A90" w14:textId="77777777" w:rsidR="00FD6750" w:rsidRPr="0007035D" w:rsidRDefault="00FD6750" w:rsidP="00CB755B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Number of Respondents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8F6AFD" w14:textId="0246A928" w:rsidR="00FD6750" w:rsidRPr="0007035D" w:rsidRDefault="00EE5DE4" w:rsidP="00CB755B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Average </w:t>
            </w:r>
            <w:r w:rsidR="00FD6750" w:rsidRPr="0007035D">
              <w:rPr>
                <w:rFonts w:cs="Times New Roman"/>
                <w:b/>
                <w:sz w:val="20"/>
              </w:rPr>
              <w:t>Number of Responses per Respondent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839FC" w14:textId="77777777" w:rsidR="00FD6750" w:rsidRPr="0007035D" w:rsidRDefault="00FD6750" w:rsidP="00CB755B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 xml:space="preserve">Average Burden Hours per Response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55CBA" w14:textId="77777777" w:rsidR="00FD6750" w:rsidRPr="0007035D" w:rsidRDefault="00FD6750" w:rsidP="00CB755B">
            <w:pPr>
              <w:spacing w:after="0" w:line="240" w:lineRule="auto"/>
              <w:jc w:val="center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Total Burden Hours</w:t>
            </w:r>
          </w:p>
        </w:tc>
      </w:tr>
      <w:tr w:rsidR="00FD6750" w:rsidRPr="00107BF8" w14:paraId="406C3FC5" w14:textId="77777777" w:rsidTr="00FD6750">
        <w:trPr>
          <w:cantSplit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76884" w14:textId="77777777" w:rsidR="00FD6750" w:rsidRPr="0007035D" w:rsidRDefault="00FD6750" w:rsidP="00CB755B">
            <w:pPr>
              <w:spacing w:line="240" w:lineRule="auto"/>
              <w:jc w:val="right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 xml:space="preserve">Provider or self-referred postpartum women with recent GDM diagnosis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16B98" w14:textId="77777777" w:rsidR="00FD6750" w:rsidRPr="0007035D" w:rsidRDefault="00FD6750" w:rsidP="00CB755B">
            <w:pPr>
              <w:spacing w:after="0" w:line="240" w:lineRule="auto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BABI Screener Questionnaire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95F51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98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A69A3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3696E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8/60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8B49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13</w:t>
            </w:r>
          </w:p>
        </w:tc>
      </w:tr>
      <w:tr w:rsidR="00FD6750" w:rsidRPr="00107BF8" w14:paraId="6FA4DF89" w14:textId="77777777" w:rsidTr="00FD6750">
        <w:trPr>
          <w:cantSplit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13D730A7" w14:textId="77777777" w:rsidR="00FD6750" w:rsidRPr="0007035D" w:rsidRDefault="00FD6750" w:rsidP="00CB755B">
            <w:pPr>
              <w:spacing w:line="240" w:lineRule="auto"/>
              <w:jc w:val="right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Consented and enrolled postpartum women with recent GDM diagnosis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72201B" w14:textId="77777777" w:rsidR="00FD6750" w:rsidRPr="0007035D" w:rsidRDefault="00FD6750" w:rsidP="00CB755B">
            <w:pPr>
              <w:spacing w:after="0" w:line="240" w:lineRule="auto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 xml:space="preserve">BABI 6-Week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467071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63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548793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E1FB28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17/60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6CDE9C" w14:textId="77777777" w:rsidR="00FD6750" w:rsidRPr="0007035D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07035D">
              <w:rPr>
                <w:rFonts w:cs="Times New Roman"/>
                <w:sz w:val="20"/>
              </w:rPr>
              <w:t>18</w:t>
            </w:r>
          </w:p>
        </w:tc>
      </w:tr>
      <w:tr w:rsidR="00FD6750" w:rsidRPr="00107BF8" w14:paraId="18D98010" w14:textId="77777777" w:rsidTr="00FD6750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232074F2" w14:textId="77777777" w:rsidR="00FD6750" w:rsidRPr="006948FE" w:rsidRDefault="00FD6750" w:rsidP="00CB755B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F332A3A" w14:textId="77777777" w:rsidR="00FD6750" w:rsidRPr="006948FE" w:rsidRDefault="00FD6750" w:rsidP="00CB755B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BABI 6-Month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E7C364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60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3FC8BD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04ECB5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20/60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F97A66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20</w:t>
            </w:r>
          </w:p>
        </w:tc>
      </w:tr>
      <w:tr w:rsidR="00FD6750" w:rsidRPr="00107BF8" w14:paraId="4718C8AD" w14:textId="77777777" w:rsidTr="00FD6750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6B12A174" w14:textId="77777777" w:rsidR="00FD6750" w:rsidRPr="006948FE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4C8CF75" w14:textId="77777777" w:rsidR="00FD6750" w:rsidRPr="006948FE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BABI 12-Month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CBA021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52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CB1005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32573A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16/60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490384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14</w:t>
            </w:r>
          </w:p>
        </w:tc>
      </w:tr>
      <w:tr w:rsidR="00FD6750" w:rsidRPr="00107BF8" w14:paraId="5C8DEF0F" w14:textId="77777777" w:rsidTr="00FD6750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1CD77A14" w14:textId="77777777" w:rsidR="00FD6750" w:rsidRPr="006948FE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17313F4" w14:textId="77777777" w:rsidR="00FD6750" w:rsidRPr="006948FE" w:rsidRDefault="00FD6750" w:rsidP="00FD6750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BABI 18-Month 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D14472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3B83DC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3E5C78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14/60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6E67B9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6</w:t>
            </w:r>
          </w:p>
        </w:tc>
      </w:tr>
      <w:tr w:rsidR="00FD6750" w:rsidRPr="00107BF8" w14:paraId="7F0309CE" w14:textId="77777777" w:rsidTr="00FD6750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4C18FDE5" w14:textId="77777777" w:rsidR="00FD6750" w:rsidRPr="006948FE" w:rsidRDefault="00FD6750" w:rsidP="00FD6750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5D12629" w14:textId="5756FC25" w:rsidR="00FD6750" w:rsidRPr="006948FE" w:rsidRDefault="00FD6750" w:rsidP="006B6E96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 xml:space="preserve">BABI </w:t>
            </w:r>
            <w:r w:rsidR="006B6E96">
              <w:rPr>
                <w:rFonts w:cs="Times New Roman"/>
                <w:sz w:val="20"/>
              </w:rPr>
              <w:t xml:space="preserve">End of Study </w:t>
            </w:r>
            <w:r w:rsidRPr="006948FE">
              <w:rPr>
                <w:rFonts w:cs="Times New Roman"/>
                <w:sz w:val="20"/>
              </w:rPr>
              <w:t xml:space="preserve">Questionnaire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B1E947" w14:textId="7DC84A0C" w:rsidR="00FD6750" w:rsidRPr="00FD6750" w:rsidRDefault="006B6E96" w:rsidP="00FD675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4F48B3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A4B0E6" w14:textId="77777777" w:rsidR="00FD6750" w:rsidRPr="00FD6750" w:rsidRDefault="00FD6750" w:rsidP="00FD6750">
            <w:pPr>
              <w:spacing w:after="0"/>
              <w:jc w:val="center"/>
              <w:rPr>
                <w:sz w:val="20"/>
              </w:rPr>
            </w:pPr>
            <w:r w:rsidRPr="00FD6750">
              <w:rPr>
                <w:sz w:val="20"/>
              </w:rPr>
              <w:t>15/60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235865" w14:textId="755BC256" w:rsidR="00FD6750" w:rsidRPr="00FD6750" w:rsidRDefault="006B6E96" w:rsidP="00FD675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D6750" w:rsidRPr="00107BF8" w14:paraId="43830DC9" w14:textId="77777777" w:rsidTr="00FD6750">
        <w:trPr>
          <w:cantSplit/>
        </w:trPr>
        <w:tc>
          <w:tcPr>
            <w:tcW w:w="1908" w:type="dxa"/>
            <w:vMerge/>
            <w:shd w:val="clear" w:color="auto" w:fill="auto"/>
            <w:vAlign w:val="center"/>
          </w:tcPr>
          <w:p w14:paraId="329C326D" w14:textId="77777777" w:rsidR="00FD6750" w:rsidRPr="006948FE" w:rsidRDefault="00FD6750" w:rsidP="00CB755B">
            <w:pPr>
              <w:spacing w:line="240" w:lineRule="auto"/>
              <w:jc w:val="right"/>
              <w:rPr>
                <w:rFonts w:cs="Times New Roman"/>
                <w:sz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D474C8D" w14:textId="77777777" w:rsidR="00FD6750" w:rsidRPr="006948FE" w:rsidRDefault="00FD6750" w:rsidP="00CB755B">
            <w:pPr>
              <w:spacing w:after="0" w:line="240" w:lineRule="auto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Block FFQ (Completed at each visit.)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50859B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63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22509E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4.5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7B97EA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 w:rsidRPr="006948FE">
              <w:rPr>
                <w:rFonts w:cs="Times New Roman"/>
                <w:sz w:val="20"/>
              </w:rPr>
              <w:t>18/60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7FAFAB" w14:textId="77777777" w:rsidR="00FD6750" w:rsidRPr="006948FE" w:rsidRDefault="00FD6750" w:rsidP="00FD6750">
            <w:pPr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</w:tr>
      <w:tr w:rsidR="00FD6750" w:rsidRPr="00107BF8" w14:paraId="64E61EA2" w14:textId="77777777" w:rsidTr="00CB755B">
        <w:trPr>
          <w:cantSplit/>
          <w:trHeight w:val="143"/>
        </w:trPr>
        <w:tc>
          <w:tcPr>
            <w:tcW w:w="8118" w:type="dxa"/>
            <w:gridSpan w:val="5"/>
            <w:shd w:val="clear" w:color="auto" w:fill="auto"/>
            <w:vAlign w:val="center"/>
          </w:tcPr>
          <w:p w14:paraId="15B4A99F" w14:textId="77777777" w:rsidR="00FD6750" w:rsidRPr="0007035D" w:rsidRDefault="00FD6750" w:rsidP="00CB755B">
            <w:pPr>
              <w:spacing w:line="240" w:lineRule="auto"/>
              <w:jc w:val="right"/>
              <w:rPr>
                <w:rFonts w:cs="Times New Roman"/>
                <w:b/>
                <w:sz w:val="20"/>
              </w:rPr>
            </w:pPr>
            <w:r w:rsidRPr="0007035D">
              <w:rPr>
                <w:rFonts w:cs="Times New Roman"/>
                <w:b/>
                <w:sz w:val="20"/>
              </w:rPr>
              <w:t>Total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DBE4D2" w14:textId="77777777" w:rsidR="00FD6750" w:rsidRPr="0007035D" w:rsidRDefault="00FD6750" w:rsidP="00CB755B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169</w:t>
            </w:r>
          </w:p>
        </w:tc>
      </w:tr>
    </w:tbl>
    <w:p w14:paraId="6B321E97" w14:textId="77777777" w:rsidR="00850C2B" w:rsidRDefault="00850C2B" w:rsidP="007F2032">
      <w:pPr>
        <w:spacing w:after="0"/>
      </w:pPr>
    </w:p>
    <w:p w14:paraId="7CCC7CB7" w14:textId="77777777" w:rsidR="00664DEA" w:rsidRDefault="00664DEA" w:rsidP="007F2032">
      <w:pPr>
        <w:spacing w:after="0"/>
      </w:pPr>
    </w:p>
    <w:p w14:paraId="4BD96E0B" w14:textId="77777777" w:rsidR="009118B6" w:rsidRDefault="007279C1" w:rsidP="007F2032">
      <w:pPr>
        <w:spacing w:after="0"/>
      </w:pPr>
      <w:r>
        <w:lastRenderedPageBreak/>
        <w:t xml:space="preserve">  </w:t>
      </w:r>
    </w:p>
    <w:p w14:paraId="6F5F75AF" w14:textId="77777777" w:rsidR="00EB52A0" w:rsidRDefault="00236667" w:rsidP="007F2032">
      <w:pPr>
        <w:spacing w:after="0"/>
      </w:pPr>
      <w:r>
        <w:rPr>
          <w:b/>
        </w:rPr>
        <w:t>Change #2.</w:t>
      </w:r>
    </w:p>
    <w:p w14:paraId="3C32A4AC" w14:textId="5FE929C5" w:rsidR="00236667" w:rsidRDefault="00236667" w:rsidP="007F2032">
      <w:pPr>
        <w:spacing w:after="0"/>
      </w:pPr>
      <w:r>
        <w:t>We would like to add t</w:t>
      </w:r>
      <w:r w:rsidR="00C80A3B">
        <w:t>w</w:t>
      </w:r>
      <w:r>
        <w:t xml:space="preserve">o approved questions from the 24-month questionnaire to the 12-month questionnaire </w:t>
      </w:r>
      <w:r w:rsidRPr="002006DB">
        <w:t>(Attachment</w:t>
      </w:r>
      <w:r w:rsidR="003D6BAB" w:rsidRPr="002006DB">
        <w:t xml:space="preserve"> 5</w:t>
      </w:r>
      <w:r w:rsidRPr="002006DB">
        <w:t xml:space="preserve"> </w:t>
      </w:r>
      <w:r w:rsidR="002006DB" w:rsidRPr="002006DB">
        <w:t xml:space="preserve">[all versions] </w:t>
      </w:r>
      <w:r w:rsidRPr="002006DB">
        <w:t xml:space="preserve">– page </w:t>
      </w:r>
      <w:r w:rsidR="003D6BAB" w:rsidRPr="002006DB">
        <w:t>35</w:t>
      </w:r>
      <w:r w:rsidRPr="002006DB">
        <w:t xml:space="preserve"> </w:t>
      </w:r>
      <w:r w:rsidR="002006DB" w:rsidRPr="002006DB">
        <w:t>of English version</w:t>
      </w:r>
      <w:r w:rsidRPr="002006DB">
        <w:t>) and the 18-month questionnaire (Attachment</w:t>
      </w:r>
      <w:r w:rsidR="003D6BAB" w:rsidRPr="002006DB">
        <w:t xml:space="preserve"> 6</w:t>
      </w:r>
      <w:r w:rsidR="002006DB" w:rsidRPr="002006DB">
        <w:t xml:space="preserve"> [all versions]</w:t>
      </w:r>
      <w:r w:rsidRPr="002006DB">
        <w:t xml:space="preserve"> – page </w:t>
      </w:r>
      <w:r w:rsidR="003D6BAB" w:rsidRPr="002006DB">
        <w:t>21</w:t>
      </w:r>
      <w:r w:rsidRPr="002006DB">
        <w:t xml:space="preserve"> </w:t>
      </w:r>
      <w:r w:rsidR="002006DB" w:rsidRPr="002006DB">
        <w:t>of English version</w:t>
      </w:r>
      <w:r w:rsidRPr="002006DB">
        <w:t>).  We</w:t>
      </w:r>
      <w:r>
        <w:t xml:space="preserve"> would like to add these two approved questions to monitor how participants’ satisfaction changes during the course of the study.  </w:t>
      </w:r>
    </w:p>
    <w:p w14:paraId="7DE43C1D" w14:textId="77777777" w:rsidR="00236667" w:rsidRDefault="00236667" w:rsidP="007F2032">
      <w:pPr>
        <w:spacing w:after="0"/>
      </w:pPr>
    </w:p>
    <w:p w14:paraId="37E31860" w14:textId="77777777" w:rsidR="00236667" w:rsidRDefault="00236667" w:rsidP="007F2032">
      <w:pPr>
        <w:spacing w:after="0"/>
      </w:pPr>
      <w:r>
        <w:t xml:space="preserve">The questions to add are: </w:t>
      </w:r>
    </w:p>
    <w:p w14:paraId="1E2AEDD3" w14:textId="77777777" w:rsidR="00236667" w:rsidRDefault="00236667" w:rsidP="007F2032">
      <w:pPr>
        <w:spacing w:after="0"/>
      </w:pPr>
    </w:p>
    <w:p w14:paraId="6FF26E0C" w14:textId="77777777" w:rsidR="00236667" w:rsidRDefault="00236667" w:rsidP="00236667">
      <w:pPr>
        <w:spacing w:after="0"/>
        <w:ind w:firstLine="720"/>
        <w:rPr>
          <w:b/>
        </w:rPr>
      </w:pPr>
      <w:r>
        <w:rPr>
          <w:b/>
        </w:rPr>
        <w:t>Overall, how satisfied are you with the program?</w:t>
      </w:r>
    </w:p>
    <w:p w14:paraId="4274BD9E" w14:textId="77777777" w:rsidR="00236667" w:rsidRPr="00097872" w:rsidRDefault="00236667" w:rsidP="00236667">
      <w:pPr>
        <w:spacing w:after="0"/>
      </w:pPr>
      <w:r>
        <w:rPr>
          <w:b/>
        </w:rPr>
        <w:tab/>
      </w:r>
      <w:r>
        <w:rPr>
          <w:b/>
        </w:rPr>
        <w:tab/>
      </w:r>
      <w:r w:rsidRPr="00097872">
        <w:rPr>
          <w:rFonts w:cstheme="minorHAnsi"/>
        </w:rPr>
        <w:t xml:space="preserve">□ </w:t>
      </w:r>
      <w:r>
        <w:rPr>
          <w:rFonts w:cstheme="minorHAnsi"/>
        </w:rPr>
        <w:t xml:space="preserve">Extremely </w:t>
      </w:r>
      <w:r w:rsidRPr="00097872">
        <w:t xml:space="preserve">satisfied </w:t>
      </w:r>
    </w:p>
    <w:p w14:paraId="139B2899" w14:textId="77777777" w:rsidR="00236667" w:rsidRPr="00097872" w:rsidRDefault="00236667" w:rsidP="00236667">
      <w:pPr>
        <w:spacing w:after="0"/>
        <w:ind w:left="720" w:firstLine="720"/>
      </w:pPr>
      <w:r w:rsidRPr="00097872">
        <w:rPr>
          <w:rFonts w:cstheme="minorHAnsi"/>
        </w:rPr>
        <w:t>□ S</w:t>
      </w:r>
      <w:r w:rsidRPr="00097872">
        <w:t xml:space="preserve">atisfied </w:t>
      </w:r>
    </w:p>
    <w:p w14:paraId="42713306" w14:textId="77777777" w:rsidR="00236667" w:rsidRPr="00097872" w:rsidRDefault="00236667" w:rsidP="00236667">
      <w:pPr>
        <w:spacing w:after="0"/>
        <w:ind w:left="720" w:firstLine="720"/>
      </w:pPr>
      <w:r w:rsidRPr="00097872">
        <w:rPr>
          <w:rFonts w:cstheme="minorHAnsi"/>
        </w:rPr>
        <w:t xml:space="preserve">□ </w:t>
      </w:r>
      <w:r w:rsidRPr="00097872">
        <w:t xml:space="preserve">Neutral (neither satisfied or dissatisfied) </w:t>
      </w:r>
    </w:p>
    <w:p w14:paraId="0BBF44ED" w14:textId="77777777" w:rsidR="00236667" w:rsidRPr="00097872" w:rsidRDefault="00236667" w:rsidP="00236667">
      <w:pPr>
        <w:spacing w:after="0"/>
        <w:ind w:left="720" w:firstLine="720"/>
      </w:pPr>
      <w:r w:rsidRPr="00097872">
        <w:rPr>
          <w:rFonts w:cstheme="minorHAnsi"/>
        </w:rPr>
        <w:t xml:space="preserve">□ </w:t>
      </w:r>
      <w:r w:rsidRPr="00097872">
        <w:t xml:space="preserve">Dissatisfied </w:t>
      </w:r>
    </w:p>
    <w:p w14:paraId="43C3E01C" w14:textId="77777777" w:rsidR="00236667" w:rsidRDefault="00236667" w:rsidP="00236667">
      <w:pPr>
        <w:spacing w:after="0"/>
        <w:ind w:left="720" w:firstLine="720"/>
      </w:pPr>
      <w:r w:rsidRPr="00097872">
        <w:rPr>
          <w:rFonts w:cstheme="minorHAnsi"/>
        </w:rPr>
        <w:t xml:space="preserve">□ </w:t>
      </w:r>
      <w:r w:rsidRPr="00097872">
        <w:t>Extremely dissatisfied</w:t>
      </w:r>
    </w:p>
    <w:p w14:paraId="4C796BDC" w14:textId="77777777" w:rsidR="00236667" w:rsidRDefault="00236667" w:rsidP="00236667">
      <w:pPr>
        <w:spacing w:after="0"/>
      </w:pPr>
    </w:p>
    <w:p w14:paraId="26890369" w14:textId="77777777" w:rsidR="00236667" w:rsidRDefault="00236667" w:rsidP="00236667">
      <w:pPr>
        <w:spacing w:after="0"/>
        <w:ind w:left="720"/>
        <w:rPr>
          <w:b/>
        </w:rPr>
      </w:pPr>
      <w:r>
        <w:rPr>
          <w:b/>
        </w:rPr>
        <w:t xml:space="preserve">How much do you agree with the following statement: I would recommend the program to a family member, friend, or colleague who had gestational diabetes. </w:t>
      </w:r>
    </w:p>
    <w:p w14:paraId="7154A1F7" w14:textId="77777777" w:rsidR="00236667" w:rsidRDefault="00236667" w:rsidP="00236667">
      <w:pPr>
        <w:spacing w:after="0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097872">
        <w:rPr>
          <w:rFonts w:cstheme="minorHAnsi"/>
        </w:rPr>
        <w:t xml:space="preserve">□ </w:t>
      </w:r>
      <w:r>
        <w:rPr>
          <w:rFonts w:cstheme="minorHAnsi"/>
        </w:rPr>
        <w:t>Strongly agree</w:t>
      </w:r>
    </w:p>
    <w:p w14:paraId="56D6843B" w14:textId="77777777" w:rsidR="00236667" w:rsidRDefault="00236667" w:rsidP="00236667">
      <w:pPr>
        <w:spacing w:after="0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097872">
        <w:rPr>
          <w:rFonts w:cstheme="minorHAnsi"/>
        </w:rPr>
        <w:t xml:space="preserve">□ </w:t>
      </w:r>
      <w:r>
        <w:rPr>
          <w:rFonts w:cstheme="minorHAnsi"/>
        </w:rPr>
        <w:t xml:space="preserve">Agree </w:t>
      </w:r>
    </w:p>
    <w:p w14:paraId="7E9B9CE1" w14:textId="77777777" w:rsidR="00236667" w:rsidRDefault="00236667" w:rsidP="00236667">
      <w:pPr>
        <w:spacing w:after="0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097872">
        <w:rPr>
          <w:rFonts w:cstheme="minorHAnsi"/>
        </w:rPr>
        <w:t xml:space="preserve">□ </w:t>
      </w:r>
      <w:r>
        <w:rPr>
          <w:rFonts w:cstheme="minorHAnsi"/>
        </w:rPr>
        <w:t>Neither agree or disagree</w:t>
      </w:r>
    </w:p>
    <w:p w14:paraId="32DE4E96" w14:textId="77777777" w:rsidR="00236667" w:rsidRDefault="00236667" w:rsidP="00236667">
      <w:pPr>
        <w:spacing w:after="0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097872">
        <w:rPr>
          <w:rFonts w:cstheme="minorHAnsi"/>
        </w:rPr>
        <w:t xml:space="preserve">□ </w:t>
      </w:r>
      <w:r>
        <w:rPr>
          <w:rFonts w:cstheme="minorHAnsi"/>
        </w:rPr>
        <w:t>Disagree</w:t>
      </w:r>
    </w:p>
    <w:p w14:paraId="1579AB3C" w14:textId="77777777" w:rsidR="00236667" w:rsidRPr="00097872" w:rsidRDefault="00236667" w:rsidP="00236667">
      <w:pPr>
        <w:spacing w:after="0"/>
      </w:pPr>
      <w:r>
        <w:rPr>
          <w:b/>
        </w:rPr>
        <w:tab/>
      </w:r>
      <w:r>
        <w:rPr>
          <w:b/>
        </w:rPr>
        <w:tab/>
      </w:r>
      <w:r w:rsidRPr="00097872">
        <w:rPr>
          <w:rFonts w:cstheme="minorHAnsi"/>
        </w:rPr>
        <w:t xml:space="preserve">□ </w:t>
      </w:r>
      <w:r>
        <w:rPr>
          <w:rFonts w:cstheme="minorHAnsi"/>
        </w:rPr>
        <w:t xml:space="preserve">Strongly disagree </w:t>
      </w:r>
    </w:p>
    <w:p w14:paraId="77AACEFF" w14:textId="77777777" w:rsidR="00236667" w:rsidRDefault="00236667" w:rsidP="00236667">
      <w:pPr>
        <w:spacing w:after="0"/>
      </w:pPr>
    </w:p>
    <w:p w14:paraId="6ED4014C" w14:textId="77777777" w:rsidR="00236667" w:rsidRDefault="00236667" w:rsidP="00236667">
      <w:pPr>
        <w:spacing w:after="0"/>
      </w:pPr>
      <w:r>
        <w:t xml:space="preserve">Change #2 will have minimal impact on the time burden in that it adds just 2 questions to surveys with 103 and 101 questions: </w:t>
      </w:r>
    </w:p>
    <w:p w14:paraId="5642B9C4" w14:textId="77777777" w:rsidR="00236667" w:rsidRDefault="00236667" w:rsidP="00236667">
      <w:pPr>
        <w:spacing w:after="0"/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1525"/>
        <w:gridCol w:w="4050"/>
        <w:gridCol w:w="4140"/>
      </w:tblGrid>
      <w:tr w:rsidR="00236667" w:rsidRPr="004053E3" w14:paraId="7EA4A406" w14:textId="77777777" w:rsidTr="00CB755B">
        <w:trPr>
          <w:jc w:val="center"/>
        </w:trPr>
        <w:tc>
          <w:tcPr>
            <w:tcW w:w="1525" w:type="dxa"/>
            <w:vAlign w:val="bottom"/>
          </w:tcPr>
          <w:p w14:paraId="58DD8977" w14:textId="77777777" w:rsidR="00236667" w:rsidRPr="004053E3" w:rsidRDefault="00236667" w:rsidP="00CB755B">
            <w:pPr>
              <w:spacing w:after="0"/>
              <w:rPr>
                <w:b/>
              </w:rPr>
            </w:pPr>
            <w:r w:rsidRPr="004053E3">
              <w:rPr>
                <w:b/>
              </w:rPr>
              <w:t>Attachment</w:t>
            </w:r>
          </w:p>
        </w:tc>
        <w:tc>
          <w:tcPr>
            <w:tcW w:w="4050" w:type="dxa"/>
            <w:vAlign w:val="bottom"/>
          </w:tcPr>
          <w:p w14:paraId="45EF7E56" w14:textId="77777777" w:rsidR="00236667" w:rsidRPr="004053E3" w:rsidRDefault="00236667" w:rsidP="00CB755B">
            <w:pPr>
              <w:spacing w:after="0"/>
              <w:rPr>
                <w:b/>
              </w:rPr>
            </w:pPr>
            <w:r w:rsidRPr="004053E3">
              <w:rPr>
                <w:b/>
              </w:rPr>
              <w:t>Instrument</w:t>
            </w:r>
          </w:p>
        </w:tc>
        <w:tc>
          <w:tcPr>
            <w:tcW w:w="4140" w:type="dxa"/>
            <w:vAlign w:val="bottom"/>
          </w:tcPr>
          <w:p w14:paraId="0FCE767F" w14:textId="77777777" w:rsidR="00236667" w:rsidRPr="004053E3" w:rsidRDefault="00236667" w:rsidP="00CB755B">
            <w:pPr>
              <w:spacing w:after="0"/>
              <w:rPr>
                <w:b/>
              </w:rPr>
            </w:pPr>
            <w:r w:rsidRPr="004053E3">
              <w:rPr>
                <w:b/>
              </w:rPr>
              <w:t>No. of Questions under Current Approval</w:t>
            </w:r>
          </w:p>
        </w:tc>
      </w:tr>
      <w:tr w:rsidR="00236667" w:rsidRPr="004053E3" w14:paraId="003F3D0F" w14:textId="77777777" w:rsidTr="00CB755B">
        <w:trPr>
          <w:jc w:val="center"/>
        </w:trPr>
        <w:tc>
          <w:tcPr>
            <w:tcW w:w="1525" w:type="dxa"/>
          </w:tcPr>
          <w:p w14:paraId="0D357BBC" w14:textId="54B4E1AF" w:rsidR="00236667" w:rsidRPr="00FF2F28" w:rsidRDefault="002E4F49" w:rsidP="00CB755B">
            <w:pPr>
              <w:spacing w:after="0"/>
            </w:pPr>
            <w:r w:rsidRPr="00FF2F28">
              <w:t>5</w:t>
            </w:r>
            <w:r w:rsidR="00236667" w:rsidRPr="00FF2F28">
              <w:t xml:space="preserve"> (all versions)</w:t>
            </w:r>
          </w:p>
        </w:tc>
        <w:tc>
          <w:tcPr>
            <w:tcW w:w="4050" w:type="dxa"/>
          </w:tcPr>
          <w:p w14:paraId="57D89105" w14:textId="77777777" w:rsidR="00236667" w:rsidRPr="004053E3" w:rsidRDefault="00236667" w:rsidP="00CB755B">
            <w:pPr>
              <w:spacing w:after="0"/>
            </w:pPr>
            <w:r>
              <w:t>12</w:t>
            </w:r>
            <w:r w:rsidRPr="004053E3">
              <w:t>-Month Questionnaire Screenshots</w:t>
            </w:r>
          </w:p>
        </w:tc>
        <w:tc>
          <w:tcPr>
            <w:tcW w:w="4140" w:type="dxa"/>
          </w:tcPr>
          <w:p w14:paraId="2A404FB9" w14:textId="77777777" w:rsidR="00236667" w:rsidRPr="004053E3" w:rsidRDefault="00236667" w:rsidP="00CB755B">
            <w:pPr>
              <w:spacing w:after="0"/>
            </w:pPr>
            <w:r>
              <w:t>103</w:t>
            </w:r>
          </w:p>
        </w:tc>
      </w:tr>
      <w:tr w:rsidR="00236667" w:rsidRPr="004053E3" w14:paraId="176D8D6B" w14:textId="77777777" w:rsidTr="00CB755B">
        <w:trPr>
          <w:jc w:val="center"/>
        </w:trPr>
        <w:tc>
          <w:tcPr>
            <w:tcW w:w="1525" w:type="dxa"/>
          </w:tcPr>
          <w:p w14:paraId="15161B8E" w14:textId="77777777" w:rsidR="00236667" w:rsidRPr="00FF2F28" w:rsidRDefault="00236667" w:rsidP="00CB755B">
            <w:pPr>
              <w:spacing w:after="0"/>
            </w:pPr>
            <w:r w:rsidRPr="00FF2F28">
              <w:t>6 (all versions)</w:t>
            </w:r>
          </w:p>
        </w:tc>
        <w:tc>
          <w:tcPr>
            <w:tcW w:w="4050" w:type="dxa"/>
          </w:tcPr>
          <w:p w14:paraId="0C2BC56C" w14:textId="77777777" w:rsidR="00236667" w:rsidRPr="004053E3" w:rsidRDefault="00236667" w:rsidP="00CB755B">
            <w:pPr>
              <w:spacing w:after="0"/>
            </w:pPr>
            <w:r w:rsidRPr="004053E3">
              <w:t>18-Month Questionnaire Screenshots</w:t>
            </w:r>
          </w:p>
        </w:tc>
        <w:tc>
          <w:tcPr>
            <w:tcW w:w="4140" w:type="dxa"/>
          </w:tcPr>
          <w:p w14:paraId="06416FE0" w14:textId="77777777" w:rsidR="00236667" w:rsidRPr="004053E3" w:rsidRDefault="00236667" w:rsidP="00CB755B">
            <w:pPr>
              <w:spacing w:after="0"/>
            </w:pPr>
            <w:r>
              <w:t>101</w:t>
            </w:r>
          </w:p>
        </w:tc>
      </w:tr>
    </w:tbl>
    <w:p w14:paraId="60D711E0" w14:textId="77777777" w:rsidR="00236667" w:rsidRPr="00097872" w:rsidRDefault="00236667" w:rsidP="00236667">
      <w:pPr>
        <w:spacing w:after="0"/>
      </w:pPr>
    </w:p>
    <w:p w14:paraId="35D59FC4" w14:textId="77777777" w:rsidR="00236667" w:rsidRPr="00236667" w:rsidRDefault="00236667" w:rsidP="007F2032">
      <w:pPr>
        <w:spacing w:after="0"/>
      </w:pPr>
    </w:p>
    <w:p w14:paraId="5F5EE2A4" w14:textId="77777777" w:rsidR="00DE2FF6" w:rsidRDefault="00DE2FF6" w:rsidP="007F2032">
      <w:pPr>
        <w:spacing w:after="0"/>
      </w:pPr>
    </w:p>
    <w:p w14:paraId="56298F82" w14:textId="77777777" w:rsidR="007F2032" w:rsidRDefault="007F2032" w:rsidP="007F2032">
      <w:pPr>
        <w:spacing w:after="0"/>
      </w:pPr>
      <w:r>
        <w:t xml:space="preserve">  </w:t>
      </w:r>
    </w:p>
    <w:p w14:paraId="13735794" w14:textId="77777777" w:rsidR="007F2032" w:rsidRPr="007F2032" w:rsidRDefault="007F2032" w:rsidP="007F2032">
      <w:pPr>
        <w:spacing w:after="0"/>
      </w:pPr>
    </w:p>
    <w:sectPr w:rsidR="007F2032" w:rsidRPr="007F203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32"/>
    <w:rsid w:val="0010210F"/>
    <w:rsid w:val="00131F8F"/>
    <w:rsid w:val="00136149"/>
    <w:rsid w:val="00166958"/>
    <w:rsid w:val="0017084D"/>
    <w:rsid w:val="00174FD5"/>
    <w:rsid w:val="002006DB"/>
    <w:rsid w:val="00236667"/>
    <w:rsid w:val="002572CC"/>
    <w:rsid w:val="002B347D"/>
    <w:rsid w:val="002E4F49"/>
    <w:rsid w:val="002F64EF"/>
    <w:rsid w:val="0036397D"/>
    <w:rsid w:val="003D6BAB"/>
    <w:rsid w:val="003E5ABB"/>
    <w:rsid w:val="00496EB5"/>
    <w:rsid w:val="00576FB9"/>
    <w:rsid w:val="00583C8E"/>
    <w:rsid w:val="005B62D2"/>
    <w:rsid w:val="005F3665"/>
    <w:rsid w:val="00664DEA"/>
    <w:rsid w:val="006A2BD1"/>
    <w:rsid w:val="006B6E96"/>
    <w:rsid w:val="006E316E"/>
    <w:rsid w:val="007279C1"/>
    <w:rsid w:val="00735E30"/>
    <w:rsid w:val="00746D32"/>
    <w:rsid w:val="00770AF0"/>
    <w:rsid w:val="007A41EC"/>
    <w:rsid w:val="007F2032"/>
    <w:rsid w:val="0080520B"/>
    <w:rsid w:val="00820BF1"/>
    <w:rsid w:val="00850C2B"/>
    <w:rsid w:val="008845A5"/>
    <w:rsid w:val="008C6A71"/>
    <w:rsid w:val="009118B6"/>
    <w:rsid w:val="0094230E"/>
    <w:rsid w:val="00971BD9"/>
    <w:rsid w:val="00984AFA"/>
    <w:rsid w:val="009C7B1C"/>
    <w:rsid w:val="009D0D79"/>
    <w:rsid w:val="009E054A"/>
    <w:rsid w:val="00A12FC8"/>
    <w:rsid w:val="00A50F5E"/>
    <w:rsid w:val="00AF4FAA"/>
    <w:rsid w:val="00B014EA"/>
    <w:rsid w:val="00B52C5F"/>
    <w:rsid w:val="00BA3A46"/>
    <w:rsid w:val="00BF39F2"/>
    <w:rsid w:val="00C56864"/>
    <w:rsid w:val="00C63EE4"/>
    <w:rsid w:val="00C80A3B"/>
    <w:rsid w:val="00C94747"/>
    <w:rsid w:val="00CB6A18"/>
    <w:rsid w:val="00CB755B"/>
    <w:rsid w:val="00CC73BB"/>
    <w:rsid w:val="00CE621A"/>
    <w:rsid w:val="00D1700E"/>
    <w:rsid w:val="00D26908"/>
    <w:rsid w:val="00D929E2"/>
    <w:rsid w:val="00D97717"/>
    <w:rsid w:val="00DE2FF6"/>
    <w:rsid w:val="00DF20B7"/>
    <w:rsid w:val="00E02081"/>
    <w:rsid w:val="00E36962"/>
    <w:rsid w:val="00E92737"/>
    <w:rsid w:val="00EA56F5"/>
    <w:rsid w:val="00EB52A0"/>
    <w:rsid w:val="00EE5DE4"/>
    <w:rsid w:val="00F10DFB"/>
    <w:rsid w:val="00F42E6B"/>
    <w:rsid w:val="00F90CE8"/>
    <w:rsid w:val="00FC70C6"/>
    <w:rsid w:val="00FD6750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B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2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C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5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2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C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5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Deputy, Nicholas P. (CDC/ONDIEH/NCCDPHP)</dc:creator>
  <cp:keywords/>
  <dc:description/>
  <cp:lastModifiedBy>SYSTEM</cp:lastModifiedBy>
  <cp:revision>2</cp:revision>
  <dcterms:created xsi:type="dcterms:W3CDTF">2018-05-31T15:24:00Z</dcterms:created>
  <dcterms:modified xsi:type="dcterms:W3CDTF">2018-05-31T15:24:00Z</dcterms:modified>
</cp:coreProperties>
</file>