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0" w:type="dxa"/>
        <w:jc w:val="center"/>
        <w:tblLook w:val="04A0" w:firstRow="1" w:lastRow="0" w:firstColumn="1" w:lastColumn="0" w:noHBand="0" w:noVBand="1"/>
      </w:tblPr>
      <w:tblGrid>
        <w:gridCol w:w="8055"/>
        <w:gridCol w:w="1575"/>
      </w:tblGrid>
      <w:tr w:rsidR="005F273C" w:rsidRPr="007A0B01" w14:paraId="5ABD31E7" w14:textId="77777777" w:rsidTr="001765BE">
        <w:trPr>
          <w:jc w:val="center"/>
        </w:trPr>
        <w:tc>
          <w:tcPr>
            <w:tcW w:w="8055" w:type="dxa"/>
            <w:tcBorders>
              <w:top w:val="nil"/>
              <w:left w:val="nil"/>
              <w:bottom w:val="nil"/>
            </w:tcBorders>
            <w:vAlign w:val="center"/>
          </w:tcPr>
          <w:p w14:paraId="5ABD31E5" w14:textId="36453E50" w:rsidR="005F273C" w:rsidRPr="007A0B01" w:rsidRDefault="005F273C" w:rsidP="00D556A3">
            <w:pPr>
              <w:pStyle w:val="Caption1"/>
              <w:rPr>
                <w:rFonts w:ascii="Times New Roman" w:hAnsi="Times New Roman" w:cs="Times New Roman"/>
              </w:rPr>
            </w:pPr>
            <w:bookmarkStart w:id="0" w:name="_GoBack"/>
            <w:bookmarkEnd w:id="0"/>
            <w:r>
              <w:t>AMERICAN COMMUNITY SURVEY (ACS)</w:t>
            </w:r>
          </w:p>
        </w:tc>
        <w:tc>
          <w:tcPr>
            <w:tcW w:w="1575" w:type="dxa"/>
            <w:tcBorders>
              <w:top w:val="nil"/>
              <w:bottom w:val="nil"/>
              <w:right w:val="nil"/>
            </w:tcBorders>
            <w:vAlign w:val="center"/>
          </w:tcPr>
          <w:p w14:paraId="5ABD31E6" w14:textId="03D63AA5" w:rsidR="005F273C" w:rsidRPr="007A0B01" w:rsidRDefault="005F273C" w:rsidP="001765BE">
            <w:pPr>
              <w:pStyle w:val="Cover-DraftorFinal"/>
              <w:rPr>
                <w:rFonts w:ascii="Times New Roman" w:hAnsi="Times New Roman" w:cs="Times New Roman"/>
              </w:rPr>
            </w:pPr>
          </w:p>
        </w:tc>
      </w:tr>
      <w:tr w:rsidR="005F273C" w:rsidRPr="007A0B01" w14:paraId="5ABD31EA" w14:textId="77777777" w:rsidTr="001765BE">
        <w:trPr>
          <w:jc w:val="center"/>
        </w:trPr>
        <w:tc>
          <w:tcPr>
            <w:tcW w:w="8055" w:type="dxa"/>
            <w:tcBorders>
              <w:top w:val="nil"/>
              <w:left w:val="nil"/>
              <w:bottom w:val="single" w:sz="4" w:space="0" w:color="000000"/>
            </w:tcBorders>
            <w:vAlign w:val="center"/>
          </w:tcPr>
          <w:p w14:paraId="5ABD31E8" w14:textId="1F81A293" w:rsidR="005F273C" w:rsidRPr="007A0B01" w:rsidRDefault="005F273C" w:rsidP="008F149D">
            <w:pPr>
              <w:pStyle w:val="Caption1"/>
              <w:rPr>
                <w:rFonts w:ascii="Times New Roman" w:hAnsi="Times New Roman" w:cs="Times New Roman"/>
              </w:rPr>
            </w:pPr>
            <w:r w:rsidRPr="008F149D">
              <w:rPr>
                <w:b w:val="0"/>
              </w:rPr>
              <w:t>PROGRAM MANAGEMENT OFFICE</w:t>
            </w:r>
          </w:p>
        </w:tc>
        <w:tc>
          <w:tcPr>
            <w:tcW w:w="1575" w:type="dxa"/>
            <w:tcBorders>
              <w:top w:val="nil"/>
              <w:bottom w:val="single" w:sz="4" w:space="0" w:color="000000"/>
              <w:right w:val="nil"/>
            </w:tcBorders>
            <w:vAlign w:val="center"/>
          </w:tcPr>
          <w:p w14:paraId="5ABD31E9" w14:textId="6DBBE0C6" w:rsidR="005F273C" w:rsidRPr="007A0B01" w:rsidRDefault="009D6349" w:rsidP="009D6349">
            <w:pPr>
              <w:pStyle w:val="Cover-PubDate"/>
              <w:rPr>
                <w:rFonts w:ascii="Times New Roman" w:hAnsi="Times New Roman" w:cs="Times New Roman"/>
              </w:rPr>
            </w:pPr>
            <w:r>
              <w:rPr>
                <w:rFonts w:ascii="Times New Roman" w:hAnsi="Times New Roman" w:cs="Times New Roman"/>
              </w:rPr>
              <w:t>January, 2017</w:t>
            </w:r>
          </w:p>
        </w:tc>
      </w:tr>
      <w:tr w:rsidR="008F149D" w:rsidRPr="007A0B01" w14:paraId="5ABD31EE" w14:textId="77777777" w:rsidTr="008C3FDD">
        <w:trPr>
          <w:trHeight w:val="2474"/>
          <w:jc w:val="center"/>
        </w:trPr>
        <w:tc>
          <w:tcPr>
            <w:tcW w:w="8055" w:type="dxa"/>
            <w:tcBorders>
              <w:left w:val="nil"/>
              <w:bottom w:val="nil"/>
            </w:tcBorders>
            <w:vAlign w:val="bottom"/>
          </w:tcPr>
          <w:p w14:paraId="5ABD31EB" w14:textId="4FAF0872" w:rsidR="008F149D" w:rsidRPr="00936D2E" w:rsidRDefault="005F273C" w:rsidP="005F273C">
            <w:pPr>
              <w:pStyle w:val="Cover-DocTitle"/>
              <w:rPr>
                <w:rFonts w:asciiTheme="majorHAnsi" w:hAnsiTheme="majorHAnsi" w:cs="Times New Roman"/>
              </w:rPr>
            </w:pPr>
            <w:r w:rsidRPr="00936D2E">
              <w:rPr>
                <w:rFonts w:asciiTheme="majorHAnsi" w:hAnsiTheme="majorHAnsi" w:cs="Times New Roman"/>
              </w:rPr>
              <w:t xml:space="preserve">ACS </w:t>
            </w:r>
            <w:r w:rsidR="008F149D" w:rsidRPr="00936D2E">
              <w:rPr>
                <w:rFonts w:asciiTheme="majorHAnsi" w:hAnsiTheme="majorHAnsi" w:cs="Times New Roman"/>
              </w:rPr>
              <w:t xml:space="preserve">RESEARCH &amp; </w:t>
            </w:r>
            <w:r w:rsidR="001765BE" w:rsidRPr="00936D2E">
              <w:rPr>
                <w:rFonts w:asciiTheme="majorHAnsi" w:hAnsiTheme="majorHAnsi" w:cs="Times New Roman"/>
              </w:rPr>
              <w:t>E</w:t>
            </w:r>
            <w:r w:rsidR="008F149D" w:rsidRPr="00936D2E">
              <w:rPr>
                <w:rFonts w:asciiTheme="majorHAnsi" w:hAnsiTheme="majorHAnsi" w:cs="Times New Roman"/>
              </w:rPr>
              <w:t>VALUATION</w:t>
            </w:r>
          </w:p>
          <w:p w14:paraId="3264330E" w14:textId="77777777" w:rsidR="008F149D" w:rsidRPr="00936D2E" w:rsidRDefault="008F149D" w:rsidP="008F149D">
            <w:pPr>
              <w:pStyle w:val="Cover-DocTitle"/>
              <w:rPr>
                <w:rFonts w:asciiTheme="majorHAnsi" w:hAnsiTheme="majorHAnsi" w:cs="Times New Roman"/>
              </w:rPr>
            </w:pPr>
            <w:r w:rsidRPr="00936D2E">
              <w:rPr>
                <w:rFonts w:asciiTheme="majorHAnsi" w:hAnsiTheme="majorHAnsi" w:cs="Times New Roman"/>
              </w:rPr>
              <w:t>ANALYSIS PLAN</w:t>
            </w:r>
          </w:p>
          <w:p w14:paraId="5ABD31EC" w14:textId="77777777" w:rsidR="007B0748" w:rsidRPr="007A0B01" w:rsidRDefault="007B0748" w:rsidP="008F149D">
            <w:pPr>
              <w:pStyle w:val="Cover-DocTitle"/>
              <w:rPr>
                <w:rFonts w:ascii="Times New Roman" w:hAnsi="Times New Roman" w:cs="Times New Roman"/>
              </w:rPr>
            </w:pPr>
          </w:p>
        </w:tc>
        <w:tc>
          <w:tcPr>
            <w:tcW w:w="1575" w:type="dxa"/>
            <w:vMerge w:val="restart"/>
            <w:tcBorders>
              <w:bottom w:val="nil"/>
              <w:right w:val="nil"/>
            </w:tcBorders>
          </w:tcPr>
          <w:p w14:paraId="5ABD31ED" w14:textId="77777777" w:rsidR="008F149D" w:rsidRPr="007A0B01" w:rsidRDefault="008F149D" w:rsidP="005A2517">
            <w:pPr>
              <w:rPr>
                <w:rFonts w:ascii="Times New Roman" w:hAnsi="Times New Roman" w:cs="Times New Roman"/>
              </w:rPr>
            </w:pPr>
          </w:p>
        </w:tc>
      </w:tr>
      <w:tr w:rsidR="008F149D" w:rsidRPr="007A0B01" w14:paraId="5ABD31F1" w14:textId="77777777" w:rsidTr="001765BE">
        <w:trPr>
          <w:trHeight w:val="719"/>
          <w:jc w:val="center"/>
        </w:trPr>
        <w:tc>
          <w:tcPr>
            <w:tcW w:w="8055" w:type="dxa"/>
            <w:tcBorders>
              <w:top w:val="nil"/>
              <w:left w:val="nil"/>
              <w:bottom w:val="nil"/>
            </w:tcBorders>
            <w:vAlign w:val="center"/>
          </w:tcPr>
          <w:p w14:paraId="5ABD31EF" w14:textId="7EAE3772" w:rsidR="008F149D" w:rsidRPr="00936D2E" w:rsidRDefault="001C0A5E" w:rsidP="007B0748">
            <w:pPr>
              <w:pStyle w:val="Cover-ProjectName"/>
              <w:rPr>
                <w:rFonts w:asciiTheme="majorHAnsi" w:hAnsiTheme="majorHAnsi" w:cs="Times New Roman"/>
              </w:rPr>
            </w:pPr>
            <w:r>
              <w:rPr>
                <w:rFonts w:asciiTheme="majorHAnsi" w:hAnsiTheme="majorHAnsi" w:cs="Times New Roman"/>
              </w:rPr>
              <w:t xml:space="preserve"> </w:t>
            </w:r>
            <w:r w:rsidR="007B0748" w:rsidRPr="00936D2E">
              <w:rPr>
                <w:rFonts w:asciiTheme="majorHAnsi" w:hAnsiTheme="majorHAnsi" w:cs="Times New Roman"/>
              </w:rPr>
              <w:t>Pressure Seal Mailing Materials</w:t>
            </w:r>
            <w:r w:rsidR="000F184D" w:rsidRPr="00936D2E">
              <w:rPr>
                <w:rFonts w:asciiTheme="majorHAnsi" w:hAnsiTheme="majorHAnsi" w:cs="Times New Roman"/>
              </w:rPr>
              <w:t xml:space="preserve"> Test</w:t>
            </w:r>
          </w:p>
        </w:tc>
        <w:tc>
          <w:tcPr>
            <w:tcW w:w="1575" w:type="dxa"/>
            <w:vMerge/>
            <w:tcBorders>
              <w:bottom w:val="nil"/>
              <w:right w:val="nil"/>
            </w:tcBorders>
            <w:vAlign w:val="center"/>
          </w:tcPr>
          <w:p w14:paraId="5ABD31F0" w14:textId="77777777" w:rsidR="008F149D" w:rsidRPr="007A0B01" w:rsidRDefault="008F149D" w:rsidP="005A2517">
            <w:pPr>
              <w:rPr>
                <w:rFonts w:ascii="Times New Roman" w:hAnsi="Times New Roman" w:cs="Times New Roman"/>
              </w:rPr>
            </w:pPr>
          </w:p>
        </w:tc>
      </w:tr>
      <w:tr w:rsidR="008F149D" w:rsidRPr="007A0B01" w14:paraId="5ABD31F4" w14:textId="77777777" w:rsidTr="001765BE">
        <w:trPr>
          <w:trHeight w:val="170"/>
          <w:jc w:val="center"/>
        </w:trPr>
        <w:tc>
          <w:tcPr>
            <w:tcW w:w="8055" w:type="dxa"/>
            <w:tcBorders>
              <w:top w:val="nil"/>
              <w:left w:val="nil"/>
              <w:bottom w:val="nil"/>
            </w:tcBorders>
            <w:vAlign w:val="center"/>
          </w:tcPr>
          <w:p w14:paraId="5328ABE7" w14:textId="77777777" w:rsidR="008F149D" w:rsidRPr="00936D2E" w:rsidRDefault="009D6349" w:rsidP="001D5133">
            <w:pPr>
              <w:pStyle w:val="Cover-ProjectID"/>
              <w:rPr>
                <w:rFonts w:asciiTheme="majorHAnsi" w:hAnsiTheme="majorHAnsi" w:cs="Times New Roman"/>
              </w:rPr>
            </w:pPr>
            <w:r w:rsidRPr="00936D2E">
              <w:rPr>
                <w:rFonts w:asciiTheme="majorHAnsi" w:hAnsiTheme="majorHAnsi" w:cs="Times New Roman"/>
              </w:rPr>
              <w:t>RS17-4-0203</w:t>
            </w:r>
          </w:p>
          <w:p w14:paraId="5ABD31F2" w14:textId="016D24C8" w:rsidR="009A5A22" w:rsidRPr="007A0B01" w:rsidRDefault="009A5A22" w:rsidP="001D5133">
            <w:pPr>
              <w:pStyle w:val="Cover-ProjectID"/>
              <w:rPr>
                <w:rFonts w:ascii="Times New Roman" w:hAnsi="Times New Roman" w:cs="Times New Roman"/>
              </w:rPr>
            </w:pPr>
          </w:p>
        </w:tc>
        <w:tc>
          <w:tcPr>
            <w:tcW w:w="1575" w:type="dxa"/>
            <w:vMerge/>
            <w:tcBorders>
              <w:bottom w:val="nil"/>
              <w:right w:val="nil"/>
            </w:tcBorders>
            <w:vAlign w:val="center"/>
          </w:tcPr>
          <w:p w14:paraId="5ABD31F3" w14:textId="77777777" w:rsidR="008F149D" w:rsidRPr="007A0B01" w:rsidRDefault="008F149D" w:rsidP="005A2517">
            <w:pPr>
              <w:rPr>
                <w:rFonts w:ascii="Times New Roman" w:hAnsi="Times New Roman" w:cs="Times New Roman"/>
              </w:rPr>
            </w:pPr>
          </w:p>
        </w:tc>
      </w:tr>
      <w:tr w:rsidR="008F149D" w:rsidRPr="007A0B01" w14:paraId="5ABD31F8" w14:textId="77777777" w:rsidTr="008C3FDD">
        <w:trPr>
          <w:trHeight w:val="1853"/>
          <w:jc w:val="center"/>
        </w:trPr>
        <w:tc>
          <w:tcPr>
            <w:tcW w:w="8055" w:type="dxa"/>
            <w:tcBorders>
              <w:top w:val="nil"/>
              <w:left w:val="nil"/>
              <w:bottom w:val="nil"/>
            </w:tcBorders>
            <w:vAlign w:val="center"/>
          </w:tcPr>
          <w:p w14:paraId="16EE7B4B" w14:textId="79BE9FD7" w:rsidR="009A5A22" w:rsidRPr="00936D2E" w:rsidRDefault="009D6349" w:rsidP="00C36F60">
            <w:pPr>
              <w:jc w:val="center"/>
              <w:rPr>
                <w:rFonts w:asciiTheme="majorHAnsi" w:hAnsiTheme="majorHAnsi" w:cs="Times New Roman"/>
                <w:b/>
                <w:sz w:val="32"/>
                <w:szCs w:val="32"/>
              </w:rPr>
            </w:pPr>
            <w:r w:rsidRPr="00936D2E">
              <w:rPr>
                <w:rFonts w:asciiTheme="majorHAnsi" w:hAnsiTheme="majorHAnsi" w:cs="Times New Roman"/>
                <w:b/>
                <w:sz w:val="32"/>
                <w:szCs w:val="32"/>
              </w:rPr>
              <w:t>Dorothy Barth</w:t>
            </w:r>
            <w:r w:rsidR="00C36F60" w:rsidRPr="00936D2E">
              <w:rPr>
                <w:rFonts w:asciiTheme="majorHAnsi" w:hAnsiTheme="majorHAnsi" w:cs="Times New Roman"/>
                <w:b/>
                <w:sz w:val="32"/>
                <w:szCs w:val="32"/>
              </w:rPr>
              <w:t xml:space="preserve"> and </w:t>
            </w:r>
            <w:r w:rsidR="009A5A22" w:rsidRPr="00936D2E">
              <w:rPr>
                <w:rFonts w:asciiTheme="majorHAnsi" w:hAnsiTheme="majorHAnsi" w:cs="Times New Roman"/>
                <w:b/>
                <w:sz w:val="32"/>
                <w:szCs w:val="32"/>
              </w:rPr>
              <w:t xml:space="preserve">Elizabeth </w:t>
            </w:r>
            <w:proofErr w:type="spellStart"/>
            <w:r w:rsidR="009A5A22" w:rsidRPr="00936D2E">
              <w:rPr>
                <w:rFonts w:asciiTheme="majorHAnsi" w:hAnsiTheme="majorHAnsi" w:cs="Times New Roman"/>
                <w:b/>
                <w:sz w:val="32"/>
                <w:szCs w:val="32"/>
              </w:rPr>
              <w:t>Poehler</w:t>
            </w:r>
            <w:proofErr w:type="spellEnd"/>
          </w:p>
          <w:p w14:paraId="5ABD31F6" w14:textId="2A686165" w:rsidR="009D6349" w:rsidRPr="00936D2E" w:rsidRDefault="009D6349" w:rsidP="001D5133">
            <w:pPr>
              <w:jc w:val="center"/>
              <w:rPr>
                <w:rFonts w:ascii="Times New Roman" w:hAnsi="Times New Roman" w:cs="Times New Roman"/>
                <w:b/>
                <w:sz w:val="28"/>
              </w:rPr>
            </w:pPr>
            <w:r w:rsidRPr="00936D2E">
              <w:rPr>
                <w:rFonts w:asciiTheme="majorHAnsi" w:hAnsiTheme="majorHAnsi" w:cs="Times New Roman"/>
                <w:b/>
                <w:sz w:val="28"/>
              </w:rPr>
              <w:t>Author</w:t>
            </w:r>
            <w:r w:rsidR="009A5A22" w:rsidRPr="00936D2E">
              <w:rPr>
                <w:rFonts w:asciiTheme="majorHAnsi" w:hAnsiTheme="majorHAnsi" w:cs="Times New Roman"/>
                <w:b/>
                <w:sz w:val="28"/>
              </w:rPr>
              <w:t>s</w:t>
            </w:r>
          </w:p>
        </w:tc>
        <w:tc>
          <w:tcPr>
            <w:tcW w:w="1575" w:type="dxa"/>
            <w:vMerge/>
            <w:tcBorders>
              <w:bottom w:val="nil"/>
              <w:right w:val="nil"/>
            </w:tcBorders>
            <w:vAlign w:val="center"/>
          </w:tcPr>
          <w:p w14:paraId="5ABD31F7" w14:textId="77777777" w:rsidR="008F149D" w:rsidRPr="007A0B01" w:rsidRDefault="008F149D" w:rsidP="001D5133">
            <w:pPr>
              <w:pStyle w:val="Cover-ProjectName"/>
              <w:rPr>
                <w:rFonts w:ascii="Times New Roman" w:hAnsi="Times New Roman" w:cs="Times New Roman"/>
              </w:rPr>
            </w:pPr>
          </w:p>
        </w:tc>
      </w:tr>
      <w:tr w:rsidR="008F149D" w:rsidRPr="007A0B01" w14:paraId="5ABD31FC" w14:textId="77777777" w:rsidTr="001765BE">
        <w:trPr>
          <w:trHeight w:val="1340"/>
          <w:jc w:val="center"/>
        </w:trPr>
        <w:tc>
          <w:tcPr>
            <w:tcW w:w="8055" w:type="dxa"/>
            <w:tcBorders>
              <w:top w:val="nil"/>
              <w:left w:val="nil"/>
              <w:bottom w:val="nil"/>
            </w:tcBorders>
          </w:tcPr>
          <w:p w14:paraId="5ABD31F9" w14:textId="73E7FCC2" w:rsidR="008F149D" w:rsidRPr="00936D2E" w:rsidRDefault="000F184D" w:rsidP="001D5133">
            <w:pPr>
              <w:pStyle w:val="Cover-Name"/>
              <w:rPr>
                <w:rFonts w:asciiTheme="majorHAnsi" w:hAnsiTheme="majorHAnsi" w:cs="Times New Roman"/>
                <w:szCs w:val="32"/>
              </w:rPr>
            </w:pPr>
            <w:r w:rsidRPr="00936D2E">
              <w:rPr>
                <w:rFonts w:asciiTheme="majorHAnsi" w:hAnsiTheme="majorHAnsi" w:cs="Times New Roman"/>
                <w:szCs w:val="32"/>
              </w:rPr>
              <w:t xml:space="preserve">Agnes </w:t>
            </w:r>
            <w:proofErr w:type="spellStart"/>
            <w:r w:rsidRPr="00936D2E">
              <w:rPr>
                <w:rFonts w:asciiTheme="majorHAnsi" w:hAnsiTheme="majorHAnsi" w:cs="Times New Roman"/>
                <w:szCs w:val="32"/>
              </w:rPr>
              <w:t>Kee</w:t>
            </w:r>
            <w:proofErr w:type="spellEnd"/>
          </w:p>
          <w:p w14:paraId="5ABD31FA" w14:textId="77777777" w:rsidR="008F149D" w:rsidRPr="00936D2E" w:rsidRDefault="008F149D" w:rsidP="001D5133">
            <w:pPr>
              <w:jc w:val="center"/>
              <w:rPr>
                <w:rFonts w:ascii="Times New Roman" w:hAnsi="Times New Roman" w:cs="Times New Roman"/>
                <w:b/>
                <w:sz w:val="28"/>
              </w:rPr>
            </w:pPr>
            <w:r w:rsidRPr="00936D2E">
              <w:rPr>
                <w:rFonts w:asciiTheme="majorHAnsi" w:hAnsiTheme="majorHAnsi" w:cs="Times New Roman"/>
                <w:b/>
                <w:sz w:val="28"/>
              </w:rPr>
              <w:t>Project Manager</w:t>
            </w:r>
          </w:p>
        </w:tc>
        <w:tc>
          <w:tcPr>
            <w:tcW w:w="1575" w:type="dxa"/>
            <w:vMerge/>
            <w:tcBorders>
              <w:bottom w:val="nil"/>
              <w:right w:val="nil"/>
            </w:tcBorders>
          </w:tcPr>
          <w:p w14:paraId="5ABD31FB" w14:textId="77777777" w:rsidR="008F149D" w:rsidRPr="007A0B01" w:rsidRDefault="008F149D" w:rsidP="005A2517">
            <w:pPr>
              <w:rPr>
                <w:rFonts w:ascii="Times New Roman" w:hAnsi="Times New Roman" w:cs="Times New Roman"/>
              </w:rPr>
            </w:pPr>
          </w:p>
        </w:tc>
      </w:tr>
      <w:tr w:rsidR="008F149D" w:rsidRPr="007A0B01" w14:paraId="5ABD3200" w14:textId="77777777" w:rsidTr="001D5133">
        <w:trPr>
          <w:trHeight w:val="944"/>
          <w:jc w:val="center"/>
        </w:trPr>
        <w:tc>
          <w:tcPr>
            <w:tcW w:w="8055" w:type="dxa"/>
            <w:tcBorders>
              <w:top w:val="nil"/>
              <w:left w:val="nil"/>
              <w:bottom w:val="nil"/>
            </w:tcBorders>
          </w:tcPr>
          <w:p w14:paraId="38916176" w14:textId="6A7A7142" w:rsidR="00936D2E" w:rsidRDefault="00EA0FC1" w:rsidP="00936D2E">
            <w:pPr>
              <w:pStyle w:val="Cover-Name"/>
              <w:rPr>
                <w:rFonts w:asciiTheme="majorHAnsi" w:hAnsiTheme="majorHAnsi"/>
              </w:rPr>
            </w:pPr>
            <w:r>
              <w:rPr>
                <w:rFonts w:asciiTheme="majorHAnsi" w:hAnsiTheme="majorHAnsi"/>
              </w:rPr>
              <w:t xml:space="preserve">Jennifer </w:t>
            </w:r>
            <w:proofErr w:type="spellStart"/>
            <w:r>
              <w:rPr>
                <w:rFonts w:asciiTheme="majorHAnsi" w:hAnsiTheme="majorHAnsi"/>
              </w:rPr>
              <w:t>Ortman</w:t>
            </w:r>
            <w:proofErr w:type="spellEnd"/>
            <w:r w:rsidR="00936D2E">
              <w:rPr>
                <w:rFonts w:asciiTheme="majorHAnsi" w:hAnsiTheme="majorHAnsi"/>
              </w:rPr>
              <w:t>, ACSO</w:t>
            </w:r>
          </w:p>
          <w:p w14:paraId="3C54B812" w14:textId="77777777" w:rsidR="00936D2E" w:rsidRPr="008C3FDD" w:rsidRDefault="00936D2E" w:rsidP="00936D2E">
            <w:pPr>
              <w:pStyle w:val="Cover-Name"/>
              <w:rPr>
                <w:rFonts w:asciiTheme="majorHAnsi" w:hAnsiTheme="majorHAnsi"/>
              </w:rPr>
            </w:pPr>
            <w:r>
              <w:rPr>
                <w:rFonts w:asciiTheme="majorHAnsi" w:hAnsiTheme="majorHAnsi"/>
              </w:rPr>
              <w:t xml:space="preserve">Anthony </w:t>
            </w:r>
            <w:proofErr w:type="spellStart"/>
            <w:r>
              <w:rPr>
                <w:rFonts w:asciiTheme="majorHAnsi" w:hAnsiTheme="majorHAnsi"/>
              </w:rPr>
              <w:t>Tersine</w:t>
            </w:r>
            <w:proofErr w:type="spellEnd"/>
            <w:r>
              <w:rPr>
                <w:rFonts w:asciiTheme="majorHAnsi" w:hAnsiTheme="majorHAnsi"/>
              </w:rPr>
              <w:t>, DSSD</w:t>
            </w:r>
          </w:p>
          <w:p w14:paraId="5ABD31FE" w14:textId="192659F7" w:rsidR="008F149D" w:rsidRPr="007A0B01" w:rsidRDefault="00936D2E" w:rsidP="00936D2E">
            <w:pPr>
              <w:jc w:val="center"/>
              <w:rPr>
                <w:rFonts w:ascii="Times New Roman" w:hAnsi="Times New Roman" w:cs="Times New Roman"/>
                <w:b/>
                <w:sz w:val="28"/>
              </w:rPr>
            </w:pPr>
            <w:r w:rsidRPr="008C3FDD">
              <w:rPr>
                <w:rFonts w:asciiTheme="majorHAnsi" w:hAnsiTheme="majorHAnsi"/>
                <w:b/>
                <w:sz w:val="28"/>
              </w:rPr>
              <w:t>Division</w:t>
            </w:r>
            <w:r>
              <w:rPr>
                <w:rFonts w:asciiTheme="majorHAnsi" w:hAnsiTheme="majorHAnsi"/>
                <w:b/>
                <w:sz w:val="28"/>
              </w:rPr>
              <w:t xml:space="preserve"> Authority</w:t>
            </w:r>
          </w:p>
        </w:tc>
        <w:tc>
          <w:tcPr>
            <w:tcW w:w="1575" w:type="dxa"/>
            <w:vMerge/>
            <w:tcBorders>
              <w:bottom w:val="nil"/>
              <w:right w:val="nil"/>
            </w:tcBorders>
          </w:tcPr>
          <w:p w14:paraId="5ABD31FF" w14:textId="77777777" w:rsidR="008F149D" w:rsidRPr="007A0B01" w:rsidRDefault="008F149D" w:rsidP="005A2517">
            <w:pPr>
              <w:rPr>
                <w:rFonts w:ascii="Times New Roman" w:hAnsi="Times New Roman" w:cs="Times New Roman"/>
              </w:rPr>
            </w:pPr>
          </w:p>
        </w:tc>
      </w:tr>
      <w:tr w:rsidR="008F149D" w:rsidRPr="007A0B01" w14:paraId="5ABD3204" w14:textId="77777777" w:rsidTr="001765BE">
        <w:trPr>
          <w:trHeight w:val="1844"/>
          <w:jc w:val="center"/>
        </w:trPr>
        <w:tc>
          <w:tcPr>
            <w:tcW w:w="8055" w:type="dxa"/>
            <w:tcBorders>
              <w:top w:val="nil"/>
              <w:left w:val="nil"/>
              <w:bottom w:val="nil"/>
            </w:tcBorders>
          </w:tcPr>
          <w:p w14:paraId="5ABD3201" w14:textId="77777777" w:rsidR="001B01E9" w:rsidRPr="007A0B01" w:rsidRDefault="001B01E9" w:rsidP="008F149D">
            <w:pPr>
              <w:rPr>
                <w:rFonts w:ascii="Times New Roman" w:hAnsi="Times New Roman" w:cs="Times New Roman"/>
                <w:i/>
              </w:rPr>
            </w:pPr>
          </w:p>
          <w:p w14:paraId="5ABD3202" w14:textId="4AADF947" w:rsidR="008F149D" w:rsidRPr="007A0B01" w:rsidRDefault="008F149D" w:rsidP="008F149D">
            <w:pPr>
              <w:rPr>
                <w:rFonts w:ascii="Times New Roman" w:hAnsi="Times New Roman" w:cs="Times New Roman"/>
                <w:i/>
              </w:rPr>
            </w:pPr>
          </w:p>
        </w:tc>
        <w:tc>
          <w:tcPr>
            <w:tcW w:w="1575" w:type="dxa"/>
            <w:vMerge/>
            <w:tcBorders>
              <w:bottom w:val="nil"/>
              <w:right w:val="nil"/>
            </w:tcBorders>
          </w:tcPr>
          <w:p w14:paraId="5ABD3203" w14:textId="77777777" w:rsidR="008F149D" w:rsidRPr="007A0B01" w:rsidRDefault="008F149D" w:rsidP="005A2517">
            <w:pPr>
              <w:rPr>
                <w:rFonts w:ascii="Times New Roman" w:hAnsi="Times New Roman" w:cs="Times New Roman"/>
              </w:rPr>
            </w:pPr>
          </w:p>
        </w:tc>
      </w:tr>
      <w:tr w:rsidR="008F149D" w:rsidRPr="007A0B01" w14:paraId="5ABD3207" w14:textId="77777777" w:rsidTr="001765BE">
        <w:trPr>
          <w:jc w:val="center"/>
        </w:trPr>
        <w:tc>
          <w:tcPr>
            <w:tcW w:w="8055" w:type="dxa"/>
            <w:tcBorders>
              <w:top w:val="nil"/>
              <w:left w:val="nil"/>
              <w:bottom w:val="nil"/>
            </w:tcBorders>
          </w:tcPr>
          <w:p w14:paraId="5ABD3205" w14:textId="77777777" w:rsidR="008F149D" w:rsidRPr="007A0B01" w:rsidRDefault="008F149D" w:rsidP="008F149D">
            <w:pPr>
              <w:ind w:firstLine="720"/>
              <w:rPr>
                <w:rFonts w:ascii="Times New Roman" w:hAnsi="Times New Roman" w:cs="Times New Roman"/>
              </w:rPr>
            </w:pPr>
            <w:r w:rsidRPr="007A0B01">
              <w:rPr>
                <w:noProof/>
              </w:rPr>
              <w:drawing>
                <wp:inline distT="0" distB="0" distL="0" distR="0" wp14:anchorId="5ABD32E4" wp14:editId="5ABD32E5">
                  <wp:extent cx="981075" cy="981075"/>
                  <wp:effectExtent l="0" t="0" r="9525" b="9525"/>
                  <wp:docPr id="9" name="Picture 0" descr="cb_square1_blue_2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descr="cb_square1_blue_2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solidFill>
                            <a:srgbClr val="558ED5"/>
                          </a:solidFill>
                          <a:ln>
                            <a:noFill/>
                          </a:ln>
                          <a:extLst/>
                        </pic:spPr>
                      </pic:pic>
                    </a:graphicData>
                  </a:graphic>
                </wp:inline>
              </w:drawing>
            </w:r>
          </w:p>
        </w:tc>
        <w:tc>
          <w:tcPr>
            <w:tcW w:w="1575" w:type="dxa"/>
            <w:vMerge/>
            <w:tcBorders>
              <w:bottom w:val="nil"/>
              <w:right w:val="nil"/>
            </w:tcBorders>
          </w:tcPr>
          <w:p w14:paraId="5ABD3206" w14:textId="77777777" w:rsidR="008F149D" w:rsidRPr="007A0B01" w:rsidRDefault="008F149D" w:rsidP="005A2517">
            <w:pPr>
              <w:rPr>
                <w:rFonts w:ascii="Times New Roman" w:hAnsi="Times New Roman" w:cs="Times New Roman"/>
              </w:rPr>
            </w:pPr>
          </w:p>
        </w:tc>
      </w:tr>
    </w:tbl>
    <w:p w14:paraId="5ABD3208" w14:textId="77777777" w:rsidR="00130A1A" w:rsidRPr="007A0B01" w:rsidRDefault="00130A1A" w:rsidP="005A2517">
      <w:pPr>
        <w:sectPr w:rsidR="00130A1A" w:rsidRPr="007A0B01" w:rsidSect="001864CC">
          <w:footerReference w:type="default" r:id="rId12"/>
          <w:type w:val="continuous"/>
          <w:pgSz w:w="12240" w:h="15840" w:code="1"/>
          <w:pgMar w:top="1440" w:right="1440" w:bottom="1440" w:left="1440" w:header="547" w:footer="504" w:gutter="0"/>
          <w:pgNumType w:start="1"/>
          <w:cols w:space="720"/>
          <w:docGrid w:linePitch="360"/>
        </w:sectPr>
      </w:pPr>
    </w:p>
    <w:p w14:paraId="5ABD3209" w14:textId="77777777" w:rsidR="005A2517" w:rsidRPr="007A0B01" w:rsidRDefault="002B56A6" w:rsidP="001D5133">
      <w:pPr>
        <w:pStyle w:val="Heading-FrontMatter"/>
        <w:rPr>
          <w:rFonts w:ascii="Times New Roman" w:hAnsi="Times New Roman" w:cs="Times New Roman"/>
        </w:rPr>
      </w:pPr>
      <w:r w:rsidRPr="007A0B01">
        <w:rPr>
          <w:rFonts w:ascii="Times New Roman" w:hAnsi="Times New Roman" w:cs="Times New Roman"/>
        </w:rPr>
        <w:lastRenderedPageBreak/>
        <w:t>Research &amp; Evaluation</w:t>
      </w:r>
      <w:r w:rsidR="002B09B2" w:rsidRPr="007A0B01">
        <w:rPr>
          <w:rFonts w:ascii="Times New Roman" w:hAnsi="Times New Roman" w:cs="Times New Roman"/>
        </w:rPr>
        <w:t xml:space="preserve"> </w:t>
      </w:r>
      <w:r w:rsidR="00D026A8" w:rsidRPr="007A0B01">
        <w:rPr>
          <w:rFonts w:ascii="Times New Roman" w:hAnsi="Times New Roman" w:cs="Times New Roman"/>
        </w:rPr>
        <w:t>Analysis</w:t>
      </w:r>
      <w:r w:rsidR="002B09B2" w:rsidRPr="007A0B01">
        <w:rPr>
          <w:rFonts w:ascii="Times New Roman" w:hAnsi="Times New Roman" w:cs="Times New Roman"/>
        </w:rPr>
        <w:t xml:space="preserve"> </w:t>
      </w:r>
      <w:r w:rsidR="008858DD" w:rsidRPr="007A0B01">
        <w:rPr>
          <w:rFonts w:ascii="Times New Roman" w:hAnsi="Times New Roman" w:cs="Times New Roman"/>
        </w:rPr>
        <w:t>Plan</w:t>
      </w:r>
      <w:r w:rsidRPr="007A0B01">
        <w:rPr>
          <w:rFonts w:ascii="Times New Roman" w:hAnsi="Times New Roman" w:cs="Times New Roman"/>
        </w:rPr>
        <w:t xml:space="preserve"> (R</w:t>
      </w:r>
      <w:r w:rsidR="00D026A8" w:rsidRPr="007A0B01">
        <w:rPr>
          <w:rFonts w:ascii="Times New Roman" w:hAnsi="Times New Roman" w:cs="Times New Roman"/>
        </w:rPr>
        <w:t>EA</w:t>
      </w:r>
      <w:r w:rsidR="00A920E3" w:rsidRPr="007A0B01">
        <w:rPr>
          <w:rFonts w:ascii="Times New Roman" w:hAnsi="Times New Roman" w:cs="Times New Roman"/>
        </w:rPr>
        <w:t>P)</w:t>
      </w:r>
      <w:r w:rsidR="008858DD" w:rsidRPr="007A0B01">
        <w:rPr>
          <w:rFonts w:ascii="Times New Roman" w:hAnsi="Times New Roman" w:cs="Times New Roman"/>
        </w:rPr>
        <w:t xml:space="preserve"> </w:t>
      </w:r>
      <w:r w:rsidR="003C331E" w:rsidRPr="007A0B01">
        <w:rPr>
          <w:rFonts w:ascii="Times New Roman" w:hAnsi="Times New Roman" w:cs="Times New Roman"/>
        </w:rPr>
        <w:t xml:space="preserve">Template </w:t>
      </w:r>
      <w:r w:rsidR="005A2517" w:rsidRPr="007A0B01">
        <w:rPr>
          <w:rFonts w:ascii="Times New Roman" w:hAnsi="Times New Roman" w:cs="Times New Roman"/>
        </w:rPr>
        <w:t>Revision Log</w:t>
      </w:r>
    </w:p>
    <w:p w14:paraId="50CE2445" w14:textId="5E684499" w:rsidR="00891669" w:rsidRPr="007A0B01" w:rsidRDefault="00891669" w:rsidP="00891669">
      <w:pPr>
        <w:jc w:val="center"/>
      </w:pPr>
      <w:r w:rsidRPr="007A0B01">
        <w:rPr>
          <w:i/>
        </w:rPr>
        <w:t>The Author should update this log with their revision history</w:t>
      </w:r>
    </w:p>
    <w:p w14:paraId="5ABD320A" w14:textId="77777777" w:rsidR="003C331E" w:rsidRPr="007A0B01" w:rsidRDefault="003C331E" w:rsidP="003C331E">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395"/>
        <w:gridCol w:w="4244"/>
        <w:gridCol w:w="2280"/>
      </w:tblGrid>
      <w:tr w:rsidR="005A2517" w:rsidRPr="007A0B01" w14:paraId="5ABD320F" w14:textId="77777777" w:rsidTr="00864336">
        <w:trPr>
          <w:jc w:val="center"/>
        </w:trPr>
        <w:tc>
          <w:tcPr>
            <w:tcW w:w="1451" w:type="dxa"/>
            <w:shd w:val="clear" w:color="auto" w:fill="C0C0C0"/>
          </w:tcPr>
          <w:p w14:paraId="5ABD320B" w14:textId="77777777" w:rsidR="005A2517" w:rsidRPr="007A0B01" w:rsidRDefault="005A2517" w:rsidP="001D5133">
            <w:pPr>
              <w:pStyle w:val="Tableheading"/>
              <w:rPr>
                <w:rFonts w:ascii="Times New Roman" w:hAnsi="Times New Roman" w:cs="Times New Roman"/>
              </w:rPr>
            </w:pPr>
            <w:r w:rsidRPr="007A0B01">
              <w:rPr>
                <w:rFonts w:ascii="Times New Roman" w:hAnsi="Times New Roman" w:cs="Times New Roman"/>
              </w:rPr>
              <w:t>Version No.</w:t>
            </w:r>
          </w:p>
        </w:tc>
        <w:tc>
          <w:tcPr>
            <w:tcW w:w="1418" w:type="dxa"/>
            <w:shd w:val="clear" w:color="auto" w:fill="C0C0C0"/>
          </w:tcPr>
          <w:p w14:paraId="5ABD320C" w14:textId="77777777" w:rsidR="005A2517" w:rsidRPr="007A0B01" w:rsidRDefault="005A2517" w:rsidP="001D5133">
            <w:pPr>
              <w:pStyle w:val="Tableheading"/>
              <w:rPr>
                <w:rFonts w:ascii="Times New Roman" w:hAnsi="Times New Roman" w:cs="Times New Roman"/>
              </w:rPr>
            </w:pPr>
            <w:r w:rsidRPr="007A0B01">
              <w:rPr>
                <w:rFonts w:ascii="Times New Roman" w:hAnsi="Times New Roman" w:cs="Times New Roman"/>
              </w:rPr>
              <w:t>Date</w:t>
            </w:r>
          </w:p>
        </w:tc>
        <w:tc>
          <w:tcPr>
            <w:tcW w:w="4367" w:type="dxa"/>
            <w:shd w:val="clear" w:color="auto" w:fill="C0C0C0"/>
          </w:tcPr>
          <w:p w14:paraId="5ABD320D" w14:textId="77777777" w:rsidR="005A2517" w:rsidRPr="007A0B01" w:rsidRDefault="005A2517" w:rsidP="001D5133">
            <w:pPr>
              <w:pStyle w:val="Tableheading"/>
              <w:rPr>
                <w:rFonts w:ascii="Times New Roman" w:hAnsi="Times New Roman" w:cs="Times New Roman"/>
              </w:rPr>
            </w:pPr>
            <w:r w:rsidRPr="007A0B01">
              <w:rPr>
                <w:rFonts w:ascii="Times New Roman" w:hAnsi="Times New Roman" w:cs="Times New Roman"/>
              </w:rPr>
              <w:t>Revision Description</w:t>
            </w:r>
          </w:p>
        </w:tc>
        <w:tc>
          <w:tcPr>
            <w:tcW w:w="2338" w:type="dxa"/>
            <w:shd w:val="clear" w:color="auto" w:fill="C0C0C0"/>
          </w:tcPr>
          <w:p w14:paraId="5ABD320E" w14:textId="77777777" w:rsidR="005A2517" w:rsidRPr="007A0B01" w:rsidRDefault="005A2517" w:rsidP="001D5133">
            <w:pPr>
              <w:pStyle w:val="Tableheading"/>
              <w:rPr>
                <w:rFonts w:ascii="Times New Roman" w:hAnsi="Times New Roman" w:cs="Times New Roman"/>
              </w:rPr>
            </w:pPr>
            <w:r w:rsidRPr="007A0B01">
              <w:rPr>
                <w:rFonts w:ascii="Times New Roman" w:hAnsi="Times New Roman" w:cs="Times New Roman"/>
              </w:rPr>
              <w:t>Author</w:t>
            </w:r>
          </w:p>
        </w:tc>
      </w:tr>
      <w:tr w:rsidR="005A2517" w:rsidRPr="007A0B01" w14:paraId="5ABD3214" w14:textId="77777777" w:rsidTr="00864336">
        <w:trPr>
          <w:jc w:val="center"/>
        </w:trPr>
        <w:tc>
          <w:tcPr>
            <w:tcW w:w="1451" w:type="dxa"/>
          </w:tcPr>
          <w:p w14:paraId="5ABD3210" w14:textId="77777777" w:rsidR="005A2517" w:rsidRPr="007A0B01" w:rsidRDefault="006C1468" w:rsidP="001D5133">
            <w:pPr>
              <w:pStyle w:val="TableText"/>
              <w:rPr>
                <w:rFonts w:ascii="Times New Roman" w:hAnsi="Times New Roman" w:cs="Times New Roman"/>
              </w:rPr>
            </w:pPr>
            <w:r w:rsidRPr="007A0B01">
              <w:rPr>
                <w:rFonts w:ascii="Times New Roman" w:hAnsi="Times New Roman" w:cs="Times New Roman"/>
              </w:rPr>
              <w:t>0.</w:t>
            </w:r>
            <w:r w:rsidR="00941E7D" w:rsidRPr="007A0B01">
              <w:rPr>
                <w:rFonts w:ascii="Times New Roman" w:hAnsi="Times New Roman" w:cs="Times New Roman"/>
              </w:rPr>
              <w:t>1</w:t>
            </w:r>
          </w:p>
        </w:tc>
        <w:tc>
          <w:tcPr>
            <w:tcW w:w="1418" w:type="dxa"/>
          </w:tcPr>
          <w:p w14:paraId="5ABD3211" w14:textId="4E441F72" w:rsidR="005A2517" w:rsidRPr="007A0B01" w:rsidRDefault="00F57AF9" w:rsidP="001D5133">
            <w:pPr>
              <w:pStyle w:val="TableText"/>
              <w:rPr>
                <w:rFonts w:ascii="Times New Roman" w:hAnsi="Times New Roman" w:cs="Times New Roman"/>
              </w:rPr>
            </w:pPr>
            <w:r>
              <w:rPr>
                <w:rFonts w:ascii="Times New Roman" w:hAnsi="Times New Roman" w:cs="Times New Roman"/>
              </w:rPr>
              <w:t>1/6/17</w:t>
            </w:r>
          </w:p>
        </w:tc>
        <w:tc>
          <w:tcPr>
            <w:tcW w:w="4367" w:type="dxa"/>
          </w:tcPr>
          <w:p w14:paraId="5ABD3212" w14:textId="77777777" w:rsidR="005A2517" w:rsidRPr="007A0B01" w:rsidRDefault="00941E7D" w:rsidP="001D5133">
            <w:pPr>
              <w:pStyle w:val="TableText"/>
              <w:rPr>
                <w:rFonts w:ascii="Times New Roman" w:hAnsi="Times New Roman" w:cs="Times New Roman"/>
              </w:rPr>
            </w:pPr>
            <w:r w:rsidRPr="007A0B01">
              <w:rPr>
                <w:rFonts w:ascii="Times New Roman" w:hAnsi="Times New Roman" w:cs="Times New Roman"/>
              </w:rPr>
              <w:t>Initial Draft</w:t>
            </w:r>
          </w:p>
        </w:tc>
        <w:tc>
          <w:tcPr>
            <w:tcW w:w="2338" w:type="dxa"/>
          </w:tcPr>
          <w:p w14:paraId="5ABD3213" w14:textId="6BB78512" w:rsidR="005A2517" w:rsidRPr="007A0B01" w:rsidRDefault="00F57AF9" w:rsidP="001D5133">
            <w:pPr>
              <w:pStyle w:val="TableText"/>
              <w:rPr>
                <w:rFonts w:ascii="Times New Roman" w:hAnsi="Times New Roman" w:cs="Times New Roman"/>
              </w:rPr>
            </w:pPr>
            <w:r>
              <w:rPr>
                <w:rFonts w:ascii="Times New Roman" w:hAnsi="Times New Roman" w:cs="Times New Roman"/>
              </w:rPr>
              <w:t>D. Barth</w:t>
            </w:r>
          </w:p>
        </w:tc>
      </w:tr>
      <w:tr w:rsidR="00864336" w:rsidRPr="007A0B01" w14:paraId="5ABD3219" w14:textId="77777777" w:rsidTr="00864336">
        <w:trPr>
          <w:jc w:val="center"/>
        </w:trPr>
        <w:tc>
          <w:tcPr>
            <w:tcW w:w="1451" w:type="dxa"/>
          </w:tcPr>
          <w:p w14:paraId="5ABD3215" w14:textId="7DE89CCC" w:rsidR="00864336" w:rsidRPr="007A0B01" w:rsidRDefault="00EA0FC1" w:rsidP="001D5133">
            <w:pPr>
              <w:pStyle w:val="TableText"/>
              <w:rPr>
                <w:rFonts w:ascii="Times New Roman" w:hAnsi="Times New Roman" w:cs="Times New Roman"/>
              </w:rPr>
            </w:pPr>
            <w:r>
              <w:rPr>
                <w:rFonts w:ascii="Times New Roman" w:hAnsi="Times New Roman" w:cs="Times New Roman"/>
              </w:rPr>
              <w:t>0.2</w:t>
            </w:r>
          </w:p>
        </w:tc>
        <w:tc>
          <w:tcPr>
            <w:tcW w:w="1418" w:type="dxa"/>
          </w:tcPr>
          <w:p w14:paraId="5ABD3216" w14:textId="57230A15" w:rsidR="00864336" w:rsidRPr="007A0B01" w:rsidRDefault="00D210DB" w:rsidP="001D5133">
            <w:pPr>
              <w:pStyle w:val="TableText"/>
              <w:rPr>
                <w:rFonts w:ascii="Times New Roman" w:hAnsi="Times New Roman" w:cs="Times New Roman"/>
              </w:rPr>
            </w:pPr>
            <w:r>
              <w:rPr>
                <w:rFonts w:ascii="Times New Roman" w:hAnsi="Times New Roman" w:cs="Times New Roman"/>
              </w:rPr>
              <w:t>1/18/17</w:t>
            </w:r>
          </w:p>
        </w:tc>
        <w:tc>
          <w:tcPr>
            <w:tcW w:w="4367" w:type="dxa"/>
          </w:tcPr>
          <w:p w14:paraId="5ABD3217" w14:textId="7851A326" w:rsidR="00864336" w:rsidRPr="007A0B01" w:rsidRDefault="00EA0FC1" w:rsidP="001D5133">
            <w:pPr>
              <w:pStyle w:val="TableText"/>
              <w:rPr>
                <w:rFonts w:ascii="Times New Roman" w:hAnsi="Times New Roman" w:cs="Times New Roman"/>
              </w:rPr>
            </w:pPr>
            <w:r>
              <w:rPr>
                <w:rFonts w:ascii="Times New Roman" w:hAnsi="Times New Roman" w:cs="Times New Roman"/>
              </w:rPr>
              <w:t>Second Draft</w:t>
            </w:r>
          </w:p>
        </w:tc>
        <w:tc>
          <w:tcPr>
            <w:tcW w:w="2338" w:type="dxa"/>
          </w:tcPr>
          <w:p w14:paraId="5ABD3218" w14:textId="3F39924C" w:rsidR="00864336" w:rsidRPr="007A0B01" w:rsidRDefault="00EA0FC1" w:rsidP="001D5133">
            <w:pPr>
              <w:pStyle w:val="TableText"/>
              <w:rPr>
                <w:rFonts w:ascii="Times New Roman" w:hAnsi="Times New Roman" w:cs="Times New Roman"/>
              </w:rPr>
            </w:pPr>
            <w:r>
              <w:rPr>
                <w:rFonts w:ascii="Times New Roman" w:hAnsi="Times New Roman" w:cs="Times New Roman"/>
              </w:rPr>
              <w:t>D. Barth</w:t>
            </w:r>
          </w:p>
        </w:tc>
      </w:tr>
      <w:tr w:rsidR="00864336" w:rsidRPr="007A0B01" w14:paraId="5ABD321E" w14:textId="77777777" w:rsidTr="00864336">
        <w:trPr>
          <w:jc w:val="center"/>
        </w:trPr>
        <w:tc>
          <w:tcPr>
            <w:tcW w:w="1451" w:type="dxa"/>
          </w:tcPr>
          <w:p w14:paraId="5ABD321A" w14:textId="335BC37D" w:rsidR="00864336" w:rsidRPr="007A0B01" w:rsidRDefault="00864336" w:rsidP="001D5133">
            <w:pPr>
              <w:pStyle w:val="TableText"/>
              <w:rPr>
                <w:rFonts w:ascii="Times New Roman" w:hAnsi="Times New Roman" w:cs="Times New Roman"/>
              </w:rPr>
            </w:pPr>
          </w:p>
        </w:tc>
        <w:tc>
          <w:tcPr>
            <w:tcW w:w="1418" w:type="dxa"/>
          </w:tcPr>
          <w:p w14:paraId="5ABD321B" w14:textId="06743682" w:rsidR="00864336" w:rsidRPr="007A0B01" w:rsidRDefault="00864336" w:rsidP="001D5133">
            <w:pPr>
              <w:pStyle w:val="TableText"/>
              <w:rPr>
                <w:rFonts w:ascii="Times New Roman" w:hAnsi="Times New Roman" w:cs="Times New Roman"/>
              </w:rPr>
            </w:pPr>
          </w:p>
        </w:tc>
        <w:tc>
          <w:tcPr>
            <w:tcW w:w="4367" w:type="dxa"/>
          </w:tcPr>
          <w:p w14:paraId="5ABD321C" w14:textId="280943A1" w:rsidR="00864336" w:rsidRPr="007A0B01" w:rsidRDefault="00864336" w:rsidP="001D5133">
            <w:pPr>
              <w:pStyle w:val="TableText"/>
              <w:rPr>
                <w:rFonts w:ascii="Times New Roman" w:hAnsi="Times New Roman" w:cs="Times New Roman"/>
              </w:rPr>
            </w:pPr>
          </w:p>
        </w:tc>
        <w:tc>
          <w:tcPr>
            <w:tcW w:w="2338" w:type="dxa"/>
          </w:tcPr>
          <w:p w14:paraId="5ABD321D" w14:textId="19A347E1" w:rsidR="00864336" w:rsidRPr="007A0B01" w:rsidRDefault="00864336" w:rsidP="001D5133">
            <w:pPr>
              <w:pStyle w:val="TableText"/>
              <w:rPr>
                <w:rFonts w:ascii="Times New Roman" w:hAnsi="Times New Roman" w:cs="Times New Roman"/>
              </w:rPr>
            </w:pPr>
          </w:p>
        </w:tc>
      </w:tr>
      <w:tr w:rsidR="00864336" w:rsidRPr="007A0B01" w14:paraId="5ABD3223" w14:textId="77777777" w:rsidTr="00864336">
        <w:trPr>
          <w:jc w:val="center"/>
        </w:trPr>
        <w:tc>
          <w:tcPr>
            <w:tcW w:w="1451" w:type="dxa"/>
          </w:tcPr>
          <w:p w14:paraId="5ABD321F" w14:textId="1EDB5F44" w:rsidR="00864336" w:rsidRPr="007A0B01" w:rsidRDefault="00864336" w:rsidP="001D5133">
            <w:pPr>
              <w:pStyle w:val="TableText"/>
              <w:rPr>
                <w:rFonts w:ascii="Times New Roman" w:hAnsi="Times New Roman" w:cs="Times New Roman"/>
              </w:rPr>
            </w:pPr>
          </w:p>
        </w:tc>
        <w:tc>
          <w:tcPr>
            <w:tcW w:w="1418" w:type="dxa"/>
          </w:tcPr>
          <w:p w14:paraId="5ABD3220" w14:textId="2196522D" w:rsidR="00864336" w:rsidRPr="007A0B01" w:rsidRDefault="00864336" w:rsidP="001D5133">
            <w:pPr>
              <w:pStyle w:val="TableText"/>
              <w:rPr>
                <w:rFonts w:ascii="Times New Roman" w:hAnsi="Times New Roman" w:cs="Times New Roman"/>
              </w:rPr>
            </w:pPr>
          </w:p>
        </w:tc>
        <w:tc>
          <w:tcPr>
            <w:tcW w:w="4367" w:type="dxa"/>
          </w:tcPr>
          <w:p w14:paraId="5ABD3221" w14:textId="318049A7" w:rsidR="00864336" w:rsidRPr="007A0B01" w:rsidRDefault="00864336" w:rsidP="001D5133">
            <w:pPr>
              <w:pStyle w:val="TableText"/>
              <w:rPr>
                <w:rFonts w:ascii="Times New Roman" w:hAnsi="Times New Roman" w:cs="Times New Roman"/>
              </w:rPr>
            </w:pPr>
          </w:p>
        </w:tc>
        <w:tc>
          <w:tcPr>
            <w:tcW w:w="2338" w:type="dxa"/>
          </w:tcPr>
          <w:p w14:paraId="5ABD3222" w14:textId="626756F8" w:rsidR="00864336" w:rsidRPr="007A0B01" w:rsidRDefault="00864336" w:rsidP="001D5133">
            <w:pPr>
              <w:pStyle w:val="TableText"/>
              <w:rPr>
                <w:rFonts w:ascii="Times New Roman" w:hAnsi="Times New Roman" w:cs="Times New Roman"/>
              </w:rPr>
            </w:pPr>
          </w:p>
        </w:tc>
      </w:tr>
      <w:tr w:rsidR="00864336" w:rsidRPr="007A0B01" w14:paraId="5ABD3228" w14:textId="77777777" w:rsidTr="00864336">
        <w:trPr>
          <w:jc w:val="center"/>
        </w:trPr>
        <w:tc>
          <w:tcPr>
            <w:tcW w:w="1451" w:type="dxa"/>
          </w:tcPr>
          <w:p w14:paraId="5ABD3224" w14:textId="716FF891" w:rsidR="00864336" w:rsidRPr="007A0B01" w:rsidRDefault="00864336" w:rsidP="001D5133">
            <w:pPr>
              <w:pStyle w:val="TableText"/>
              <w:rPr>
                <w:rFonts w:ascii="Times New Roman" w:hAnsi="Times New Roman" w:cs="Times New Roman"/>
              </w:rPr>
            </w:pPr>
          </w:p>
        </w:tc>
        <w:tc>
          <w:tcPr>
            <w:tcW w:w="1418" w:type="dxa"/>
          </w:tcPr>
          <w:p w14:paraId="5ABD3225" w14:textId="021B6EA2" w:rsidR="00864336" w:rsidRPr="007A0B01" w:rsidRDefault="00864336" w:rsidP="001D5133">
            <w:pPr>
              <w:pStyle w:val="TableText"/>
              <w:rPr>
                <w:rFonts w:ascii="Times New Roman" w:hAnsi="Times New Roman" w:cs="Times New Roman"/>
              </w:rPr>
            </w:pPr>
          </w:p>
        </w:tc>
        <w:tc>
          <w:tcPr>
            <w:tcW w:w="4367" w:type="dxa"/>
          </w:tcPr>
          <w:p w14:paraId="5ABD3226" w14:textId="6CA7F2D3" w:rsidR="00864336" w:rsidRPr="007A0B01" w:rsidRDefault="00864336" w:rsidP="001D5133">
            <w:pPr>
              <w:pStyle w:val="TableText"/>
              <w:rPr>
                <w:rFonts w:ascii="Times New Roman" w:hAnsi="Times New Roman" w:cs="Times New Roman"/>
              </w:rPr>
            </w:pPr>
          </w:p>
        </w:tc>
        <w:tc>
          <w:tcPr>
            <w:tcW w:w="2338" w:type="dxa"/>
          </w:tcPr>
          <w:p w14:paraId="5ABD3227" w14:textId="60E28227" w:rsidR="00864336" w:rsidRPr="007A0B01" w:rsidRDefault="00864336" w:rsidP="001D5133">
            <w:pPr>
              <w:pStyle w:val="TableText"/>
              <w:rPr>
                <w:rFonts w:ascii="Times New Roman" w:hAnsi="Times New Roman" w:cs="Times New Roman"/>
              </w:rPr>
            </w:pPr>
          </w:p>
        </w:tc>
      </w:tr>
      <w:tr w:rsidR="00864336" w:rsidRPr="007A0B01" w14:paraId="5ABD322D" w14:textId="77777777" w:rsidTr="00864336">
        <w:trPr>
          <w:jc w:val="center"/>
        </w:trPr>
        <w:tc>
          <w:tcPr>
            <w:tcW w:w="1451" w:type="dxa"/>
          </w:tcPr>
          <w:p w14:paraId="5ABD3229" w14:textId="04334C48" w:rsidR="00864336" w:rsidRPr="007A0B01" w:rsidRDefault="00864336" w:rsidP="001D5133">
            <w:pPr>
              <w:pStyle w:val="TableText"/>
              <w:rPr>
                <w:rFonts w:ascii="Times New Roman" w:hAnsi="Times New Roman" w:cs="Times New Roman"/>
              </w:rPr>
            </w:pPr>
          </w:p>
        </w:tc>
        <w:tc>
          <w:tcPr>
            <w:tcW w:w="1418" w:type="dxa"/>
          </w:tcPr>
          <w:p w14:paraId="5ABD322A" w14:textId="74949C0B" w:rsidR="00864336" w:rsidRPr="007A0B01" w:rsidRDefault="00864336" w:rsidP="001D5133">
            <w:pPr>
              <w:pStyle w:val="TableText"/>
              <w:rPr>
                <w:rFonts w:ascii="Times New Roman" w:hAnsi="Times New Roman" w:cs="Times New Roman"/>
              </w:rPr>
            </w:pPr>
          </w:p>
        </w:tc>
        <w:tc>
          <w:tcPr>
            <w:tcW w:w="4367" w:type="dxa"/>
          </w:tcPr>
          <w:p w14:paraId="5ABD322B" w14:textId="6013D9BA" w:rsidR="00864336" w:rsidRPr="007A0B01" w:rsidRDefault="00864336" w:rsidP="001D5133">
            <w:pPr>
              <w:pStyle w:val="TableText"/>
              <w:rPr>
                <w:rFonts w:ascii="Times New Roman" w:hAnsi="Times New Roman" w:cs="Times New Roman"/>
              </w:rPr>
            </w:pPr>
          </w:p>
        </w:tc>
        <w:tc>
          <w:tcPr>
            <w:tcW w:w="2338" w:type="dxa"/>
          </w:tcPr>
          <w:p w14:paraId="5ABD322C" w14:textId="6F9FC9F6" w:rsidR="00864336" w:rsidRPr="007A0B01" w:rsidRDefault="00864336" w:rsidP="001D5133">
            <w:pPr>
              <w:pStyle w:val="TableText"/>
              <w:rPr>
                <w:rFonts w:ascii="Times New Roman" w:hAnsi="Times New Roman" w:cs="Times New Roman"/>
              </w:rPr>
            </w:pPr>
          </w:p>
        </w:tc>
      </w:tr>
      <w:tr w:rsidR="00864336" w:rsidRPr="007A0B01" w14:paraId="5ABD3232" w14:textId="77777777" w:rsidTr="00864336">
        <w:trPr>
          <w:jc w:val="center"/>
        </w:trPr>
        <w:tc>
          <w:tcPr>
            <w:tcW w:w="1451" w:type="dxa"/>
          </w:tcPr>
          <w:p w14:paraId="5ABD322E" w14:textId="508A792F" w:rsidR="00864336" w:rsidRPr="007A0B01" w:rsidRDefault="00864336" w:rsidP="001D5133">
            <w:pPr>
              <w:pStyle w:val="TableText"/>
              <w:rPr>
                <w:rFonts w:ascii="Times New Roman" w:hAnsi="Times New Roman" w:cs="Times New Roman"/>
              </w:rPr>
            </w:pPr>
          </w:p>
        </w:tc>
        <w:tc>
          <w:tcPr>
            <w:tcW w:w="1418" w:type="dxa"/>
          </w:tcPr>
          <w:p w14:paraId="5ABD322F" w14:textId="22E1EE94" w:rsidR="00864336" w:rsidRPr="007A0B01" w:rsidRDefault="00864336" w:rsidP="001D5133">
            <w:pPr>
              <w:pStyle w:val="TableText"/>
              <w:rPr>
                <w:rFonts w:ascii="Times New Roman" w:hAnsi="Times New Roman" w:cs="Times New Roman"/>
              </w:rPr>
            </w:pPr>
          </w:p>
        </w:tc>
        <w:tc>
          <w:tcPr>
            <w:tcW w:w="4367" w:type="dxa"/>
          </w:tcPr>
          <w:p w14:paraId="5ABD3230" w14:textId="5122108E" w:rsidR="00864336" w:rsidRPr="007A0B01" w:rsidRDefault="00864336" w:rsidP="001D5133">
            <w:pPr>
              <w:pStyle w:val="TableText"/>
              <w:rPr>
                <w:rFonts w:ascii="Times New Roman" w:hAnsi="Times New Roman" w:cs="Times New Roman"/>
              </w:rPr>
            </w:pPr>
          </w:p>
        </w:tc>
        <w:tc>
          <w:tcPr>
            <w:tcW w:w="2338" w:type="dxa"/>
          </w:tcPr>
          <w:p w14:paraId="5ABD3231" w14:textId="3F022A6B" w:rsidR="00864336" w:rsidRPr="007A0B01" w:rsidRDefault="00864336" w:rsidP="001D5133">
            <w:pPr>
              <w:pStyle w:val="TableText"/>
              <w:rPr>
                <w:rFonts w:ascii="Times New Roman" w:hAnsi="Times New Roman" w:cs="Times New Roman"/>
              </w:rPr>
            </w:pPr>
          </w:p>
        </w:tc>
      </w:tr>
      <w:tr w:rsidR="00864336" w:rsidRPr="007A0B01" w14:paraId="5ABD3237" w14:textId="77777777" w:rsidTr="00864336">
        <w:trPr>
          <w:jc w:val="center"/>
        </w:trPr>
        <w:tc>
          <w:tcPr>
            <w:tcW w:w="1451" w:type="dxa"/>
          </w:tcPr>
          <w:p w14:paraId="5ABD3233" w14:textId="1BBC9479" w:rsidR="00864336" w:rsidRPr="007A0B01" w:rsidRDefault="00864336" w:rsidP="001D5133">
            <w:pPr>
              <w:pStyle w:val="TableText"/>
              <w:rPr>
                <w:rFonts w:ascii="Times New Roman" w:hAnsi="Times New Roman" w:cs="Times New Roman"/>
              </w:rPr>
            </w:pPr>
          </w:p>
        </w:tc>
        <w:tc>
          <w:tcPr>
            <w:tcW w:w="1418" w:type="dxa"/>
          </w:tcPr>
          <w:p w14:paraId="5ABD3234" w14:textId="232D4BAB" w:rsidR="00864336" w:rsidRPr="007A0B01" w:rsidRDefault="00864336" w:rsidP="001D5133">
            <w:pPr>
              <w:pStyle w:val="TableText"/>
              <w:rPr>
                <w:rFonts w:ascii="Times New Roman" w:hAnsi="Times New Roman" w:cs="Times New Roman"/>
              </w:rPr>
            </w:pPr>
          </w:p>
        </w:tc>
        <w:tc>
          <w:tcPr>
            <w:tcW w:w="4367" w:type="dxa"/>
          </w:tcPr>
          <w:p w14:paraId="5ABD3235" w14:textId="24B73307" w:rsidR="00864336" w:rsidRPr="007A0B01" w:rsidRDefault="00864336" w:rsidP="001D5133">
            <w:pPr>
              <w:pStyle w:val="TableText"/>
              <w:rPr>
                <w:rFonts w:ascii="Times New Roman" w:hAnsi="Times New Roman" w:cs="Times New Roman"/>
              </w:rPr>
            </w:pPr>
          </w:p>
        </w:tc>
        <w:tc>
          <w:tcPr>
            <w:tcW w:w="2338" w:type="dxa"/>
          </w:tcPr>
          <w:p w14:paraId="5ABD3236" w14:textId="6B57DC9C" w:rsidR="00864336" w:rsidRPr="007A0B01" w:rsidRDefault="00864336" w:rsidP="001D5133">
            <w:pPr>
              <w:pStyle w:val="TableText"/>
              <w:rPr>
                <w:rFonts w:ascii="Times New Roman" w:hAnsi="Times New Roman" w:cs="Times New Roman"/>
              </w:rPr>
            </w:pPr>
          </w:p>
        </w:tc>
      </w:tr>
      <w:tr w:rsidR="00864336" w:rsidRPr="007A0B01" w14:paraId="5ABD323C" w14:textId="77777777" w:rsidTr="00864336">
        <w:trPr>
          <w:jc w:val="center"/>
        </w:trPr>
        <w:tc>
          <w:tcPr>
            <w:tcW w:w="1451" w:type="dxa"/>
          </w:tcPr>
          <w:p w14:paraId="5ABD3238" w14:textId="419894E8" w:rsidR="00864336" w:rsidRPr="007A0B01" w:rsidRDefault="00864336" w:rsidP="001D5133">
            <w:pPr>
              <w:pStyle w:val="TableText"/>
              <w:rPr>
                <w:rFonts w:ascii="Times New Roman" w:hAnsi="Times New Roman" w:cs="Times New Roman"/>
              </w:rPr>
            </w:pPr>
          </w:p>
        </w:tc>
        <w:tc>
          <w:tcPr>
            <w:tcW w:w="1418" w:type="dxa"/>
          </w:tcPr>
          <w:p w14:paraId="5ABD3239" w14:textId="05F275A9" w:rsidR="00864336" w:rsidRPr="007A0B01" w:rsidRDefault="00864336" w:rsidP="001D5133">
            <w:pPr>
              <w:pStyle w:val="TableText"/>
              <w:rPr>
                <w:rFonts w:ascii="Times New Roman" w:hAnsi="Times New Roman" w:cs="Times New Roman"/>
              </w:rPr>
            </w:pPr>
          </w:p>
        </w:tc>
        <w:tc>
          <w:tcPr>
            <w:tcW w:w="4367" w:type="dxa"/>
          </w:tcPr>
          <w:p w14:paraId="5ABD323A" w14:textId="7725F344" w:rsidR="00864336" w:rsidRPr="007A0B01" w:rsidRDefault="00864336" w:rsidP="001D5133">
            <w:pPr>
              <w:pStyle w:val="TableText"/>
              <w:rPr>
                <w:rFonts w:ascii="Times New Roman" w:hAnsi="Times New Roman" w:cs="Times New Roman"/>
              </w:rPr>
            </w:pPr>
          </w:p>
        </w:tc>
        <w:tc>
          <w:tcPr>
            <w:tcW w:w="2338" w:type="dxa"/>
          </w:tcPr>
          <w:p w14:paraId="5ABD323B" w14:textId="2C98A606" w:rsidR="00864336" w:rsidRPr="007A0B01" w:rsidRDefault="00864336" w:rsidP="001D5133">
            <w:pPr>
              <w:pStyle w:val="TableText"/>
              <w:rPr>
                <w:rFonts w:ascii="Times New Roman" w:hAnsi="Times New Roman" w:cs="Times New Roman"/>
              </w:rPr>
            </w:pPr>
          </w:p>
        </w:tc>
      </w:tr>
      <w:tr w:rsidR="00864336" w:rsidRPr="007A0B01" w14:paraId="5ABD3241" w14:textId="77777777" w:rsidTr="00864336">
        <w:trPr>
          <w:jc w:val="center"/>
        </w:trPr>
        <w:tc>
          <w:tcPr>
            <w:tcW w:w="1451" w:type="dxa"/>
          </w:tcPr>
          <w:p w14:paraId="5ABD323D" w14:textId="613856F6" w:rsidR="00864336" w:rsidRPr="007A0B01" w:rsidRDefault="00864336" w:rsidP="00BD6A07">
            <w:pPr>
              <w:pStyle w:val="TableText"/>
              <w:rPr>
                <w:rFonts w:ascii="Times New Roman" w:hAnsi="Times New Roman" w:cs="Times New Roman"/>
              </w:rPr>
            </w:pPr>
          </w:p>
        </w:tc>
        <w:tc>
          <w:tcPr>
            <w:tcW w:w="1418" w:type="dxa"/>
          </w:tcPr>
          <w:p w14:paraId="5ABD323E" w14:textId="76F99E3C" w:rsidR="00864336" w:rsidRPr="007A0B01" w:rsidRDefault="00864336" w:rsidP="001D5133">
            <w:pPr>
              <w:pStyle w:val="TableText"/>
              <w:rPr>
                <w:rFonts w:ascii="Times New Roman" w:hAnsi="Times New Roman" w:cs="Times New Roman"/>
              </w:rPr>
            </w:pPr>
          </w:p>
        </w:tc>
        <w:tc>
          <w:tcPr>
            <w:tcW w:w="4367" w:type="dxa"/>
          </w:tcPr>
          <w:p w14:paraId="5ABD323F" w14:textId="2123D6F1" w:rsidR="00864336" w:rsidRPr="007A0B01" w:rsidRDefault="00864336" w:rsidP="001D5133">
            <w:pPr>
              <w:pStyle w:val="TableText"/>
              <w:rPr>
                <w:rFonts w:ascii="Times New Roman" w:hAnsi="Times New Roman" w:cs="Times New Roman"/>
              </w:rPr>
            </w:pPr>
          </w:p>
        </w:tc>
        <w:tc>
          <w:tcPr>
            <w:tcW w:w="2338" w:type="dxa"/>
          </w:tcPr>
          <w:p w14:paraId="5ABD3240" w14:textId="1595712F" w:rsidR="00864336" w:rsidRPr="007A0B01" w:rsidRDefault="00864336" w:rsidP="001D5133">
            <w:pPr>
              <w:pStyle w:val="TableText"/>
              <w:rPr>
                <w:rFonts w:ascii="Times New Roman" w:hAnsi="Times New Roman" w:cs="Times New Roman"/>
              </w:rPr>
            </w:pPr>
          </w:p>
        </w:tc>
      </w:tr>
      <w:tr w:rsidR="00864336" w:rsidRPr="007A0B01" w14:paraId="5ABD3246" w14:textId="77777777" w:rsidTr="00864336">
        <w:trPr>
          <w:jc w:val="center"/>
        </w:trPr>
        <w:tc>
          <w:tcPr>
            <w:tcW w:w="1451" w:type="dxa"/>
          </w:tcPr>
          <w:p w14:paraId="5ABD3242" w14:textId="3193E0C5" w:rsidR="00864336" w:rsidRPr="007A0B01" w:rsidRDefault="00864336" w:rsidP="001D5133">
            <w:pPr>
              <w:pStyle w:val="TableText"/>
              <w:rPr>
                <w:rFonts w:ascii="Times New Roman" w:hAnsi="Times New Roman" w:cs="Times New Roman"/>
              </w:rPr>
            </w:pPr>
          </w:p>
        </w:tc>
        <w:tc>
          <w:tcPr>
            <w:tcW w:w="1418" w:type="dxa"/>
          </w:tcPr>
          <w:p w14:paraId="5ABD3243" w14:textId="66CF1635" w:rsidR="00864336" w:rsidRPr="007A0B01" w:rsidRDefault="00864336" w:rsidP="001D5133">
            <w:pPr>
              <w:pStyle w:val="TableText"/>
              <w:rPr>
                <w:rFonts w:ascii="Times New Roman" w:hAnsi="Times New Roman" w:cs="Times New Roman"/>
              </w:rPr>
            </w:pPr>
          </w:p>
        </w:tc>
        <w:tc>
          <w:tcPr>
            <w:tcW w:w="4367" w:type="dxa"/>
          </w:tcPr>
          <w:p w14:paraId="5ABD3244" w14:textId="7515F7C4" w:rsidR="00864336" w:rsidRPr="007A0B01" w:rsidRDefault="00864336" w:rsidP="001D5133">
            <w:pPr>
              <w:pStyle w:val="TableText"/>
              <w:rPr>
                <w:rFonts w:ascii="Times New Roman" w:hAnsi="Times New Roman" w:cs="Times New Roman"/>
              </w:rPr>
            </w:pPr>
          </w:p>
        </w:tc>
        <w:tc>
          <w:tcPr>
            <w:tcW w:w="2338" w:type="dxa"/>
          </w:tcPr>
          <w:p w14:paraId="5ABD3245" w14:textId="496CFC40" w:rsidR="00864336" w:rsidRPr="007A0B01" w:rsidRDefault="00864336" w:rsidP="001D5133">
            <w:pPr>
              <w:pStyle w:val="TableText"/>
              <w:rPr>
                <w:rFonts w:ascii="Times New Roman" w:hAnsi="Times New Roman" w:cs="Times New Roman"/>
              </w:rPr>
            </w:pPr>
          </w:p>
        </w:tc>
      </w:tr>
      <w:tr w:rsidR="00C33351" w:rsidRPr="007A0B01" w14:paraId="5ABD324B" w14:textId="77777777" w:rsidTr="00864336">
        <w:trPr>
          <w:jc w:val="center"/>
        </w:trPr>
        <w:tc>
          <w:tcPr>
            <w:tcW w:w="1451" w:type="dxa"/>
          </w:tcPr>
          <w:p w14:paraId="5ABD3247" w14:textId="2D6DFBE5" w:rsidR="00C33351" w:rsidRPr="007A0B01" w:rsidRDefault="00C33351" w:rsidP="001D5133">
            <w:pPr>
              <w:pStyle w:val="TableText"/>
              <w:rPr>
                <w:rFonts w:ascii="Times New Roman" w:hAnsi="Times New Roman" w:cs="Times New Roman"/>
              </w:rPr>
            </w:pPr>
          </w:p>
        </w:tc>
        <w:tc>
          <w:tcPr>
            <w:tcW w:w="1418" w:type="dxa"/>
          </w:tcPr>
          <w:p w14:paraId="5ABD3248" w14:textId="3425E925" w:rsidR="00C33351" w:rsidRPr="007A0B01" w:rsidRDefault="00C33351" w:rsidP="001D5133">
            <w:pPr>
              <w:pStyle w:val="TableText"/>
              <w:rPr>
                <w:rFonts w:ascii="Times New Roman" w:hAnsi="Times New Roman" w:cs="Times New Roman"/>
              </w:rPr>
            </w:pPr>
          </w:p>
        </w:tc>
        <w:tc>
          <w:tcPr>
            <w:tcW w:w="4367" w:type="dxa"/>
          </w:tcPr>
          <w:p w14:paraId="5ABD3249" w14:textId="7E26DE2A" w:rsidR="00C33351" w:rsidRPr="007A0B01" w:rsidRDefault="00C33351" w:rsidP="001D5133">
            <w:pPr>
              <w:pStyle w:val="TableText"/>
              <w:rPr>
                <w:rFonts w:ascii="Times New Roman" w:hAnsi="Times New Roman" w:cs="Times New Roman"/>
              </w:rPr>
            </w:pPr>
          </w:p>
        </w:tc>
        <w:tc>
          <w:tcPr>
            <w:tcW w:w="2338" w:type="dxa"/>
          </w:tcPr>
          <w:p w14:paraId="5ABD324A" w14:textId="1122C687" w:rsidR="00C33351" w:rsidRPr="007A0B01" w:rsidRDefault="00C33351" w:rsidP="001D5133">
            <w:pPr>
              <w:pStyle w:val="TableText"/>
              <w:rPr>
                <w:rFonts w:ascii="Times New Roman" w:hAnsi="Times New Roman" w:cs="Times New Roman"/>
              </w:rPr>
            </w:pPr>
          </w:p>
        </w:tc>
      </w:tr>
      <w:tr w:rsidR="00EF3AE0" w:rsidRPr="007A0B01" w14:paraId="3B70E0DF" w14:textId="77777777" w:rsidTr="00864336">
        <w:trPr>
          <w:jc w:val="center"/>
        </w:trPr>
        <w:tc>
          <w:tcPr>
            <w:tcW w:w="1451" w:type="dxa"/>
          </w:tcPr>
          <w:p w14:paraId="746B8253" w14:textId="31AF0481" w:rsidR="00EF3AE0" w:rsidRPr="007A0B01" w:rsidRDefault="00EF3AE0" w:rsidP="001D5133">
            <w:pPr>
              <w:pStyle w:val="TableText"/>
              <w:rPr>
                <w:rFonts w:ascii="Times New Roman" w:hAnsi="Times New Roman" w:cs="Times New Roman"/>
              </w:rPr>
            </w:pPr>
          </w:p>
        </w:tc>
        <w:tc>
          <w:tcPr>
            <w:tcW w:w="1418" w:type="dxa"/>
          </w:tcPr>
          <w:p w14:paraId="5B73A209" w14:textId="11778827" w:rsidR="00EF3AE0" w:rsidRPr="007A0B01" w:rsidRDefault="00EF3AE0" w:rsidP="001D5133">
            <w:pPr>
              <w:pStyle w:val="TableText"/>
              <w:rPr>
                <w:rFonts w:ascii="Times New Roman" w:hAnsi="Times New Roman" w:cs="Times New Roman"/>
              </w:rPr>
            </w:pPr>
          </w:p>
        </w:tc>
        <w:tc>
          <w:tcPr>
            <w:tcW w:w="4367" w:type="dxa"/>
          </w:tcPr>
          <w:p w14:paraId="7E1C2515" w14:textId="1DBA5C66" w:rsidR="00EF3AE0" w:rsidRPr="007A0B01" w:rsidRDefault="00EF3AE0" w:rsidP="001D5133">
            <w:pPr>
              <w:pStyle w:val="TableText"/>
              <w:rPr>
                <w:rFonts w:ascii="Times New Roman" w:hAnsi="Times New Roman" w:cs="Times New Roman"/>
              </w:rPr>
            </w:pPr>
          </w:p>
        </w:tc>
        <w:tc>
          <w:tcPr>
            <w:tcW w:w="2338" w:type="dxa"/>
          </w:tcPr>
          <w:p w14:paraId="18C79376" w14:textId="6F6556A8" w:rsidR="00EF3AE0" w:rsidRPr="007A0B01" w:rsidRDefault="00EF3AE0" w:rsidP="001D5133">
            <w:pPr>
              <w:pStyle w:val="TableText"/>
              <w:rPr>
                <w:rFonts w:ascii="Times New Roman" w:hAnsi="Times New Roman" w:cs="Times New Roman"/>
              </w:rPr>
            </w:pPr>
          </w:p>
        </w:tc>
      </w:tr>
    </w:tbl>
    <w:p w14:paraId="5ABD324C" w14:textId="77777777" w:rsidR="005A2517" w:rsidRPr="007A0B01" w:rsidRDefault="005A2517" w:rsidP="005A2517">
      <w:pPr>
        <w:jc w:val="center"/>
      </w:pPr>
    </w:p>
    <w:p w14:paraId="5ABD324D" w14:textId="77777777" w:rsidR="005A2517" w:rsidRPr="007A0B01" w:rsidRDefault="001E704A" w:rsidP="004D5FAB">
      <w:pPr>
        <w:rPr>
          <w:i/>
          <w:iCs/>
          <w:sz w:val="18"/>
          <w:szCs w:val="18"/>
        </w:rPr>
      </w:pPr>
      <w:r w:rsidRPr="007A0B01">
        <w:br w:type="page"/>
      </w:r>
    </w:p>
    <w:p w14:paraId="5ABD324E" w14:textId="77777777" w:rsidR="00674C9F" w:rsidRPr="007A0B01" w:rsidRDefault="00674C9F" w:rsidP="008B0D6B">
      <w:pPr>
        <w:pStyle w:val="Heading-FrontMatter"/>
        <w:rPr>
          <w:rFonts w:ascii="Times New Roman" w:hAnsi="Times New Roman" w:cs="Times New Roman"/>
        </w:rPr>
      </w:pPr>
      <w:r w:rsidRPr="007A0B01">
        <w:rPr>
          <w:rFonts w:ascii="Times New Roman" w:hAnsi="Times New Roman" w:cs="Times New Roman"/>
        </w:rPr>
        <w:lastRenderedPageBreak/>
        <w:t>Table of Contents</w:t>
      </w:r>
    </w:p>
    <w:p w14:paraId="5ABD324F" w14:textId="77777777" w:rsidR="008B0D6B" w:rsidRPr="007A0B01" w:rsidRDefault="008B0D6B" w:rsidP="008B0D6B"/>
    <w:p w14:paraId="5ABD3250" w14:textId="77777777" w:rsidR="008B0D6B" w:rsidRPr="007A0B01" w:rsidRDefault="008B0D6B" w:rsidP="008B0D6B"/>
    <w:p w14:paraId="3FD011AE" w14:textId="66BEBBCF" w:rsidR="009B6307" w:rsidRDefault="008B0D6B">
      <w:pPr>
        <w:pStyle w:val="TOC1"/>
        <w:rPr>
          <w:rFonts w:asciiTheme="minorHAnsi" w:eastAsiaTheme="minorEastAsia" w:hAnsiTheme="minorHAnsi" w:cstheme="minorBidi"/>
          <w:b w:val="0"/>
          <w:bCs w:val="0"/>
          <w:caps w:val="0"/>
          <w:noProof/>
          <w:sz w:val="22"/>
          <w:szCs w:val="22"/>
        </w:rPr>
      </w:pPr>
      <w:r w:rsidRPr="007A0B01">
        <w:fldChar w:fldCharType="begin"/>
      </w:r>
      <w:r w:rsidRPr="007A0B01">
        <w:instrText xml:space="preserve"> TOC \o "1-3" \h \z \u \t "Heading 6,1,Heading 7,2" </w:instrText>
      </w:r>
      <w:r w:rsidRPr="007A0B01">
        <w:fldChar w:fldCharType="separate"/>
      </w:r>
      <w:hyperlink w:anchor="_Toc473270245" w:history="1">
        <w:r w:rsidR="009B6307" w:rsidRPr="00D323EA">
          <w:rPr>
            <w:rStyle w:val="Hyperlink"/>
            <w:noProof/>
          </w:rPr>
          <w:t>1.</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Introduction</w:t>
        </w:r>
        <w:r w:rsidR="009B6307">
          <w:rPr>
            <w:noProof/>
            <w:webHidden/>
          </w:rPr>
          <w:tab/>
        </w:r>
        <w:r w:rsidR="009B6307">
          <w:rPr>
            <w:noProof/>
            <w:webHidden/>
          </w:rPr>
          <w:fldChar w:fldCharType="begin"/>
        </w:r>
        <w:r w:rsidR="009B6307">
          <w:rPr>
            <w:noProof/>
            <w:webHidden/>
          </w:rPr>
          <w:instrText xml:space="preserve"> PAGEREF _Toc473270245 \h </w:instrText>
        </w:r>
        <w:r w:rsidR="009B6307">
          <w:rPr>
            <w:noProof/>
            <w:webHidden/>
          </w:rPr>
        </w:r>
        <w:r w:rsidR="009B6307">
          <w:rPr>
            <w:noProof/>
            <w:webHidden/>
          </w:rPr>
          <w:fldChar w:fldCharType="separate"/>
        </w:r>
        <w:r w:rsidR="009B6307">
          <w:rPr>
            <w:noProof/>
            <w:webHidden/>
          </w:rPr>
          <w:t>1</w:t>
        </w:r>
        <w:r w:rsidR="009B6307">
          <w:rPr>
            <w:noProof/>
            <w:webHidden/>
          </w:rPr>
          <w:fldChar w:fldCharType="end"/>
        </w:r>
      </w:hyperlink>
    </w:p>
    <w:p w14:paraId="2C4312C9" w14:textId="471449DC" w:rsidR="009B6307" w:rsidRDefault="000D6F5D">
      <w:pPr>
        <w:pStyle w:val="TOC1"/>
        <w:rPr>
          <w:rFonts w:asciiTheme="minorHAnsi" w:eastAsiaTheme="minorEastAsia" w:hAnsiTheme="minorHAnsi" w:cstheme="minorBidi"/>
          <w:b w:val="0"/>
          <w:bCs w:val="0"/>
          <w:caps w:val="0"/>
          <w:noProof/>
          <w:sz w:val="22"/>
          <w:szCs w:val="22"/>
        </w:rPr>
      </w:pPr>
      <w:hyperlink w:anchor="_Toc473270246" w:history="1">
        <w:r w:rsidR="009B6307" w:rsidRPr="00D323EA">
          <w:rPr>
            <w:rStyle w:val="Hyperlink"/>
            <w:noProof/>
          </w:rPr>
          <w:t>2.</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Literature Review</w:t>
        </w:r>
        <w:r w:rsidR="009B6307">
          <w:rPr>
            <w:noProof/>
            <w:webHidden/>
          </w:rPr>
          <w:tab/>
        </w:r>
        <w:r w:rsidR="009B6307">
          <w:rPr>
            <w:noProof/>
            <w:webHidden/>
          </w:rPr>
          <w:fldChar w:fldCharType="begin"/>
        </w:r>
        <w:r w:rsidR="009B6307">
          <w:rPr>
            <w:noProof/>
            <w:webHidden/>
          </w:rPr>
          <w:instrText xml:space="preserve"> PAGEREF _Toc473270246 \h </w:instrText>
        </w:r>
        <w:r w:rsidR="009B6307">
          <w:rPr>
            <w:noProof/>
            <w:webHidden/>
          </w:rPr>
        </w:r>
        <w:r w:rsidR="009B6307">
          <w:rPr>
            <w:noProof/>
            <w:webHidden/>
          </w:rPr>
          <w:fldChar w:fldCharType="separate"/>
        </w:r>
        <w:r w:rsidR="009B6307">
          <w:rPr>
            <w:noProof/>
            <w:webHidden/>
          </w:rPr>
          <w:t>2</w:t>
        </w:r>
        <w:r w:rsidR="009B6307">
          <w:rPr>
            <w:noProof/>
            <w:webHidden/>
          </w:rPr>
          <w:fldChar w:fldCharType="end"/>
        </w:r>
      </w:hyperlink>
    </w:p>
    <w:p w14:paraId="243462F1" w14:textId="2B21AAA4" w:rsidR="009B6307" w:rsidRDefault="000D6F5D">
      <w:pPr>
        <w:pStyle w:val="TOC1"/>
        <w:rPr>
          <w:rFonts w:asciiTheme="minorHAnsi" w:eastAsiaTheme="minorEastAsia" w:hAnsiTheme="minorHAnsi" w:cstheme="minorBidi"/>
          <w:b w:val="0"/>
          <w:bCs w:val="0"/>
          <w:caps w:val="0"/>
          <w:noProof/>
          <w:sz w:val="22"/>
          <w:szCs w:val="22"/>
        </w:rPr>
      </w:pPr>
      <w:hyperlink w:anchor="_Toc473270247" w:history="1">
        <w:r w:rsidR="009B6307" w:rsidRPr="00D323EA">
          <w:rPr>
            <w:rStyle w:val="Hyperlink"/>
            <w:noProof/>
          </w:rPr>
          <w:t>3.</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Research Questions and Methodology</w:t>
        </w:r>
        <w:r w:rsidR="009B6307">
          <w:rPr>
            <w:noProof/>
            <w:webHidden/>
          </w:rPr>
          <w:tab/>
        </w:r>
        <w:r w:rsidR="009B6307">
          <w:rPr>
            <w:noProof/>
            <w:webHidden/>
          </w:rPr>
          <w:fldChar w:fldCharType="begin"/>
        </w:r>
        <w:r w:rsidR="009B6307">
          <w:rPr>
            <w:noProof/>
            <w:webHidden/>
          </w:rPr>
          <w:instrText xml:space="preserve"> PAGEREF _Toc473270247 \h </w:instrText>
        </w:r>
        <w:r w:rsidR="009B6307">
          <w:rPr>
            <w:noProof/>
            <w:webHidden/>
          </w:rPr>
        </w:r>
        <w:r w:rsidR="009B6307">
          <w:rPr>
            <w:noProof/>
            <w:webHidden/>
          </w:rPr>
          <w:fldChar w:fldCharType="separate"/>
        </w:r>
        <w:r w:rsidR="009B6307">
          <w:rPr>
            <w:noProof/>
            <w:webHidden/>
          </w:rPr>
          <w:t>3</w:t>
        </w:r>
        <w:r w:rsidR="009B6307">
          <w:rPr>
            <w:noProof/>
            <w:webHidden/>
          </w:rPr>
          <w:fldChar w:fldCharType="end"/>
        </w:r>
      </w:hyperlink>
    </w:p>
    <w:p w14:paraId="08C47AB1" w14:textId="051738F6" w:rsidR="009B6307" w:rsidRDefault="000D6F5D">
      <w:pPr>
        <w:pStyle w:val="TOC1"/>
        <w:rPr>
          <w:rFonts w:asciiTheme="minorHAnsi" w:eastAsiaTheme="minorEastAsia" w:hAnsiTheme="minorHAnsi" w:cstheme="minorBidi"/>
          <w:b w:val="0"/>
          <w:bCs w:val="0"/>
          <w:caps w:val="0"/>
          <w:noProof/>
          <w:sz w:val="22"/>
          <w:szCs w:val="22"/>
        </w:rPr>
      </w:pPr>
      <w:hyperlink w:anchor="_Toc473270248" w:history="1">
        <w:r w:rsidR="009B6307" w:rsidRPr="00D323EA">
          <w:rPr>
            <w:rStyle w:val="Hyperlink"/>
            <w:noProof/>
          </w:rPr>
          <w:t>4.</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Potential Actions</w:t>
        </w:r>
        <w:r w:rsidR="009B6307">
          <w:rPr>
            <w:noProof/>
            <w:webHidden/>
          </w:rPr>
          <w:tab/>
        </w:r>
        <w:r w:rsidR="009B6307">
          <w:rPr>
            <w:noProof/>
            <w:webHidden/>
          </w:rPr>
          <w:fldChar w:fldCharType="begin"/>
        </w:r>
        <w:r w:rsidR="009B6307">
          <w:rPr>
            <w:noProof/>
            <w:webHidden/>
          </w:rPr>
          <w:instrText xml:space="preserve"> PAGEREF _Toc473270248 \h </w:instrText>
        </w:r>
        <w:r w:rsidR="009B6307">
          <w:rPr>
            <w:noProof/>
            <w:webHidden/>
          </w:rPr>
        </w:r>
        <w:r w:rsidR="009B6307">
          <w:rPr>
            <w:noProof/>
            <w:webHidden/>
          </w:rPr>
          <w:fldChar w:fldCharType="separate"/>
        </w:r>
        <w:r w:rsidR="009B6307">
          <w:rPr>
            <w:noProof/>
            <w:webHidden/>
          </w:rPr>
          <w:t>7</w:t>
        </w:r>
        <w:r w:rsidR="009B6307">
          <w:rPr>
            <w:noProof/>
            <w:webHidden/>
          </w:rPr>
          <w:fldChar w:fldCharType="end"/>
        </w:r>
      </w:hyperlink>
    </w:p>
    <w:p w14:paraId="74A3822F" w14:textId="6AE2F9CA" w:rsidR="009B6307" w:rsidRDefault="000D6F5D">
      <w:pPr>
        <w:pStyle w:val="TOC1"/>
        <w:rPr>
          <w:rFonts w:asciiTheme="minorHAnsi" w:eastAsiaTheme="minorEastAsia" w:hAnsiTheme="minorHAnsi" w:cstheme="minorBidi"/>
          <w:b w:val="0"/>
          <w:bCs w:val="0"/>
          <w:caps w:val="0"/>
          <w:noProof/>
          <w:sz w:val="22"/>
          <w:szCs w:val="22"/>
        </w:rPr>
      </w:pPr>
      <w:hyperlink w:anchor="_Toc473270249" w:history="1">
        <w:r w:rsidR="009B6307" w:rsidRPr="00D323EA">
          <w:rPr>
            <w:rStyle w:val="Hyperlink"/>
            <w:noProof/>
          </w:rPr>
          <w:t>5.</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Major Schedule Tasks</w:t>
        </w:r>
        <w:r w:rsidR="009B6307">
          <w:rPr>
            <w:noProof/>
            <w:webHidden/>
          </w:rPr>
          <w:tab/>
        </w:r>
        <w:r w:rsidR="009B6307">
          <w:rPr>
            <w:noProof/>
            <w:webHidden/>
          </w:rPr>
          <w:fldChar w:fldCharType="begin"/>
        </w:r>
        <w:r w:rsidR="009B6307">
          <w:rPr>
            <w:noProof/>
            <w:webHidden/>
          </w:rPr>
          <w:instrText xml:space="preserve"> PAGEREF _Toc473270249 \h </w:instrText>
        </w:r>
        <w:r w:rsidR="009B6307">
          <w:rPr>
            <w:noProof/>
            <w:webHidden/>
          </w:rPr>
        </w:r>
        <w:r w:rsidR="009B6307">
          <w:rPr>
            <w:noProof/>
            <w:webHidden/>
          </w:rPr>
          <w:fldChar w:fldCharType="separate"/>
        </w:r>
        <w:r w:rsidR="009B6307">
          <w:rPr>
            <w:noProof/>
            <w:webHidden/>
          </w:rPr>
          <w:t>8</w:t>
        </w:r>
        <w:r w:rsidR="009B6307">
          <w:rPr>
            <w:noProof/>
            <w:webHidden/>
          </w:rPr>
          <w:fldChar w:fldCharType="end"/>
        </w:r>
      </w:hyperlink>
    </w:p>
    <w:p w14:paraId="3FC63385" w14:textId="21CAF2D1" w:rsidR="009B6307" w:rsidRDefault="000D6F5D">
      <w:pPr>
        <w:pStyle w:val="TOC1"/>
        <w:rPr>
          <w:rFonts w:asciiTheme="minorHAnsi" w:eastAsiaTheme="minorEastAsia" w:hAnsiTheme="minorHAnsi" w:cstheme="minorBidi"/>
          <w:b w:val="0"/>
          <w:bCs w:val="0"/>
          <w:caps w:val="0"/>
          <w:noProof/>
          <w:sz w:val="22"/>
          <w:szCs w:val="22"/>
        </w:rPr>
      </w:pPr>
      <w:hyperlink w:anchor="_Toc473270250" w:history="1">
        <w:r w:rsidR="009B6307" w:rsidRPr="00D323EA">
          <w:rPr>
            <w:rStyle w:val="Hyperlink"/>
            <w:noProof/>
          </w:rPr>
          <w:t>6.</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Project Oversight</w:t>
        </w:r>
        <w:r w:rsidR="009B6307">
          <w:rPr>
            <w:noProof/>
            <w:webHidden/>
          </w:rPr>
          <w:tab/>
        </w:r>
        <w:r w:rsidR="009B6307">
          <w:rPr>
            <w:noProof/>
            <w:webHidden/>
          </w:rPr>
          <w:fldChar w:fldCharType="begin"/>
        </w:r>
        <w:r w:rsidR="009B6307">
          <w:rPr>
            <w:noProof/>
            <w:webHidden/>
          </w:rPr>
          <w:instrText xml:space="preserve"> PAGEREF _Toc473270250 \h </w:instrText>
        </w:r>
        <w:r w:rsidR="009B6307">
          <w:rPr>
            <w:noProof/>
            <w:webHidden/>
          </w:rPr>
        </w:r>
        <w:r w:rsidR="009B6307">
          <w:rPr>
            <w:noProof/>
            <w:webHidden/>
          </w:rPr>
          <w:fldChar w:fldCharType="separate"/>
        </w:r>
        <w:r w:rsidR="009B6307">
          <w:rPr>
            <w:noProof/>
            <w:webHidden/>
          </w:rPr>
          <w:t>8</w:t>
        </w:r>
        <w:r w:rsidR="009B6307">
          <w:rPr>
            <w:noProof/>
            <w:webHidden/>
          </w:rPr>
          <w:fldChar w:fldCharType="end"/>
        </w:r>
      </w:hyperlink>
    </w:p>
    <w:p w14:paraId="31B34544" w14:textId="1C19FDD4" w:rsidR="009B6307" w:rsidRDefault="000D6F5D">
      <w:pPr>
        <w:pStyle w:val="TOC1"/>
        <w:rPr>
          <w:rFonts w:asciiTheme="minorHAnsi" w:eastAsiaTheme="minorEastAsia" w:hAnsiTheme="minorHAnsi" w:cstheme="minorBidi"/>
          <w:b w:val="0"/>
          <w:bCs w:val="0"/>
          <w:caps w:val="0"/>
          <w:noProof/>
          <w:sz w:val="22"/>
          <w:szCs w:val="22"/>
        </w:rPr>
      </w:pPr>
      <w:hyperlink w:anchor="_Toc473270251" w:history="1">
        <w:r w:rsidR="009B6307" w:rsidRPr="00D323EA">
          <w:rPr>
            <w:rStyle w:val="Hyperlink"/>
            <w:noProof/>
          </w:rPr>
          <w:t>7.</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References</w:t>
        </w:r>
        <w:r w:rsidR="009B6307">
          <w:rPr>
            <w:noProof/>
            <w:webHidden/>
          </w:rPr>
          <w:tab/>
        </w:r>
        <w:r w:rsidR="009B6307">
          <w:rPr>
            <w:noProof/>
            <w:webHidden/>
          </w:rPr>
          <w:fldChar w:fldCharType="begin"/>
        </w:r>
        <w:r w:rsidR="009B6307">
          <w:rPr>
            <w:noProof/>
            <w:webHidden/>
          </w:rPr>
          <w:instrText xml:space="preserve"> PAGEREF _Toc473270251 \h </w:instrText>
        </w:r>
        <w:r w:rsidR="009B6307">
          <w:rPr>
            <w:noProof/>
            <w:webHidden/>
          </w:rPr>
        </w:r>
        <w:r w:rsidR="009B6307">
          <w:rPr>
            <w:noProof/>
            <w:webHidden/>
          </w:rPr>
          <w:fldChar w:fldCharType="separate"/>
        </w:r>
        <w:r w:rsidR="009B6307">
          <w:rPr>
            <w:noProof/>
            <w:webHidden/>
          </w:rPr>
          <w:t>8</w:t>
        </w:r>
        <w:r w:rsidR="009B6307">
          <w:rPr>
            <w:noProof/>
            <w:webHidden/>
          </w:rPr>
          <w:fldChar w:fldCharType="end"/>
        </w:r>
      </w:hyperlink>
    </w:p>
    <w:p w14:paraId="45751446" w14:textId="42292424" w:rsidR="009B6307" w:rsidRDefault="000D6F5D">
      <w:pPr>
        <w:pStyle w:val="TOC1"/>
        <w:rPr>
          <w:rFonts w:asciiTheme="minorHAnsi" w:eastAsiaTheme="minorEastAsia" w:hAnsiTheme="minorHAnsi" w:cstheme="minorBidi"/>
          <w:b w:val="0"/>
          <w:bCs w:val="0"/>
          <w:caps w:val="0"/>
          <w:noProof/>
          <w:sz w:val="22"/>
          <w:szCs w:val="22"/>
        </w:rPr>
      </w:pPr>
      <w:hyperlink w:anchor="_Toc473270252" w:history="1">
        <w:r w:rsidR="009B6307" w:rsidRPr="00D323EA">
          <w:rPr>
            <w:rStyle w:val="Hyperlink"/>
            <w:noProof/>
          </w:rPr>
          <w:t>8.</w:t>
        </w:r>
        <w:r w:rsidR="009B6307">
          <w:rPr>
            <w:rFonts w:asciiTheme="minorHAnsi" w:eastAsiaTheme="minorEastAsia" w:hAnsiTheme="minorHAnsi" w:cstheme="minorBidi"/>
            <w:b w:val="0"/>
            <w:bCs w:val="0"/>
            <w:caps w:val="0"/>
            <w:noProof/>
            <w:sz w:val="22"/>
            <w:szCs w:val="22"/>
          </w:rPr>
          <w:tab/>
        </w:r>
        <w:r w:rsidR="009B6307" w:rsidRPr="00D323EA">
          <w:rPr>
            <w:rStyle w:val="Hyperlink"/>
            <w:noProof/>
          </w:rPr>
          <w:t>Research &amp; Evaluation Analysis Plan Approvals</w:t>
        </w:r>
        <w:r w:rsidR="009B6307">
          <w:rPr>
            <w:noProof/>
            <w:webHidden/>
          </w:rPr>
          <w:tab/>
        </w:r>
        <w:r w:rsidR="009B6307">
          <w:rPr>
            <w:noProof/>
            <w:webHidden/>
          </w:rPr>
          <w:fldChar w:fldCharType="begin"/>
        </w:r>
        <w:r w:rsidR="009B6307">
          <w:rPr>
            <w:noProof/>
            <w:webHidden/>
          </w:rPr>
          <w:instrText xml:space="preserve"> PAGEREF _Toc473270252 \h </w:instrText>
        </w:r>
        <w:r w:rsidR="009B6307">
          <w:rPr>
            <w:noProof/>
            <w:webHidden/>
          </w:rPr>
        </w:r>
        <w:r w:rsidR="009B6307">
          <w:rPr>
            <w:noProof/>
            <w:webHidden/>
          </w:rPr>
          <w:fldChar w:fldCharType="separate"/>
        </w:r>
        <w:r w:rsidR="009B6307">
          <w:rPr>
            <w:noProof/>
            <w:webHidden/>
          </w:rPr>
          <w:t>10</w:t>
        </w:r>
        <w:r w:rsidR="009B6307">
          <w:rPr>
            <w:noProof/>
            <w:webHidden/>
          </w:rPr>
          <w:fldChar w:fldCharType="end"/>
        </w:r>
      </w:hyperlink>
    </w:p>
    <w:p w14:paraId="3797A1B7" w14:textId="12E8E360" w:rsidR="009B6307" w:rsidRDefault="000D6F5D">
      <w:pPr>
        <w:pStyle w:val="TOC1"/>
        <w:rPr>
          <w:rFonts w:asciiTheme="minorHAnsi" w:eastAsiaTheme="minorEastAsia" w:hAnsiTheme="minorHAnsi" w:cstheme="minorBidi"/>
          <w:b w:val="0"/>
          <w:bCs w:val="0"/>
          <w:caps w:val="0"/>
          <w:noProof/>
          <w:sz w:val="22"/>
          <w:szCs w:val="22"/>
        </w:rPr>
      </w:pPr>
      <w:hyperlink w:anchor="_Toc473270253" w:history="1">
        <w:r w:rsidR="009B6307" w:rsidRPr="00D323EA">
          <w:rPr>
            <w:rStyle w:val="Hyperlink"/>
            <w:noProof/>
          </w:rPr>
          <w:t>Attachment A:  Pressure Seal Mailing Materials</w:t>
        </w:r>
        <w:r w:rsidR="009B6307">
          <w:rPr>
            <w:noProof/>
            <w:webHidden/>
          </w:rPr>
          <w:tab/>
        </w:r>
        <w:r w:rsidR="009B6307">
          <w:rPr>
            <w:noProof/>
            <w:webHidden/>
          </w:rPr>
          <w:fldChar w:fldCharType="begin"/>
        </w:r>
        <w:r w:rsidR="009B6307">
          <w:rPr>
            <w:noProof/>
            <w:webHidden/>
          </w:rPr>
          <w:instrText xml:space="preserve"> PAGEREF _Toc473270253 \h </w:instrText>
        </w:r>
        <w:r w:rsidR="009B6307">
          <w:rPr>
            <w:noProof/>
            <w:webHidden/>
          </w:rPr>
        </w:r>
        <w:r w:rsidR="009B6307">
          <w:rPr>
            <w:noProof/>
            <w:webHidden/>
          </w:rPr>
          <w:fldChar w:fldCharType="separate"/>
        </w:r>
        <w:r w:rsidR="009B6307">
          <w:rPr>
            <w:noProof/>
            <w:webHidden/>
          </w:rPr>
          <w:t>11</w:t>
        </w:r>
        <w:r w:rsidR="009B6307">
          <w:rPr>
            <w:noProof/>
            <w:webHidden/>
          </w:rPr>
          <w:fldChar w:fldCharType="end"/>
        </w:r>
      </w:hyperlink>
    </w:p>
    <w:p w14:paraId="5ABD3259" w14:textId="24F756F7" w:rsidR="005A2517" w:rsidRPr="007A0B01" w:rsidRDefault="008B0D6B" w:rsidP="006E0739">
      <w:pPr>
        <w:pStyle w:val="TOC1"/>
      </w:pPr>
      <w:r w:rsidRPr="007A0B01">
        <w:fldChar w:fldCharType="end"/>
      </w:r>
    </w:p>
    <w:p w14:paraId="5ABD325A" w14:textId="77777777" w:rsidR="004F5844" w:rsidRPr="007A0B01" w:rsidRDefault="004F5844" w:rsidP="005A2517">
      <w:pPr>
        <w:sectPr w:rsidR="004F5844" w:rsidRPr="007A0B01" w:rsidSect="001864CC">
          <w:headerReference w:type="default" r:id="rId13"/>
          <w:footerReference w:type="default" r:id="rId14"/>
          <w:headerReference w:type="first" r:id="rId15"/>
          <w:footerReference w:type="first" r:id="rId16"/>
          <w:pgSz w:w="12240" w:h="15840"/>
          <w:pgMar w:top="1440" w:right="1440" w:bottom="1440" w:left="1440" w:header="720" w:footer="504" w:gutter="0"/>
          <w:pgNumType w:fmt="lowerRoman" w:start="1"/>
          <w:cols w:space="720"/>
          <w:docGrid w:linePitch="360"/>
        </w:sectPr>
      </w:pPr>
    </w:p>
    <w:p w14:paraId="5ABD325B" w14:textId="77777777" w:rsidR="00F23BD5" w:rsidRDefault="008858DD" w:rsidP="00B76F25">
      <w:pPr>
        <w:pStyle w:val="Heading1"/>
        <w:spacing w:before="0"/>
        <w:rPr>
          <w:rFonts w:ascii="Times New Roman" w:hAnsi="Times New Roman" w:cs="Times New Roman"/>
        </w:rPr>
      </w:pPr>
      <w:bookmarkStart w:id="1" w:name="_Toc267646514"/>
      <w:bookmarkStart w:id="2" w:name="_Toc269138870"/>
      <w:bookmarkStart w:id="3" w:name="_Toc272779238"/>
      <w:bookmarkStart w:id="4" w:name="_Toc272873629"/>
      <w:bookmarkStart w:id="5" w:name="_Toc274232272"/>
      <w:bookmarkStart w:id="6" w:name="_Toc473270245"/>
      <w:r w:rsidRPr="007A0B01">
        <w:rPr>
          <w:rFonts w:ascii="Times New Roman" w:hAnsi="Times New Roman" w:cs="Times New Roman"/>
        </w:rPr>
        <w:lastRenderedPageBreak/>
        <w:t>Introduction</w:t>
      </w:r>
      <w:bookmarkEnd w:id="1"/>
      <w:bookmarkEnd w:id="2"/>
      <w:bookmarkEnd w:id="3"/>
      <w:bookmarkEnd w:id="4"/>
      <w:bookmarkEnd w:id="5"/>
      <w:bookmarkEnd w:id="6"/>
      <w:r w:rsidR="000F71C2" w:rsidRPr="007A0B01">
        <w:rPr>
          <w:rFonts w:ascii="Times New Roman" w:hAnsi="Times New Roman" w:cs="Times New Roman"/>
        </w:rPr>
        <w:t xml:space="preserve"> </w:t>
      </w:r>
    </w:p>
    <w:p w14:paraId="0EF7F395" w14:textId="1320C161" w:rsidR="001B588A" w:rsidRDefault="00AD7849" w:rsidP="001B588A">
      <w:pPr>
        <w:spacing w:before="120" w:after="120"/>
        <w:rPr>
          <w:szCs w:val="24"/>
        </w:rPr>
      </w:pPr>
      <w:r w:rsidRPr="00AD7849">
        <w:rPr>
          <w:szCs w:val="24"/>
        </w:rPr>
        <w:t>The American Community Survey (ACS) data provide a wealth of information</w:t>
      </w:r>
      <w:r w:rsidR="005170DC">
        <w:rPr>
          <w:szCs w:val="24"/>
        </w:rPr>
        <w:t xml:space="preserve"> for both public and private sectors</w:t>
      </w:r>
      <w:r w:rsidRPr="00AD7849">
        <w:rPr>
          <w:szCs w:val="24"/>
        </w:rPr>
        <w:t>.</w:t>
      </w:r>
      <w:r w:rsidR="00D64FB6">
        <w:rPr>
          <w:szCs w:val="24"/>
        </w:rPr>
        <w:t xml:space="preserve"> </w:t>
      </w:r>
      <w:r w:rsidRPr="00AD7849">
        <w:rPr>
          <w:szCs w:val="24"/>
        </w:rPr>
        <w:t xml:space="preserve">Government officials rely on the data to inform decisions on matters of public interest </w:t>
      </w:r>
      <w:r w:rsidR="002D53BA">
        <w:rPr>
          <w:szCs w:val="24"/>
        </w:rPr>
        <w:t xml:space="preserve">and </w:t>
      </w:r>
      <w:r w:rsidRPr="00AD7849">
        <w:rPr>
          <w:szCs w:val="24"/>
        </w:rPr>
        <w:t>businesses in the private sector use the data to determine business risks and opportunities.</w:t>
      </w:r>
      <w:r w:rsidR="00D64FB6">
        <w:rPr>
          <w:szCs w:val="24"/>
        </w:rPr>
        <w:t xml:space="preserve"> </w:t>
      </w:r>
      <w:r w:rsidRPr="00AD7849">
        <w:rPr>
          <w:szCs w:val="24"/>
        </w:rPr>
        <w:t xml:space="preserve">However, the </w:t>
      </w:r>
      <w:r w:rsidR="002447DE">
        <w:rPr>
          <w:szCs w:val="24"/>
        </w:rPr>
        <w:t xml:space="preserve">statistics provided by the ACS program </w:t>
      </w:r>
      <w:r w:rsidRPr="00AD7849">
        <w:rPr>
          <w:szCs w:val="24"/>
        </w:rPr>
        <w:t>are only as good as the information we co</w:t>
      </w:r>
      <w:r w:rsidR="002D53BA">
        <w:rPr>
          <w:szCs w:val="24"/>
        </w:rPr>
        <w:t>llect fro</w:t>
      </w:r>
      <w:r w:rsidR="000919E4">
        <w:rPr>
          <w:szCs w:val="24"/>
        </w:rPr>
        <w:t>m sampled housing units</w:t>
      </w:r>
      <w:r w:rsidRPr="00AD7849">
        <w:rPr>
          <w:szCs w:val="24"/>
        </w:rPr>
        <w:t>.</w:t>
      </w:r>
      <w:r w:rsidR="00D64FB6">
        <w:rPr>
          <w:szCs w:val="24"/>
        </w:rPr>
        <w:t xml:space="preserve"> </w:t>
      </w:r>
      <w:r w:rsidR="009B4DA2">
        <w:rPr>
          <w:szCs w:val="24"/>
        </w:rPr>
        <w:t>Unfortunately, m</w:t>
      </w:r>
      <w:r w:rsidRPr="00AD7849">
        <w:rPr>
          <w:szCs w:val="24"/>
        </w:rPr>
        <w:t>ost people are unaware of the ACS (</w:t>
      </w:r>
      <w:proofErr w:type="spellStart"/>
      <w:r w:rsidRPr="00AD7849">
        <w:rPr>
          <w:szCs w:val="24"/>
        </w:rPr>
        <w:t>Hageldorn</w:t>
      </w:r>
      <w:proofErr w:type="spellEnd"/>
      <w:r w:rsidRPr="00AD7849">
        <w:rPr>
          <w:szCs w:val="24"/>
        </w:rPr>
        <w:t>, Green, and Rosenblatt, 2014).</w:t>
      </w:r>
      <w:r w:rsidR="00D64FB6">
        <w:rPr>
          <w:szCs w:val="24"/>
        </w:rPr>
        <w:t xml:space="preserve"> </w:t>
      </w:r>
      <w:r w:rsidRPr="00AD7849">
        <w:rPr>
          <w:szCs w:val="24"/>
        </w:rPr>
        <w:t xml:space="preserve">As such, when asked to participate, they are often reluctant, citing the intrusiveness of the questions, wariness about the security of their information, or the time commitment </w:t>
      </w:r>
      <w:r w:rsidR="000D0C45">
        <w:rPr>
          <w:szCs w:val="24"/>
        </w:rPr>
        <w:t xml:space="preserve">necessary </w:t>
      </w:r>
      <w:r w:rsidRPr="00AD7849">
        <w:rPr>
          <w:szCs w:val="24"/>
        </w:rPr>
        <w:t>to participate (</w:t>
      </w:r>
      <w:proofErr w:type="spellStart"/>
      <w:r w:rsidRPr="00AD7849">
        <w:rPr>
          <w:szCs w:val="24"/>
        </w:rPr>
        <w:t>Zelenak</w:t>
      </w:r>
      <w:proofErr w:type="spellEnd"/>
      <w:r w:rsidRPr="00AD7849">
        <w:rPr>
          <w:szCs w:val="24"/>
        </w:rPr>
        <w:t xml:space="preserve"> and Davis, 2013).</w:t>
      </w:r>
      <w:r w:rsidR="00D64FB6">
        <w:rPr>
          <w:szCs w:val="24"/>
        </w:rPr>
        <w:t xml:space="preserve"> </w:t>
      </w:r>
      <w:r w:rsidRPr="00AD7849">
        <w:rPr>
          <w:szCs w:val="24"/>
        </w:rPr>
        <w:t>As a result, we expend more cos</w:t>
      </w:r>
      <w:r w:rsidR="000D0C45">
        <w:rPr>
          <w:szCs w:val="24"/>
        </w:rPr>
        <w:t xml:space="preserve">ts to get information from reluctant </w:t>
      </w:r>
      <w:r w:rsidR="00FE3A48">
        <w:rPr>
          <w:szCs w:val="24"/>
        </w:rPr>
        <w:t>respondents</w:t>
      </w:r>
      <w:r w:rsidRPr="00AD7849">
        <w:rPr>
          <w:szCs w:val="24"/>
        </w:rPr>
        <w:t>, often resorting to personal visits to try to collect information from the most reluctant.</w:t>
      </w:r>
    </w:p>
    <w:p w14:paraId="4C57617A" w14:textId="7490AF7F" w:rsidR="00D3022A" w:rsidRDefault="00CB22FA" w:rsidP="001B588A">
      <w:pPr>
        <w:spacing w:before="120" w:after="120"/>
        <w:rPr>
          <w:szCs w:val="24"/>
        </w:rPr>
      </w:pPr>
      <w:r>
        <w:rPr>
          <w:szCs w:val="24"/>
        </w:rPr>
        <w:t>To address</w:t>
      </w:r>
      <w:r w:rsidR="007B0748">
        <w:rPr>
          <w:szCs w:val="24"/>
        </w:rPr>
        <w:t xml:space="preserve"> respon</w:t>
      </w:r>
      <w:r w:rsidR="009C274B">
        <w:rPr>
          <w:szCs w:val="24"/>
        </w:rPr>
        <w:t xml:space="preserve">dents’ concerns and improve the </w:t>
      </w:r>
      <w:r w:rsidR="007B0748">
        <w:rPr>
          <w:szCs w:val="24"/>
        </w:rPr>
        <w:t>survey</w:t>
      </w:r>
      <w:r>
        <w:rPr>
          <w:szCs w:val="24"/>
        </w:rPr>
        <w:t>, i</w:t>
      </w:r>
      <w:r w:rsidR="002D53BA">
        <w:rPr>
          <w:szCs w:val="24"/>
        </w:rPr>
        <w:t>n 2014 we</w:t>
      </w:r>
      <w:r w:rsidR="00AD7849" w:rsidRPr="00AD7849">
        <w:rPr>
          <w:szCs w:val="24"/>
        </w:rPr>
        <w:t xml:space="preserve"> collaborated with </w:t>
      </w:r>
      <w:proofErr w:type="spellStart"/>
      <w:r w:rsidR="00AD7849" w:rsidRPr="00AD7849">
        <w:rPr>
          <w:szCs w:val="24"/>
        </w:rPr>
        <w:t>Reingold</w:t>
      </w:r>
      <w:proofErr w:type="spellEnd"/>
      <w:r w:rsidR="00AD7849" w:rsidRPr="00AD7849">
        <w:rPr>
          <w:szCs w:val="24"/>
        </w:rPr>
        <w:t>,</w:t>
      </w:r>
      <w:r>
        <w:rPr>
          <w:szCs w:val="24"/>
        </w:rPr>
        <w:t xml:space="preserve"> Inc.</w:t>
      </w:r>
      <w:r w:rsidR="000919E4">
        <w:rPr>
          <w:szCs w:val="24"/>
        </w:rPr>
        <w:t>,</w:t>
      </w:r>
      <w:r w:rsidR="00AD7849" w:rsidRPr="00AD7849">
        <w:rPr>
          <w:szCs w:val="24"/>
        </w:rPr>
        <w:t xml:space="preserve"> a communications and marketing firm, to conduct a comprehensive set of research aimed at enhancing the materials we </w:t>
      </w:r>
      <w:r>
        <w:rPr>
          <w:szCs w:val="24"/>
        </w:rPr>
        <w:t>send</w:t>
      </w:r>
      <w:r w:rsidR="0023250B">
        <w:rPr>
          <w:szCs w:val="24"/>
        </w:rPr>
        <w:t xml:space="preserve"> to sampled addresses</w:t>
      </w:r>
      <w:r>
        <w:rPr>
          <w:szCs w:val="24"/>
        </w:rPr>
        <w:t xml:space="preserve">. </w:t>
      </w:r>
      <w:r w:rsidR="00AD7849" w:rsidRPr="00AD7849">
        <w:rPr>
          <w:szCs w:val="24"/>
        </w:rPr>
        <w:t>The goal of this research was to increase public awareness of the ACS, exhibit the value of ACS data, and improve the design of the mail materials in hopes of increasing the self-administered response rate.</w:t>
      </w:r>
      <w:r w:rsidR="00D64FB6">
        <w:rPr>
          <w:szCs w:val="24"/>
        </w:rPr>
        <w:t xml:space="preserve"> </w:t>
      </w:r>
      <w:r w:rsidR="002D53BA" w:rsidRPr="00CA6408">
        <w:rPr>
          <w:szCs w:val="24"/>
        </w:rPr>
        <w:t>This research included several iterative rounds of qualitative and quantitative testing.</w:t>
      </w:r>
      <w:r w:rsidR="00D64FB6">
        <w:rPr>
          <w:szCs w:val="24"/>
        </w:rPr>
        <w:t xml:space="preserve"> </w:t>
      </w:r>
      <w:r w:rsidR="000D0C45">
        <w:rPr>
          <w:szCs w:val="24"/>
        </w:rPr>
        <w:t>A</w:t>
      </w:r>
      <w:r w:rsidR="009C274B">
        <w:rPr>
          <w:szCs w:val="24"/>
        </w:rPr>
        <w:t>t the conclusion of the research</w:t>
      </w:r>
      <w:r w:rsidR="00982D99">
        <w:rPr>
          <w:szCs w:val="24"/>
        </w:rPr>
        <w:t xml:space="preserve">, one of the recommendations </w:t>
      </w:r>
      <w:proofErr w:type="spellStart"/>
      <w:r w:rsidR="00982D99">
        <w:rPr>
          <w:szCs w:val="24"/>
        </w:rPr>
        <w:t>Reingold</w:t>
      </w:r>
      <w:proofErr w:type="spellEnd"/>
      <w:r w:rsidR="00982D99">
        <w:rPr>
          <w:szCs w:val="24"/>
        </w:rPr>
        <w:t xml:space="preserve"> made</w:t>
      </w:r>
      <w:r w:rsidR="000919E4">
        <w:rPr>
          <w:szCs w:val="24"/>
        </w:rPr>
        <w:t xml:space="preserve"> was </w:t>
      </w:r>
      <w:r w:rsidR="00982D99">
        <w:rPr>
          <w:szCs w:val="24"/>
        </w:rPr>
        <w:t xml:space="preserve">for </w:t>
      </w:r>
      <w:r w:rsidR="001C0A5E">
        <w:rPr>
          <w:szCs w:val="24"/>
        </w:rPr>
        <w:t xml:space="preserve">the </w:t>
      </w:r>
      <w:r w:rsidR="00982D99">
        <w:rPr>
          <w:szCs w:val="24"/>
        </w:rPr>
        <w:t xml:space="preserve">ACS </w:t>
      </w:r>
      <w:r w:rsidR="00C35880">
        <w:rPr>
          <w:szCs w:val="24"/>
        </w:rPr>
        <w:t>to include the usage o</w:t>
      </w:r>
      <w:r w:rsidR="00982D99">
        <w:rPr>
          <w:szCs w:val="24"/>
        </w:rPr>
        <w:t>f pressure seal envelopes in the survey</w:t>
      </w:r>
      <w:r w:rsidR="00C35880">
        <w:rPr>
          <w:szCs w:val="24"/>
        </w:rPr>
        <w:t xml:space="preserve"> </w:t>
      </w:r>
      <w:proofErr w:type="spellStart"/>
      <w:r w:rsidR="00C35880">
        <w:rPr>
          <w:szCs w:val="24"/>
        </w:rPr>
        <w:t>mailout</w:t>
      </w:r>
      <w:proofErr w:type="spellEnd"/>
      <w:r w:rsidR="00C35880">
        <w:rPr>
          <w:szCs w:val="24"/>
        </w:rPr>
        <w:t xml:space="preserve"> materials</w:t>
      </w:r>
      <w:r w:rsidR="00847A35">
        <w:rPr>
          <w:szCs w:val="24"/>
        </w:rPr>
        <w:t xml:space="preserve"> </w:t>
      </w:r>
      <w:r w:rsidR="007A7994">
        <w:rPr>
          <w:szCs w:val="24"/>
        </w:rPr>
        <w:t>(</w:t>
      </w:r>
      <w:proofErr w:type="spellStart"/>
      <w:r w:rsidR="007A7994">
        <w:rPr>
          <w:szCs w:val="24"/>
        </w:rPr>
        <w:t>Reingold</w:t>
      </w:r>
      <w:proofErr w:type="spellEnd"/>
      <w:r w:rsidR="007A7994">
        <w:rPr>
          <w:szCs w:val="24"/>
        </w:rPr>
        <w:t>, 2014)</w:t>
      </w:r>
      <w:r w:rsidR="00847A35">
        <w:rPr>
          <w:szCs w:val="24"/>
        </w:rPr>
        <w:t>.</w:t>
      </w:r>
      <w:r w:rsidR="00D64FB6">
        <w:rPr>
          <w:szCs w:val="24"/>
        </w:rPr>
        <w:t xml:space="preserve"> </w:t>
      </w:r>
      <w:r w:rsidR="007B0748">
        <w:rPr>
          <w:szCs w:val="24"/>
        </w:rPr>
        <w:t>In</w:t>
      </w:r>
      <w:r w:rsidR="000919E4">
        <w:rPr>
          <w:szCs w:val="24"/>
        </w:rPr>
        <w:t xml:space="preserve"> response to the recommendation </w:t>
      </w:r>
      <w:r w:rsidR="007B0748">
        <w:rPr>
          <w:szCs w:val="24"/>
        </w:rPr>
        <w:t>we have designed the Pressure Seal Mailing Materials Test.</w:t>
      </w:r>
    </w:p>
    <w:p w14:paraId="043ABA9A" w14:textId="77777777" w:rsidR="00446501" w:rsidRDefault="00F31ACD" w:rsidP="00663619">
      <w:pPr>
        <w:spacing w:before="120" w:after="120"/>
        <w:rPr>
          <w:szCs w:val="24"/>
        </w:rPr>
      </w:pPr>
      <w:r>
        <w:rPr>
          <w:szCs w:val="24"/>
        </w:rPr>
        <w:t xml:space="preserve">This test will evaluate </w:t>
      </w:r>
      <w:r w:rsidR="00D019E7">
        <w:rPr>
          <w:szCs w:val="24"/>
        </w:rPr>
        <w:t xml:space="preserve">the effects on self-response and cost of </w:t>
      </w:r>
      <w:r>
        <w:rPr>
          <w:szCs w:val="24"/>
        </w:rPr>
        <w:t xml:space="preserve">using </w:t>
      </w:r>
      <w:r w:rsidR="00DC2EAF">
        <w:rPr>
          <w:szCs w:val="24"/>
        </w:rPr>
        <w:t>p</w:t>
      </w:r>
      <w:r w:rsidR="000F4C5B">
        <w:rPr>
          <w:szCs w:val="24"/>
        </w:rPr>
        <w:t xml:space="preserve">ressure seal mailers </w:t>
      </w:r>
      <w:r w:rsidR="00AF4513">
        <w:rPr>
          <w:szCs w:val="24"/>
        </w:rPr>
        <w:t xml:space="preserve">to replace several pieces of </w:t>
      </w:r>
      <w:r w:rsidR="000F4C5B">
        <w:rPr>
          <w:szCs w:val="24"/>
        </w:rPr>
        <w:t xml:space="preserve">existing </w:t>
      </w:r>
      <w:r w:rsidR="00AF4513">
        <w:rPr>
          <w:szCs w:val="24"/>
        </w:rPr>
        <w:t>ACS mailing materials.</w:t>
      </w:r>
      <w:r w:rsidR="00D64FB6">
        <w:rPr>
          <w:szCs w:val="24"/>
        </w:rPr>
        <w:t xml:space="preserve"> </w:t>
      </w:r>
      <w:r w:rsidR="006E0739">
        <w:rPr>
          <w:szCs w:val="24"/>
        </w:rPr>
        <w:t xml:space="preserve">Currently </w:t>
      </w:r>
      <w:r w:rsidR="00B1544A">
        <w:rPr>
          <w:szCs w:val="24"/>
        </w:rPr>
        <w:t xml:space="preserve">ACS </w:t>
      </w:r>
      <w:r w:rsidR="006E0739">
        <w:rPr>
          <w:szCs w:val="24"/>
        </w:rPr>
        <w:t xml:space="preserve">production materials include </w:t>
      </w:r>
      <w:r w:rsidR="00B1544A">
        <w:rPr>
          <w:szCs w:val="24"/>
        </w:rPr>
        <w:t>five</w:t>
      </w:r>
      <w:r w:rsidR="006E0739">
        <w:rPr>
          <w:szCs w:val="24"/>
        </w:rPr>
        <w:t xml:space="preserve"> separate mailings</w:t>
      </w:r>
      <w:r w:rsidR="00B1544A">
        <w:rPr>
          <w:szCs w:val="24"/>
        </w:rPr>
        <w:t xml:space="preserve">: </w:t>
      </w:r>
    </w:p>
    <w:p w14:paraId="4EAB2710" w14:textId="7D4CBEA5" w:rsidR="00FB504A" w:rsidRDefault="00B1544A" w:rsidP="00663619">
      <w:pPr>
        <w:spacing w:before="120" w:after="120"/>
        <w:rPr>
          <w:szCs w:val="24"/>
        </w:rPr>
      </w:pPr>
      <w:r>
        <w:rPr>
          <w:szCs w:val="24"/>
        </w:rPr>
        <w:t xml:space="preserve"> </w:t>
      </w:r>
    </w:p>
    <w:p w14:paraId="797596D3" w14:textId="23F943FF" w:rsidR="00A3712E" w:rsidRDefault="00A3712E" w:rsidP="00270453">
      <w:pPr>
        <w:pStyle w:val="ListParagraph"/>
        <w:numPr>
          <w:ilvl w:val="0"/>
          <w:numId w:val="16"/>
        </w:numPr>
        <w:spacing w:before="120" w:after="120"/>
        <w:rPr>
          <w:szCs w:val="24"/>
        </w:rPr>
      </w:pPr>
      <w:r w:rsidRPr="00350CD7">
        <w:rPr>
          <w:i/>
          <w:szCs w:val="24"/>
        </w:rPr>
        <w:t>Initial Mailing Package</w:t>
      </w:r>
      <w:r w:rsidRPr="00350CD7">
        <w:rPr>
          <w:szCs w:val="24"/>
        </w:rPr>
        <w:t>: Introduction Letter, Frequently Asked Questions</w:t>
      </w:r>
      <w:r w:rsidR="005C14C3">
        <w:rPr>
          <w:szCs w:val="24"/>
        </w:rPr>
        <w:t xml:space="preserve"> (FAQ)</w:t>
      </w:r>
      <w:r w:rsidRPr="00350CD7">
        <w:rPr>
          <w:szCs w:val="24"/>
        </w:rPr>
        <w:t xml:space="preserve"> Brochure, Multi-Lingual Informational Brochure, and </w:t>
      </w:r>
      <w:r w:rsidR="0030558D">
        <w:rPr>
          <w:szCs w:val="24"/>
        </w:rPr>
        <w:t>Internet</w:t>
      </w:r>
      <w:r w:rsidRPr="00350CD7">
        <w:rPr>
          <w:szCs w:val="24"/>
        </w:rPr>
        <w:t xml:space="preserve"> Instruction Card.</w:t>
      </w:r>
      <w:r w:rsidR="00D64FB6">
        <w:rPr>
          <w:szCs w:val="24"/>
        </w:rPr>
        <w:t xml:space="preserve"> </w:t>
      </w:r>
      <w:r w:rsidRPr="00350CD7">
        <w:rPr>
          <w:szCs w:val="24"/>
        </w:rPr>
        <w:t xml:space="preserve">This mailing urges housing </w:t>
      </w:r>
      <w:r w:rsidR="001C1ABC">
        <w:rPr>
          <w:szCs w:val="24"/>
        </w:rPr>
        <w:t xml:space="preserve">units to respond via the </w:t>
      </w:r>
      <w:r w:rsidR="0030558D">
        <w:rPr>
          <w:szCs w:val="24"/>
        </w:rPr>
        <w:t>Internet</w:t>
      </w:r>
      <w:r w:rsidRPr="00350CD7">
        <w:rPr>
          <w:szCs w:val="24"/>
        </w:rPr>
        <w:t xml:space="preserve"> by giving them a </w:t>
      </w:r>
      <w:proofErr w:type="spellStart"/>
      <w:r w:rsidR="00F11044">
        <w:rPr>
          <w:szCs w:val="24"/>
        </w:rPr>
        <w:t>UserID</w:t>
      </w:r>
      <w:proofErr w:type="spellEnd"/>
      <w:r w:rsidR="00D7498E">
        <w:rPr>
          <w:szCs w:val="24"/>
        </w:rPr>
        <w:t xml:space="preserve"> on the </w:t>
      </w:r>
      <w:r w:rsidR="0030558D">
        <w:rPr>
          <w:szCs w:val="24"/>
        </w:rPr>
        <w:t>Internet</w:t>
      </w:r>
      <w:r w:rsidR="00D7498E">
        <w:rPr>
          <w:szCs w:val="24"/>
        </w:rPr>
        <w:t xml:space="preserve"> instruction card</w:t>
      </w:r>
      <w:r w:rsidRPr="00350CD7">
        <w:rPr>
          <w:szCs w:val="24"/>
        </w:rPr>
        <w:t>.</w:t>
      </w:r>
    </w:p>
    <w:p w14:paraId="02DDF0FF" w14:textId="77777777" w:rsidR="006E0739" w:rsidRPr="00350CD7" w:rsidRDefault="006E0739" w:rsidP="006E0739">
      <w:pPr>
        <w:pStyle w:val="ListParagraph"/>
        <w:spacing w:before="120" w:after="120"/>
        <w:rPr>
          <w:szCs w:val="24"/>
        </w:rPr>
      </w:pPr>
    </w:p>
    <w:p w14:paraId="2E29B548" w14:textId="7602B2AE" w:rsidR="00A3712E" w:rsidRDefault="00A3712E" w:rsidP="00270453">
      <w:pPr>
        <w:pStyle w:val="ListParagraph"/>
        <w:numPr>
          <w:ilvl w:val="0"/>
          <w:numId w:val="16"/>
        </w:numPr>
        <w:spacing w:before="120" w:after="120"/>
        <w:rPr>
          <w:szCs w:val="24"/>
        </w:rPr>
      </w:pPr>
      <w:r w:rsidRPr="00350CD7">
        <w:rPr>
          <w:i/>
          <w:szCs w:val="24"/>
        </w:rPr>
        <w:t>Reminder Letter</w:t>
      </w:r>
      <w:r w:rsidRPr="00350CD7">
        <w:rPr>
          <w:szCs w:val="24"/>
        </w:rPr>
        <w:t xml:space="preserve">: </w:t>
      </w:r>
      <w:r w:rsidR="00350CD7" w:rsidRPr="00350CD7">
        <w:rPr>
          <w:szCs w:val="24"/>
        </w:rPr>
        <w:t>A reminder letter sent to all addresses that were sent the Initial Mailing Package, reiterating the request to respond.</w:t>
      </w:r>
      <w:r w:rsidR="00D64FB6">
        <w:rPr>
          <w:szCs w:val="24"/>
        </w:rPr>
        <w:t xml:space="preserve"> </w:t>
      </w:r>
      <w:r w:rsidR="00350CD7" w:rsidRPr="00350CD7">
        <w:rPr>
          <w:szCs w:val="24"/>
        </w:rPr>
        <w:t xml:space="preserve">(Includes </w:t>
      </w:r>
      <w:proofErr w:type="spellStart"/>
      <w:r w:rsidR="00350CD7" w:rsidRPr="00350CD7">
        <w:rPr>
          <w:szCs w:val="24"/>
        </w:rPr>
        <w:t>UserID</w:t>
      </w:r>
      <w:proofErr w:type="spellEnd"/>
      <w:r w:rsidR="00350CD7" w:rsidRPr="00350CD7">
        <w:rPr>
          <w:szCs w:val="24"/>
        </w:rPr>
        <w:t>).</w:t>
      </w:r>
    </w:p>
    <w:p w14:paraId="6933B637" w14:textId="77777777" w:rsidR="006E0739" w:rsidRPr="006E0739" w:rsidRDefault="006E0739" w:rsidP="006E0739">
      <w:pPr>
        <w:pStyle w:val="ListParagraph"/>
        <w:rPr>
          <w:szCs w:val="24"/>
        </w:rPr>
      </w:pPr>
    </w:p>
    <w:p w14:paraId="4F1B102E" w14:textId="4A1641BF" w:rsidR="00350CD7" w:rsidRDefault="00350CD7" w:rsidP="00270453">
      <w:pPr>
        <w:pStyle w:val="ListParagraph"/>
        <w:numPr>
          <w:ilvl w:val="0"/>
          <w:numId w:val="16"/>
        </w:numPr>
        <w:spacing w:before="120" w:after="120"/>
        <w:rPr>
          <w:szCs w:val="24"/>
        </w:rPr>
      </w:pPr>
      <w:r w:rsidRPr="00350CD7">
        <w:rPr>
          <w:i/>
          <w:szCs w:val="24"/>
        </w:rPr>
        <w:t>Paper Questionnaire Package</w:t>
      </w:r>
      <w:r w:rsidRPr="00350CD7">
        <w:rPr>
          <w:szCs w:val="24"/>
        </w:rPr>
        <w:t>: Sent to addresses t</w:t>
      </w:r>
      <w:r w:rsidR="001C1ABC">
        <w:rPr>
          <w:szCs w:val="24"/>
        </w:rPr>
        <w:t xml:space="preserve">hat have not responded via the </w:t>
      </w:r>
      <w:r w:rsidR="0030558D">
        <w:rPr>
          <w:szCs w:val="24"/>
        </w:rPr>
        <w:t>Internet</w:t>
      </w:r>
      <w:r w:rsidRPr="00350CD7">
        <w:rPr>
          <w:szCs w:val="24"/>
        </w:rPr>
        <w:t>.</w:t>
      </w:r>
      <w:r w:rsidR="00D64FB6">
        <w:rPr>
          <w:szCs w:val="24"/>
        </w:rPr>
        <w:t xml:space="preserve"> </w:t>
      </w:r>
      <w:r w:rsidR="00750D13">
        <w:rPr>
          <w:szCs w:val="24"/>
        </w:rPr>
        <w:t xml:space="preserve">This package includes an </w:t>
      </w:r>
      <w:r w:rsidRPr="00350CD7">
        <w:rPr>
          <w:szCs w:val="24"/>
        </w:rPr>
        <w:t xml:space="preserve">Introduction Letter, </w:t>
      </w:r>
      <w:r w:rsidR="005C14C3">
        <w:rPr>
          <w:szCs w:val="24"/>
        </w:rPr>
        <w:t xml:space="preserve">FAQ Brochure, </w:t>
      </w:r>
      <w:r w:rsidRPr="00350CD7">
        <w:rPr>
          <w:szCs w:val="24"/>
        </w:rPr>
        <w:t>Paper Questionnaire</w:t>
      </w:r>
      <w:r w:rsidR="005C14C3">
        <w:rPr>
          <w:szCs w:val="24"/>
        </w:rPr>
        <w:t xml:space="preserve"> (includes </w:t>
      </w:r>
      <w:proofErr w:type="spellStart"/>
      <w:r w:rsidR="005C14C3">
        <w:rPr>
          <w:szCs w:val="24"/>
        </w:rPr>
        <w:t>UserID</w:t>
      </w:r>
      <w:proofErr w:type="spellEnd"/>
      <w:r w:rsidR="005C14C3">
        <w:rPr>
          <w:szCs w:val="24"/>
        </w:rPr>
        <w:t>)</w:t>
      </w:r>
      <w:r w:rsidRPr="00350CD7">
        <w:rPr>
          <w:szCs w:val="24"/>
        </w:rPr>
        <w:t xml:space="preserve">, Return Envelope, </w:t>
      </w:r>
      <w:r w:rsidR="005C14C3">
        <w:rPr>
          <w:szCs w:val="24"/>
        </w:rPr>
        <w:t xml:space="preserve">and </w:t>
      </w:r>
      <w:r w:rsidR="0030558D">
        <w:rPr>
          <w:szCs w:val="24"/>
        </w:rPr>
        <w:t>Internet</w:t>
      </w:r>
      <w:r w:rsidR="005C14C3">
        <w:rPr>
          <w:szCs w:val="24"/>
        </w:rPr>
        <w:t xml:space="preserve"> Instruction Card</w:t>
      </w:r>
      <w:r w:rsidRPr="00350CD7">
        <w:rPr>
          <w:szCs w:val="24"/>
        </w:rPr>
        <w:t>.</w:t>
      </w:r>
    </w:p>
    <w:p w14:paraId="4FE472D0" w14:textId="77777777" w:rsidR="006E0739" w:rsidRPr="006E0739" w:rsidRDefault="006E0739" w:rsidP="006E0739">
      <w:pPr>
        <w:pStyle w:val="ListParagraph"/>
        <w:rPr>
          <w:szCs w:val="24"/>
        </w:rPr>
      </w:pPr>
    </w:p>
    <w:p w14:paraId="753A758A" w14:textId="4BED2832" w:rsidR="00350CD7" w:rsidRDefault="00350CD7" w:rsidP="00270453">
      <w:pPr>
        <w:pStyle w:val="ListParagraph"/>
        <w:numPr>
          <w:ilvl w:val="0"/>
          <w:numId w:val="16"/>
        </w:numPr>
        <w:spacing w:before="120" w:after="120"/>
        <w:rPr>
          <w:szCs w:val="24"/>
        </w:rPr>
      </w:pPr>
      <w:r w:rsidRPr="00350CD7">
        <w:rPr>
          <w:i/>
          <w:szCs w:val="24"/>
        </w:rPr>
        <w:t>Reminder Postcard</w:t>
      </w:r>
      <w:r w:rsidRPr="00350CD7">
        <w:rPr>
          <w:szCs w:val="24"/>
        </w:rPr>
        <w:t>: A reminder postcard sent to all addresses that were also sent the Paper Questionnaire Package, reiterating the request to respond.</w:t>
      </w:r>
    </w:p>
    <w:p w14:paraId="717A5BF0" w14:textId="77777777" w:rsidR="006E0739" w:rsidRPr="006E0739" w:rsidRDefault="006E0739" w:rsidP="006E0739">
      <w:pPr>
        <w:pStyle w:val="ListParagraph"/>
        <w:rPr>
          <w:szCs w:val="24"/>
        </w:rPr>
      </w:pPr>
    </w:p>
    <w:p w14:paraId="14AAB655" w14:textId="3DF1A7FE" w:rsidR="00350CD7" w:rsidRPr="00350CD7" w:rsidRDefault="00350CD7" w:rsidP="00270453">
      <w:pPr>
        <w:pStyle w:val="ListParagraph"/>
        <w:numPr>
          <w:ilvl w:val="0"/>
          <w:numId w:val="16"/>
        </w:numPr>
        <w:spacing w:before="120" w:after="120"/>
        <w:rPr>
          <w:szCs w:val="24"/>
        </w:rPr>
      </w:pPr>
      <w:r w:rsidRPr="00350CD7">
        <w:rPr>
          <w:i/>
          <w:szCs w:val="24"/>
        </w:rPr>
        <w:t>Additional Postcard</w:t>
      </w:r>
      <w:r w:rsidRPr="00350CD7">
        <w:rPr>
          <w:szCs w:val="24"/>
        </w:rPr>
        <w:t>: An additional reminder postcard sent to addresses that have not yet responded and are ineligible for follow-up</w:t>
      </w:r>
      <w:r w:rsidR="00D81469">
        <w:rPr>
          <w:szCs w:val="24"/>
        </w:rPr>
        <w:t xml:space="preserve"> via computer-assisted telephone interview (CATI)</w:t>
      </w:r>
      <w:r w:rsidRPr="00350CD7">
        <w:rPr>
          <w:szCs w:val="24"/>
        </w:rPr>
        <w:t>, as a last reminder to respond.</w:t>
      </w:r>
    </w:p>
    <w:p w14:paraId="482E6CE8" w14:textId="77777777" w:rsidR="00680CC2" w:rsidRDefault="00680CC2">
      <w:pPr>
        <w:rPr>
          <w:szCs w:val="24"/>
        </w:rPr>
      </w:pPr>
      <w:r>
        <w:rPr>
          <w:szCs w:val="24"/>
        </w:rPr>
        <w:br w:type="page"/>
      </w:r>
    </w:p>
    <w:p w14:paraId="1FFACB71" w14:textId="575A9489" w:rsidR="00663619" w:rsidRDefault="009A05BC" w:rsidP="00446501">
      <w:pPr>
        <w:rPr>
          <w:lang w:val="en"/>
        </w:rPr>
      </w:pPr>
      <w:r w:rsidRPr="009A05BC">
        <w:rPr>
          <w:szCs w:val="24"/>
        </w:rPr>
        <w:t>This test will involve</w:t>
      </w:r>
      <w:r w:rsidR="00350CD7">
        <w:rPr>
          <w:szCs w:val="24"/>
        </w:rPr>
        <w:t xml:space="preserve"> the </w:t>
      </w:r>
      <w:r w:rsidR="00DC2EAF" w:rsidRPr="009A05BC">
        <w:rPr>
          <w:szCs w:val="24"/>
        </w:rPr>
        <w:t xml:space="preserve">reminder letter, the reminder postcard, and the additional postcard </w:t>
      </w:r>
      <w:r w:rsidR="00B93CC4">
        <w:rPr>
          <w:szCs w:val="24"/>
        </w:rPr>
        <w:t>mailings.</w:t>
      </w:r>
      <w:r w:rsidR="0043124C">
        <w:rPr>
          <w:rStyle w:val="FootnoteReference"/>
          <w:szCs w:val="24"/>
        </w:rPr>
        <w:footnoteReference w:id="1"/>
      </w:r>
      <w:r w:rsidR="00B93CC4">
        <w:rPr>
          <w:szCs w:val="24"/>
        </w:rPr>
        <w:t xml:space="preserve"> </w:t>
      </w:r>
      <w:r w:rsidR="00DC2EAF" w:rsidRPr="009A05BC">
        <w:rPr>
          <w:szCs w:val="24"/>
        </w:rPr>
        <w:t>By elimin</w:t>
      </w:r>
      <w:r w:rsidR="00557EB9" w:rsidRPr="009A05BC">
        <w:rPr>
          <w:szCs w:val="24"/>
        </w:rPr>
        <w:t xml:space="preserve">ating the need for </w:t>
      </w:r>
      <w:r w:rsidR="001C1ABC">
        <w:rPr>
          <w:szCs w:val="24"/>
        </w:rPr>
        <w:t>an envelope</w:t>
      </w:r>
      <w:r w:rsidR="00D210DB">
        <w:rPr>
          <w:szCs w:val="24"/>
        </w:rPr>
        <w:t>, replacing the reminder letter with a</w:t>
      </w:r>
      <w:r w:rsidR="000461F7">
        <w:rPr>
          <w:szCs w:val="24"/>
        </w:rPr>
        <w:t xml:space="preserve"> pressure seal mailer</w:t>
      </w:r>
      <w:r w:rsidR="00DC2EAF" w:rsidRPr="009A05BC">
        <w:rPr>
          <w:szCs w:val="24"/>
        </w:rPr>
        <w:t xml:space="preserve"> will present a</w:t>
      </w:r>
      <w:r w:rsidR="00663619" w:rsidRPr="009A05BC">
        <w:rPr>
          <w:szCs w:val="24"/>
        </w:rPr>
        <w:t xml:space="preserve"> cost savings</w:t>
      </w:r>
      <w:r w:rsidR="00CF45EE" w:rsidRPr="009A05BC">
        <w:rPr>
          <w:szCs w:val="24"/>
        </w:rPr>
        <w:t xml:space="preserve"> </w:t>
      </w:r>
      <w:r w:rsidR="00A957D4">
        <w:rPr>
          <w:szCs w:val="24"/>
        </w:rPr>
        <w:t xml:space="preserve">on mailing materials </w:t>
      </w:r>
      <w:r w:rsidR="00CF45EE" w:rsidRPr="009A05BC">
        <w:rPr>
          <w:szCs w:val="24"/>
        </w:rPr>
        <w:t>for the ACS program</w:t>
      </w:r>
      <w:r w:rsidR="00663619" w:rsidRPr="009A05BC">
        <w:rPr>
          <w:szCs w:val="24"/>
        </w:rPr>
        <w:t>.</w:t>
      </w:r>
      <w:r w:rsidR="00D64FB6">
        <w:rPr>
          <w:szCs w:val="24"/>
        </w:rPr>
        <w:t xml:space="preserve"> </w:t>
      </w:r>
      <w:r w:rsidR="00085E82">
        <w:rPr>
          <w:szCs w:val="24"/>
        </w:rPr>
        <w:t>P</w:t>
      </w:r>
      <w:r w:rsidR="00D66D74">
        <w:rPr>
          <w:szCs w:val="24"/>
        </w:rPr>
        <w:t xml:space="preserve">ressure seal mailers </w:t>
      </w:r>
      <w:r w:rsidR="00663619" w:rsidRPr="009A05BC">
        <w:rPr>
          <w:szCs w:val="24"/>
        </w:rPr>
        <w:t>are</w:t>
      </w:r>
      <w:r w:rsidR="00CF45EE" w:rsidRPr="009A05BC">
        <w:rPr>
          <w:szCs w:val="24"/>
        </w:rPr>
        <w:t xml:space="preserve"> typically recognized as being official and important mailings since they are traditionally used for </w:t>
      </w:r>
      <w:r w:rsidR="00663619" w:rsidRPr="009A05BC">
        <w:rPr>
          <w:szCs w:val="24"/>
        </w:rPr>
        <w:t>mailing functions such as</w:t>
      </w:r>
      <w:r w:rsidR="00E8179C">
        <w:rPr>
          <w:lang w:val="en"/>
        </w:rPr>
        <w:t xml:space="preserve"> personal identification </w:t>
      </w:r>
      <w:r w:rsidR="00663619" w:rsidRPr="009A05BC">
        <w:rPr>
          <w:lang w:val="en"/>
        </w:rPr>
        <w:t xml:space="preserve">numbers, </w:t>
      </w:r>
      <w:r w:rsidR="00806AF4">
        <w:rPr>
          <w:lang w:val="en"/>
        </w:rPr>
        <w:t>report cards</w:t>
      </w:r>
      <w:r w:rsidR="00663619" w:rsidRPr="009A05BC">
        <w:rPr>
          <w:lang w:val="en"/>
        </w:rPr>
        <w:t>, bill statements or conf</w:t>
      </w:r>
      <w:r w:rsidR="00B35575">
        <w:rPr>
          <w:lang w:val="en"/>
        </w:rPr>
        <w:t xml:space="preserve">idential results </w:t>
      </w:r>
      <w:r w:rsidR="00E8179C">
        <w:rPr>
          <w:lang w:val="en"/>
        </w:rPr>
        <w:t>(</w:t>
      </w:r>
      <w:proofErr w:type="spellStart"/>
      <w:r w:rsidR="00E8179C">
        <w:rPr>
          <w:lang w:val="en"/>
        </w:rPr>
        <w:t>Reingold</w:t>
      </w:r>
      <w:proofErr w:type="spellEnd"/>
      <w:r w:rsidR="00E8179C">
        <w:rPr>
          <w:lang w:val="en"/>
        </w:rPr>
        <w:t>, 2014)</w:t>
      </w:r>
      <w:r w:rsidR="00B35575">
        <w:rPr>
          <w:lang w:val="en"/>
        </w:rPr>
        <w:t>.</w:t>
      </w:r>
      <w:r w:rsidR="00E8179C">
        <w:rPr>
          <w:lang w:val="en"/>
        </w:rPr>
        <w:t xml:space="preserve"> </w:t>
      </w:r>
      <w:r w:rsidR="007A7994" w:rsidRPr="009A05BC">
        <w:rPr>
          <w:lang w:val="en"/>
        </w:rPr>
        <w:t>Furthermore, t</w:t>
      </w:r>
      <w:r w:rsidR="00CF45EE" w:rsidRPr="009A05BC">
        <w:rPr>
          <w:lang w:val="en"/>
        </w:rPr>
        <w:t>he confidential nature of p</w:t>
      </w:r>
      <w:r w:rsidR="00B93CC4">
        <w:rPr>
          <w:lang w:val="en"/>
        </w:rPr>
        <w:t>ressure seal mailers</w:t>
      </w:r>
      <w:r w:rsidR="007A7994" w:rsidRPr="009A05BC">
        <w:rPr>
          <w:lang w:val="en"/>
        </w:rPr>
        <w:t xml:space="preserve"> </w:t>
      </w:r>
      <w:r w:rsidR="00CF45EE" w:rsidRPr="009A05BC">
        <w:rPr>
          <w:lang w:val="en"/>
        </w:rPr>
        <w:t>gives</w:t>
      </w:r>
      <w:r w:rsidR="006F7517" w:rsidRPr="009A05BC">
        <w:rPr>
          <w:lang w:val="en"/>
        </w:rPr>
        <w:t xml:space="preserve"> us the opport</w:t>
      </w:r>
      <w:r w:rsidR="007A7994" w:rsidRPr="009A05BC">
        <w:rPr>
          <w:lang w:val="en"/>
        </w:rPr>
        <w:t xml:space="preserve">unity to add an </w:t>
      </w:r>
      <w:r w:rsidR="0030558D">
        <w:rPr>
          <w:lang w:val="en"/>
        </w:rPr>
        <w:t>Internet</w:t>
      </w:r>
      <w:r w:rsidR="007A7994" w:rsidRPr="009A05BC">
        <w:rPr>
          <w:lang w:val="en"/>
        </w:rPr>
        <w:t xml:space="preserve"> </w:t>
      </w:r>
      <w:proofErr w:type="spellStart"/>
      <w:r w:rsidR="00D019E7" w:rsidRPr="009A05BC">
        <w:rPr>
          <w:lang w:val="en"/>
        </w:rPr>
        <w:t>UserID</w:t>
      </w:r>
      <w:proofErr w:type="spellEnd"/>
      <w:r w:rsidR="00F11044">
        <w:rPr>
          <w:lang w:val="en"/>
        </w:rPr>
        <w:t xml:space="preserve"> </w:t>
      </w:r>
      <w:r w:rsidR="0011637C">
        <w:t>which cannot be provided on the existing postcards due to privacy and Title 13 restrictions</w:t>
      </w:r>
      <w:r w:rsidR="00D019E7" w:rsidRPr="009A05BC">
        <w:rPr>
          <w:lang w:val="en"/>
        </w:rPr>
        <w:t>.</w:t>
      </w:r>
      <w:r w:rsidR="00D64FB6">
        <w:rPr>
          <w:lang w:val="en"/>
        </w:rPr>
        <w:t xml:space="preserve"> </w:t>
      </w:r>
      <w:r w:rsidR="00B93CC4">
        <w:rPr>
          <w:lang w:val="en"/>
        </w:rPr>
        <w:t xml:space="preserve">Currently, all materials except the postcards include an </w:t>
      </w:r>
      <w:r w:rsidR="0030558D">
        <w:rPr>
          <w:lang w:val="en"/>
        </w:rPr>
        <w:t>Internet</w:t>
      </w:r>
      <w:r w:rsidR="00B93CC4">
        <w:rPr>
          <w:lang w:val="en"/>
        </w:rPr>
        <w:t xml:space="preserve"> </w:t>
      </w:r>
      <w:proofErr w:type="spellStart"/>
      <w:r w:rsidR="00B93CC4">
        <w:rPr>
          <w:lang w:val="en"/>
        </w:rPr>
        <w:t>UserID</w:t>
      </w:r>
      <w:proofErr w:type="spellEnd"/>
      <w:r w:rsidR="006C708E">
        <w:rPr>
          <w:lang w:val="en"/>
        </w:rPr>
        <w:t xml:space="preserve"> </w:t>
      </w:r>
      <w:r w:rsidR="00B93CC4">
        <w:rPr>
          <w:lang w:val="en"/>
        </w:rPr>
        <w:t xml:space="preserve">to encourage </w:t>
      </w:r>
      <w:r w:rsidR="0030558D">
        <w:rPr>
          <w:lang w:val="en"/>
        </w:rPr>
        <w:t>Internet</w:t>
      </w:r>
      <w:r w:rsidR="00B93CC4">
        <w:rPr>
          <w:lang w:val="en"/>
        </w:rPr>
        <w:t xml:space="preserve"> response.</w:t>
      </w:r>
      <w:r w:rsidR="00D64FB6">
        <w:rPr>
          <w:lang w:val="en"/>
        </w:rPr>
        <w:t xml:space="preserve"> </w:t>
      </w:r>
      <w:r w:rsidR="00D210DB">
        <w:rPr>
          <w:lang w:val="en"/>
        </w:rPr>
        <w:t>Although pressure seal mailers are more costly than the current ACS production postcards, w</w:t>
      </w:r>
      <w:r w:rsidR="00D019E7" w:rsidRPr="009A05BC">
        <w:rPr>
          <w:lang w:val="en"/>
        </w:rPr>
        <w:t>e hope</w:t>
      </w:r>
      <w:r w:rsidR="00085E82">
        <w:rPr>
          <w:lang w:val="en"/>
        </w:rPr>
        <w:t xml:space="preserve"> that </w:t>
      </w:r>
      <w:r w:rsidR="00D019E7" w:rsidRPr="009A05BC">
        <w:rPr>
          <w:lang w:val="en"/>
        </w:rPr>
        <w:t xml:space="preserve">the addition of a </w:t>
      </w:r>
      <w:proofErr w:type="spellStart"/>
      <w:r w:rsidR="00D019E7" w:rsidRPr="009A05BC">
        <w:rPr>
          <w:lang w:val="en"/>
        </w:rPr>
        <w:t>UserID</w:t>
      </w:r>
      <w:proofErr w:type="spellEnd"/>
      <w:r w:rsidR="00D019E7" w:rsidRPr="009A05BC">
        <w:rPr>
          <w:lang w:val="en"/>
        </w:rPr>
        <w:t xml:space="preserve"> </w:t>
      </w:r>
      <w:r w:rsidR="00B10E14">
        <w:rPr>
          <w:lang w:val="en"/>
        </w:rPr>
        <w:t xml:space="preserve">to the postcard mailings and </w:t>
      </w:r>
      <w:r w:rsidR="00085E82">
        <w:rPr>
          <w:lang w:val="en"/>
        </w:rPr>
        <w:t xml:space="preserve">the more official presentation of the pressure seal mailers </w:t>
      </w:r>
      <w:r w:rsidR="00B10E14">
        <w:rPr>
          <w:lang w:val="en"/>
        </w:rPr>
        <w:t>will bring an</w:t>
      </w:r>
      <w:r w:rsidR="00762696" w:rsidRPr="009A05BC">
        <w:rPr>
          <w:lang w:val="en"/>
        </w:rPr>
        <w:t xml:space="preserve"> </w:t>
      </w:r>
      <w:r w:rsidR="00CF45EE" w:rsidRPr="009A05BC">
        <w:rPr>
          <w:lang w:val="en"/>
        </w:rPr>
        <w:t xml:space="preserve">increase </w:t>
      </w:r>
      <w:r w:rsidR="00B10E14">
        <w:rPr>
          <w:lang w:val="en"/>
        </w:rPr>
        <w:t xml:space="preserve">in </w:t>
      </w:r>
      <w:r w:rsidR="00CF45EE" w:rsidRPr="009A05BC">
        <w:rPr>
          <w:lang w:val="en"/>
        </w:rPr>
        <w:t xml:space="preserve">the </w:t>
      </w:r>
      <w:r w:rsidR="00B10E14">
        <w:rPr>
          <w:lang w:val="en"/>
        </w:rPr>
        <w:t xml:space="preserve">ACS </w:t>
      </w:r>
      <w:r w:rsidR="00CF45EE" w:rsidRPr="009A05BC">
        <w:rPr>
          <w:lang w:val="en"/>
        </w:rPr>
        <w:t>self-response rate</w:t>
      </w:r>
      <w:r w:rsidR="007B0748" w:rsidRPr="009A05BC">
        <w:rPr>
          <w:lang w:val="en"/>
        </w:rPr>
        <w:t>.</w:t>
      </w:r>
      <w:r w:rsidR="00D64FB6">
        <w:rPr>
          <w:lang w:val="en"/>
        </w:rPr>
        <w:t xml:space="preserve"> </w:t>
      </w:r>
      <w:r w:rsidR="006C708E">
        <w:rPr>
          <w:lang w:val="en"/>
        </w:rPr>
        <w:t>An</w:t>
      </w:r>
      <w:r w:rsidR="001C0A5E">
        <w:rPr>
          <w:lang w:val="en"/>
        </w:rPr>
        <w:t xml:space="preserve"> increase in</w:t>
      </w:r>
      <w:r w:rsidR="00511EC8" w:rsidRPr="009A05BC">
        <w:rPr>
          <w:lang w:val="en"/>
        </w:rPr>
        <w:t xml:space="preserve"> self-response w</w:t>
      </w:r>
      <w:r w:rsidR="007B0748" w:rsidRPr="009A05BC">
        <w:rPr>
          <w:lang w:val="en"/>
        </w:rPr>
        <w:t>ould</w:t>
      </w:r>
      <w:r w:rsidR="0011637C" w:rsidRPr="009A05BC">
        <w:rPr>
          <w:lang w:val="en"/>
        </w:rPr>
        <w:t xml:space="preserve"> </w:t>
      </w:r>
      <w:r w:rsidR="00511EC8" w:rsidRPr="009A05BC">
        <w:rPr>
          <w:lang w:val="en"/>
        </w:rPr>
        <w:t>decrease overall ACS p</w:t>
      </w:r>
      <w:r w:rsidR="00D66D74">
        <w:rPr>
          <w:lang w:val="en"/>
        </w:rPr>
        <w:t>roduction costs</w:t>
      </w:r>
      <w:r w:rsidR="00A03E02">
        <w:rPr>
          <w:lang w:val="en"/>
        </w:rPr>
        <w:t xml:space="preserve"> and respondent burden </w:t>
      </w:r>
      <w:r w:rsidR="006C708E">
        <w:rPr>
          <w:lang w:val="en"/>
        </w:rPr>
        <w:t xml:space="preserve">as personal interviews are </w:t>
      </w:r>
      <w:r w:rsidR="007543C1">
        <w:rPr>
          <w:lang w:val="en"/>
        </w:rPr>
        <w:t xml:space="preserve">often perceived to be </w:t>
      </w:r>
      <w:r w:rsidR="006C708E">
        <w:rPr>
          <w:lang w:val="en"/>
        </w:rPr>
        <w:t>the more intr</w:t>
      </w:r>
      <w:r w:rsidR="00A03E02">
        <w:rPr>
          <w:lang w:val="en"/>
        </w:rPr>
        <w:t>usive</w:t>
      </w:r>
      <w:r w:rsidR="004410FE">
        <w:rPr>
          <w:lang w:val="en"/>
        </w:rPr>
        <w:t>, burdensome</w:t>
      </w:r>
      <w:r w:rsidR="00A03E02">
        <w:rPr>
          <w:lang w:val="en"/>
        </w:rPr>
        <w:t xml:space="preserve"> modes of data collection (Poe, 2011)</w:t>
      </w:r>
      <w:r w:rsidR="00B075F1">
        <w:rPr>
          <w:lang w:val="en"/>
        </w:rPr>
        <w:t>.</w:t>
      </w:r>
      <w:r w:rsidR="002B495E">
        <w:rPr>
          <w:lang w:val="en"/>
        </w:rPr>
        <w:t xml:space="preserve"> </w:t>
      </w:r>
      <w:r w:rsidR="00B075F1">
        <w:rPr>
          <w:lang w:val="en"/>
        </w:rPr>
        <w:t>In addition, an increase in self-response</w:t>
      </w:r>
      <w:r w:rsidR="006B2149">
        <w:rPr>
          <w:lang w:val="en"/>
        </w:rPr>
        <w:t xml:space="preserve"> </w:t>
      </w:r>
      <w:r w:rsidR="0023250B">
        <w:rPr>
          <w:lang w:val="en"/>
        </w:rPr>
        <w:t xml:space="preserve">would improve reliability </w:t>
      </w:r>
      <w:r w:rsidR="009A5A22">
        <w:rPr>
          <w:lang w:val="en"/>
        </w:rPr>
        <w:t xml:space="preserve">and </w:t>
      </w:r>
      <w:r w:rsidR="00D66D74">
        <w:rPr>
          <w:lang w:val="en"/>
        </w:rPr>
        <w:t xml:space="preserve">could </w:t>
      </w:r>
      <w:r w:rsidR="0011637C" w:rsidRPr="009A05BC">
        <w:rPr>
          <w:lang w:val="en"/>
        </w:rPr>
        <w:t>potentially impr</w:t>
      </w:r>
      <w:r w:rsidR="006B2149">
        <w:rPr>
          <w:lang w:val="en"/>
        </w:rPr>
        <w:t>ove data quality</w:t>
      </w:r>
      <w:r w:rsidR="00DF1888">
        <w:rPr>
          <w:lang w:val="en"/>
        </w:rPr>
        <w:t>.</w:t>
      </w:r>
    </w:p>
    <w:p w14:paraId="490133B2" w14:textId="77777777" w:rsidR="00446501" w:rsidRDefault="00446501" w:rsidP="00446501">
      <w:pPr>
        <w:rPr>
          <w:lang w:val="en"/>
        </w:rPr>
      </w:pPr>
    </w:p>
    <w:p w14:paraId="59CBAE0F" w14:textId="2DE176FF" w:rsidR="00D019E7" w:rsidRDefault="00D019E7" w:rsidP="00446501">
      <w:pPr>
        <w:pStyle w:val="Instructions"/>
        <w:spacing w:before="0" w:after="0"/>
        <w:rPr>
          <w:rFonts w:ascii="Times New Roman" w:hAnsi="Times New Roman" w:cs="Times New Roman"/>
          <w:i w:val="0"/>
          <w:sz w:val="24"/>
          <w:szCs w:val="24"/>
        </w:rPr>
      </w:pPr>
      <w:r w:rsidRPr="00433F0E">
        <w:rPr>
          <w:rFonts w:ascii="Times New Roman" w:hAnsi="Times New Roman" w:cs="Times New Roman"/>
          <w:b/>
          <w:i w:val="0"/>
          <w:sz w:val="24"/>
          <w:szCs w:val="24"/>
        </w:rPr>
        <w:t>Keywords</w:t>
      </w:r>
      <w:r w:rsidRPr="00433F0E">
        <w:rPr>
          <w:rFonts w:ascii="Times New Roman" w:hAnsi="Times New Roman" w:cs="Times New Roman"/>
          <w:i w:val="0"/>
          <w:sz w:val="24"/>
          <w:szCs w:val="24"/>
        </w:rPr>
        <w:t>: data quality, data collection methods, cost savings, response rates.</w:t>
      </w:r>
    </w:p>
    <w:p w14:paraId="3D9ED59A" w14:textId="77777777" w:rsidR="00446501" w:rsidRDefault="00446501" w:rsidP="00446501">
      <w:pPr>
        <w:pStyle w:val="Instructions"/>
        <w:spacing w:before="0" w:after="0"/>
        <w:rPr>
          <w:rFonts w:ascii="Times New Roman" w:hAnsi="Times New Roman" w:cs="Times New Roman"/>
          <w:i w:val="0"/>
          <w:sz w:val="24"/>
          <w:szCs w:val="24"/>
        </w:rPr>
      </w:pPr>
    </w:p>
    <w:p w14:paraId="6DA03E78" w14:textId="77777777" w:rsidR="002B495E" w:rsidRDefault="002B495E" w:rsidP="002B495E">
      <w:pPr>
        <w:pStyle w:val="Heading1"/>
        <w:spacing w:before="0" w:after="0"/>
        <w:rPr>
          <w:rFonts w:ascii="Times New Roman" w:hAnsi="Times New Roman" w:cs="Times New Roman"/>
        </w:rPr>
      </w:pPr>
      <w:bookmarkStart w:id="7" w:name="_Toc473270246"/>
      <w:r>
        <w:rPr>
          <w:rFonts w:ascii="Times New Roman" w:hAnsi="Times New Roman" w:cs="Times New Roman"/>
        </w:rPr>
        <w:t>L</w:t>
      </w:r>
      <w:r w:rsidRPr="007A0B01">
        <w:rPr>
          <w:rFonts w:ascii="Times New Roman" w:hAnsi="Times New Roman" w:cs="Times New Roman"/>
        </w:rPr>
        <w:t>iterature Review</w:t>
      </w:r>
      <w:bookmarkEnd w:id="7"/>
    </w:p>
    <w:p w14:paraId="378966D3" w14:textId="77777777" w:rsidR="002B495E" w:rsidRDefault="002B495E" w:rsidP="002B495E"/>
    <w:p w14:paraId="2D3A6F6A" w14:textId="77777777" w:rsidR="002B495E" w:rsidRDefault="002B495E" w:rsidP="002B495E">
      <w:pPr>
        <w:autoSpaceDE w:val="0"/>
        <w:autoSpaceDN w:val="0"/>
        <w:adjustRightInd w:val="0"/>
        <w:rPr>
          <w:color w:val="000000"/>
          <w:szCs w:val="24"/>
        </w:rPr>
      </w:pPr>
      <w:r>
        <w:rPr>
          <w:bCs/>
          <w:color w:val="000000"/>
          <w:szCs w:val="24"/>
        </w:rPr>
        <w:t xml:space="preserve">One of the recommendations that came out of the research done by </w:t>
      </w:r>
      <w:proofErr w:type="spellStart"/>
      <w:r>
        <w:rPr>
          <w:bCs/>
          <w:color w:val="000000"/>
          <w:szCs w:val="24"/>
        </w:rPr>
        <w:t>Reingold</w:t>
      </w:r>
      <w:proofErr w:type="spellEnd"/>
      <w:r>
        <w:rPr>
          <w:bCs/>
          <w:color w:val="000000"/>
          <w:szCs w:val="24"/>
        </w:rPr>
        <w:t xml:space="preserve">, Inc. suggested that the ACS program should perform a mail messaging test with pressure seal mailings. </w:t>
      </w:r>
      <w:r w:rsidRPr="00141D20">
        <w:rPr>
          <w:color w:val="000000"/>
          <w:szCs w:val="24"/>
        </w:rPr>
        <w:t>In mail package focus groups and interviews</w:t>
      </w:r>
      <w:r>
        <w:rPr>
          <w:color w:val="000000"/>
          <w:szCs w:val="24"/>
        </w:rPr>
        <w:t xml:space="preserve"> done by </w:t>
      </w:r>
      <w:proofErr w:type="spellStart"/>
      <w:r>
        <w:rPr>
          <w:color w:val="000000"/>
          <w:szCs w:val="24"/>
        </w:rPr>
        <w:t>Reingold</w:t>
      </w:r>
      <w:proofErr w:type="spellEnd"/>
      <w:r w:rsidRPr="00141D20">
        <w:rPr>
          <w:color w:val="000000"/>
          <w:szCs w:val="24"/>
        </w:rPr>
        <w:t>, one o</w:t>
      </w:r>
      <w:r>
        <w:rPr>
          <w:color w:val="000000"/>
          <w:szCs w:val="24"/>
        </w:rPr>
        <w:t xml:space="preserve">f the highest-scoring pieces they </w:t>
      </w:r>
      <w:r w:rsidRPr="00141D20">
        <w:rPr>
          <w:color w:val="000000"/>
          <w:szCs w:val="24"/>
        </w:rPr>
        <w:t>tested was a sealed, perforated</w:t>
      </w:r>
      <w:r>
        <w:rPr>
          <w:color w:val="000000"/>
          <w:szCs w:val="24"/>
        </w:rPr>
        <w:t xml:space="preserve"> mailing. They noted that advantages of the</w:t>
      </w:r>
      <w:r w:rsidRPr="00141D20">
        <w:rPr>
          <w:color w:val="000000"/>
          <w:szCs w:val="24"/>
        </w:rPr>
        <w:t xml:space="preserve"> </w:t>
      </w:r>
      <w:r>
        <w:rPr>
          <w:color w:val="000000"/>
          <w:szCs w:val="24"/>
        </w:rPr>
        <w:t xml:space="preserve">perforated mailing </w:t>
      </w:r>
      <w:r w:rsidRPr="00141D20">
        <w:rPr>
          <w:color w:val="000000"/>
          <w:szCs w:val="24"/>
        </w:rPr>
        <w:t>include</w:t>
      </w:r>
      <w:r>
        <w:rPr>
          <w:color w:val="000000"/>
          <w:szCs w:val="24"/>
        </w:rPr>
        <w:t>d</w:t>
      </w:r>
      <w:r w:rsidRPr="00141D20">
        <w:rPr>
          <w:color w:val="000000"/>
          <w:szCs w:val="24"/>
        </w:rPr>
        <w:t xml:space="preserve"> its connotations with other important government-issued mail; a sealed format conveying confidentiality and enabling more explicit instruction about inputting the user ID at the response URL; and a </w:t>
      </w:r>
      <w:proofErr w:type="spellStart"/>
      <w:r>
        <w:rPr>
          <w:color w:val="000000"/>
          <w:szCs w:val="24"/>
        </w:rPr>
        <w:t>bifold</w:t>
      </w:r>
      <w:proofErr w:type="spellEnd"/>
      <w:r w:rsidRPr="00141D20">
        <w:rPr>
          <w:color w:val="000000"/>
          <w:szCs w:val="24"/>
        </w:rPr>
        <w:t xml:space="preserve"> format providing added space</w:t>
      </w:r>
      <w:r>
        <w:rPr>
          <w:color w:val="000000"/>
          <w:szCs w:val="24"/>
        </w:rPr>
        <w:t>.</w:t>
      </w:r>
      <w:r>
        <w:rPr>
          <w:rStyle w:val="FootnoteReference"/>
          <w:color w:val="000000"/>
          <w:szCs w:val="24"/>
        </w:rPr>
        <w:footnoteReference w:id="2"/>
      </w:r>
      <w:r>
        <w:rPr>
          <w:color w:val="000000"/>
          <w:szCs w:val="24"/>
        </w:rPr>
        <w:t xml:space="preserve"> </w:t>
      </w:r>
      <w:r w:rsidRPr="00141D20">
        <w:rPr>
          <w:color w:val="000000"/>
          <w:szCs w:val="24"/>
        </w:rPr>
        <w:t>Ba</w:t>
      </w:r>
      <w:r>
        <w:rPr>
          <w:color w:val="000000"/>
          <w:szCs w:val="24"/>
        </w:rPr>
        <w:t xml:space="preserve">sed on the effectiveness of the piece in testing, </w:t>
      </w:r>
      <w:proofErr w:type="spellStart"/>
      <w:r>
        <w:rPr>
          <w:color w:val="000000"/>
          <w:szCs w:val="24"/>
        </w:rPr>
        <w:t>Reingold</w:t>
      </w:r>
      <w:proofErr w:type="spellEnd"/>
      <w:r w:rsidRPr="00141D20">
        <w:rPr>
          <w:color w:val="000000"/>
          <w:szCs w:val="24"/>
        </w:rPr>
        <w:t xml:space="preserve"> propose</w:t>
      </w:r>
      <w:r>
        <w:rPr>
          <w:color w:val="000000"/>
          <w:szCs w:val="24"/>
        </w:rPr>
        <w:t>d</w:t>
      </w:r>
      <w:r w:rsidRPr="00141D20">
        <w:rPr>
          <w:color w:val="000000"/>
          <w:szCs w:val="24"/>
        </w:rPr>
        <w:t xml:space="preserve"> to send it to all respondents as an initial reminder postcard preceding distribution of the paper questionnaire mailing.</w:t>
      </w:r>
      <w:r>
        <w:rPr>
          <w:color w:val="000000"/>
          <w:szCs w:val="24"/>
        </w:rPr>
        <w:t xml:space="preserve"> </w:t>
      </w:r>
      <w:r w:rsidRPr="00141D20">
        <w:rPr>
          <w:color w:val="000000"/>
          <w:szCs w:val="24"/>
        </w:rPr>
        <w:t>(</w:t>
      </w:r>
      <w:proofErr w:type="spellStart"/>
      <w:r w:rsidRPr="00141D20">
        <w:rPr>
          <w:color w:val="000000"/>
          <w:szCs w:val="24"/>
        </w:rPr>
        <w:t>Reingold</w:t>
      </w:r>
      <w:proofErr w:type="spellEnd"/>
      <w:r w:rsidRPr="00141D20">
        <w:rPr>
          <w:color w:val="000000"/>
          <w:szCs w:val="24"/>
        </w:rPr>
        <w:t>, 201</w:t>
      </w:r>
      <w:r>
        <w:rPr>
          <w:color w:val="000000"/>
          <w:szCs w:val="24"/>
        </w:rPr>
        <w:t>4</w:t>
      </w:r>
      <w:r w:rsidRPr="00141D20">
        <w:rPr>
          <w:color w:val="000000"/>
          <w:szCs w:val="24"/>
        </w:rPr>
        <w:t>).</w:t>
      </w:r>
    </w:p>
    <w:p w14:paraId="35D10947" w14:textId="77777777" w:rsidR="002B495E" w:rsidRDefault="002B495E" w:rsidP="002B495E">
      <w:pPr>
        <w:autoSpaceDE w:val="0"/>
        <w:autoSpaceDN w:val="0"/>
        <w:adjustRightInd w:val="0"/>
        <w:rPr>
          <w:color w:val="000000"/>
          <w:szCs w:val="24"/>
        </w:rPr>
      </w:pPr>
    </w:p>
    <w:p w14:paraId="2F5DC57B" w14:textId="77777777" w:rsidR="002B495E" w:rsidRDefault="002B495E" w:rsidP="002B495E">
      <w:pPr>
        <w:rPr>
          <w:color w:val="000000" w:themeColor="text1"/>
          <w:kern w:val="24"/>
          <w:szCs w:val="24"/>
          <w:lang w:val="en-CA"/>
        </w:rPr>
      </w:pPr>
      <w:r w:rsidRPr="00D936D7">
        <w:rPr>
          <w:color w:val="000000"/>
          <w:szCs w:val="24"/>
        </w:rPr>
        <w:t xml:space="preserve">Statistics Canada used pressure seal mailers for the 2016 Canadian Census. After researching the most </w:t>
      </w:r>
      <w:r w:rsidRPr="00D936D7">
        <w:rPr>
          <w:color w:val="000000" w:themeColor="text1"/>
          <w:kern w:val="24"/>
          <w:szCs w:val="24"/>
          <w:lang w:val="en-CA"/>
        </w:rPr>
        <w:t>cost effective way to mail out letters with variable imaged addresses and secure access codes, this is the design they chose.</w:t>
      </w:r>
      <w:r>
        <w:rPr>
          <w:color w:val="000000" w:themeColor="text1"/>
          <w:kern w:val="24"/>
          <w:szCs w:val="24"/>
          <w:lang w:val="en-CA"/>
        </w:rPr>
        <w:t xml:space="preserve"> In a meeting at the Census Bureau in October of 2016, they described the benefits of the pressure seal mailers that informed their decision. </w:t>
      </w:r>
    </w:p>
    <w:p w14:paraId="3B6DCD9C" w14:textId="77777777" w:rsidR="002B495E" w:rsidRDefault="002B495E" w:rsidP="002B495E">
      <w:pPr>
        <w:rPr>
          <w:color w:val="000000" w:themeColor="text1"/>
          <w:kern w:val="24"/>
          <w:szCs w:val="24"/>
          <w:lang w:val="en-CA"/>
        </w:rPr>
      </w:pPr>
    </w:p>
    <w:p w14:paraId="7E75AFE9" w14:textId="49A5F7B9" w:rsidR="002B495E" w:rsidRDefault="002B495E" w:rsidP="002B495E">
      <w:pPr>
        <w:pStyle w:val="ListParagraph"/>
        <w:numPr>
          <w:ilvl w:val="0"/>
          <w:numId w:val="17"/>
        </w:numPr>
        <w:rPr>
          <w:color w:val="000000" w:themeColor="text1"/>
          <w:kern w:val="24"/>
          <w:szCs w:val="24"/>
          <w:lang w:val="en-CA"/>
        </w:rPr>
      </w:pPr>
      <w:r w:rsidRPr="00AB0CCD">
        <w:rPr>
          <w:color w:val="000000" w:themeColor="text1"/>
          <w:kern w:val="24"/>
          <w:szCs w:val="24"/>
          <w:lang w:val="en-CA"/>
        </w:rPr>
        <w:t>The mailer eliminated the requirement for a separate envelope and the need for a separate insertion into the envelope, which reduced cost</w:t>
      </w:r>
      <w:r w:rsidR="00D904D3">
        <w:rPr>
          <w:color w:val="000000" w:themeColor="text1"/>
          <w:kern w:val="24"/>
          <w:szCs w:val="24"/>
          <w:lang w:val="en-CA"/>
        </w:rPr>
        <w:t xml:space="preserve">. </w:t>
      </w:r>
    </w:p>
    <w:p w14:paraId="03EA8079" w14:textId="72489386" w:rsidR="002B495E" w:rsidRDefault="002B495E" w:rsidP="002B495E">
      <w:pPr>
        <w:pStyle w:val="ListParagraph"/>
        <w:numPr>
          <w:ilvl w:val="0"/>
          <w:numId w:val="17"/>
        </w:numPr>
        <w:rPr>
          <w:color w:val="000000" w:themeColor="text1"/>
          <w:kern w:val="24"/>
          <w:szCs w:val="24"/>
          <w:lang w:val="en-CA"/>
        </w:rPr>
      </w:pPr>
      <w:r w:rsidRPr="00AB0CCD">
        <w:rPr>
          <w:color w:val="000000" w:themeColor="text1"/>
          <w:kern w:val="24"/>
          <w:szCs w:val="24"/>
          <w:lang w:val="en-CA"/>
        </w:rPr>
        <w:t>The mailer reduced paper waste and was thus more environmentally friendly</w:t>
      </w:r>
      <w:r w:rsidR="00D904D3">
        <w:rPr>
          <w:color w:val="000000" w:themeColor="text1"/>
          <w:kern w:val="24"/>
          <w:szCs w:val="24"/>
          <w:lang w:val="en-CA"/>
        </w:rPr>
        <w:t xml:space="preserve">. </w:t>
      </w:r>
    </w:p>
    <w:p w14:paraId="340D732E" w14:textId="77777777" w:rsidR="00446501" w:rsidRDefault="00446501" w:rsidP="00446501">
      <w:pPr>
        <w:pStyle w:val="ListParagraph"/>
        <w:rPr>
          <w:color w:val="000000" w:themeColor="text1"/>
          <w:kern w:val="24"/>
          <w:szCs w:val="24"/>
          <w:lang w:val="en-CA"/>
        </w:rPr>
      </w:pPr>
    </w:p>
    <w:p w14:paraId="564F5B20" w14:textId="1D9155CC" w:rsidR="002B495E" w:rsidRDefault="002B495E" w:rsidP="002B495E">
      <w:pPr>
        <w:pStyle w:val="ListParagraph"/>
        <w:numPr>
          <w:ilvl w:val="0"/>
          <w:numId w:val="17"/>
        </w:numPr>
        <w:rPr>
          <w:color w:val="000000" w:themeColor="text1"/>
          <w:kern w:val="24"/>
          <w:szCs w:val="24"/>
          <w:lang w:val="en-CA"/>
        </w:rPr>
      </w:pPr>
      <w:r w:rsidRPr="00AB0CCD">
        <w:rPr>
          <w:color w:val="000000" w:themeColor="text1"/>
          <w:kern w:val="24"/>
          <w:szCs w:val="24"/>
          <w:lang w:val="en-CA"/>
        </w:rPr>
        <w:t>The</w:t>
      </w:r>
      <w:r>
        <w:rPr>
          <w:color w:val="000000" w:themeColor="text1"/>
          <w:kern w:val="24"/>
          <w:szCs w:val="24"/>
          <w:lang w:val="en-CA"/>
        </w:rPr>
        <w:t xml:space="preserve">y considered the mailer to be a more </w:t>
      </w:r>
      <w:r w:rsidRPr="00AB0CCD">
        <w:rPr>
          <w:color w:val="000000" w:themeColor="text1"/>
          <w:kern w:val="24"/>
          <w:szCs w:val="24"/>
          <w:lang w:val="en-CA"/>
        </w:rPr>
        <w:t>“official” presentation to the public</w:t>
      </w:r>
      <w:r>
        <w:rPr>
          <w:color w:val="000000" w:themeColor="text1"/>
          <w:kern w:val="24"/>
          <w:szCs w:val="24"/>
          <w:lang w:val="en-CA"/>
        </w:rPr>
        <w:t xml:space="preserve"> than a traditional envelope</w:t>
      </w:r>
      <w:r w:rsidR="00D904D3">
        <w:rPr>
          <w:color w:val="000000" w:themeColor="text1"/>
          <w:kern w:val="24"/>
          <w:szCs w:val="24"/>
          <w:lang w:val="en-CA"/>
        </w:rPr>
        <w:t xml:space="preserve">. </w:t>
      </w:r>
    </w:p>
    <w:p w14:paraId="3D67CB2B" w14:textId="39B80468" w:rsidR="002B495E" w:rsidRPr="001C7A0B" w:rsidRDefault="002B495E" w:rsidP="002B495E">
      <w:pPr>
        <w:pStyle w:val="ListParagraph"/>
        <w:numPr>
          <w:ilvl w:val="0"/>
          <w:numId w:val="17"/>
        </w:numPr>
        <w:rPr>
          <w:color w:val="000000" w:themeColor="text1"/>
          <w:kern w:val="24"/>
          <w:szCs w:val="24"/>
          <w:lang w:val="en-CA"/>
        </w:rPr>
      </w:pPr>
      <w:r>
        <w:rPr>
          <w:color w:val="000000" w:themeColor="text1"/>
          <w:kern w:val="24"/>
          <w:szCs w:val="24"/>
          <w:lang w:val="en-CA"/>
        </w:rPr>
        <w:t>T</w:t>
      </w:r>
      <w:r w:rsidRPr="00AB0CCD">
        <w:rPr>
          <w:color w:val="000000" w:themeColor="text1"/>
          <w:kern w:val="24"/>
          <w:szCs w:val="24"/>
          <w:lang w:val="en-CA"/>
        </w:rPr>
        <w:t xml:space="preserve">heir printer had the capacity to produce 1.6 million pressure seal mailers a day, making it </w:t>
      </w:r>
      <w:r>
        <w:rPr>
          <w:color w:val="000000" w:themeColor="text1"/>
          <w:kern w:val="24"/>
          <w:szCs w:val="24"/>
          <w:lang w:val="en-CA"/>
        </w:rPr>
        <w:t>both a more time efficient and cost efficient option</w:t>
      </w:r>
      <w:r w:rsidR="00D904D3">
        <w:rPr>
          <w:color w:val="000000" w:themeColor="text1"/>
          <w:kern w:val="24"/>
          <w:szCs w:val="24"/>
          <w:lang w:val="en-CA"/>
        </w:rPr>
        <w:t xml:space="preserve">. </w:t>
      </w:r>
      <w:r w:rsidRPr="001C7A0B">
        <w:rPr>
          <w:color w:val="000000" w:themeColor="text1"/>
          <w:kern w:val="24"/>
          <w:szCs w:val="24"/>
          <w:lang w:val="en-CA"/>
        </w:rPr>
        <w:t>(</w:t>
      </w:r>
      <w:proofErr w:type="spellStart"/>
      <w:r w:rsidRPr="001C7A0B">
        <w:rPr>
          <w:bCs/>
          <w:color w:val="000000"/>
          <w:szCs w:val="24"/>
        </w:rPr>
        <w:t>Graziadei</w:t>
      </w:r>
      <w:proofErr w:type="spellEnd"/>
      <w:r w:rsidRPr="001C7A0B">
        <w:rPr>
          <w:bCs/>
          <w:color w:val="000000"/>
          <w:szCs w:val="24"/>
        </w:rPr>
        <w:t>, 2016)</w:t>
      </w:r>
      <w:r w:rsidR="00D904D3">
        <w:rPr>
          <w:bCs/>
          <w:color w:val="000000"/>
          <w:szCs w:val="24"/>
        </w:rPr>
        <w:t xml:space="preserve">. </w:t>
      </w:r>
    </w:p>
    <w:p w14:paraId="51EA03B7" w14:textId="77777777" w:rsidR="002B495E" w:rsidRPr="00D936D7" w:rsidRDefault="002B495E" w:rsidP="002B495E">
      <w:pPr>
        <w:rPr>
          <w:rFonts w:eastAsia="Times New Roman"/>
          <w:color w:val="000000"/>
          <w:sz w:val="20"/>
          <w:szCs w:val="20"/>
        </w:rPr>
      </w:pPr>
    </w:p>
    <w:p w14:paraId="199D6E2E" w14:textId="4B1AEA92" w:rsidR="002B495E" w:rsidRDefault="003A2760" w:rsidP="002B495E">
      <w:pPr>
        <w:autoSpaceDE w:val="0"/>
        <w:autoSpaceDN w:val="0"/>
        <w:adjustRightInd w:val="0"/>
        <w:rPr>
          <w:szCs w:val="24"/>
        </w:rPr>
      </w:pPr>
      <w:r>
        <w:rPr>
          <w:szCs w:val="24"/>
        </w:rPr>
        <w:t>A</w:t>
      </w:r>
      <w:r w:rsidR="002B495E" w:rsidRPr="00C00861">
        <w:rPr>
          <w:szCs w:val="24"/>
        </w:rPr>
        <w:t xml:space="preserve"> small scale </w:t>
      </w:r>
      <w:proofErr w:type="spellStart"/>
      <w:r w:rsidR="002B495E" w:rsidRPr="00C00861">
        <w:rPr>
          <w:szCs w:val="24"/>
        </w:rPr>
        <w:t>mailout</w:t>
      </w:r>
      <w:proofErr w:type="spellEnd"/>
      <w:r w:rsidR="002B495E" w:rsidRPr="00C00861">
        <w:rPr>
          <w:szCs w:val="24"/>
        </w:rPr>
        <w:t xml:space="preserve"> research experiment </w:t>
      </w:r>
      <w:r>
        <w:rPr>
          <w:szCs w:val="24"/>
        </w:rPr>
        <w:t xml:space="preserve">using a pressure seal mailing was conducted </w:t>
      </w:r>
      <w:r w:rsidR="002B495E" w:rsidRPr="00C00861">
        <w:rPr>
          <w:szCs w:val="24"/>
        </w:rPr>
        <w:t>as a test for the 2020 Census</w:t>
      </w:r>
      <w:r>
        <w:rPr>
          <w:szCs w:val="24"/>
        </w:rPr>
        <w:t>.</w:t>
      </w:r>
      <w:r w:rsidR="002C2A4D">
        <w:rPr>
          <w:szCs w:val="24"/>
        </w:rPr>
        <w:t xml:space="preserve"> </w:t>
      </w:r>
      <w:r>
        <w:rPr>
          <w:szCs w:val="24"/>
        </w:rPr>
        <w:t>That test</w:t>
      </w:r>
      <w:r w:rsidR="002B495E" w:rsidRPr="00C00861">
        <w:rPr>
          <w:szCs w:val="24"/>
        </w:rPr>
        <w:t xml:space="preserve"> differed slightly from the proposed ACS test. The Census pressure seal mailing replaced only a postcard mailing and it did not include a login identification for the participant to respond on the Internet. The pressure seal mailer is a more expensive option than a traditional postcard, thus it is only beneficial if it increases self-response. Preliminary findings from the Census pressure seal mailer test indicated that no significant difference was found in response by replacing a postcard with a pressure seal mailer. (Eggleston, forthcoming.)</w:t>
      </w:r>
    </w:p>
    <w:p w14:paraId="5ABD3260" w14:textId="77777777" w:rsidR="00F23BD5" w:rsidRDefault="003A4FDB" w:rsidP="000F71C2">
      <w:pPr>
        <w:pStyle w:val="Heading1"/>
        <w:rPr>
          <w:rFonts w:ascii="Times New Roman" w:hAnsi="Times New Roman" w:cs="Times New Roman"/>
        </w:rPr>
      </w:pPr>
      <w:bookmarkStart w:id="8" w:name="_Toc473270247"/>
      <w:bookmarkStart w:id="9" w:name="_Toc128823776"/>
      <w:bookmarkStart w:id="10" w:name="_Toc272779239"/>
      <w:bookmarkStart w:id="11" w:name="_Toc272873630"/>
      <w:bookmarkStart w:id="12" w:name="_Toc274232273"/>
      <w:r w:rsidRPr="007A0B01">
        <w:rPr>
          <w:rFonts w:ascii="Times New Roman" w:hAnsi="Times New Roman" w:cs="Times New Roman"/>
        </w:rPr>
        <w:t>Research Questions and Methodology</w:t>
      </w:r>
      <w:bookmarkEnd w:id="8"/>
    </w:p>
    <w:p w14:paraId="6F2C2D59" w14:textId="77777777" w:rsidR="00364619" w:rsidRPr="00364619" w:rsidRDefault="00364619" w:rsidP="00364619"/>
    <w:p w14:paraId="02BF1D07" w14:textId="487C050C" w:rsidR="00433F0E" w:rsidRPr="004A0657" w:rsidRDefault="004A0657" w:rsidP="00270453">
      <w:pPr>
        <w:pStyle w:val="ListParagraph"/>
        <w:numPr>
          <w:ilvl w:val="0"/>
          <w:numId w:val="14"/>
        </w:numPr>
        <w:spacing w:after="120"/>
      </w:pPr>
      <w:r w:rsidRPr="004A0657">
        <w:t>What is the impact on self-response of changing the second mailing from a reminder letter with a regular envelope to a reminder letter with</w:t>
      </w:r>
      <w:r w:rsidR="008E1E4E">
        <w:t xml:space="preserve"> a tri</w:t>
      </w:r>
      <w:r w:rsidR="00387220">
        <w:t>-</w:t>
      </w:r>
      <w:r w:rsidR="008E1E4E">
        <w:t>fold pressure seal mailer</w:t>
      </w:r>
      <w:r w:rsidRPr="004A0657">
        <w:t>?</w:t>
      </w:r>
    </w:p>
    <w:p w14:paraId="33F5B32B" w14:textId="77777777" w:rsidR="006E260D" w:rsidRPr="00D66D74" w:rsidRDefault="006E260D" w:rsidP="006E260D">
      <w:pPr>
        <w:pStyle w:val="ListParagraph"/>
        <w:spacing w:after="120"/>
      </w:pPr>
    </w:p>
    <w:p w14:paraId="78C9498A" w14:textId="5A8E26DF" w:rsidR="00433F0E" w:rsidRPr="00974C1A" w:rsidRDefault="00974C1A" w:rsidP="00270453">
      <w:pPr>
        <w:pStyle w:val="ListParagraph"/>
        <w:numPr>
          <w:ilvl w:val="0"/>
          <w:numId w:val="14"/>
        </w:numPr>
        <w:spacing w:before="120"/>
      </w:pPr>
      <w:r w:rsidRPr="00974C1A">
        <w:t xml:space="preserve">What is the impact on self-response of changing the fifth mailing to </w:t>
      </w:r>
      <w:r w:rsidR="00F275C1">
        <w:t>a tri-fold pressure seal mailer</w:t>
      </w:r>
      <w:r w:rsidRPr="00974C1A">
        <w:t xml:space="preserve"> that also includes a </w:t>
      </w:r>
      <w:proofErr w:type="spellStart"/>
      <w:r w:rsidRPr="00974C1A">
        <w:t>UserI</w:t>
      </w:r>
      <w:r w:rsidR="00D64FB6">
        <w:t>D</w:t>
      </w:r>
      <w:proofErr w:type="spellEnd"/>
      <w:r w:rsidR="00D64FB6">
        <w:t xml:space="preserve"> to encourage online response </w:t>
      </w:r>
      <w:r w:rsidR="00F96452">
        <w:t>when</w:t>
      </w:r>
      <w:r w:rsidRPr="00974C1A">
        <w:t xml:space="preserve"> the reminder l</w:t>
      </w:r>
      <w:r w:rsidR="008E1E4E">
        <w:t xml:space="preserve">etter </w:t>
      </w:r>
      <w:r w:rsidR="0007164D">
        <w:t>(second</w:t>
      </w:r>
      <w:r w:rsidR="006F7B71" w:rsidRPr="00974C1A">
        <w:t xml:space="preserve"> mailing) </w:t>
      </w:r>
      <w:r w:rsidR="00F96452">
        <w:t>is also a</w:t>
      </w:r>
      <w:r w:rsidR="008E1E4E">
        <w:t xml:space="preserve"> </w:t>
      </w:r>
      <w:r w:rsidR="001C0A5E">
        <w:t xml:space="preserve">tri-fold </w:t>
      </w:r>
      <w:r w:rsidR="008E1E4E">
        <w:t>pressure seal mailer</w:t>
      </w:r>
      <w:r w:rsidRPr="00974C1A">
        <w:t xml:space="preserve">?        </w:t>
      </w:r>
    </w:p>
    <w:p w14:paraId="73E73ED3" w14:textId="77777777" w:rsidR="006E260D" w:rsidRPr="00D66D74" w:rsidRDefault="006E260D" w:rsidP="006E260D">
      <w:pPr>
        <w:pStyle w:val="ListParagraph"/>
        <w:spacing w:before="120"/>
      </w:pPr>
    </w:p>
    <w:p w14:paraId="656FE114" w14:textId="46CC394B" w:rsidR="00422E4A" w:rsidRDefault="00974C1A" w:rsidP="00422E4A">
      <w:pPr>
        <w:pStyle w:val="ListParagraph"/>
        <w:numPr>
          <w:ilvl w:val="0"/>
          <w:numId w:val="14"/>
        </w:numPr>
      </w:pPr>
      <w:r w:rsidRPr="00974C1A">
        <w:t>What is the impact on self-response of changing the fourth mailing to a bi-fold p</w:t>
      </w:r>
      <w:r w:rsidR="006F70CB">
        <w:t>ressure seal mailer</w:t>
      </w:r>
      <w:r w:rsidRPr="00974C1A">
        <w:t xml:space="preserve"> with a </w:t>
      </w:r>
      <w:proofErr w:type="spellStart"/>
      <w:r w:rsidRPr="00974C1A">
        <w:t>UserID</w:t>
      </w:r>
      <w:proofErr w:type="spellEnd"/>
      <w:r w:rsidRPr="00974C1A">
        <w:t xml:space="preserve"> to encourage online response </w:t>
      </w:r>
      <w:r w:rsidR="00F96452">
        <w:t>when</w:t>
      </w:r>
      <w:r w:rsidRPr="00974C1A">
        <w:t xml:space="preserve"> the reminder letter (</w:t>
      </w:r>
      <w:r w:rsidR="0007164D">
        <w:t xml:space="preserve">second </w:t>
      </w:r>
      <w:r w:rsidRPr="00974C1A">
        <w:t>mai</w:t>
      </w:r>
      <w:r w:rsidR="0007164D">
        <w:t>ling) and additional postcard (fifth</w:t>
      </w:r>
      <w:r w:rsidRPr="00974C1A">
        <w:t xml:space="preserve"> m</w:t>
      </w:r>
      <w:r w:rsidR="006F70CB">
        <w:t xml:space="preserve">ailing) </w:t>
      </w:r>
      <w:r w:rsidR="00F96452">
        <w:t>are</w:t>
      </w:r>
      <w:r w:rsidR="006F70CB">
        <w:t xml:space="preserve"> </w:t>
      </w:r>
      <w:r w:rsidR="001C0A5E">
        <w:t xml:space="preserve">tri-fold </w:t>
      </w:r>
      <w:r w:rsidR="006F70CB">
        <w:t>pressure seal mailer</w:t>
      </w:r>
      <w:r w:rsidRPr="00974C1A">
        <w:t>s?</w:t>
      </w:r>
    </w:p>
    <w:p w14:paraId="2C7206C7" w14:textId="77777777" w:rsidR="00422E4A" w:rsidRPr="00422E4A" w:rsidRDefault="00422E4A" w:rsidP="00422E4A">
      <w:pPr>
        <w:pStyle w:val="ListParagraph"/>
        <w:rPr>
          <w:szCs w:val="24"/>
        </w:rPr>
      </w:pPr>
    </w:p>
    <w:p w14:paraId="63A01882" w14:textId="2CEEEFBD" w:rsidR="004A240F" w:rsidRPr="00422E4A" w:rsidRDefault="00974C1A" w:rsidP="00422E4A">
      <w:pPr>
        <w:pStyle w:val="ListParagraph"/>
        <w:numPr>
          <w:ilvl w:val="0"/>
          <w:numId w:val="14"/>
        </w:numPr>
      </w:pPr>
      <w:r w:rsidRPr="00422E4A">
        <w:rPr>
          <w:szCs w:val="24"/>
        </w:rPr>
        <w:t>What would be the relative cost impact of implementing each experimental treatment into a full ACS production year?</w:t>
      </w:r>
    </w:p>
    <w:p w14:paraId="7F1EF4E7" w14:textId="77777777" w:rsidR="00422E4A" w:rsidRPr="00422E4A" w:rsidRDefault="00422E4A" w:rsidP="00422E4A">
      <w:pPr>
        <w:pStyle w:val="ListParagraph"/>
        <w:rPr>
          <w:rFonts w:eastAsiaTheme="majorEastAsia" w:cstheme="majorBidi"/>
          <w:b/>
          <w:bCs/>
          <w:kern w:val="32"/>
          <w:szCs w:val="32"/>
        </w:rPr>
      </w:pPr>
    </w:p>
    <w:p w14:paraId="3D36C00F" w14:textId="77777777" w:rsidR="00422E4A" w:rsidRPr="00422E4A" w:rsidRDefault="00422E4A" w:rsidP="00422E4A">
      <w:pPr>
        <w:pStyle w:val="ListParagraph"/>
        <w:rPr>
          <w:rFonts w:eastAsiaTheme="majorEastAsia" w:cstheme="majorBidi"/>
          <w:b/>
          <w:bCs/>
          <w:kern w:val="32"/>
          <w:szCs w:val="32"/>
        </w:rPr>
      </w:pPr>
    </w:p>
    <w:p w14:paraId="0E42D91C" w14:textId="06A071D4" w:rsidR="00433F0E" w:rsidRPr="00D67B28" w:rsidRDefault="00D67B28" w:rsidP="00D67B28">
      <w:pPr>
        <w:pStyle w:val="Caption1"/>
      </w:pPr>
      <w:r w:rsidRPr="00D67B28">
        <w:t>Table 1.</w:t>
      </w:r>
      <w:r w:rsidR="00CE2046">
        <w:t xml:space="preserve">  Experimental Design for the Pressure Seal Mailing Materials Test</w:t>
      </w:r>
    </w:p>
    <w:tbl>
      <w:tblPr>
        <w:tblW w:w="9077" w:type="dxa"/>
        <w:tblInd w:w="-5" w:type="dxa"/>
        <w:tblLook w:val="04A0" w:firstRow="1" w:lastRow="0" w:firstColumn="1" w:lastColumn="0" w:noHBand="0" w:noVBand="1"/>
      </w:tblPr>
      <w:tblGrid>
        <w:gridCol w:w="1368"/>
        <w:gridCol w:w="1309"/>
        <w:gridCol w:w="1673"/>
        <w:gridCol w:w="1451"/>
        <w:gridCol w:w="1636"/>
        <w:gridCol w:w="1640"/>
      </w:tblGrid>
      <w:tr w:rsidR="00462AED" w14:paraId="361ABCAB" w14:textId="77777777" w:rsidTr="00875CB5">
        <w:trPr>
          <w:trHeight w:val="332"/>
        </w:trPr>
        <w:tc>
          <w:tcPr>
            <w:tcW w:w="1368" w:type="dxa"/>
            <w:tcBorders>
              <w:top w:val="single" w:sz="4" w:space="0" w:color="auto"/>
              <w:left w:val="single" w:sz="4" w:space="0" w:color="auto"/>
              <w:bottom w:val="single" w:sz="4" w:space="0" w:color="auto"/>
              <w:right w:val="single" w:sz="4" w:space="0" w:color="auto"/>
            </w:tcBorders>
            <w:noWrap/>
          </w:tcPr>
          <w:p w14:paraId="0D509E7F" w14:textId="77777777" w:rsidR="00462AED" w:rsidRDefault="00462AED" w:rsidP="00875CB5">
            <w:pPr>
              <w:spacing w:line="276" w:lineRule="auto"/>
              <w:ind w:left="-108"/>
              <w:jc w:val="center"/>
              <w:rPr>
                <w:color w:val="000000"/>
                <w:sz w:val="22"/>
                <w:szCs w:val="22"/>
              </w:rPr>
            </w:pPr>
          </w:p>
        </w:tc>
        <w:tc>
          <w:tcPr>
            <w:tcW w:w="1309" w:type="dxa"/>
            <w:tcBorders>
              <w:top w:val="single" w:sz="4" w:space="0" w:color="auto"/>
              <w:left w:val="nil"/>
              <w:bottom w:val="single" w:sz="4" w:space="0" w:color="auto"/>
              <w:right w:val="single" w:sz="4" w:space="0" w:color="auto"/>
            </w:tcBorders>
            <w:vAlign w:val="bottom"/>
            <w:hideMark/>
          </w:tcPr>
          <w:p w14:paraId="68DD1D6A" w14:textId="77777777" w:rsidR="00462AED" w:rsidRPr="006D0E9B" w:rsidRDefault="00462AED">
            <w:pPr>
              <w:spacing w:line="276" w:lineRule="auto"/>
              <w:jc w:val="center"/>
              <w:rPr>
                <w:b/>
                <w:color w:val="000000"/>
                <w:sz w:val="22"/>
                <w:szCs w:val="22"/>
              </w:rPr>
            </w:pPr>
            <w:r w:rsidRPr="006D0E9B">
              <w:rPr>
                <w:b/>
                <w:color w:val="000000"/>
                <w:sz w:val="22"/>
                <w:szCs w:val="22"/>
              </w:rPr>
              <w:t>1st Mailing</w:t>
            </w:r>
          </w:p>
        </w:tc>
        <w:tc>
          <w:tcPr>
            <w:tcW w:w="1673" w:type="dxa"/>
            <w:tcBorders>
              <w:top w:val="single" w:sz="4" w:space="0" w:color="auto"/>
              <w:left w:val="nil"/>
              <w:bottom w:val="single" w:sz="4" w:space="0" w:color="auto"/>
              <w:right w:val="single" w:sz="4" w:space="0" w:color="auto"/>
            </w:tcBorders>
            <w:vAlign w:val="bottom"/>
            <w:hideMark/>
          </w:tcPr>
          <w:p w14:paraId="05BE5CF4" w14:textId="77777777" w:rsidR="00462AED" w:rsidRPr="006D0E9B" w:rsidRDefault="00462AED">
            <w:pPr>
              <w:spacing w:line="276" w:lineRule="auto"/>
              <w:jc w:val="center"/>
              <w:rPr>
                <w:b/>
                <w:color w:val="000000"/>
                <w:sz w:val="22"/>
                <w:szCs w:val="22"/>
              </w:rPr>
            </w:pPr>
            <w:r w:rsidRPr="006D0E9B">
              <w:rPr>
                <w:b/>
                <w:color w:val="000000"/>
                <w:sz w:val="22"/>
                <w:szCs w:val="22"/>
              </w:rPr>
              <w:t>2nd Mailing</w:t>
            </w:r>
          </w:p>
        </w:tc>
        <w:tc>
          <w:tcPr>
            <w:tcW w:w="1451" w:type="dxa"/>
            <w:tcBorders>
              <w:top w:val="single" w:sz="4" w:space="0" w:color="auto"/>
              <w:left w:val="nil"/>
              <w:bottom w:val="single" w:sz="4" w:space="0" w:color="auto"/>
              <w:right w:val="single" w:sz="4" w:space="0" w:color="auto"/>
            </w:tcBorders>
            <w:vAlign w:val="bottom"/>
            <w:hideMark/>
          </w:tcPr>
          <w:p w14:paraId="7300B043" w14:textId="77777777" w:rsidR="00462AED" w:rsidRPr="006D0E9B" w:rsidRDefault="00462AED">
            <w:pPr>
              <w:spacing w:line="276" w:lineRule="auto"/>
              <w:jc w:val="center"/>
              <w:rPr>
                <w:b/>
                <w:color w:val="000000"/>
                <w:sz w:val="22"/>
                <w:szCs w:val="22"/>
              </w:rPr>
            </w:pPr>
            <w:r w:rsidRPr="006D0E9B">
              <w:rPr>
                <w:b/>
                <w:color w:val="000000"/>
                <w:sz w:val="22"/>
                <w:szCs w:val="22"/>
              </w:rPr>
              <w:t>3rd Mailing*</w:t>
            </w:r>
          </w:p>
        </w:tc>
        <w:tc>
          <w:tcPr>
            <w:tcW w:w="1636" w:type="dxa"/>
            <w:tcBorders>
              <w:top w:val="single" w:sz="4" w:space="0" w:color="auto"/>
              <w:left w:val="nil"/>
              <w:bottom w:val="single" w:sz="4" w:space="0" w:color="auto"/>
              <w:right w:val="single" w:sz="4" w:space="0" w:color="auto"/>
            </w:tcBorders>
            <w:vAlign w:val="bottom"/>
            <w:hideMark/>
          </w:tcPr>
          <w:p w14:paraId="7C77004F" w14:textId="77777777" w:rsidR="00462AED" w:rsidRPr="006D0E9B" w:rsidRDefault="00462AED">
            <w:pPr>
              <w:spacing w:line="276" w:lineRule="auto"/>
              <w:jc w:val="center"/>
              <w:rPr>
                <w:b/>
                <w:color w:val="000000"/>
                <w:sz w:val="22"/>
                <w:szCs w:val="22"/>
              </w:rPr>
            </w:pPr>
            <w:r w:rsidRPr="006D0E9B">
              <w:rPr>
                <w:b/>
                <w:color w:val="000000"/>
                <w:sz w:val="22"/>
                <w:szCs w:val="22"/>
              </w:rPr>
              <w:t>4th Mailing*</w:t>
            </w:r>
          </w:p>
        </w:tc>
        <w:tc>
          <w:tcPr>
            <w:tcW w:w="1640" w:type="dxa"/>
            <w:tcBorders>
              <w:top w:val="single" w:sz="4" w:space="0" w:color="auto"/>
              <w:left w:val="nil"/>
              <w:bottom w:val="single" w:sz="4" w:space="0" w:color="auto"/>
              <w:right w:val="single" w:sz="4" w:space="0" w:color="auto"/>
            </w:tcBorders>
            <w:vAlign w:val="bottom"/>
            <w:hideMark/>
          </w:tcPr>
          <w:p w14:paraId="7C53CE35" w14:textId="77777777" w:rsidR="00462AED" w:rsidRPr="006D0E9B" w:rsidRDefault="00462AED">
            <w:pPr>
              <w:spacing w:line="276" w:lineRule="auto"/>
              <w:jc w:val="center"/>
              <w:rPr>
                <w:b/>
                <w:color w:val="000000"/>
                <w:sz w:val="22"/>
                <w:szCs w:val="22"/>
              </w:rPr>
            </w:pPr>
            <w:r w:rsidRPr="006D0E9B">
              <w:rPr>
                <w:b/>
                <w:color w:val="000000"/>
                <w:sz w:val="22"/>
                <w:szCs w:val="22"/>
              </w:rPr>
              <w:t>5th Mailing**</w:t>
            </w:r>
          </w:p>
        </w:tc>
      </w:tr>
      <w:tr w:rsidR="00462AED" w14:paraId="4776001A" w14:textId="77777777" w:rsidTr="00875CB5">
        <w:trPr>
          <w:trHeight w:val="690"/>
        </w:trPr>
        <w:tc>
          <w:tcPr>
            <w:tcW w:w="1368" w:type="dxa"/>
            <w:tcBorders>
              <w:top w:val="single" w:sz="4" w:space="0" w:color="auto"/>
              <w:left w:val="single" w:sz="4" w:space="0" w:color="auto"/>
              <w:bottom w:val="single" w:sz="4" w:space="0" w:color="auto"/>
              <w:right w:val="single" w:sz="4" w:space="0" w:color="auto"/>
            </w:tcBorders>
            <w:noWrap/>
            <w:vAlign w:val="center"/>
            <w:hideMark/>
          </w:tcPr>
          <w:p w14:paraId="3AC4B7E0" w14:textId="77777777" w:rsidR="00462AED" w:rsidRPr="003C7935" w:rsidRDefault="00462AED">
            <w:pPr>
              <w:spacing w:line="276" w:lineRule="auto"/>
              <w:jc w:val="center"/>
              <w:rPr>
                <w:color w:val="000000"/>
                <w:sz w:val="20"/>
                <w:szCs w:val="20"/>
              </w:rPr>
            </w:pPr>
            <w:r w:rsidRPr="003C7935">
              <w:rPr>
                <w:color w:val="000000"/>
                <w:sz w:val="20"/>
                <w:szCs w:val="20"/>
              </w:rPr>
              <w:t>Current Production</w:t>
            </w:r>
          </w:p>
        </w:tc>
        <w:tc>
          <w:tcPr>
            <w:tcW w:w="1309" w:type="dxa"/>
            <w:tcBorders>
              <w:top w:val="single" w:sz="4" w:space="0" w:color="auto"/>
              <w:left w:val="nil"/>
              <w:bottom w:val="single" w:sz="4" w:space="0" w:color="auto"/>
              <w:right w:val="single" w:sz="4" w:space="0" w:color="auto"/>
            </w:tcBorders>
            <w:vAlign w:val="center"/>
            <w:hideMark/>
          </w:tcPr>
          <w:p w14:paraId="27CED85B" w14:textId="77777777" w:rsidR="00462AED" w:rsidRPr="003C7935" w:rsidRDefault="00462AED">
            <w:pPr>
              <w:spacing w:line="276" w:lineRule="auto"/>
              <w:jc w:val="center"/>
              <w:rPr>
                <w:color w:val="000000"/>
                <w:sz w:val="20"/>
                <w:szCs w:val="20"/>
              </w:rPr>
            </w:pPr>
            <w:r w:rsidRPr="003C7935">
              <w:rPr>
                <w:color w:val="000000"/>
                <w:sz w:val="20"/>
                <w:szCs w:val="20"/>
              </w:rPr>
              <w:t>Initial Package</w:t>
            </w:r>
          </w:p>
        </w:tc>
        <w:tc>
          <w:tcPr>
            <w:tcW w:w="1673" w:type="dxa"/>
            <w:tcBorders>
              <w:top w:val="single" w:sz="4" w:space="0" w:color="auto"/>
              <w:left w:val="nil"/>
              <w:bottom w:val="single" w:sz="4" w:space="0" w:color="auto"/>
              <w:right w:val="single" w:sz="4" w:space="0" w:color="auto"/>
            </w:tcBorders>
            <w:vAlign w:val="center"/>
            <w:hideMark/>
          </w:tcPr>
          <w:p w14:paraId="454ED594" w14:textId="77777777" w:rsidR="00462AED" w:rsidRPr="003C7935" w:rsidRDefault="00462AED">
            <w:pPr>
              <w:spacing w:line="276" w:lineRule="auto"/>
              <w:jc w:val="center"/>
              <w:rPr>
                <w:bCs/>
                <w:color w:val="000000"/>
                <w:sz w:val="20"/>
                <w:szCs w:val="20"/>
              </w:rPr>
            </w:pPr>
            <w:r w:rsidRPr="003C7935">
              <w:rPr>
                <w:color w:val="000000"/>
                <w:sz w:val="20"/>
                <w:szCs w:val="20"/>
              </w:rPr>
              <w:t xml:space="preserve">Reminder Letter  </w:t>
            </w:r>
          </w:p>
        </w:tc>
        <w:tc>
          <w:tcPr>
            <w:tcW w:w="1451" w:type="dxa"/>
            <w:tcBorders>
              <w:top w:val="single" w:sz="4" w:space="0" w:color="auto"/>
              <w:left w:val="nil"/>
              <w:bottom w:val="single" w:sz="4" w:space="0" w:color="auto"/>
              <w:right w:val="single" w:sz="4" w:space="0" w:color="auto"/>
            </w:tcBorders>
            <w:vAlign w:val="center"/>
            <w:hideMark/>
          </w:tcPr>
          <w:p w14:paraId="7C646348" w14:textId="77777777" w:rsidR="00462AED" w:rsidRPr="003C7935" w:rsidRDefault="00462AED">
            <w:pPr>
              <w:spacing w:line="276" w:lineRule="auto"/>
              <w:jc w:val="center"/>
              <w:rPr>
                <w:color w:val="000000"/>
                <w:sz w:val="20"/>
                <w:szCs w:val="20"/>
              </w:rPr>
            </w:pPr>
            <w:r w:rsidRPr="003C7935">
              <w:rPr>
                <w:color w:val="000000"/>
                <w:sz w:val="20"/>
                <w:szCs w:val="20"/>
              </w:rPr>
              <w:t>Paper Questionnaire Package</w:t>
            </w:r>
          </w:p>
        </w:tc>
        <w:tc>
          <w:tcPr>
            <w:tcW w:w="1636" w:type="dxa"/>
            <w:tcBorders>
              <w:top w:val="single" w:sz="4" w:space="0" w:color="auto"/>
              <w:left w:val="nil"/>
              <w:bottom w:val="single" w:sz="4" w:space="0" w:color="auto"/>
              <w:right w:val="single" w:sz="4" w:space="0" w:color="auto"/>
            </w:tcBorders>
            <w:vAlign w:val="center"/>
            <w:hideMark/>
          </w:tcPr>
          <w:p w14:paraId="3241BD2A" w14:textId="77777777" w:rsidR="00462AED" w:rsidRPr="003C7935" w:rsidRDefault="00462AED">
            <w:pPr>
              <w:spacing w:line="276" w:lineRule="auto"/>
              <w:jc w:val="center"/>
              <w:rPr>
                <w:color w:val="000000"/>
                <w:sz w:val="20"/>
                <w:szCs w:val="20"/>
              </w:rPr>
            </w:pPr>
            <w:r w:rsidRPr="003C7935">
              <w:rPr>
                <w:color w:val="000000"/>
                <w:sz w:val="20"/>
                <w:szCs w:val="20"/>
              </w:rPr>
              <w:t>Reminder Postcard</w:t>
            </w:r>
          </w:p>
        </w:tc>
        <w:tc>
          <w:tcPr>
            <w:tcW w:w="1640" w:type="dxa"/>
            <w:tcBorders>
              <w:top w:val="single" w:sz="4" w:space="0" w:color="auto"/>
              <w:left w:val="nil"/>
              <w:bottom w:val="single" w:sz="4" w:space="0" w:color="auto"/>
              <w:right w:val="single" w:sz="4" w:space="0" w:color="auto"/>
            </w:tcBorders>
            <w:vAlign w:val="center"/>
            <w:hideMark/>
          </w:tcPr>
          <w:p w14:paraId="1F02BF6A" w14:textId="2C7B12EC" w:rsidR="00462AED" w:rsidRPr="003C7935" w:rsidRDefault="00462AED" w:rsidP="00462AED">
            <w:pPr>
              <w:spacing w:line="276" w:lineRule="auto"/>
              <w:jc w:val="center"/>
              <w:rPr>
                <w:color w:val="000000"/>
                <w:sz w:val="20"/>
                <w:szCs w:val="20"/>
              </w:rPr>
            </w:pPr>
            <w:r w:rsidRPr="003C7935">
              <w:rPr>
                <w:color w:val="000000"/>
                <w:sz w:val="20"/>
                <w:szCs w:val="20"/>
              </w:rPr>
              <w:t>Additional Postcard</w:t>
            </w:r>
          </w:p>
        </w:tc>
      </w:tr>
      <w:tr w:rsidR="003C7935" w14:paraId="534489C6" w14:textId="77777777" w:rsidTr="00875CB5">
        <w:trPr>
          <w:trHeight w:val="300"/>
        </w:trPr>
        <w:tc>
          <w:tcPr>
            <w:tcW w:w="1368" w:type="dxa"/>
            <w:tcBorders>
              <w:top w:val="nil"/>
              <w:left w:val="single" w:sz="4" w:space="0" w:color="auto"/>
              <w:bottom w:val="single" w:sz="4" w:space="0" w:color="auto"/>
              <w:right w:val="single" w:sz="4" w:space="0" w:color="auto"/>
            </w:tcBorders>
            <w:noWrap/>
            <w:vAlign w:val="center"/>
            <w:hideMark/>
          </w:tcPr>
          <w:p w14:paraId="14EEC0F0" w14:textId="77777777" w:rsidR="003C7935" w:rsidRPr="003C7935" w:rsidRDefault="003C7935">
            <w:pPr>
              <w:spacing w:line="276" w:lineRule="auto"/>
              <w:jc w:val="center"/>
              <w:rPr>
                <w:color w:val="000000"/>
                <w:sz w:val="20"/>
                <w:szCs w:val="20"/>
              </w:rPr>
            </w:pPr>
            <w:r w:rsidRPr="003C7935">
              <w:rPr>
                <w:color w:val="000000"/>
                <w:sz w:val="20"/>
                <w:szCs w:val="20"/>
              </w:rPr>
              <w:t>Treatment 1 (Control)</w:t>
            </w:r>
          </w:p>
        </w:tc>
        <w:tc>
          <w:tcPr>
            <w:tcW w:w="7709" w:type="dxa"/>
            <w:gridSpan w:val="5"/>
            <w:tcBorders>
              <w:top w:val="single" w:sz="4" w:space="0" w:color="auto"/>
              <w:left w:val="nil"/>
              <w:bottom w:val="single" w:sz="4" w:space="0" w:color="auto"/>
              <w:right w:val="single" w:sz="4" w:space="0" w:color="auto"/>
            </w:tcBorders>
            <w:noWrap/>
            <w:vAlign w:val="center"/>
          </w:tcPr>
          <w:p w14:paraId="58446787" w14:textId="64D983EE" w:rsidR="003C7935" w:rsidRPr="003C7935" w:rsidRDefault="003C7935">
            <w:pPr>
              <w:spacing w:line="276" w:lineRule="auto"/>
              <w:jc w:val="center"/>
              <w:rPr>
                <w:color w:val="000000"/>
                <w:sz w:val="20"/>
                <w:szCs w:val="20"/>
              </w:rPr>
            </w:pPr>
            <w:r w:rsidRPr="003C7935">
              <w:rPr>
                <w:color w:val="000000"/>
                <w:sz w:val="20"/>
                <w:szCs w:val="20"/>
              </w:rPr>
              <w:t>Current Production Materials</w:t>
            </w:r>
          </w:p>
        </w:tc>
      </w:tr>
      <w:tr w:rsidR="00462AED" w14:paraId="7B7E5EDE" w14:textId="77777777" w:rsidTr="00875CB5">
        <w:trPr>
          <w:trHeight w:val="467"/>
        </w:trPr>
        <w:tc>
          <w:tcPr>
            <w:tcW w:w="1368" w:type="dxa"/>
            <w:tcBorders>
              <w:top w:val="nil"/>
              <w:left w:val="single" w:sz="4" w:space="0" w:color="auto"/>
              <w:bottom w:val="single" w:sz="4" w:space="0" w:color="auto"/>
              <w:right w:val="single" w:sz="4" w:space="0" w:color="auto"/>
            </w:tcBorders>
            <w:noWrap/>
            <w:vAlign w:val="center"/>
            <w:hideMark/>
          </w:tcPr>
          <w:p w14:paraId="076641B5" w14:textId="77777777" w:rsidR="00462AED" w:rsidRPr="003C7935" w:rsidRDefault="00462AED">
            <w:pPr>
              <w:spacing w:line="276" w:lineRule="auto"/>
              <w:jc w:val="center"/>
              <w:rPr>
                <w:color w:val="000000"/>
                <w:sz w:val="20"/>
                <w:szCs w:val="20"/>
              </w:rPr>
            </w:pPr>
            <w:r w:rsidRPr="003C7935">
              <w:rPr>
                <w:color w:val="000000"/>
                <w:sz w:val="20"/>
                <w:szCs w:val="20"/>
              </w:rPr>
              <w:t>Treatment 2</w:t>
            </w:r>
          </w:p>
        </w:tc>
        <w:tc>
          <w:tcPr>
            <w:tcW w:w="1309" w:type="dxa"/>
            <w:tcBorders>
              <w:top w:val="nil"/>
              <w:left w:val="nil"/>
              <w:bottom w:val="single" w:sz="4" w:space="0" w:color="auto"/>
              <w:right w:val="single" w:sz="4" w:space="0" w:color="auto"/>
            </w:tcBorders>
            <w:vAlign w:val="center"/>
            <w:hideMark/>
          </w:tcPr>
          <w:p w14:paraId="78F368E2"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73" w:type="dxa"/>
            <w:tcBorders>
              <w:top w:val="nil"/>
              <w:left w:val="nil"/>
              <w:bottom w:val="single" w:sz="4" w:space="0" w:color="auto"/>
              <w:right w:val="single" w:sz="4" w:space="0" w:color="auto"/>
            </w:tcBorders>
            <w:vAlign w:val="center"/>
            <w:hideMark/>
          </w:tcPr>
          <w:p w14:paraId="32E3B0EA" w14:textId="59596766" w:rsidR="00462AED" w:rsidRPr="003C7935" w:rsidRDefault="00462AED" w:rsidP="00462AED">
            <w:pPr>
              <w:spacing w:line="276" w:lineRule="auto"/>
              <w:jc w:val="center"/>
              <w:rPr>
                <w:color w:val="000000"/>
                <w:sz w:val="20"/>
                <w:szCs w:val="20"/>
              </w:rPr>
            </w:pPr>
            <w:r w:rsidRPr="003C7935">
              <w:rPr>
                <w:color w:val="000000"/>
                <w:sz w:val="20"/>
                <w:szCs w:val="20"/>
              </w:rPr>
              <w:t>Pressure seal mailing (trifold)</w:t>
            </w:r>
          </w:p>
        </w:tc>
        <w:tc>
          <w:tcPr>
            <w:tcW w:w="1451" w:type="dxa"/>
            <w:tcBorders>
              <w:top w:val="nil"/>
              <w:left w:val="nil"/>
              <w:bottom w:val="single" w:sz="4" w:space="0" w:color="auto"/>
              <w:right w:val="single" w:sz="4" w:space="0" w:color="auto"/>
            </w:tcBorders>
            <w:vAlign w:val="center"/>
            <w:hideMark/>
          </w:tcPr>
          <w:p w14:paraId="6406D0E1"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36" w:type="dxa"/>
            <w:tcBorders>
              <w:top w:val="nil"/>
              <w:left w:val="nil"/>
              <w:bottom w:val="single" w:sz="4" w:space="0" w:color="auto"/>
              <w:right w:val="single" w:sz="4" w:space="0" w:color="auto"/>
            </w:tcBorders>
            <w:vAlign w:val="center"/>
            <w:hideMark/>
          </w:tcPr>
          <w:p w14:paraId="748839B4"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40" w:type="dxa"/>
            <w:tcBorders>
              <w:top w:val="nil"/>
              <w:left w:val="nil"/>
              <w:bottom w:val="single" w:sz="4" w:space="0" w:color="auto"/>
              <w:right w:val="single" w:sz="4" w:space="0" w:color="auto"/>
            </w:tcBorders>
            <w:vAlign w:val="center"/>
            <w:hideMark/>
          </w:tcPr>
          <w:p w14:paraId="291A92CC" w14:textId="77777777" w:rsidR="00462AED" w:rsidRPr="003C7935" w:rsidRDefault="00462AED">
            <w:pPr>
              <w:spacing w:line="276" w:lineRule="auto"/>
              <w:jc w:val="center"/>
              <w:rPr>
                <w:color w:val="000000"/>
                <w:sz w:val="20"/>
                <w:szCs w:val="20"/>
              </w:rPr>
            </w:pPr>
            <w:r w:rsidRPr="003C7935">
              <w:rPr>
                <w:color w:val="000000"/>
                <w:sz w:val="20"/>
                <w:szCs w:val="20"/>
              </w:rPr>
              <w:t>Current</w:t>
            </w:r>
          </w:p>
        </w:tc>
      </w:tr>
      <w:tr w:rsidR="00462AED" w14:paraId="25448BC0" w14:textId="77777777" w:rsidTr="00875CB5">
        <w:trPr>
          <w:trHeight w:val="539"/>
        </w:trPr>
        <w:tc>
          <w:tcPr>
            <w:tcW w:w="1368" w:type="dxa"/>
            <w:tcBorders>
              <w:top w:val="nil"/>
              <w:left w:val="single" w:sz="4" w:space="0" w:color="auto"/>
              <w:bottom w:val="single" w:sz="4" w:space="0" w:color="auto"/>
              <w:right w:val="single" w:sz="4" w:space="0" w:color="auto"/>
            </w:tcBorders>
            <w:noWrap/>
            <w:vAlign w:val="center"/>
            <w:hideMark/>
          </w:tcPr>
          <w:p w14:paraId="3A0A64C8" w14:textId="77777777" w:rsidR="00462AED" w:rsidRPr="003C7935" w:rsidRDefault="00462AED">
            <w:pPr>
              <w:spacing w:line="276" w:lineRule="auto"/>
              <w:jc w:val="center"/>
              <w:rPr>
                <w:color w:val="000000"/>
                <w:sz w:val="20"/>
                <w:szCs w:val="20"/>
              </w:rPr>
            </w:pPr>
            <w:r w:rsidRPr="003C7935">
              <w:rPr>
                <w:color w:val="000000"/>
                <w:sz w:val="20"/>
                <w:szCs w:val="20"/>
              </w:rPr>
              <w:t>Treatment 3</w:t>
            </w:r>
          </w:p>
        </w:tc>
        <w:tc>
          <w:tcPr>
            <w:tcW w:w="1309" w:type="dxa"/>
            <w:tcBorders>
              <w:top w:val="nil"/>
              <w:left w:val="nil"/>
              <w:bottom w:val="single" w:sz="4" w:space="0" w:color="auto"/>
              <w:right w:val="single" w:sz="4" w:space="0" w:color="auto"/>
            </w:tcBorders>
            <w:vAlign w:val="center"/>
            <w:hideMark/>
          </w:tcPr>
          <w:p w14:paraId="3BC9297E"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73" w:type="dxa"/>
            <w:tcBorders>
              <w:top w:val="nil"/>
              <w:left w:val="nil"/>
              <w:bottom w:val="single" w:sz="4" w:space="0" w:color="auto"/>
              <w:right w:val="single" w:sz="4" w:space="0" w:color="auto"/>
            </w:tcBorders>
            <w:vAlign w:val="center"/>
            <w:hideMark/>
          </w:tcPr>
          <w:p w14:paraId="36F11537" w14:textId="439E11C9" w:rsidR="00462AED" w:rsidRPr="003C7935" w:rsidRDefault="00462AED" w:rsidP="00462AED">
            <w:pPr>
              <w:spacing w:line="276" w:lineRule="auto"/>
              <w:jc w:val="center"/>
              <w:rPr>
                <w:color w:val="000000"/>
                <w:sz w:val="20"/>
                <w:szCs w:val="20"/>
              </w:rPr>
            </w:pPr>
            <w:r w:rsidRPr="003C7935">
              <w:rPr>
                <w:color w:val="000000"/>
                <w:sz w:val="20"/>
                <w:szCs w:val="20"/>
              </w:rPr>
              <w:t>Pressure seal mailing (trifold)</w:t>
            </w:r>
          </w:p>
        </w:tc>
        <w:tc>
          <w:tcPr>
            <w:tcW w:w="1451" w:type="dxa"/>
            <w:tcBorders>
              <w:top w:val="nil"/>
              <w:left w:val="nil"/>
              <w:bottom w:val="single" w:sz="4" w:space="0" w:color="auto"/>
              <w:right w:val="single" w:sz="4" w:space="0" w:color="auto"/>
            </w:tcBorders>
            <w:vAlign w:val="center"/>
            <w:hideMark/>
          </w:tcPr>
          <w:p w14:paraId="59C7BC31"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36" w:type="dxa"/>
            <w:tcBorders>
              <w:top w:val="nil"/>
              <w:left w:val="nil"/>
              <w:bottom w:val="single" w:sz="4" w:space="0" w:color="auto"/>
              <w:right w:val="single" w:sz="4" w:space="0" w:color="auto"/>
            </w:tcBorders>
            <w:vAlign w:val="center"/>
            <w:hideMark/>
          </w:tcPr>
          <w:p w14:paraId="5E8B7C24"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40" w:type="dxa"/>
            <w:tcBorders>
              <w:top w:val="nil"/>
              <w:left w:val="nil"/>
              <w:bottom w:val="single" w:sz="4" w:space="0" w:color="auto"/>
              <w:right w:val="single" w:sz="4" w:space="0" w:color="auto"/>
            </w:tcBorders>
            <w:vAlign w:val="center"/>
            <w:hideMark/>
          </w:tcPr>
          <w:p w14:paraId="60F800D3" w14:textId="11B3103B" w:rsidR="00462AED" w:rsidRPr="003C7935" w:rsidRDefault="00462AED" w:rsidP="00462AED">
            <w:pPr>
              <w:spacing w:line="276" w:lineRule="auto"/>
              <w:jc w:val="center"/>
              <w:rPr>
                <w:color w:val="000000"/>
                <w:sz w:val="20"/>
                <w:szCs w:val="20"/>
              </w:rPr>
            </w:pPr>
            <w:r w:rsidRPr="003C7935">
              <w:rPr>
                <w:color w:val="000000"/>
                <w:sz w:val="20"/>
                <w:szCs w:val="20"/>
              </w:rPr>
              <w:t>Pressure seal mailing (trifold)</w:t>
            </w:r>
          </w:p>
        </w:tc>
      </w:tr>
      <w:tr w:rsidR="00462AED" w14:paraId="1EE72365" w14:textId="77777777" w:rsidTr="00875CB5">
        <w:trPr>
          <w:trHeight w:val="521"/>
        </w:trPr>
        <w:tc>
          <w:tcPr>
            <w:tcW w:w="1368" w:type="dxa"/>
            <w:tcBorders>
              <w:top w:val="nil"/>
              <w:left w:val="single" w:sz="4" w:space="0" w:color="auto"/>
              <w:bottom w:val="single" w:sz="4" w:space="0" w:color="auto"/>
              <w:right w:val="single" w:sz="4" w:space="0" w:color="auto"/>
            </w:tcBorders>
            <w:noWrap/>
            <w:vAlign w:val="center"/>
            <w:hideMark/>
          </w:tcPr>
          <w:p w14:paraId="51B20A35" w14:textId="77777777" w:rsidR="00462AED" w:rsidRPr="003C7935" w:rsidRDefault="00462AED">
            <w:pPr>
              <w:spacing w:line="276" w:lineRule="auto"/>
              <w:jc w:val="center"/>
              <w:rPr>
                <w:color w:val="000000"/>
                <w:sz w:val="20"/>
                <w:szCs w:val="20"/>
              </w:rPr>
            </w:pPr>
            <w:r w:rsidRPr="003C7935">
              <w:rPr>
                <w:color w:val="000000"/>
                <w:sz w:val="20"/>
                <w:szCs w:val="20"/>
              </w:rPr>
              <w:t>Treatment 4</w:t>
            </w:r>
          </w:p>
        </w:tc>
        <w:tc>
          <w:tcPr>
            <w:tcW w:w="1309" w:type="dxa"/>
            <w:tcBorders>
              <w:top w:val="nil"/>
              <w:left w:val="nil"/>
              <w:bottom w:val="single" w:sz="4" w:space="0" w:color="auto"/>
              <w:right w:val="single" w:sz="4" w:space="0" w:color="auto"/>
            </w:tcBorders>
            <w:vAlign w:val="center"/>
            <w:hideMark/>
          </w:tcPr>
          <w:p w14:paraId="363E7BB4"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73" w:type="dxa"/>
            <w:tcBorders>
              <w:top w:val="nil"/>
              <w:left w:val="nil"/>
              <w:bottom w:val="single" w:sz="4" w:space="0" w:color="auto"/>
              <w:right w:val="single" w:sz="4" w:space="0" w:color="auto"/>
            </w:tcBorders>
            <w:vAlign w:val="center"/>
            <w:hideMark/>
          </w:tcPr>
          <w:p w14:paraId="5FED9565" w14:textId="53E4331A" w:rsidR="00462AED" w:rsidRPr="003C7935" w:rsidRDefault="00462AED" w:rsidP="00462AED">
            <w:pPr>
              <w:spacing w:line="276" w:lineRule="auto"/>
              <w:jc w:val="center"/>
              <w:rPr>
                <w:color w:val="000000"/>
                <w:sz w:val="20"/>
                <w:szCs w:val="20"/>
              </w:rPr>
            </w:pPr>
            <w:r w:rsidRPr="003C7935">
              <w:rPr>
                <w:color w:val="000000"/>
                <w:sz w:val="20"/>
                <w:szCs w:val="20"/>
              </w:rPr>
              <w:t>Pressure seal mailing (trifold)</w:t>
            </w:r>
          </w:p>
        </w:tc>
        <w:tc>
          <w:tcPr>
            <w:tcW w:w="1451" w:type="dxa"/>
            <w:tcBorders>
              <w:top w:val="nil"/>
              <w:left w:val="nil"/>
              <w:bottom w:val="single" w:sz="4" w:space="0" w:color="auto"/>
              <w:right w:val="single" w:sz="4" w:space="0" w:color="auto"/>
            </w:tcBorders>
            <w:vAlign w:val="center"/>
            <w:hideMark/>
          </w:tcPr>
          <w:p w14:paraId="3889349C" w14:textId="77777777" w:rsidR="00462AED" w:rsidRPr="003C7935" w:rsidRDefault="00462AED">
            <w:pPr>
              <w:spacing w:line="276" w:lineRule="auto"/>
              <w:jc w:val="center"/>
              <w:rPr>
                <w:color w:val="000000"/>
                <w:sz w:val="20"/>
                <w:szCs w:val="20"/>
              </w:rPr>
            </w:pPr>
            <w:r w:rsidRPr="003C7935">
              <w:rPr>
                <w:color w:val="000000"/>
                <w:sz w:val="20"/>
                <w:szCs w:val="20"/>
              </w:rPr>
              <w:t>Current</w:t>
            </w:r>
          </w:p>
        </w:tc>
        <w:tc>
          <w:tcPr>
            <w:tcW w:w="1636" w:type="dxa"/>
            <w:tcBorders>
              <w:top w:val="nil"/>
              <w:left w:val="nil"/>
              <w:bottom w:val="single" w:sz="4" w:space="0" w:color="auto"/>
              <w:right w:val="single" w:sz="4" w:space="0" w:color="auto"/>
            </w:tcBorders>
            <w:vAlign w:val="center"/>
            <w:hideMark/>
          </w:tcPr>
          <w:p w14:paraId="51798AFB" w14:textId="1D151B84" w:rsidR="00462AED" w:rsidRPr="003C7935" w:rsidRDefault="00462AED" w:rsidP="00462AED">
            <w:pPr>
              <w:spacing w:line="276" w:lineRule="auto"/>
              <w:jc w:val="center"/>
              <w:rPr>
                <w:color w:val="000000"/>
                <w:sz w:val="20"/>
                <w:szCs w:val="20"/>
              </w:rPr>
            </w:pPr>
            <w:r w:rsidRPr="003C7935">
              <w:rPr>
                <w:color w:val="000000"/>
                <w:sz w:val="20"/>
                <w:szCs w:val="20"/>
              </w:rPr>
              <w:t>Pressure seal mailing (</w:t>
            </w:r>
            <w:proofErr w:type="spellStart"/>
            <w:r w:rsidRPr="003C7935">
              <w:rPr>
                <w:color w:val="000000"/>
                <w:sz w:val="20"/>
                <w:szCs w:val="20"/>
              </w:rPr>
              <w:t>bifold</w:t>
            </w:r>
            <w:proofErr w:type="spellEnd"/>
            <w:r w:rsidRPr="003C7935">
              <w:rPr>
                <w:color w:val="000000"/>
                <w:sz w:val="20"/>
                <w:szCs w:val="20"/>
              </w:rPr>
              <w:t>)</w:t>
            </w:r>
          </w:p>
        </w:tc>
        <w:tc>
          <w:tcPr>
            <w:tcW w:w="1640" w:type="dxa"/>
            <w:tcBorders>
              <w:top w:val="nil"/>
              <w:left w:val="nil"/>
              <w:bottom w:val="single" w:sz="4" w:space="0" w:color="auto"/>
              <w:right w:val="single" w:sz="4" w:space="0" w:color="auto"/>
            </w:tcBorders>
            <w:vAlign w:val="center"/>
            <w:hideMark/>
          </w:tcPr>
          <w:p w14:paraId="21AA5763" w14:textId="6F7A17E8" w:rsidR="00462AED" w:rsidRPr="003C7935" w:rsidRDefault="00462AED" w:rsidP="00462AED">
            <w:pPr>
              <w:spacing w:line="276" w:lineRule="auto"/>
              <w:jc w:val="center"/>
              <w:rPr>
                <w:color w:val="000000"/>
                <w:sz w:val="20"/>
                <w:szCs w:val="20"/>
              </w:rPr>
            </w:pPr>
            <w:r w:rsidRPr="003C7935">
              <w:rPr>
                <w:color w:val="000000"/>
                <w:sz w:val="20"/>
                <w:szCs w:val="20"/>
              </w:rPr>
              <w:t>Pressure seal mailing (trifold)</w:t>
            </w:r>
          </w:p>
        </w:tc>
      </w:tr>
    </w:tbl>
    <w:p w14:paraId="24459689" w14:textId="77777777" w:rsidR="00462AED" w:rsidRPr="00EF6EE0" w:rsidRDefault="00462AED" w:rsidP="00EF6EE0">
      <w:pPr>
        <w:shd w:val="clear" w:color="auto" w:fill="FFFFFF"/>
        <w:ind w:left="90"/>
        <w:rPr>
          <w:color w:val="000000"/>
          <w:sz w:val="18"/>
          <w:szCs w:val="18"/>
        </w:rPr>
      </w:pPr>
      <w:r w:rsidRPr="00EF6EE0">
        <w:rPr>
          <w:color w:val="000000"/>
          <w:sz w:val="18"/>
          <w:szCs w:val="18"/>
        </w:rPr>
        <w:t>*Only if Internet return not received</w:t>
      </w:r>
    </w:p>
    <w:p w14:paraId="1CACCC21" w14:textId="5A7A8141" w:rsidR="00462AED" w:rsidRPr="00EF6EE0" w:rsidRDefault="00EF6EE0" w:rsidP="00EF6EE0">
      <w:pPr>
        <w:shd w:val="clear" w:color="auto" w:fill="FFFFFF"/>
        <w:ind w:left="90"/>
        <w:rPr>
          <w:color w:val="000000"/>
          <w:sz w:val="18"/>
          <w:szCs w:val="18"/>
        </w:rPr>
      </w:pPr>
      <w:r>
        <w:rPr>
          <w:color w:val="000000"/>
          <w:sz w:val="18"/>
          <w:szCs w:val="18"/>
        </w:rPr>
        <w:t>**</w:t>
      </w:r>
      <w:r w:rsidR="00462AED" w:rsidRPr="00EF6EE0">
        <w:rPr>
          <w:color w:val="000000"/>
          <w:sz w:val="18"/>
          <w:szCs w:val="18"/>
        </w:rPr>
        <w:t xml:space="preserve">Only if Internet or mail return not received and is not eligible for telephone </w:t>
      </w:r>
      <w:proofErr w:type="spellStart"/>
      <w:r w:rsidR="00462AED" w:rsidRPr="00EF6EE0">
        <w:rPr>
          <w:color w:val="000000"/>
          <w:sz w:val="18"/>
          <w:szCs w:val="18"/>
        </w:rPr>
        <w:t>followup</w:t>
      </w:r>
      <w:proofErr w:type="spellEnd"/>
    </w:p>
    <w:p w14:paraId="644BEA4B" w14:textId="7637FFD9" w:rsidR="00283B5D" w:rsidRDefault="00283B5D" w:rsidP="00283B5D">
      <w:pPr>
        <w:rPr>
          <w:szCs w:val="24"/>
        </w:rPr>
      </w:pPr>
      <w:r>
        <w:rPr>
          <w:color w:val="000000"/>
          <w:szCs w:val="24"/>
        </w:rPr>
        <w:t>By eliminating the need for envelopes for the reminder letter</w:t>
      </w:r>
      <w:r w:rsidR="00F012D5">
        <w:rPr>
          <w:color w:val="000000"/>
          <w:szCs w:val="24"/>
        </w:rPr>
        <w:t xml:space="preserve"> (second mailing)</w:t>
      </w:r>
      <w:r>
        <w:rPr>
          <w:color w:val="000000"/>
          <w:szCs w:val="24"/>
        </w:rPr>
        <w:t xml:space="preserve">, the pressure seal </w:t>
      </w:r>
      <w:r w:rsidR="008E1E4E">
        <w:rPr>
          <w:color w:val="000000"/>
          <w:szCs w:val="24"/>
        </w:rPr>
        <w:t xml:space="preserve">mailer </w:t>
      </w:r>
      <w:r w:rsidR="00A957D4">
        <w:rPr>
          <w:szCs w:val="24"/>
        </w:rPr>
        <w:t xml:space="preserve">will present a </w:t>
      </w:r>
      <w:r>
        <w:rPr>
          <w:szCs w:val="24"/>
        </w:rPr>
        <w:t xml:space="preserve">cost savings </w:t>
      </w:r>
      <w:r w:rsidR="00A957D4">
        <w:rPr>
          <w:szCs w:val="24"/>
        </w:rPr>
        <w:t xml:space="preserve">on mailing materials </w:t>
      </w:r>
      <w:r>
        <w:rPr>
          <w:szCs w:val="24"/>
        </w:rPr>
        <w:t xml:space="preserve">for the ACS program. Treatment 2 is designed to test this cost-saving change. A change to pressure seal mailers </w:t>
      </w:r>
      <w:r w:rsidR="000461F7">
        <w:rPr>
          <w:szCs w:val="24"/>
        </w:rPr>
        <w:t>would result</w:t>
      </w:r>
      <w:r>
        <w:rPr>
          <w:szCs w:val="24"/>
        </w:rPr>
        <w:t xml:space="preserve"> in an increase in cost for the two postcard mailings, so they were not changed for Treatment 2.</w:t>
      </w:r>
    </w:p>
    <w:p w14:paraId="4F6834F5" w14:textId="77777777" w:rsidR="00283B5D" w:rsidRDefault="00283B5D" w:rsidP="00283B5D">
      <w:pPr>
        <w:rPr>
          <w:szCs w:val="24"/>
        </w:rPr>
      </w:pPr>
    </w:p>
    <w:p w14:paraId="6BC4828D" w14:textId="4113CA2C" w:rsidR="00283B5D" w:rsidRDefault="00283B5D" w:rsidP="00283B5D">
      <w:pPr>
        <w:rPr>
          <w:szCs w:val="24"/>
          <w:lang w:val="en"/>
        </w:rPr>
      </w:pPr>
      <w:r>
        <w:rPr>
          <w:szCs w:val="24"/>
        </w:rPr>
        <w:t>Treatment</w:t>
      </w:r>
      <w:r w:rsidR="00387220">
        <w:rPr>
          <w:szCs w:val="24"/>
        </w:rPr>
        <w:t>s 3 and 4 will test the use of</w:t>
      </w:r>
      <w:r>
        <w:rPr>
          <w:szCs w:val="24"/>
        </w:rPr>
        <w:t xml:space="preserve"> pressure seal mailer</w:t>
      </w:r>
      <w:r w:rsidR="00387220">
        <w:rPr>
          <w:szCs w:val="24"/>
        </w:rPr>
        <w:t>s</w:t>
      </w:r>
      <w:r>
        <w:rPr>
          <w:szCs w:val="24"/>
        </w:rPr>
        <w:t xml:space="preserve"> in place of the postcard mailings. </w:t>
      </w:r>
      <w:r>
        <w:rPr>
          <w:szCs w:val="24"/>
          <w:lang w:val="en"/>
        </w:rPr>
        <w:t xml:space="preserve">Currently, all materials except the postcards include an Internet </w:t>
      </w:r>
      <w:proofErr w:type="spellStart"/>
      <w:r>
        <w:rPr>
          <w:szCs w:val="24"/>
          <w:lang w:val="en"/>
        </w:rPr>
        <w:t>UserID</w:t>
      </w:r>
      <w:proofErr w:type="spellEnd"/>
      <w:r>
        <w:rPr>
          <w:szCs w:val="24"/>
          <w:lang w:val="en"/>
        </w:rPr>
        <w:t xml:space="preserve"> to encourage Internet response. The use of a pressure seal mailer allows us to test the inclusion of the </w:t>
      </w:r>
      <w:proofErr w:type="spellStart"/>
      <w:r>
        <w:rPr>
          <w:szCs w:val="24"/>
          <w:lang w:val="en"/>
        </w:rPr>
        <w:t>UserID</w:t>
      </w:r>
      <w:proofErr w:type="spellEnd"/>
      <w:r>
        <w:rPr>
          <w:szCs w:val="24"/>
          <w:lang w:val="en"/>
        </w:rPr>
        <w:t xml:space="preserve"> in these mailings, which we hypothesize will increase response (and offset the increased cost of the mailing)</w:t>
      </w:r>
      <w:r w:rsidR="00D904D3">
        <w:rPr>
          <w:szCs w:val="24"/>
          <w:lang w:val="en"/>
        </w:rPr>
        <w:t xml:space="preserve">. </w:t>
      </w:r>
      <w:r>
        <w:rPr>
          <w:szCs w:val="24"/>
          <w:lang w:val="en"/>
        </w:rPr>
        <w:t xml:space="preserve"> </w:t>
      </w:r>
    </w:p>
    <w:p w14:paraId="6CD15C79" w14:textId="77777777" w:rsidR="00283B5D" w:rsidRDefault="00283B5D" w:rsidP="00283B5D">
      <w:pPr>
        <w:rPr>
          <w:szCs w:val="24"/>
          <w:lang w:val="en"/>
        </w:rPr>
      </w:pPr>
    </w:p>
    <w:p w14:paraId="36D57489" w14:textId="746CCD53" w:rsidR="00283B5D" w:rsidRDefault="00283B5D" w:rsidP="00283B5D">
      <w:pPr>
        <w:rPr>
          <w:szCs w:val="24"/>
          <w:lang w:val="en"/>
        </w:rPr>
      </w:pPr>
      <w:r>
        <w:rPr>
          <w:szCs w:val="24"/>
          <w:lang w:val="en"/>
        </w:rPr>
        <w:t xml:space="preserve">Treatment 3 focuses on changing the additional reminder postcard </w:t>
      </w:r>
      <w:r w:rsidR="00A01327">
        <w:rPr>
          <w:szCs w:val="24"/>
          <w:lang w:val="en"/>
        </w:rPr>
        <w:t xml:space="preserve">(fifth </w:t>
      </w:r>
      <w:r>
        <w:rPr>
          <w:szCs w:val="24"/>
          <w:lang w:val="en"/>
        </w:rPr>
        <w:t>ma</w:t>
      </w:r>
      <w:r w:rsidR="006F70CB">
        <w:rPr>
          <w:szCs w:val="24"/>
          <w:lang w:val="en"/>
        </w:rPr>
        <w:t>iling</w:t>
      </w:r>
      <w:r w:rsidR="00A01327">
        <w:rPr>
          <w:szCs w:val="24"/>
          <w:lang w:val="en"/>
        </w:rPr>
        <w:t>)</w:t>
      </w:r>
      <w:r w:rsidR="006F70CB">
        <w:rPr>
          <w:szCs w:val="24"/>
          <w:lang w:val="en"/>
        </w:rPr>
        <w:t xml:space="preserve"> to a pressure seal mailer</w:t>
      </w:r>
      <w:r>
        <w:rPr>
          <w:szCs w:val="24"/>
          <w:lang w:val="en"/>
        </w:rPr>
        <w:t xml:space="preserve"> but leaving the reminder postcard</w:t>
      </w:r>
      <w:r w:rsidR="00A01327">
        <w:rPr>
          <w:szCs w:val="24"/>
          <w:lang w:val="en"/>
        </w:rPr>
        <w:t xml:space="preserve"> (fourth mailing)</w:t>
      </w:r>
      <w:r>
        <w:rPr>
          <w:szCs w:val="24"/>
          <w:lang w:val="en"/>
        </w:rPr>
        <w:t xml:space="preserve"> as is. The reminder postcard is sent out shortly after the paper questionnaire and is used primarily to remind respondents to send back their paper questionnaire while also reminding them that they can go online. It seemed less important to us to highlight the </w:t>
      </w:r>
      <w:proofErr w:type="spellStart"/>
      <w:r>
        <w:rPr>
          <w:szCs w:val="24"/>
          <w:lang w:val="en"/>
        </w:rPr>
        <w:t>UserID</w:t>
      </w:r>
      <w:proofErr w:type="spellEnd"/>
      <w:r>
        <w:rPr>
          <w:szCs w:val="24"/>
          <w:lang w:val="en"/>
        </w:rPr>
        <w:t xml:space="preserve"> in this mailing compared to the fifth mailing, which is sent several weeks later. We hypothesize that</w:t>
      </w:r>
      <w:r w:rsidR="000461F7">
        <w:rPr>
          <w:szCs w:val="24"/>
          <w:lang w:val="en"/>
        </w:rPr>
        <w:t>,</w:t>
      </w:r>
      <w:r>
        <w:rPr>
          <w:szCs w:val="24"/>
          <w:lang w:val="en"/>
        </w:rPr>
        <w:t xml:space="preserve"> </w:t>
      </w:r>
      <w:r w:rsidR="000461F7">
        <w:rPr>
          <w:szCs w:val="24"/>
          <w:lang w:val="en"/>
        </w:rPr>
        <w:t xml:space="preserve">by the time of the fifth mailing, </w:t>
      </w:r>
      <w:r>
        <w:rPr>
          <w:szCs w:val="24"/>
          <w:lang w:val="en"/>
        </w:rPr>
        <w:t>respondents would be less likely to still have their paper questionnaire</w:t>
      </w:r>
      <w:r w:rsidR="00C72DF3">
        <w:rPr>
          <w:szCs w:val="24"/>
          <w:lang w:val="en"/>
        </w:rPr>
        <w:t>.</w:t>
      </w:r>
      <w:r>
        <w:rPr>
          <w:szCs w:val="24"/>
          <w:lang w:val="en"/>
        </w:rPr>
        <w:t xml:space="preserve"> </w:t>
      </w:r>
      <w:r w:rsidR="00C72DF3">
        <w:rPr>
          <w:szCs w:val="24"/>
          <w:lang w:val="en"/>
        </w:rPr>
        <w:t>Also, we expect that</w:t>
      </w:r>
      <w:r>
        <w:rPr>
          <w:szCs w:val="24"/>
          <w:lang w:val="en"/>
        </w:rPr>
        <w:t xml:space="preserve"> encouraging them to go online would be more effective at increasing the response rate</w:t>
      </w:r>
      <w:r w:rsidR="00267F95">
        <w:rPr>
          <w:szCs w:val="24"/>
          <w:lang w:val="en"/>
        </w:rPr>
        <w:t xml:space="preserve"> enough to pay for the additional cost of the pressure seal envelope compared to the postcard</w:t>
      </w:r>
      <w:r>
        <w:rPr>
          <w:szCs w:val="24"/>
          <w:lang w:val="en"/>
        </w:rPr>
        <w:t>.</w:t>
      </w:r>
    </w:p>
    <w:p w14:paraId="35E478DF" w14:textId="77777777" w:rsidR="00283B5D" w:rsidRDefault="00283B5D" w:rsidP="00283B5D">
      <w:pPr>
        <w:rPr>
          <w:szCs w:val="24"/>
          <w:lang w:val="en"/>
        </w:rPr>
      </w:pPr>
    </w:p>
    <w:p w14:paraId="18FDD955" w14:textId="6419F07F" w:rsidR="00283B5D" w:rsidRDefault="00283B5D" w:rsidP="00607A61">
      <w:pPr>
        <w:rPr>
          <w:szCs w:val="24"/>
          <w:lang w:val="en"/>
        </w:rPr>
      </w:pPr>
      <w:r>
        <w:rPr>
          <w:color w:val="000000"/>
          <w:szCs w:val="24"/>
        </w:rPr>
        <w:t>Despite this hypothesis</w:t>
      </w:r>
      <w:r w:rsidR="000461F7">
        <w:rPr>
          <w:color w:val="000000"/>
          <w:szCs w:val="24"/>
        </w:rPr>
        <w:t>,</w:t>
      </w:r>
      <w:r>
        <w:rPr>
          <w:color w:val="000000"/>
          <w:szCs w:val="24"/>
        </w:rPr>
        <w:t xml:space="preserve"> we felt it would </w:t>
      </w:r>
      <w:r w:rsidR="00387220">
        <w:rPr>
          <w:color w:val="000000"/>
          <w:szCs w:val="24"/>
        </w:rPr>
        <w:t xml:space="preserve">also </w:t>
      </w:r>
      <w:r>
        <w:rPr>
          <w:color w:val="000000"/>
          <w:szCs w:val="24"/>
        </w:rPr>
        <w:t xml:space="preserve">be useful to test the full potential of </w:t>
      </w:r>
      <w:r w:rsidR="00C72DF3">
        <w:rPr>
          <w:color w:val="000000"/>
          <w:szCs w:val="24"/>
        </w:rPr>
        <w:t xml:space="preserve">the </w:t>
      </w:r>
      <w:r>
        <w:rPr>
          <w:color w:val="000000"/>
          <w:szCs w:val="24"/>
        </w:rPr>
        <w:t>pres</w:t>
      </w:r>
      <w:r w:rsidR="00773921">
        <w:rPr>
          <w:color w:val="000000"/>
          <w:szCs w:val="24"/>
        </w:rPr>
        <w:t>sure seal mailers</w:t>
      </w:r>
      <w:r>
        <w:rPr>
          <w:color w:val="000000"/>
          <w:szCs w:val="24"/>
        </w:rPr>
        <w:t xml:space="preserve">. </w:t>
      </w:r>
      <w:r w:rsidR="0008182D">
        <w:rPr>
          <w:color w:val="000000"/>
          <w:szCs w:val="24"/>
        </w:rPr>
        <w:t xml:space="preserve">Thus, Treatment 4 will </w:t>
      </w:r>
      <w:r w:rsidR="001945FD">
        <w:rPr>
          <w:color w:val="000000"/>
          <w:szCs w:val="24"/>
        </w:rPr>
        <w:t>use</w:t>
      </w:r>
      <w:r w:rsidR="0008182D">
        <w:rPr>
          <w:color w:val="000000"/>
          <w:szCs w:val="24"/>
        </w:rPr>
        <w:t xml:space="preserve"> pressure seal mailers for three of the mailings</w:t>
      </w:r>
      <w:r w:rsidR="00D904D3">
        <w:rPr>
          <w:color w:val="000000"/>
          <w:szCs w:val="24"/>
        </w:rPr>
        <w:t xml:space="preserve">. </w:t>
      </w:r>
      <w:r w:rsidR="00607A61">
        <w:rPr>
          <w:color w:val="000000"/>
          <w:szCs w:val="24"/>
        </w:rPr>
        <w:t>Because w</w:t>
      </w:r>
      <w:r>
        <w:rPr>
          <w:color w:val="000000"/>
          <w:szCs w:val="24"/>
        </w:rPr>
        <w:t xml:space="preserve">e are </w:t>
      </w:r>
      <w:r w:rsidR="00607A61">
        <w:rPr>
          <w:color w:val="000000"/>
          <w:szCs w:val="24"/>
        </w:rPr>
        <w:t>concerned</w:t>
      </w:r>
      <w:r>
        <w:rPr>
          <w:color w:val="000000"/>
          <w:szCs w:val="24"/>
        </w:rPr>
        <w:t xml:space="preserve"> that messaging and visual elements become less effective as they are repeated in subs</w:t>
      </w:r>
      <w:r w:rsidR="00607A61">
        <w:rPr>
          <w:color w:val="000000"/>
          <w:szCs w:val="24"/>
        </w:rPr>
        <w:t xml:space="preserve">equent mailings, we included </w:t>
      </w:r>
      <w:r w:rsidR="000461F7">
        <w:rPr>
          <w:color w:val="000000"/>
          <w:szCs w:val="24"/>
        </w:rPr>
        <w:t>a</w:t>
      </w:r>
      <w:r>
        <w:rPr>
          <w:szCs w:val="24"/>
          <w:lang w:val="en"/>
        </w:rPr>
        <w:t xml:space="preserve">n additional element of </w:t>
      </w:r>
      <w:r w:rsidR="00607A61">
        <w:rPr>
          <w:szCs w:val="24"/>
          <w:lang w:val="en"/>
        </w:rPr>
        <w:t>desig</w:t>
      </w:r>
      <w:r w:rsidR="00773921">
        <w:rPr>
          <w:szCs w:val="24"/>
          <w:lang w:val="en"/>
        </w:rPr>
        <w:t>n variation to the test mailing materials</w:t>
      </w:r>
      <w:r w:rsidR="00607A61">
        <w:rPr>
          <w:szCs w:val="24"/>
          <w:lang w:val="en"/>
        </w:rPr>
        <w:t>.</w:t>
      </w:r>
      <w:r w:rsidR="00D64FB6">
        <w:rPr>
          <w:szCs w:val="24"/>
          <w:lang w:val="en"/>
        </w:rPr>
        <w:t xml:space="preserve"> </w:t>
      </w:r>
      <w:r>
        <w:rPr>
          <w:szCs w:val="24"/>
          <w:lang w:val="en"/>
        </w:rPr>
        <w:t xml:space="preserve">The current </w:t>
      </w:r>
      <w:r w:rsidR="00607A61">
        <w:rPr>
          <w:szCs w:val="24"/>
          <w:lang w:val="en"/>
        </w:rPr>
        <w:t xml:space="preserve">production </w:t>
      </w:r>
      <w:r>
        <w:rPr>
          <w:szCs w:val="24"/>
          <w:lang w:val="en"/>
        </w:rPr>
        <w:t xml:space="preserve">postcards are different sizes and </w:t>
      </w:r>
      <w:r w:rsidR="003A2760">
        <w:rPr>
          <w:szCs w:val="24"/>
          <w:lang w:val="en"/>
        </w:rPr>
        <w:t xml:space="preserve">are </w:t>
      </w:r>
      <w:r>
        <w:rPr>
          <w:szCs w:val="24"/>
          <w:lang w:val="en"/>
        </w:rPr>
        <w:t>printed on different colored card stock to help distinguish them from other mailings a respondent may receive, as well as from each other. Because printing on colored paper proved to be expensive for the pressure seal</w:t>
      </w:r>
      <w:r w:rsidR="006F70CB">
        <w:rPr>
          <w:szCs w:val="24"/>
          <w:lang w:val="en"/>
        </w:rPr>
        <w:t xml:space="preserve"> mailer</w:t>
      </w:r>
      <w:r>
        <w:rPr>
          <w:szCs w:val="24"/>
          <w:lang w:val="en"/>
        </w:rPr>
        <w:t>s</w:t>
      </w:r>
      <w:r w:rsidR="001945FD">
        <w:rPr>
          <w:szCs w:val="24"/>
          <w:lang w:val="en"/>
        </w:rPr>
        <w:t>,</w:t>
      </w:r>
      <w:r>
        <w:rPr>
          <w:szCs w:val="24"/>
          <w:lang w:val="en"/>
        </w:rPr>
        <w:t xml:space="preserve"> we decided to mimic the design change</w:t>
      </w:r>
      <w:r w:rsidR="006F70CB">
        <w:rPr>
          <w:szCs w:val="24"/>
          <w:lang w:val="en"/>
        </w:rPr>
        <w:t xml:space="preserve"> by changing the way the mailer</w:t>
      </w:r>
      <w:r>
        <w:rPr>
          <w:szCs w:val="24"/>
          <w:lang w:val="en"/>
        </w:rPr>
        <w:t xml:space="preserve"> is folded</w:t>
      </w:r>
      <w:r w:rsidR="00D904D3">
        <w:rPr>
          <w:szCs w:val="24"/>
          <w:lang w:val="en"/>
        </w:rPr>
        <w:t xml:space="preserve">. </w:t>
      </w:r>
      <w:r w:rsidR="0008182D">
        <w:rPr>
          <w:szCs w:val="24"/>
          <w:lang w:val="en"/>
        </w:rPr>
        <w:t xml:space="preserve">Two of the pressure seal mailers will have a tri-fold design and one of the mailers will have a bi-fold </w:t>
      </w:r>
      <w:r w:rsidR="00607A61">
        <w:rPr>
          <w:szCs w:val="24"/>
          <w:lang w:val="en"/>
        </w:rPr>
        <w:t>desi</w:t>
      </w:r>
      <w:r w:rsidR="00773921">
        <w:rPr>
          <w:szCs w:val="24"/>
          <w:lang w:val="en"/>
        </w:rPr>
        <w:t>gn</w:t>
      </w:r>
      <w:r w:rsidR="00607A61">
        <w:rPr>
          <w:szCs w:val="24"/>
          <w:lang w:val="en"/>
        </w:rPr>
        <w:t>.</w:t>
      </w:r>
    </w:p>
    <w:p w14:paraId="248ED2E8" w14:textId="77777777" w:rsidR="00422E4A" w:rsidRDefault="00422E4A" w:rsidP="00607A61">
      <w:pPr>
        <w:rPr>
          <w:szCs w:val="24"/>
          <w:lang w:val="en"/>
        </w:rPr>
      </w:pPr>
    </w:p>
    <w:p w14:paraId="78D3C7B6" w14:textId="14AC1E54" w:rsidR="003D5766" w:rsidRDefault="004A20D0" w:rsidP="004A20D0">
      <w:pPr>
        <w:rPr>
          <w:szCs w:val="24"/>
        </w:rPr>
      </w:pPr>
      <w:r w:rsidRPr="00F56F11">
        <w:rPr>
          <w:szCs w:val="24"/>
        </w:rPr>
        <w:t xml:space="preserve">The monthly ACS production sample of approximately 295,000 addresses is divided into 24 nationally representative groups </w:t>
      </w:r>
      <w:r w:rsidR="00C462FC">
        <w:rPr>
          <w:szCs w:val="24"/>
        </w:rPr>
        <w:t xml:space="preserve">(referred to as methods panel groups) </w:t>
      </w:r>
      <w:r w:rsidRPr="00F56F11">
        <w:rPr>
          <w:szCs w:val="24"/>
        </w:rPr>
        <w:t>of approximately 12,000 addresses each for testing</w:t>
      </w:r>
      <w:r w:rsidR="00D904D3">
        <w:rPr>
          <w:szCs w:val="24"/>
        </w:rPr>
        <w:t xml:space="preserve">. </w:t>
      </w:r>
      <w:r w:rsidR="00854620">
        <w:rPr>
          <w:szCs w:val="24"/>
        </w:rPr>
        <w:t xml:space="preserve">This test will use the </w:t>
      </w:r>
      <w:r w:rsidR="001A1BA2">
        <w:rPr>
          <w:szCs w:val="24"/>
        </w:rPr>
        <w:t xml:space="preserve">May </w:t>
      </w:r>
      <w:r>
        <w:rPr>
          <w:szCs w:val="24"/>
        </w:rPr>
        <w:t>2017</w:t>
      </w:r>
      <w:r w:rsidR="00854620">
        <w:rPr>
          <w:szCs w:val="24"/>
        </w:rPr>
        <w:t xml:space="preserve"> ACS production sample. Treatments 1 and 4 </w:t>
      </w:r>
      <w:r w:rsidRPr="00F56F11">
        <w:rPr>
          <w:szCs w:val="24"/>
        </w:rPr>
        <w:t>will use two randomly assign</w:t>
      </w:r>
      <w:r>
        <w:rPr>
          <w:szCs w:val="24"/>
        </w:rPr>
        <w:t>ed methods panel gr</w:t>
      </w:r>
      <w:r w:rsidR="00CD4912">
        <w:rPr>
          <w:szCs w:val="24"/>
        </w:rPr>
        <w:t>oups</w:t>
      </w:r>
      <w:r w:rsidR="00C462FC">
        <w:rPr>
          <w:szCs w:val="24"/>
        </w:rPr>
        <w:t xml:space="preserve"> each</w:t>
      </w:r>
      <w:r w:rsidR="00CD4912">
        <w:rPr>
          <w:szCs w:val="24"/>
        </w:rPr>
        <w:t xml:space="preserve"> (approximately 24,000 </w:t>
      </w:r>
      <w:r w:rsidR="00854620">
        <w:rPr>
          <w:szCs w:val="24"/>
        </w:rPr>
        <w:t xml:space="preserve">mailing </w:t>
      </w:r>
      <w:r w:rsidR="00CD4912">
        <w:rPr>
          <w:szCs w:val="24"/>
        </w:rPr>
        <w:t>a</w:t>
      </w:r>
      <w:r w:rsidR="00854620">
        <w:rPr>
          <w:szCs w:val="24"/>
        </w:rPr>
        <w:t>ddresses per treatment</w:t>
      </w:r>
      <w:r w:rsidR="00CD4912">
        <w:rPr>
          <w:szCs w:val="24"/>
        </w:rPr>
        <w:t xml:space="preserve">) </w:t>
      </w:r>
      <w:r w:rsidR="00854620">
        <w:rPr>
          <w:szCs w:val="24"/>
        </w:rPr>
        <w:t xml:space="preserve">and Treatment 2 and 3 will use four randomly assigned methods panel groups </w:t>
      </w:r>
      <w:r w:rsidR="00C462FC">
        <w:rPr>
          <w:szCs w:val="24"/>
        </w:rPr>
        <w:t xml:space="preserve">each </w:t>
      </w:r>
      <w:r w:rsidR="00854620">
        <w:rPr>
          <w:szCs w:val="24"/>
        </w:rPr>
        <w:t>(approximately 48,000 mailing addresses per treatment)</w:t>
      </w:r>
      <w:r w:rsidRPr="00F56F11">
        <w:rPr>
          <w:szCs w:val="24"/>
        </w:rPr>
        <w:t>.</w:t>
      </w:r>
      <w:r w:rsidR="00D64FB6">
        <w:rPr>
          <w:szCs w:val="24"/>
        </w:rPr>
        <w:t xml:space="preserve"> </w:t>
      </w:r>
      <w:r w:rsidR="006D6EAC">
        <w:rPr>
          <w:szCs w:val="24"/>
        </w:rPr>
        <w:t xml:space="preserve">The experimental difference between Treatments 2 and 3 is the additional postcard </w:t>
      </w:r>
      <w:r w:rsidR="00A167C7">
        <w:rPr>
          <w:szCs w:val="24"/>
        </w:rPr>
        <w:t xml:space="preserve">which is </w:t>
      </w:r>
      <w:r w:rsidR="006D6EAC">
        <w:rPr>
          <w:szCs w:val="24"/>
        </w:rPr>
        <w:t>sent to non-respondents that are not in the CATI universe</w:t>
      </w:r>
      <w:r w:rsidR="00D904D3">
        <w:rPr>
          <w:szCs w:val="24"/>
        </w:rPr>
        <w:t xml:space="preserve">. </w:t>
      </w:r>
      <w:r w:rsidR="006D6EAC">
        <w:rPr>
          <w:szCs w:val="24"/>
        </w:rPr>
        <w:t xml:space="preserve">Since so few addresses are sent this mailing piece we needed a larger sample </w:t>
      </w:r>
      <w:r w:rsidR="003701C1">
        <w:rPr>
          <w:szCs w:val="24"/>
        </w:rPr>
        <w:t xml:space="preserve">size </w:t>
      </w:r>
      <w:r w:rsidR="006D6EAC">
        <w:rPr>
          <w:szCs w:val="24"/>
        </w:rPr>
        <w:t>for these treatments in order to detect any</w:t>
      </w:r>
      <w:r w:rsidR="00EF6EE0">
        <w:rPr>
          <w:szCs w:val="24"/>
        </w:rPr>
        <w:t xml:space="preserve"> significant</w:t>
      </w:r>
      <w:r w:rsidR="006D6EAC">
        <w:rPr>
          <w:szCs w:val="24"/>
        </w:rPr>
        <w:t xml:space="preserve"> differences between the two treatments.</w:t>
      </w:r>
      <w:r w:rsidR="003701C1">
        <w:rPr>
          <w:szCs w:val="24"/>
        </w:rPr>
        <w:t xml:space="preserve"> </w:t>
      </w:r>
      <w:r>
        <w:rPr>
          <w:szCs w:val="24"/>
        </w:rPr>
        <w:t xml:space="preserve">Treatment 1 will serve as the experimental control and will have all of the same mail materials as </w:t>
      </w:r>
      <w:r w:rsidR="006A58C1">
        <w:rPr>
          <w:szCs w:val="24"/>
        </w:rPr>
        <w:t xml:space="preserve">current </w:t>
      </w:r>
      <w:r>
        <w:rPr>
          <w:szCs w:val="24"/>
        </w:rPr>
        <w:t>production but will be sorted and mailed at the same time as the experimental treatment materials.</w:t>
      </w:r>
      <w:r w:rsidR="00D64FB6">
        <w:rPr>
          <w:szCs w:val="24"/>
        </w:rPr>
        <w:t xml:space="preserve"> </w:t>
      </w:r>
      <w:r w:rsidR="00CD4912" w:rsidRPr="0051672B">
        <w:rPr>
          <w:szCs w:val="24"/>
        </w:rPr>
        <w:t xml:space="preserve">The total sample size </w:t>
      </w:r>
      <w:r w:rsidR="00CD4912">
        <w:rPr>
          <w:szCs w:val="24"/>
        </w:rPr>
        <w:t>for the experimental test</w:t>
      </w:r>
      <w:r w:rsidR="00CD4912" w:rsidRPr="0051672B">
        <w:rPr>
          <w:szCs w:val="24"/>
        </w:rPr>
        <w:t xml:space="preserve"> is approximately </w:t>
      </w:r>
      <w:r w:rsidR="00CD4912">
        <w:rPr>
          <w:szCs w:val="24"/>
        </w:rPr>
        <w:t>14</w:t>
      </w:r>
      <w:r w:rsidR="00CD4912" w:rsidRPr="00B513AE">
        <w:rPr>
          <w:szCs w:val="24"/>
        </w:rPr>
        <w:t xml:space="preserve">4,000 </w:t>
      </w:r>
      <w:r w:rsidR="00CD4912" w:rsidRPr="0051672B">
        <w:rPr>
          <w:szCs w:val="24"/>
        </w:rPr>
        <w:t xml:space="preserve">addresses. </w:t>
      </w:r>
      <w:r w:rsidRPr="00F56F11">
        <w:rPr>
          <w:szCs w:val="24"/>
        </w:rPr>
        <w:t xml:space="preserve">Finally, the remaining </w:t>
      </w:r>
      <w:r w:rsidR="00CD4912">
        <w:rPr>
          <w:szCs w:val="24"/>
        </w:rPr>
        <w:t>12</w:t>
      </w:r>
      <w:r w:rsidRPr="00F56F11">
        <w:rPr>
          <w:szCs w:val="24"/>
        </w:rPr>
        <w:t xml:space="preserve"> panels will receive</w:t>
      </w:r>
      <w:r w:rsidR="006A58C1">
        <w:rPr>
          <w:szCs w:val="24"/>
        </w:rPr>
        <w:t xml:space="preserve"> current</w:t>
      </w:r>
      <w:r w:rsidRPr="00F56F11">
        <w:rPr>
          <w:szCs w:val="24"/>
        </w:rPr>
        <w:t xml:space="preserve"> production materials and </w:t>
      </w:r>
      <w:r>
        <w:rPr>
          <w:szCs w:val="24"/>
        </w:rPr>
        <w:t xml:space="preserve">will </w:t>
      </w:r>
      <w:r w:rsidRPr="00F56F11">
        <w:rPr>
          <w:szCs w:val="24"/>
        </w:rPr>
        <w:t>be sorted as usual.</w:t>
      </w:r>
      <w:r w:rsidR="00D64FB6">
        <w:rPr>
          <w:szCs w:val="24"/>
        </w:rPr>
        <w:t xml:space="preserve"> </w:t>
      </w:r>
    </w:p>
    <w:p w14:paraId="4A93DBE0" w14:textId="197C4557" w:rsidR="00CD4912" w:rsidRDefault="00CD4912" w:rsidP="00CD4912">
      <w:pPr>
        <w:pStyle w:val="Instructions"/>
        <w:spacing w:before="0" w:after="0"/>
        <w:rPr>
          <w:rFonts w:ascii="Times New Roman" w:hAnsi="Times New Roman" w:cs="Times New Roman"/>
          <w:i w:val="0"/>
          <w:sz w:val="24"/>
          <w:szCs w:val="24"/>
        </w:rPr>
      </w:pPr>
      <w:r w:rsidRPr="00F56F11">
        <w:rPr>
          <w:rFonts w:ascii="Times New Roman" w:hAnsi="Times New Roman" w:cs="Times New Roman"/>
          <w:i w:val="0"/>
          <w:sz w:val="24"/>
          <w:szCs w:val="24"/>
        </w:rPr>
        <w:t xml:space="preserve">We expect to be able to detect differences of approximately </w:t>
      </w:r>
      <w:r>
        <w:rPr>
          <w:rFonts w:ascii="Times New Roman" w:hAnsi="Times New Roman" w:cs="Times New Roman"/>
          <w:i w:val="0"/>
          <w:sz w:val="24"/>
          <w:szCs w:val="24"/>
        </w:rPr>
        <w:t xml:space="preserve">one to two </w:t>
      </w:r>
      <w:r w:rsidRPr="00F56F11">
        <w:rPr>
          <w:rFonts w:ascii="Times New Roman" w:hAnsi="Times New Roman" w:cs="Times New Roman"/>
          <w:i w:val="0"/>
          <w:sz w:val="24"/>
          <w:szCs w:val="24"/>
        </w:rPr>
        <w:t xml:space="preserve">percentage points for self-response </w:t>
      </w:r>
      <w:r>
        <w:rPr>
          <w:rFonts w:ascii="Times New Roman" w:hAnsi="Times New Roman" w:cs="Times New Roman"/>
          <w:i w:val="0"/>
          <w:sz w:val="24"/>
          <w:szCs w:val="24"/>
        </w:rPr>
        <w:t>depending on the treatments being compared and mailing universe</w:t>
      </w:r>
      <w:r w:rsidRPr="00F56F11">
        <w:rPr>
          <w:rFonts w:ascii="Times New Roman" w:hAnsi="Times New Roman" w:cs="Times New Roman"/>
          <w:i w:val="0"/>
          <w:sz w:val="24"/>
          <w:szCs w:val="24"/>
        </w:rPr>
        <w:t xml:space="preserve"> (with </w:t>
      </w:r>
      <w:r>
        <w:rPr>
          <w:rFonts w:ascii="Times New Roman" w:hAnsi="Times New Roman" w:cs="Times New Roman"/>
          <w:i w:val="0"/>
          <w:sz w:val="24"/>
          <w:szCs w:val="24"/>
        </w:rPr>
        <w:t>80 percent</w:t>
      </w:r>
      <w:r w:rsidRPr="00DA6733">
        <w:rPr>
          <w:rFonts w:ascii="Times New Roman" w:hAnsi="Times New Roman" w:cs="Times New Roman"/>
          <w:i w:val="0"/>
          <w:sz w:val="24"/>
          <w:szCs w:val="24"/>
        </w:rPr>
        <w:t xml:space="preserve"> </w:t>
      </w:r>
      <w:r w:rsidRPr="00F56F11">
        <w:rPr>
          <w:rFonts w:ascii="Times New Roman" w:hAnsi="Times New Roman" w:cs="Times New Roman"/>
          <w:i w:val="0"/>
          <w:sz w:val="24"/>
          <w:szCs w:val="24"/>
        </w:rPr>
        <w:t xml:space="preserve">power and </w:t>
      </w:r>
      <w:r w:rsidRPr="00F56F11">
        <w:rPr>
          <w:rFonts w:ascii="Times New Roman" w:hAnsi="Times New Roman" w:cs="Times New Roman"/>
          <w:sz w:val="24"/>
          <w:szCs w:val="24"/>
        </w:rPr>
        <w:t>α</w:t>
      </w:r>
      <w:r w:rsidRPr="00F56F11">
        <w:rPr>
          <w:rFonts w:ascii="Times New Roman" w:hAnsi="Times New Roman" w:cs="Times New Roman"/>
          <w:i w:val="0"/>
          <w:sz w:val="24"/>
          <w:szCs w:val="24"/>
        </w:rPr>
        <w:t>=0.1; this calculation assumes a 50</w:t>
      </w:r>
      <w:r>
        <w:rPr>
          <w:rFonts w:ascii="Times New Roman" w:hAnsi="Times New Roman" w:cs="Times New Roman"/>
          <w:i w:val="0"/>
          <w:sz w:val="24"/>
          <w:szCs w:val="24"/>
        </w:rPr>
        <w:t xml:space="preserve"> percent</w:t>
      </w:r>
      <w:r w:rsidRPr="00F56F11">
        <w:rPr>
          <w:rFonts w:ascii="Times New Roman" w:hAnsi="Times New Roman" w:cs="Times New Roman"/>
          <w:i w:val="0"/>
          <w:sz w:val="24"/>
          <w:szCs w:val="24"/>
        </w:rPr>
        <w:t xml:space="preserve"> self-response rate).</w:t>
      </w:r>
    </w:p>
    <w:p w14:paraId="4F7CE0E3" w14:textId="77777777" w:rsidR="00CD4912" w:rsidRDefault="00CD4912" w:rsidP="00CD4912">
      <w:pPr>
        <w:pStyle w:val="Instructions"/>
        <w:spacing w:before="0" w:after="0"/>
        <w:rPr>
          <w:rFonts w:ascii="Times New Roman" w:hAnsi="Times New Roman" w:cs="Times New Roman"/>
          <w:i w:val="0"/>
          <w:sz w:val="24"/>
          <w:szCs w:val="24"/>
        </w:rPr>
      </w:pPr>
    </w:p>
    <w:p w14:paraId="527F83EE" w14:textId="44491619" w:rsidR="00BE4337" w:rsidRDefault="00050DEA" w:rsidP="003D5766">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All analyse</w:t>
      </w:r>
      <w:r w:rsidR="00FC1C7D" w:rsidRPr="00F56F11">
        <w:rPr>
          <w:rFonts w:ascii="Times New Roman" w:hAnsi="Times New Roman" w:cs="Times New Roman"/>
          <w:i w:val="0"/>
          <w:sz w:val="24"/>
          <w:szCs w:val="24"/>
        </w:rPr>
        <w:t>s</w:t>
      </w:r>
      <w:r w:rsidR="00A071A8">
        <w:rPr>
          <w:rFonts w:ascii="Times New Roman" w:hAnsi="Times New Roman" w:cs="Times New Roman"/>
          <w:i w:val="0"/>
          <w:sz w:val="24"/>
          <w:szCs w:val="24"/>
        </w:rPr>
        <w:t>,</w:t>
      </w:r>
      <w:r w:rsidR="00D64FB6">
        <w:rPr>
          <w:rFonts w:ascii="Times New Roman" w:hAnsi="Times New Roman" w:cs="Times New Roman"/>
          <w:i w:val="0"/>
          <w:sz w:val="24"/>
          <w:szCs w:val="24"/>
        </w:rPr>
        <w:t xml:space="preserve"> </w:t>
      </w:r>
      <w:r w:rsidR="0007164D">
        <w:rPr>
          <w:rFonts w:ascii="Times New Roman" w:hAnsi="Times New Roman" w:cs="Times New Roman"/>
          <w:i w:val="0"/>
          <w:sz w:val="24"/>
          <w:szCs w:val="24"/>
        </w:rPr>
        <w:t>except for cost analysis for the fourth research question</w:t>
      </w:r>
      <w:r w:rsidR="00A071A8">
        <w:rPr>
          <w:rFonts w:ascii="Times New Roman" w:hAnsi="Times New Roman" w:cs="Times New Roman"/>
          <w:i w:val="0"/>
          <w:sz w:val="24"/>
          <w:szCs w:val="24"/>
        </w:rPr>
        <w:t>,</w:t>
      </w:r>
      <w:r>
        <w:rPr>
          <w:rFonts w:ascii="Times New Roman" w:hAnsi="Times New Roman" w:cs="Times New Roman"/>
          <w:i w:val="0"/>
          <w:sz w:val="24"/>
          <w:szCs w:val="24"/>
        </w:rPr>
        <w:t xml:space="preserve"> </w:t>
      </w:r>
      <w:r w:rsidR="00FC1C7D" w:rsidRPr="00F56F11">
        <w:rPr>
          <w:rFonts w:ascii="Times New Roman" w:hAnsi="Times New Roman" w:cs="Times New Roman"/>
          <w:i w:val="0"/>
          <w:sz w:val="24"/>
          <w:szCs w:val="24"/>
        </w:rPr>
        <w:t>will be weighted using the ACS sampling weight (the inverse of the probability of selection).</w:t>
      </w:r>
      <w:r w:rsidR="00D64FB6">
        <w:rPr>
          <w:rFonts w:ascii="Times New Roman" w:hAnsi="Times New Roman" w:cs="Times New Roman"/>
          <w:i w:val="0"/>
          <w:sz w:val="24"/>
          <w:szCs w:val="24"/>
        </w:rPr>
        <w:t xml:space="preserve"> </w:t>
      </w:r>
      <w:r w:rsidR="00FC1C7D" w:rsidRPr="00F56F11">
        <w:rPr>
          <w:rFonts w:ascii="Times New Roman" w:hAnsi="Times New Roman" w:cs="Times New Roman"/>
          <w:i w:val="0"/>
          <w:sz w:val="24"/>
          <w:szCs w:val="24"/>
        </w:rPr>
        <w:t>We will use a significance level of α=0.1 when determining significant differences be</w:t>
      </w:r>
      <w:r w:rsidR="000B0D92">
        <w:rPr>
          <w:rFonts w:ascii="Times New Roman" w:hAnsi="Times New Roman" w:cs="Times New Roman"/>
          <w:i w:val="0"/>
          <w:sz w:val="24"/>
          <w:szCs w:val="24"/>
        </w:rPr>
        <w:t>tween treatments.</w:t>
      </w:r>
      <w:r w:rsidR="00D64FB6">
        <w:rPr>
          <w:rFonts w:ascii="Times New Roman" w:hAnsi="Times New Roman" w:cs="Times New Roman"/>
          <w:i w:val="0"/>
          <w:sz w:val="24"/>
          <w:szCs w:val="24"/>
        </w:rPr>
        <w:t xml:space="preserve"> </w:t>
      </w:r>
      <w:r w:rsidR="00C62BBF">
        <w:rPr>
          <w:rFonts w:ascii="Times New Roman" w:hAnsi="Times New Roman" w:cs="Times New Roman"/>
          <w:i w:val="0"/>
          <w:sz w:val="24"/>
          <w:szCs w:val="24"/>
        </w:rPr>
        <w:t>For any analysis that involves multiple comparisons, we will adjust for the Type I familywise error rate using the Hochberg method</w:t>
      </w:r>
      <w:r w:rsidR="002C74BC">
        <w:rPr>
          <w:rFonts w:ascii="Times New Roman" w:hAnsi="Times New Roman" w:cs="Times New Roman"/>
          <w:i w:val="0"/>
          <w:sz w:val="24"/>
          <w:szCs w:val="24"/>
        </w:rPr>
        <w:t xml:space="preserve"> (Hochberg, 1988)</w:t>
      </w:r>
      <w:r w:rsidR="00C62BBF">
        <w:rPr>
          <w:rFonts w:ascii="Times New Roman" w:hAnsi="Times New Roman" w:cs="Times New Roman"/>
          <w:i w:val="0"/>
          <w:sz w:val="24"/>
          <w:szCs w:val="24"/>
        </w:rPr>
        <w:t>.</w:t>
      </w:r>
    </w:p>
    <w:p w14:paraId="0A3C4CF2" w14:textId="77777777" w:rsidR="00796EA4" w:rsidRDefault="00796EA4" w:rsidP="00796EA4">
      <w:pPr>
        <w:pStyle w:val="Instructions"/>
        <w:spacing w:before="0" w:after="0"/>
        <w:rPr>
          <w:rFonts w:ascii="Times New Roman" w:hAnsi="Times New Roman" w:cs="Times New Roman"/>
          <w:b/>
          <w:i w:val="0"/>
          <w:sz w:val="24"/>
          <w:szCs w:val="24"/>
        </w:rPr>
      </w:pPr>
    </w:p>
    <w:p w14:paraId="00F52F63" w14:textId="5D39B75D" w:rsidR="00C1556B" w:rsidRPr="00C1556B" w:rsidRDefault="00C1556B" w:rsidP="00796EA4">
      <w:pPr>
        <w:pStyle w:val="Instructions"/>
        <w:spacing w:before="0" w:after="0"/>
        <w:rPr>
          <w:rFonts w:ascii="Times New Roman" w:hAnsi="Times New Roman" w:cs="Times New Roman"/>
          <w:b/>
          <w:i w:val="0"/>
          <w:sz w:val="24"/>
          <w:szCs w:val="24"/>
        </w:rPr>
      </w:pPr>
      <w:r w:rsidRPr="00C1556B">
        <w:rPr>
          <w:rFonts w:ascii="Times New Roman" w:hAnsi="Times New Roman" w:cs="Times New Roman"/>
          <w:b/>
          <w:i w:val="0"/>
          <w:sz w:val="24"/>
          <w:szCs w:val="24"/>
        </w:rPr>
        <w:t>Analysis Metrics:</w:t>
      </w:r>
    </w:p>
    <w:p w14:paraId="3565246C" w14:textId="77777777" w:rsidR="00796EA4" w:rsidRDefault="00796EA4" w:rsidP="00640F8C">
      <w:pPr>
        <w:pStyle w:val="Instructions"/>
        <w:spacing w:before="0" w:after="0"/>
        <w:rPr>
          <w:rFonts w:ascii="Times New Roman" w:hAnsi="Times New Roman" w:cs="Times New Roman"/>
          <w:i w:val="0"/>
          <w:sz w:val="24"/>
          <w:szCs w:val="24"/>
        </w:rPr>
      </w:pPr>
    </w:p>
    <w:p w14:paraId="1E3798F2" w14:textId="005AC5DB" w:rsidR="00330429" w:rsidRDefault="00C06C78" w:rsidP="00640F8C">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T</w:t>
      </w:r>
      <w:r w:rsidR="00CD4912">
        <w:rPr>
          <w:rFonts w:ascii="Times New Roman" w:hAnsi="Times New Roman" w:cs="Times New Roman"/>
          <w:i w:val="0"/>
          <w:sz w:val="24"/>
          <w:szCs w:val="24"/>
        </w:rPr>
        <w:t>o evaluate the effectiveness of the experimental treatments, w</w:t>
      </w:r>
      <w:r w:rsidR="00330429">
        <w:rPr>
          <w:rFonts w:ascii="Times New Roman" w:hAnsi="Times New Roman" w:cs="Times New Roman"/>
          <w:i w:val="0"/>
          <w:sz w:val="24"/>
          <w:szCs w:val="24"/>
        </w:rPr>
        <w:t>e will calculate self-response return ra</w:t>
      </w:r>
      <w:r w:rsidR="00854620">
        <w:rPr>
          <w:rFonts w:ascii="Times New Roman" w:hAnsi="Times New Roman" w:cs="Times New Roman"/>
          <w:i w:val="0"/>
          <w:sz w:val="24"/>
          <w:szCs w:val="24"/>
        </w:rPr>
        <w:t>tes</w:t>
      </w:r>
      <w:r w:rsidR="00DF05CF">
        <w:rPr>
          <w:rFonts w:ascii="Times New Roman" w:hAnsi="Times New Roman" w:cs="Times New Roman"/>
          <w:i w:val="0"/>
          <w:sz w:val="24"/>
          <w:szCs w:val="24"/>
        </w:rPr>
        <w:t xml:space="preserve"> as defined below:</w:t>
      </w:r>
    </w:p>
    <w:p w14:paraId="4966B77F" w14:textId="77777777" w:rsidR="00640F8C" w:rsidRDefault="00640F8C" w:rsidP="00640F8C">
      <w:pPr>
        <w:pStyle w:val="Instructions"/>
        <w:spacing w:before="0" w:after="0"/>
        <w:rPr>
          <w:rFonts w:ascii="Times New Roman" w:hAnsi="Times New Roman" w:cs="Times New Roman"/>
          <w:sz w:val="24"/>
          <w:szCs w:val="24"/>
        </w:rPr>
      </w:pPr>
    </w:p>
    <w:p w14:paraId="27E88AF2" w14:textId="4063A17E" w:rsidR="00640F8C" w:rsidRDefault="00330429" w:rsidP="00D81469">
      <w:pPr>
        <w:pStyle w:val="Instructions"/>
        <w:spacing w:before="0" w:after="0"/>
        <w:rPr>
          <w:rFonts w:ascii="Times New Roman" w:hAnsi="Times New Roman" w:cs="Times New Roman"/>
          <w:sz w:val="24"/>
          <w:szCs w:val="24"/>
        </w:rPr>
      </w:pPr>
      <w:r w:rsidRPr="00A540A4">
        <w:rPr>
          <w:rFonts w:ascii="Times New Roman" w:hAnsi="Times New Roman" w:cs="Times New Roman"/>
          <w:sz w:val="24"/>
          <w:szCs w:val="24"/>
        </w:rPr>
        <w:t>Self-Response Retu</w:t>
      </w:r>
      <w:r w:rsidR="00604DEB" w:rsidRPr="00A540A4">
        <w:rPr>
          <w:rFonts w:ascii="Times New Roman" w:hAnsi="Times New Roman" w:cs="Times New Roman"/>
          <w:sz w:val="24"/>
          <w:szCs w:val="24"/>
        </w:rPr>
        <w:t>rn Rate</w:t>
      </w:r>
      <w:r w:rsidRPr="00A540A4">
        <w:rPr>
          <w:rFonts w:ascii="Times New Roman" w:hAnsi="Times New Roman" w:cs="Times New Roman"/>
          <w:sz w:val="24"/>
          <w:szCs w:val="24"/>
        </w:rPr>
        <w:t>:</w:t>
      </w:r>
    </w:p>
    <w:p w14:paraId="49372AFA" w14:textId="77777777" w:rsidR="00D81469" w:rsidRPr="00A540A4" w:rsidRDefault="00D81469" w:rsidP="00D81469">
      <w:pPr>
        <w:pStyle w:val="Instructions"/>
        <w:spacing w:before="0" w:after="0"/>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1686"/>
        <w:gridCol w:w="278"/>
        <w:gridCol w:w="5652"/>
        <w:gridCol w:w="760"/>
      </w:tblGrid>
      <w:tr w:rsidR="00330429" w:rsidRPr="005D0A61" w14:paraId="57FFE2F9" w14:textId="77777777" w:rsidTr="00640F8C">
        <w:trPr>
          <w:cantSplit/>
          <w:trHeight w:val="696"/>
          <w:jc w:val="center"/>
        </w:trPr>
        <w:tc>
          <w:tcPr>
            <w:tcW w:w="1686" w:type="dxa"/>
            <w:vMerge w:val="restart"/>
            <w:vAlign w:val="center"/>
          </w:tcPr>
          <w:p w14:paraId="69AB1AEE" w14:textId="77777777" w:rsidR="00330429" w:rsidRPr="005D0A61" w:rsidRDefault="00330429" w:rsidP="00330429">
            <w:r w:rsidRPr="005D0A61">
              <w:t xml:space="preserve">Self-Response Return Rate </w:t>
            </w:r>
          </w:p>
        </w:tc>
        <w:tc>
          <w:tcPr>
            <w:tcW w:w="278" w:type="dxa"/>
            <w:vMerge w:val="restart"/>
            <w:vAlign w:val="center"/>
          </w:tcPr>
          <w:p w14:paraId="64350DE7" w14:textId="77777777" w:rsidR="00330429" w:rsidRPr="005D0A61" w:rsidRDefault="00330429" w:rsidP="00330429">
            <w:pPr>
              <w:jc w:val="center"/>
            </w:pPr>
            <w:r w:rsidRPr="005D0A61">
              <w:t>=</w:t>
            </w:r>
          </w:p>
        </w:tc>
        <w:tc>
          <w:tcPr>
            <w:tcW w:w="5652" w:type="dxa"/>
            <w:tcBorders>
              <w:bottom w:val="single" w:sz="4" w:space="0" w:color="auto"/>
            </w:tcBorders>
            <w:vAlign w:val="center"/>
          </w:tcPr>
          <w:p w14:paraId="626330E8" w14:textId="126E0706" w:rsidR="00330429" w:rsidRPr="005D0A61" w:rsidRDefault="005D0A61" w:rsidP="0090099F">
            <w:r>
              <w:t>Number</w:t>
            </w:r>
            <w:r w:rsidR="00330429" w:rsidRPr="005D0A61">
              <w:t xml:space="preserve"> of </w:t>
            </w:r>
            <w:proofErr w:type="spellStart"/>
            <w:r w:rsidR="00330429" w:rsidRPr="005D0A61">
              <w:t>mailable</w:t>
            </w:r>
            <w:proofErr w:type="spellEnd"/>
            <w:r w:rsidR="00330429" w:rsidRPr="005D0A61">
              <w:t>/deliverable sample addresses that provided a non-blank</w:t>
            </w:r>
            <w:bookmarkStart w:id="13" w:name="_Ref473265337"/>
            <w:r w:rsidR="00330429" w:rsidRPr="005D0A61">
              <w:rPr>
                <w:vertAlign w:val="superscript"/>
              </w:rPr>
              <w:footnoteReference w:id="3"/>
            </w:r>
            <w:bookmarkEnd w:id="13"/>
            <w:r w:rsidR="00330429" w:rsidRPr="005D0A61">
              <w:t xml:space="preserve"> return by mail, TQA, or a complete or sufficient partial response by </w:t>
            </w:r>
            <w:r w:rsidR="0030558D">
              <w:t>Internet</w:t>
            </w:r>
          </w:p>
        </w:tc>
        <w:tc>
          <w:tcPr>
            <w:tcW w:w="760" w:type="dxa"/>
            <w:vMerge w:val="restart"/>
            <w:vAlign w:val="center"/>
          </w:tcPr>
          <w:p w14:paraId="125813E5" w14:textId="77777777" w:rsidR="00330429" w:rsidRPr="005D0A61" w:rsidRDefault="00330429" w:rsidP="00330429">
            <w:r w:rsidRPr="005D0A61">
              <w:t xml:space="preserve">*100 </w:t>
            </w:r>
          </w:p>
        </w:tc>
      </w:tr>
      <w:tr w:rsidR="00330429" w:rsidRPr="005D0A61" w14:paraId="21BBEA08" w14:textId="77777777" w:rsidTr="00640F8C">
        <w:trPr>
          <w:cantSplit/>
          <w:trHeight w:val="121"/>
          <w:jc w:val="center"/>
        </w:trPr>
        <w:tc>
          <w:tcPr>
            <w:tcW w:w="1686" w:type="dxa"/>
            <w:vMerge/>
          </w:tcPr>
          <w:p w14:paraId="0EB35FCC" w14:textId="77777777" w:rsidR="00330429" w:rsidRPr="005D0A61" w:rsidRDefault="00330429" w:rsidP="00330429"/>
        </w:tc>
        <w:tc>
          <w:tcPr>
            <w:tcW w:w="278" w:type="dxa"/>
            <w:vMerge/>
          </w:tcPr>
          <w:p w14:paraId="126ED9D2" w14:textId="77777777" w:rsidR="00330429" w:rsidRPr="005D0A61" w:rsidRDefault="00330429" w:rsidP="00330429">
            <w:pPr>
              <w:jc w:val="center"/>
            </w:pPr>
          </w:p>
        </w:tc>
        <w:tc>
          <w:tcPr>
            <w:tcW w:w="5652" w:type="dxa"/>
            <w:tcBorders>
              <w:top w:val="single" w:sz="4" w:space="0" w:color="auto"/>
            </w:tcBorders>
            <w:vAlign w:val="center"/>
          </w:tcPr>
          <w:p w14:paraId="41A7166B" w14:textId="6DB6D5D3" w:rsidR="00330429" w:rsidRPr="005D0A61" w:rsidRDefault="005D0A61" w:rsidP="00330429">
            <w:pPr>
              <w:jc w:val="center"/>
            </w:pPr>
            <w:r>
              <w:t>Total number</w:t>
            </w:r>
            <w:r w:rsidR="00330429" w:rsidRPr="005D0A61">
              <w:t xml:space="preserve"> of </w:t>
            </w:r>
            <w:proofErr w:type="spellStart"/>
            <w:r w:rsidR="00330429" w:rsidRPr="005D0A61">
              <w:t>mailable</w:t>
            </w:r>
            <w:proofErr w:type="spellEnd"/>
            <w:r w:rsidR="00330429" w:rsidRPr="005D0A61">
              <w:t>/deliverable sample addresses</w:t>
            </w:r>
            <w:bookmarkStart w:id="14" w:name="_Ref473265350"/>
            <w:r w:rsidR="00330429" w:rsidRPr="005D0A61">
              <w:rPr>
                <w:vertAlign w:val="superscript"/>
              </w:rPr>
              <w:footnoteReference w:id="4"/>
            </w:r>
            <w:bookmarkEnd w:id="14"/>
          </w:p>
          <w:p w14:paraId="4213EB80" w14:textId="77777777" w:rsidR="00330429" w:rsidRPr="005D0A61" w:rsidRDefault="00330429" w:rsidP="00330429">
            <w:pPr>
              <w:jc w:val="center"/>
            </w:pPr>
          </w:p>
        </w:tc>
        <w:tc>
          <w:tcPr>
            <w:tcW w:w="760" w:type="dxa"/>
            <w:vMerge/>
          </w:tcPr>
          <w:p w14:paraId="113E652B" w14:textId="77777777" w:rsidR="00330429" w:rsidRPr="005D0A61" w:rsidRDefault="00330429" w:rsidP="00330429">
            <w:pPr>
              <w:jc w:val="center"/>
              <w:rPr>
                <w:szCs w:val="24"/>
              </w:rPr>
            </w:pPr>
          </w:p>
        </w:tc>
      </w:tr>
    </w:tbl>
    <w:p w14:paraId="1D770DCF" w14:textId="79ED8689" w:rsidR="00F96CEB" w:rsidRPr="00A540A4" w:rsidRDefault="00F96CEB" w:rsidP="00F96CEB">
      <w:pPr>
        <w:pStyle w:val="Instructions"/>
        <w:rPr>
          <w:rFonts w:ascii="Times New Roman" w:hAnsi="Times New Roman" w:cs="Times New Roman"/>
          <w:sz w:val="24"/>
          <w:szCs w:val="24"/>
        </w:rPr>
      </w:pPr>
      <w:r>
        <w:rPr>
          <w:rFonts w:ascii="Times New Roman" w:hAnsi="Times New Roman" w:cs="Times New Roman"/>
          <w:sz w:val="24"/>
          <w:szCs w:val="24"/>
        </w:rPr>
        <w:t>Reminder</w:t>
      </w:r>
      <w:r w:rsidRPr="00A540A4">
        <w:rPr>
          <w:rFonts w:ascii="Times New Roman" w:hAnsi="Times New Roman" w:cs="Times New Roman"/>
          <w:sz w:val="24"/>
          <w:szCs w:val="24"/>
        </w:rPr>
        <w:t xml:space="preserve"> Postcard Mailing Self-Response Return Rates:</w:t>
      </w:r>
    </w:p>
    <w:tbl>
      <w:tblPr>
        <w:tblW w:w="9558" w:type="dxa"/>
        <w:jc w:val="center"/>
        <w:tblLayout w:type="fixed"/>
        <w:tblLook w:val="0000" w:firstRow="0" w:lastRow="0" w:firstColumn="0" w:lastColumn="0" w:noHBand="0" w:noVBand="0"/>
      </w:tblPr>
      <w:tblGrid>
        <w:gridCol w:w="3060"/>
        <w:gridCol w:w="270"/>
        <w:gridCol w:w="5490"/>
        <w:gridCol w:w="738"/>
      </w:tblGrid>
      <w:tr w:rsidR="00F96CEB" w:rsidRPr="005D0A61" w14:paraId="20807763" w14:textId="77777777" w:rsidTr="00640F8C">
        <w:trPr>
          <w:cantSplit/>
          <w:jc w:val="center"/>
        </w:trPr>
        <w:tc>
          <w:tcPr>
            <w:tcW w:w="3060" w:type="dxa"/>
            <w:vMerge w:val="restart"/>
            <w:vAlign w:val="center"/>
          </w:tcPr>
          <w:p w14:paraId="7B5987ED" w14:textId="50E8536A" w:rsidR="00F96CEB" w:rsidRDefault="00D51E89" w:rsidP="00F96CEB">
            <w:r>
              <w:t xml:space="preserve">Reminder </w:t>
            </w:r>
            <w:r w:rsidR="00F96CEB">
              <w:t xml:space="preserve">Postcard Mailing </w:t>
            </w:r>
          </w:p>
          <w:p w14:paraId="34C0851C" w14:textId="77777777" w:rsidR="00F96CEB" w:rsidRPr="005D0A61" w:rsidRDefault="00F96CEB" w:rsidP="00F96CEB">
            <w:r w:rsidRPr="005D0A61">
              <w:t xml:space="preserve">Self-Response Return Rate </w:t>
            </w:r>
          </w:p>
        </w:tc>
        <w:tc>
          <w:tcPr>
            <w:tcW w:w="270" w:type="dxa"/>
            <w:vMerge w:val="restart"/>
            <w:vAlign w:val="center"/>
          </w:tcPr>
          <w:p w14:paraId="58BF604E" w14:textId="77777777" w:rsidR="00F96CEB" w:rsidRPr="005D0A61" w:rsidRDefault="00F96CEB" w:rsidP="00F96CEB">
            <w:pPr>
              <w:jc w:val="center"/>
            </w:pPr>
            <w:r w:rsidRPr="005D0A61">
              <w:t>=</w:t>
            </w:r>
          </w:p>
        </w:tc>
        <w:tc>
          <w:tcPr>
            <w:tcW w:w="5490" w:type="dxa"/>
            <w:tcBorders>
              <w:bottom w:val="single" w:sz="4" w:space="0" w:color="auto"/>
            </w:tcBorders>
            <w:vAlign w:val="center"/>
          </w:tcPr>
          <w:p w14:paraId="40DE8812" w14:textId="77777777" w:rsidR="00F96CEB" w:rsidRDefault="00F96CEB" w:rsidP="00F96CEB">
            <w:pPr>
              <w:jc w:val="center"/>
            </w:pPr>
          </w:p>
          <w:p w14:paraId="3416FE6B" w14:textId="1AD13904" w:rsidR="00F96CEB" w:rsidRPr="005D0A61" w:rsidRDefault="00F96CEB" w:rsidP="009D5BEB">
            <w:pPr>
              <w:jc w:val="center"/>
            </w:pPr>
            <w:r>
              <w:t>Number</w:t>
            </w:r>
            <w:r w:rsidRPr="005D0A61">
              <w:t xml:space="preserve"> of </w:t>
            </w:r>
            <w:proofErr w:type="spellStart"/>
            <w:r w:rsidRPr="005D0A61">
              <w:t>mailable</w:t>
            </w:r>
            <w:proofErr w:type="spellEnd"/>
            <w:r w:rsidRPr="005D0A61">
              <w:t>/deliverable sample addresses</w:t>
            </w:r>
            <w:r w:rsidR="0090099F">
              <w:rPr>
                <w:rStyle w:val="CommentReference"/>
              </w:rPr>
              <w:t xml:space="preserve"> </w:t>
            </w:r>
            <w:r w:rsidR="0090099F">
              <w:rPr>
                <w:rStyle w:val="CommentReference"/>
                <w:sz w:val="24"/>
                <w:szCs w:val="24"/>
              </w:rPr>
              <w:t>sent the Reminder Postcard mailing</w:t>
            </w:r>
            <w:r w:rsidRPr="005D0A61">
              <w:t xml:space="preserve"> that provided a non-blank</w:t>
            </w:r>
            <w:r w:rsidR="009D5BEB">
              <w:fldChar w:fldCharType="begin"/>
            </w:r>
            <w:r w:rsidR="009D5BEB">
              <w:instrText xml:space="preserve"> NOTEREF _Ref473265337 \f \h </w:instrText>
            </w:r>
            <w:r w:rsidR="009D5BEB">
              <w:fldChar w:fldCharType="separate"/>
            </w:r>
            <w:r w:rsidR="009D5BEB" w:rsidRPr="009D5BEB">
              <w:rPr>
                <w:rStyle w:val="FootnoteReference"/>
              </w:rPr>
              <w:t>3</w:t>
            </w:r>
            <w:r w:rsidR="009D5BEB">
              <w:fldChar w:fldCharType="end"/>
            </w:r>
            <w:r w:rsidRPr="005D0A61">
              <w:t xml:space="preserve"> return by mail, TQA, or a complete or sufficient partial response by </w:t>
            </w:r>
            <w:r>
              <w:t>Internet</w:t>
            </w:r>
          </w:p>
        </w:tc>
        <w:tc>
          <w:tcPr>
            <w:tcW w:w="738" w:type="dxa"/>
            <w:vMerge w:val="restart"/>
            <w:vAlign w:val="center"/>
          </w:tcPr>
          <w:p w14:paraId="712B2D94" w14:textId="77777777" w:rsidR="00F96CEB" w:rsidRPr="005D0A61" w:rsidRDefault="00F96CEB" w:rsidP="00F96CEB">
            <w:r w:rsidRPr="005D0A61">
              <w:t xml:space="preserve">*100 </w:t>
            </w:r>
          </w:p>
        </w:tc>
      </w:tr>
      <w:tr w:rsidR="00F96CEB" w:rsidRPr="005D0A61" w14:paraId="53048526" w14:textId="77777777" w:rsidTr="00640F8C">
        <w:trPr>
          <w:cantSplit/>
          <w:jc w:val="center"/>
        </w:trPr>
        <w:tc>
          <w:tcPr>
            <w:tcW w:w="3060" w:type="dxa"/>
            <w:vMerge/>
          </w:tcPr>
          <w:p w14:paraId="7B70C4BD" w14:textId="77777777" w:rsidR="00F96CEB" w:rsidRPr="005D0A61" w:rsidRDefault="00F96CEB" w:rsidP="00F96CEB"/>
        </w:tc>
        <w:tc>
          <w:tcPr>
            <w:tcW w:w="270" w:type="dxa"/>
            <w:vMerge/>
          </w:tcPr>
          <w:p w14:paraId="30387435" w14:textId="77777777" w:rsidR="00F96CEB" w:rsidRPr="005D0A61" w:rsidRDefault="00F96CEB" w:rsidP="00F96CEB">
            <w:pPr>
              <w:jc w:val="center"/>
            </w:pPr>
          </w:p>
        </w:tc>
        <w:tc>
          <w:tcPr>
            <w:tcW w:w="5490" w:type="dxa"/>
            <w:tcBorders>
              <w:top w:val="single" w:sz="4" w:space="0" w:color="auto"/>
            </w:tcBorders>
            <w:vAlign w:val="center"/>
          </w:tcPr>
          <w:p w14:paraId="00CEDE50" w14:textId="7F40044F" w:rsidR="00F96CEB" w:rsidRPr="005D0A61" w:rsidRDefault="00F96CEB" w:rsidP="00F96CEB">
            <w:pPr>
              <w:jc w:val="center"/>
            </w:pPr>
            <w:r>
              <w:t>Total number</w:t>
            </w:r>
            <w:r w:rsidRPr="005D0A61">
              <w:t xml:space="preserve"> of </w:t>
            </w:r>
            <w:proofErr w:type="spellStart"/>
            <w:r w:rsidRPr="005D0A61">
              <w:t>mailable</w:t>
            </w:r>
            <w:proofErr w:type="spellEnd"/>
            <w:r w:rsidRPr="005D0A61">
              <w:t>/deliverable sample addresses</w:t>
            </w:r>
            <w:r w:rsidR="009D5BEB">
              <w:fldChar w:fldCharType="begin"/>
            </w:r>
            <w:r w:rsidR="009D5BEB">
              <w:instrText xml:space="preserve"> NOTEREF _Ref473265350 \f \h </w:instrText>
            </w:r>
            <w:r w:rsidR="009D5BEB">
              <w:fldChar w:fldCharType="separate"/>
            </w:r>
            <w:r w:rsidR="009D5BEB" w:rsidRPr="009D5BEB">
              <w:rPr>
                <w:rStyle w:val="FootnoteReference"/>
              </w:rPr>
              <w:t>4</w:t>
            </w:r>
            <w:r w:rsidR="009D5BEB">
              <w:fldChar w:fldCharType="end"/>
            </w:r>
            <w:r>
              <w:t xml:space="preserve"> sent the </w:t>
            </w:r>
            <w:r w:rsidR="00D51E89">
              <w:t xml:space="preserve">Reminder </w:t>
            </w:r>
            <w:r>
              <w:t>Postcard</w:t>
            </w:r>
            <w:r w:rsidR="00140796">
              <w:t xml:space="preserve"> </w:t>
            </w:r>
            <w:r>
              <w:t>mailing</w:t>
            </w:r>
          </w:p>
          <w:p w14:paraId="1B335A5D" w14:textId="77777777" w:rsidR="00F96CEB" w:rsidRPr="005D0A61" w:rsidRDefault="00F96CEB" w:rsidP="00F96CEB">
            <w:pPr>
              <w:jc w:val="center"/>
            </w:pPr>
          </w:p>
        </w:tc>
        <w:tc>
          <w:tcPr>
            <w:tcW w:w="738" w:type="dxa"/>
            <w:vMerge/>
          </w:tcPr>
          <w:p w14:paraId="1C1E5736" w14:textId="77777777" w:rsidR="00F96CEB" w:rsidRPr="005D0A61" w:rsidRDefault="00F96CEB" w:rsidP="00F96CEB">
            <w:pPr>
              <w:jc w:val="center"/>
              <w:rPr>
                <w:szCs w:val="24"/>
              </w:rPr>
            </w:pPr>
          </w:p>
        </w:tc>
      </w:tr>
    </w:tbl>
    <w:p w14:paraId="45CDBCAB" w14:textId="77777777" w:rsidR="00422E4A" w:rsidRDefault="00422E4A" w:rsidP="005D0A61">
      <w:pPr>
        <w:pStyle w:val="Instructions"/>
        <w:rPr>
          <w:rFonts w:ascii="Times New Roman" w:hAnsi="Times New Roman" w:cs="Times New Roman"/>
          <w:sz w:val="24"/>
          <w:szCs w:val="24"/>
        </w:rPr>
      </w:pPr>
    </w:p>
    <w:p w14:paraId="23A1899C" w14:textId="77777777" w:rsidR="00422E4A" w:rsidRDefault="00422E4A">
      <w:pPr>
        <w:rPr>
          <w:rFonts w:eastAsia="Times New Roman"/>
          <w:i/>
          <w:szCs w:val="24"/>
        </w:rPr>
      </w:pPr>
      <w:r>
        <w:rPr>
          <w:szCs w:val="24"/>
        </w:rPr>
        <w:br w:type="page"/>
      </w:r>
    </w:p>
    <w:p w14:paraId="1340CDEC" w14:textId="00CBC06B" w:rsidR="005D0A61" w:rsidRPr="00A540A4" w:rsidRDefault="00AC59A5" w:rsidP="005D0A61">
      <w:pPr>
        <w:pStyle w:val="Instructions"/>
        <w:rPr>
          <w:rFonts w:ascii="Times New Roman" w:hAnsi="Times New Roman" w:cs="Times New Roman"/>
          <w:sz w:val="24"/>
          <w:szCs w:val="24"/>
        </w:rPr>
      </w:pPr>
      <w:r w:rsidRPr="00A540A4">
        <w:rPr>
          <w:rFonts w:ascii="Times New Roman" w:hAnsi="Times New Roman" w:cs="Times New Roman"/>
          <w:sz w:val="24"/>
          <w:szCs w:val="24"/>
        </w:rPr>
        <w:t xml:space="preserve">Additional </w:t>
      </w:r>
      <w:r w:rsidR="00050DEA" w:rsidRPr="00A540A4">
        <w:rPr>
          <w:rFonts w:ascii="Times New Roman" w:hAnsi="Times New Roman" w:cs="Times New Roman"/>
          <w:sz w:val="24"/>
          <w:szCs w:val="24"/>
        </w:rPr>
        <w:t>Postcard</w:t>
      </w:r>
      <w:r w:rsidRPr="00A540A4">
        <w:rPr>
          <w:rFonts w:ascii="Times New Roman" w:hAnsi="Times New Roman" w:cs="Times New Roman"/>
          <w:sz w:val="24"/>
          <w:szCs w:val="24"/>
        </w:rPr>
        <w:t xml:space="preserve"> Mailing </w:t>
      </w:r>
      <w:r w:rsidR="005D0A61" w:rsidRPr="00A540A4">
        <w:rPr>
          <w:rFonts w:ascii="Times New Roman" w:hAnsi="Times New Roman" w:cs="Times New Roman"/>
          <w:sz w:val="24"/>
          <w:szCs w:val="24"/>
        </w:rPr>
        <w:t>Self-Response Return Rates:</w:t>
      </w:r>
    </w:p>
    <w:tbl>
      <w:tblPr>
        <w:tblW w:w="9558" w:type="dxa"/>
        <w:jc w:val="center"/>
        <w:tblLayout w:type="fixed"/>
        <w:tblLook w:val="0000" w:firstRow="0" w:lastRow="0" w:firstColumn="0" w:lastColumn="0" w:noHBand="0" w:noVBand="0"/>
      </w:tblPr>
      <w:tblGrid>
        <w:gridCol w:w="3060"/>
        <w:gridCol w:w="270"/>
        <w:gridCol w:w="5490"/>
        <w:gridCol w:w="738"/>
      </w:tblGrid>
      <w:tr w:rsidR="005D0A61" w:rsidRPr="005D0A61" w14:paraId="1B72F92E" w14:textId="77777777" w:rsidTr="00640F8C">
        <w:trPr>
          <w:cantSplit/>
          <w:jc w:val="center"/>
        </w:trPr>
        <w:tc>
          <w:tcPr>
            <w:tcW w:w="3060" w:type="dxa"/>
            <w:vMerge w:val="restart"/>
            <w:vAlign w:val="center"/>
          </w:tcPr>
          <w:p w14:paraId="350E7365" w14:textId="625939BE" w:rsidR="00604DEB" w:rsidRDefault="0072083E" w:rsidP="005D0A61">
            <w:r>
              <w:t>Additional Postca</w:t>
            </w:r>
            <w:r w:rsidR="00604DEB">
              <w:t xml:space="preserve">rd Mailing </w:t>
            </w:r>
          </w:p>
          <w:p w14:paraId="0B1EFB76" w14:textId="77777777" w:rsidR="005D0A61" w:rsidRPr="005D0A61" w:rsidRDefault="005D0A61" w:rsidP="005D0A61">
            <w:r w:rsidRPr="005D0A61">
              <w:t xml:space="preserve">Self-Response Return Rate </w:t>
            </w:r>
          </w:p>
        </w:tc>
        <w:tc>
          <w:tcPr>
            <w:tcW w:w="270" w:type="dxa"/>
            <w:vMerge w:val="restart"/>
            <w:vAlign w:val="center"/>
          </w:tcPr>
          <w:p w14:paraId="3EA1880D" w14:textId="77777777" w:rsidR="005D0A61" w:rsidRPr="005D0A61" w:rsidRDefault="005D0A61" w:rsidP="005D0A61">
            <w:pPr>
              <w:jc w:val="center"/>
            </w:pPr>
            <w:r w:rsidRPr="005D0A61">
              <w:t>=</w:t>
            </w:r>
          </w:p>
        </w:tc>
        <w:tc>
          <w:tcPr>
            <w:tcW w:w="5490" w:type="dxa"/>
            <w:tcBorders>
              <w:bottom w:val="single" w:sz="4" w:space="0" w:color="auto"/>
            </w:tcBorders>
            <w:vAlign w:val="center"/>
          </w:tcPr>
          <w:p w14:paraId="3A5DBC50" w14:textId="77777777" w:rsidR="00604DEB" w:rsidRDefault="00604DEB" w:rsidP="00980852">
            <w:pPr>
              <w:jc w:val="center"/>
            </w:pPr>
          </w:p>
          <w:p w14:paraId="55ED3EAD" w14:textId="3F710AE1" w:rsidR="005D0A61" w:rsidRPr="005D0A61" w:rsidRDefault="005D0A61" w:rsidP="009D5BEB">
            <w:pPr>
              <w:jc w:val="center"/>
            </w:pPr>
            <w:r>
              <w:t>Number</w:t>
            </w:r>
            <w:r w:rsidRPr="005D0A61">
              <w:t xml:space="preserve"> of </w:t>
            </w:r>
            <w:proofErr w:type="spellStart"/>
            <w:r w:rsidRPr="005D0A61">
              <w:t>mailable</w:t>
            </w:r>
            <w:proofErr w:type="spellEnd"/>
            <w:r w:rsidRPr="005D0A61">
              <w:t xml:space="preserve">/deliverable sample addresses </w:t>
            </w:r>
            <w:r w:rsidR="00F75E9B">
              <w:t xml:space="preserve">sent the Additional Postcard mailing </w:t>
            </w:r>
            <w:r w:rsidRPr="005D0A61">
              <w:t>that provided a non-blank</w:t>
            </w:r>
            <w:r w:rsidR="009D5BEB">
              <w:rPr>
                <w:rStyle w:val="FootnoteReference"/>
              </w:rPr>
              <w:footnoteReference w:id="5"/>
            </w:r>
            <w:r w:rsidRPr="005D0A61">
              <w:t xml:space="preserve"> return by mail, TQA, or a complete or sufficient partial response by </w:t>
            </w:r>
            <w:r w:rsidR="0030558D">
              <w:t>Internet</w:t>
            </w:r>
          </w:p>
        </w:tc>
        <w:tc>
          <w:tcPr>
            <w:tcW w:w="738" w:type="dxa"/>
            <w:vMerge w:val="restart"/>
            <w:vAlign w:val="center"/>
          </w:tcPr>
          <w:p w14:paraId="098A5887" w14:textId="77777777" w:rsidR="005D0A61" w:rsidRPr="005D0A61" w:rsidRDefault="005D0A61" w:rsidP="005D0A61">
            <w:r w:rsidRPr="005D0A61">
              <w:t xml:space="preserve">*100 </w:t>
            </w:r>
          </w:p>
        </w:tc>
      </w:tr>
      <w:tr w:rsidR="005D0A61" w:rsidRPr="005D0A61" w14:paraId="2B9F81B2" w14:textId="77777777" w:rsidTr="00640F8C">
        <w:trPr>
          <w:cantSplit/>
          <w:jc w:val="center"/>
        </w:trPr>
        <w:tc>
          <w:tcPr>
            <w:tcW w:w="3060" w:type="dxa"/>
            <w:vMerge/>
          </w:tcPr>
          <w:p w14:paraId="24CE0DCA" w14:textId="77777777" w:rsidR="005D0A61" w:rsidRPr="005D0A61" w:rsidRDefault="005D0A61" w:rsidP="005D0A61"/>
        </w:tc>
        <w:tc>
          <w:tcPr>
            <w:tcW w:w="270" w:type="dxa"/>
            <w:vMerge/>
          </w:tcPr>
          <w:p w14:paraId="0FF3BB14" w14:textId="77777777" w:rsidR="005D0A61" w:rsidRPr="005D0A61" w:rsidRDefault="005D0A61" w:rsidP="005D0A61">
            <w:pPr>
              <w:jc w:val="center"/>
            </w:pPr>
          </w:p>
        </w:tc>
        <w:tc>
          <w:tcPr>
            <w:tcW w:w="5490" w:type="dxa"/>
            <w:tcBorders>
              <w:top w:val="single" w:sz="4" w:space="0" w:color="auto"/>
            </w:tcBorders>
            <w:vAlign w:val="center"/>
          </w:tcPr>
          <w:p w14:paraId="145CA6B1" w14:textId="37FA41DC" w:rsidR="005D0A61" w:rsidRPr="005D0A61" w:rsidRDefault="005D0A61" w:rsidP="005D0A61">
            <w:pPr>
              <w:jc w:val="center"/>
            </w:pPr>
            <w:r>
              <w:t>Total number</w:t>
            </w:r>
            <w:r w:rsidRPr="005D0A61">
              <w:t xml:space="preserve"> of </w:t>
            </w:r>
            <w:proofErr w:type="spellStart"/>
            <w:r w:rsidRPr="005D0A61">
              <w:t>mailable</w:t>
            </w:r>
            <w:proofErr w:type="spellEnd"/>
            <w:r w:rsidRPr="005D0A61">
              <w:t>/deliverable sample addresses</w:t>
            </w:r>
            <w:r w:rsidR="009D5BEB">
              <w:rPr>
                <w:rStyle w:val="FootnoteReference"/>
              </w:rPr>
              <w:footnoteReference w:id="6"/>
            </w:r>
            <w:r w:rsidR="00D7342B">
              <w:t xml:space="preserve"> sent the A</w:t>
            </w:r>
            <w:r>
              <w:t xml:space="preserve">dditional </w:t>
            </w:r>
            <w:r w:rsidR="00D7342B">
              <w:t>P</w:t>
            </w:r>
            <w:r w:rsidR="00050DEA">
              <w:t>ostcard</w:t>
            </w:r>
            <w:r>
              <w:t xml:space="preserve"> mailing</w:t>
            </w:r>
          </w:p>
          <w:p w14:paraId="41737F29" w14:textId="77777777" w:rsidR="005D0A61" w:rsidRPr="005D0A61" w:rsidRDefault="005D0A61" w:rsidP="005D0A61">
            <w:pPr>
              <w:jc w:val="center"/>
            </w:pPr>
          </w:p>
        </w:tc>
        <w:tc>
          <w:tcPr>
            <w:tcW w:w="738" w:type="dxa"/>
            <w:vMerge/>
          </w:tcPr>
          <w:p w14:paraId="06E21DD7" w14:textId="77777777" w:rsidR="005D0A61" w:rsidRPr="005D0A61" w:rsidRDefault="005D0A61" w:rsidP="005D0A61">
            <w:pPr>
              <w:jc w:val="center"/>
              <w:rPr>
                <w:szCs w:val="24"/>
              </w:rPr>
            </w:pPr>
          </w:p>
        </w:tc>
      </w:tr>
    </w:tbl>
    <w:p w14:paraId="78B63CDC" w14:textId="7E0ED565" w:rsidR="000B0D92" w:rsidRPr="005F1FE9" w:rsidRDefault="000B0D92" w:rsidP="00640F8C">
      <w:pPr>
        <w:pStyle w:val="Instructions"/>
        <w:spacing w:before="0" w:after="0"/>
        <w:rPr>
          <w:rFonts w:ascii="Times New Roman" w:hAnsi="Times New Roman" w:cs="Times New Roman"/>
          <w:i w:val="0"/>
          <w:sz w:val="24"/>
          <w:szCs w:val="24"/>
        </w:rPr>
      </w:pPr>
      <w:r>
        <w:rPr>
          <w:rFonts w:ascii="Times New Roman" w:hAnsi="Times New Roman" w:cs="Times New Roman"/>
          <w:i w:val="0"/>
          <w:sz w:val="24"/>
          <w:szCs w:val="24"/>
        </w:rPr>
        <w:t>We</w:t>
      </w:r>
      <w:r w:rsidR="004E6076">
        <w:rPr>
          <w:rFonts w:ascii="Times New Roman" w:hAnsi="Times New Roman" w:cs="Times New Roman"/>
          <w:i w:val="0"/>
          <w:sz w:val="24"/>
          <w:szCs w:val="24"/>
        </w:rPr>
        <w:t xml:space="preserve"> will </w:t>
      </w:r>
      <w:r>
        <w:rPr>
          <w:rFonts w:ascii="Times New Roman" w:hAnsi="Times New Roman" w:cs="Times New Roman"/>
          <w:i w:val="0"/>
          <w:sz w:val="24"/>
          <w:szCs w:val="24"/>
        </w:rPr>
        <w:t>calculate</w:t>
      </w:r>
      <w:r w:rsidR="004E6076">
        <w:rPr>
          <w:rFonts w:ascii="Times New Roman" w:hAnsi="Times New Roman" w:cs="Times New Roman"/>
          <w:i w:val="0"/>
          <w:sz w:val="24"/>
          <w:szCs w:val="24"/>
        </w:rPr>
        <w:t xml:space="preserve"> </w:t>
      </w:r>
      <w:r>
        <w:rPr>
          <w:rFonts w:ascii="Times New Roman" w:hAnsi="Times New Roman" w:cs="Times New Roman"/>
          <w:i w:val="0"/>
          <w:sz w:val="24"/>
          <w:szCs w:val="24"/>
        </w:rPr>
        <w:t xml:space="preserve">self-response return rates </w:t>
      </w:r>
      <w:r w:rsidR="004E6076">
        <w:rPr>
          <w:rFonts w:ascii="Times New Roman" w:hAnsi="Times New Roman" w:cs="Times New Roman"/>
          <w:i w:val="0"/>
          <w:sz w:val="24"/>
          <w:szCs w:val="24"/>
        </w:rPr>
        <w:t xml:space="preserve">combined and </w:t>
      </w:r>
      <w:r>
        <w:rPr>
          <w:rFonts w:ascii="Times New Roman" w:hAnsi="Times New Roman" w:cs="Times New Roman"/>
          <w:i w:val="0"/>
          <w:sz w:val="24"/>
          <w:szCs w:val="24"/>
        </w:rPr>
        <w:t>separately, by mode of data collection.</w:t>
      </w:r>
      <w:r w:rsidR="00D64FB6">
        <w:rPr>
          <w:rFonts w:ascii="Times New Roman" w:hAnsi="Times New Roman" w:cs="Times New Roman"/>
          <w:i w:val="0"/>
          <w:sz w:val="24"/>
          <w:szCs w:val="24"/>
        </w:rPr>
        <w:t xml:space="preserve"> </w:t>
      </w:r>
      <w:r w:rsidR="009C5AB5">
        <w:rPr>
          <w:rFonts w:ascii="Times New Roman" w:hAnsi="Times New Roman" w:cs="Times New Roman"/>
          <w:i w:val="0"/>
          <w:sz w:val="24"/>
          <w:szCs w:val="24"/>
        </w:rPr>
        <w:t>The</w:t>
      </w:r>
      <w:r w:rsidR="00A10E10">
        <w:rPr>
          <w:rFonts w:ascii="Times New Roman" w:hAnsi="Times New Roman" w:cs="Times New Roman"/>
          <w:i w:val="0"/>
          <w:sz w:val="24"/>
          <w:szCs w:val="24"/>
        </w:rPr>
        <w:t xml:space="preserve"> self-response return </w:t>
      </w:r>
      <w:r w:rsidR="009C5AB5">
        <w:rPr>
          <w:rFonts w:ascii="Times New Roman" w:hAnsi="Times New Roman" w:cs="Times New Roman"/>
          <w:i w:val="0"/>
          <w:sz w:val="24"/>
          <w:szCs w:val="24"/>
        </w:rPr>
        <w:t xml:space="preserve">rates will be calculated at various points </w:t>
      </w:r>
      <w:r w:rsidR="00A10E10">
        <w:rPr>
          <w:rFonts w:ascii="Times New Roman" w:hAnsi="Times New Roman" w:cs="Times New Roman"/>
          <w:i w:val="0"/>
          <w:sz w:val="24"/>
          <w:szCs w:val="24"/>
        </w:rPr>
        <w:t>in the data collection cycle</w:t>
      </w:r>
      <w:r w:rsidR="009C5AB5">
        <w:rPr>
          <w:rFonts w:ascii="Times New Roman" w:hAnsi="Times New Roman" w:cs="Times New Roman"/>
          <w:i w:val="0"/>
          <w:sz w:val="24"/>
          <w:szCs w:val="24"/>
        </w:rPr>
        <w:t xml:space="preserve">; the points will depend upon the comparison being made and are specified below. </w:t>
      </w:r>
      <w:r w:rsidR="00D07844">
        <w:rPr>
          <w:rFonts w:ascii="Times New Roman" w:hAnsi="Times New Roman" w:cs="Times New Roman"/>
          <w:i w:val="0"/>
          <w:sz w:val="24"/>
          <w:szCs w:val="24"/>
        </w:rPr>
        <w:t>The Additional Postcard Mailing self-response return rate will only be calculated at the end of CATI</w:t>
      </w:r>
      <w:r w:rsidR="00D904D3">
        <w:rPr>
          <w:rFonts w:ascii="Times New Roman" w:hAnsi="Times New Roman" w:cs="Times New Roman"/>
          <w:i w:val="0"/>
          <w:sz w:val="24"/>
          <w:szCs w:val="24"/>
        </w:rPr>
        <w:t xml:space="preserve">. </w:t>
      </w:r>
      <w:r w:rsidR="005F1FE9" w:rsidRPr="005F1FE9">
        <w:rPr>
          <w:rFonts w:ascii="Times New Roman" w:hAnsi="Times New Roman" w:cs="Times New Roman"/>
          <w:i w:val="0"/>
          <w:sz w:val="24"/>
          <w:szCs w:val="24"/>
        </w:rPr>
        <w:t xml:space="preserve">We will calculate self-response return </w:t>
      </w:r>
      <w:r w:rsidR="005F1FE9">
        <w:rPr>
          <w:rFonts w:ascii="Times New Roman" w:hAnsi="Times New Roman" w:cs="Times New Roman"/>
          <w:i w:val="0"/>
          <w:sz w:val="24"/>
          <w:szCs w:val="24"/>
        </w:rPr>
        <w:t xml:space="preserve">rates </w:t>
      </w:r>
      <w:r w:rsidR="00796EA4">
        <w:rPr>
          <w:rFonts w:ascii="Times New Roman" w:hAnsi="Times New Roman" w:cs="Times New Roman"/>
          <w:i w:val="0"/>
          <w:sz w:val="24"/>
          <w:szCs w:val="24"/>
        </w:rPr>
        <w:t xml:space="preserve">before each experimental change occurs </w:t>
      </w:r>
      <w:r w:rsidR="005F1FE9" w:rsidRPr="005F1FE9">
        <w:rPr>
          <w:rFonts w:ascii="Times New Roman" w:hAnsi="Times New Roman" w:cs="Times New Roman"/>
          <w:i w:val="0"/>
          <w:sz w:val="24"/>
          <w:szCs w:val="24"/>
        </w:rPr>
        <w:t xml:space="preserve">to verify that the rates are the </w:t>
      </w:r>
      <w:r w:rsidR="00796EA4">
        <w:rPr>
          <w:rFonts w:ascii="Times New Roman" w:hAnsi="Times New Roman" w:cs="Times New Roman"/>
          <w:i w:val="0"/>
          <w:sz w:val="24"/>
          <w:szCs w:val="24"/>
        </w:rPr>
        <w:t>same between treatments being compared</w:t>
      </w:r>
      <w:r w:rsidR="005F1FE9" w:rsidRPr="005F1FE9">
        <w:rPr>
          <w:rFonts w:ascii="Times New Roman" w:hAnsi="Times New Roman" w:cs="Times New Roman"/>
          <w:i w:val="0"/>
          <w:sz w:val="24"/>
          <w:szCs w:val="24"/>
        </w:rPr>
        <w:t>.</w:t>
      </w:r>
      <w:r w:rsidR="00B420DB">
        <w:rPr>
          <w:rStyle w:val="FootnoteReference"/>
          <w:rFonts w:ascii="Times New Roman" w:hAnsi="Times New Roman" w:cs="Times New Roman"/>
          <w:i w:val="0"/>
          <w:sz w:val="24"/>
          <w:szCs w:val="24"/>
        </w:rPr>
        <w:footnoteReference w:id="7"/>
      </w:r>
      <w:r w:rsidR="005F1FE9">
        <w:t xml:space="preserve"> </w:t>
      </w:r>
      <w:r w:rsidR="005F1FE9">
        <w:rPr>
          <w:i w:val="0"/>
        </w:rPr>
        <w:t xml:space="preserve"> </w:t>
      </w:r>
    </w:p>
    <w:p w14:paraId="3ACC5C87" w14:textId="77777777" w:rsidR="00640F8C" w:rsidRDefault="00640F8C" w:rsidP="00640F8C">
      <w:pPr>
        <w:pStyle w:val="Instructions"/>
        <w:spacing w:before="0" w:after="0"/>
        <w:rPr>
          <w:rFonts w:ascii="Times New Roman" w:hAnsi="Times New Roman" w:cs="Times New Roman"/>
          <w:i w:val="0"/>
          <w:sz w:val="24"/>
          <w:szCs w:val="24"/>
        </w:rPr>
      </w:pPr>
    </w:p>
    <w:p w14:paraId="1409709C" w14:textId="639F4B36" w:rsidR="00866FB9" w:rsidRPr="00D66D74" w:rsidRDefault="00A41357" w:rsidP="00640F8C">
      <w:pPr>
        <w:ind w:left="274" w:hanging="274"/>
        <w:rPr>
          <w:i/>
        </w:rPr>
      </w:pPr>
      <w:r w:rsidRPr="00D66D74">
        <w:t>1</w:t>
      </w:r>
      <w:r w:rsidR="00D904D3">
        <w:t xml:space="preserve">. </w:t>
      </w:r>
      <w:r w:rsidR="00C94CA6" w:rsidRPr="00D66D74">
        <w:rPr>
          <w:i/>
        </w:rPr>
        <w:t xml:space="preserve">What is the impact on self-response of changing the second mailing from a reminder letter with a regular envelope to a reminder letter with a </w:t>
      </w:r>
      <w:r w:rsidR="0024046B" w:rsidRPr="00D66D74">
        <w:rPr>
          <w:i/>
        </w:rPr>
        <w:t>tri</w:t>
      </w:r>
      <w:r w:rsidR="00387220">
        <w:rPr>
          <w:i/>
        </w:rPr>
        <w:t>-</w:t>
      </w:r>
      <w:r w:rsidR="0024046B" w:rsidRPr="00D66D74">
        <w:rPr>
          <w:i/>
        </w:rPr>
        <w:t>fold</w:t>
      </w:r>
      <w:r w:rsidR="00D64FB6">
        <w:rPr>
          <w:i/>
        </w:rPr>
        <w:t xml:space="preserve"> pressure seal mailer</w:t>
      </w:r>
      <w:r w:rsidR="00C94CA6" w:rsidRPr="00D66D74">
        <w:rPr>
          <w:i/>
        </w:rPr>
        <w:t>?</w:t>
      </w:r>
    </w:p>
    <w:p w14:paraId="2828E0C3" w14:textId="77777777" w:rsidR="00640F8C" w:rsidRDefault="00640F8C" w:rsidP="00210C57"/>
    <w:p w14:paraId="73AA52F9" w14:textId="33CA0930" w:rsidR="00B14DCF" w:rsidRDefault="003A2760" w:rsidP="00210C57">
      <w:r>
        <w:t xml:space="preserve">To isolate the impact of </w:t>
      </w:r>
      <w:r w:rsidR="004672EB">
        <w:t>replacing</w:t>
      </w:r>
      <w:r>
        <w:t xml:space="preserve"> only</w:t>
      </w:r>
      <w:r w:rsidR="004672EB">
        <w:t xml:space="preserve"> the reminder let</w:t>
      </w:r>
      <w:r w:rsidR="00D64FB6">
        <w:t>ter with a pressure seal mailer</w:t>
      </w:r>
      <w:r w:rsidR="004672EB">
        <w:t>,</w:t>
      </w:r>
      <w:r w:rsidR="000B3B5D">
        <w:t xml:space="preserve"> </w:t>
      </w:r>
      <w:r w:rsidR="004672EB">
        <w:t>w</w:t>
      </w:r>
      <w:r w:rsidR="00866FB9">
        <w:t>e will calculate</w:t>
      </w:r>
      <w:r w:rsidR="00210C57">
        <w:t xml:space="preserve"> </w:t>
      </w:r>
      <w:r w:rsidR="00E47405">
        <w:t xml:space="preserve">and compare </w:t>
      </w:r>
      <w:r w:rsidR="00866FB9">
        <w:t>self-response</w:t>
      </w:r>
      <w:r w:rsidR="000B1A02">
        <w:t xml:space="preserve"> return rates </w:t>
      </w:r>
      <w:r w:rsidR="00866FB9">
        <w:t xml:space="preserve">for Treatment 1 </w:t>
      </w:r>
      <w:r w:rsidR="00E47405">
        <w:t xml:space="preserve">(Control) </w:t>
      </w:r>
      <w:r w:rsidR="00866FB9">
        <w:t>and Treatment</w:t>
      </w:r>
      <w:r w:rsidR="00552AC7">
        <w:t>s</w:t>
      </w:r>
      <w:r w:rsidR="007253CC">
        <w:t xml:space="preserve"> 2</w:t>
      </w:r>
      <w:r w:rsidR="00552AC7">
        <w:t xml:space="preserve"> and 3 combined</w:t>
      </w:r>
      <w:r w:rsidR="00866FB9">
        <w:t>.</w:t>
      </w:r>
      <w:r w:rsidR="00F75E9B">
        <w:rPr>
          <w:rStyle w:val="FootnoteReference"/>
        </w:rPr>
        <w:footnoteReference w:id="8"/>
      </w:r>
      <w:r w:rsidR="000B3B5D">
        <w:t xml:space="preserve"> </w:t>
      </w:r>
      <w:r w:rsidR="00572425">
        <w:t>Since a</w:t>
      </w:r>
      <w:r w:rsidR="00F91DBA">
        <w:t>n increase in self-response will decrease the cost of the following phase of the data collection cycle</w:t>
      </w:r>
      <w:r w:rsidR="00A2683D">
        <w:t>,</w:t>
      </w:r>
      <w:r w:rsidR="00572425">
        <w:t xml:space="preserve"> we will compare</w:t>
      </w:r>
      <w:r w:rsidR="00CB73A3">
        <w:t xml:space="preserve"> </w:t>
      </w:r>
      <w:r w:rsidR="00496A8B">
        <w:t xml:space="preserve">self-response </w:t>
      </w:r>
      <w:r w:rsidR="00CB73A3">
        <w:t>return</w:t>
      </w:r>
      <w:r w:rsidR="00572425">
        <w:t xml:space="preserve"> rates just before the </w:t>
      </w:r>
      <w:r w:rsidR="00572425">
        <w:rPr>
          <w:i/>
        </w:rPr>
        <w:t>paper questionnaire mailing</w:t>
      </w:r>
      <w:r w:rsidR="00572425">
        <w:t xml:space="preserve"> </w:t>
      </w:r>
      <w:r w:rsidR="00A2683D">
        <w:t xml:space="preserve">(third mailing) </w:t>
      </w:r>
      <w:r w:rsidR="00572425">
        <w:t xml:space="preserve">and </w:t>
      </w:r>
      <w:r w:rsidR="00CB73A3">
        <w:t xml:space="preserve">total self-response return rates </w:t>
      </w:r>
      <w:r w:rsidR="00AD64F9">
        <w:t xml:space="preserve">(Internet, TQA, and mail) </w:t>
      </w:r>
      <w:r w:rsidR="00572425">
        <w:t xml:space="preserve">just before the start of </w:t>
      </w:r>
      <w:r w:rsidR="00572425" w:rsidRPr="0030558D">
        <w:t>CATI</w:t>
      </w:r>
      <w:r w:rsidR="00572425">
        <w:rPr>
          <w:i/>
        </w:rPr>
        <w:t>.</w:t>
      </w:r>
      <w:r w:rsidR="00F91DBA">
        <w:t xml:space="preserve"> </w:t>
      </w:r>
    </w:p>
    <w:p w14:paraId="670BAA57" w14:textId="77777777" w:rsidR="00B14DCF" w:rsidRDefault="00B14DCF" w:rsidP="00210C57"/>
    <w:p w14:paraId="1DD9F78B" w14:textId="77777777" w:rsidR="003A2760" w:rsidRDefault="00866FB9" w:rsidP="00210C57">
      <w:r>
        <w:t xml:space="preserve">We already know that </w:t>
      </w:r>
      <w:r w:rsidR="001414DF">
        <w:t xml:space="preserve">the pressure seal mailer costs less than the current production letter, </w:t>
      </w:r>
      <w:r w:rsidR="007253CC">
        <w:t>so we are mostly</w:t>
      </w:r>
      <w:r>
        <w:t xml:space="preserve"> concerned </w:t>
      </w:r>
      <w:r w:rsidR="00210C57">
        <w:t>if the experimental treatment shows a decrease in self-response.</w:t>
      </w:r>
      <w:r w:rsidR="000B3B5D">
        <w:t xml:space="preserve"> </w:t>
      </w:r>
      <w:r w:rsidR="00210C57">
        <w:t>Therefore, we will compare Treatment 1</w:t>
      </w:r>
      <w:r w:rsidR="00B11F60">
        <w:t xml:space="preserve"> </w:t>
      </w:r>
      <w:r w:rsidR="004672EB">
        <w:t>(Control)</w:t>
      </w:r>
      <w:r w:rsidR="00210C57">
        <w:t xml:space="preserve"> and Treatment</w:t>
      </w:r>
      <w:r w:rsidR="00572425">
        <w:t>s</w:t>
      </w:r>
      <w:r w:rsidR="00210C57">
        <w:t xml:space="preserve"> 2</w:t>
      </w:r>
      <w:r w:rsidR="00572425">
        <w:t xml:space="preserve"> and 3 combined</w:t>
      </w:r>
      <w:r w:rsidR="00210C57">
        <w:t xml:space="preserve"> using</w:t>
      </w:r>
      <w:r w:rsidR="00F874E4">
        <w:t xml:space="preserve"> a one-tailed hypothesis test with the </w:t>
      </w:r>
      <w:r w:rsidR="00A41357">
        <w:t xml:space="preserve">null </w:t>
      </w:r>
      <w:r w:rsidR="00F874E4">
        <w:t>hypothe</w:t>
      </w:r>
      <w:r w:rsidR="00A83C1F">
        <w:t>s</w:t>
      </w:r>
      <w:r w:rsidR="00F874E4">
        <w:t xml:space="preserve">is </w:t>
      </w:r>
      <w:r w:rsidR="00210C57">
        <w:t>H</w:t>
      </w:r>
      <w:r w:rsidR="00210C57">
        <w:rPr>
          <w:vertAlign w:val="subscript"/>
        </w:rPr>
        <w:t>0</w:t>
      </w:r>
      <w:r w:rsidR="00A41357">
        <w:t xml:space="preserve">: T1 ≤ </w:t>
      </w:r>
      <w:r w:rsidR="00572425">
        <w:t>(</w:t>
      </w:r>
      <w:r w:rsidR="00A41357">
        <w:t xml:space="preserve">T2 </w:t>
      </w:r>
      <w:r w:rsidR="0007164D">
        <w:t>&amp;</w:t>
      </w:r>
      <w:r w:rsidR="00572425">
        <w:t xml:space="preserve"> T3) </w:t>
      </w:r>
      <w:r w:rsidR="00A41357">
        <w:t xml:space="preserve">and the alternative hypothesis </w:t>
      </w:r>
    </w:p>
    <w:p w14:paraId="0BDBB079" w14:textId="39DE3D14" w:rsidR="00210C57" w:rsidRDefault="00210C57" w:rsidP="00210C57">
      <w:r>
        <w:t>H</w:t>
      </w:r>
      <w:r>
        <w:rPr>
          <w:vertAlign w:val="subscript"/>
        </w:rPr>
        <w:t xml:space="preserve">A: </w:t>
      </w:r>
      <w:r>
        <w:t xml:space="preserve">T1 &gt; </w:t>
      </w:r>
      <w:r w:rsidR="00572425">
        <w:t>(</w:t>
      </w:r>
      <w:r>
        <w:t>T2</w:t>
      </w:r>
      <w:r w:rsidR="00572425">
        <w:t xml:space="preserve"> </w:t>
      </w:r>
      <w:r w:rsidR="0007164D">
        <w:t>&amp;</w:t>
      </w:r>
      <w:r w:rsidR="00572425">
        <w:t xml:space="preserve"> T3)</w:t>
      </w:r>
      <w:r>
        <w:t xml:space="preserve"> and </w:t>
      </w:r>
      <w:r w:rsidR="00AE26A3">
        <w:t xml:space="preserve">a significance level of </w:t>
      </w:r>
      <w:r w:rsidRPr="00210C57">
        <w:t>α = 0.</w:t>
      </w:r>
      <w:r>
        <w:t>1.</w:t>
      </w:r>
    </w:p>
    <w:p w14:paraId="334E137C" w14:textId="77777777" w:rsidR="00A66AD8" w:rsidRDefault="00A66AD8" w:rsidP="00210C57"/>
    <w:p w14:paraId="554E501E" w14:textId="5C9D85FC" w:rsidR="00A66AD8" w:rsidRDefault="00A66AD8" w:rsidP="008E7E86">
      <w:r>
        <w:t>Unless we see a statistically significant decrease in the self-response rate, we will consider changing the reminder</w:t>
      </w:r>
      <w:r w:rsidR="00AD64F9">
        <w:t xml:space="preserve"> letter to a pressure seal mailer</w:t>
      </w:r>
      <w:r w:rsidR="004A0657">
        <w:t xml:space="preserve"> a better option than maintaining the current production envelope and letter insert.</w:t>
      </w:r>
    </w:p>
    <w:p w14:paraId="570D05F6" w14:textId="77777777" w:rsidR="00BE4337" w:rsidRDefault="00BE4337" w:rsidP="00210C57"/>
    <w:p w14:paraId="49704132" w14:textId="50D04256" w:rsidR="008E7E86" w:rsidRDefault="00647E30" w:rsidP="008E7E86">
      <w:pPr>
        <w:ind w:left="360" w:hanging="360"/>
        <w:rPr>
          <w:i/>
        </w:rPr>
      </w:pPr>
      <w:r w:rsidRPr="00D66D74">
        <w:t>2.</w:t>
      </w:r>
      <w:r w:rsidRPr="00C94CA6">
        <w:rPr>
          <w:i/>
        </w:rPr>
        <w:tab/>
      </w:r>
      <w:r w:rsidR="00C94CA6" w:rsidRPr="00C94CA6">
        <w:rPr>
          <w:i/>
        </w:rPr>
        <w:t>What is the impact on self-response</w:t>
      </w:r>
      <w:r w:rsidR="00885175">
        <w:rPr>
          <w:i/>
        </w:rPr>
        <w:t xml:space="preserve"> of changing the fifth mailing to a </w:t>
      </w:r>
      <w:r w:rsidR="0098504E">
        <w:rPr>
          <w:i/>
        </w:rPr>
        <w:t xml:space="preserve">tri-fold </w:t>
      </w:r>
      <w:r w:rsidR="00AD64F9">
        <w:rPr>
          <w:i/>
        </w:rPr>
        <w:t>pressure seal mailer</w:t>
      </w:r>
      <w:r w:rsidR="00885175">
        <w:rPr>
          <w:i/>
        </w:rPr>
        <w:t xml:space="preserve"> that also includes a </w:t>
      </w:r>
      <w:proofErr w:type="spellStart"/>
      <w:r w:rsidR="00885175">
        <w:rPr>
          <w:i/>
        </w:rPr>
        <w:t>UserI</w:t>
      </w:r>
      <w:r w:rsidR="00D64FB6">
        <w:rPr>
          <w:i/>
        </w:rPr>
        <w:t>D</w:t>
      </w:r>
      <w:proofErr w:type="spellEnd"/>
      <w:r w:rsidR="00D64FB6">
        <w:rPr>
          <w:i/>
        </w:rPr>
        <w:t xml:space="preserve"> to encourage online response </w:t>
      </w:r>
      <w:r w:rsidR="00201B45">
        <w:rPr>
          <w:i/>
        </w:rPr>
        <w:t>when the re</w:t>
      </w:r>
      <w:r w:rsidR="003A2760">
        <w:rPr>
          <w:i/>
        </w:rPr>
        <w:t xml:space="preserve">minder letter is also </w:t>
      </w:r>
      <w:r w:rsidR="00AD64F9">
        <w:rPr>
          <w:i/>
        </w:rPr>
        <w:t>a</w:t>
      </w:r>
      <w:r w:rsidR="00640F8C">
        <w:rPr>
          <w:i/>
        </w:rPr>
        <w:t xml:space="preserve"> tri-fold</w:t>
      </w:r>
      <w:r w:rsidR="00AD64F9">
        <w:rPr>
          <w:i/>
        </w:rPr>
        <w:t xml:space="preserve"> pressure seal mailer</w:t>
      </w:r>
      <w:r w:rsidR="00885175">
        <w:rPr>
          <w:i/>
        </w:rPr>
        <w:t>?</w:t>
      </w:r>
      <w:r w:rsidR="00C94CA6" w:rsidRPr="00C94CA6">
        <w:rPr>
          <w:i/>
        </w:rPr>
        <w:t xml:space="preserve"> </w:t>
      </w:r>
      <w:r w:rsidR="00885175">
        <w:rPr>
          <w:i/>
        </w:rPr>
        <w:t xml:space="preserve">  </w:t>
      </w:r>
    </w:p>
    <w:p w14:paraId="4479BA39" w14:textId="6F6801EF" w:rsidR="008E7E86" w:rsidRDefault="008E7E86" w:rsidP="008E7E86">
      <w:pPr>
        <w:ind w:left="360" w:hanging="360"/>
      </w:pPr>
    </w:p>
    <w:p w14:paraId="71BAF235" w14:textId="4539B991" w:rsidR="00647E30" w:rsidRPr="008E7E86" w:rsidRDefault="005156F8" w:rsidP="008E7E86">
      <w:pPr>
        <w:rPr>
          <w:i/>
        </w:rPr>
      </w:pPr>
      <w:r>
        <w:t xml:space="preserve">To determine the impact of the additional postcard </w:t>
      </w:r>
      <w:r w:rsidR="00B11F60">
        <w:t xml:space="preserve">(fifth mailing) </w:t>
      </w:r>
      <w:r>
        <w:t xml:space="preserve">we will calculate and compare the </w:t>
      </w:r>
      <w:r w:rsidR="00A66AD8">
        <w:t xml:space="preserve">additional postcard mailing </w:t>
      </w:r>
      <w:r>
        <w:t xml:space="preserve">self-response return rates </w:t>
      </w:r>
      <w:r w:rsidR="005B24ED">
        <w:t>(combined and by mode)</w:t>
      </w:r>
      <w:r>
        <w:t xml:space="preserve"> </w:t>
      </w:r>
      <w:r w:rsidR="005B24ED">
        <w:t>just before the start of CAPI.</w:t>
      </w:r>
      <w:r w:rsidR="00E47405">
        <w:t xml:space="preserve"> </w:t>
      </w:r>
      <w:r w:rsidR="004C125D">
        <w:t xml:space="preserve">Any self-response received the day after the additional postcard is mailed will be included in the numerator for these calculations. </w:t>
      </w:r>
      <w:r w:rsidR="005B24ED">
        <w:t>We will compare Treatment 2</w:t>
      </w:r>
      <w:r w:rsidR="00E47405">
        <w:t xml:space="preserve"> and Treatment 3. We will </w:t>
      </w:r>
      <w:r w:rsidR="005D470B">
        <w:t xml:space="preserve">use </w:t>
      </w:r>
      <w:r w:rsidR="00E47405">
        <w:t>a two-tailed test with the null hypothesis H</w:t>
      </w:r>
      <w:r w:rsidR="00E47405">
        <w:rPr>
          <w:vertAlign w:val="subscript"/>
        </w:rPr>
        <w:t>0</w:t>
      </w:r>
      <w:r w:rsidR="005B24ED">
        <w:t>: T2</w:t>
      </w:r>
      <w:r w:rsidR="00E47405">
        <w:t xml:space="preserve"> = T</w:t>
      </w:r>
      <w:r w:rsidR="00F874E4">
        <w:t xml:space="preserve">3 and the alternative hypothesis </w:t>
      </w:r>
      <w:r w:rsidR="00E47405">
        <w:t>H</w:t>
      </w:r>
      <w:r w:rsidR="00E47405">
        <w:rPr>
          <w:vertAlign w:val="subscript"/>
        </w:rPr>
        <w:t>A</w:t>
      </w:r>
      <w:r w:rsidR="005B24ED">
        <w:t>: T2</w:t>
      </w:r>
      <w:r w:rsidR="00E47405">
        <w:t xml:space="preserve"> </w:t>
      </w:r>
      <w:r w:rsidR="00647E30">
        <w:t>≠ T3 and</w:t>
      </w:r>
      <w:r w:rsidR="00AE26A3">
        <w:t xml:space="preserve"> a significance level of </w:t>
      </w:r>
      <w:r w:rsidR="00647E30" w:rsidRPr="00210C57">
        <w:t>α = 0.</w:t>
      </w:r>
      <w:r w:rsidR="00647E30">
        <w:t>1.</w:t>
      </w:r>
      <w:r w:rsidR="000B3B5D">
        <w:t xml:space="preserve"> </w:t>
      </w:r>
      <w:r w:rsidR="00647E30">
        <w:t xml:space="preserve">This </w:t>
      </w:r>
      <w:r w:rsidR="004E6076">
        <w:t xml:space="preserve">comparison </w:t>
      </w:r>
      <w:r w:rsidR="00647E30">
        <w:t xml:space="preserve">will measure the effect of changing the additional postcard to </w:t>
      </w:r>
      <w:r w:rsidR="00AD64F9">
        <w:t>a pressure seal mailer</w:t>
      </w:r>
      <w:r w:rsidR="005B24ED">
        <w:t xml:space="preserve"> while also changing the reminder l</w:t>
      </w:r>
      <w:r w:rsidR="00AD64F9">
        <w:t>etter to a pressure seal mailer</w:t>
      </w:r>
      <w:r w:rsidR="00D904D3">
        <w:t xml:space="preserve">. </w:t>
      </w:r>
    </w:p>
    <w:p w14:paraId="7B27D687" w14:textId="77777777" w:rsidR="005B24ED" w:rsidRDefault="005B24ED" w:rsidP="00647E30"/>
    <w:p w14:paraId="75044824" w14:textId="1822C400" w:rsidR="0098504E" w:rsidRDefault="00647E30" w:rsidP="00801434">
      <w:pPr>
        <w:ind w:left="360" w:hanging="360"/>
        <w:rPr>
          <w:i/>
        </w:rPr>
      </w:pPr>
      <w:r w:rsidRPr="00D66D74">
        <w:t>3.</w:t>
      </w:r>
      <w:r>
        <w:rPr>
          <w:i/>
        </w:rPr>
        <w:tab/>
      </w:r>
      <w:r w:rsidR="00C94CA6" w:rsidRPr="00433F0E">
        <w:rPr>
          <w:i/>
        </w:rPr>
        <w:t xml:space="preserve">What is the impact on self-response of changing </w:t>
      </w:r>
      <w:r w:rsidR="0098504E">
        <w:rPr>
          <w:i/>
        </w:rPr>
        <w:t>the fourth mailing to</w:t>
      </w:r>
      <w:r w:rsidR="00AD64F9">
        <w:rPr>
          <w:i/>
        </w:rPr>
        <w:t xml:space="preserve"> a bi-fold pressure seal mailer</w:t>
      </w:r>
      <w:r w:rsidR="0098504E">
        <w:rPr>
          <w:i/>
        </w:rPr>
        <w:t xml:space="preserve"> with a </w:t>
      </w:r>
      <w:proofErr w:type="spellStart"/>
      <w:r w:rsidR="0098504E">
        <w:rPr>
          <w:i/>
        </w:rPr>
        <w:t>UserID</w:t>
      </w:r>
      <w:proofErr w:type="spellEnd"/>
      <w:r w:rsidR="0098504E">
        <w:rPr>
          <w:i/>
        </w:rPr>
        <w:t xml:space="preserve"> to encourage online response </w:t>
      </w:r>
      <w:r w:rsidR="00201B45">
        <w:rPr>
          <w:i/>
        </w:rPr>
        <w:t xml:space="preserve">when the </w:t>
      </w:r>
      <w:r w:rsidR="001414DF">
        <w:rPr>
          <w:i/>
        </w:rPr>
        <w:t>reminder letter (second</w:t>
      </w:r>
      <w:r w:rsidR="0098504E">
        <w:rPr>
          <w:i/>
        </w:rPr>
        <w:t xml:space="preserve"> mai</w:t>
      </w:r>
      <w:r w:rsidR="001414DF">
        <w:rPr>
          <w:i/>
        </w:rPr>
        <w:t>ling) and additional postcard (fifth</w:t>
      </w:r>
      <w:r w:rsidR="0098504E">
        <w:rPr>
          <w:i/>
        </w:rPr>
        <w:t xml:space="preserve"> m</w:t>
      </w:r>
      <w:r w:rsidR="00F3117B">
        <w:rPr>
          <w:i/>
        </w:rPr>
        <w:t>ailing</w:t>
      </w:r>
      <w:r w:rsidR="00201B45">
        <w:rPr>
          <w:i/>
        </w:rPr>
        <w:t>) are</w:t>
      </w:r>
      <w:r w:rsidR="00F3117B">
        <w:rPr>
          <w:i/>
        </w:rPr>
        <w:t xml:space="preserve"> </w:t>
      </w:r>
      <w:r w:rsidR="00640F8C">
        <w:rPr>
          <w:i/>
        </w:rPr>
        <w:t xml:space="preserve">tri-fold </w:t>
      </w:r>
      <w:r w:rsidR="00F3117B">
        <w:rPr>
          <w:i/>
        </w:rPr>
        <w:t>pressure seal mailer</w:t>
      </w:r>
      <w:r w:rsidR="0098504E">
        <w:rPr>
          <w:i/>
        </w:rPr>
        <w:t>s?</w:t>
      </w:r>
    </w:p>
    <w:p w14:paraId="4420858A" w14:textId="77777777" w:rsidR="00201B45" w:rsidRDefault="00201B45" w:rsidP="00647E30"/>
    <w:p w14:paraId="6506A8F5" w14:textId="3582DEEA" w:rsidR="00647E30" w:rsidRDefault="001414DF" w:rsidP="00647E30">
      <w:r>
        <w:t>To determine the impact of</w:t>
      </w:r>
      <w:r w:rsidR="00177170">
        <w:t xml:space="preserve"> replacing the reminder postcard with a</w:t>
      </w:r>
      <w:r w:rsidR="00563157">
        <w:t xml:space="preserve"> </w:t>
      </w:r>
      <w:r w:rsidR="00EA6B32">
        <w:t>bi-fold pressure seal mailer</w:t>
      </w:r>
      <w:r w:rsidR="00177170">
        <w:t xml:space="preserve"> (fourth mailing)</w:t>
      </w:r>
      <w:r w:rsidR="00EA6B32">
        <w:t>, w</w:t>
      </w:r>
      <w:r w:rsidR="00346CA5">
        <w:t xml:space="preserve">e will calculate and compare self-response return rates </w:t>
      </w:r>
      <w:r w:rsidR="00A54F91">
        <w:t xml:space="preserve">(combined and by mode) </w:t>
      </w:r>
      <w:r w:rsidR="00346CA5">
        <w:t>before the start of CATI and before the start of CAPI</w:t>
      </w:r>
      <w:r w:rsidR="00D21887">
        <w:t xml:space="preserve"> for the universe of those mailed the </w:t>
      </w:r>
      <w:proofErr w:type="spellStart"/>
      <w:r w:rsidR="003A2760">
        <w:t>the</w:t>
      </w:r>
      <w:proofErr w:type="spellEnd"/>
      <w:r w:rsidR="003A2760">
        <w:t xml:space="preserve"> reminder postcard</w:t>
      </w:r>
      <w:r w:rsidR="00346CA5">
        <w:t>.</w:t>
      </w:r>
      <w:r w:rsidR="000B3B5D">
        <w:t xml:space="preserve"> </w:t>
      </w:r>
      <w:r w:rsidR="004C125D">
        <w:t xml:space="preserve">Any self-response received the day after the reminder postcard is mailed will be included in the numerator for these calculations. </w:t>
      </w:r>
      <w:r w:rsidR="00F874E4">
        <w:t xml:space="preserve">We will </w:t>
      </w:r>
      <w:r w:rsidR="00177170">
        <w:t xml:space="preserve">use </w:t>
      </w:r>
      <w:r w:rsidR="00F874E4">
        <w:t xml:space="preserve">a two-tailed test with the null hypothesis </w:t>
      </w:r>
      <w:r w:rsidR="00647E30">
        <w:t>H</w:t>
      </w:r>
      <w:r w:rsidR="00647E30">
        <w:rPr>
          <w:vertAlign w:val="subscript"/>
        </w:rPr>
        <w:t>0</w:t>
      </w:r>
      <w:r w:rsidR="00346CA5">
        <w:t>: T3</w:t>
      </w:r>
      <w:r w:rsidR="00647E30">
        <w:t xml:space="preserve"> = T4 and the alternative hypothesis H</w:t>
      </w:r>
      <w:r w:rsidR="00647E30">
        <w:rPr>
          <w:vertAlign w:val="subscript"/>
        </w:rPr>
        <w:t>A</w:t>
      </w:r>
      <w:r w:rsidR="00647E30">
        <w:t>: T</w:t>
      </w:r>
      <w:r w:rsidR="00346CA5">
        <w:t>3</w:t>
      </w:r>
      <w:r w:rsidR="00647E30">
        <w:t xml:space="preserve"> ≠ T4</w:t>
      </w:r>
      <w:r w:rsidR="00F874E4">
        <w:t xml:space="preserve"> and </w:t>
      </w:r>
      <w:r w:rsidR="00AE26A3">
        <w:t>a significance level of</w:t>
      </w:r>
      <w:r>
        <w:t xml:space="preserve"> </w:t>
      </w:r>
      <w:r w:rsidR="00F874E4" w:rsidRPr="00210C57">
        <w:t>α = 0.</w:t>
      </w:r>
      <w:r w:rsidR="00F874E4">
        <w:t>1</w:t>
      </w:r>
      <w:r w:rsidR="00D904D3">
        <w:t xml:space="preserve">. </w:t>
      </w:r>
      <w:r w:rsidR="00647E30">
        <w:t xml:space="preserve"> </w:t>
      </w:r>
    </w:p>
    <w:p w14:paraId="0D50617E" w14:textId="77777777" w:rsidR="00346CA5" w:rsidRDefault="00346CA5" w:rsidP="00647E30"/>
    <w:p w14:paraId="53EA87DD" w14:textId="1327A0C1" w:rsidR="006340B1" w:rsidRPr="00DE1077" w:rsidRDefault="00782EEF" w:rsidP="00801434">
      <w:pPr>
        <w:ind w:left="360" w:hanging="360"/>
        <w:rPr>
          <w:i/>
          <w:szCs w:val="24"/>
        </w:rPr>
      </w:pPr>
      <w:r>
        <w:t>4.</w:t>
      </w:r>
      <w:r>
        <w:tab/>
      </w:r>
      <w:r w:rsidR="006340B1" w:rsidRPr="00DE1077">
        <w:rPr>
          <w:i/>
          <w:szCs w:val="24"/>
        </w:rPr>
        <w:t>What would be the relative cost impact of implementing each experimental treatment into a full ACS production year?</w:t>
      </w:r>
    </w:p>
    <w:p w14:paraId="6CD060DF" w14:textId="77777777" w:rsidR="00801434" w:rsidRDefault="00801434" w:rsidP="00801434">
      <w:pPr>
        <w:pStyle w:val="Instructions"/>
        <w:spacing w:before="0" w:after="0"/>
        <w:rPr>
          <w:rFonts w:ascii="Times New Roman" w:hAnsi="Times New Roman" w:cs="Times New Roman"/>
          <w:i w:val="0"/>
          <w:sz w:val="24"/>
          <w:szCs w:val="24"/>
        </w:rPr>
      </w:pPr>
    </w:p>
    <w:p w14:paraId="13FF7275" w14:textId="02BE458B" w:rsidR="00B76F25" w:rsidRDefault="006340B1" w:rsidP="009D5BEB">
      <w:pPr>
        <w:pStyle w:val="Instructions"/>
        <w:spacing w:before="0" w:after="0"/>
        <w:rPr>
          <w:rFonts w:eastAsiaTheme="majorEastAsia"/>
          <w:b/>
          <w:bCs/>
          <w:sz w:val="28"/>
        </w:rPr>
      </w:pPr>
      <w:r>
        <w:rPr>
          <w:rFonts w:ascii="Times New Roman" w:hAnsi="Times New Roman" w:cs="Times New Roman"/>
          <w:i w:val="0"/>
          <w:sz w:val="24"/>
          <w:szCs w:val="24"/>
        </w:rPr>
        <w:t xml:space="preserve">A decrease in self-response has a negative impact on </w:t>
      </w:r>
      <w:r w:rsidR="00562B38">
        <w:rPr>
          <w:rFonts w:ascii="Times New Roman" w:hAnsi="Times New Roman" w:cs="Times New Roman"/>
          <w:i w:val="0"/>
          <w:sz w:val="24"/>
          <w:szCs w:val="24"/>
        </w:rPr>
        <w:t xml:space="preserve">operational </w:t>
      </w:r>
      <w:r>
        <w:rPr>
          <w:rFonts w:ascii="Times New Roman" w:hAnsi="Times New Roman" w:cs="Times New Roman"/>
          <w:i w:val="0"/>
          <w:sz w:val="24"/>
          <w:szCs w:val="24"/>
        </w:rPr>
        <w:t>cost</w:t>
      </w:r>
      <w:r w:rsidR="00562B38">
        <w:rPr>
          <w:rFonts w:ascii="Times New Roman" w:hAnsi="Times New Roman" w:cs="Times New Roman"/>
          <w:i w:val="0"/>
          <w:sz w:val="24"/>
          <w:szCs w:val="24"/>
        </w:rPr>
        <w:t>s, while</w:t>
      </w:r>
      <w:r>
        <w:rPr>
          <w:rFonts w:ascii="Times New Roman" w:hAnsi="Times New Roman" w:cs="Times New Roman"/>
          <w:i w:val="0"/>
          <w:sz w:val="24"/>
          <w:szCs w:val="24"/>
        </w:rPr>
        <w:t xml:space="preserve"> an increase in self-response has a positive impact on </w:t>
      </w:r>
      <w:r w:rsidR="00562B38">
        <w:rPr>
          <w:rFonts w:ascii="Times New Roman" w:hAnsi="Times New Roman" w:cs="Times New Roman"/>
          <w:i w:val="0"/>
          <w:sz w:val="24"/>
          <w:szCs w:val="24"/>
        </w:rPr>
        <w:t xml:space="preserve">operational </w:t>
      </w:r>
      <w:r>
        <w:rPr>
          <w:rFonts w:ascii="Times New Roman" w:hAnsi="Times New Roman" w:cs="Times New Roman"/>
          <w:i w:val="0"/>
          <w:sz w:val="24"/>
          <w:szCs w:val="24"/>
        </w:rPr>
        <w:t>cost savings.</w:t>
      </w:r>
      <w:r w:rsidR="000B3B5D">
        <w:rPr>
          <w:rFonts w:ascii="Times New Roman" w:hAnsi="Times New Roman" w:cs="Times New Roman"/>
          <w:i w:val="0"/>
          <w:sz w:val="24"/>
          <w:szCs w:val="24"/>
        </w:rPr>
        <w:t xml:space="preserve"> </w:t>
      </w:r>
      <w:r w:rsidR="00DD0145" w:rsidRPr="00782EEF">
        <w:rPr>
          <w:rFonts w:ascii="Times New Roman" w:hAnsi="Times New Roman" w:cs="Times New Roman"/>
          <w:i w:val="0"/>
          <w:sz w:val="24"/>
          <w:szCs w:val="24"/>
        </w:rPr>
        <w:t>We will explore the impact on data collection costs and provide a relative cost impact</w:t>
      </w:r>
      <w:r w:rsidR="003B2BAE">
        <w:rPr>
          <w:rFonts w:ascii="Times New Roman" w:hAnsi="Times New Roman" w:cs="Times New Roman"/>
          <w:i w:val="0"/>
          <w:sz w:val="24"/>
          <w:szCs w:val="24"/>
        </w:rPr>
        <w:t xml:space="preserve"> for each experimental treatment compared to the control (Treatment 1)</w:t>
      </w:r>
      <w:r w:rsidR="00DD0145" w:rsidRPr="00782EEF">
        <w:rPr>
          <w:rFonts w:ascii="Times New Roman" w:hAnsi="Times New Roman" w:cs="Times New Roman"/>
          <w:i w:val="0"/>
          <w:sz w:val="24"/>
          <w:szCs w:val="24"/>
        </w:rPr>
        <w:t>.</w:t>
      </w:r>
      <w:r w:rsidR="000B3B5D" w:rsidRPr="00782EEF">
        <w:rPr>
          <w:rFonts w:ascii="Times New Roman" w:hAnsi="Times New Roman" w:cs="Times New Roman"/>
          <w:i w:val="0"/>
          <w:sz w:val="24"/>
          <w:szCs w:val="24"/>
        </w:rPr>
        <w:t xml:space="preserve"> </w:t>
      </w:r>
      <w:r w:rsidR="00DD0145" w:rsidRPr="00782EEF">
        <w:rPr>
          <w:rFonts w:ascii="Times New Roman" w:hAnsi="Times New Roman" w:cs="Times New Roman"/>
          <w:i w:val="0"/>
          <w:sz w:val="24"/>
          <w:szCs w:val="24"/>
        </w:rPr>
        <w:t xml:space="preserve">The relative cost impact will account for the difference in costs for </w:t>
      </w:r>
      <w:r w:rsidR="009C5AB5" w:rsidRPr="00782EEF">
        <w:rPr>
          <w:rFonts w:ascii="Times New Roman" w:hAnsi="Times New Roman" w:cs="Times New Roman"/>
          <w:i w:val="0"/>
          <w:sz w:val="24"/>
          <w:szCs w:val="24"/>
        </w:rPr>
        <w:t>printing the</w:t>
      </w:r>
      <w:r w:rsidR="00210E34">
        <w:rPr>
          <w:rFonts w:ascii="Times New Roman" w:hAnsi="Times New Roman" w:cs="Times New Roman"/>
          <w:i w:val="0"/>
          <w:sz w:val="24"/>
          <w:szCs w:val="24"/>
        </w:rPr>
        <w:t xml:space="preserve"> pressure seal mailers</w:t>
      </w:r>
      <w:r w:rsidR="000F1F7B" w:rsidRPr="00782EEF">
        <w:rPr>
          <w:rFonts w:ascii="Times New Roman" w:hAnsi="Times New Roman" w:cs="Times New Roman"/>
          <w:i w:val="0"/>
          <w:sz w:val="24"/>
          <w:szCs w:val="24"/>
        </w:rPr>
        <w:t xml:space="preserve"> </w:t>
      </w:r>
      <w:r w:rsidR="009A667E" w:rsidRPr="00782EEF">
        <w:rPr>
          <w:rFonts w:ascii="Times New Roman" w:hAnsi="Times New Roman" w:cs="Times New Roman"/>
          <w:i w:val="0"/>
          <w:sz w:val="24"/>
          <w:szCs w:val="24"/>
        </w:rPr>
        <w:t>(as compared to current production materials) as well as</w:t>
      </w:r>
      <w:r w:rsidR="000F1F7B" w:rsidRPr="00782EEF">
        <w:rPr>
          <w:rFonts w:ascii="Times New Roman" w:hAnsi="Times New Roman" w:cs="Times New Roman"/>
          <w:i w:val="0"/>
          <w:sz w:val="24"/>
          <w:szCs w:val="24"/>
        </w:rPr>
        <w:t xml:space="preserve"> difference</w:t>
      </w:r>
      <w:r w:rsidR="009A667E" w:rsidRPr="00782EEF">
        <w:rPr>
          <w:rFonts w:ascii="Times New Roman" w:hAnsi="Times New Roman" w:cs="Times New Roman"/>
          <w:i w:val="0"/>
          <w:sz w:val="24"/>
          <w:szCs w:val="24"/>
        </w:rPr>
        <w:t>s</w:t>
      </w:r>
      <w:r w:rsidR="000F1F7B" w:rsidRPr="00782EEF">
        <w:rPr>
          <w:rFonts w:ascii="Times New Roman" w:hAnsi="Times New Roman" w:cs="Times New Roman"/>
          <w:i w:val="0"/>
          <w:sz w:val="24"/>
          <w:szCs w:val="24"/>
        </w:rPr>
        <w:t xml:space="preserve"> in</w:t>
      </w:r>
      <w:r w:rsidR="00DD0145" w:rsidRPr="00782EEF">
        <w:rPr>
          <w:rFonts w:ascii="Times New Roman" w:hAnsi="Times New Roman" w:cs="Times New Roman"/>
          <w:i w:val="0"/>
          <w:sz w:val="24"/>
          <w:szCs w:val="24"/>
        </w:rPr>
        <w:t xml:space="preserve"> CATI and CAPI workloads</w:t>
      </w:r>
      <w:r w:rsidR="000F1F7B" w:rsidRPr="00782EEF">
        <w:rPr>
          <w:rFonts w:ascii="Times New Roman" w:hAnsi="Times New Roman" w:cs="Times New Roman"/>
          <w:i w:val="0"/>
          <w:sz w:val="24"/>
          <w:szCs w:val="24"/>
        </w:rPr>
        <w:t xml:space="preserve"> that result from either increases or decreases in self-response</w:t>
      </w:r>
      <w:r w:rsidR="00D904D3">
        <w:rPr>
          <w:rFonts w:ascii="Times New Roman" w:hAnsi="Times New Roman" w:cs="Times New Roman"/>
          <w:i w:val="0"/>
          <w:sz w:val="24"/>
          <w:szCs w:val="24"/>
        </w:rPr>
        <w:t>. Since this analysis is looking at survey costs, it will be done unweighted.</w:t>
      </w:r>
    </w:p>
    <w:p w14:paraId="4A159FA6" w14:textId="77777777" w:rsidR="00801434" w:rsidRDefault="00801434" w:rsidP="00254B70">
      <w:pPr>
        <w:autoSpaceDE w:val="0"/>
        <w:autoSpaceDN w:val="0"/>
        <w:adjustRightInd w:val="0"/>
        <w:rPr>
          <w:szCs w:val="24"/>
        </w:rPr>
      </w:pPr>
    </w:p>
    <w:p w14:paraId="5ABD3263" w14:textId="77777777" w:rsidR="00946311" w:rsidRPr="007A0B01" w:rsidRDefault="00B64507" w:rsidP="00801434">
      <w:pPr>
        <w:pStyle w:val="Heading1"/>
        <w:spacing w:before="0" w:after="0"/>
        <w:rPr>
          <w:rFonts w:ascii="Times New Roman" w:hAnsi="Times New Roman" w:cs="Times New Roman"/>
        </w:rPr>
      </w:pPr>
      <w:bookmarkStart w:id="15" w:name="_Toc473270248"/>
      <w:r w:rsidRPr="007A0B01">
        <w:rPr>
          <w:rFonts w:ascii="Times New Roman" w:hAnsi="Times New Roman" w:cs="Times New Roman"/>
        </w:rPr>
        <w:t>Potential Actions</w:t>
      </w:r>
      <w:bookmarkEnd w:id="15"/>
    </w:p>
    <w:p w14:paraId="78514859" w14:textId="367E9681" w:rsidR="00B72945" w:rsidRPr="00F96973" w:rsidRDefault="00B72945" w:rsidP="00B72945">
      <w:pPr>
        <w:pStyle w:val="Instructions"/>
        <w:rPr>
          <w:rFonts w:ascii="Times New Roman" w:hAnsi="Times New Roman" w:cs="Times New Roman"/>
          <w:i w:val="0"/>
          <w:sz w:val="24"/>
          <w:szCs w:val="24"/>
        </w:rPr>
      </w:pPr>
      <w:r w:rsidRPr="00F96973">
        <w:rPr>
          <w:rFonts w:ascii="Times New Roman" w:hAnsi="Times New Roman" w:cs="Times New Roman"/>
          <w:i w:val="0"/>
          <w:sz w:val="24"/>
          <w:szCs w:val="24"/>
        </w:rPr>
        <w:t xml:space="preserve">Based on the results of this research, the ACS program will </w:t>
      </w:r>
      <w:r w:rsidR="00461703" w:rsidRPr="00F96973">
        <w:rPr>
          <w:rFonts w:ascii="Times New Roman" w:hAnsi="Times New Roman" w:cs="Times New Roman"/>
          <w:i w:val="0"/>
          <w:sz w:val="24"/>
          <w:szCs w:val="24"/>
        </w:rPr>
        <w:t>consider</w:t>
      </w:r>
      <w:r w:rsidRPr="00F96973">
        <w:rPr>
          <w:rFonts w:ascii="Times New Roman" w:hAnsi="Times New Roman" w:cs="Times New Roman"/>
          <w:i w:val="0"/>
          <w:sz w:val="24"/>
          <w:szCs w:val="24"/>
        </w:rPr>
        <w:t xml:space="preserve"> change</w:t>
      </w:r>
      <w:r w:rsidR="00461703" w:rsidRPr="00F96973">
        <w:rPr>
          <w:rFonts w:ascii="Times New Roman" w:hAnsi="Times New Roman" w:cs="Times New Roman"/>
          <w:i w:val="0"/>
          <w:sz w:val="24"/>
          <w:szCs w:val="24"/>
        </w:rPr>
        <w:t>s to</w:t>
      </w:r>
      <w:r w:rsidRPr="00F96973">
        <w:rPr>
          <w:rFonts w:ascii="Times New Roman" w:hAnsi="Times New Roman" w:cs="Times New Roman"/>
          <w:i w:val="0"/>
          <w:sz w:val="24"/>
          <w:szCs w:val="24"/>
        </w:rPr>
        <w:t xml:space="preserve"> </w:t>
      </w:r>
      <w:r w:rsidR="00873886" w:rsidRPr="00F96973">
        <w:rPr>
          <w:rFonts w:ascii="Times New Roman" w:hAnsi="Times New Roman" w:cs="Times New Roman"/>
          <w:i w:val="0"/>
          <w:sz w:val="24"/>
          <w:szCs w:val="24"/>
        </w:rPr>
        <w:t xml:space="preserve">the design of some of the ACS </w:t>
      </w:r>
      <w:r w:rsidRPr="00F96973">
        <w:rPr>
          <w:rFonts w:ascii="Times New Roman" w:hAnsi="Times New Roman" w:cs="Times New Roman"/>
          <w:i w:val="0"/>
          <w:sz w:val="24"/>
          <w:szCs w:val="24"/>
        </w:rPr>
        <w:t xml:space="preserve">production </w:t>
      </w:r>
      <w:r w:rsidR="00873886" w:rsidRPr="00F96973">
        <w:rPr>
          <w:rFonts w:ascii="Times New Roman" w:hAnsi="Times New Roman" w:cs="Times New Roman"/>
          <w:i w:val="0"/>
          <w:sz w:val="24"/>
          <w:szCs w:val="24"/>
        </w:rPr>
        <w:t>maili</w:t>
      </w:r>
      <w:r w:rsidR="00452EB8" w:rsidRPr="00F96973">
        <w:rPr>
          <w:rFonts w:ascii="Times New Roman" w:hAnsi="Times New Roman" w:cs="Times New Roman"/>
          <w:i w:val="0"/>
          <w:sz w:val="24"/>
          <w:szCs w:val="24"/>
        </w:rPr>
        <w:t xml:space="preserve">ng materials to include the </w:t>
      </w:r>
      <w:r w:rsidR="00873886" w:rsidRPr="00F96973">
        <w:rPr>
          <w:rFonts w:ascii="Times New Roman" w:hAnsi="Times New Roman" w:cs="Times New Roman"/>
          <w:i w:val="0"/>
          <w:sz w:val="24"/>
          <w:szCs w:val="24"/>
        </w:rPr>
        <w:t>technology of pressure seal materials</w:t>
      </w:r>
      <w:r w:rsidR="00D904D3">
        <w:rPr>
          <w:rFonts w:ascii="Times New Roman" w:hAnsi="Times New Roman" w:cs="Times New Roman"/>
          <w:i w:val="0"/>
          <w:sz w:val="24"/>
          <w:szCs w:val="24"/>
        </w:rPr>
        <w:t xml:space="preserve">. </w:t>
      </w:r>
      <w:r w:rsidRPr="00F96973">
        <w:rPr>
          <w:rFonts w:ascii="Times New Roman" w:hAnsi="Times New Roman" w:cs="Times New Roman"/>
          <w:i w:val="0"/>
          <w:sz w:val="24"/>
          <w:szCs w:val="24"/>
        </w:rPr>
        <w:t xml:space="preserve">The specific combination of materials to be changed will be decided upon </w:t>
      </w:r>
      <w:r w:rsidR="00B1544A" w:rsidRPr="00F96973">
        <w:rPr>
          <w:rFonts w:ascii="Times New Roman" w:hAnsi="Times New Roman" w:cs="Times New Roman"/>
          <w:i w:val="0"/>
          <w:sz w:val="24"/>
          <w:szCs w:val="24"/>
        </w:rPr>
        <w:t>by examining the cost analysis and self-response metrics of each experimental treatment</w:t>
      </w:r>
      <w:r w:rsidR="00D904D3">
        <w:rPr>
          <w:rFonts w:ascii="Times New Roman" w:hAnsi="Times New Roman" w:cs="Times New Roman"/>
          <w:i w:val="0"/>
          <w:sz w:val="24"/>
          <w:szCs w:val="24"/>
        </w:rPr>
        <w:t xml:space="preserve">. </w:t>
      </w:r>
      <w:bookmarkStart w:id="16" w:name="_Toc343688103"/>
      <w:bookmarkStart w:id="17" w:name="_Toc343688104"/>
      <w:bookmarkEnd w:id="16"/>
      <w:bookmarkEnd w:id="17"/>
    </w:p>
    <w:p w14:paraId="28B4387C" w14:textId="77777777" w:rsidR="007D75D1" w:rsidRDefault="007D75D1">
      <w:pPr>
        <w:rPr>
          <w:rFonts w:asciiTheme="majorHAnsi" w:eastAsiaTheme="majorEastAsia" w:hAnsiTheme="majorHAnsi" w:cstheme="majorBidi"/>
          <w:b/>
          <w:bCs/>
          <w:sz w:val="28"/>
        </w:rPr>
      </w:pPr>
      <w:r>
        <w:br w:type="page"/>
      </w:r>
    </w:p>
    <w:p w14:paraId="5ABD3265" w14:textId="03C49C7E" w:rsidR="00374343" w:rsidRPr="002B495E" w:rsidRDefault="00374343" w:rsidP="001C7A0B">
      <w:pPr>
        <w:pStyle w:val="Heading1"/>
        <w:rPr>
          <w:rFonts w:ascii="Times New Roman" w:hAnsi="Times New Roman" w:cs="Times New Roman"/>
        </w:rPr>
      </w:pPr>
      <w:bookmarkStart w:id="18" w:name="_Toc473270249"/>
      <w:r w:rsidRPr="002B495E">
        <w:rPr>
          <w:rFonts w:ascii="Times New Roman" w:hAnsi="Times New Roman" w:cs="Times New Roman"/>
        </w:rPr>
        <w:t xml:space="preserve">Major Schedule </w:t>
      </w:r>
      <w:r w:rsidR="006C1847" w:rsidRPr="002B495E">
        <w:rPr>
          <w:rFonts w:ascii="Times New Roman" w:hAnsi="Times New Roman" w:cs="Times New Roman"/>
        </w:rPr>
        <w:t>Tasks</w:t>
      </w:r>
      <w:bookmarkEnd w:id="18"/>
    </w:p>
    <w:p w14:paraId="5ABD326A" w14:textId="77777777" w:rsidR="009C70C4" w:rsidRPr="007A0B01" w:rsidRDefault="009C70C4" w:rsidP="009F7B63">
      <w:pPr>
        <w:rPr>
          <w:i/>
        </w:rPr>
      </w:pPr>
    </w:p>
    <w:tbl>
      <w:tblPr>
        <w:tblStyle w:val="TableGrid"/>
        <w:tblW w:w="0" w:type="auto"/>
        <w:tblInd w:w="108" w:type="dxa"/>
        <w:tblLook w:val="04A0" w:firstRow="1" w:lastRow="0" w:firstColumn="1" w:lastColumn="0" w:noHBand="0" w:noVBand="1"/>
      </w:tblPr>
      <w:tblGrid>
        <w:gridCol w:w="4908"/>
        <w:gridCol w:w="1344"/>
        <w:gridCol w:w="1634"/>
        <w:gridCol w:w="1356"/>
      </w:tblGrid>
      <w:tr w:rsidR="00857901" w:rsidRPr="007A0B01" w14:paraId="5ABD3270" w14:textId="77777777" w:rsidTr="00D96C0A">
        <w:trPr>
          <w:tblHeader/>
        </w:trPr>
        <w:tc>
          <w:tcPr>
            <w:tcW w:w="4908" w:type="dxa"/>
            <w:shd w:val="clear" w:color="auto" w:fill="D9D9D9" w:themeFill="background1" w:themeFillShade="D9"/>
            <w:vAlign w:val="center"/>
          </w:tcPr>
          <w:p w14:paraId="5ABD326B" w14:textId="77777777" w:rsidR="00857901" w:rsidRPr="007A0B01" w:rsidRDefault="00857901" w:rsidP="000F71C2">
            <w:pPr>
              <w:pStyle w:val="Tableheading"/>
              <w:rPr>
                <w:rFonts w:ascii="Times New Roman" w:hAnsi="Times New Roman" w:cs="Times New Roman"/>
              </w:rPr>
            </w:pPr>
            <w:r w:rsidRPr="007A0B01">
              <w:rPr>
                <w:rFonts w:ascii="Times New Roman" w:hAnsi="Times New Roman" w:cs="Times New Roman"/>
              </w:rPr>
              <w:t>Tasks (minimum required)</w:t>
            </w:r>
          </w:p>
        </w:tc>
        <w:tc>
          <w:tcPr>
            <w:tcW w:w="1344" w:type="dxa"/>
            <w:shd w:val="clear" w:color="auto" w:fill="D9D9D9" w:themeFill="background1" w:themeFillShade="D9"/>
          </w:tcPr>
          <w:p w14:paraId="5ABD326C" w14:textId="77777777" w:rsidR="00857901" w:rsidRPr="007A0B01" w:rsidRDefault="00857901" w:rsidP="000F71C2">
            <w:pPr>
              <w:pStyle w:val="Tableheading"/>
              <w:rPr>
                <w:rFonts w:ascii="Times New Roman" w:hAnsi="Times New Roman" w:cs="Times New Roman"/>
              </w:rPr>
            </w:pPr>
            <w:r w:rsidRPr="007A0B01">
              <w:rPr>
                <w:rFonts w:ascii="Times New Roman" w:hAnsi="Times New Roman" w:cs="Times New Roman"/>
              </w:rPr>
              <w:t>Planned Start</w:t>
            </w:r>
          </w:p>
          <w:p w14:paraId="5ABD326D" w14:textId="77777777" w:rsidR="00857901" w:rsidRPr="007A0B01" w:rsidRDefault="00857901" w:rsidP="000F71C2">
            <w:pPr>
              <w:pStyle w:val="Tableheading"/>
              <w:rPr>
                <w:rFonts w:ascii="Times New Roman" w:hAnsi="Times New Roman" w:cs="Times New Roman"/>
              </w:rPr>
            </w:pPr>
            <w:r w:rsidRPr="007A0B01">
              <w:rPr>
                <w:rFonts w:ascii="Times New Roman" w:hAnsi="Times New Roman" w:cs="Times New Roman"/>
              </w:rPr>
              <w:t>(mm/</w:t>
            </w:r>
            <w:proofErr w:type="spellStart"/>
            <w:r w:rsidRPr="007A0B01">
              <w:rPr>
                <w:rFonts w:ascii="Times New Roman" w:hAnsi="Times New Roman" w:cs="Times New Roman"/>
              </w:rPr>
              <w:t>dd</w:t>
            </w:r>
            <w:proofErr w:type="spellEnd"/>
            <w:r w:rsidRPr="007A0B01">
              <w:rPr>
                <w:rFonts w:ascii="Times New Roman" w:hAnsi="Times New Roman" w:cs="Times New Roman"/>
              </w:rPr>
              <w:t>/</w:t>
            </w:r>
            <w:proofErr w:type="spellStart"/>
            <w:r w:rsidRPr="007A0B01">
              <w:rPr>
                <w:rFonts w:ascii="Times New Roman" w:hAnsi="Times New Roman" w:cs="Times New Roman"/>
              </w:rPr>
              <w:t>yy</w:t>
            </w:r>
            <w:proofErr w:type="spellEnd"/>
            <w:r w:rsidRPr="007A0B01">
              <w:rPr>
                <w:rFonts w:ascii="Times New Roman" w:hAnsi="Times New Roman" w:cs="Times New Roman"/>
              </w:rPr>
              <w:t>)</w:t>
            </w:r>
          </w:p>
        </w:tc>
        <w:tc>
          <w:tcPr>
            <w:tcW w:w="1634" w:type="dxa"/>
            <w:shd w:val="clear" w:color="auto" w:fill="D9D9D9" w:themeFill="background1" w:themeFillShade="D9"/>
            <w:vAlign w:val="center"/>
          </w:tcPr>
          <w:p w14:paraId="5ABD326E" w14:textId="77777777" w:rsidR="00857901" w:rsidRPr="007A0B01" w:rsidRDefault="00857901" w:rsidP="00857901">
            <w:pPr>
              <w:pStyle w:val="Tableheading"/>
              <w:rPr>
                <w:rFonts w:ascii="Times New Roman" w:hAnsi="Times New Roman" w:cs="Times New Roman"/>
              </w:rPr>
            </w:pPr>
            <w:r w:rsidRPr="007A0B01">
              <w:rPr>
                <w:rFonts w:ascii="Times New Roman" w:hAnsi="Times New Roman" w:cs="Times New Roman"/>
              </w:rPr>
              <w:t>Planned Completion (mm/</w:t>
            </w:r>
            <w:proofErr w:type="spellStart"/>
            <w:r w:rsidRPr="007A0B01">
              <w:rPr>
                <w:rFonts w:ascii="Times New Roman" w:hAnsi="Times New Roman" w:cs="Times New Roman"/>
              </w:rPr>
              <w:t>dd</w:t>
            </w:r>
            <w:proofErr w:type="spellEnd"/>
            <w:r w:rsidRPr="007A0B01">
              <w:rPr>
                <w:rFonts w:ascii="Times New Roman" w:hAnsi="Times New Roman" w:cs="Times New Roman"/>
              </w:rPr>
              <w:t>/</w:t>
            </w:r>
            <w:proofErr w:type="spellStart"/>
            <w:r w:rsidRPr="007A0B01">
              <w:rPr>
                <w:rFonts w:ascii="Times New Roman" w:hAnsi="Times New Roman" w:cs="Times New Roman"/>
              </w:rPr>
              <w:t>yy</w:t>
            </w:r>
            <w:proofErr w:type="spellEnd"/>
            <w:r w:rsidRPr="007A0B01">
              <w:rPr>
                <w:rFonts w:ascii="Times New Roman" w:hAnsi="Times New Roman" w:cs="Times New Roman"/>
              </w:rPr>
              <w:t>)</w:t>
            </w:r>
          </w:p>
        </w:tc>
        <w:tc>
          <w:tcPr>
            <w:tcW w:w="1356" w:type="dxa"/>
            <w:shd w:val="clear" w:color="auto" w:fill="D9D9D9" w:themeFill="background1" w:themeFillShade="D9"/>
            <w:vAlign w:val="center"/>
          </w:tcPr>
          <w:p w14:paraId="5ABD326F" w14:textId="77777777" w:rsidR="00857901" w:rsidRPr="007A0B01" w:rsidRDefault="00857901" w:rsidP="000F71C2">
            <w:pPr>
              <w:pStyle w:val="Tableheading"/>
              <w:rPr>
                <w:rFonts w:ascii="Times New Roman" w:hAnsi="Times New Roman" w:cs="Times New Roman"/>
              </w:rPr>
            </w:pPr>
            <w:r w:rsidRPr="007A0B01">
              <w:rPr>
                <w:rFonts w:ascii="Times New Roman" w:hAnsi="Times New Roman" w:cs="Times New Roman"/>
              </w:rPr>
              <w:t>To Be Tracked in MAS (Y/N)?</w:t>
            </w:r>
          </w:p>
        </w:tc>
      </w:tr>
      <w:tr w:rsidR="00A4736F" w:rsidRPr="007A0B01" w14:paraId="5ABD3275" w14:textId="77777777" w:rsidTr="00CB4A42">
        <w:tc>
          <w:tcPr>
            <w:tcW w:w="4908" w:type="dxa"/>
            <w:vAlign w:val="center"/>
          </w:tcPr>
          <w:p w14:paraId="5ABD3271" w14:textId="77777777" w:rsidR="00A4736F" w:rsidRPr="007A0B01" w:rsidRDefault="00B57E91" w:rsidP="00C46EC2">
            <w:pPr>
              <w:pStyle w:val="TableText"/>
              <w:rPr>
                <w:rFonts w:ascii="Times New Roman" w:hAnsi="Times New Roman" w:cs="Times New Roman"/>
              </w:rPr>
            </w:pPr>
            <w:r w:rsidRPr="007A0B01">
              <w:rPr>
                <w:rFonts w:ascii="Times New Roman" w:hAnsi="Times New Roman" w:cs="Times New Roman"/>
              </w:rPr>
              <w:t>Author d</w:t>
            </w:r>
            <w:r w:rsidR="009D74FB" w:rsidRPr="007A0B01">
              <w:rPr>
                <w:rFonts w:ascii="Times New Roman" w:hAnsi="Times New Roman" w:cs="Times New Roman"/>
              </w:rPr>
              <w:t>raft</w:t>
            </w:r>
            <w:r w:rsidRPr="007A0B01">
              <w:rPr>
                <w:rFonts w:ascii="Times New Roman" w:hAnsi="Times New Roman" w:cs="Times New Roman"/>
              </w:rPr>
              <w:t>s</w:t>
            </w:r>
            <w:r w:rsidR="009D74FB" w:rsidRPr="007A0B01">
              <w:rPr>
                <w:rFonts w:ascii="Times New Roman" w:hAnsi="Times New Roman" w:cs="Times New Roman"/>
              </w:rPr>
              <w:t xml:space="preserve"> REAP, obtain</w:t>
            </w:r>
            <w:r w:rsidRPr="007A0B01">
              <w:rPr>
                <w:rFonts w:ascii="Times New Roman" w:hAnsi="Times New Roman" w:cs="Times New Roman"/>
              </w:rPr>
              <w:t>s</w:t>
            </w:r>
            <w:r w:rsidR="009D74FB" w:rsidRPr="007A0B01">
              <w:rPr>
                <w:rFonts w:ascii="Times New Roman" w:hAnsi="Times New Roman" w:cs="Times New Roman"/>
              </w:rPr>
              <w:t xml:space="preserve"> CR feedback, update</w:t>
            </w:r>
            <w:r w:rsidRPr="007A0B01">
              <w:rPr>
                <w:rFonts w:ascii="Times New Roman" w:hAnsi="Times New Roman" w:cs="Times New Roman"/>
              </w:rPr>
              <w:t xml:space="preserve">s and distributes </w:t>
            </w:r>
            <w:r w:rsidR="009D74FB" w:rsidRPr="007A0B01">
              <w:rPr>
                <w:rFonts w:ascii="Times New Roman" w:hAnsi="Times New Roman" w:cs="Times New Roman"/>
              </w:rPr>
              <w:t>Final REAP</w:t>
            </w:r>
          </w:p>
        </w:tc>
        <w:tc>
          <w:tcPr>
            <w:tcW w:w="1344" w:type="dxa"/>
            <w:vAlign w:val="center"/>
          </w:tcPr>
          <w:p w14:paraId="5ABD3272" w14:textId="2C88FAB4" w:rsidR="00A4736F" w:rsidRPr="007A0B01" w:rsidRDefault="00C46EC2" w:rsidP="00C46EC2">
            <w:pPr>
              <w:pStyle w:val="TableText"/>
              <w:jc w:val="center"/>
              <w:rPr>
                <w:rFonts w:ascii="Times New Roman" w:hAnsi="Times New Roman" w:cs="Times New Roman"/>
              </w:rPr>
            </w:pPr>
            <w:r>
              <w:rPr>
                <w:rFonts w:ascii="Times New Roman" w:hAnsi="Times New Roman" w:cs="Times New Roman"/>
              </w:rPr>
              <w:t>12/01/16</w:t>
            </w:r>
          </w:p>
        </w:tc>
        <w:tc>
          <w:tcPr>
            <w:tcW w:w="1634" w:type="dxa"/>
            <w:vAlign w:val="center"/>
          </w:tcPr>
          <w:p w14:paraId="5ABD3273" w14:textId="403FB1FA" w:rsidR="00A4736F" w:rsidRPr="007A0B01" w:rsidRDefault="00C46EC2" w:rsidP="00C46EC2">
            <w:pPr>
              <w:pStyle w:val="TableText"/>
              <w:jc w:val="center"/>
              <w:rPr>
                <w:rFonts w:ascii="Times New Roman" w:hAnsi="Times New Roman" w:cs="Times New Roman"/>
              </w:rPr>
            </w:pPr>
            <w:r>
              <w:rPr>
                <w:rFonts w:ascii="Times New Roman" w:hAnsi="Times New Roman" w:cs="Times New Roman"/>
              </w:rPr>
              <w:t>1/23/17</w:t>
            </w:r>
          </w:p>
        </w:tc>
        <w:tc>
          <w:tcPr>
            <w:tcW w:w="1356" w:type="dxa"/>
            <w:vAlign w:val="center"/>
          </w:tcPr>
          <w:p w14:paraId="5ABD3274" w14:textId="6B201256" w:rsidR="00A4736F" w:rsidRPr="007A0B01" w:rsidRDefault="00A4736F" w:rsidP="009D15DC">
            <w:pPr>
              <w:pStyle w:val="TableText"/>
              <w:jc w:val="center"/>
              <w:rPr>
                <w:rFonts w:ascii="Times New Roman" w:hAnsi="Times New Roman" w:cs="Times New Roman"/>
              </w:rPr>
            </w:pPr>
          </w:p>
        </w:tc>
      </w:tr>
      <w:tr w:rsidR="00857901" w:rsidRPr="007A0B01" w14:paraId="5ABD327A" w14:textId="77777777" w:rsidTr="00CB4A42">
        <w:tc>
          <w:tcPr>
            <w:tcW w:w="4908" w:type="dxa"/>
            <w:vAlign w:val="center"/>
          </w:tcPr>
          <w:p w14:paraId="5ABD3276" w14:textId="10F8F44C" w:rsidR="00857901" w:rsidRPr="007A0B01" w:rsidRDefault="00512B6A" w:rsidP="00D97A59">
            <w:pPr>
              <w:pStyle w:val="TableText"/>
              <w:rPr>
                <w:rFonts w:ascii="Times New Roman" w:hAnsi="Times New Roman" w:cs="Times New Roman"/>
              </w:rPr>
            </w:pPr>
            <w:r w:rsidRPr="007A0B01">
              <w:rPr>
                <w:rFonts w:ascii="Times New Roman" w:hAnsi="Times New Roman" w:cs="Times New Roman"/>
              </w:rPr>
              <w:t>PM/Author c</w:t>
            </w:r>
            <w:r w:rsidR="00857901" w:rsidRPr="007A0B01">
              <w:rPr>
                <w:rFonts w:ascii="Times New Roman" w:hAnsi="Times New Roman" w:cs="Times New Roman"/>
              </w:rPr>
              <w:t>onduct</w:t>
            </w:r>
            <w:r w:rsidRPr="007A0B01">
              <w:rPr>
                <w:rFonts w:ascii="Times New Roman" w:hAnsi="Times New Roman" w:cs="Times New Roman"/>
              </w:rPr>
              <w:t>s</w:t>
            </w:r>
            <w:r w:rsidR="00857901" w:rsidRPr="007A0B01">
              <w:rPr>
                <w:rFonts w:ascii="Times New Roman" w:hAnsi="Times New Roman" w:cs="Times New Roman"/>
              </w:rPr>
              <w:t xml:space="preserve"> </w:t>
            </w:r>
            <w:r w:rsidR="00D97A59">
              <w:rPr>
                <w:rFonts w:ascii="Times New Roman" w:hAnsi="Times New Roman" w:cs="Times New Roman"/>
              </w:rPr>
              <w:t>response and cost analysis and drafts report</w:t>
            </w:r>
          </w:p>
        </w:tc>
        <w:tc>
          <w:tcPr>
            <w:tcW w:w="1344" w:type="dxa"/>
            <w:vAlign w:val="center"/>
          </w:tcPr>
          <w:p w14:paraId="5ABD3277" w14:textId="076AAD09" w:rsidR="00857901" w:rsidRPr="007A0B01" w:rsidRDefault="00D97A59" w:rsidP="00F57AF9">
            <w:pPr>
              <w:pStyle w:val="TableText"/>
              <w:jc w:val="center"/>
              <w:rPr>
                <w:rFonts w:ascii="Times New Roman" w:hAnsi="Times New Roman" w:cs="Times New Roman"/>
              </w:rPr>
            </w:pPr>
            <w:r>
              <w:rPr>
                <w:rFonts w:ascii="Times New Roman" w:hAnsi="Times New Roman" w:cs="Times New Roman"/>
              </w:rPr>
              <w:t>7/14/17</w:t>
            </w:r>
          </w:p>
        </w:tc>
        <w:tc>
          <w:tcPr>
            <w:tcW w:w="1634" w:type="dxa"/>
            <w:vAlign w:val="center"/>
          </w:tcPr>
          <w:p w14:paraId="5ABD3278" w14:textId="4338060A" w:rsidR="00857901" w:rsidRPr="007A0B01" w:rsidRDefault="00D97A59" w:rsidP="00F57AF9">
            <w:pPr>
              <w:pStyle w:val="TableText"/>
              <w:jc w:val="center"/>
              <w:rPr>
                <w:rFonts w:ascii="Times New Roman" w:hAnsi="Times New Roman" w:cs="Times New Roman"/>
              </w:rPr>
            </w:pPr>
            <w:r>
              <w:rPr>
                <w:rFonts w:ascii="Times New Roman" w:hAnsi="Times New Roman" w:cs="Times New Roman"/>
              </w:rPr>
              <w:t>10/6/17</w:t>
            </w:r>
          </w:p>
        </w:tc>
        <w:tc>
          <w:tcPr>
            <w:tcW w:w="1356" w:type="dxa"/>
            <w:vAlign w:val="center"/>
          </w:tcPr>
          <w:p w14:paraId="5ABD3279" w14:textId="486C5BC3" w:rsidR="00857901" w:rsidRPr="007A0B01" w:rsidRDefault="00857901" w:rsidP="009D15DC">
            <w:pPr>
              <w:pStyle w:val="TableText"/>
              <w:jc w:val="center"/>
              <w:rPr>
                <w:rFonts w:ascii="Times New Roman" w:hAnsi="Times New Roman" w:cs="Times New Roman"/>
              </w:rPr>
            </w:pPr>
          </w:p>
        </w:tc>
      </w:tr>
      <w:tr w:rsidR="009D74FB" w:rsidRPr="007A0B01" w14:paraId="5ABD327F" w14:textId="77777777" w:rsidTr="00CB4A42">
        <w:trPr>
          <w:trHeight w:val="917"/>
        </w:trPr>
        <w:tc>
          <w:tcPr>
            <w:tcW w:w="4908" w:type="dxa"/>
            <w:vAlign w:val="center"/>
          </w:tcPr>
          <w:p w14:paraId="5ABD327B" w14:textId="5CDC666D" w:rsidR="009D74FB" w:rsidRPr="007A0B01" w:rsidRDefault="00D96C0A" w:rsidP="00D96C0A">
            <w:pPr>
              <w:pStyle w:val="TableText"/>
              <w:rPr>
                <w:rFonts w:ascii="Times New Roman" w:hAnsi="Times New Roman" w:cs="Times New Roman"/>
              </w:rPr>
            </w:pPr>
            <w:r>
              <w:rPr>
                <w:rFonts w:ascii="Times New Roman" w:hAnsi="Times New Roman" w:cs="Times New Roman"/>
              </w:rPr>
              <w:t xml:space="preserve">Author obtains CR feedback and </w:t>
            </w:r>
            <w:r w:rsidR="009D74FB" w:rsidRPr="007A0B01">
              <w:rPr>
                <w:rFonts w:ascii="Times New Roman" w:hAnsi="Times New Roman" w:cs="Times New Roman"/>
              </w:rPr>
              <w:t>updates</w:t>
            </w:r>
            <w:r w:rsidR="002C2A4D">
              <w:rPr>
                <w:rFonts w:ascii="Times New Roman" w:hAnsi="Times New Roman" w:cs="Times New Roman"/>
              </w:rPr>
              <w:t xml:space="preserve"> </w:t>
            </w:r>
            <w:r>
              <w:rPr>
                <w:rFonts w:ascii="Times New Roman" w:hAnsi="Times New Roman" w:cs="Times New Roman"/>
              </w:rPr>
              <w:t>report</w:t>
            </w:r>
          </w:p>
        </w:tc>
        <w:tc>
          <w:tcPr>
            <w:tcW w:w="1344" w:type="dxa"/>
            <w:vAlign w:val="center"/>
          </w:tcPr>
          <w:p w14:paraId="5ABD327C" w14:textId="3B079850" w:rsidR="009D74FB" w:rsidRPr="007A0B01" w:rsidRDefault="00D96C0A" w:rsidP="00F57AF9">
            <w:pPr>
              <w:pStyle w:val="TableText"/>
              <w:jc w:val="center"/>
              <w:rPr>
                <w:rFonts w:ascii="Times New Roman" w:hAnsi="Times New Roman" w:cs="Times New Roman"/>
              </w:rPr>
            </w:pPr>
            <w:r>
              <w:rPr>
                <w:rFonts w:ascii="Times New Roman" w:hAnsi="Times New Roman" w:cs="Times New Roman"/>
              </w:rPr>
              <w:t>10/10/17</w:t>
            </w:r>
          </w:p>
        </w:tc>
        <w:tc>
          <w:tcPr>
            <w:tcW w:w="1634" w:type="dxa"/>
            <w:vAlign w:val="center"/>
          </w:tcPr>
          <w:p w14:paraId="5ABD327D" w14:textId="1348A5C0" w:rsidR="009D74FB" w:rsidRPr="007A0B01" w:rsidRDefault="00D96C0A" w:rsidP="00F57AF9">
            <w:pPr>
              <w:pStyle w:val="TableText"/>
              <w:jc w:val="center"/>
              <w:rPr>
                <w:rFonts w:ascii="Times New Roman" w:hAnsi="Times New Roman" w:cs="Times New Roman"/>
              </w:rPr>
            </w:pPr>
            <w:r>
              <w:rPr>
                <w:rFonts w:ascii="Times New Roman" w:hAnsi="Times New Roman" w:cs="Times New Roman"/>
              </w:rPr>
              <w:t>11/6/17</w:t>
            </w:r>
          </w:p>
        </w:tc>
        <w:tc>
          <w:tcPr>
            <w:tcW w:w="1356" w:type="dxa"/>
            <w:vAlign w:val="center"/>
          </w:tcPr>
          <w:p w14:paraId="5ABD327E" w14:textId="00091EB0" w:rsidR="009D74FB" w:rsidRPr="007A0B01" w:rsidRDefault="009D74FB" w:rsidP="009D15DC">
            <w:pPr>
              <w:pStyle w:val="TableText"/>
              <w:jc w:val="center"/>
              <w:rPr>
                <w:rFonts w:ascii="Times New Roman" w:hAnsi="Times New Roman" w:cs="Times New Roman"/>
              </w:rPr>
            </w:pPr>
          </w:p>
        </w:tc>
      </w:tr>
      <w:tr w:rsidR="00A7512E" w:rsidRPr="007A0B01" w14:paraId="5ABD3284" w14:textId="77777777" w:rsidTr="00CB4A42">
        <w:tc>
          <w:tcPr>
            <w:tcW w:w="4908" w:type="dxa"/>
            <w:vAlign w:val="center"/>
          </w:tcPr>
          <w:p w14:paraId="5ABD3280" w14:textId="4644E6B7" w:rsidR="00A7512E" w:rsidRPr="007A0B01" w:rsidRDefault="00A7512E" w:rsidP="00461703">
            <w:pPr>
              <w:pStyle w:val="TableText"/>
              <w:rPr>
                <w:rFonts w:ascii="Times New Roman" w:hAnsi="Times New Roman" w:cs="Times New Roman"/>
              </w:rPr>
            </w:pPr>
            <w:r w:rsidRPr="007A0B01">
              <w:rPr>
                <w:rFonts w:ascii="Times New Roman" w:hAnsi="Times New Roman" w:cs="Times New Roman"/>
              </w:rPr>
              <w:t>Author develops presentation and conducts</w:t>
            </w:r>
            <w:r w:rsidR="002C2A4D">
              <w:rPr>
                <w:rFonts w:ascii="Times New Roman" w:hAnsi="Times New Roman" w:cs="Times New Roman"/>
              </w:rPr>
              <w:t xml:space="preserve"> </w:t>
            </w:r>
            <w:r w:rsidRPr="007A0B01">
              <w:rPr>
                <w:rFonts w:ascii="Times New Roman" w:hAnsi="Times New Roman" w:cs="Times New Roman"/>
              </w:rPr>
              <w:t>b</w:t>
            </w:r>
            <w:r w:rsidR="00E56EDD" w:rsidRPr="007A0B01">
              <w:rPr>
                <w:rFonts w:ascii="Times New Roman" w:hAnsi="Times New Roman" w:cs="Times New Roman"/>
              </w:rPr>
              <w:t>riefing to R&amp;E WG</w:t>
            </w:r>
          </w:p>
        </w:tc>
        <w:tc>
          <w:tcPr>
            <w:tcW w:w="1344" w:type="dxa"/>
            <w:vAlign w:val="center"/>
          </w:tcPr>
          <w:p w14:paraId="5ABD3281" w14:textId="716B6B7A" w:rsidR="00A7512E" w:rsidRPr="007A0B01" w:rsidRDefault="00D97A59" w:rsidP="00F57AF9">
            <w:pPr>
              <w:pStyle w:val="TableText"/>
              <w:jc w:val="center"/>
              <w:rPr>
                <w:rFonts w:ascii="Times New Roman" w:hAnsi="Times New Roman" w:cs="Times New Roman"/>
              </w:rPr>
            </w:pPr>
            <w:r>
              <w:rPr>
                <w:rFonts w:ascii="Times New Roman" w:hAnsi="Times New Roman" w:cs="Times New Roman"/>
              </w:rPr>
              <w:t>11/7/17</w:t>
            </w:r>
          </w:p>
        </w:tc>
        <w:tc>
          <w:tcPr>
            <w:tcW w:w="1634" w:type="dxa"/>
            <w:vAlign w:val="center"/>
          </w:tcPr>
          <w:p w14:paraId="5ABD3282" w14:textId="51ECB767" w:rsidR="00A7512E" w:rsidRPr="007A0B01" w:rsidRDefault="00D97A59" w:rsidP="00F57AF9">
            <w:pPr>
              <w:pStyle w:val="TableText"/>
              <w:jc w:val="center"/>
              <w:rPr>
                <w:rFonts w:ascii="Times New Roman" w:hAnsi="Times New Roman" w:cs="Times New Roman"/>
              </w:rPr>
            </w:pPr>
            <w:r>
              <w:rPr>
                <w:rFonts w:ascii="Times New Roman" w:hAnsi="Times New Roman" w:cs="Times New Roman"/>
              </w:rPr>
              <w:t>11/21/17</w:t>
            </w:r>
          </w:p>
        </w:tc>
        <w:tc>
          <w:tcPr>
            <w:tcW w:w="1356" w:type="dxa"/>
            <w:vAlign w:val="center"/>
          </w:tcPr>
          <w:p w14:paraId="5ABD3283" w14:textId="78EAE70D" w:rsidR="00A7512E" w:rsidRPr="007A0B01" w:rsidRDefault="00A7512E" w:rsidP="009D15DC">
            <w:pPr>
              <w:pStyle w:val="TableText"/>
              <w:jc w:val="center"/>
              <w:rPr>
                <w:rFonts w:ascii="Times New Roman" w:hAnsi="Times New Roman" w:cs="Times New Roman"/>
              </w:rPr>
            </w:pPr>
          </w:p>
        </w:tc>
      </w:tr>
      <w:tr w:rsidR="00D96C0A" w:rsidRPr="007A0B01" w14:paraId="11DD016E" w14:textId="77777777" w:rsidTr="00CB4A42">
        <w:tc>
          <w:tcPr>
            <w:tcW w:w="4908" w:type="dxa"/>
            <w:vAlign w:val="center"/>
          </w:tcPr>
          <w:p w14:paraId="14D0F0E1" w14:textId="23B242A2" w:rsidR="00D96C0A" w:rsidRPr="007A0B01" w:rsidRDefault="00D96C0A" w:rsidP="00461703">
            <w:pPr>
              <w:pStyle w:val="TableText"/>
              <w:rPr>
                <w:rFonts w:ascii="Times New Roman" w:hAnsi="Times New Roman" w:cs="Times New Roman"/>
              </w:rPr>
            </w:pPr>
            <w:r>
              <w:rPr>
                <w:rFonts w:ascii="Times New Roman" w:hAnsi="Times New Roman" w:cs="Times New Roman"/>
              </w:rPr>
              <w:t>Author updates final report and posts to Internet</w:t>
            </w:r>
          </w:p>
        </w:tc>
        <w:tc>
          <w:tcPr>
            <w:tcW w:w="1344" w:type="dxa"/>
            <w:vAlign w:val="center"/>
          </w:tcPr>
          <w:p w14:paraId="2EB5B4FE" w14:textId="04882B53" w:rsidR="00D96C0A" w:rsidRDefault="00F96973" w:rsidP="00F57AF9">
            <w:pPr>
              <w:pStyle w:val="TableText"/>
              <w:jc w:val="center"/>
              <w:rPr>
                <w:rFonts w:ascii="Times New Roman" w:hAnsi="Times New Roman" w:cs="Times New Roman"/>
              </w:rPr>
            </w:pPr>
            <w:r>
              <w:rPr>
                <w:rFonts w:ascii="Times New Roman" w:hAnsi="Times New Roman" w:cs="Times New Roman"/>
              </w:rPr>
              <w:t>11/22</w:t>
            </w:r>
            <w:r w:rsidR="00D96C0A">
              <w:rPr>
                <w:rFonts w:ascii="Times New Roman" w:hAnsi="Times New Roman" w:cs="Times New Roman"/>
              </w:rPr>
              <w:t>/17</w:t>
            </w:r>
          </w:p>
        </w:tc>
        <w:tc>
          <w:tcPr>
            <w:tcW w:w="1634" w:type="dxa"/>
            <w:vAlign w:val="center"/>
          </w:tcPr>
          <w:p w14:paraId="0BED322B" w14:textId="63CE55C3" w:rsidR="00D96C0A" w:rsidRDefault="00F96973" w:rsidP="00F57AF9">
            <w:pPr>
              <w:pStyle w:val="TableText"/>
              <w:jc w:val="center"/>
              <w:rPr>
                <w:rFonts w:ascii="Times New Roman" w:hAnsi="Times New Roman" w:cs="Times New Roman"/>
              </w:rPr>
            </w:pPr>
            <w:r>
              <w:rPr>
                <w:rFonts w:ascii="Times New Roman" w:hAnsi="Times New Roman" w:cs="Times New Roman"/>
              </w:rPr>
              <w:t>12/13</w:t>
            </w:r>
            <w:r w:rsidR="00D96C0A">
              <w:rPr>
                <w:rFonts w:ascii="Times New Roman" w:hAnsi="Times New Roman" w:cs="Times New Roman"/>
              </w:rPr>
              <w:t>/17</w:t>
            </w:r>
          </w:p>
        </w:tc>
        <w:tc>
          <w:tcPr>
            <w:tcW w:w="1356" w:type="dxa"/>
            <w:vAlign w:val="center"/>
          </w:tcPr>
          <w:p w14:paraId="25AA5073" w14:textId="77777777" w:rsidR="00D96C0A" w:rsidRPr="007A0B01" w:rsidRDefault="00D96C0A" w:rsidP="009D15DC">
            <w:pPr>
              <w:pStyle w:val="TableText"/>
              <w:jc w:val="center"/>
              <w:rPr>
                <w:rFonts w:ascii="Times New Roman" w:hAnsi="Times New Roman" w:cs="Times New Roman"/>
              </w:rPr>
            </w:pPr>
          </w:p>
        </w:tc>
      </w:tr>
      <w:tr w:rsidR="00A7512E" w:rsidRPr="007A0B01" w14:paraId="5ABD3289" w14:textId="77777777" w:rsidTr="00CB4A42">
        <w:tc>
          <w:tcPr>
            <w:tcW w:w="4908" w:type="dxa"/>
            <w:vAlign w:val="center"/>
          </w:tcPr>
          <w:p w14:paraId="5ABD3285" w14:textId="77777777" w:rsidR="00A7512E" w:rsidRPr="007A0B01" w:rsidRDefault="00A7512E" w:rsidP="009D15DC">
            <w:pPr>
              <w:pStyle w:val="TableText"/>
              <w:rPr>
                <w:rFonts w:ascii="Times New Roman" w:hAnsi="Times New Roman" w:cs="Times New Roman"/>
              </w:rPr>
            </w:pPr>
            <w:r w:rsidRPr="007A0B01">
              <w:rPr>
                <w:rFonts w:ascii="Times New Roman" w:hAnsi="Times New Roman" w:cs="Times New Roman"/>
              </w:rPr>
              <w:t xml:space="preserve">Author develops and obtains approval of the R&amp;E Project Record </w:t>
            </w:r>
            <w:r w:rsidR="00C85F71" w:rsidRPr="007A0B01">
              <w:rPr>
                <w:rFonts w:ascii="Times New Roman" w:hAnsi="Times New Roman" w:cs="Times New Roman"/>
              </w:rPr>
              <w:t>(REPR)</w:t>
            </w:r>
          </w:p>
        </w:tc>
        <w:tc>
          <w:tcPr>
            <w:tcW w:w="1344" w:type="dxa"/>
            <w:vAlign w:val="center"/>
          </w:tcPr>
          <w:p w14:paraId="5ABD3286" w14:textId="1B8484DF" w:rsidR="00A7512E" w:rsidRPr="007A0B01" w:rsidRDefault="00CB4A42" w:rsidP="00F57AF9">
            <w:pPr>
              <w:pStyle w:val="TableText"/>
              <w:jc w:val="center"/>
              <w:rPr>
                <w:rFonts w:ascii="Times New Roman" w:hAnsi="Times New Roman" w:cs="Times New Roman"/>
              </w:rPr>
            </w:pPr>
            <w:r>
              <w:rPr>
                <w:rFonts w:ascii="Times New Roman" w:hAnsi="Times New Roman" w:cs="Times New Roman"/>
              </w:rPr>
              <w:t>12/14/17</w:t>
            </w:r>
          </w:p>
        </w:tc>
        <w:tc>
          <w:tcPr>
            <w:tcW w:w="1634" w:type="dxa"/>
            <w:vAlign w:val="center"/>
          </w:tcPr>
          <w:p w14:paraId="5ABD3287" w14:textId="43AF6AEC" w:rsidR="00A7512E" w:rsidRPr="007A0B01" w:rsidRDefault="00CB4A42" w:rsidP="00F57AF9">
            <w:pPr>
              <w:pStyle w:val="TableText"/>
              <w:jc w:val="center"/>
              <w:rPr>
                <w:rFonts w:ascii="Times New Roman" w:hAnsi="Times New Roman" w:cs="Times New Roman"/>
              </w:rPr>
            </w:pPr>
            <w:r>
              <w:rPr>
                <w:rFonts w:ascii="Times New Roman" w:hAnsi="Times New Roman" w:cs="Times New Roman"/>
              </w:rPr>
              <w:t>12/28/17</w:t>
            </w:r>
          </w:p>
        </w:tc>
        <w:tc>
          <w:tcPr>
            <w:tcW w:w="1356" w:type="dxa"/>
            <w:vAlign w:val="center"/>
          </w:tcPr>
          <w:p w14:paraId="5ABD3288" w14:textId="66AEE8DD" w:rsidR="00A7512E" w:rsidRPr="007A0B01" w:rsidRDefault="00A7512E" w:rsidP="009D15DC">
            <w:pPr>
              <w:pStyle w:val="TableText"/>
              <w:jc w:val="center"/>
              <w:rPr>
                <w:rFonts w:ascii="Times New Roman" w:hAnsi="Times New Roman" w:cs="Times New Roman"/>
              </w:rPr>
            </w:pPr>
          </w:p>
        </w:tc>
      </w:tr>
      <w:tr w:rsidR="00A7512E" w:rsidRPr="007A0B01" w14:paraId="5ABD328E" w14:textId="77777777" w:rsidTr="00D96C0A">
        <w:tc>
          <w:tcPr>
            <w:tcW w:w="4908" w:type="dxa"/>
            <w:vAlign w:val="center"/>
          </w:tcPr>
          <w:p w14:paraId="5ABD328A" w14:textId="77777777" w:rsidR="00A7512E" w:rsidRPr="007A0B01" w:rsidRDefault="00A7512E" w:rsidP="00512B6A">
            <w:pPr>
              <w:pStyle w:val="TableText"/>
              <w:rPr>
                <w:rFonts w:ascii="Times New Roman" w:hAnsi="Times New Roman" w:cs="Times New Roman"/>
              </w:rPr>
            </w:pPr>
            <w:r w:rsidRPr="007A0B01">
              <w:rPr>
                <w:rFonts w:ascii="Times New Roman" w:hAnsi="Times New Roman" w:cs="Times New Roman"/>
              </w:rPr>
              <w:t>Author presents to ACS Research Group (if desired)</w:t>
            </w:r>
          </w:p>
        </w:tc>
        <w:tc>
          <w:tcPr>
            <w:tcW w:w="1344" w:type="dxa"/>
          </w:tcPr>
          <w:p w14:paraId="5ABD328B" w14:textId="46C08255" w:rsidR="00A7512E" w:rsidRPr="007A0B01" w:rsidRDefault="00CB4A42" w:rsidP="00F57AF9">
            <w:pPr>
              <w:pStyle w:val="TableText"/>
              <w:jc w:val="center"/>
              <w:rPr>
                <w:rFonts w:ascii="Times New Roman" w:hAnsi="Times New Roman" w:cs="Times New Roman"/>
              </w:rPr>
            </w:pPr>
            <w:r>
              <w:rPr>
                <w:rFonts w:ascii="Times New Roman" w:hAnsi="Times New Roman" w:cs="Times New Roman"/>
              </w:rPr>
              <w:t>TBD</w:t>
            </w:r>
          </w:p>
        </w:tc>
        <w:tc>
          <w:tcPr>
            <w:tcW w:w="1634" w:type="dxa"/>
            <w:vAlign w:val="center"/>
          </w:tcPr>
          <w:p w14:paraId="5ABD328C" w14:textId="6581934E" w:rsidR="00A7512E" w:rsidRPr="007A0B01" w:rsidRDefault="00CB4A42" w:rsidP="00F57AF9">
            <w:pPr>
              <w:pStyle w:val="TableText"/>
              <w:jc w:val="center"/>
              <w:rPr>
                <w:rFonts w:ascii="Times New Roman" w:hAnsi="Times New Roman" w:cs="Times New Roman"/>
              </w:rPr>
            </w:pPr>
            <w:r>
              <w:rPr>
                <w:rFonts w:ascii="Times New Roman" w:hAnsi="Times New Roman" w:cs="Times New Roman"/>
              </w:rPr>
              <w:t>TBD</w:t>
            </w:r>
          </w:p>
        </w:tc>
        <w:tc>
          <w:tcPr>
            <w:tcW w:w="1356" w:type="dxa"/>
          </w:tcPr>
          <w:p w14:paraId="5ABD328D" w14:textId="77777777" w:rsidR="00A7512E" w:rsidRPr="007A0B01" w:rsidRDefault="00A7512E" w:rsidP="009D15DC">
            <w:pPr>
              <w:pStyle w:val="TableText"/>
              <w:jc w:val="center"/>
              <w:rPr>
                <w:rFonts w:ascii="Times New Roman" w:hAnsi="Times New Roman" w:cs="Times New Roman"/>
              </w:rPr>
            </w:pPr>
          </w:p>
        </w:tc>
      </w:tr>
    </w:tbl>
    <w:p w14:paraId="5ABD3293" w14:textId="77777777" w:rsidR="00F00FC7" w:rsidRPr="007A0B01" w:rsidRDefault="00F00FC7" w:rsidP="000F71C2">
      <w:pPr>
        <w:pStyle w:val="Heading1"/>
        <w:rPr>
          <w:rFonts w:ascii="Times New Roman" w:hAnsi="Times New Roman" w:cs="Times New Roman"/>
        </w:rPr>
      </w:pPr>
      <w:bookmarkStart w:id="19" w:name="_Toc343688106"/>
      <w:bookmarkStart w:id="20" w:name="_Toc473270250"/>
      <w:bookmarkEnd w:id="19"/>
      <w:r w:rsidRPr="007A0B01">
        <w:rPr>
          <w:rFonts w:ascii="Times New Roman" w:hAnsi="Times New Roman" w:cs="Times New Roman"/>
        </w:rPr>
        <w:t>Project Oversight</w:t>
      </w:r>
      <w:bookmarkEnd w:id="20"/>
    </w:p>
    <w:p w14:paraId="4910E4DF" w14:textId="77777777" w:rsidR="00461703" w:rsidRPr="00C00861" w:rsidRDefault="00461703" w:rsidP="00052F81">
      <w:pPr>
        <w:pStyle w:val="Instructions"/>
        <w:rPr>
          <w:rFonts w:ascii="Times New Roman" w:hAnsi="Times New Roman" w:cs="Times New Roman"/>
          <w:i w:val="0"/>
          <w:sz w:val="24"/>
          <w:szCs w:val="24"/>
        </w:rPr>
      </w:pPr>
      <w:r w:rsidRPr="00C00861">
        <w:rPr>
          <w:rFonts w:ascii="Times New Roman" w:hAnsi="Times New Roman" w:cs="Times New Roman"/>
          <w:i w:val="0"/>
          <w:sz w:val="24"/>
          <w:szCs w:val="24"/>
        </w:rPr>
        <w:t>This is a Tier 4 project.</w:t>
      </w:r>
    </w:p>
    <w:p w14:paraId="5ABD3295" w14:textId="77777777" w:rsidR="00781F57" w:rsidRDefault="00781F57" w:rsidP="000F71C2">
      <w:pPr>
        <w:pStyle w:val="Heading1"/>
        <w:rPr>
          <w:rFonts w:ascii="Times New Roman" w:hAnsi="Times New Roman" w:cs="Times New Roman"/>
        </w:rPr>
      </w:pPr>
      <w:bookmarkStart w:id="21" w:name="_Toc289670522"/>
      <w:bookmarkStart w:id="22" w:name="_Toc473270251"/>
      <w:r w:rsidRPr="007A0B01">
        <w:rPr>
          <w:rFonts w:ascii="Times New Roman" w:hAnsi="Times New Roman" w:cs="Times New Roman"/>
        </w:rPr>
        <w:t>References</w:t>
      </w:r>
      <w:bookmarkEnd w:id="21"/>
      <w:bookmarkEnd w:id="22"/>
    </w:p>
    <w:p w14:paraId="0AE9AF7D" w14:textId="5073E33C" w:rsidR="003B2BAE" w:rsidRPr="003B2BAE" w:rsidRDefault="003B2BAE" w:rsidP="003B2BAE">
      <w:pPr>
        <w:pStyle w:val="CommentText"/>
        <w:rPr>
          <w:noProof/>
          <w:sz w:val="24"/>
          <w:szCs w:val="24"/>
        </w:rPr>
      </w:pPr>
      <w:r>
        <w:rPr>
          <w:noProof/>
          <w:sz w:val="24"/>
          <w:szCs w:val="24"/>
        </w:rPr>
        <w:t>Eggleston, Casey (forthcoming). “August 2016 Experiment with Alternative Reminder Materials and Messaging About How Data Will Be Used.”</w:t>
      </w:r>
    </w:p>
    <w:p w14:paraId="685D30B5" w14:textId="77777777" w:rsidR="00C00861" w:rsidRDefault="00C00861" w:rsidP="00D113A1">
      <w:pPr>
        <w:rPr>
          <w:bCs/>
          <w:color w:val="000000"/>
          <w:szCs w:val="24"/>
        </w:rPr>
      </w:pPr>
    </w:p>
    <w:p w14:paraId="4918759C" w14:textId="198D9A17" w:rsidR="00D113A1" w:rsidRPr="006E75F1" w:rsidRDefault="00D113A1" w:rsidP="00D113A1">
      <w:pPr>
        <w:rPr>
          <w:bCs/>
          <w:color w:val="000000"/>
          <w:szCs w:val="24"/>
        </w:rPr>
      </w:pPr>
      <w:proofErr w:type="spellStart"/>
      <w:r w:rsidRPr="006E75F1">
        <w:rPr>
          <w:bCs/>
          <w:color w:val="000000"/>
          <w:szCs w:val="24"/>
        </w:rPr>
        <w:t>Graziadei</w:t>
      </w:r>
      <w:proofErr w:type="spellEnd"/>
      <w:r w:rsidRPr="006E75F1">
        <w:rPr>
          <w:bCs/>
          <w:color w:val="000000"/>
          <w:szCs w:val="24"/>
        </w:rPr>
        <w:t xml:space="preserve">, Connie (2016). </w:t>
      </w:r>
      <w:r>
        <w:rPr>
          <w:bCs/>
          <w:color w:val="000000"/>
          <w:szCs w:val="24"/>
        </w:rPr>
        <w:t>“</w:t>
      </w:r>
      <w:r w:rsidRPr="006E75F1">
        <w:rPr>
          <w:bCs/>
          <w:color w:val="000000"/>
          <w:szCs w:val="24"/>
        </w:rPr>
        <w:t>Overview of the 2016 Canadian Census</w:t>
      </w:r>
      <w:r>
        <w:rPr>
          <w:bCs/>
          <w:color w:val="000000"/>
          <w:szCs w:val="24"/>
        </w:rPr>
        <w:t>”</w:t>
      </w:r>
      <w:r w:rsidRPr="006E75F1">
        <w:rPr>
          <w:bCs/>
          <w:color w:val="000000"/>
          <w:szCs w:val="24"/>
        </w:rPr>
        <w:t xml:space="preserve"> [PowerPoint slides].  Informal meeting with division chiefs at the US Census Bureau</w:t>
      </w:r>
      <w:r>
        <w:rPr>
          <w:bCs/>
          <w:color w:val="000000"/>
          <w:szCs w:val="24"/>
        </w:rPr>
        <w:t xml:space="preserve"> in October, 2016</w:t>
      </w:r>
      <w:r w:rsidRPr="006E75F1">
        <w:rPr>
          <w:bCs/>
          <w:color w:val="000000"/>
          <w:szCs w:val="24"/>
        </w:rPr>
        <w:t>.</w:t>
      </w:r>
    </w:p>
    <w:p w14:paraId="7397F96B" w14:textId="77777777" w:rsidR="00801434" w:rsidRDefault="00801434" w:rsidP="008943DE">
      <w:pPr>
        <w:pStyle w:val="Numberedlist2alpha"/>
        <w:numPr>
          <w:ilvl w:val="0"/>
          <w:numId w:val="0"/>
        </w:numPr>
        <w:rPr>
          <w:rFonts w:ascii="Times New Roman" w:hAnsi="Times New Roman"/>
          <w:sz w:val="24"/>
        </w:rPr>
      </w:pPr>
    </w:p>
    <w:p w14:paraId="06F6D211" w14:textId="3D3F43E4" w:rsidR="008943DE" w:rsidRDefault="008943DE" w:rsidP="008943DE">
      <w:pPr>
        <w:pStyle w:val="Numberedlist2alpha"/>
        <w:numPr>
          <w:ilvl w:val="0"/>
          <w:numId w:val="0"/>
        </w:numPr>
        <w:rPr>
          <w:rFonts w:ascii="Times New Roman" w:hAnsi="Times New Roman"/>
          <w:sz w:val="24"/>
        </w:rPr>
      </w:pPr>
      <w:proofErr w:type="spellStart"/>
      <w:r w:rsidRPr="000E5F97">
        <w:rPr>
          <w:rFonts w:ascii="Times New Roman" w:hAnsi="Times New Roman"/>
          <w:sz w:val="24"/>
        </w:rPr>
        <w:t>Hageldorn</w:t>
      </w:r>
      <w:proofErr w:type="spellEnd"/>
      <w:r w:rsidRPr="000E5F97">
        <w:rPr>
          <w:rFonts w:ascii="Times New Roman" w:hAnsi="Times New Roman"/>
          <w:sz w:val="24"/>
        </w:rPr>
        <w:t>, S., Green, R., and Rosenblatt, A. (2014) “ACS Messaging Research: Benchmark Survey.” Washington, DC:  US Census Bureau</w:t>
      </w:r>
      <w:r w:rsidR="00D904D3">
        <w:rPr>
          <w:rFonts w:ascii="Times New Roman" w:hAnsi="Times New Roman"/>
          <w:sz w:val="24"/>
        </w:rPr>
        <w:t xml:space="preserve">. </w:t>
      </w:r>
      <w:r w:rsidR="005170DC">
        <w:rPr>
          <w:rFonts w:ascii="Times New Roman" w:hAnsi="Times New Roman"/>
          <w:sz w:val="24"/>
        </w:rPr>
        <w:t xml:space="preserve">Retrieved </w:t>
      </w:r>
      <w:r w:rsidR="007F5C08">
        <w:rPr>
          <w:rFonts w:ascii="Times New Roman" w:hAnsi="Times New Roman"/>
          <w:sz w:val="24"/>
        </w:rPr>
        <w:t xml:space="preserve">on January 17, 2017 </w:t>
      </w:r>
      <w:r w:rsidR="005170DC">
        <w:rPr>
          <w:rFonts w:ascii="Times New Roman" w:hAnsi="Times New Roman"/>
          <w:sz w:val="24"/>
        </w:rPr>
        <w:t>from</w:t>
      </w:r>
    </w:p>
    <w:p w14:paraId="45E57A84" w14:textId="77777777" w:rsidR="008943DE" w:rsidRDefault="000D6F5D" w:rsidP="008943DE">
      <w:pPr>
        <w:pStyle w:val="Numberedlist2alpha"/>
        <w:numPr>
          <w:ilvl w:val="0"/>
          <w:numId w:val="0"/>
        </w:numPr>
        <w:rPr>
          <w:rFonts w:ascii="Times New Roman" w:hAnsi="Times New Roman"/>
          <w:sz w:val="24"/>
        </w:rPr>
      </w:pPr>
      <w:hyperlink r:id="rId17" w:history="1">
        <w:r w:rsidR="008943DE" w:rsidRPr="00F50022">
          <w:rPr>
            <w:rStyle w:val="Hyperlink"/>
            <w:rFonts w:ascii="Times New Roman" w:hAnsi="Times New Roman"/>
            <w:sz w:val="24"/>
          </w:rPr>
          <w:t>https://www.census.gov/library/working-papers/2014/acs/2014_Hagedorn_01.html</w:t>
        </w:r>
      </w:hyperlink>
    </w:p>
    <w:p w14:paraId="0EA305E1" w14:textId="77777777" w:rsidR="00B14687" w:rsidRDefault="00B14687" w:rsidP="008943DE">
      <w:pPr>
        <w:pStyle w:val="Default"/>
      </w:pPr>
    </w:p>
    <w:p w14:paraId="4FE58744" w14:textId="07453164" w:rsidR="002C74BC" w:rsidRDefault="00B35575" w:rsidP="008943DE">
      <w:pPr>
        <w:pStyle w:val="Default"/>
        <w:rPr>
          <w:sz w:val="23"/>
          <w:szCs w:val="23"/>
        </w:rPr>
      </w:pPr>
      <w:r>
        <w:rPr>
          <w:sz w:val="23"/>
          <w:szCs w:val="23"/>
        </w:rPr>
        <w:t xml:space="preserve">Hochberg, Y. (1988). A Sharper </w:t>
      </w:r>
      <w:proofErr w:type="spellStart"/>
      <w:r>
        <w:rPr>
          <w:sz w:val="23"/>
          <w:szCs w:val="23"/>
        </w:rPr>
        <w:t>Bonferroni</w:t>
      </w:r>
      <w:proofErr w:type="spellEnd"/>
      <w:r>
        <w:rPr>
          <w:sz w:val="23"/>
          <w:szCs w:val="23"/>
        </w:rPr>
        <w:t xml:space="preserve"> Procedure for Multiple Tests of Significance. </w:t>
      </w:r>
      <w:proofErr w:type="spellStart"/>
      <w:r>
        <w:rPr>
          <w:i/>
          <w:iCs/>
          <w:sz w:val="23"/>
          <w:szCs w:val="23"/>
        </w:rPr>
        <w:t>Biometrika</w:t>
      </w:r>
      <w:proofErr w:type="spellEnd"/>
      <w:r>
        <w:rPr>
          <w:sz w:val="23"/>
          <w:szCs w:val="23"/>
        </w:rPr>
        <w:t xml:space="preserve">, </w:t>
      </w:r>
      <w:r>
        <w:rPr>
          <w:b/>
          <w:bCs/>
          <w:sz w:val="23"/>
          <w:szCs w:val="23"/>
        </w:rPr>
        <w:t xml:space="preserve">75 </w:t>
      </w:r>
      <w:r w:rsidR="002C74BC">
        <w:rPr>
          <w:sz w:val="23"/>
          <w:szCs w:val="23"/>
        </w:rPr>
        <w:t>(4), 800-802</w:t>
      </w:r>
      <w:r>
        <w:rPr>
          <w:sz w:val="23"/>
          <w:szCs w:val="23"/>
        </w:rPr>
        <w:t xml:space="preserve">. Retrieved </w:t>
      </w:r>
      <w:r w:rsidR="007F5C08">
        <w:rPr>
          <w:sz w:val="23"/>
          <w:szCs w:val="23"/>
        </w:rPr>
        <w:t xml:space="preserve">on January 17, 2017 </w:t>
      </w:r>
      <w:r>
        <w:rPr>
          <w:sz w:val="23"/>
          <w:szCs w:val="23"/>
        </w:rPr>
        <w:t>from</w:t>
      </w:r>
      <w:r w:rsidR="00C00861">
        <w:rPr>
          <w:sz w:val="23"/>
          <w:szCs w:val="23"/>
        </w:rPr>
        <w:t xml:space="preserve"> </w:t>
      </w:r>
      <w:hyperlink r:id="rId18" w:anchor="page_scan_tab_contents" w:history="1">
        <w:r w:rsidR="007F5C08" w:rsidRPr="00D64942">
          <w:rPr>
            <w:rStyle w:val="Hyperlink"/>
            <w:sz w:val="23"/>
            <w:szCs w:val="23"/>
          </w:rPr>
          <w:t>http://www.jstor.org/stable/2336325?seq=1#page_scan_tab_contents</w:t>
        </w:r>
      </w:hyperlink>
      <w:r>
        <w:rPr>
          <w:sz w:val="23"/>
          <w:szCs w:val="23"/>
        </w:rPr>
        <w:t xml:space="preserve"> </w:t>
      </w:r>
    </w:p>
    <w:p w14:paraId="62C1F812" w14:textId="77777777" w:rsidR="007F5C08" w:rsidRDefault="007F5C08" w:rsidP="008943DE">
      <w:pPr>
        <w:pStyle w:val="Default"/>
        <w:rPr>
          <w:sz w:val="23"/>
          <w:szCs w:val="23"/>
        </w:rPr>
      </w:pPr>
    </w:p>
    <w:p w14:paraId="2155D480" w14:textId="77777777" w:rsidR="002C74BC" w:rsidRDefault="002C74BC" w:rsidP="008943DE">
      <w:pPr>
        <w:pStyle w:val="Default"/>
        <w:rPr>
          <w:sz w:val="23"/>
          <w:szCs w:val="23"/>
        </w:rPr>
      </w:pPr>
    </w:p>
    <w:p w14:paraId="6DF6B44D" w14:textId="77777777" w:rsidR="007F5C08" w:rsidRDefault="007F5C08" w:rsidP="00A03E02"/>
    <w:p w14:paraId="27ADA5AC" w14:textId="77777777" w:rsidR="007F5C08" w:rsidRDefault="007F5C08" w:rsidP="00A03E02"/>
    <w:p w14:paraId="344062AC" w14:textId="38B58B4C" w:rsidR="007F5C08" w:rsidRDefault="00A03E02" w:rsidP="00A03E02">
      <w:r>
        <w:t>Poe, T. 2011. “The Pros and Cons of Making the American Community Survey Voluntary.” Prepared Testimony of Ted Poe (TX-02) Before the House Oversight and Government Reform Committee’s Subcommittee on Health Care, District of Columbia, Census, and National Archives. March 6, 2011.</w:t>
      </w:r>
      <w:r w:rsidR="007F5C08" w:rsidRPr="007F5C08">
        <w:t xml:space="preserve"> </w:t>
      </w:r>
      <w:proofErr w:type="spellStart"/>
      <w:r w:rsidR="007F5C08">
        <w:t>Retreived</w:t>
      </w:r>
      <w:proofErr w:type="spellEnd"/>
      <w:r w:rsidR="007F5C08">
        <w:t xml:space="preserve"> on January 17, 2017 from</w:t>
      </w:r>
    </w:p>
    <w:p w14:paraId="260BF2A7" w14:textId="068E09D7" w:rsidR="00A03E02" w:rsidRDefault="000D6F5D" w:rsidP="00A03E02">
      <w:hyperlink r:id="rId19" w:history="1">
        <w:r w:rsidR="007F5C08" w:rsidRPr="00D64942">
          <w:rPr>
            <w:rStyle w:val="Hyperlink"/>
          </w:rPr>
          <w:t>https://oversight.house.gov/wp-content/uploads/2012/03/3-6-12-Census-Poe.pdf</w:t>
        </w:r>
      </w:hyperlink>
    </w:p>
    <w:p w14:paraId="6F13432E" w14:textId="77777777" w:rsidR="007F5C08" w:rsidRDefault="007F5C08" w:rsidP="00A03E02"/>
    <w:p w14:paraId="7BDB0A16" w14:textId="2F3C4639" w:rsidR="00CB22FA" w:rsidRPr="005170DC" w:rsidRDefault="00CA6408" w:rsidP="008943DE">
      <w:pPr>
        <w:pStyle w:val="Default"/>
      </w:pPr>
      <w:proofErr w:type="spellStart"/>
      <w:r w:rsidRPr="005170DC">
        <w:t>Reingold</w:t>
      </w:r>
      <w:proofErr w:type="spellEnd"/>
      <w:r w:rsidRPr="005170DC">
        <w:t xml:space="preserve">, Penn Schoen </w:t>
      </w:r>
      <w:proofErr w:type="spellStart"/>
      <w:r w:rsidRPr="005170DC">
        <w:t>Berland</w:t>
      </w:r>
      <w:proofErr w:type="spellEnd"/>
      <w:r w:rsidRPr="005170DC">
        <w:t xml:space="preserve">, Decision Partners, (2014). American Community Survey Messaging and Mail Package Assessment Research: Cumulative Findings. Washington DC: U.S. Census Bureau. Retrieved </w:t>
      </w:r>
      <w:r w:rsidR="007F5C08">
        <w:t xml:space="preserve">on January 17, 2017 </w:t>
      </w:r>
      <w:r w:rsidRPr="005170DC">
        <w:t>from</w:t>
      </w:r>
      <w:r w:rsidR="008943DE" w:rsidRPr="005170DC">
        <w:t xml:space="preserve"> </w:t>
      </w:r>
    </w:p>
    <w:p w14:paraId="35A11AE7" w14:textId="1D1EEC2D" w:rsidR="008943DE" w:rsidRPr="005170DC" w:rsidRDefault="000D6F5D" w:rsidP="008943DE">
      <w:pPr>
        <w:pStyle w:val="Default"/>
      </w:pPr>
      <w:hyperlink r:id="rId20" w:history="1">
        <w:r w:rsidR="00CB22FA" w:rsidRPr="005170DC">
          <w:rPr>
            <w:rStyle w:val="Hyperlink"/>
          </w:rPr>
          <w:t>https://www.census.gov/library/working-papers/2014/acs/2014_Walker_02.html</w:t>
        </w:r>
      </w:hyperlink>
    </w:p>
    <w:p w14:paraId="0736E4D9" w14:textId="77777777" w:rsidR="000E5F97" w:rsidRDefault="000E5F97" w:rsidP="00CA6408"/>
    <w:p w14:paraId="3AFCFFCF" w14:textId="32AA0647" w:rsidR="000E5F97" w:rsidRDefault="000E5F97" w:rsidP="00CA6408">
      <w:pPr>
        <w:rPr>
          <w:rStyle w:val="Hyperlink"/>
        </w:rPr>
      </w:pPr>
      <w:proofErr w:type="spellStart"/>
      <w:r>
        <w:t>Zelenak</w:t>
      </w:r>
      <w:proofErr w:type="spellEnd"/>
      <w:r>
        <w:t xml:space="preserve">, M.F., and Davis, M. (2013) “Impact of Multiple Contacts by Computer-Assisted Telephone Interview and Computer-Assisted Personal Interview on Final Interview Outcome in the American Community Survey,” Washington, DC:  </w:t>
      </w:r>
      <w:r w:rsidRPr="00F8328E">
        <w:t>US Census Bureau</w:t>
      </w:r>
      <w:r w:rsidR="00D904D3">
        <w:t xml:space="preserve">. </w:t>
      </w:r>
      <w:r w:rsidR="005170DC">
        <w:t xml:space="preserve">Retrieved </w:t>
      </w:r>
      <w:r w:rsidR="007F5C08">
        <w:t xml:space="preserve">on January 17, 2017 </w:t>
      </w:r>
      <w:r w:rsidR="005170DC">
        <w:t xml:space="preserve">from </w:t>
      </w:r>
      <w:hyperlink r:id="rId21" w:history="1">
        <w:r w:rsidR="008943DE" w:rsidRPr="00F50022">
          <w:rPr>
            <w:rStyle w:val="Hyperlink"/>
          </w:rPr>
          <w:t>https://www.census.gov/library/working-papers/2013/acs/2013_Zelenak_01.html</w:t>
        </w:r>
      </w:hyperlink>
    </w:p>
    <w:p w14:paraId="694BCD11" w14:textId="77777777" w:rsidR="00C11A0D" w:rsidRDefault="00C11A0D" w:rsidP="00CA6408">
      <w:pPr>
        <w:rPr>
          <w:rStyle w:val="Hyperlink"/>
        </w:rPr>
      </w:pPr>
    </w:p>
    <w:bookmarkEnd w:id="9"/>
    <w:bookmarkEnd w:id="10"/>
    <w:bookmarkEnd w:id="11"/>
    <w:bookmarkEnd w:id="12"/>
    <w:p w14:paraId="2D40028C" w14:textId="77777777" w:rsidR="00C11A0D" w:rsidRDefault="00C11A0D">
      <w:pPr>
        <w:rPr>
          <w:rFonts w:eastAsiaTheme="majorEastAsia"/>
          <w:b/>
          <w:bCs/>
          <w:sz w:val="28"/>
        </w:rPr>
      </w:pPr>
      <w:r>
        <w:br w:type="page"/>
      </w:r>
    </w:p>
    <w:p w14:paraId="5ABD329B" w14:textId="0F9DA141" w:rsidR="00F632F7" w:rsidRDefault="00F632F7" w:rsidP="00052F81">
      <w:pPr>
        <w:pStyle w:val="Heading1"/>
        <w:rPr>
          <w:rFonts w:ascii="Times New Roman" w:hAnsi="Times New Roman" w:cs="Times New Roman"/>
        </w:rPr>
      </w:pPr>
      <w:bookmarkStart w:id="23" w:name="_Toc473270252"/>
      <w:r w:rsidRPr="007A0B01">
        <w:rPr>
          <w:rFonts w:ascii="Times New Roman" w:hAnsi="Times New Roman" w:cs="Times New Roman"/>
        </w:rPr>
        <w:t xml:space="preserve">Research &amp; Evaluation Analysis </w:t>
      </w:r>
      <w:r w:rsidR="00374343" w:rsidRPr="007A0B01">
        <w:rPr>
          <w:rFonts w:ascii="Times New Roman" w:hAnsi="Times New Roman" w:cs="Times New Roman"/>
        </w:rPr>
        <w:t xml:space="preserve">Plan </w:t>
      </w:r>
      <w:r w:rsidRPr="007A0B01">
        <w:rPr>
          <w:rFonts w:ascii="Times New Roman" w:hAnsi="Times New Roman" w:cs="Times New Roman"/>
        </w:rPr>
        <w:t>Approvals</w:t>
      </w:r>
      <w:bookmarkEnd w:id="23"/>
    </w:p>
    <w:p w14:paraId="12FF44D1" w14:textId="77777777" w:rsidR="00B76F25" w:rsidRPr="00B76F25" w:rsidRDefault="00B76F25" w:rsidP="00B76F25"/>
    <w:tbl>
      <w:tblPr>
        <w:tblW w:w="5000" w:type="pct"/>
        <w:tblLook w:val="0000" w:firstRow="0" w:lastRow="0" w:firstColumn="0" w:lastColumn="0" w:noHBand="0" w:noVBand="0"/>
      </w:tblPr>
      <w:tblGrid>
        <w:gridCol w:w="6318"/>
        <w:gridCol w:w="680"/>
        <w:gridCol w:w="2362"/>
      </w:tblGrid>
      <w:tr w:rsidR="00F632F7" w:rsidRPr="007A0B01" w14:paraId="5ABD32A3" w14:textId="77777777" w:rsidTr="00A05EF7">
        <w:trPr>
          <w:trHeight w:val="332"/>
        </w:trPr>
        <w:tc>
          <w:tcPr>
            <w:tcW w:w="3375" w:type="pct"/>
            <w:tcBorders>
              <w:top w:val="single" w:sz="4" w:space="0" w:color="auto"/>
            </w:tcBorders>
          </w:tcPr>
          <w:p w14:paraId="5ABD32A0" w14:textId="1B577E0C" w:rsidR="00F632F7" w:rsidRPr="007A0B01" w:rsidRDefault="00EB16EA" w:rsidP="004B2FB8">
            <w:pPr>
              <w:rPr>
                <w:b/>
                <w:bCs/>
              </w:rPr>
            </w:pPr>
            <w:r w:rsidRPr="007A0B01">
              <w:t>Author</w:t>
            </w:r>
            <w:r w:rsidR="006E470D" w:rsidRPr="007A0B01">
              <w:t>:</w:t>
            </w:r>
            <w:r w:rsidR="000F71C2" w:rsidRPr="007A0B01">
              <w:t xml:space="preserve"> </w:t>
            </w:r>
            <w:r w:rsidR="00B80B3B">
              <w:t>Dorothy Barth, DSSD</w:t>
            </w:r>
            <w:r w:rsidR="008742F1" w:rsidRPr="007A0B01">
              <w:t xml:space="preserve"> </w:t>
            </w:r>
          </w:p>
        </w:tc>
        <w:tc>
          <w:tcPr>
            <w:tcW w:w="363" w:type="pct"/>
            <w:tcBorders>
              <w:top w:val="single" w:sz="4" w:space="0" w:color="auto"/>
            </w:tcBorders>
          </w:tcPr>
          <w:p w14:paraId="5ABD32A1" w14:textId="77777777" w:rsidR="00F632F7" w:rsidRPr="007A0B01" w:rsidRDefault="00F632F7" w:rsidP="00052F81">
            <w:pPr>
              <w:rPr>
                <w:b/>
                <w:bCs/>
              </w:rPr>
            </w:pPr>
          </w:p>
        </w:tc>
        <w:tc>
          <w:tcPr>
            <w:tcW w:w="1262" w:type="pct"/>
            <w:tcBorders>
              <w:top w:val="single" w:sz="4" w:space="0" w:color="auto"/>
            </w:tcBorders>
          </w:tcPr>
          <w:p w14:paraId="5ABD32A2" w14:textId="77777777" w:rsidR="00F632F7" w:rsidRPr="007A0B01" w:rsidRDefault="00512B6A" w:rsidP="00052F81">
            <w:pPr>
              <w:rPr>
                <w:b/>
                <w:bCs/>
              </w:rPr>
            </w:pPr>
            <w:r w:rsidRPr="007A0B01">
              <w:t xml:space="preserve">Approval </w:t>
            </w:r>
            <w:r w:rsidR="00F632F7" w:rsidRPr="007A0B01">
              <w:t>Date</w:t>
            </w:r>
          </w:p>
        </w:tc>
      </w:tr>
      <w:tr w:rsidR="00F62BE7" w:rsidRPr="007A0B01" w14:paraId="5ABD32AD" w14:textId="77777777" w:rsidTr="00A05EF7">
        <w:trPr>
          <w:trHeight w:val="441"/>
        </w:trPr>
        <w:tc>
          <w:tcPr>
            <w:tcW w:w="3375" w:type="pct"/>
            <w:tcBorders>
              <w:bottom w:val="single" w:sz="4" w:space="0" w:color="auto"/>
            </w:tcBorders>
          </w:tcPr>
          <w:p w14:paraId="5ABD32A9" w14:textId="79BFB785" w:rsidR="00F62BE7" w:rsidRPr="007A0B01" w:rsidRDefault="00F62BE7" w:rsidP="00F62BE7">
            <w:pPr>
              <w:rPr>
                <w:b/>
                <w:bCs/>
              </w:rPr>
            </w:pPr>
          </w:p>
        </w:tc>
        <w:tc>
          <w:tcPr>
            <w:tcW w:w="363" w:type="pct"/>
            <w:tcBorders>
              <w:bottom w:val="single" w:sz="4" w:space="0" w:color="auto"/>
            </w:tcBorders>
          </w:tcPr>
          <w:p w14:paraId="5ABD32AB" w14:textId="77777777" w:rsidR="00F62BE7" w:rsidRPr="007A0B01" w:rsidRDefault="00F62BE7" w:rsidP="00F62BE7">
            <w:pPr>
              <w:rPr>
                <w:b/>
                <w:bCs/>
              </w:rPr>
            </w:pPr>
          </w:p>
        </w:tc>
        <w:tc>
          <w:tcPr>
            <w:tcW w:w="1262" w:type="pct"/>
            <w:tcBorders>
              <w:bottom w:val="single" w:sz="4" w:space="0" w:color="auto"/>
            </w:tcBorders>
          </w:tcPr>
          <w:p w14:paraId="5ABD32AC" w14:textId="20FBDFA6" w:rsidR="00F62BE7" w:rsidRPr="007A0B01" w:rsidRDefault="00F62BE7" w:rsidP="00F62BE7">
            <w:pPr>
              <w:rPr>
                <w:b/>
                <w:bCs/>
              </w:rPr>
            </w:pPr>
          </w:p>
        </w:tc>
      </w:tr>
      <w:tr w:rsidR="00F62BE7" w:rsidRPr="007A0B01" w14:paraId="7B157362" w14:textId="77777777" w:rsidTr="00A05EF7">
        <w:trPr>
          <w:trHeight w:val="719"/>
        </w:trPr>
        <w:tc>
          <w:tcPr>
            <w:tcW w:w="3375" w:type="pct"/>
            <w:tcBorders>
              <w:bottom w:val="single" w:sz="4" w:space="0" w:color="auto"/>
            </w:tcBorders>
          </w:tcPr>
          <w:p w14:paraId="2A54E1F8" w14:textId="35F194A4" w:rsidR="00F62BE7" w:rsidRPr="007A0B01" w:rsidRDefault="00A05EF7" w:rsidP="00F62BE7">
            <w:r>
              <w:t xml:space="preserve">Author: Elizabeth </w:t>
            </w:r>
            <w:proofErr w:type="spellStart"/>
            <w:r>
              <w:t>Poehler</w:t>
            </w:r>
            <w:proofErr w:type="spellEnd"/>
          </w:p>
        </w:tc>
        <w:tc>
          <w:tcPr>
            <w:tcW w:w="363" w:type="pct"/>
            <w:tcBorders>
              <w:bottom w:val="single" w:sz="4" w:space="0" w:color="auto"/>
            </w:tcBorders>
          </w:tcPr>
          <w:p w14:paraId="156DBFA9" w14:textId="77777777" w:rsidR="00F62BE7" w:rsidRPr="007A0B01" w:rsidRDefault="00F62BE7" w:rsidP="00F62BE7">
            <w:pPr>
              <w:rPr>
                <w:b/>
                <w:bCs/>
              </w:rPr>
            </w:pPr>
          </w:p>
        </w:tc>
        <w:tc>
          <w:tcPr>
            <w:tcW w:w="1262" w:type="pct"/>
            <w:tcBorders>
              <w:bottom w:val="single" w:sz="4" w:space="0" w:color="auto"/>
            </w:tcBorders>
          </w:tcPr>
          <w:p w14:paraId="2E5E84B2" w14:textId="179FD6CE" w:rsidR="00F62BE7" w:rsidRPr="007A0B01" w:rsidRDefault="00A05EF7" w:rsidP="00F62BE7">
            <w:r>
              <w:t>Approval Date</w:t>
            </w:r>
          </w:p>
        </w:tc>
      </w:tr>
      <w:tr w:rsidR="00F62BE7" w:rsidRPr="007A0B01" w14:paraId="5ABD32B1" w14:textId="77777777" w:rsidTr="005B0287">
        <w:tc>
          <w:tcPr>
            <w:tcW w:w="3375" w:type="pct"/>
            <w:tcBorders>
              <w:top w:val="single" w:sz="4" w:space="0" w:color="auto"/>
              <w:bottom w:val="single" w:sz="4" w:space="0" w:color="auto"/>
            </w:tcBorders>
          </w:tcPr>
          <w:p w14:paraId="5ABD32AE" w14:textId="7B67ECBC" w:rsidR="00F62BE7" w:rsidRPr="007A0B01" w:rsidRDefault="00F62BE7" w:rsidP="00F62BE7">
            <w:r w:rsidRPr="007A0B01">
              <w:t xml:space="preserve">Critical Reviewer: </w:t>
            </w:r>
            <w:r>
              <w:t xml:space="preserve">David </w:t>
            </w:r>
            <w:proofErr w:type="spellStart"/>
            <w:r>
              <w:t>Raglin</w:t>
            </w:r>
            <w:proofErr w:type="spellEnd"/>
            <w:r>
              <w:t>, ACSO</w:t>
            </w:r>
          </w:p>
        </w:tc>
        <w:tc>
          <w:tcPr>
            <w:tcW w:w="363" w:type="pct"/>
            <w:tcBorders>
              <w:top w:val="single" w:sz="4" w:space="0" w:color="auto"/>
              <w:bottom w:val="single" w:sz="4" w:space="0" w:color="auto"/>
            </w:tcBorders>
          </w:tcPr>
          <w:p w14:paraId="5ABD32AF" w14:textId="77777777" w:rsidR="00F62BE7" w:rsidRPr="007A0B01" w:rsidRDefault="00F62BE7" w:rsidP="00F62BE7">
            <w:pPr>
              <w:rPr>
                <w:b/>
                <w:bCs/>
              </w:rPr>
            </w:pPr>
          </w:p>
        </w:tc>
        <w:tc>
          <w:tcPr>
            <w:tcW w:w="1262" w:type="pct"/>
            <w:tcBorders>
              <w:top w:val="single" w:sz="4" w:space="0" w:color="auto"/>
              <w:bottom w:val="single" w:sz="4" w:space="0" w:color="auto"/>
            </w:tcBorders>
          </w:tcPr>
          <w:p w14:paraId="62C0CE29" w14:textId="77777777" w:rsidR="00F62BE7" w:rsidRDefault="00F62BE7" w:rsidP="00F62BE7">
            <w:r w:rsidRPr="007A0B01">
              <w:t>Approval Date</w:t>
            </w:r>
          </w:p>
          <w:p w14:paraId="59B8D11D" w14:textId="77777777" w:rsidR="00F62BE7" w:rsidRDefault="00F62BE7" w:rsidP="00F62BE7"/>
          <w:p w14:paraId="5ABD32B0" w14:textId="12AB8923" w:rsidR="00F62BE7" w:rsidRPr="007A0B01" w:rsidRDefault="00F62BE7" w:rsidP="00F62BE7">
            <w:pPr>
              <w:rPr>
                <w:b/>
                <w:bCs/>
              </w:rPr>
            </w:pPr>
          </w:p>
        </w:tc>
      </w:tr>
      <w:tr w:rsidR="00F62BE7" w:rsidRPr="007A0B01" w14:paraId="5ABD32B7" w14:textId="77777777" w:rsidTr="005B0287">
        <w:trPr>
          <w:trHeight w:val="720"/>
        </w:trPr>
        <w:tc>
          <w:tcPr>
            <w:tcW w:w="3375" w:type="pct"/>
            <w:tcBorders>
              <w:top w:val="single" w:sz="4" w:space="0" w:color="auto"/>
              <w:bottom w:val="single" w:sz="4" w:space="0" w:color="auto"/>
            </w:tcBorders>
          </w:tcPr>
          <w:p w14:paraId="5ABD32B3" w14:textId="6B1616E5" w:rsidR="00F62BE7" w:rsidRPr="007A0B01" w:rsidRDefault="00F62BE7" w:rsidP="00F62BE7">
            <w:r>
              <w:t xml:space="preserve">Critical Reviewer: Anthony </w:t>
            </w:r>
            <w:proofErr w:type="spellStart"/>
            <w:r>
              <w:t>Tersine</w:t>
            </w:r>
            <w:proofErr w:type="spellEnd"/>
            <w:r>
              <w:t>, DSSD</w:t>
            </w:r>
          </w:p>
        </w:tc>
        <w:tc>
          <w:tcPr>
            <w:tcW w:w="363" w:type="pct"/>
            <w:tcBorders>
              <w:top w:val="single" w:sz="4" w:space="0" w:color="auto"/>
              <w:bottom w:val="single" w:sz="4" w:space="0" w:color="auto"/>
            </w:tcBorders>
          </w:tcPr>
          <w:p w14:paraId="5ABD32B4" w14:textId="77777777" w:rsidR="00F62BE7" w:rsidRPr="007A0B01" w:rsidRDefault="00F62BE7" w:rsidP="00F62BE7">
            <w:pPr>
              <w:rPr>
                <w:b/>
                <w:bCs/>
              </w:rPr>
            </w:pPr>
          </w:p>
          <w:p w14:paraId="5ABD32B5" w14:textId="77777777" w:rsidR="00F62BE7" w:rsidRPr="007A0B01" w:rsidRDefault="00F62BE7" w:rsidP="00F62BE7">
            <w:pPr>
              <w:rPr>
                <w:b/>
                <w:bCs/>
              </w:rPr>
            </w:pPr>
          </w:p>
        </w:tc>
        <w:tc>
          <w:tcPr>
            <w:tcW w:w="1262" w:type="pct"/>
            <w:tcBorders>
              <w:top w:val="single" w:sz="4" w:space="0" w:color="auto"/>
              <w:bottom w:val="single" w:sz="4" w:space="0" w:color="auto"/>
            </w:tcBorders>
          </w:tcPr>
          <w:p w14:paraId="0ADB4836" w14:textId="77777777" w:rsidR="00F62BE7" w:rsidRDefault="00F62BE7" w:rsidP="00F62BE7">
            <w:r>
              <w:t>Approval Date</w:t>
            </w:r>
          </w:p>
          <w:p w14:paraId="1EE3A944" w14:textId="77777777" w:rsidR="00F62BE7" w:rsidRDefault="00F62BE7" w:rsidP="00F62BE7"/>
          <w:p w14:paraId="5ABD32B6" w14:textId="77CA1710" w:rsidR="00F62BE7" w:rsidRPr="007A0B01" w:rsidRDefault="00F62BE7" w:rsidP="00F62BE7"/>
        </w:tc>
      </w:tr>
      <w:tr w:rsidR="00F62BE7" w:rsidRPr="007A0B01" w14:paraId="5ABD32BB" w14:textId="77777777" w:rsidTr="005B0287">
        <w:tc>
          <w:tcPr>
            <w:tcW w:w="3375" w:type="pct"/>
            <w:tcBorders>
              <w:top w:val="single" w:sz="4" w:space="0" w:color="auto"/>
            </w:tcBorders>
          </w:tcPr>
          <w:p w14:paraId="5ABD32B8" w14:textId="6893D1C8" w:rsidR="00F62BE7" w:rsidRPr="007A0B01" w:rsidRDefault="00F62BE7" w:rsidP="00F62BE7">
            <w:r w:rsidRPr="007A0B01">
              <w:t xml:space="preserve">Critical Reviewer: </w:t>
            </w:r>
            <w:r>
              <w:t xml:space="preserve">Nicole </w:t>
            </w:r>
            <w:proofErr w:type="spellStart"/>
            <w:r>
              <w:t>Scaniello</w:t>
            </w:r>
            <w:proofErr w:type="spellEnd"/>
            <w:r>
              <w:t>, SEHSD</w:t>
            </w:r>
          </w:p>
        </w:tc>
        <w:tc>
          <w:tcPr>
            <w:tcW w:w="363" w:type="pct"/>
            <w:tcBorders>
              <w:top w:val="single" w:sz="4" w:space="0" w:color="auto"/>
            </w:tcBorders>
          </w:tcPr>
          <w:p w14:paraId="5ABD32B9" w14:textId="77777777" w:rsidR="00F62BE7" w:rsidRPr="007A0B01" w:rsidRDefault="00F62BE7" w:rsidP="00F62BE7">
            <w:pPr>
              <w:rPr>
                <w:b/>
                <w:bCs/>
              </w:rPr>
            </w:pPr>
          </w:p>
        </w:tc>
        <w:tc>
          <w:tcPr>
            <w:tcW w:w="1262" w:type="pct"/>
            <w:tcBorders>
              <w:top w:val="single" w:sz="4" w:space="0" w:color="auto"/>
            </w:tcBorders>
          </w:tcPr>
          <w:p w14:paraId="631B45AE" w14:textId="77777777" w:rsidR="00F62BE7" w:rsidRDefault="00F62BE7" w:rsidP="00F62BE7">
            <w:r w:rsidRPr="007A0B01">
              <w:t>Approval Date</w:t>
            </w:r>
          </w:p>
          <w:p w14:paraId="1ECCEAB1" w14:textId="77777777" w:rsidR="00F62BE7" w:rsidRDefault="00F62BE7" w:rsidP="00F62BE7"/>
          <w:p w14:paraId="5ABD32BA" w14:textId="4C74256F" w:rsidR="00F62BE7" w:rsidRPr="007A0B01" w:rsidRDefault="00F62BE7" w:rsidP="00F62BE7"/>
        </w:tc>
      </w:tr>
      <w:tr w:rsidR="00F62BE7" w:rsidRPr="007A0B01" w14:paraId="5ABD32C5" w14:textId="77777777" w:rsidTr="007F5C08">
        <w:tc>
          <w:tcPr>
            <w:tcW w:w="3375" w:type="pct"/>
            <w:tcBorders>
              <w:bottom w:val="single" w:sz="4" w:space="0" w:color="auto"/>
            </w:tcBorders>
          </w:tcPr>
          <w:p w14:paraId="2D915F22" w14:textId="2B6809F7" w:rsidR="00F62BE7" w:rsidRPr="00F57AF9" w:rsidRDefault="00F62BE7" w:rsidP="00F62BE7">
            <w:pPr>
              <w:rPr>
                <w:b/>
                <w:szCs w:val="24"/>
              </w:rPr>
            </w:pPr>
            <w:r w:rsidRPr="00F57AF9">
              <w:rPr>
                <w:b/>
                <w:szCs w:val="24"/>
              </w:rPr>
              <w:t>Project Management</w:t>
            </w:r>
          </w:p>
          <w:p w14:paraId="3CFB6934" w14:textId="77777777" w:rsidR="00F62BE7" w:rsidRPr="00B80B3B" w:rsidRDefault="00F62BE7" w:rsidP="00F62BE7">
            <w:pPr>
              <w:rPr>
                <w:szCs w:val="24"/>
                <w:highlight w:val="yellow"/>
              </w:rPr>
            </w:pPr>
          </w:p>
          <w:p w14:paraId="5ABD32C1" w14:textId="77777777" w:rsidR="00F62BE7" w:rsidRPr="00B80B3B" w:rsidRDefault="00F62BE7" w:rsidP="00F62BE7">
            <w:pPr>
              <w:rPr>
                <w:highlight w:val="yellow"/>
              </w:rPr>
            </w:pPr>
          </w:p>
        </w:tc>
        <w:tc>
          <w:tcPr>
            <w:tcW w:w="363" w:type="pct"/>
            <w:tcBorders>
              <w:bottom w:val="single" w:sz="4" w:space="0" w:color="auto"/>
            </w:tcBorders>
          </w:tcPr>
          <w:p w14:paraId="13FFBF2B" w14:textId="77777777" w:rsidR="00F62BE7" w:rsidRPr="00F56F11" w:rsidRDefault="00F62BE7" w:rsidP="00F62BE7">
            <w:pPr>
              <w:rPr>
                <w:b/>
                <w:bCs/>
                <w:szCs w:val="24"/>
              </w:rPr>
            </w:pPr>
          </w:p>
          <w:p w14:paraId="5ABD32C3" w14:textId="77777777" w:rsidR="00F62BE7" w:rsidRPr="007A0B01" w:rsidRDefault="00F62BE7" w:rsidP="00F62BE7">
            <w:pPr>
              <w:rPr>
                <w:b/>
                <w:bCs/>
              </w:rPr>
            </w:pPr>
          </w:p>
        </w:tc>
        <w:tc>
          <w:tcPr>
            <w:tcW w:w="1262" w:type="pct"/>
            <w:tcBorders>
              <w:bottom w:val="single" w:sz="4" w:space="0" w:color="auto"/>
            </w:tcBorders>
            <w:vAlign w:val="bottom"/>
          </w:tcPr>
          <w:p w14:paraId="5ABD32C4" w14:textId="0CA36FB8" w:rsidR="00F62BE7" w:rsidRPr="007A0B01" w:rsidRDefault="00F62BE7" w:rsidP="00F62BE7"/>
        </w:tc>
      </w:tr>
      <w:tr w:rsidR="00F62BE7" w:rsidRPr="007A0B01" w14:paraId="5ABD32CB" w14:textId="77777777" w:rsidTr="007F5C08">
        <w:tc>
          <w:tcPr>
            <w:tcW w:w="3375" w:type="pct"/>
            <w:tcBorders>
              <w:top w:val="single" w:sz="4" w:space="0" w:color="auto"/>
              <w:bottom w:val="single" w:sz="4" w:space="0" w:color="auto"/>
            </w:tcBorders>
          </w:tcPr>
          <w:p w14:paraId="4E55AD1D" w14:textId="77777777" w:rsidR="00F62BE7" w:rsidRPr="00F56F11" w:rsidRDefault="00F62BE7" w:rsidP="00F62BE7">
            <w:pPr>
              <w:rPr>
                <w:i/>
                <w:szCs w:val="24"/>
              </w:rPr>
            </w:pPr>
            <w:r w:rsidRPr="00F56F11">
              <w:rPr>
                <w:szCs w:val="24"/>
              </w:rPr>
              <w:t xml:space="preserve">Project Manager:  Agnes </w:t>
            </w:r>
            <w:proofErr w:type="spellStart"/>
            <w:r w:rsidRPr="00F56F11">
              <w:rPr>
                <w:szCs w:val="24"/>
              </w:rPr>
              <w:t>Kee</w:t>
            </w:r>
            <w:proofErr w:type="spellEnd"/>
            <w:r w:rsidRPr="00F56F11">
              <w:rPr>
                <w:szCs w:val="24"/>
              </w:rPr>
              <w:t>, ACSO</w:t>
            </w:r>
          </w:p>
          <w:p w14:paraId="47DF17AA" w14:textId="77777777" w:rsidR="00F62BE7" w:rsidRPr="00F56F11" w:rsidRDefault="00F62BE7" w:rsidP="00F62BE7">
            <w:pPr>
              <w:rPr>
                <w:i/>
                <w:szCs w:val="24"/>
              </w:rPr>
            </w:pPr>
          </w:p>
          <w:p w14:paraId="5ABD32C8" w14:textId="091D128E" w:rsidR="00F62BE7" w:rsidRPr="007A0B01" w:rsidRDefault="00F62BE7" w:rsidP="00F62BE7"/>
        </w:tc>
        <w:tc>
          <w:tcPr>
            <w:tcW w:w="363" w:type="pct"/>
            <w:tcBorders>
              <w:top w:val="single" w:sz="4" w:space="0" w:color="auto"/>
              <w:bottom w:val="single" w:sz="4" w:space="0" w:color="auto"/>
            </w:tcBorders>
          </w:tcPr>
          <w:p w14:paraId="5ABD32C9" w14:textId="77777777" w:rsidR="00F62BE7" w:rsidRPr="007A0B01" w:rsidRDefault="00F62BE7" w:rsidP="00F62BE7">
            <w:pPr>
              <w:rPr>
                <w:b/>
                <w:bCs/>
              </w:rPr>
            </w:pPr>
          </w:p>
        </w:tc>
        <w:tc>
          <w:tcPr>
            <w:tcW w:w="1262" w:type="pct"/>
            <w:tcBorders>
              <w:top w:val="single" w:sz="4" w:space="0" w:color="auto"/>
              <w:bottom w:val="single" w:sz="4" w:space="0" w:color="auto"/>
            </w:tcBorders>
          </w:tcPr>
          <w:p w14:paraId="71163151" w14:textId="77777777" w:rsidR="00F62BE7" w:rsidRDefault="00F62BE7" w:rsidP="00F62BE7">
            <w:pPr>
              <w:rPr>
                <w:szCs w:val="24"/>
              </w:rPr>
            </w:pPr>
            <w:r w:rsidRPr="00F56F11">
              <w:rPr>
                <w:szCs w:val="24"/>
              </w:rPr>
              <w:t>Approval Date</w:t>
            </w:r>
          </w:p>
          <w:p w14:paraId="7B6ED5BA" w14:textId="77777777" w:rsidR="00F62BE7" w:rsidRDefault="00F62BE7" w:rsidP="00F62BE7">
            <w:pPr>
              <w:rPr>
                <w:szCs w:val="24"/>
              </w:rPr>
            </w:pPr>
          </w:p>
          <w:p w14:paraId="5ABD32CA" w14:textId="0BE18C21" w:rsidR="00F62BE7" w:rsidRPr="007A0B01" w:rsidRDefault="00F62BE7" w:rsidP="00F62BE7"/>
        </w:tc>
      </w:tr>
      <w:tr w:rsidR="00C11A0D" w:rsidRPr="007A0B01" w14:paraId="5ABD32D1" w14:textId="77777777" w:rsidTr="00C11A0D">
        <w:trPr>
          <w:trHeight w:val="665"/>
        </w:trPr>
        <w:tc>
          <w:tcPr>
            <w:tcW w:w="3375" w:type="pct"/>
            <w:tcBorders>
              <w:top w:val="single" w:sz="4" w:space="0" w:color="auto"/>
              <w:bottom w:val="single" w:sz="4" w:space="0" w:color="auto"/>
            </w:tcBorders>
          </w:tcPr>
          <w:p w14:paraId="6CF4B0F2" w14:textId="77777777" w:rsidR="00C11A0D" w:rsidRPr="00F56F11" w:rsidRDefault="00C11A0D" w:rsidP="00C11A0D">
            <w:pPr>
              <w:rPr>
                <w:i/>
                <w:szCs w:val="24"/>
              </w:rPr>
            </w:pPr>
            <w:r>
              <w:rPr>
                <w:szCs w:val="24"/>
              </w:rPr>
              <w:t xml:space="preserve">Division Authority (ACSO): Jennifer </w:t>
            </w:r>
            <w:proofErr w:type="spellStart"/>
            <w:r>
              <w:rPr>
                <w:szCs w:val="24"/>
              </w:rPr>
              <w:t>Ortman</w:t>
            </w:r>
            <w:proofErr w:type="spellEnd"/>
          </w:p>
          <w:p w14:paraId="59C3D64E" w14:textId="77777777" w:rsidR="00C11A0D" w:rsidRPr="00F56F11" w:rsidRDefault="00C11A0D" w:rsidP="00C11A0D">
            <w:pPr>
              <w:rPr>
                <w:i/>
                <w:szCs w:val="24"/>
              </w:rPr>
            </w:pPr>
          </w:p>
          <w:p w14:paraId="5ABD32CE" w14:textId="77777777" w:rsidR="00C11A0D" w:rsidRPr="007A0B01" w:rsidRDefault="00C11A0D" w:rsidP="00C11A0D"/>
        </w:tc>
        <w:tc>
          <w:tcPr>
            <w:tcW w:w="363" w:type="pct"/>
            <w:tcBorders>
              <w:top w:val="single" w:sz="4" w:space="0" w:color="auto"/>
              <w:bottom w:val="single" w:sz="4" w:space="0" w:color="auto"/>
            </w:tcBorders>
          </w:tcPr>
          <w:p w14:paraId="5ABD32CF" w14:textId="77777777" w:rsidR="00C11A0D" w:rsidRPr="007A0B01" w:rsidRDefault="00C11A0D" w:rsidP="00C11A0D">
            <w:pPr>
              <w:rPr>
                <w:b/>
                <w:bCs/>
              </w:rPr>
            </w:pPr>
          </w:p>
        </w:tc>
        <w:tc>
          <w:tcPr>
            <w:tcW w:w="1262" w:type="pct"/>
            <w:tcBorders>
              <w:top w:val="single" w:sz="4" w:space="0" w:color="auto"/>
              <w:bottom w:val="single" w:sz="4" w:space="0" w:color="auto"/>
            </w:tcBorders>
          </w:tcPr>
          <w:p w14:paraId="4901665F" w14:textId="77777777" w:rsidR="00C11A0D" w:rsidRDefault="00C11A0D" w:rsidP="00C11A0D">
            <w:pPr>
              <w:rPr>
                <w:szCs w:val="24"/>
              </w:rPr>
            </w:pPr>
            <w:r w:rsidRPr="00F56F11">
              <w:rPr>
                <w:szCs w:val="24"/>
              </w:rPr>
              <w:t>Approval Date</w:t>
            </w:r>
          </w:p>
          <w:p w14:paraId="55C123E6" w14:textId="77777777" w:rsidR="00C11A0D" w:rsidRDefault="00C11A0D" w:rsidP="00C11A0D">
            <w:pPr>
              <w:rPr>
                <w:szCs w:val="24"/>
              </w:rPr>
            </w:pPr>
          </w:p>
          <w:p w14:paraId="5ABD32D0" w14:textId="6A4B9414" w:rsidR="00C11A0D" w:rsidRPr="007A0B01" w:rsidRDefault="00C11A0D" w:rsidP="00C11A0D"/>
        </w:tc>
      </w:tr>
      <w:tr w:rsidR="00C11A0D" w:rsidRPr="007A0B01" w14:paraId="5BB530EA" w14:textId="77777777" w:rsidTr="00C11A0D">
        <w:trPr>
          <w:trHeight w:val="665"/>
        </w:trPr>
        <w:tc>
          <w:tcPr>
            <w:tcW w:w="3375" w:type="pct"/>
            <w:tcBorders>
              <w:top w:val="single" w:sz="4" w:space="0" w:color="auto"/>
            </w:tcBorders>
          </w:tcPr>
          <w:p w14:paraId="51226D94" w14:textId="563D6CEC" w:rsidR="00C11A0D" w:rsidRPr="00F56F11" w:rsidRDefault="00C11A0D" w:rsidP="00C11A0D">
            <w:pPr>
              <w:rPr>
                <w:i/>
                <w:szCs w:val="24"/>
              </w:rPr>
            </w:pPr>
            <w:r>
              <w:rPr>
                <w:szCs w:val="24"/>
              </w:rPr>
              <w:t xml:space="preserve">Division Authority (DSSD): Anthony </w:t>
            </w:r>
            <w:proofErr w:type="spellStart"/>
            <w:r>
              <w:rPr>
                <w:szCs w:val="24"/>
              </w:rPr>
              <w:t>Tersine</w:t>
            </w:r>
            <w:proofErr w:type="spellEnd"/>
          </w:p>
          <w:p w14:paraId="30D2A82C" w14:textId="77777777" w:rsidR="00C11A0D" w:rsidRPr="00F56F11" w:rsidRDefault="00C11A0D" w:rsidP="00C11A0D">
            <w:pPr>
              <w:rPr>
                <w:i/>
                <w:szCs w:val="24"/>
              </w:rPr>
            </w:pPr>
          </w:p>
          <w:p w14:paraId="592105D4" w14:textId="77777777" w:rsidR="00C11A0D" w:rsidRPr="00F56F11" w:rsidRDefault="00C11A0D" w:rsidP="00C11A0D">
            <w:pPr>
              <w:rPr>
                <w:szCs w:val="24"/>
              </w:rPr>
            </w:pPr>
          </w:p>
        </w:tc>
        <w:tc>
          <w:tcPr>
            <w:tcW w:w="363" w:type="pct"/>
            <w:tcBorders>
              <w:top w:val="single" w:sz="4" w:space="0" w:color="auto"/>
            </w:tcBorders>
          </w:tcPr>
          <w:p w14:paraId="62E98CC7" w14:textId="77777777" w:rsidR="00C11A0D" w:rsidRPr="007A0B01" w:rsidRDefault="00C11A0D" w:rsidP="00C11A0D">
            <w:pPr>
              <w:rPr>
                <w:b/>
                <w:bCs/>
              </w:rPr>
            </w:pPr>
          </w:p>
        </w:tc>
        <w:tc>
          <w:tcPr>
            <w:tcW w:w="1262" w:type="pct"/>
            <w:tcBorders>
              <w:top w:val="single" w:sz="4" w:space="0" w:color="auto"/>
            </w:tcBorders>
          </w:tcPr>
          <w:p w14:paraId="1C8A7EEC" w14:textId="77777777" w:rsidR="00C11A0D" w:rsidRDefault="00C11A0D" w:rsidP="00C11A0D">
            <w:pPr>
              <w:rPr>
                <w:szCs w:val="24"/>
              </w:rPr>
            </w:pPr>
            <w:r w:rsidRPr="00F56F11">
              <w:rPr>
                <w:szCs w:val="24"/>
              </w:rPr>
              <w:t>Approval Date</w:t>
            </w:r>
          </w:p>
          <w:p w14:paraId="0833DC89" w14:textId="77777777" w:rsidR="00C11A0D" w:rsidRDefault="00C11A0D" w:rsidP="00C11A0D">
            <w:pPr>
              <w:rPr>
                <w:szCs w:val="24"/>
              </w:rPr>
            </w:pPr>
          </w:p>
          <w:p w14:paraId="34CA9B51" w14:textId="77777777" w:rsidR="00C11A0D" w:rsidRPr="00F56F11" w:rsidRDefault="00C11A0D" w:rsidP="00C11A0D">
            <w:pPr>
              <w:rPr>
                <w:szCs w:val="24"/>
              </w:rPr>
            </w:pPr>
          </w:p>
        </w:tc>
      </w:tr>
    </w:tbl>
    <w:p w14:paraId="7A0844DA" w14:textId="4FFAC743" w:rsidR="00C11A0D" w:rsidRDefault="00C11A0D" w:rsidP="00EA6B32">
      <w:pPr>
        <w:pStyle w:val="Heading1"/>
        <w:numPr>
          <w:ilvl w:val="0"/>
          <w:numId w:val="0"/>
        </w:numPr>
        <w:spacing w:before="0" w:after="0"/>
      </w:pPr>
      <w:r>
        <w:t xml:space="preserve">  </w:t>
      </w:r>
    </w:p>
    <w:p w14:paraId="09EC8F38" w14:textId="77777777" w:rsidR="00C11A0D" w:rsidRDefault="00C11A0D" w:rsidP="00EA6B32">
      <w:pPr>
        <w:pStyle w:val="Heading1"/>
        <w:numPr>
          <w:ilvl w:val="0"/>
          <w:numId w:val="0"/>
        </w:numPr>
        <w:spacing w:before="0" w:after="0"/>
      </w:pPr>
    </w:p>
    <w:p w14:paraId="3719A2B8" w14:textId="77777777" w:rsidR="00C11A0D" w:rsidRDefault="00C11A0D" w:rsidP="00EA6B32">
      <w:pPr>
        <w:pStyle w:val="Heading1"/>
        <w:numPr>
          <w:ilvl w:val="0"/>
          <w:numId w:val="0"/>
        </w:numPr>
        <w:spacing w:before="0" w:after="0"/>
      </w:pPr>
    </w:p>
    <w:p w14:paraId="4A12C8BF" w14:textId="77777777" w:rsidR="00C11A0D" w:rsidRDefault="00C11A0D" w:rsidP="00EA6B32">
      <w:pPr>
        <w:pStyle w:val="Heading1"/>
        <w:numPr>
          <w:ilvl w:val="0"/>
          <w:numId w:val="0"/>
        </w:numPr>
        <w:spacing w:before="0" w:after="0"/>
      </w:pPr>
    </w:p>
    <w:p w14:paraId="3637F258" w14:textId="77777777" w:rsidR="00C11A0D" w:rsidRDefault="00C11A0D">
      <w:pPr>
        <w:rPr>
          <w:rFonts w:asciiTheme="majorHAnsi" w:eastAsiaTheme="majorEastAsia" w:hAnsiTheme="majorHAnsi" w:cstheme="majorBidi"/>
          <w:b/>
          <w:bCs/>
          <w:sz w:val="28"/>
        </w:rPr>
      </w:pPr>
      <w:r>
        <w:br w:type="page"/>
      </w:r>
    </w:p>
    <w:p w14:paraId="47E7C11F" w14:textId="25EDFE0D" w:rsidR="00397911" w:rsidRDefault="00E63BA3" w:rsidP="00EA6B32">
      <w:pPr>
        <w:pStyle w:val="Heading1"/>
        <w:numPr>
          <w:ilvl w:val="0"/>
          <w:numId w:val="0"/>
        </w:numPr>
        <w:spacing w:before="0" w:after="0"/>
      </w:pPr>
      <w:bookmarkStart w:id="24" w:name="_Toc473270253"/>
      <w:r w:rsidRPr="00B308C5">
        <w:t>Attachment</w:t>
      </w:r>
      <w:r>
        <w:t xml:space="preserve"> A</w:t>
      </w:r>
      <w:r w:rsidR="00B308C5">
        <w:t xml:space="preserve">:  </w:t>
      </w:r>
      <w:r w:rsidR="00844157">
        <w:t xml:space="preserve">Pressure Seal </w:t>
      </w:r>
      <w:r w:rsidR="00397911">
        <w:t>Mailing Materials</w:t>
      </w:r>
      <w:bookmarkEnd w:id="24"/>
    </w:p>
    <w:p w14:paraId="4E057476" w14:textId="77777777" w:rsidR="00397911" w:rsidRDefault="00397911" w:rsidP="00397911"/>
    <w:p w14:paraId="63DBDB98" w14:textId="0CC922C6" w:rsidR="00B308C5" w:rsidRDefault="00397911" w:rsidP="00397911">
      <w:r>
        <w:t xml:space="preserve">ACS-20(LX)PST </w:t>
      </w:r>
      <w:r w:rsidR="00844157">
        <w:t>–</w:t>
      </w:r>
      <w:r>
        <w:t xml:space="preserve"> </w:t>
      </w:r>
      <w:r w:rsidR="00844157">
        <w:t>Experimental R</w:t>
      </w:r>
      <w:r w:rsidR="00B308C5">
        <w:t>eplacement for the Reminder Letter (2</w:t>
      </w:r>
      <w:r w:rsidR="00B308C5" w:rsidRPr="00B308C5">
        <w:rPr>
          <w:vertAlign w:val="superscript"/>
        </w:rPr>
        <w:t>nd</w:t>
      </w:r>
      <w:r>
        <w:t xml:space="preserve"> Mailing)</w:t>
      </w:r>
    </w:p>
    <w:p w14:paraId="55646D5C" w14:textId="18EA29C1" w:rsidR="007F5C08" w:rsidRDefault="00B308C5" w:rsidP="00A05EF7">
      <w:pPr>
        <w:pStyle w:val="Heading-Unnumbered"/>
        <w:jc w:val="center"/>
      </w:pPr>
      <w:r>
        <w:rPr>
          <w:noProof/>
        </w:rPr>
        <w:drawing>
          <wp:inline distT="0" distB="0" distL="0" distR="0" wp14:anchorId="3A028CB9" wp14:editId="7441F75C">
            <wp:extent cx="5181600" cy="6804472"/>
            <wp:effectExtent l="19050" t="19050" r="1905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13754" cy="6846697"/>
                    </a:xfrm>
                    <a:prstGeom prst="rect">
                      <a:avLst/>
                    </a:prstGeom>
                    <a:ln>
                      <a:solidFill>
                        <a:schemeClr val="tx1"/>
                      </a:solidFill>
                    </a:ln>
                  </pic:spPr>
                </pic:pic>
              </a:graphicData>
            </a:graphic>
          </wp:inline>
        </w:drawing>
      </w:r>
      <w:r w:rsidR="007F5C08">
        <w:br w:type="page"/>
      </w:r>
    </w:p>
    <w:p w14:paraId="08ECF009" w14:textId="78F4761F" w:rsidR="00677D9B" w:rsidRDefault="00397911" w:rsidP="00397911">
      <w:r>
        <w:t xml:space="preserve">ACS-29(LX)PST </w:t>
      </w:r>
      <w:r w:rsidR="00844157">
        <w:t>–</w:t>
      </w:r>
      <w:r>
        <w:t xml:space="preserve"> </w:t>
      </w:r>
      <w:r w:rsidR="00844157">
        <w:t xml:space="preserve">Experimental </w:t>
      </w:r>
      <w:r w:rsidR="00677D9B">
        <w:t>Replacement for the Reminder Postcard (4</w:t>
      </w:r>
      <w:r w:rsidR="00677D9B" w:rsidRPr="00677D9B">
        <w:rPr>
          <w:vertAlign w:val="superscript"/>
        </w:rPr>
        <w:t>th</w:t>
      </w:r>
      <w:r w:rsidR="00677D9B">
        <w:t xml:space="preserve"> Mailing)</w:t>
      </w:r>
    </w:p>
    <w:p w14:paraId="70E0BC88" w14:textId="5C4593BB" w:rsidR="00677D9B" w:rsidRDefault="00677D9B" w:rsidP="00677D9B">
      <w:pPr>
        <w:pStyle w:val="Heading-Unnumbered"/>
        <w:jc w:val="center"/>
      </w:pPr>
      <w:r>
        <w:rPr>
          <w:noProof/>
        </w:rPr>
        <w:drawing>
          <wp:inline distT="0" distB="0" distL="0" distR="0" wp14:anchorId="285F1AF9" wp14:editId="1057B12C">
            <wp:extent cx="5478455" cy="7414260"/>
            <wp:effectExtent l="19050" t="19050" r="2730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26513" cy="7479299"/>
                    </a:xfrm>
                    <a:prstGeom prst="rect">
                      <a:avLst/>
                    </a:prstGeom>
                    <a:ln>
                      <a:solidFill>
                        <a:schemeClr val="tx1"/>
                      </a:solidFill>
                    </a:ln>
                  </pic:spPr>
                </pic:pic>
              </a:graphicData>
            </a:graphic>
          </wp:inline>
        </w:drawing>
      </w:r>
    </w:p>
    <w:p w14:paraId="6E4EB3B7" w14:textId="77777777" w:rsidR="007F5C08" w:rsidRDefault="007F5C08">
      <w:r>
        <w:br w:type="page"/>
      </w:r>
    </w:p>
    <w:p w14:paraId="315479DA" w14:textId="3DD6A397" w:rsidR="00397911" w:rsidRDefault="00397911" w:rsidP="00397911">
      <w:r>
        <w:t xml:space="preserve">ACS-23(LX)PST </w:t>
      </w:r>
      <w:r w:rsidR="00844157">
        <w:t>–</w:t>
      </w:r>
      <w:r>
        <w:t xml:space="preserve"> </w:t>
      </w:r>
      <w:r w:rsidR="00844157">
        <w:t xml:space="preserve">Experimental </w:t>
      </w:r>
      <w:r w:rsidR="00174C91">
        <w:t>Replacement for the Additional Postcard (5</w:t>
      </w:r>
      <w:r w:rsidR="00174C91" w:rsidRPr="00677D9B">
        <w:rPr>
          <w:vertAlign w:val="superscript"/>
        </w:rPr>
        <w:t>th</w:t>
      </w:r>
      <w:r w:rsidR="00174C91">
        <w:t xml:space="preserve"> Mailing)</w:t>
      </w:r>
    </w:p>
    <w:p w14:paraId="524054A5" w14:textId="77777777" w:rsidR="00397911" w:rsidRDefault="00397911" w:rsidP="00397911"/>
    <w:p w14:paraId="638AD7F8" w14:textId="040AE734" w:rsidR="00E63BA3" w:rsidRDefault="00174C91" w:rsidP="00397911">
      <w:pPr>
        <w:jc w:val="center"/>
      </w:pPr>
      <w:r>
        <w:rPr>
          <w:noProof/>
        </w:rPr>
        <w:drawing>
          <wp:inline distT="0" distB="0" distL="0" distR="0" wp14:anchorId="0AA897F7" wp14:editId="09CB156C">
            <wp:extent cx="5403838" cy="7246620"/>
            <wp:effectExtent l="19050" t="19050" r="26035"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25901" cy="7276206"/>
                    </a:xfrm>
                    <a:prstGeom prst="rect">
                      <a:avLst/>
                    </a:prstGeom>
                    <a:ln>
                      <a:solidFill>
                        <a:schemeClr val="tx1"/>
                      </a:solidFill>
                    </a:ln>
                  </pic:spPr>
                </pic:pic>
              </a:graphicData>
            </a:graphic>
          </wp:inline>
        </w:drawing>
      </w:r>
    </w:p>
    <w:sectPr w:rsidR="00E63BA3" w:rsidSect="001864CC">
      <w:footerReference w:type="default" r:id="rId25"/>
      <w:headerReference w:type="first" r:id="rId26"/>
      <w:footerReference w:type="first" r:id="rId27"/>
      <w:pgSz w:w="12240" w:h="15840"/>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D32EC" w14:textId="77777777" w:rsidR="00D904D3" w:rsidRDefault="00D904D3" w:rsidP="005A2517">
      <w:r>
        <w:separator/>
      </w:r>
    </w:p>
    <w:p w14:paraId="5ABD32ED" w14:textId="77777777" w:rsidR="00D904D3" w:rsidRDefault="00D904D3"/>
    <w:p w14:paraId="5ABD32EE" w14:textId="77777777" w:rsidR="00D904D3" w:rsidRDefault="00D904D3"/>
  </w:endnote>
  <w:endnote w:type="continuationSeparator" w:id="0">
    <w:p w14:paraId="5ABD32EF" w14:textId="77777777" w:rsidR="00D904D3" w:rsidRDefault="00D904D3" w:rsidP="005A2517">
      <w:r>
        <w:continuationSeparator/>
      </w:r>
    </w:p>
    <w:p w14:paraId="5ABD32F0" w14:textId="77777777" w:rsidR="00D904D3" w:rsidRDefault="00D904D3"/>
    <w:p w14:paraId="5ABD32F1" w14:textId="77777777" w:rsidR="00D904D3" w:rsidRDefault="00D9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2" w14:textId="77777777" w:rsidR="00D904D3" w:rsidRDefault="00D904D3" w:rsidP="001864C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4" w14:textId="26BB557F" w:rsidR="00D904D3" w:rsidRPr="00FD2958" w:rsidRDefault="00D904D3"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0D6F5D">
      <w:rPr>
        <w:noProof/>
      </w:rPr>
      <w:t>ii</w:t>
    </w:r>
    <w:r>
      <w:fldChar w:fldCharType="end"/>
    </w:r>
    <w:r w:rsidRPr="00FD2958">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6" w14:textId="77777777" w:rsidR="00D904D3" w:rsidRDefault="00D904D3" w:rsidP="002F3FD3">
    <w:pPr>
      <w:pStyle w:val="Footer"/>
      <w:pBdr>
        <w:top w:val="single" w:sz="4" w:space="1" w:color="auto"/>
      </w:pBdr>
      <w:tabs>
        <w:tab w:val="clear" w:pos="4320"/>
        <w:tab w:val="clear" w:pos="9720"/>
        <w:tab w:val="center" w:pos="5040"/>
        <w:tab w:val="right" w:pos="10656"/>
      </w:tabs>
      <w:ind w:left="-288"/>
    </w:pPr>
    <w:r>
      <w:tab/>
    </w:r>
    <w:proofErr w:type="spellStart"/>
    <w:r>
      <w:t>i</w:t>
    </w:r>
    <w:proofErr w:type="spellEnd"/>
    <w:r>
      <w:tab/>
    </w:r>
  </w:p>
  <w:p w14:paraId="5ABD32F7" w14:textId="77777777" w:rsidR="00D904D3" w:rsidRDefault="00D904D3" w:rsidP="002F3FD3">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8" w14:textId="504941EB" w:rsidR="00D904D3" w:rsidRPr="00FD2958" w:rsidRDefault="00D904D3"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0D6F5D">
      <w:rPr>
        <w:noProof/>
      </w:rPr>
      <w:t>1</w:t>
    </w:r>
    <w:r>
      <w:fldChar w:fldCharType="end"/>
    </w:r>
    <w:r w:rsidRPr="00FD2958">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A" w14:textId="77777777" w:rsidR="00D904D3" w:rsidRDefault="00D904D3" w:rsidP="002F3FD3">
    <w:pPr>
      <w:pStyle w:val="Footer"/>
      <w:pBdr>
        <w:top w:val="single" w:sz="4" w:space="1" w:color="auto"/>
      </w:pBdr>
      <w:tabs>
        <w:tab w:val="clear" w:pos="4320"/>
        <w:tab w:val="clear" w:pos="9720"/>
        <w:tab w:val="center" w:pos="5040"/>
        <w:tab w:val="right" w:pos="10656"/>
      </w:tabs>
      <w:ind w:left="-288"/>
    </w:pPr>
    <w:r>
      <w:tab/>
      <w:t>1</w:t>
    </w:r>
    <w:r>
      <w:tab/>
    </w:r>
  </w:p>
  <w:p w14:paraId="5ABD32FB" w14:textId="77777777" w:rsidR="00D904D3" w:rsidRDefault="00D904D3" w:rsidP="002F3FD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D32E6" w14:textId="77777777" w:rsidR="00D904D3" w:rsidRDefault="00D904D3" w:rsidP="005A2517">
      <w:r>
        <w:separator/>
      </w:r>
    </w:p>
    <w:p w14:paraId="5ABD32E7" w14:textId="77777777" w:rsidR="00D904D3" w:rsidRDefault="00D904D3"/>
    <w:p w14:paraId="5ABD32E8" w14:textId="77777777" w:rsidR="00D904D3" w:rsidRDefault="00D904D3"/>
  </w:footnote>
  <w:footnote w:type="continuationSeparator" w:id="0">
    <w:p w14:paraId="5ABD32E9" w14:textId="77777777" w:rsidR="00D904D3" w:rsidRDefault="00D904D3" w:rsidP="005A2517">
      <w:r>
        <w:continuationSeparator/>
      </w:r>
    </w:p>
    <w:p w14:paraId="5ABD32EA" w14:textId="77777777" w:rsidR="00D904D3" w:rsidRDefault="00D904D3"/>
    <w:p w14:paraId="5ABD32EB" w14:textId="77777777" w:rsidR="00D904D3" w:rsidRDefault="00D904D3"/>
  </w:footnote>
  <w:footnote w:id="1">
    <w:p w14:paraId="3F5AB127" w14:textId="77777777" w:rsidR="00D904D3" w:rsidRPr="00833681" w:rsidRDefault="00D904D3" w:rsidP="0043124C">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Attachment A contains examples of the letters that will be used in the pressure seal mailers for this test.</w:t>
      </w:r>
    </w:p>
  </w:footnote>
  <w:footnote w:id="2">
    <w:p w14:paraId="6FD09BD2" w14:textId="77777777" w:rsidR="00D904D3" w:rsidRPr="00FA69B8" w:rsidRDefault="00D904D3" w:rsidP="002B495E">
      <w:pPr>
        <w:pStyle w:val="FootnoteText"/>
        <w:rPr>
          <w:rFonts w:ascii="Times New Roman" w:hAnsi="Times New Roman" w:cs="Times New Roman"/>
        </w:rPr>
      </w:pPr>
      <w:r w:rsidRPr="00FA69B8">
        <w:rPr>
          <w:rStyle w:val="FootnoteReference"/>
          <w:rFonts w:ascii="Times New Roman" w:hAnsi="Times New Roman" w:cs="Times New Roman"/>
        </w:rPr>
        <w:footnoteRef/>
      </w:r>
      <w:r w:rsidRPr="00FA69B8">
        <w:rPr>
          <w:rFonts w:ascii="Times New Roman" w:hAnsi="Times New Roman" w:cs="Times New Roman"/>
        </w:rPr>
        <w:t xml:space="preserve"> </w:t>
      </w:r>
      <w:proofErr w:type="spellStart"/>
      <w:r w:rsidRPr="00FA69B8">
        <w:rPr>
          <w:rFonts w:ascii="Times New Roman" w:hAnsi="Times New Roman" w:cs="Times New Roman"/>
          <w:color w:val="000000"/>
          <w:szCs w:val="24"/>
        </w:rPr>
        <w:t>Reingold</w:t>
      </w:r>
      <w:proofErr w:type="spellEnd"/>
      <w:r w:rsidRPr="00FA69B8">
        <w:rPr>
          <w:rFonts w:ascii="Times New Roman" w:hAnsi="Times New Roman" w:cs="Times New Roman"/>
          <w:color w:val="000000"/>
          <w:szCs w:val="24"/>
        </w:rPr>
        <w:t xml:space="preserve"> suggested that these mailings could also include foreign-language text with the additional space.</w:t>
      </w:r>
    </w:p>
  </w:footnote>
  <w:footnote w:id="3">
    <w:p w14:paraId="410DEC5A" w14:textId="0A7D092C" w:rsidR="00D904D3" w:rsidRPr="005D0A61" w:rsidRDefault="00D904D3" w:rsidP="00980852">
      <w:pPr>
        <w:pStyle w:val="FootnoteText"/>
        <w:tabs>
          <w:tab w:val="left" w:pos="180"/>
        </w:tabs>
        <w:ind w:left="180" w:hanging="180"/>
        <w:rPr>
          <w:rFonts w:ascii="Times New Roman" w:hAnsi="Times New Roman" w:cs="Times New Roman"/>
          <w:sz w:val="18"/>
          <w:szCs w:val="18"/>
        </w:rPr>
      </w:pPr>
      <w:r w:rsidRPr="005D0A61">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5D0A61">
        <w:rPr>
          <w:rFonts w:ascii="Times New Roman" w:hAnsi="Times New Roman" w:cs="Times New Roman"/>
          <w:sz w:val="18"/>
          <w:szCs w:val="18"/>
        </w:rPr>
        <w:t>A blank form is a form in which there are no data defined persons and the telephone number li</w:t>
      </w:r>
      <w:r>
        <w:rPr>
          <w:rFonts w:ascii="Times New Roman" w:hAnsi="Times New Roman" w:cs="Times New Roman"/>
          <w:sz w:val="18"/>
          <w:szCs w:val="18"/>
        </w:rPr>
        <w:t xml:space="preserve">sted on the form by respondents </w:t>
      </w:r>
      <w:r w:rsidRPr="005D0A61">
        <w:rPr>
          <w:rFonts w:ascii="Times New Roman" w:hAnsi="Times New Roman" w:cs="Times New Roman"/>
          <w:sz w:val="18"/>
          <w:szCs w:val="18"/>
        </w:rPr>
        <w:t xml:space="preserve">is blank.  </w:t>
      </w:r>
    </w:p>
  </w:footnote>
  <w:footnote w:id="4">
    <w:p w14:paraId="4E31226B" w14:textId="58D5C467" w:rsidR="00D904D3" w:rsidRPr="005D0A61" w:rsidRDefault="00D904D3" w:rsidP="00980852">
      <w:pPr>
        <w:pStyle w:val="FootnoteText"/>
        <w:tabs>
          <w:tab w:val="left" w:pos="180"/>
        </w:tabs>
        <w:ind w:left="180" w:hanging="180"/>
        <w:rPr>
          <w:rFonts w:ascii="Times New Roman" w:hAnsi="Times New Roman" w:cs="Times New Roman"/>
          <w:sz w:val="18"/>
          <w:szCs w:val="18"/>
        </w:rPr>
      </w:pPr>
      <w:r w:rsidRPr="005D0A61">
        <w:rPr>
          <w:rStyle w:val="FootnoteReference"/>
          <w:rFonts w:ascii="Times New Roman" w:hAnsi="Times New Roman" w:cs="Times New Roman"/>
          <w:sz w:val="18"/>
          <w:szCs w:val="18"/>
        </w:rPr>
        <w:footnoteRef/>
      </w:r>
      <w:r w:rsidRPr="005D0A6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0A61">
        <w:rPr>
          <w:rFonts w:ascii="Times New Roman" w:hAnsi="Times New Roman" w:cs="Times New Roman"/>
          <w:sz w:val="18"/>
          <w:szCs w:val="18"/>
        </w:rPr>
        <w:t xml:space="preserve">We will remove addresses </w:t>
      </w:r>
      <w:r>
        <w:rPr>
          <w:rFonts w:ascii="Times New Roman" w:hAnsi="Times New Roman" w:cs="Times New Roman"/>
          <w:sz w:val="18"/>
          <w:szCs w:val="18"/>
        </w:rPr>
        <w:t>deemed to be Undeliverable as Addressed by the Postal Service if no</w:t>
      </w:r>
      <w:r w:rsidRPr="005D0A61">
        <w:rPr>
          <w:rFonts w:ascii="Times New Roman" w:hAnsi="Times New Roman" w:cs="Times New Roman"/>
          <w:sz w:val="18"/>
          <w:szCs w:val="18"/>
        </w:rPr>
        <w:t xml:space="preserve"> response </w:t>
      </w:r>
      <w:r>
        <w:rPr>
          <w:rFonts w:ascii="Times New Roman" w:hAnsi="Times New Roman" w:cs="Times New Roman"/>
          <w:sz w:val="18"/>
          <w:szCs w:val="18"/>
        </w:rPr>
        <w:t>is received.</w:t>
      </w:r>
      <w:r w:rsidRPr="005D0A61">
        <w:rPr>
          <w:rFonts w:ascii="Times New Roman" w:hAnsi="Times New Roman" w:cs="Times New Roman"/>
          <w:sz w:val="18"/>
          <w:szCs w:val="18"/>
        </w:rPr>
        <w:t xml:space="preserve">  </w:t>
      </w:r>
    </w:p>
  </w:footnote>
  <w:footnote w:id="5">
    <w:p w14:paraId="6EBB26D6" w14:textId="2BE657F6" w:rsidR="00D904D3" w:rsidRDefault="00D904D3" w:rsidP="009D5BEB">
      <w:pPr>
        <w:pStyle w:val="FootnoteText"/>
        <w:ind w:left="180" w:hanging="180"/>
      </w:pPr>
      <w:r>
        <w:rPr>
          <w:rStyle w:val="FootnoteReference"/>
        </w:rPr>
        <w:footnoteRef/>
      </w:r>
      <w:r>
        <w:t xml:space="preserve">  </w:t>
      </w:r>
      <w:r w:rsidRPr="005D0A61">
        <w:rPr>
          <w:rFonts w:ascii="Times New Roman" w:hAnsi="Times New Roman" w:cs="Times New Roman"/>
          <w:sz w:val="18"/>
          <w:szCs w:val="18"/>
        </w:rPr>
        <w:t>A blank form is a form in which there are no data defined persons and the telephone number li</w:t>
      </w:r>
      <w:r>
        <w:rPr>
          <w:rFonts w:ascii="Times New Roman" w:hAnsi="Times New Roman" w:cs="Times New Roman"/>
          <w:sz w:val="18"/>
          <w:szCs w:val="18"/>
        </w:rPr>
        <w:t xml:space="preserve">sted on the form by respondents </w:t>
      </w:r>
      <w:r w:rsidRPr="005D0A61">
        <w:rPr>
          <w:rFonts w:ascii="Times New Roman" w:hAnsi="Times New Roman" w:cs="Times New Roman"/>
          <w:sz w:val="18"/>
          <w:szCs w:val="18"/>
        </w:rPr>
        <w:t xml:space="preserve">is blank.  </w:t>
      </w:r>
    </w:p>
  </w:footnote>
  <w:footnote w:id="6">
    <w:p w14:paraId="16BD60FA" w14:textId="71D69B50" w:rsidR="00D904D3" w:rsidRDefault="00D904D3">
      <w:pPr>
        <w:pStyle w:val="FootnoteText"/>
      </w:pPr>
      <w:r>
        <w:rPr>
          <w:rStyle w:val="FootnoteReference"/>
        </w:rPr>
        <w:footnoteRef/>
      </w:r>
      <w:r>
        <w:t xml:space="preserve">  </w:t>
      </w:r>
      <w:r w:rsidRPr="005D0A61">
        <w:rPr>
          <w:rFonts w:ascii="Times New Roman" w:hAnsi="Times New Roman" w:cs="Times New Roman"/>
          <w:sz w:val="18"/>
          <w:szCs w:val="18"/>
        </w:rPr>
        <w:t xml:space="preserve">We will remove addresses </w:t>
      </w:r>
      <w:r>
        <w:rPr>
          <w:rFonts w:ascii="Times New Roman" w:hAnsi="Times New Roman" w:cs="Times New Roman"/>
          <w:sz w:val="18"/>
          <w:szCs w:val="18"/>
        </w:rPr>
        <w:t>deemed to be Undeliverable as Addressed by the Postal Service if no</w:t>
      </w:r>
      <w:r w:rsidRPr="005D0A61">
        <w:rPr>
          <w:rFonts w:ascii="Times New Roman" w:hAnsi="Times New Roman" w:cs="Times New Roman"/>
          <w:sz w:val="18"/>
          <w:szCs w:val="18"/>
        </w:rPr>
        <w:t xml:space="preserve"> response </w:t>
      </w:r>
      <w:r>
        <w:rPr>
          <w:rFonts w:ascii="Times New Roman" w:hAnsi="Times New Roman" w:cs="Times New Roman"/>
          <w:sz w:val="18"/>
          <w:szCs w:val="18"/>
        </w:rPr>
        <w:t>is received.</w:t>
      </w:r>
      <w:r w:rsidRPr="005D0A61">
        <w:rPr>
          <w:rFonts w:ascii="Times New Roman" w:hAnsi="Times New Roman" w:cs="Times New Roman"/>
          <w:sz w:val="18"/>
          <w:szCs w:val="18"/>
        </w:rPr>
        <w:t xml:space="preserve">  </w:t>
      </w:r>
    </w:p>
  </w:footnote>
  <w:footnote w:id="7">
    <w:p w14:paraId="2DD688FF" w14:textId="77777777" w:rsidR="00D904D3" w:rsidRPr="00796EA4" w:rsidRDefault="00D904D3" w:rsidP="00B420DB">
      <w:pPr>
        <w:pStyle w:val="FootnoteText"/>
        <w:ind w:left="180" w:hanging="18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 If the rates differ significantly we will make an adjustment to the rates calculated after the experimental treatment is applied to determine the affect of the experiment on return rates.</w:t>
      </w:r>
    </w:p>
  </w:footnote>
  <w:footnote w:id="8">
    <w:p w14:paraId="481F32C4" w14:textId="23628B2C" w:rsidR="00D904D3" w:rsidRPr="00F62BE7" w:rsidRDefault="00D904D3" w:rsidP="00F62BE7">
      <w:pPr>
        <w:pStyle w:val="FootnoteText"/>
        <w:ind w:left="180" w:hanging="18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Because our analysis will look at change</w:t>
      </w:r>
      <w:r w:rsidR="003A2760">
        <w:rPr>
          <w:rFonts w:ascii="Times New Roman" w:hAnsi="Times New Roman" w:cs="Times New Roman"/>
          <w:sz w:val="18"/>
          <w:szCs w:val="18"/>
        </w:rPr>
        <w:t>s in return rates prior to the fifth</w:t>
      </w:r>
      <w:r>
        <w:rPr>
          <w:rFonts w:ascii="Times New Roman" w:hAnsi="Times New Roman" w:cs="Times New Roman"/>
          <w:sz w:val="18"/>
          <w:szCs w:val="18"/>
        </w:rPr>
        <w:t xml:space="preserve"> mailing (which is the only difference between these treatments) we are combining the two treatments for the comparison with the control treatment to provide additional statistical power to the test.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3" w14:textId="77777777" w:rsidR="00D904D3" w:rsidRPr="00052F81" w:rsidRDefault="00D904D3" w:rsidP="00052F81">
    <w:pPr>
      <w:pStyle w:val="Header"/>
      <w:tabs>
        <w:tab w:val="right" w:pos="9360"/>
      </w:tabs>
    </w:pPr>
    <w:r w:rsidRPr="00052F81">
      <w:t>ACS R&amp;E Analysis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5" w14:textId="77777777" w:rsidR="00D904D3" w:rsidRPr="00CC636C" w:rsidRDefault="00D904D3" w:rsidP="00CC636C">
    <w:pPr>
      <w:tabs>
        <w:tab w:val="center" w:pos="5040"/>
        <w:tab w:val="right" w:pos="10161"/>
      </w:tabs>
      <w:ind w:left="-720"/>
      <w:rPr>
        <w:b/>
        <w:bCs/>
      </w:rPr>
    </w:pPr>
    <w:r>
      <w:rPr>
        <w:i/>
        <w:iCs/>
        <w:smallCaps/>
      </w:rPr>
      <w:tab/>
    </w:r>
    <w:r>
      <w:tab/>
    </w:r>
    <w:r>
      <w:rPr>
        <w:b/>
        <w:bCs/>
        <w:smallCaps/>
      </w:rPr>
      <w:t>ACS R&amp;E Analysis Plan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9" w14:textId="77777777" w:rsidR="00D904D3" w:rsidRPr="00CC636C" w:rsidRDefault="00D904D3" w:rsidP="00CC636C">
    <w:pPr>
      <w:tabs>
        <w:tab w:val="center" w:pos="5040"/>
        <w:tab w:val="right" w:pos="10161"/>
      </w:tabs>
      <w:ind w:left="-720"/>
      <w:rPr>
        <w:b/>
        <w:bCs/>
      </w:rPr>
    </w:pPr>
    <w:r>
      <w:rPr>
        <w:i/>
        <w:iCs/>
        <w:smallCaps/>
      </w:rPr>
      <w:tab/>
    </w:r>
    <w:r>
      <w:tab/>
    </w:r>
    <w:r>
      <w:rPr>
        <w:b/>
        <w:bCs/>
        <w:smallCaps/>
      </w:rPr>
      <w:t>ACS R&amp;E Analysis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B2C"/>
    <w:multiLevelType w:val="hybridMultilevel"/>
    <w:tmpl w:val="9B8611D0"/>
    <w:lvl w:ilvl="0" w:tplc="C4265C8C">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C0A92"/>
    <w:multiLevelType w:val="hybridMultilevel"/>
    <w:tmpl w:val="A96660EE"/>
    <w:lvl w:ilvl="0" w:tplc="0624FD10">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E06E1"/>
    <w:multiLevelType w:val="multilevel"/>
    <w:tmpl w:val="48AAF67A"/>
    <w:lvl w:ilvl="0">
      <w:start w:val="1"/>
      <w:numFmt w:val="bullet"/>
      <w:pStyle w:val="BulletListSing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 w15:restartNumberingAfterBreak="0">
    <w:nsid w:val="1C176366"/>
    <w:multiLevelType w:val="hybridMultilevel"/>
    <w:tmpl w:val="3F46D16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D04F1"/>
    <w:multiLevelType w:val="hybridMultilevel"/>
    <w:tmpl w:val="8DDA50D0"/>
    <w:lvl w:ilvl="0" w:tplc="A2B6AD9A">
      <w:start w:val="1"/>
      <w:numFmt w:val="bullet"/>
      <w:pStyle w:val="BulletThirdLevel"/>
      <w:lvlText w:val=""/>
      <w:lvlJc w:val="left"/>
      <w:pPr>
        <w:tabs>
          <w:tab w:val="num" w:pos="720"/>
        </w:tabs>
        <w:ind w:left="72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272EB6"/>
    <w:multiLevelType w:val="hybridMultilevel"/>
    <w:tmpl w:val="90C44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6E63"/>
    <w:multiLevelType w:val="multilevel"/>
    <w:tmpl w:val="714CED6C"/>
    <w:lvl w:ilvl="0">
      <w:start w:val="1"/>
      <w:numFmt w:val="bullet"/>
      <w:pStyle w:val="BulletListMultip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42557AD2"/>
    <w:multiLevelType w:val="hybridMultilevel"/>
    <w:tmpl w:val="19425586"/>
    <w:lvl w:ilvl="0" w:tplc="86DE70EC">
      <w:start w:val="1"/>
      <w:numFmt w:val="bullet"/>
      <w:lvlText w:val=""/>
      <w:lvlJc w:val="left"/>
      <w:pPr>
        <w:tabs>
          <w:tab w:val="num" w:pos="720"/>
        </w:tabs>
        <w:ind w:left="720" w:hanging="360"/>
      </w:pPr>
      <w:rPr>
        <w:rFonts w:ascii="Wingdings" w:hAnsi="Wingdings" w:hint="default"/>
      </w:rPr>
    </w:lvl>
    <w:lvl w:ilvl="1" w:tplc="A2901680">
      <w:start w:val="1290"/>
      <w:numFmt w:val="bullet"/>
      <w:lvlText w:val=""/>
      <w:lvlJc w:val="left"/>
      <w:pPr>
        <w:tabs>
          <w:tab w:val="num" w:pos="1440"/>
        </w:tabs>
        <w:ind w:left="1440" w:hanging="360"/>
      </w:pPr>
      <w:rPr>
        <w:rFonts w:ascii="Wingdings" w:hAnsi="Wingdings" w:hint="default"/>
      </w:rPr>
    </w:lvl>
    <w:lvl w:ilvl="2" w:tplc="9A762EEE" w:tentative="1">
      <w:start w:val="1"/>
      <w:numFmt w:val="bullet"/>
      <w:lvlText w:val=""/>
      <w:lvlJc w:val="left"/>
      <w:pPr>
        <w:tabs>
          <w:tab w:val="num" w:pos="2160"/>
        </w:tabs>
        <w:ind w:left="2160" w:hanging="360"/>
      </w:pPr>
      <w:rPr>
        <w:rFonts w:ascii="Wingdings" w:hAnsi="Wingdings" w:hint="default"/>
      </w:rPr>
    </w:lvl>
    <w:lvl w:ilvl="3" w:tplc="DB085EE8" w:tentative="1">
      <w:start w:val="1"/>
      <w:numFmt w:val="bullet"/>
      <w:lvlText w:val=""/>
      <w:lvlJc w:val="left"/>
      <w:pPr>
        <w:tabs>
          <w:tab w:val="num" w:pos="2880"/>
        </w:tabs>
        <w:ind w:left="2880" w:hanging="360"/>
      </w:pPr>
      <w:rPr>
        <w:rFonts w:ascii="Wingdings" w:hAnsi="Wingdings" w:hint="default"/>
      </w:rPr>
    </w:lvl>
    <w:lvl w:ilvl="4" w:tplc="4A96BF0A" w:tentative="1">
      <w:start w:val="1"/>
      <w:numFmt w:val="bullet"/>
      <w:lvlText w:val=""/>
      <w:lvlJc w:val="left"/>
      <w:pPr>
        <w:tabs>
          <w:tab w:val="num" w:pos="3600"/>
        </w:tabs>
        <w:ind w:left="3600" w:hanging="360"/>
      </w:pPr>
      <w:rPr>
        <w:rFonts w:ascii="Wingdings" w:hAnsi="Wingdings" w:hint="default"/>
      </w:rPr>
    </w:lvl>
    <w:lvl w:ilvl="5" w:tplc="7B68E0F8" w:tentative="1">
      <w:start w:val="1"/>
      <w:numFmt w:val="bullet"/>
      <w:lvlText w:val=""/>
      <w:lvlJc w:val="left"/>
      <w:pPr>
        <w:tabs>
          <w:tab w:val="num" w:pos="4320"/>
        </w:tabs>
        <w:ind w:left="4320" w:hanging="360"/>
      </w:pPr>
      <w:rPr>
        <w:rFonts w:ascii="Wingdings" w:hAnsi="Wingdings" w:hint="default"/>
      </w:rPr>
    </w:lvl>
    <w:lvl w:ilvl="6" w:tplc="1FBE2C40" w:tentative="1">
      <w:start w:val="1"/>
      <w:numFmt w:val="bullet"/>
      <w:lvlText w:val=""/>
      <w:lvlJc w:val="left"/>
      <w:pPr>
        <w:tabs>
          <w:tab w:val="num" w:pos="5040"/>
        </w:tabs>
        <w:ind w:left="5040" w:hanging="360"/>
      </w:pPr>
      <w:rPr>
        <w:rFonts w:ascii="Wingdings" w:hAnsi="Wingdings" w:hint="default"/>
      </w:rPr>
    </w:lvl>
    <w:lvl w:ilvl="7" w:tplc="E6B8A744" w:tentative="1">
      <w:start w:val="1"/>
      <w:numFmt w:val="bullet"/>
      <w:lvlText w:val=""/>
      <w:lvlJc w:val="left"/>
      <w:pPr>
        <w:tabs>
          <w:tab w:val="num" w:pos="5760"/>
        </w:tabs>
        <w:ind w:left="5760" w:hanging="360"/>
      </w:pPr>
      <w:rPr>
        <w:rFonts w:ascii="Wingdings" w:hAnsi="Wingdings" w:hint="default"/>
      </w:rPr>
    </w:lvl>
    <w:lvl w:ilvl="8" w:tplc="57F614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E0728"/>
    <w:multiLevelType w:val="hybridMultilevel"/>
    <w:tmpl w:val="859638C6"/>
    <w:lvl w:ilvl="0" w:tplc="8E5CD97A">
      <w:start w:val="1"/>
      <w:numFmt w:val="bullet"/>
      <w:pStyle w:val="BulletListMultip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7227B"/>
    <w:multiLevelType w:val="hybridMultilevel"/>
    <w:tmpl w:val="5524B498"/>
    <w:lvl w:ilvl="0" w:tplc="BF20CB8E">
      <w:start w:val="1"/>
      <w:numFmt w:val="bullet"/>
      <w:pStyle w:val="BulletListSingle"/>
      <w:lvlText w:val=""/>
      <w:lvlJc w:val="left"/>
      <w:pPr>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282F86"/>
    <w:multiLevelType w:val="multilevel"/>
    <w:tmpl w:val="ED709030"/>
    <w:styleLink w:val="Style2"/>
    <w:lvl w:ilvl="0">
      <w:start w:val="1"/>
      <w:numFmt w:val="decimal"/>
      <w:lvlText w:val="SECTION %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64501797"/>
    <w:multiLevelType w:val="hybridMultilevel"/>
    <w:tmpl w:val="3F46D16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65344"/>
    <w:multiLevelType w:val="hybridMultilevel"/>
    <w:tmpl w:val="3926E332"/>
    <w:lvl w:ilvl="0" w:tplc="9A007C22">
      <w:start w:val="1"/>
      <w:numFmt w:val="bullet"/>
      <w:pStyle w:val="Table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A09D8"/>
    <w:multiLevelType w:val="hybridMultilevel"/>
    <w:tmpl w:val="9594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D564E"/>
    <w:multiLevelType w:val="multilevel"/>
    <w:tmpl w:val="DCA088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pStyle w:val="Heading6"/>
      <w:lvlText w:val="Appendix %6"/>
      <w:lvlJc w:val="left"/>
      <w:pPr>
        <w:ind w:left="1152" w:hanging="1152"/>
      </w:pPr>
      <w:rPr>
        <w:rFonts w:hint="default"/>
        <w:sz w:val="28"/>
      </w:rPr>
    </w:lvl>
    <w:lvl w:ilvl="6">
      <w:start w:val="1"/>
      <w:numFmt w:val="decimal"/>
      <w:pStyle w:val="Heading7"/>
      <w:lvlText w:val="%6.%7"/>
      <w:lvlJc w:val="left"/>
      <w:pPr>
        <w:ind w:left="1296" w:hanging="1296"/>
      </w:pPr>
      <w:rPr>
        <w:rFonts w:hint="default"/>
      </w:rPr>
    </w:lvl>
    <w:lvl w:ilvl="7">
      <w:start w:val="1"/>
      <w:numFmt w:val="decimal"/>
      <w:pStyle w:val="Heading8"/>
      <w:lvlText w:val="%6.%7.%8"/>
      <w:lvlJc w:val="left"/>
      <w:pPr>
        <w:ind w:left="1440" w:hanging="1440"/>
      </w:pPr>
      <w:rPr>
        <w:rFonts w:hint="default"/>
      </w:rPr>
    </w:lvl>
    <w:lvl w:ilvl="8">
      <w:start w:val="1"/>
      <w:numFmt w:val="decimal"/>
      <w:pStyle w:val="Heading9"/>
      <w:lvlText w:val="%6.%7.%8.%9"/>
      <w:lvlJc w:val="left"/>
      <w:pPr>
        <w:ind w:left="1584" w:hanging="1584"/>
      </w:pPr>
      <w:rPr>
        <w:rFonts w:hint="default"/>
      </w:rPr>
    </w:lvl>
  </w:abstractNum>
  <w:abstractNum w:abstractNumId="16" w15:restartNumberingAfterBreak="0">
    <w:nsid w:val="772769D2"/>
    <w:multiLevelType w:val="hybridMultilevel"/>
    <w:tmpl w:val="1DCC6AAE"/>
    <w:lvl w:ilvl="0" w:tplc="ED5C76AA">
      <w:start w:val="1"/>
      <w:numFmt w:val="lowerLetter"/>
      <w:pStyle w:val="Numberedlist2alpha"/>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FD6C30"/>
    <w:multiLevelType w:val="singleLevel"/>
    <w:tmpl w:val="8CA66080"/>
    <w:lvl w:ilvl="0">
      <w:start w:val="1"/>
      <w:numFmt w:val="bullet"/>
      <w:pStyle w:val="BulletSecondLevel"/>
      <w:lvlText w:val="–"/>
      <w:lvlJc w:val="left"/>
      <w:pPr>
        <w:tabs>
          <w:tab w:val="num" w:pos="360"/>
        </w:tabs>
        <w:ind w:left="360" w:hanging="360"/>
      </w:pPr>
      <w:rPr>
        <w:rFonts w:ascii="Times New Roman" w:hAnsi="Times New Roman" w:hint="default"/>
      </w:rPr>
    </w:lvl>
  </w:abstractNum>
  <w:abstractNum w:abstractNumId="18" w15:restartNumberingAfterBreak="0">
    <w:nsid w:val="7E3761EC"/>
    <w:multiLevelType w:val="hybridMultilevel"/>
    <w:tmpl w:val="3F46D16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9"/>
  </w:num>
  <w:num w:numId="5">
    <w:abstractNumId w:val="7"/>
  </w:num>
  <w:num w:numId="6">
    <w:abstractNumId w:val="10"/>
  </w:num>
  <w:num w:numId="7">
    <w:abstractNumId w:val="2"/>
  </w:num>
  <w:num w:numId="8">
    <w:abstractNumId w:val="17"/>
  </w:num>
  <w:num w:numId="9">
    <w:abstractNumId w:val="4"/>
  </w:num>
  <w:num w:numId="10">
    <w:abstractNumId w:val="0"/>
  </w:num>
  <w:num w:numId="11">
    <w:abstractNumId w:val="16"/>
  </w:num>
  <w:num w:numId="12">
    <w:abstractNumId w:val="1"/>
  </w:num>
  <w:num w:numId="13">
    <w:abstractNumId w:val="13"/>
  </w:num>
  <w:num w:numId="14">
    <w:abstractNumId w:val="12"/>
  </w:num>
  <w:num w:numId="15">
    <w:abstractNumId w:val="8"/>
  </w:num>
  <w:num w:numId="16">
    <w:abstractNumId w:val="6"/>
  </w:num>
  <w:num w:numId="17">
    <w:abstractNumId w:val="14"/>
  </w:num>
  <w:num w:numId="18">
    <w:abstractNumId w:val="3"/>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09f2cbe-9581-46c8-b318-b95f0df515cf"/>
    <w:docVar w:name="_AMO_XmlVersion" w:val="Empty"/>
  </w:docVars>
  <w:rsids>
    <w:rsidRoot w:val="005A2517"/>
    <w:rsid w:val="00000AA5"/>
    <w:rsid w:val="00003C60"/>
    <w:rsid w:val="00004844"/>
    <w:rsid w:val="0000529C"/>
    <w:rsid w:val="0000704F"/>
    <w:rsid w:val="00011479"/>
    <w:rsid w:val="000128CF"/>
    <w:rsid w:val="00016B1B"/>
    <w:rsid w:val="000208B4"/>
    <w:rsid w:val="00022DD9"/>
    <w:rsid w:val="0002487A"/>
    <w:rsid w:val="00027503"/>
    <w:rsid w:val="000301F5"/>
    <w:rsid w:val="00030219"/>
    <w:rsid w:val="000310AB"/>
    <w:rsid w:val="00031F2B"/>
    <w:rsid w:val="00032A6C"/>
    <w:rsid w:val="000356A8"/>
    <w:rsid w:val="00035B02"/>
    <w:rsid w:val="00037D02"/>
    <w:rsid w:val="000405A0"/>
    <w:rsid w:val="000461F7"/>
    <w:rsid w:val="000462C6"/>
    <w:rsid w:val="00046456"/>
    <w:rsid w:val="00050DEA"/>
    <w:rsid w:val="00052F81"/>
    <w:rsid w:val="000542EC"/>
    <w:rsid w:val="000550C6"/>
    <w:rsid w:val="00055AC5"/>
    <w:rsid w:val="00056AD4"/>
    <w:rsid w:val="0006011F"/>
    <w:rsid w:val="0006280F"/>
    <w:rsid w:val="00063A73"/>
    <w:rsid w:val="00064324"/>
    <w:rsid w:val="0007164D"/>
    <w:rsid w:val="000741D2"/>
    <w:rsid w:val="00075A33"/>
    <w:rsid w:val="00077C97"/>
    <w:rsid w:val="0008182D"/>
    <w:rsid w:val="00082469"/>
    <w:rsid w:val="000849C2"/>
    <w:rsid w:val="00085E82"/>
    <w:rsid w:val="00086208"/>
    <w:rsid w:val="00090B70"/>
    <w:rsid w:val="000919E4"/>
    <w:rsid w:val="00091CE1"/>
    <w:rsid w:val="00093D88"/>
    <w:rsid w:val="00093FEF"/>
    <w:rsid w:val="0009465F"/>
    <w:rsid w:val="00094765"/>
    <w:rsid w:val="00094B96"/>
    <w:rsid w:val="000A2B7D"/>
    <w:rsid w:val="000A3E82"/>
    <w:rsid w:val="000A4704"/>
    <w:rsid w:val="000A4E59"/>
    <w:rsid w:val="000A642B"/>
    <w:rsid w:val="000B0D92"/>
    <w:rsid w:val="000B1A02"/>
    <w:rsid w:val="000B3B5D"/>
    <w:rsid w:val="000B4E32"/>
    <w:rsid w:val="000B7AF5"/>
    <w:rsid w:val="000B7EBB"/>
    <w:rsid w:val="000C02F2"/>
    <w:rsid w:val="000C0940"/>
    <w:rsid w:val="000C09B5"/>
    <w:rsid w:val="000C3150"/>
    <w:rsid w:val="000C5503"/>
    <w:rsid w:val="000C5C03"/>
    <w:rsid w:val="000C5D68"/>
    <w:rsid w:val="000C6384"/>
    <w:rsid w:val="000D0C45"/>
    <w:rsid w:val="000D0ECA"/>
    <w:rsid w:val="000D1D24"/>
    <w:rsid w:val="000D2D7B"/>
    <w:rsid w:val="000D43FE"/>
    <w:rsid w:val="000D6F5D"/>
    <w:rsid w:val="000D76FF"/>
    <w:rsid w:val="000E149D"/>
    <w:rsid w:val="000E1F2C"/>
    <w:rsid w:val="000E35BA"/>
    <w:rsid w:val="000E5F97"/>
    <w:rsid w:val="000E5FCD"/>
    <w:rsid w:val="000F029A"/>
    <w:rsid w:val="000F184D"/>
    <w:rsid w:val="000F1F7B"/>
    <w:rsid w:val="000F21DD"/>
    <w:rsid w:val="000F2777"/>
    <w:rsid w:val="000F3BA0"/>
    <w:rsid w:val="000F4C5B"/>
    <w:rsid w:val="000F71C2"/>
    <w:rsid w:val="000F7D40"/>
    <w:rsid w:val="00100387"/>
    <w:rsid w:val="00100DD4"/>
    <w:rsid w:val="0010321D"/>
    <w:rsid w:val="00105BD6"/>
    <w:rsid w:val="00105FE7"/>
    <w:rsid w:val="00107E2E"/>
    <w:rsid w:val="00112C00"/>
    <w:rsid w:val="0011637C"/>
    <w:rsid w:val="001228BD"/>
    <w:rsid w:val="00122D4C"/>
    <w:rsid w:val="00122FF7"/>
    <w:rsid w:val="00123773"/>
    <w:rsid w:val="0012632B"/>
    <w:rsid w:val="00130A1A"/>
    <w:rsid w:val="00133625"/>
    <w:rsid w:val="001346E1"/>
    <w:rsid w:val="00134B07"/>
    <w:rsid w:val="00136845"/>
    <w:rsid w:val="00137D82"/>
    <w:rsid w:val="00140125"/>
    <w:rsid w:val="00140796"/>
    <w:rsid w:val="00140C1D"/>
    <w:rsid w:val="001414DF"/>
    <w:rsid w:val="00141D20"/>
    <w:rsid w:val="00142DB0"/>
    <w:rsid w:val="00142DBE"/>
    <w:rsid w:val="001459DE"/>
    <w:rsid w:val="00145C27"/>
    <w:rsid w:val="001504EE"/>
    <w:rsid w:val="00150E52"/>
    <w:rsid w:val="001521CB"/>
    <w:rsid w:val="001560A5"/>
    <w:rsid w:val="00157250"/>
    <w:rsid w:val="00161BC7"/>
    <w:rsid w:val="0016232F"/>
    <w:rsid w:val="00162ABD"/>
    <w:rsid w:val="0016441E"/>
    <w:rsid w:val="001671E1"/>
    <w:rsid w:val="00174C91"/>
    <w:rsid w:val="001765BE"/>
    <w:rsid w:val="00177170"/>
    <w:rsid w:val="00182E1A"/>
    <w:rsid w:val="00182F8E"/>
    <w:rsid w:val="0018311D"/>
    <w:rsid w:val="001859F3"/>
    <w:rsid w:val="00186468"/>
    <w:rsid w:val="001864CC"/>
    <w:rsid w:val="001874C6"/>
    <w:rsid w:val="00187806"/>
    <w:rsid w:val="00193590"/>
    <w:rsid w:val="001945FD"/>
    <w:rsid w:val="001A12D3"/>
    <w:rsid w:val="001A1BA2"/>
    <w:rsid w:val="001A3DBD"/>
    <w:rsid w:val="001A5289"/>
    <w:rsid w:val="001A5AB4"/>
    <w:rsid w:val="001A616E"/>
    <w:rsid w:val="001A7AD6"/>
    <w:rsid w:val="001B01E9"/>
    <w:rsid w:val="001B1EEA"/>
    <w:rsid w:val="001B3CDE"/>
    <w:rsid w:val="001B3EA1"/>
    <w:rsid w:val="001B4F11"/>
    <w:rsid w:val="001B588A"/>
    <w:rsid w:val="001C0A5E"/>
    <w:rsid w:val="001C1737"/>
    <w:rsid w:val="001C1ABC"/>
    <w:rsid w:val="001C2E2C"/>
    <w:rsid w:val="001C5C75"/>
    <w:rsid w:val="001C6E0A"/>
    <w:rsid w:val="001C7A0B"/>
    <w:rsid w:val="001D260B"/>
    <w:rsid w:val="001D5133"/>
    <w:rsid w:val="001D6969"/>
    <w:rsid w:val="001E16D2"/>
    <w:rsid w:val="001E3027"/>
    <w:rsid w:val="001E3541"/>
    <w:rsid w:val="001E41E5"/>
    <w:rsid w:val="001E5A6F"/>
    <w:rsid w:val="001E704A"/>
    <w:rsid w:val="001E72F9"/>
    <w:rsid w:val="001E7E86"/>
    <w:rsid w:val="001F0E42"/>
    <w:rsid w:val="001F2807"/>
    <w:rsid w:val="001F3B91"/>
    <w:rsid w:val="001F5179"/>
    <w:rsid w:val="001F74C1"/>
    <w:rsid w:val="00200AA2"/>
    <w:rsid w:val="00201B45"/>
    <w:rsid w:val="00202C6F"/>
    <w:rsid w:val="00203700"/>
    <w:rsid w:val="0020574E"/>
    <w:rsid w:val="00210BD9"/>
    <w:rsid w:val="00210C57"/>
    <w:rsid w:val="00210E34"/>
    <w:rsid w:val="00211182"/>
    <w:rsid w:val="00213477"/>
    <w:rsid w:val="00215141"/>
    <w:rsid w:val="002200D3"/>
    <w:rsid w:val="0022053B"/>
    <w:rsid w:val="0022350A"/>
    <w:rsid w:val="00230629"/>
    <w:rsid w:val="0023250B"/>
    <w:rsid w:val="00237F16"/>
    <w:rsid w:val="0024046B"/>
    <w:rsid w:val="00241C11"/>
    <w:rsid w:val="002428F4"/>
    <w:rsid w:val="00242BF1"/>
    <w:rsid w:val="002447DE"/>
    <w:rsid w:val="00245D31"/>
    <w:rsid w:val="0025086E"/>
    <w:rsid w:val="002516A8"/>
    <w:rsid w:val="00254B70"/>
    <w:rsid w:val="0025791D"/>
    <w:rsid w:val="00257BCA"/>
    <w:rsid w:val="00262A00"/>
    <w:rsid w:val="0026424C"/>
    <w:rsid w:val="00264344"/>
    <w:rsid w:val="00266E31"/>
    <w:rsid w:val="00267F95"/>
    <w:rsid w:val="00270453"/>
    <w:rsid w:val="00271013"/>
    <w:rsid w:val="00272611"/>
    <w:rsid w:val="00275071"/>
    <w:rsid w:val="00275F8D"/>
    <w:rsid w:val="002822AC"/>
    <w:rsid w:val="00283B5D"/>
    <w:rsid w:val="002856EF"/>
    <w:rsid w:val="00286862"/>
    <w:rsid w:val="00290113"/>
    <w:rsid w:val="00292ECD"/>
    <w:rsid w:val="00294707"/>
    <w:rsid w:val="00294CA1"/>
    <w:rsid w:val="00294D30"/>
    <w:rsid w:val="00296449"/>
    <w:rsid w:val="00297750"/>
    <w:rsid w:val="002B09B2"/>
    <w:rsid w:val="002B1AD2"/>
    <w:rsid w:val="002B2541"/>
    <w:rsid w:val="002B28D7"/>
    <w:rsid w:val="002B495E"/>
    <w:rsid w:val="002B56A6"/>
    <w:rsid w:val="002B7B73"/>
    <w:rsid w:val="002B7FEE"/>
    <w:rsid w:val="002C2A4D"/>
    <w:rsid w:val="002C372B"/>
    <w:rsid w:val="002C37C3"/>
    <w:rsid w:val="002C5AC1"/>
    <w:rsid w:val="002C6129"/>
    <w:rsid w:val="002C74BC"/>
    <w:rsid w:val="002C7C28"/>
    <w:rsid w:val="002D0358"/>
    <w:rsid w:val="002D148D"/>
    <w:rsid w:val="002D27AA"/>
    <w:rsid w:val="002D3B0E"/>
    <w:rsid w:val="002D53BA"/>
    <w:rsid w:val="002E05BC"/>
    <w:rsid w:val="002E069C"/>
    <w:rsid w:val="002E09FB"/>
    <w:rsid w:val="002E19A6"/>
    <w:rsid w:val="002E4243"/>
    <w:rsid w:val="002F1B87"/>
    <w:rsid w:val="002F3DDA"/>
    <w:rsid w:val="002F3FD3"/>
    <w:rsid w:val="002F5821"/>
    <w:rsid w:val="002F7796"/>
    <w:rsid w:val="00301C8C"/>
    <w:rsid w:val="0030558D"/>
    <w:rsid w:val="00310A7C"/>
    <w:rsid w:val="00311248"/>
    <w:rsid w:val="00311AB6"/>
    <w:rsid w:val="00312AE7"/>
    <w:rsid w:val="00314947"/>
    <w:rsid w:val="00316FC7"/>
    <w:rsid w:val="003210E2"/>
    <w:rsid w:val="00322EE7"/>
    <w:rsid w:val="00325E5C"/>
    <w:rsid w:val="00330429"/>
    <w:rsid w:val="00330D97"/>
    <w:rsid w:val="003316A9"/>
    <w:rsid w:val="003327ED"/>
    <w:rsid w:val="0033573B"/>
    <w:rsid w:val="00335CAC"/>
    <w:rsid w:val="00340365"/>
    <w:rsid w:val="00340A1D"/>
    <w:rsid w:val="00343AAB"/>
    <w:rsid w:val="00346CA5"/>
    <w:rsid w:val="0035093F"/>
    <w:rsid w:val="00350CD7"/>
    <w:rsid w:val="003623BD"/>
    <w:rsid w:val="00363F47"/>
    <w:rsid w:val="003642F4"/>
    <w:rsid w:val="00364619"/>
    <w:rsid w:val="003666D3"/>
    <w:rsid w:val="003701C1"/>
    <w:rsid w:val="00371E0E"/>
    <w:rsid w:val="003729B2"/>
    <w:rsid w:val="00373A7E"/>
    <w:rsid w:val="00374343"/>
    <w:rsid w:val="00374346"/>
    <w:rsid w:val="00387220"/>
    <w:rsid w:val="003873EE"/>
    <w:rsid w:val="003876BE"/>
    <w:rsid w:val="00390819"/>
    <w:rsid w:val="00397911"/>
    <w:rsid w:val="003A19F8"/>
    <w:rsid w:val="003A1B42"/>
    <w:rsid w:val="003A2760"/>
    <w:rsid w:val="003A3E10"/>
    <w:rsid w:val="003A3EA2"/>
    <w:rsid w:val="003A403F"/>
    <w:rsid w:val="003A4FDB"/>
    <w:rsid w:val="003B2BAE"/>
    <w:rsid w:val="003B6483"/>
    <w:rsid w:val="003B650F"/>
    <w:rsid w:val="003C331E"/>
    <w:rsid w:val="003C3740"/>
    <w:rsid w:val="003C6DC2"/>
    <w:rsid w:val="003C7935"/>
    <w:rsid w:val="003D187C"/>
    <w:rsid w:val="003D3C06"/>
    <w:rsid w:val="003D5766"/>
    <w:rsid w:val="003E2783"/>
    <w:rsid w:val="003E331F"/>
    <w:rsid w:val="003E4F1F"/>
    <w:rsid w:val="003F0093"/>
    <w:rsid w:val="003F0A2F"/>
    <w:rsid w:val="003F7904"/>
    <w:rsid w:val="003F7C69"/>
    <w:rsid w:val="00400D97"/>
    <w:rsid w:val="004040FF"/>
    <w:rsid w:val="00411001"/>
    <w:rsid w:val="00414D6E"/>
    <w:rsid w:val="00415C50"/>
    <w:rsid w:val="00416041"/>
    <w:rsid w:val="00417522"/>
    <w:rsid w:val="004201B8"/>
    <w:rsid w:val="00422E4A"/>
    <w:rsid w:val="0042473A"/>
    <w:rsid w:val="0043124C"/>
    <w:rsid w:val="004318A6"/>
    <w:rsid w:val="00433F0E"/>
    <w:rsid w:val="00440EEC"/>
    <w:rsid w:val="004410FE"/>
    <w:rsid w:val="00443ECE"/>
    <w:rsid w:val="00444CD0"/>
    <w:rsid w:val="00446501"/>
    <w:rsid w:val="00446B16"/>
    <w:rsid w:val="00452EB8"/>
    <w:rsid w:val="00454BC9"/>
    <w:rsid w:val="00461703"/>
    <w:rsid w:val="00462AED"/>
    <w:rsid w:val="00464AFE"/>
    <w:rsid w:val="004672EB"/>
    <w:rsid w:val="004734CB"/>
    <w:rsid w:val="00474C4F"/>
    <w:rsid w:val="00474C83"/>
    <w:rsid w:val="004756F5"/>
    <w:rsid w:val="004767A2"/>
    <w:rsid w:val="004823C8"/>
    <w:rsid w:val="00482DF2"/>
    <w:rsid w:val="004845D9"/>
    <w:rsid w:val="00484DAB"/>
    <w:rsid w:val="004854E3"/>
    <w:rsid w:val="00492A4F"/>
    <w:rsid w:val="00492CA3"/>
    <w:rsid w:val="00493150"/>
    <w:rsid w:val="00496A8B"/>
    <w:rsid w:val="004A016E"/>
    <w:rsid w:val="004A0657"/>
    <w:rsid w:val="004A1A43"/>
    <w:rsid w:val="004A20D0"/>
    <w:rsid w:val="004A240F"/>
    <w:rsid w:val="004A2426"/>
    <w:rsid w:val="004A78C6"/>
    <w:rsid w:val="004B056F"/>
    <w:rsid w:val="004B0FBD"/>
    <w:rsid w:val="004B2FB8"/>
    <w:rsid w:val="004C03B8"/>
    <w:rsid w:val="004C125D"/>
    <w:rsid w:val="004C1D3A"/>
    <w:rsid w:val="004C27C8"/>
    <w:rsid w:val="004D559F"/>
    <w:rsid w:val="004D5FAB"/>
    <w:rsid w:val="004D6724"/>
    <w:rsid w:val="004E4B59"/>
    <w:rsid w:val="004E5B53"/>
    <w:rsid w:val="004E5F5B"/>
    <w:rsid w:val="004E6076"/>
    <w:rsid w:val="004F2B10"/>
    <w:rsid w:val="004F4462"/>
    <w:rsid w:val="004F5844"/>
    <w:rsid w:val="004F74C5"/>
    <w:rsid w:val="00500930"/>
    <w:rsid w:val="00501FAA"/>
    <w:rsid w:val="005078E3"/>
    <w:rsid w:val="00511EC8"/>
    <w:rsid w:val="00512B6A"/>
    <w:rsid w:val="005156F8"/>
    <w:rsid w:val="00515A98"/>
    <w:rsid w:val="00516315"/>
    <w:rsid w:val="005170DC"/>
    <w:rsid w:val="0051799E"/>
    <w:rsid w:val="005268A2"/>
    <w:rsid w:val="005269E7"/>
    <w:rsid w:val="005303C7"/>
    <w:rsid w:val="00530770"/>
    <w:rsid w:val="0053191B"/>
    <w:rsid w:val="00536098"/>
    <w:rsid w:val="00536CB3"/>
    <w:rsid w:val="005419B1"/>
    <w:rsid w:val="00547F36"/>
    <w:rsid w:val="00551183"/>
    <w:rsid w:val="00551A7E"/>
    <w:rsid w:val="00552AC7"/>
    <w:rsid w:val="00552D9C"/>
    <w:rsid w:val="0055354E"/>
    <w:rsid w:val="00554E1C"/>
    <w:rsid w:val="005554DE"/>
    <w:rsid w:val="00557619"/>
    <w:rsid w:val="00557EB9"/>
    <w:rsid w:val="005602A9"/>
    <w:rsid w:val="00562B38"/>
    <w:rsid w:val="00563157"/>
    <w:rsid w:val="00572425"/>
    <w:rsid w:val="00572A82"/>
    <w:rsid w:val="00576155"/>
    <w:rsid w:val="00576218"/>
    <w:rsid w:val="00576F4E"/>
    <w:rsid w:val="00577A7C"/>
    <w:rsid w:val="005812D0"/>
    <w:rsid w:val="00590485"/>
    <w:rsid w:val="00591D57"/>
    <w:rsid w:val="00592A56"/>
    <w:rsid w:val="00594906"/>
    <w:rsid w:val="005A00E8"/>
    <w:rsid w:val="005A0B50"/>
    <w:rsid w:val="005A2517"/>
    <w:rsid w:val="005A2DD1"/>
    <w:rsid w:val="005A5150"/>
    <w:rsid w:val="005B0287"/>
    <w:rsid w:val="005B06FB"/>
    <w:rsid w:val="005B24ED"/>
    <w:rsid w:val="005B310B"/>
    <w:rsid w:val="005B464F"/>
    <w:rsid w:val="005B6636"/>
    <w:rsid w:val="005B6F3A"/>
    <w:rsid w:val="005C14C3"/>
    <w:rsid w:val="005C19DE"/>
    <w:rsid w:val="005D0A61"/>
    <w:rsid w:val="005D0A9B"/>
    <w:rsid w:val="005D470B"/>
    <w:rsid w:val="005D4806"/>
    <w:rsid w:val="005E232A"/>
    <w:rsid w:val="005E2623"/>
    <w:rsid w:val="005E3C49"/>
    <w:rsid w:val="005E46AB"/>
    <w:rsid w:val="005E4D90"/>
    <w:rsid w:val="005F1FE9"/>
    <w:rsid w:val="005F273C"/>
    <w:rsid w:val="005F2DBA"/>
    <w:rsid w:val="005F54EC"/>
    <w:rsid w:val="005F6529"/>
    <w:rsid w:val="00604DEB"/>
    <w:rsid w:val="00607A61"/>
    <w:rsid w:val="00613ADD"/>
    <w:rsid w:val="006141FE"/>
    <w:rsid w:val="00620312"/>
    <w:rsid w:val="00621E17"/>
    <w:rsid w:val="006237A5"/>
    <w:rsid w:val="0062602A"/>
    <w:rsid w:val="0062603A"/>
    <w:rsid w:val="00632893"/>
    <w:rsid w:val="006340B1"/>
    <w:rsid w:val="00636189"/>
    <w:rsid w:val="006361EE"/>
    <w:rsid w:val="0063620B"/>
    <w:rsid w:val="00640A13"/>
    <w:rsid w:val="00640F8C"/>
    <w:rsid w:val="006445C2"/>
    <w:rsid w:val="00646996"/>
    <w:rsid w:val="006469EE"/>
    <w:rsid w:val="00646AF4"/>
    <w:rsid w:val="00647E30"/>
    <w:rsid w:val="00656356"/>
    <w:rsid w:val="00660836"/>
    <w:rsid w:val="00663144"/>
    <w:rsid w:val="00663619"/>
    <w:rsid w:val="00664627"/>
    <w:rsid w:val="00666EB7"/>
    <w:rsid w:val="00670A95"/>
    <w:rsid w:val="00674181"/>
    <w:rsid w:val="00674C9F"/>
    <w:rsid w:val="00677440"/>
    <w:rsid w:val="00677D9B"/>
    <w:rsid w:val="00680CC2"/>
    <w:rsid w:val="00681FD9"/>
    <w:rsid w:val="00683F3B"/>
    <w:rsid w:val="00687403"/>
    <w:rsid w:val="00690FF0"/>
    <w:rsid w:val="00691E2C"/>
    <w:rsid w:val="00692BB3"/>
    <w:rsid w:val="00693FE6"/>
    <w:rsid w:val="00697A22"/>
    <w:rsid w:val="00697DB3"/>
    <w:rsid w:val="006A246B"/>
    <w:rsid w:val="006A3ED0"/>
    <w:rsid w:val="006A4D07"/>
    <w:rsid w:val="006A58C1"/>
    <w:rsid w:val="006B07F0"/>
    <w:rsid w:val="006B0881"/>
    <w:rsid w:val="006B2149"/>
    <w:rsid w:val="006B4B9D"/>
    <w:rsid w:val="006B557C"/>
    <w:rsid w:val="006B630F"/>
    <w:rsid w:val="006B654C"/>
    <w:rsid w:val="006B7B96"/>
    <w:rsid w:val="006C1468"/>
    <w:rsid w:val="006C1847"/>
    <w:rsid w:val="006C4A98"/>
    <w:rsid w:val="006C5C1C"/>
    <w:rsid w:val="006C708E"/>
    <w:rsid w:val="006D0E9B"/>
    <w:rsid w:val="006D2164"/>
    <w:rsid w:val="006D26AD"/>
    <w:rsid w:val="006D47FE"/>
    <w:rsid w:val="006D5383"/>
    <w:rsid w:val="006D5560"/>
    <w:rsid w:val="006D6EAC"/>
    <w:rsid w:val="006D794D"/>
    <w:rsid w:val="006E0739"/>
    <w:rsid w:val="006E260D"/>
    <w:rsid w:val="006E30DF"/>
    <w:rsid w:val="006E470D"/>
    <w:rsid w:val="006E5A1E"/>
    <w:rsid w:val="006E75F1"/>
    <w:rsid w:val="006E7FC8"/>
    <w:rsid w:val="006F04C1"/>
    <w:rsid w:val="006F1FB4"/>
    <w:rsid w:val="006F26ED"/>
    <w:rsid w:val="006F56BC"/>
    <w:rsid w:val="006F5C22"/>
    <w:rsid w:val="006F61E3"/>
    <w:rsid w:val="006F70CB"/>
    <w:rsid w:val="006F7517"/>
    <w:rsid w:val="006F7B71"/>
    <w:rsid w:val="007017E8"/>
    <w:rsid w:val="00702E54"/>
    <w:rsid w:val="0070378B"/>
    <w:rsid w:val="00710453"/>
    <w:rsid w:val="0071278D"/>
    <w:rsid w:val="007134C4"/>
    <w:rsid w:val="007152EE"/>
    <w:rsid w:val="007168CB"/>
    <w:rsid w:val="00717535"/>
    <w:rsid w:val="0072083E"/>
    <w:rsid w:val="007209DD"/>
    <w:rsid w:val="007253CC"/>
    <w:rsid w:val="007310E4"/>
    <w:rsid w:val="00734049"/>
    <w:rsid w:val="00741247"/>
    <w:rsid w:val="00742023"/>
    <w:rsid w:val="0074230F"/>
    <w:rsid w:val="00744DF7"/>
    <w:rsid w:val="00745D83"/>
    <w:rsid w:val="00750D13"/>
    <w:rsid w:val="007535A3"/>
    <w:rsid w:val="00754338"/>
    <w:rsid w:val="007543C1"/>
    <w:rsid w:val="00756CE7"/>
    <w:rsid w:val="00762696"/>
    <w:rsid w:val="007640A3"/>
    <w:rsid w:val="0076565E"/>
    <w:rsid w:val="00765AD8"/>
    <w:rsid w:val="00766D8D"/>
    <w:rsid w:val="00773921"/>
    <w:rsid w:val="00773FCA"/>
    <w:rsid w:val="00775744"/>
    <w:rsid w:val="00781B78"/>
    <w:rsid w:val="00781F57"/>
    <w:rsid w:val="00782EEF"/>
    <w:rsid w:val="007856D8"/>
    <w:rsid w:val="0078791C"/>
    <w:rsid w:val="007900E3"/>
    <w:rsid w:val="00792F6D"/>
    <w:rsid w:val="00794C60"/>
    <w:rsid w:val="007968FC"/>
    <w:rsid w:val="00796EA4"/>
    <w:rsid w:val="00797462"/>
    <w:rsid w:val="007A0B01"/>
    <w:rsid w:val="007A1A5D"/>
    <w:rsid w:val="007A29E6"/>
    <w:rsid w:val="007A2BBA"/>
    <w:rsid w:val="007A3092"/>
    <w:rsid w:val="007A6427"/>
    <w:rsid w:val="007A7994"/>
    <w:rsid w:val="007B0748"/>
    <w:rsid w:val="007B6269"/>
    <w:rsid w:val="007B6B10"/>
    <w:rsid w:val="007B7977"/>
    <w:rsid w:val="007C120A"/>
    <w:rsid w:val="007C2A4F"/>
    <w:rsid w:val="007C2C6A"/>
    <w:rsid w:val="007C5887"/>
    <w:rsid w:val="007D05EE"/>
    <w:rsid w:val="007D21C7"/>
    <w:rsid w:val="007D51FA"/>
    <w:rsid w:val="007D6051"/>
    <w:rsid w:val="007D75D1"/>
    <w:rsid w:val="007E0419"/>
    <w:rsid w:val="007E2617"/>
    <w:rsid w:val="007E2667"/>
    <w:rsid w:val="007E6D5C"/>
    <w:rsid w:val="007F0936"/>
    <w:rsid w:val="007F0A37"/>
    <w:rsid w:val="007F0D18"/>
    <w:rsid w:val="007F5C08"/>
    <w:rsid w:val="007F69DD"/>
    <w:rsid w:val="00801434"/>
    <w:rsid w:val="0080265F"/>
    <w:rsid w:val="00804C1C"/>
    <w:rsid w:val="00806AF4"/>
    <w:rsid w:val="008147CF"/>
    <w:rsid w:val="00814CFF"/>
    <w:rsid w:val="00817CFF"/>
    <w:rsid w:val="00820CB2"/>
    <w:rsid w:val="008239A6"/>
    <w:rsid w:val="00823B4B"/>
    <w:rsid w:val="00824A99"/>
    <w:rsid w:val="00827D04"/>
    <w:rsid w:val="00831069"/>
    <w:rsid w:val="00833681"/>
    <w:rsid w:val="008336D9"/>
    <w:rsid w:val="00835DC3"/>
    <w:rsid w:val="00843276"/>
    <w:rsid w:val="00844157"/>
    <w:rsid w:val="00845E66"/>
    <w:rsid w:val="008468D3"/>
    <w:rsid w:val="00846F79"/>
    <w:rsid w:val="00847A35"/>
    <w:rsid w:val="00850494"/>
    <w:rsid w:val="00850581"/>
    <w:rsid w:val="00851CB6"/>
    <w:rsid w:val="00851F6A"/>
    <w:rsid w:val="00854620"/>
    <w:rsid w:val="008569CE"/>
    <w:rsid w:val="00857901"/>
    <w:rsid w:val="00860860"/>
    <w:rsid w:val="00860F97"/>
    <w:rsid w:val="008620A5"/>
    <w:rsid w:val="00864336"/>
    <w:rsid w:val="008646D4"/>
    <w:rsid w:val="008647BD"/>
    <w:rsid w:val="00866FB9"/>
    <w:rsid w:val="0086793A"/>
    <w:rsid w:val="00871AE6"/>
    <w:rsid w:val="00872F92"/>
    <w:rsid w:val="00873886"/>
    <w:rsid w:val="008742F1"/>
    <w:rsid w:val="00875CB5"/>
    <w:rsid w:val="008817E6"/>
    <w:rsid w:val="00885175"/>
    <w:rsid w:val="008858DD"/>
    <w:rsid w:val="00886631"/>
    <w:rsid w:val="00890E71"/>
    <w:rsid w:val="00891669"/>
    <w:rsid w:val="0089293C"/>
    <w:rsid w:val="008943DE"/>
    <w:rsid w:val="008A6794"/>
    <w:rsid w:val="008B0D6B"/>
    <w:rsid w:val="008B31AF"/>
    <w:rsid w:val="008B511E"/>
    <w:rsid w:val="008C18B0"/>
    <w:rsid w:val="008C3FDD"/>
    <w:rsid w:val="008C5D43"/>
    <w:rsid w:val="008D28FE"/>
    <w:rsid w:val="008D370C"/>
    <w:rsid w:val="008D4327"/>
    <w:rsid w:val="008D4915"/>
    <w:rsid w:val="008D5772"/>
    <w:rsid w:val="008E08D2"/>
    <w:rsid w:val="008E1E4E"/>
    <w:rsid w:val="008E3498"/>
    <w:rsid w:val="008E5002"/>
    <w:rsid w:val="008E7E86"/>
    <w:rsid w:val="008F149D"/>
    <w:rsid w:val="008F1636"/>
    <w:rsid w:val="008F1ED8"/>
    <w:rsid w:val="008F3686"/>
    <w:rsid w:val="0090099F"/>
    <w:rsid w:val="00901683"/>
    <w:rsid w:val="00901F02"/>
    <w:rsid w:val="00904145"/>
    <w:rsid w:val="00906CDF"/>
    <w:rsid w:val="00912F14"/>
    <w:rsid w:val="00915D0E"/>
    <w:rsid w:val="00917E2B"/>
    <w:rsid w:val="00920A0D"/>
    <w:rsid w:val="00920E13"/>
    <w:rsid w:val="0092119E"/>
    <w:rsid w:val="00921FC2"/>
    <w:rsid w:val="00927569"/>
    <w:rsid w:val="0093053F"/>
    <w:rsid w:val="00936D2E"/>
    <w:rsid w:val="00937DAB"/>
    <w:rsid w:val="00940EB7"/>
    <w:rsid w:val="00941E7D"/>
    <w:rsid w:val="0094394E"/>
    <w:rsid w:val="00943BE3"/>
    <w:rsid w:val="00945C51"/>
    <w:rsid w:val="00946311"/>
    <w:rsid w:val="009479E1"/>
    <w:rsid w:val="00950105"/>
    <w:rsid w:val="00951EFC"/>
    <w:rsid w:val="009546E1"/>
    <w:rsid w:val="0095532C"/>
    <w:rsid w:val="00960887"/>
    <w:rsid w:val="00966A4B"/>
    <w:rsid w:val="009743EF"/>
    <w:rsid w:val="00974C1A"/>
    <w:rsid w:val="009803F3"/>
    <w:rsid w:val="00980852"/>
    <w:rsid w:val="00982D99"/>
    <w:rsid w:val="00982E1D"/>
    <w:rsid w:val="009831C9"/>
    <w:rsid w:val="009844EB"/>
    <w:rsid w:val="00984A9C"/>
    <w:rsid w:val="0098504E"/>
    <w:rsid w:val="009864E4"/>
    <w:rsid w:val="00993D2D"/>
    <w:rsid w:val="00994029"/>
    <w:rsid w:val="009A05BC"/>
    <w:rsid w:val="009A2C15"/>
    <w:rsid w:val="009A5A22"/>
    <w:rsid w:val="009A667E"/>
    <w:rsid w:val="009B2417"/>
    <w:rsid w:val="009B4DA2"/>
    <w:rsid w:val="009B6307"/>
    <w:rsid w:val="009C274B"/>
    <w:rsid w:val="009C4ADF"/>
    <w:rsid w:val="009C5AB5"/>
    <w:rsid w:val="009C70C4"/>
    <w:rsid w:val="009D15DC"/>
    <w:rsid w:val="009D1662"/>
    <w:rsid w:val="009D25B3"/>
    <w:rsid w:val="009D562F"/>
    <w:rsid w:val="009D5BEB"/>
    <w:rsid w:val="009D6349"/>
    <w:rsid w:val="009D6EEB"/>
    <w:rsid w:val="009D74FB"/>
    <w:rsid w:val="009E1E0B"/>
    <w:rsid w:val="009E3EFB"/>
    <w:rsid w:val="009E3FD6"/>
    <w:rsid w:val="009E6554"/>
    <w:rsid w:val="009F3ADF"/>
    <w:rsid w:val="009F3FDB"/>
    <w:rsid w:val="009F60F4"/>
    <w:rsid w:val="009F7B63"/>
    <w:rsid w:val="00A011F2"/>
    <w:rsid w:val="00A01327"/>
    <w:rsid w:val="00A0182E"/>
    <w:rsid w:val="00A02577"/>
    <w:rsid w:val="00A02B9D"/>
    <w:rsid w:val="00A03E02"/>
    <w:rsid w:val="00A05EF7"/>
    <w:rsid w:val="00A071A8"/>
    <w:rsid w:val="00A10E10"/>
    <w:rsid w:val="00A136BF"/>
    <w:rsid w:val="00A14A89"/>
    <w:rsid w:val="00A16039"/>
    <w:rsid w:val="00A167C7"/>
    <w:rsid w:val="00A209CB"/>
    <w:rsid w:val="00A21534"/>
    <w:rsid w:val="00A23820"/>
    <w:rsid w:val="00A24980"/>
    <w:rsid w:val="00A2683D"/>
    <w:rsid w:val="00A30D1A"/>
    <w:rsid w:val="00A33699"/>
    <w:rsid w:val="00A3712E"/>
    <w:rsid w:val="00A41357"/>
    <w:rsid w:val="00A4498B"/>
    <w:rsid w:val="00A4736F"/>
    <w:rsid w:val="00A512CA"/>
    <w:rsid w:val="00A5408D"/>
    <w:rsid w:val="00A540A4"/>
    <w:rsid w:val="00A54F5B"/>
    <w:rsid w:val="00A54F91"/>
    <w:rsid w:val="00A55B66"/>
    <w:rsid w:val="00A627A3"/>
    <w:rsid w:val="00A66AD8"/>
    <w:rsid w:val="00A71691"/>
    <w:rsid w:val="00A7512E"/>
    <w:rsid w:val="00A75173"/>
    <w:rsid w:val="00A77485"/>
    <w:rsid w:val="00A82F72"/>
    <w:rsid w:val="00A83C1F"/>
    <w:rsid w:val="00A903A5"/>
    <w:rsid w:val="00A920E3"/>
    <w:rsid w:val="00A93781"/>
    <w:rsid w:val="00A94484"/>
    <w:rsid w:val="00A957D4"/>
    <w:rsid w:val="00AA2C5A"/>
    <w:rsid w:val="00AA325B"/>
    <w:rsid w:val="00AA326F"/>
    <w:rsid w:val="00AA3E02"/>
    <w:rsid w:val="00AA5E9E"/>
    <w:rsid w:val="00AA65C2"/>
    <w:rsid w:val="00AA753F"/>
    <w:rsid w:val="00AB0CCD"/>
    <w:rsid w:val="00AB3A0A"/>
    <w:rsid w:val="00AB5769"/>
    <w:rsid w:val="00AB667C"/>
    <w:rsid w:val="00AC238F"/>
    <w:rsid w:val="00AC59A5"/>
    <w:rsid w:val="00AC6ADA"/>
    <w:rsid w:val="00AC7CFF"/>
    <w:rsid w:val="00AD18DE"/>
    <w:rsid w:val="00AD5E75"/>
    <w:rsid w:val="00AD64F9"/>
    <w:rsid w:val="00AD7849"/>
    <w:rsid w:val="00AE12BB"/>
    <w:rsid w:val="00AE26A3"/>
    <w:rsid w:val="00AE4C5A"/>
    <w:rsid w:val="00AE4E07"/>
    <w:rsid w:val="00AE4EF8"/>
    <w:rsid w:val="00AE77CB"/>
    <w:rsid w:val="00AF2FC0"/>
    <w:rsid w:val="00AF4513"/>
    <w:rsid w:val="00AF57D2"/>
    <w:rsid w:val="00AF5F7E"/>
    <w:rsid w:val="00AF5FF5"/>
    <w:rsid w:val="00AF7DBE"/>
    <w:rsid w:val="00B01522"/>
    <w:rsid w:val="00B02F7E"/>
    <w:rsid w:val="00B05385"/>
    <w:rsid w:val="00B06028"/>
    <w:rsid w:val="00B0685F"/>
    <w:rsid w:val="00B075F1"/>
    <w:rsid w:val="00B07F2F"/>
    <w:rsid w:val="00B1010E"/>
    <w:rsid w:val="00B10E14"/>
    <w:rsid w:val="00B11F60"/>
    <w:rsid w:val="00B122B3"/>
    <w:rsid w:val="00B14687"/>
    <w:rsid w:val="00B14DCF"/>
    <w:rsid w:val="00B1544A"/>
    <w:rsid w:val="00B21A37"/>
    <w:rsid w:val="00B23ED5"/>
    <w:rsid w:val="00B25B97"/>
    <w:rsid w:val="00B265FF"/>
    <w:rsid w:val="00B308C5"/>
    <w:rsid w:val="00B35575"/>
    <w:rsid w:val="00B37DF5"/>
    <w:rsid w:val="00B40886"/>
    <w:rsid w:val="00B420DB"/>
    <w:rsid w:val="00B45212"/>
    <w:rsid w:val="00B56BC1"/>
    <w:rsid w:val="00B57E91"/>
    <w:rsid w:val="00B6154B"/>
    <w:rsid w:val="00B62D64"/>
    <w:rsid w:val="00B62E51"/>
    <w:rsid w:val="00B64507"/>
    <w:rsid w:val="00B65A46"/>
    <w:rsid w:val="00B661AB"/>
    <w:rsid w:val="00B70492"/>
    <w:rsid w:val="00B7090B"/>
    <w:rsid w:val="00B70CE6"/>
    <w:rsid w:val="00B72945"/>
    <w:rsid w:val="00B751B5"/>
    <w:rsid w:val="00B756F5"/>
    <w:rsid w:val="00B75B36"/>
    <w:rsid w:val="00B75D6A"/>
    <w:rsid w:val="00B76F25"/>
    <w:rsid w:val="00B80B3B"/>
    <w:rsid w:val="00B82FAF"/>
    <w:rsid w:val="00B83A62"/>
    <w:rsid w:val="00B90B30"/>
    <w:rsid w:val="00B92607"/>
    <w:rsid w:val="00B92C82"/>
    <w:rsid w:val="00B93CC4"/>
    <w:rsid w:val="00B96351"/>
    <w:rsid w:val="00BA2BF3"/>
    <w:rsid w:val="00BA31D7"/>
    <w:rsid w:val="00BA6EC4"/>
    <w:rsid w:val="00BA7190"/>
    <w:rsid w:val="00BB07E3"/>
    <w:rsid w:val="00BB2898"/>
    <w:rsid w:val="00BB656F"/>
    <w:rsid w:val="00BC0D37"/>
    <w:rsid w:val="00BC4A86"/>
    <w:rsid w:val="00BC6B25"/>
    <w:rsid w:val="00BC795B"/>
    <w:rsid w:val="00BC7E95"/>
    <w:rsid w:val="00BD0173"/>
    <w:rsid w:val="00BD04AE"/>
    <w:rsid w:val="00BD0CC3"/>
    <w:rsid w:val="00BD4CA4"/>
    <w:rsid w:val="00BD6A07"/>
    <w:rsid w:val="00BD74EE"/>
    <w:rsid w:val="00BD78BF"/>
    <w:rsid w:val="00BE33DC"/>
    <w:rsid w:val="00BE3837"/>
    <w:rsid w:val="00BE40E1"/>
    <w:rsid w:val="00BE4337"/>
    <w:rsid w:val="00BE4C84"/>
    <w:rsid w:val="00BE502A"/>
    <w:rsid w:val="00BE6C04"/>
    <w:rsid w:val="00BF04FB"/>
    <w:rsid w:val="00BF147B"/>
    <w:rsid w:val="00BF2A91"/>
    <w:rsid w:val="00BF4E80"/>
    <w:rsid w:val="00BF564A"/>
    <w:rsid w:val="00BF6FC1"/>
    <w:rsid w:val="00BF7EA1"/>
    <w:rsid w:val="00C00861"/>
    <w:rsid w:val="00C03367"/>
    <w:rsid w:val="00C05D34"/>
    <w:rsid w:val="00C06C78"/>
    <w:rsid w:val="00C107FC"/>
    <w:rsid w:val="00C10A66"/>
    <w:rsid w:val="00C11A0D"/>
    <w:rsid w:val="00C14C26"/>
    <w:rsid w:val="00C1514F"/>
    <w:rsid w:val="00C1556B"/>
    <w:rsid w:val="00C16620"/>
    <w:rsid w:val="00C166C1"/>
    <w:rsid w:val="00C175FF"/>
    <w:rsid w:val="00C20CB7"/>
    <w:rsid w:val="00C2195A"/>
    <w:rsid w:val="00C31E7F"/>
    <w:rsid w:val="00C33351"/>
    <w:rsid w:val="00C353F3"/>
    <w:rsid w:val="00C35880"/>
    <w:rsid w:val="00C36F60"/>
    <w:rsid w:val="00C41FDA"/>
    <w:rsid w:val="00C45407"/>
    <w:rsid w:val="00C462FC"/>
    <w:rsid w:val="00C46A9E"/>
    <w:rsid w:val="00C46EC2"/>
    <w:rsid w:val="00C52502"/>
    <w:rsid w:val="00C601FF"/>
    <w:rsid w:val="00C61C3B"/>
    <w:rsid w:val="00C62BBF"/>
    <w:rsid w:val="00C632E6"/>
    <w:rsid w:val="00C63805"/>
    <w:rsid w:val="00C66AD0"/>
    <w:rsid w:val="00C711B0"/>
    <w:rsid w:val="00C71AEA"/>
    <w:rsid w:val="00C72DF3"/>
    <w:rsid w:val="00C73B67"/>
    <w:rsid w:val="00C74AD2"/>
    <w:rsid w:val="00C76A49"/>
    <w:rsid w:val="00C858E7"/>
    <w:rsid w:val="00C85F71"/>
    <w:rsid w:val="00C85FA8"/>
    <w:rsid w:val="00C87800"/>
    <w:rsid w:val="00C93118"/>
    <w:rsid w:val="00C94CA6"/>
    <w:rsid w:val="00C9600C"/>
    <w:rsid w:val="00C96808"/>
    <w:rsid w:val="00C9680D"/>
    <w:rsid w:val="00CA348E"/>
    <w:rsid w:val="00CA44D3"/>
    <w:rsid w:val="00CA6408"/>
    <w:rsid w:val="00CA762E"/>
    <w:rsid w:val="00CB22FA"/>
    <w:rsid w:val="00CB2685"/>
    <w:rsid w:val="00CB3F0E"/>
    <w:rsid w:val="00CB4320"/>
    <w:rsid w:val="00CB4A42"/>
    <w:rsid w:val="00CB5435"/>
    <w:rsid w:val="00CB73A3"/>
    <w:rsid w:val="00CC2F86"/>
    <w:rsid w:val="00CC4507"/>
    <w:rsid w:val="00CC636C"/>
    <w:rsid w:val="00CD0BCD"/>
    <w:rsid w:val="00CD220B"/>
    <w:rsid w:val="00CD4912"/>
    <w:rsid w:val="00CD5207"/>
    <w:rsid w:val="00CD5E67"/>
    <w:rsid w:val="00CE1068"/>
    <w:rsid w:val="00CE1A2C"/>
    <w:rsid w:val="00CE2046"/>
    <w:rsid w:val="00CE3271"/>
    <w:rsid w:val="00CE6983"/>
    <w:rsid w:val="00CE7158"/>
    <w:rsid w:val="00CF1877"/>
    <w:rsid w:val="00CF22F9"/>
    <w:rsid w:val="00CF2A75"/>
    <w:rsid w:val="00CF45EE"/>
    <w:rsid w:val="00CF611D"/>
    <w:rsid w:val="00CF78B1"/>
    <w:rsid w:val="00CF7F68"/>
    <w:rsid w:val="00D00CCD"/>
    <w:rsid w:val="00D019E7"/>
    <w:rsid w:val="00D01DF0"/>
    <w:rsid w:val="00D026A8"/>
    <w:rsid w:val="00D0315A"/>
    <w:rsid w:val="00D03395"/>
    <w:rsid w:val="00D03F05"/>
    <w:rsid w:val="00D067E5"/>
    <w:rsid w:val="00D07844"/>
    <w:rsid w:val="00D113A1"/>
    <w:rsid w:val="00D150DA"/>
    <w:rsid w:val="00D156A5"/>
    <w:rsid w:val="00D2071C"/>
    <w:rsid w:val="00D210DB"/>
    <w:rsid w:val="00D21821"/>
    <w:rsid w:val="00D21887"/>
    <w:rsid w:val="00D23715"/>
    <w:rsid w:val="00D25B76"/>
    <w:rsid w:val="00D273B4"/>
    <w:rsid w:val="00D3022A"/>
    <w:rsid w:val="00D31BA9"/>
    <w:rsid w:val="00D3741A"/>
    <w:rsid w:val="00D41731"/>
    <w:rsid w:val="00D421AC"/>
    <w:rsid w:val="00D42352"/>
    <w:rsid w:val="00D465BF"/>
    <w:rsid w:val="00D51E89"/>
    <w:rsid w:val="00D556A3"/>
    <w:rsid w:val="00D56673"/>
    <w:rsid w:val="00D5763C"/>
    <w:rsid w:val="00D603BA"/>
    <w:rsid w:val="00D64FB6"/>
    <w:rsid w:val="00D66D74"/>
    <w:rsid w:val="00D67B28"/>
    <w:rsid w:val="00D7342B"/>
    <w:rsid w:val="00D73908"/>
    <w:rsid w:val="00D73C80"/>
    <w:rsid w:val="00D73F9E"/>
    <w:rsid w:val="00D7498E"/>
    <w:rsid w:val="00D80266"/>
    <w:rsid w:val="00D81469"/>
    <w:rsid w:val="00D819A5"/>
    <w:rsid w:val="00D83750"/>
    <w:rsid w:val="00D83F8D"/>
    <w:rsid w:val="00D84B2D"/>
    <w:rsid w:val="00D874ED"/>
    <w:rsid w:val="00D904D3"/>
    <w:rsid w:val="00D925F7"/>
    <w:rsid w:val="00D92C9C"/>
    <w:rsid w:val="00D936D7"/>
    <w:rsid w:val="00D94F5B"/>
    <w:rsid w:val="00D961AA"/>
    <w:rsid w:val="00D96C0A"/>
    <w:rsid w:val="00D96EDC"/>
    <w:rsid w:val="00D97A59"/>
    <w:rsid w:val="00DA1282"/>
    <w:rsid w:val="00DA33EB"/>
    <w:rsid w:val="00DA3B13"/>
    <w:rsid w:val="00DA5374"/>
    <w:rsid w:val="00DA5823"/>
    <w:rsid w:val="00DA7841"/>
    <w:rsid w:val="00DA7E01"/>
    <w:rsid w:val="00DB112E"/>
    <w:rsid w:val="00DB2122"/>
    <w:rsid w:val="00DB28B8"/>
    <w:rsid w:val="00DB2BD6"/>
    <w:rsid w:val="00DB3C85"/>
    <w:rsid w:val="00DC0625"/>
    <w:rsid w:val="00DC2EAF"/>
    <w:rsid w:val="00DC2FE0"/>
    <w:rsid w:val="00DC30F4"/>
    <w:rsid w:val="00DC4DD6"/>
    <w:rsid w:val="00DC53AB"/>
    <w:rsid w:val="00DC7D6A"/>
    <w:rsid w:val="00DD0145"/>
    <w:rsid w:val="00DD39D9"/>
    <w:rsid w:val="00DD4752"/>
    <w:rsid w:val="00DD6627"/>
    <w:rsid w:val="00DD6D74"/>
    <w:rsid w:val="00DE1077"/>
    <w:rsid w:val="00DE15E8"/>
    <w:rsid w:val="00DE50AD"/>
    <w:rsid w:val="00DE66F4"/>
    <w:rsid w:val="00DF05CF"/>
    <w:rsid w:val="00DF1888"/>
    <w:rsid w:val="00DF3CBF"/>
    <w:rsid w:val="00DF799C"/>
    <w:rsid w:val="00E040A0"/>
    <w:rsid w:val="00E1497F"/>
    <w:rsid w:val="00E1619B"/>
    <w:rsid w:val="00E17F54"/>
    <w:rsid w:val="00E22831"/>
    <w:rsid w:val="00E2294A"/>
    <w:rsid w:val="00E23398"/>
    <w:rsid w:val="00E234C8"/>
    <w:rsid w:val="00E26605"/>
    <w:rsid w:val="00E32218"/>
    <w:rsid w:val="00E32E88"/>
    <w:rsid w:val="00E33717"/>
    <w:rsid w:val="00E344CE"/>
    <w:rsid w:val="00E349F3"/>
    <w:rsid w:val="00E46B3A"/>
    <w:rsid w:val="00E46EA8"/>
    <w:rsid w:val="00E47405"/>
    <w:rsid w:val="00E51AE7"/>
    <w:rsid w:val="00E53FBA"/>
    <w:rsid w:val="00E54CC9"/>
    <w:rsid w:val="00E5628B"/>
    <w:rsid w:val="00E56EDD"/>
    <w:rsid w:val="00E60423"/>
    <w:rsid w:val="00E606D1"/>
    <w:rsid w:val="00E60AA8"/>
    <w:rsid w:val="00E61075"/>
    <w:rsid w:val="00E63754"/>
    <w:rsid w:val="00E63BA3"/>
    <w:rsid w:val="00E6444A"/>
    <w:rsid w:val="00E66671"/>
    <w:rsid w:val="00E7525C"/>
    <w:rsid w:val="00E761A3"/>
    <w:rsid w:val="00E7779E"/>
    <w:rsid w:val="00E8179C"/>
    <w:rsid w:val="00E8211A"/>
    <w:rsid w:val="00E83033"/>
    <w:rsid w:val="00E85962"/>
    <w:rsid w:val="00E86DBB"/>
    <w:rsid w:val="00E9312D"/>
    <w:rsid w:val="00E95002"/>
    <w:rsid w:val="00EA0FC1"/>
    <w:rsid w:val="00EA1756"/>
    <w:rsid w:val="00EA4598"/>
    <w:rsid w:val="00EA6B32"/>
    <w:rsid w:val="00EB16EA"/>
    <w:rsid w:val="00EB4E3D"/>
    <w:rsid w:val="00EB6EAD"/>
    <w:rsid w:val="00EB6F9D"/>
    <w:rsid w:val="00EC3CC2"/>
    <w:rsid w:val="00EC4AF1"/>
    <w:rsid w:val="00EC4BBC"/>
    <w:rsid w:val="00EC7109"/>
    <w:rsid w:val="00ED4D86"/>
    <w:rsid w:val="00ED7BD7"/>
    <w:rsid w:val="00EE0CEF"/>
    <w:rsid w:val="00EE1534"/>
    <w:rsid w:val="00EE165F"/>
    <w:rsid w:val="00EE296A"/>
    <w:rsid w:val="00EE5F64"/>
    <w:rsid w:val="00EF0C64"/>
    <w:rsid w:val="00EF3A29"/>
    <w:rsid w:val="00EF3AE0"/>
    <w:rsid w:val="00EF4178"/>
    <w:rsid w:val="00EF5CEC"/>
    <w:rsid w:val="00EF5CFB"/>
    <w:rsid w:val="00EF6EE0"/>
    <w:rsid w:val="00EF7542"/>
    <w:rsid w:val="00EF7E76"/>
    <w:rsid w:val="00F00FC7"/>
    <w:rsid w:val="00F012D5"/>
    <w:rsid w:val="00F027DE"/>
    <w:rsid w:val="00F05202"/>
    <w:rsid w:val="00F11044"/>
    <w:rsid w:val="00F22AC3"/>
    <w:rsid w:val="00F23BD5"/>
    <w:rsid w:val="00F275C1"/>
    <w:rsid w:val="00F3117B"/>
    <w:rsid w:val="00F31ACD"/>
    <w:rsid w:val="00F3390A"/>
    <w:rsid w:val="00F34E1D"/>
    <w:rsid w:val="00F3522D"/>
    <w:rsid w:val="00F3547E"/>
    <w:rsid w:val="00F35F4D"/>
    <w:rsid w:val="00F37AE7"/>
    <w:rsid w:val="00F43052"/>
    <w:rsid w:val="00F44B29"/>
    <w:rsid w:val="00F454A3"/>
    <w:rsid w:val="00F47229"/>
    <w:rsid w:val="00F4771F"/>
    <w:rsid w:val="00F5220B"/>
    <w:rsid w:val="00F534E0"/>
    <w:rsid w:val="00F53980"/>
    <w:rsid w:val="00F553EE"/>
    <w:rsid w:val="00F5709B"/>
    <w:rsid w:val="00F57AF9"/>
    <w:rsid w:val="00F60BC2"/>
    <w:rsid w:val="00F61C5D"/>
    <w:rsid w:val="00F62BE7"/>
    <w:rsid w:val="00F632F7"/>
    <w:rsid w:val="00F638CB"/>
    <w:rsid w:val="00F63DAF"/>
    <w:rsid w:val="00F64AA9"/>
    <w:rsid w:val="00F70165"/>
    <w:rsid w:val="00F70397"/>
    <w:rsid w:val="00F72DBD"/>
    <w:rsid w:val="00F75E9B"/>
    <w:rsid w:val="00F7730A"/>
    <w:rsid w:val="00F77D49"/>
    <w:rsid w:val="00F8141E"/>
    <w:rsid w:val="00F86022"/>
    <w:rsid w:val="00F874E4"/>
    <w:rsid w:val="00F91485"/>
    <w:rsid w:val="00F91DBA"/>
    <w:rsid w:val="00F94CEB"/>
    <w:rsid w:val="00F96452"/>
    <w:rsid w:val="00F96973"/>
    <w:rsid w:val="00F96CEB"/>
    <w:rsid w:val="00F9738E"/>
    <w:rsid w:val="00FA1B97"/>
    <w:rsid w:val="00FA2230"/>
    <w:rsid w:val="00FA2416"/>
    <w:rsid w:val="00FA326A"/>
    <w:rsid w:val="00FA69B8"/>
    <w:rsid w:val="00FB221C"/>
    <w:rsid w:val="00FB504A"/>
    <w:rsid w:val="00FC02DC"/>
    <w:rsid w:val="00FC1C7D"/>
    <w:rsid w:val="00FC2D6C"/>
    <w:rsid w:val="00FC708E"/>
    <w:rsid w:val="00FD0B9B"/>
    <w:rsid w:val="00FD18B5"/>
    <w:rsid w:val="00FD1A1D"/>
    <w:rsid w:val="00FD5320"/>
    <w:rsid w:val="00FD72FA"/>
    <w:rsid w:val="00FE3626"/>
    <w:rsid w:val="00FE3A48"/>
    <w:rsid w:val="00FE7258"/>
    <w:rsid w:val="00FF1ADA"/>
    <w:rsid w:val="00FF3215"/>
    <w:rsid w:val="00FF421A"/>
    <w:rsid w:val="00FF53F8"/>
    <w:rsid w:val="00FF595D"/>
    <w:rsid w:val="00FF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ABD31E5"/>
  <w15:docId w15:val="{ED64606E-D926-45FD-B4F5-324947BC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D"/>
  </w:style>
  <w:style w:type="paragraph" w:styleId="Heading1">
    <w:name w:val="heading 1"/>
    <w:next w:val="Normal"/>
    <w:link w:val="Heading1Char"/>
    <w:uiPriority w:val="13"/>
    <w:qFormat/>
    <w:rsid w:val="001D5133"/>
    <w:pPr>
      <w:keepNext/>
      <w:keepLines/>
      <w:numPr>
        <w:numId w:val="3"/>
      </w:numPr>
      <w:spacing w:before="300" w:after="100"/>
      <w:outlineLvl w:val="0"/>
    </w:pPr>
    <w:rPr>
      <w:rFonts w:asciiTheme="majorHAnsi" w:eastAsiaTheme="majorEastAsia" w:hAnsiTheme="majorHAnsi" w:cstheme="majorBidi"/>
      <w:b/>
      <w:bCs/>
      <w:sz w:val="28"/>
    </w:rPr>
  </w:style>
  <w:style w:type="paragraph" w:styleId="Heading2">
    <w:name w:val="heading 2"/>
    <w:next w:val="Normal"/>
    <w:link w:val="Heading2Char"/>
    <w:uiPriority w:val="13"/>
    <w:qFormat/>
    <w:rsid w:val="000F71C2"/>
    <w:pPr>
      <w:numPr>
        <w:ilvl w:val="1"/>
        <w:numId w:val="3"/>
      </w:numPr>
      <w:spacing w:before="240" w:after="80"/>
      <w:outlineLvl w:val="1"/>
    </w:pPr>
    <w:rPr>
      <w:rFonts w:ascii="Cambria" w:eastAsiaTheme="majorEastAsia" w:hAnsi="Cambria" w:cstheme="majorBidi"/>
      <w:b/>
      <w:sz w:val="28"/>
      <w:szCs w:val="26"/>
    </w:rPr>
  </w:style>
  <w:style w:type="paragraph" w:styleId="Heading3">
    <w:name w:val="heading 3"/>
    <w:next w:val="Normal"/>
    <w:link w:val="Heading3Char"/>
    <w:uiPriority w:val="13"/>
    <w:qFormat/>
    <w:rsid w:val="000F71C2"/>
    <w:pPr>
      <w:numPr>
        <w:ilvl w:val="2"/>
        <w:numId w:val="3"/>
      </w:numPr>
      <w:spacing w:before="240" w:after="80"/>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13"/>
    <w:qFormat/>
    <w:rsid w:val="009D15DC"/>
    <w:pPr>
      <w:numPr>
        <w:ilvl w:val="3"/>
      </w:numPr>
      <w:outlineLvl w:val="3"/>
    </w:pPr>
    <w:rPr>
      <w:bCs w:val="0"/>
      <w:iCs/>
      <w:sz w:val="24"/>
    </w:rPr>
  </w:style>
  <w:style w:type="paragraph" w:styleId="Heading5">
    <w:name w:val="heading 5"/>
    <w:basedOn w:val="Heading4"/>
    <w:next w:val="Normal"/>
    <w:link w:val="Heading5Char"/>
    <w:uiPriority w:val="13"/>
    <w:qFormat/>
    <w:rsid w:val="009D15DC"/>
    <w:pPr>
      <w:numPr>
        <w:ilvl w:val="4"/>
      </w:numPr>
      <w:outlineLvl w:val="4"/>
    </w:pPr>
    <w:rPr>
      <w:i/>
    </w:rPr>
  </w:style>
  <w:style w:type="paragraph" w:styleId="Heading6">
    <w:name w:val="heading 6"/>
    <w:basedOn w:val="Heading5"/>
    <w:next w:val="Normal"/>
    <w:link w:val="Heading6Char"/>
    <w:uiPriority w:val="13"/>
    <w:qFormat/>
    <w:rsid w:val="00052F81"/>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0F71C2"/>
    <w:pPr>
      <w:keepNext/>
      <w:keepLines/>
      <w:numPr>
        <w:ilvl w:val="6"/>
        <w:numId w:val="3"/>
      </w:numPr>
      <w:spacing w:before="240" w:after="80"/>
      <w:outlineLvl w:val="6"/>
    </w:pPr>
    <w:rPr>
      <w:rFonts w:asciiTheme="majorHAnsi" w:eastAsiaTheme="majorEastAsia" w:hAnsiTheme="majorHAnsi" w:cstheme="majorBidi"/>
      <w:b/>
      <w:iCs/>
      <w:sz w:val="28"/>
      <w:szCs w:val="24"/>
    </w:rPr>
  </w:style>
  <w:style w:type="paragraph" w:styleId="Heading8">
    <w:name w:val="heading 8"/>
    <w:next w:val="Normal"/>
    <w:link w:val="Heading8Char"/>
    <w:uiPriority w:val="13"/>
    <w:qFormat/>
    <w:rsid w:val="000F71C2"/>
    <w:pPr>
      <w:keepNext/>
      <w:keepLines/>
      <w:numPr>
        <w:ilvl w:val="7"/>
        <w:numId w:val="3"/>
      </w:numPr>
      <w:spacing w:before="240" w:after="80"/>
      <w:outlineLvl w:val="7"/>
    </w:pPr>
    <w:rPr>
      <w:rFonts w:asciiTheme="majorHAnsi" w:eastAsiaTheme="majorEastAsia" w:hAnsiTheme="majorHAnsi" w:cstheme="majorBidi"/>
      <w:b/>
      <w:sz w:val="26"/>
    </w:rPr>
  </w:style>
  <w:style w:type="paragraph" w:styleId="Heading9">
    <w:name w:val="heading 9"/>
    <w:next w:val="Normal"/>
    <w:link w:val="Heading9Char"/>
    <w:uiPriority w:val="13"/>
    <w:qFormat/>
    <w:rsid w:val="000F71C2"/>
    <w:pPr>
      <w:keepNext/>
      <w:keepLines/>
      <w:numPr>
        <w:ilvl w:val="8"/>
        <w:numId w:val="3"/>
      </w:numPr>
      <w:spacing w:before="200" w:after="80"/>
      <w:outlineLvl w:val="8"/>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1D5133"/>
    <w:rPr>
      <w:rFonts w:asciiTheme="majorHAnsi" w:eastAsiaTheme="majorEastAsia" w:hAnsiTheme="majorHAnsi" w:cstheme="majorBidi"/>
      <w:b/>
      <w:bCs/>
      <w:sz w:val="28"/>
    </w:rPr>
  </w:style>
  <w:style w:type="character" w:customStyle="1" w:styleId="Heading2Char">
    <w:name w:val="Heading 2 Char"/>
    <w:basedOn w:val="DefaultParagraphFont"/>
    <w:link w:val="Heading2"/>
    <w:uiPriority w:val="13"/>
    <w:rsid w:val="000F71C2"/>
    <w:rPr>
      <w:rFonts w:ascii="Cambria" w:eastAsiaTheme="majorEastAsia" w:hAnsi="Cambria" w:cstheme="majorBidi"/>
      <w:b/>
      <w:sz w:val="28"/>
      <w:szCs w:val="26"/>
    </w:rPr>
  </w:style>
  <w:style w:type="character" w:customStyle="1" w:styleId="Heading3Char">
    <w:name w:val="Heading 3 Char"/>
    <w:basedOn w:val="DefaultParagraphFont"/>
    <w:link w:val="Heading3"/>
    <w:uiPriority w:val="13"/>
    <w:rsid w:val="000F71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3"/>
    <w:rsid w:val="009D15DC"/>
    <w:rPr>
      <w:rFonts w:asciiTheme="majorHAnsi" w:eastAsiaTheme="majorEastAsia" w:hAnsiTheme="majorHAnsi" w:cstheme="majorBidi"/>
      <w:b/>
      <w:iCs/>
      <w:szCs w:val="26"/>
    </w:rPr>
  </w:style>
  <w:style w:type="character" w:customStyle="1" w:styleId="Heading5Char">
    <w:name w:val="Heading 5 Char"/>
    <w:basedOn w:val="DefaultParagraphFont"/>
    <w:link w:val="Heading5"/>
    <w:uiPriority w:val="13"/>
    <w:rsid w:val="009D15DC"/>
    <w:rPr>
      <w:rFonts w:asciiTheme="majorHAnsi" w:eastAsiaTheme="majorEastAsia" w:hAnsiTheme="majorHAnsi" w:cstheme="majorBidi"/>
      <w:b/>
      <w:i/>
      <w:iCs/>
      <w:szCs w:val="26"/>
    </w:rPr>
  </w:style>
  <w:style w:type="character" w:customStyle="1" w:styleId="Heading6Char">
    <w:name w:val="Heading 6 Char"/>
    <w:basedOn w:val="DefaultParagraphFont"/>
    <w:link w:val="Heading6"/>
    <w:uiPriority w:val="13"/>
    <w:rsid w:val="00052F81"/>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0F71C2"/>
    <w:rPr>
      <w:rFonts w:asciiTheme="majorHAnsi" w:eastAsiaTheme="majorEastAsia" w:hAnsiTheme="majorHAnsi" w:cstheme="majorBidi"/>
      <w:b/>
      <w:iCs/>
      <w:sz w:val="28"/>
      <w:szCs w:val="24"/>
    </w:rPr>
  </w:style>
  <w:style w:type="character" w:customStyle="1" w:styleId="Heading8Char">
    <w:name w:val="Heading 8 Char"/>
    <w:basedOn w:val="DefaultParagraphFont"/>
    <w:link w:val="Heading8"/>
    <w:uiPriority w:val="13"/>
    <w:rsid w:val="000F71C2"/>
    <w:rPr>
      <w:rFonts w:asciiTheme="majorHAnsi" w:eastAsiaTheme="majorEastAsia" w:hAnsiTheme="majorHAnsi" w:cstheme="majorBidi"/>
      <w:b/>
      <w:sz w:val="26"/>
    </w:rPr>
  </w:style>
  <w:style w:type="character" w:customStyle="1" w:styleId="Heading9Char">
    <w:name w:val="Heading 9 Char"/>
    <w:basedOn w:val="DefaultParagraphFont"/>
    <w:link w:val="Heading9"/>
    <w:uiPriority w:val="13"/>
    <w:rsid w:val="000F71C2"/>
    <w:rPr>
      <w:rFonts w:asciiTheme="majorHAnsi" w:eastAsiaTheme="majorEastAsia" w:hAnsiTheme="majorHAnsi" w:cstheme="majorBidi"/>
      <w:b/>
      <w:iCs/>
    </w:rPr>
  </w:style>
  <w:style w:type="paragraph" w:customStyle="1" w:styleId="BulletListMultiple">
    <w:name w:val="Bullet List Multiple"/>
    <w:link w:val="BulletListMultipleChar"/>
    <w:rsid w:val="008C3FDD"/>
    <w:pPr>
      <w:numPr>
        <w:numId w:val="4"/>
      </w:numPr>
      <w:spacing w:before="80" w:after="80"/>
    </w:pPr>
    <w:rPr>
      <w:rFonts w:asciiTheme="minorHAnsi" w:eastAsia="Times New Roman" w:hAnsiTheme="minorHAnsi"/>
      <w:sz w:val="22"/>
      <w:szCs w:val="24"/>
    </w:rPr>
  </w:style>
  <w:style w:type="character" w:customStyle="1" w:styleId="BulletListMultipleChar">
    <w:name w:val="Bullet List Multiple Char"/>
    <w:link w:val="BulletListMultiple"/>
    <w:locked/>
    <w:rsid w:val="008C3FDD"/>
    <w:rPr>
      <w:rFonts w:asciiTheme="minorHAnsi" w:eastAsia="Times New Roman" w:hAnsiTheme="minorHAnsi"/>
      <w:sz w:val="22"/>
      <w:szCs w:val="24"/>
    </w:rPr>
  </w:style>
  <w:style w:type="paragraph" w:customStyle="1" w:styleId="BulletListMultipleLast">
    <w:name w:val="Bullet List Multiple Last"/>
    <w:next w:val="Normal"/>
    <w:link w:val="BulletListMultipleLastChar"/>
    <w:rsid w:val="008C3FDD"/>
    <w:pPr>
      <w:numPr>
        <w:numId w:val="5"/>
      </w:numPr>
      <w:spacing w:after="160"/>
    </w:pPr>
    <w:rPr>
      <w:rFonts w:asciiTheme="minorHAnsi" w:eastAsia="Times New Roman" w:hAnsiTheme="minorHAnsi"/>
      <w:sz w:val="22"/>
    </w:rPr>
  </w:style>
  <w:style w:type="paragraph" w:styleId="Header">
    <w:name w:val="header"/>
    <w:link w:val="HeaderChar"/>
    <w:uiPriority w:val="99"/>
    <w:rsid w:val="00052F81"/>
    <w:pPr>
      <w:tabs>
        <w:tab w:val="center" w:pos="5040"/>
      </w:tabs>
      <w:ind w:left="-720"/>
      <w:jc w:val="right"/>
    </w:pPr>
    <w:rPr>
      <w:rFonts w:ascii="Cambria" w:eastAsia="Times New Roman" w:hAnsi="Cambria" w:cs="Cambria"/>
      <w:b/>
      <w:iCs/>
      <w:smallCaps/>
      <w:sz w:val="22"/>
      <w:szCs w:val="22"/>
    </w:rPr>
  </w:style>
  <w:style w:type="character" w:customStyle="1" w:styleId="HeaderChar">
    <w:name w:val="Header Char"/>
    <w:link w:val="Header"/>
    <w:uiPriority w:val="99"/>
    <w:rsid w:val="00052F81"/>
    <w:rPr>
      <w:rFonts w:ascii="Cambria" w:eastAsia="Times New Roman" w:hAnsi="Cambria" w:cs="Cambria"/>
      <w:b/>
      <w:iCs/>
      <w:smallCaps/>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qFormat/>
    <w:rsid w:val="005A2517"/>
    <w:pPr>
      <w:ind w:left="240"/>
    </w:pPr>
    <w:rPr>
      <w:smallCaps/>
    </w:rPr>
  </w:style>
  <w:style w:type="paragraph" w:styleId="TOC1">
    <w:name w:val="toc 1"/>
    <w:basedOn w:val="Normal"/>
    <w:next w:val="Normal"/>
    <w:autoRedefine/>
    <w:uiPriority w:val="39"/>
    <w:qFormat/>
    <w:rsid w:val="006E0739"/>
    <w:pPr>
      <w:tabs>
        <w:tab w:val="left" w:pos="480"/>
        <w:tab w:val="right" w:leader="dot" w:pos="9360"/>
      </w:tabs>
      <w:spacing w:before="120" w:after="120"/>
    </w:pPr>
    <w:rPr>
      <w:b/>
      <w:bCs/>
      <w:caps/>
    </w:rPr>
  </w:style>
  <w:style w:type="paragraph" w:styleId="TOC3">
    <w:name w:val="toc 3"/>
    <w:basedOn w:val="Normal"/>
    <w:next w:val="Normal"/>
    <w:autoRedefine/>
    <w:uiPriority w:val="39"/>
    <w:qFormat/>
    <w:rsid w:val="005A2517"/>
    <w:pPr>
      <w:ind w:left="480"/>
    </w:pPr>
    <w:rPr>
      <w:i/>
      <w:iCs/>
    </w:rPr>
  </w:style>
  <w:style w:type="character" w:styleId="Hyperlink">
    <w:name w:val="Hyperlink"/>
    <w:uiPriority w:val="99"/>
    <w:rsid w:val="005A2517"/>
    <w:rPr>
      <w:color w:val="0000FF"/>
      <w:u w:val="single"/>
    </w:rPr>
  </w:style>
  <w:style w:type="character" w:customStyle="1" w:styleId="BulletListMultipleLastChar">
    <w:name w:val="Bullet List Multiple Last Char"/>
    <w:link w:val="BulletListMultipleLast"/>
    <w:locked/>
    <w:rsid w:val="008C3FDD"/>
    <w:rPr>
      <w:rFonts w:asciiTheme="minorHAnsi" w:eastAsia="Times New Roman" w:hAnsiTheme="minorHAnsi"/>
      <w:sz w:val="22"/>
    </w:rPr>
  </w:style>
  <w:style w:type="paragraph" w:customStyle="1" w:styleId="BulletListSingle">
    <w:name w:val="Bullet List Single"/>
    <w:link w:val="BulletListSingleChar"/>
    <w:rsid w:val="008C3FDD"/>
    <w:pPr>
      <w:numPr>
        <w:numId w:val="6"/>
      </w:numPr>
      <w:spacing w:before="20" w:after="20"/>
    </w:pPr>
    <w:rPr>
      <w:rFonts w:asciiTheme="minorHAnsi" w:eastAsia="SimSun" w:hAnsiTheme="minorHAnsi"/>
      <w:sz w:val="22"/>
      <w:szCs w:val="24"/>
      <w:lang w:eastAsia="zh-CN"/>
    </w:rPr>
  </w:style>
  <w:style w:type="character" w:customStyle="1" w:styleId="BulletListSingleChar">
    <w:name w:val="Bullet List Single Char"/>
    <w:link w:val="BulletListSingle"/>
    <w:rsid w:val="008C3FDD"/>
    <w:rPr>
      <w:rFonts w:asciiTheme="minorHAnsi" w:eastAsia="SimSun" w:hAnsiTheme="minorHAnsi"/>
      <w:sz w:val="22"/>
      <w:szCs w:val="24"/>
      <w:lang w:eastAsia="zh-CN"/>
    </w:rPr>
  </w:style>
  <w:style w:type="paragraph" w:customStyle="1" w:styleId="BulletListSingleLast">
    <w:name w:val="Bullet List Single Last"/>
    <w:next w:val="Normal"/>
    <w:rsid w:val="008C3FDD"/>
    <w:pPr>
      <w:numPr>
        <w:numId w:val="7"/>
      </w:numPr>
      <w:spacing w:before="20" w:after="160"/>
    </w:pPr>
    <w:rPr>
      <w:rFonts w:asciiTheme="minorHAnsi" w:eastAsia="Times New Roman" w:hAnsiTheme="minorHAnsi"/>
      <w:sz w:val="22"/>
    </w:rPr>
  </w:style>
  <w:style w:type="paragraph" w:customStyle="1" w:styleId="BulletSecondLevel">
    <w:name w:val="Bullet Second Level"/>
    <w:rsid w:val="008C3FDD"/>
    <w:pPr>
      <w:numPr>
        <w:numId w:val="8"/>
      </w:numPr>
      <w:spacing w:before="40" w:after="40"/>
      <w:ind w:left="720"/>
    </w:pPr>
    <w:rPr>
      <w:rFonts w:asciiTheme="minorHAnsi" w:eastAsia="Times New Roman" w:hAnsiTheme="minorHAnsi"/>
      <w:sz w:val="22"/>
    </w:rPr>
  </w:style>
  <w:style w:type="paragraph" w:customStyle="1" w:styleId="BulletThirdLevel">
    <w:name w:val="Bullet Third Level"/>
    <w:uiPriority w:val="99"/>
    <w:rsid w:val="008C3FDD"/>
    <w:pPr>
      <w:numPr>
        <w:numId w:val="9"/>
      </w:numPr>
      <w:spacing w:before="40" w:after="40"/>
      <w:ind w:left="1440"/>
    </w:pPr>
    <w:rPr>
      <w:rFonts w:asciiTheme="minorHAnsi" w:eastAsia="Times New Roman" w:hAnsiTheme="minorHAnsi"/>
      <w:sz w:val="22"/>
    </w:rPr>
  </w:style>
  <w:style w:type="paragraph" w:customStyle="1" w:styleId="Numberedlist">
    <w:name w:val="Numbered list"/>
    <w:rsid w:val="008C3FDD"/>
    <w:pPr>
      <w:numPr>
        <w:numId w:val="10"/>
      </w:numPr>
      <w:spacing w:before="80" w:after="80"/>
    </w:pPr>
    <w:rPr>
      <w:rFonts w:asciiTheme="minorHAnsi" w:eastAsia="Times New Roman" w:hAnsiTheme="minorHAnsi"/>
      <w:sz w:val="22"/>
      <w:szCs w:val="24"/>
    </w:rPr>
  </w:style>
  <w:style w:type="character" w:styleId="PageNumber">
    <w:name w:val="page number"/>
    <w:basedOn w:val="DefaultParagraphFont"/>
    <w:rsid w:val="005A2517"/>
  </w:style>
  <w:style w:type="paragraph" w:customStyle="1" w:styleId="Numberedlist2alpha">
    <w:name w:val="Numbered list 2 (alpha)"/>
    <w:rsid w:val="008C3FDD"/>
    <w:pPr>
      <w:numPr>
        <w:numId w:val="11"/>
      </w:numPr>
      <w:spacing w:before="60" w:after="60"/>
    </w:pPr>
    <w:rPr>
      <w:rFonts w:asciiTheme="minorHAnsi" w:eastAsia="Times New Roman" w:hAnsiTheme="minorHAnsi"/>
      <w:sz w:val="22"/>
      <w:szCs w:val="24"/>
    </w:rPr>
  </w:style>
  <w:style w:type="paragraph" w:customStyle="1" w:styleId="NumberedList2bulleted">
    <w:name w:val="Numbered List 2 (bulleted)"/>
    <w:qFormat/>
    <w:rsid w:val="008C3FDD"/>
    <w:pPr>
      <w:numPr>
        <w:numId w:val="12"/>
      </w:numPr>
      <w:spacing w:before="60" w:after="60"/>
      <w:ind w:left="1080"/>
    </w:pPr>
    <w:rPr>
      <w:rFonts w:asciiTheme="minorHAnsi" w:eastAsiaTheme="majorEastAsia" w:hAnsiTheme="minorHAnsi" w:cstheme="majorBidi"/>
      <w:bCs/>
      <w:kern w:val="32"/>
      <w:sz w:val="22"/>
      <w:szCs w:val="32"/>
    </w:rPr>
  </w:style>
  <w:style w:type="paragraph" w:customStyle="1" w:styleId="TableBullet">
    <w:name w:val="Table Bullet"/>
    <w:rsid w:val="008B0D6B"/>
    <w:pPr>
      <w:numPr>
        <w:numId w:val="13"/>
      </w:numPr>
      <w:spacing w:before="40" w:after="40"/>
      <w:ind w:left="144" w:hanging="144"/>
    </w:pPr>
    <w:rPr>
      <w:rFonts w:asciiTheme="minorHAnsi" w:eastAsia="Times New Roman" w:hAnsiTheme="minorHAnsi"/>
      <w:sz w:val="22"/>
      <w:szCs w:val="24"/>
    </w:rPr>
  </w:style>
  <w:style w:type="paragraph" w:styleId="BalloonText">
    <w:name w:val="Balloon Text"/>
    <w:basedOn w:val="Normal"/>
    <w:link w:val="BalloonTextChar"/>
    <w:semiHidden/>
    <w:rsid w:val="005A2517"/>
    <w:rPr>
      <w:rFonts w:ascii="Tahoma" w:hAnsi="Tahoma"/>
      <w:sz w:val="16"/>
      <w:szCs w:val="16"/>
    </w:rPr>
  </w:style>
  <w:style w:type="character" w:customStyle="1" w:styleId="BalloonTextChar">
    <w:name w:val="Balloon Text Char"/>
    <w:link w:val="BalloonText"/>
    <w:semiHidden/>
    <w:rsid w:val="005A2517"/>
    <w:rPr>
      <w:rFonts w:ascii="Tahoma" w:eastAsia="Times New Roman" w:hAnsi="Tahoma" w:cs="Tahoma"/>
      <w:sz w:val="16"/>
      <w:szCs w:val="16"/>
    </w:rPr>
  </w:style>
  <w:style w:type="paragraph" w:customStyle="1" w:styleId="Heading-BackMatter">
    <w:name w:val="Heading - Back Matter"/>
    <w:next w:val="Normal"/>
    <w:rsid w:val="000F71C2"/>
    <w:pPr>
      <w:spacing w:before="300" w:after="120"/>
      <w:jc w:val="center"/>
    </w:pPr>
    <w:rPr>
      <w:rFonts w:asciiTheme="majorHAnsi" w:eastAsia="Times New Roman" w:hAnsiTheme="majorHAnsi"/>
      <w:b/>
      <w:sz w:val="28"/>
      <w:szCs w:val="24"/>
    </w:rPr>
  </w:style>
  <w:style w:type="character" w:styleId="CommentReference">
    <w:name w:val="annotation reference"/>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sz w:val="16"/>
      <w:szCs w:val="16"/>
    </w:rPr>
  </w:style>
  <w:style w:type="character" w:customStyle="1" w:styleId="DocumentMapChar">
    <w:name w:val="Document Map Char"/>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customStyle="1" w:styleId="Cover-PMOname">
    <w:name w:val="Cover - PMO name"/>
    <w:next w:val="Normal"/>
    <w:qFormat/>
    <w:rsid w:val="001765BE"/>
    <w:rPr>
      <w:rFonts w:ascii="Cambria" w:eastAsiaTheme="majorEastAsia" w:hAnsi="Cambria" w:cstheme="majorBidi"/>
      <w:bCs/>
      <w:i/>
      <w:kern w:val="32"/>
      <w:sz w:val="28"/>
      <w:szCs w:val="32"/>
    </w:rPr>
  </w:style>
  <w:style w:type="paragraph" w:customStyle="1" w:styleId="Cover-ProjectName">
    <w:name w:val="Cover - Project Name"/>
    <w:qFormat/>
    <w:rsid w:val="001D5133"/>
    <w:pPr>
      <w:jc w:val="center"/>
    </w:pPr>
    <w:rPr>
      <w:rFonts w:ascii="Cambria" w:eastAsia="Times New Roman" w:hAnsi="Cambria" w:cs="Cambria"/>
      <w:b/>
      <w:sz w:val="36"/>
    </w:rPr>
  </w:style>
  <w:style w:type="paragraph" w:styleId="ListBullet">
    <w:name w:val="List Bullet"/>
    <w:basedOn w:val="Normal"/>
    <w:autoRedefine/>
    <w:uiPriority w:val="99"/>
    <w:semiHidden/>
    <w:rsid w:val="005A2517"/>
    <w:pPr>
      <w:tabs>
        <w:tab w:val="num" w:pos="360"/>
      </w:tabs>
      <w:ind w:left="360" w:hanging="360"/>
    </w:pPr>
  </w:style>
  <w:style w:type="paragraph" w:customStyle="1" w:styleId="Heading-Unnumbered">
    <w:name w:val="Heading - Unnumbered"/>
    <w:qFormat/>
    <w:rsid w:val="00AF2FC0"/>
    <w:pPr>
      <w:spacing w:before="240" w:after="80"/>
    </w:pPr>
    <w:rPr>
      <w:rFonts w:asciiTheme="majorHAnsi" w:eastAsiaTheme="majorEastAsia" w:hAnsiTheme="majorHAnsi" w:cstheme="majorBidi"/>
      <w:b/>
      <w:bCs/>
      <w:kern w:val="32"/>
      <w:szCs w:val="32"/>
    </w:rPr>
  </w:style>
  <w:style w:type="table" w:styleId="TableGrid">
    <w:name w:val="Table Grid"/>
    <w:basedOn w:val="TableNormal"/>
    <w:uiPriority w:val="59"/>
    <w:rsid w:val="005A2517"/>
    <w:rPr>
      <w:rFonts w:ascii="Cambria" w:eastAsia="Times New Roman" w:hAnsi="Cambria" w:cs="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rsid w:val="005A2517"/>
    <w:pPr>
      <w:spacing w:before="100" w:beforeAutospacing="1" w:after="100" w:afterAutospacing="1"/>
    </w:pPr>
    <w:rPr>
      <w:color w:val="000000"/>
      <w:szCs w:val="24"/>
    </w:rPr>
  </w:style>
  <w:style w:type="paragraph" w:customStyle="1" w:styleId="Instructions">
    <w:name w:val="Instructions"/>
    <w:qFormat/>
    <w:rsid w:val="008C3FDD"/>
    <w:pPr>
      <w:spacing w:before="120" w:after="120"/>
    </w:pPr>
    <w:rPr>
      <w:rFonts w:asciiTheme="minorHAnsi" w:eastAsia="Times New Roman" w:hAnsiTheme="minorHAnsi" w:cs="Calibri"/>
      <w:i/>
      <w:sz w:val="22"/>
      <w:szCs w:val="22"/>
    </w:rPr>
  </w:style>
  <w:style w:type="paragraph" w:customStyle="1" w:styleId="Heading-FrontMatter">
    <w:name w:val="Heading - Front Matter"/>
    <w:next w:val="Normal"/>
    <w:rsid w:val="008B0D6B"/>
    <w:pPr>
      <w:spacing w:before="200" w:after="300"/>
      <w:jc w:val="center"/>
    </w:pPr>
    <w:rPr>
      <w:rFonts w:ascii="Cambria" w:eastAsia="Times New Roman" w:hAnsi="Cambria" w:cs="Cambria"/>
      <w:b/>
      <w:bCs/>
      <w:sz w:val="28"/>
      <w:szCs w:val="22"/>
    </w:rPr>
  </w:style>
  <w:style w:type="paragraph" w:customStyle="1" w:styleId="Caption1">
    <w:name w:val="Caption1"/>
    <w:qFormat/>
    <w:rsid w:val="00D67B28"/>
    <w:rPr>
      <w:rFonts w:eastAsiaTheme="majorEastAsia" w:cstheme="majorBidi"/>
      <w:b/>
      <w:bCs/>
      <w:kern w:val="32"/>
      <w:szCs w:val="32"/>
    </w:rPr>
  </w:style>
  <w:style w:type="paragraph" w:customStyle="1" w:styleId="TableText">
    <w:name w:val="Table Text"/>
    <w:rsid w:val="009D15DC"/>
    <w:pPr>
      <w:spacing w:before="40" w:after="40"/>
    </w:pPr>
    <w:rPr>
      <w:rFonts w:asciiTheme="minorHAnsi" w:eastAsia="Times New Roman" w:hAnsiTheme="minorHAnsi" w:cs="Cambria"/>
      <w:color w:val="000000"/>
      <w:spacing w:val="-5"/>
      <w:sz w:val="22"/>
    </w:rPr>
  </w:style>
  <w:style w:type="paragraph" w:customStyle="1" w:styleId="Cover-ProjectID">
    <w:name w:val="Cover - Project ID"/>
    <w:qFormat/>
    <w:rsid w:val="001D5133"/>
    <w:pPr>
      <w:jc w:val="center"/>
    </w:pPr>
    <w:rPr>
      <w:rFonts w:ascii="Cambria" w:eastAsia="Times New Roman" w:hAnsi="Cambria" w:cs="Cambria"/>
      <w:b/>
      <w:sz w:val="32"/>
    </w:rPr>
  </w:style>
  <w:style w:type="paragraph" w:customStyle="1" w:styleId="Tableheading">
    <w:name w:val="Table heading"/>
    <w:rsid w:val="001D5133"/>
    <w:pPr>
      <w:spacing w:before="40" w:after="40"/>
      <w:jc w:val="center"/>
    </w:pPr>
    <w:rPr>
      <w:rFonts w:asciiTheme="minorHAnsi" w:eastAsia="Times New Roman" w:hAnsiTheme="minorHAnsi" w:cs="Cambria"/>
      <w:b/>
      <w:bCs/>
      <w:sz w:val="22"/>
    </w:rPr>
  </w:style>
  <w:style w:type="paragraph" w:customStyle="1" w:styleId="Cover-DraftorFinal">
    <w:name w:val="Cover - Draft or Final"/>
    <w:qFormat/>
    <w:rsid w:val="001765BE"/>
    <w:rPr>
      <w:rFonts w:ascii="Cambria" w:eastAsiaTheme="majorEastAsia" w:hAnsi="Cambria" w:cstheme="majorBidi"/>
      <w:bCs/>
      <w:kern w:val="32"/>
      <w:sz w:val="22"/>
      <w:szCs w:val="32"/>
    </w:rPr>
  </w:style>
  <w:style w:type="paragraph" w:customStyle="1" w:styleId="TableTextIndent">
    <w:name w:val="Table Text Indent"/>
    <w:basedOn w:val="Normal"/>
    <w:qFormat/>
    <w:rsid w:val="00AF2FC0"/>
    <w:pPr>
      <w:spacing w:before="40" w:after="40"/>
      <w:ind w:left="270"/>
    </w:pPr>
    <w:rPr>
      <w:color w:val="000000"/>
      <w:spacing w:val="-5"/>
    </w:rPr>
  </w:style>
  <w:style w:type="character" w:styleId="PlaceholderText">
    <w:name w:val="Placeholder Text"/>
    <w:uiPriority w:val="99"/>
    <w:semiHidden/>
    <w:rsid w:val="005A2517"/>
    <w:rPr>
      <w:color w:val="808080"/>
    </w:rPr>
  </w:style>
  <w:style w:type="paragraph" w:customStyle="1" w:styleId="Cover-DocTitle">
    <w:name w:val="Cover - Doc Title"/>
    <w:link w:val="Cover-DocTitleChar"/>
    <w:qFormat/>
    <w:rsid w:val="001765BE"/>
    <w:pPr>
      <w:tabs>
        <w:tab w:val="center" w:pos="3960"/>
        <w:tab w:val="center" w:pos="8280"/>
      </w:tabs>
      <w:jc w:val="center"/>
    </w:pPr>
    <w:rPr>
      <w:rFonts w:ascii="Cambria" w:eastAsia="Times New Roman" w:hAnsi="Cambria" w:cs="Cambria"/>
      <w:b/>
      <w:bCs/>
      <w:caps/>
      <w:sz w:val="48"/>
      <w:szCs w:val="52"/>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2"/>
      </w:numPr>
    </w:pPr>
  </w:style>
  <w:style w:type="paragraph" w:styleId="NoSpacing">
    <w:name w:val="No Spacing"/>
    <w:link w:val="NoSpacingChar"/>
    <w:uiPriority w:val="1"/>
    <w:qFormat/>
    <w:rsid w:val="003F0A2F"/>
    <w:rPr>
      <w:rFonts w:ascii="Calibri" w:eastAsia="Times New Roman" w:hAnsi="Calibri"/>
      <w:sz w:val="22"/>
      <w:szCs w:val="22"/>
    </w:rPr>
  </w:style>
  <w:style w:type="character" w:customStyle="1" w:styleId="NoSpacingChar">
    <w:name w:val="No Spacing Char"/>
    <w:link w:val="NoSpacing"/>
    <w:uiPriority w:val="1"/>
    <w:rsid w:val="003F0A2F"/>
    <w:rPr>
      <w:rFonts w:ascii="Calibri" w:eastAsia="Times New Roman" w:hAnsi="Calibri"/>
      <w:sz w:val="22"/>
      <w:szCs w:val="22"/>
      <w:lang w:bidi="ar-SA"/>
    </w:rPr>
  </w:style>
  <w:style w:type="character" w:customStyle="1" w:styleId="Cover-DocTitleChar">
    <w:name w:val="Cover - Doc Title Char"/>
    <w:basedOn w:val="DefaultParagraphFont"/>
    <w:link w:val="Cover-DocTitle"/>
    <w:rsid w:val="001765BE"/>
    <w:rPr>
      <w:rFonts w:ascii="Cambria" w:eastAsia="Times New Roman" w:hAnsi="Cambria" w:cs="Cambria"/>
      <w:b/>
      <w:bCs/>
      <w:caps/>
      <w:sz w:val="48"/>
      <w:szCs w:val="52"/>
    </w:rPr>
  </w:style>
  <w:style w:type="paragraph" w:customStyle="1" w:styleId="Cover-PubDate">
    <w:name w:val="Cover - Pub Date"/>
    <w:qFormat/>
    <w:rsid w:val="008F149D"/>
    <w:rPr>
      <w:rFonts w:ascii="Cambria" w:eastAsiaTheme="majorEastAsia" w:hAnsi="Cambria" w:cstheme="majorBidi"/>
      <w:bCs/>
      <w:kern w:val="32"/>
      <w:sz w:val="22"/>
      <w:szCs w:val="32"/>
    </w:rPr>
  </w:style>
  <w:style w:type="character" w:styleId="LineNumber">
    <w:name w:val="line number"/>
    <w:basedOn w:val="DefaultParagraphFont"/>
    <w:uiPriority w:val="99"/>
    <w:semiHidden/>
    <w:unhideWhenUsed/>
    <w:rsid w:val="00594906"/>
  </w:style>
  <w:style w:type="paragraph" w:styleId="Caption">
    <w:name w:val="caption"/>
    <w:next w:val="Normal"/>
    <w:link w:val="CaptionChar"/>
    <w:unhideWhenUsed/>
    <w:qFormat/>
    <w:rsid w:val="00052F81"/>
    <w:pPr>
      <w:spacing w:after="200"/>
      <w:jc w:val="center"/>
    </w:pPr>
    <w:rPr>
      <w:rFonts w:ascii="Cambria" w:eastAsia="Times New Roman" w:hAnsi="Cambria" w:cs="Cambria"/>
      <w:b/>
      <w:bCs/>
      <w:color w:val="4F81BD" w:themeColor="accent1"/>
      <w:sz w:val="18"/>
      <w:szCs w:val="18"/>
    </w:rPr>
  </w:style>
  <w:style w:type="paragraph" w:customStyle="1" w:styleId="Cover-Name">
    <w:name w:val="Cover - Name"/>
    <w:qFormat/>
    <w:rsid w:val="001D5133"/>
    <w:pPr>
      <w:jc w:val="center"/>
    </w:pPr>
    <w:rPr>
      <w:rFonts w:ascii="Cambria" w:eastAsia="Times New Roman" w:hAnsi="Cambria" w:cs="Cambria"/>
      <w:b/>
      <w:sz w:val="32"/>
    </w:rPr>
  </w:style>
  <w:style w:type="character" w:styleId="FollowedHyperlink">
    <w:name w:val="FollowedHyperlink"/>
    <w:basedOn w:val="DefaultParagraphFont"/>
    <w:uiPriority w:val="99"/>
    <w:semiHidden/>
    <w:unhideWhenUsed/>
    <w:rsid w:val="001346E1"/>
    <w:rPr>
      <w:color w:val="800080" w:themeColor="followedHyperlink"/>
      <w:u w:val="single"/>
    </w:rPr>
  </w:style>
  <w:style w:type="paragraph" w:styleId="ListParagraph">
    <w:name w:val="List Paragraph"/>
    <w:basedOn w:val="Normal"/>
    <w:uiPriority w:val="34"/>
    <w:qFormat/>
    <w:rsid w:val="00A7512E"/>
    <w:pPr>
      <w:ind w:left="720"/>
      <w:contextualSpacing/>
    </w:pPr>
  </w:style>
  <w:style w:type="paragraph" w:customStyle="1" w:styleId="Default">
    <w:name w:val="Default"/>
    <w:rsid w:val="00CA6408"/>
    <w:pPr>
      <w:autoSpaceDE w:val="0"/>
      <w:autoSpaceDN w:val="0"/>
      <w:adjustRightInd w:val="0"/>
    </w:pPr>
    <w:rPr>
      <w:color w:val="000000"/>
      <w:szCs w:val="24"/>
    </w:rPr>
  </w:style>
  <w:style w:type="paragraph" w:styleId="FootnoteText">
    <w:name w:val="footnote text"/>
    <w:basedOn w:val="Normal"/>
    <w:link w:val="FootnoteTextChar"/>
    <w:uiPriority w:val="99"/>
    <w:semiHidden/>
    <w:unhideWhenUsed/>
    <w:rsid w:val="00330429"/>
    <w:rPr>
      <w:rFonts w:asciiTheme="minorHAnsi" w:eastAsia="Times New Roman" w:hAnsiTheme="minorHAnsi" w:cs="Cambria"/>
      <w:bCs/>
      <w:sz w:val="20"/>
      <w:szCs w:val="20"/>
    </w:rPr>
  </w:style>
  <w:style w:type="character" w:customStyle="1" w:styleId="FootnoteTextChar">
    <w:name w:val="Footnote Text Char"/>
    <w:basedOn w:val="DefaultParagraphFont"/>
    <w:link w:val="FootnoteText"/>
    <w:uiPriority w:val="99"/>
    <w:semiHidden/>
    <w:rsid w:val="00330429"/>
    <w:rPr>
      <w:rFonts w:asciiTheme="minorHAnsi" w:eastAsia="Times New Roman" w:hAnsiTheme="minorHAnsi" w:cs="Cambria"/>
      <w:bCs/>
      <w:sz w:val="20"/>
      <w:szCs w:val="20"/>
    </w:rPr>
  </w:style>
  <w:style w:type="character" w:styleId="FootnoteReference">
    <w:name w:val="footnote reference"/>
    <w:basedOn w:val="DefaultParagraphFont"/>
    <w:uiPriority w:val="99"/>
    <w:unhideWhenUsed/>
    <w:rsid w:val="00330429"/>
    <w:rPr>
      <w:vertAlign w:val="superscript"/>
    </w:rPr>
  </w:style>
  <w:style w:type="character" w:customStyle="1" w:styleId="CaptionChar">
    <w:name w:val="Caption Char"/>
    <w:basedOn w:val="DefaultParagraphFont"/>
    <w:link w:val="Caption"/>
    <w:rsid w:val="002447DE"/>
    <w:rPr>
      <w:rFonts w:ascii="Cambria" w:eastAsia="Times New Roman" w:hAnsi="Cambria" w:cs="Cambria"/>
      <w:b/>
      <w:bCs/>
      <w:color w:val="4F81BD" w:themeColor="accent1"/>
      <w:sz w:val="18"/>
      <w:szCs w:val="18"/>
    </w:rPr>
  </w:style>
  <w:style w:type="paragraph" w:customStyle="1" w:styleId="Tables">
    <w:name w:val="Tables"/>
    <w:basedOn w:val="Normal"/>
    <w:link w:val="TablesChar"/>
    <w:qFormat/>
    <w:rsid w:val="002447DE"/>
    <w:pPr>
      <w:keepNext/>
      <w:spacing w:line="276" w:lineRule="auto"/>
    </w:pPr>
    <w:rPr>
      <w:rFonts w:eastAsia="Times New Roman"/>
      <w:b/>
      <w:bCs/>
    </w:rPr>
  </w:style>
  <w:style w:type="character" w:customStyle="1" w:styleId="TablesChar">
    <w:name w:val="Tables Char"/>
    <w:basedOn w:val="DefaultParagraphFont"/>
    <w:link w:val="Tables"/>
    <w:rsid w:val="002447D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9639">
      <w:bodyDiv w:val="1"/>
      <w:marLeft w:val="0"/>
      <w:marRight w:val="0"/>
      <w:marTop w:val="0"/>
      <w:marBottom w:val="0"/>
      <w:divBdr>
        <w:top w:val="none" w:sz="0" w:space="0" w:color="auto"/>
        <w:left w:val="none" w:sz="0" w:space="0" w:color="auto"/>
        <w:bottom w:val="none" w:sz="0" w:space="0" w:color="auto"/>
        <w:right w:val="none" w:sz="0" w:space="0" w:color="auto"/>
      </w:divBdr>
    </w:div>
    <w:div w:id="698162058">
      <w:bodyDiv w:val="1"/>
      <w:marLeft w:val="0"/>
      <w:marRight w:val="0"/>
      <w:marTop w:val="0"/>
      <w:marBottom w:val="0"/>
      <w:divBdr>
        <w:top w:val="none" w:sz="0" w:space="0" w:color="auto"/>
        <w:left w:val="none" w:sz="0" w:space="0" w:color="auto"/>
        <w:bottom w:val="none" w:sz="0" w:space="0" w:color="auto"/>
        <w:right w:val="none" w:sz="0" w:space="0" w:color="auto"/>
      </w:divBdr>
      <w:divsChild>
        <w:div w:id="233124952">
          <w:marLeft w:val="0"/>
          <w:marRight w:val="0"/>
          <w:marTop w:val="0"/>
          <w:marBottom w:val="300"/>
          <w:divBdr>
            <w:top w:val="none" w:sz="0" w:space="0" w:color="auto"/>
            <w:left w:val="none" w:sz="0" w:space="0" w:color="auto"/>
            <w:bottom w:val="none" w:sz="0" w:space="0" w:color="auto"/>
            <w:right w:val="none" w:sz="0" w:space="0" w:color="auto"/>
          </w:divBdr>
          <w:divsChild>
            <w:div w:id="1172793048">
              <w:marLeft w:val="0"/>
              <w:marRight w:val="450"/>
              <w:marTop w:val="0"/>
              <w:marBottom w:val="0"/>
              <w:divBdr>
                <w:top w:val="none" w:sz="0" w:space="0" w:color="auto"/>
                <w:left w:val="single" w:sz="12" w:space="23" w:color="AEAEAE"/>
                <w:bottom w:val="none" w:sz="0" w:space="0" w:color="auto"/>
                <w:right w:val="none" w:sz="0" w:space="0" w:color="auto"/>
              </w:divBdr>
              <w:divsChild>
                <w:div w:id="1768235269">
                  <w:marLeft w:val="0"/>
                  <w:marRight w:val="0"/>
                  <w:marTop w:val="0"/>
                  <w:marBottom w:val="0"/>
                  <w:divBdr>
                    <w:top w:val="none" w:sz="0" w:space="0" w:color="auto"/>
                    <w:left w:val="none" w:sz="0" w:space="0" w:color="auto"/>
                    <w:bottom w:val="none" w:sz="0" w:space="0" w:color="auto"/>
                    <w:right w:val="none" w:sz="0" w:space="0" w:color="auto"/>
                  </w:divBdr>
                  <w:divsChild>
                    <w:div w:id="21290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012828">
      <w:bodyDiv w:val="1"/>
      <w:marLeft w:val="0"/>
      <w:marRight w:val="0"/>
      <w:marTop w:val="0"/>
      <w:marBottom w:val="0"/>
      <w:divBdr>
        <w:top w:val="none" w:sz="0" w:space="0" w:color="auto"/>
        <w:left w:val="none" w:sz="0" w:space="0" w:color="auto"/>
        <w:bottom w:val="none" w:sz="0" w:space="0" w:color="auto"/>
        <w:right w:val="none" w:sz="0" w:space="0" w:color="auto"/>
      </w:divBdr>
      <w:divsChild>
        <w:div w:id="2127237619">
          <w:marLeft w:val="0"/>
          <w:marRight w:val="0"/>
          <w:marTop w:val="600"/>
          <w:marBottom w:val="0"/>
          <w:divBdr>
            <w:top w:val="single" w:sz="6" w:space="0" w:color="CCCCCC"/>
            <w:left w:val="single" w:sz="6" w:space="0" w:color="CCCCCC"/>
            <w:bottom w:val="single" w:sz="6" w:space="0" w:color="CCCCCC"/>
            <w:right w:val="single" w:sz="6" w:space="0" w:color="CCCCCC"/>
          </w:divBdr>
          <w:divsChild>
            <w:div w:id="873422661">
              <w:marLeft w:val="150"/>
              <w:marRight w:val="105"/>
              <w:marTop w:val="0"/>
              <w:marBottom w:val="75"/>
              <w:divBdr>
                <w:top w:val="none" w:sz="0" w:space="0" w:color="auto"/>
                <w:left w:val="none" w:sz="0" w:space="0" w:color="auto"/>
                <w:bottom w:val="none" w:sz="0" w:space="0" w:color="auto"/>
                <w:right w:val="none" w:sz="0" w:space="0" w:color="auto"/>
              </w:divBdr>
              <w:divsChild>
                <w:div w:id="8249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1891">
      <w:bodyDiv w:val="1"/>
      <w:marLeft w:val="0"/>
      <w:marRight w:val="0"/>
      <w:marTop w:val="0"/>
      <w:marBottom w:val="0"/>
      <w:divBdr>
        <w:top w:val="none" w:sz="0" w:space="0" w:color="auto"/>
        <w:left w:val="none" w:sz="0" w:space="0" w:color="auto"/>
        <w:bottom w:val="none" w:sz="0" w:space="0" w:color="auto"/>
        <w:right w:val="none" w:sz="0" w:space="0" w:color="auto"/>
      </w:divBdr>
      <w:divsChild>
        <w:div w:id="715550576">
          <w:marLeft w:val="446"/>
          <w:marRight w:val="0"/>
          <w:marTop w:val="0"/>
          <w:marBottom w:val="0"/>
          <w:divBdr>
            <w:top w:val="none" w:sz="0" w:space="0" w:color="auto"/>
            <w:left w:val="none" w:sz="0" w:space="0" w:color="auto"/>
            <w:bottom w:val="none" w:sz="0" w:space="0" w:color="auto"/>
            <w:right w:val="none" w:sz="0" w:space="0" w:color="auto"/>
          </w:divBdr>
        </w:div>
      </w:divsChild>
    </w:div>
    <w:div w:id="1103064991">
      <w:bodyDiv w:val="1"/>
      <w:marLeft w:val="0"/>
      <w:marRight w:val="0"/>
      <w:marTop w:val="0"/>
      <w:marBottom w:val="0"/>
      <w:divBdr>
        <w:top w:val="none" w:sz="0" w:space="0" w:color="auto"/>
        <w:left w:val="none" w:sz="0" w:space="0" w:color="auto"/>
        <w:bottom w:val="none" w:sz="0" w:space="0" w:color="auto"/>
        <w:right w:val="none" w:sz="0" w:space="0" w:color="auto"/>
      </w:divBdr>
    </w:div>
    <w:div w:id="1201044520">
      <w:bodyDiv w:val="1"/>
      <w:marLeft w:val="0"/>
      <w:marRight w:val="0"/>
      <w:marTop w:val="0"/>
      <w:marBottom w:val="0"/>
      <w:divBdr>
        <w:top w:val="none" w:sz="0" w:space="0" w:color="auto"/>
        <w:left w:val="none" w:sz="0" w:space="0" w:color="auto"/>
        <w:bottom w:val="none" w:sz="0" w:space="0" w:color="auto"/>
        <w:right w:val="none" w:sz="0" w:space="0" w:color="auto"/>
      </w:divBdr>
    </w:div>
    <w:div w:id="1495948544">
      <w:bodyDiv w:val="1"/>
      <w:marLeft w:val="0"/>
      <w:marRight w:val="0"/>
      <w:marTop w:val="0"/>
      <w:marBottom w:val="0"/>
      <w:divBdr>
        <w:top w:val="none" w:sz="0" w:space="0" w:color="auto"/>
        <w:left w:val="none" w:sz="0" w:space="0" w:color="auto"/>
        <w:bottom w:val="none" w:sz="0" w:space="0" w:color="auto"/>
        <w:right w:val="none" w:sz="0" w:space="0" w:color="auto"/>
      </w:divBdr>
    </w:div>
    <w:div w:id="1821270314">
      <w:bodyDiv w:val="1"/>
      <w:marLeft w:val="0"/>
      <w:marRight w:val="0"/>
      <w:marTop w:val="0"/>
      <w:marBottom w:val="0"/>
      <w:divBdr>
        <w:top w:val="none" w:sz="0" w:space="0" w:color="auto"/>
        <w:left w:val="none" w:sz="0" w:space="0" w:color="auto"/>
        <w:bottom w:val="none" w:sz="0" w:space="0" w:color="auto"/>
        <w:right w:val="none" w:sz="0" w:space="0" w:color="auto"/>
      </w:divBdr>
    </w:div>
    <w:div w:id="19326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jstor.org/stable/2336325?seq=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ensus.gov/library/working-papers/2013/acs/2013_Zelenak_01.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ensus.gov/library/working-papers/2014/acs/2014_Hagedorn_01.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ensus.gov/library/working-papers/2014/acs/2014_Walker_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versight.house.gov/wp-content/uploads/2012/03/3-6-12-Census-Po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B7134E0D4684882DC754952CC1BC1" ma:contentTypeVersion="4" ma:contentTypeDescription="Create a new document." ma:contentTypeScope="" ma:versionID="5dea05c87669db045d7af597a3eda661">
  <xsd:schema xmlns:xsd="http://www.w3.org/2001/XMLSchema" xmlns:xs="http://www.w3.org/2001/XMLSchema" xmlns:p="http://schemas.microsoft.com/office/2006/metadata/properties" xmlns:ns2="41afd06b-2199-4e1f-b513-6082de5d0896" targetNamespace="http://schemas.microsoft.com/office/2006/metadata/properties" ma:root="true" ma:fieldsID="e27a7f72c87fc3deee557104192371d3" ns2:_="">
    <xsd:import namespace="41afd06b-2199-4e1f-b513-6082de5d0896"/>
    <xsd:element name="properties">
      <xsd:complexType>
        <xsd:sequence>
          <xsd:element name="documentManagement">
            <xsd:complexType>
              <xsd:all>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fd06b-2199-4e1f-b513-6082de5d0896" elementFormDefault="qualified">
    <xsd:import namespace="http://schemas.microsoft.com/office/2006/documentManagement/types"/>
    <xsd:import namespace="http://schemas.microsoft.com/office/infopath/2007/PartnerControls"/>
    <xsd:element name="Author0" ma:index="10"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uthor0 xmlns="41afd06b-2199-4e1f-b513-6082de5d0896">
      <UserInfo>
        <DisplayName>Dorothy A Barth (CENSUS/DSSD FED)</DisplayName>
        <AccountId>7047</AccountId>
        <AccountType/>
      </UserInfo>
    </Autho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9745-5C15-4090-A1FF-779C053AA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fd06b-2199-4e1f-b513-6082de5d0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8DCF2-E4F5-4F54-BBE0-BDD0C2911DBA}">
  <ds:schemaRefs>
    <ds:schemaRef ds:uri="41afd06b-2199-4e1f-b513-6082de5d0896"/>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18FEABA-E083-412D-A7D8-EB916218953F}">
  <ds:schemaRefs>
    <ds:schemaRef ds:uri="http://schemas.microsoft.com/sharepoint/v3/contenttype/forms"/>
  </ds:schemaRefs>
</ds:datastoreItem>
</file>

<file path=customXml/itemProps4.xml><?xml version="1.0" encoding="utf-8"?>
<ds:datastoreItem xmlns:ds="http://schemas.openxmlformats.org/officeDocument/2006/customXml" ds:itemID="{540A3288-5707-4510-A963-5A81E4CA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E49663F1.dotm</Template>
  <TotalTime>0</TotalTime>
  <Pages>16</Pages>
  <Words>3651</Words>
  <Characters>20811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ACS R&amp;E Analysis Plan Template (REAP)</vt:lpstr>
    </vt:vector>
  </TitlesOfParts>
  <Company>Bureau Of The Census</Company>
  <LinksUpToDate>false</LinksUpToDate>
  <CharactersWithSpaces>24414</CharactersWithSpaces>
  <SharedDoc>false</SharedDoc>
  <HLinks>
    <vt:vector size="174" baseType="variant">
      <vt:variant>
        <vt:i4>1376310</vt:i4>
      </vt:variant>
      <vt:variant>
        <vt:i4>170</vt:i4>
      </vt:variant>
      <vt:variant>
        <vt:i4>0</vt:i4>
      </vt:variant>
      <vt:variant>
        <vt:i4>5</vt:i4>
      </vt:variant>
      <vt:variant>
        <vt:lpwstr/>
      </vt:variant>
      <vt:variant>
        <vt:lpwstr>_Toc276721032</vt:lpwstr>
      </vt:variant>
      <vt:variant>
        <vt:i4>1376310</vt:i4>
      </vt:variant>
      <vt:variant>
        <vt:i4>164</vt:i4>
      </vt:variant>
      <vt:variant>
        <vt:i4>0</vt:i4>
      </vt:variant>
      <vt:variant>
        <vt:i4>5</vt:i4>
      </vt:variant>
      <vt:variant>
        <vt:lpwstr/>
      </vt:variant>
      <vt:variant>
        <vt:lpwstr>_Toc276721031</vt:lpwstr>
      </vt:variant>
      <vt:variant>
        <vt:i4>1376310</vt:i4>
      </vt:variant>
      <vt:variant>
        <vt:i4>158</vt:i4>
      </vt:variant>
      <vt:variant>
        <vt:i4>0</vt:i4>
      </vt:variant>
      <vt:variant>
        <vt:i4>5</vt:i4>
      </vt:variant>
      <vt:variant>
        <vt:lpwstr/>
      </vt:variant>
      <vt:variant>
        <vt:lpwstr>_Toc276721030</vt:lpwstr>
      </vt:variant>
      <vt:variant>
        <vt:i4>1310774</vt:i4>
      </vt:variant>
      <vt:variant>
        <vt:i4>152</vt:i4>
      </vt:variant>
      <vt:variant>
        <vt:i4>0</vt:i4>
      </vt:variant>
      <vt:variant>
        <vt:i4>5</vt:i4>
      </vt:variant>
      <vt:variant>
        <vt:lpwstr/>
      </vt:variant>
      <vt:variant>
        <vt:lpwstr>_Toc276721029</vt:lpwstr>
      </vt:variant>
      <vt:variant>
        <vt:i4>1310774</vt:i4>
      </vt:variant>
      <vt:variant>
        <vt:i4>146</vt:i4>
      </vt:variant>
      <vt:variant>
        <vt:i4>0</vt:i4>
      </vt:variant>
      <vt:variant>
        <vt:i4>5</vt:i4>
      </vt:variant>
      <vt:variant>
        <vt:lpwstr/>
      </vt:variant>
      <vt:variant>
        <vt:lpwstr>_Toc276721028</vt:lpwstr>
      </vt:variant>
      <vt:variant>
        <vt:i4>1310774</vt:i4>
      </vt:variant>
      <vt:variant>
        <vt:i4>140</vt:i4>
      </vt:variant>
      <vt:variant>
        <vt:i4>0</vt:i4>
      </vt:variant>
      <vt:variant>
        <vt:i4>5</vt:i4>
      </vt:variant>
      <vt:variant>
        <vt:lpwstr/>
      </vt:variant>
      <vt:variant>
        <vt:lpwstr>_Toc276721027</vt:lpwstr>
      </vt:variant>
      <vt:variant>
        <vt:i4>1310774</vt:i4>
      </vt:variant>
      <vt:variant>
        <vt:i4>134</vt:i4>
      </vt:variant>
      <vt:variant>
        <vt:i4>0</vt:i4>
      </vt:variant>
      <vt:variant>
        <vt:i4>5</vt:i4>
      </vt:variant>
      <vt:variant>
        <vt:lpwstr/>
      </vt:variant>
      <vt:variant>
        <vt:lpwstr>_Toc276721026</vt:lpwstr>
      </vt:variant>
      <vt:variant>
        <vt:i4>1310774</vt:i4>
      </vt:variant>
      <vt:variant>
        <vt:i4>128</vt:i4>
      </vt:variant>
      <vt:variant>
        <vt:i4>0</vt:i4>
      </vt:variant>
      <vt:variant>
        <vt:i4>5</vt:i4>
      </vt:variant>
      <vt:variant>
        <vt:lpwstr/>
      </vt:variant>
      <vt:variant>
        <vt:lpwstr>_Toc276721025</vt:lpwstr>
      </vt:variant>
      <vt:variant>
        <vt:i4>1310774</vt:i4>
      </vt:variant>
      <vt:variant>
        <vt:i4>122</vt:i4>
      </vt:variant>
      <vt:variant>
        <vt:i4>0</vt:i4>
      </vt:variant>
      <vt:variant>
        <vt:i4>5</vt:i4>
      </vt:variant>
      <vt:variant>
        <vt:lpwstr/>
      </vt:variant>
      <vt:variant>
        <vt:lpwstr>_Toc276721024</vt:lpwstr>
      </vt:variant>
      <vt:variant>
        <vt:i4>1310774</vt:i4>
      </vt:variant>
      <vt:variant>
        <vt:i4>116</vt:i4>
      </vt:variant>
      <vt:variant>
        <vt:i4>0</vt:i4>
      </vt:variant>
      <vt:variant>
        <vt:i4>5</vt:i4>
      </vt:variant>
      <vt:variant>
        <vt:lpwstr/>
      </vt:variant>
      <vt:variant>
        <vt:lpwstr>_Toc276721023</vt:lpwstr>
      </vt:variant>
      <vt:variant>
        <vt:i4>1310774</vt:i4>
      </vt:variant>
      <vt:variant>
        <vt:i4>110</vt:i4>
      </vt:variant>
      <vt:variant>
        <vt:i4>0</vt:i4>
      </vt:variant>
      <vt:variant>
        <vt:i4>5</vt:i4>
      </vt:variant>
      <vt:variant>
        <vt:lpwstr/>
      </vt:variant>
      <vt:variant>
        <vt:lpwstr>_Toc276721022</vt:lpwstr>
      </vt:variant>
      <vt:variant>
        <vt:i4>1310774</vt:i4>
      </vt:variant>
      <vt:variant>
        <vt:i4>104</vt:i4>
      </vt:variant>
      <vt:variant>
        <vt:i4>0</vt:i4>
      </vt:variant>
      <vt:variant>
        <vt:i4>5</vt:i4>
      </vt:variant>
      <vt:variant>
        <vt:lpwstr/>
      </vt:variant>
      <vt:variant>
        <vt:lpwstr>_Toc276721021</vt:lpwstr>
      </vt:variant>
      <vt:variant>
        <vt:i4>1310774</vt:i4>
      </vt:variant>
      <vt:variant>
        <vt:i4>98</vt:i4>
      </vt:variant>
      <vt:variant>
        <vt:i4>0</vt:i4>
      </vt:variant>
      <vt:variant>
        <vt:i4>5</vt:i4>
      </vt:variant>
      <vt:variant>
        <vt:lpwstr/>
      </vt:variant>
      <vt:variant>
        <vt:lpwstr>_Toc276721020</vt:lpwstr>
      </vt:variant>
      <vt:variant>
        <vt:i4>1507382</vt:i4>
      </vt:variant>
      <vt:variant>
        <vt:i4>92</vt:i4>
      </vt:variant>
      <vt:variant>
        <vt:i4>0</vt:i4>
      </vt:variant>
      <vt:variant>
        <vt:i4>5</vt:i4>
      </vt:variant>
      <vt:variant>
        <vt:lpwstr/>
      </vt:variant>
      <vt:variant>
        <vt:lpwstr>_Toc276721017</vt:lpwstr>
      </vt:variant>
      <vt:variant>
        <vt:i4>1507382</vt:i4>
      </vt:variant>
      <vt:variant>
        <vt:i4>86</vt:i4>
      </vt:variant>
      <vt:variant>
        <vt:i4>0</vt:i4>
      </vt:variant>
      <vt:variant>
        <vt:i4>5</vt:i4>
      </vt:variant>
      <vt:variant>
        <vt:lpwstr/>
      </vt:variant>
      <vt:variant>
        <vt:lpwstr>_Toc276721016</vt:lpwstr>
      </vt:variant>
      <vt:variant>
        <vt:i4>1507382</vt:i4>
      </vt:variant>
      <vt:variant>
        <vt:i4>80</vt:i4>
      </vt:variant>
      <vt:variant>
        <vt:i4>0</vt:i4>
      </vt:variant>
      <vt:variant>
        <vt:i4>5</vt:i4>
      </vt:variant>
      <vt:variant>
        <vt:lpwstr/>
      </vt:variant>
      <vt:variant>
        <vt:lpwstr>_Toc276721015</vt:lpwstr>
      </vt:variant>
      <vt:variant>
        <vt:i4>1507382</vt:i4>
      </vt:variant>
      <vt:variant>
        <vt:i4>74</vt:i4>
      </vt:variant>
      <vt:variant>
        <vt:i4>0</vt:i4>
      </vt:variant>
      <vt:variant>
        <vt:i4>5</vt:i4>
      </vt:variant>
      <vt:variant>
        <vt:lpwstr/>
      </vt:variant>
      <vt:variant>
        <vt:lpwstr>_Toc276721014</vt:lpwstr>
      </vt:variant>
      <vt:variant>
        <vt:i4>1507382</vt:i4>
      </vt:variant>
      <vt:variant>
        <vt:i4>68</vt:i4>
      </vt:variant>
      <vt:variant>
        <vt:i4>0</vt:i4>
      </vt:variant>
      <vt:variant>
        <vt:i4>5</vt:i4>
      </vt:variant>
      <vt:variant>
        <vt:lpwstr/>
      </vt:variant>
      <vt:variant>
        <vt:lpwstr>_Toc276721013</vt:lpwstr>
      </vt:variant>
      <vt:variant>
        <vt:i4>1507382</vt:i4>
      </vt:variant>
      <vt:variant>
        <vt:i4>62</vt:i4>
      </vt:variant>
      <vt:variant>
        <vt:i4>0</vt:i4>
      </vt:variant>
      <vt:variant>
        <vt:i4>5</vt:i4>
      </vt:variant>
      <vt:variant>
        <vt:lpwstr/>
      </vt:variant>
      <vt:variant>
        <vt:lpwstr>_Toc276721012</vt:lpwstr>
      </vt:variant>
      <vt:variant>
        <vt:i4>1507382</vt:i4>
      </vt:variant>
      <vt:variant>
        <vt:i4>56</vt:i4>
      </vt:variant>
      <vt:variant>
        <vt:i4>0</vt:i4>
      </vt:variant>
      <vt:variant>
        <vt:i4>5</vt:i4>
      </vt:variant>
      <vt:variant>
        <vt:lpwstr/>
      </vt:variant>
      <vt:variant>
        <vt:lpwstr>_Toc276721011</vt:lpwstr>
      </vt:variant>
      <vt:variant>
        <vt:i4>1507382</vt:i4>
      </vt:variant>
      <vt:variant>
        <vt:i4>50</vt:i4>
      </vt:variant>
      <vt:variant>
        <vt:i4>0</vt:i4>
      </vt:variant>
      <vt:variant>
        <vt:i4>5</vt:i4>
      </vt:variant>
      <vt:variant>
        <vt:lpwstr/>
      </vt:variant>
      <vt:variant>
        <vt:lpwstr>_Toc276721010</vt:lpwstr>
      </vt:variant>
      <vt:variant>
        <vt:i4>1441846</vt:i4>
      </vt:variant>
      <vt:variant>
        <vt:i4>44</vt:i4>
      </vt:variant>
      <vt:variant>
        <vt:i4>0</vt:i4>
      </vt:variant>
      <vt:variant>
        <vt:i4>5</vt:i4>
      </vt:variant>
      <vt:variant>
        <vt:lpwstr/>
      </vt:variant>
      <vt:variant>
        <vt:lpwstr>_Toc276721009</vt:lpwstr>
      </vt:variant>
      <vt:variant>
        <vt:i4>1441846</vt:i4>
      </vt:variant>
      <vt:variant>
        <vt:i4>38</vt:i4>
      </vt:variant>
      <vt:variant>
        <vt:i4>0</vt:i4>
      </vt:variant>
      <vt:variant>
        <vt:i4>5</vt:i4>
      </vt:variant>
      <vt:variant>
        <vt:lpwstr/>
      </vt:variant>
      <vt:variant>
        <vt:lpwstr>_Toc276721008</vt:lpwstr>
      </vt:variant>
      <vt:variant>
        <vt:i4>1441846</vt:i4>
      </vt:variant>
      <vt:variant>
        <vt:i4>32</vt:i4>
      </vt:variant>
      <vt:variant>
        <vt:i4>0</vt:i4>
      </vt:variant>
      <vt:variant>
        <vt:i4>5</vt:i4>
      </vt:variant>
      <vt:variant>
        <vt:lpwstr/>
      </vt:variant>
      <vt:variant>
        <vt:lpwstr>_Toc276721007</vt:lpwstr>
      </vt:variant>
      <vt:variant>
        <vt:i4>1441846</vt:i4>
      </vt:variant>
      <vt:variant>
        <vt:i4>26</vt:i4>
      </vt:variant>
      <vt:variant>
        <vt:i4>0</vt:i4>
      </vt:variant>
      <vt:variant>
        <vt:i4>5</vt:i4>
      </vt:variant>
      <vt:variant>
        <vt:lpwstr/>
      </vt:variant>
      <vt:variant>
        <vt:lpwstr>_Toc276721006</vt:lpwstr>
      </vt:variant>
      <vt:variant>
        <vt:i4>1441846</vt:i4>
      </vt:variant>
      <vt:variant>
        <vt:i4>20</vt:i4>
      </vt:variant>
      <vt:variant>
        <vt:i4>0</vt:i4>
      </vt:variant>
      <vt:variant>
        <vt:i4>5</vt:i4>
      </vt:variant>
      <vt:variant>
        <vt:lpwstr/>
      </vt:variant>
      <vt:variant>
        <vt:lpwstr>_Toc276721005</vt:lpwstr>
      </vt:variant>
      <vt:variant>
        <vt:i4>1441846</vt:i4>
      </vt:variant>
      <vt:variant>
        <vt:i4>14</vt:i4>
      </vt:variant>
      <vt:variant>
        <vt:i4>0</vt:i4>
      </vt:variant>
      <vt:variant>
        <vt:i4>5</vt:i4>
      </vt:variant>
      <vt:variant>
        <vt:lpwstr/>
      </vt:variant>
      <vt:variant>
        <vt:lpwstr>_Toc276721004</vt:lpwstr>
      </vt:variant>
      <vt:variant>
        <vt:i4>1441846</vt:i4>
      </vt:variant>
      <vt:variant>
        <vt:i4>8</vt:i4>
      </vt:variant>
      <vt:variant>
        <vt:i4>0</vt:i4>
      </vt:variant>
      <vt:variant>
        <vt:i4>5</vt:i4>
      </vt:variant>
      <vt:variant>
        <vt:lpwstr/>
      </vt:variant>
      <vt:variant>
        <vt:lpwstr>_Toc276721003</vt:lpwstr>
      </vt:variant>
      <vt:variant>
        <vt:i4>1441846</vt:i4>
      </vt:variant>
      <vt:variant>
        <vt:i4>2</vt:i4>
      </vt:variant>
      <vt:variant>
        <vt:i4>0</vt:i4>
      </vt:variant>
      <vt:variant>
        <vt:i4>5</vt:i4>
      </vt:variant>
      <vt:variant>
        <vt:lpwstr/>
      </vt:variant>
      <vt:variant>
        <vt:lpwstr>_Toc276721002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R&amp;E Analysis Plan Template (REAP)</dc:title>
  <dc:creator>xx</dc:creator>
  <cp:lastModifiedBy>Beth Clarke Tyszka (CENSUS/ADDC FED)</cp:lastModifiedBy>
  <cp:revision>2</cp:revision>
  <cp:lastPrinted>2017-01-05T18:58:00Z</cp:lastPrinted>
  <dcterms:created xsi:type="dcterms:W3CDTF">2017-01-30T16:13:00Z</dcterms:created>
  <dcterms:modified xsi:type="dcterms:W3CDTF">2017-01-30T16:13:00Z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0x010100155B7134E0D4684882DC754952CC1BC1</vt:lpwstr>
  </property>
</Properties>
</file>