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B79F2" w14:textId="38DA51A2" w:rsidR="002A6D07" w:rsidRDefault="004217E0" w:rsidP="00615254">
      <w:pPr>
        <w:pStyle w:val="Heading2"/>
        <w:jc w:val="both"/>
      </w:pPr>
      <w:bookmarkStart w:id="0" w:name="_GoBack"/>
      <w:bookmarkEnd w:id="0"/>
      <w:r>
        <w:t>High-Cost Universal Service Support</w:t>
      </w:r>
      <w:r w:rsidR="007A2719">
        <w:tab/>
      </w:r>
      <w:r w:rsidR="007A2719">
        <w:tab/>
      </w:r>
      <w:r w:rsidR="007A2719">
        <w:tab/>
      </w:r>
      <w:r w:rsidR="007A2719">
        <w:tab/>
      </w:r>
      <w:r w:rsidR="007A2719">
        <w:tab/>
        <w:t xml:space="preserve">             </w:t>
      </w:r>
      <w:r>
        <w:t xml:space="preserve">           </w:t>
      </w:r>
      <w:r w:rsidR="007A2719">
        <w:t xml:space="preserve">                                          </w:t>
      </w:r>
      <w:r>
        <w:tab/>
      </w:r>
      <w:r>
        <w:tab/>
      </w:r>
      <w:r w:rsidR="007A2719">
        <w:t xml:space="preserve">         3060-0986</w:t>
      </w:r>
    </w:p>
    <w:p w14:paraId="2F1B79F4" w14:textId="714165D2" w:rsidR="002A6D07" w:rsidRDefault="00077334" w:rsidP="00613F6B">
      <w:pPr>
        <w:ind w:left="1"/>
        <w:jc w:val="right"/>
        <w:rPr>
          <w:b/>
          <w:szCs w:val="24"/>
        </w:rPr>
      </w:pPr>
      <w:r>
        <w:rPr>
          <w:b/>
          <w:szCs w:val="24"/>
        </w:rPr>
        <w:t xml:space="preserve">May </w:t>
      </w:r>
      <w:r w:rsidR="001045CC">
        <w:rPr>
          <w:b/>
          <w:szCs w:val="24"/>
        </w:rPr>
        <w:t>201</w:t>
      </w:r>
      <w:r w:rsidR="002F2B98">
        <w:rPr>
          <w:b/>
          <w:szCs w:val="24"/>
        </w:rPr>
        <w:t>8</w:t>
      </w:r>
    </w:p>
    <w:p w14:paraId="2F1B79F5" w14:textId="77777777" w:rsidR="00DE165B" w:rsidRPr="00AC27FF" w:rsidRDefault="00DE165B">
      <w:pPr>
        <w:jc w:val="right"/>
        <w:rPr>
          <w:b/>
          <w:szCs w:val="24"/>
        </w:rPr>
      </w:pPr>
    </w:p>
    <w:p w14:paraId="2F1B79F6" w14:textId="77777777" w:rsidR="00DE165B" w:rsidRPr="00AC27FF" w:rsidRDefault="00DE165B" w:rsidP="0031421F">
      <w:pPr>
        <w:jc w:val="center"/>
        <w:rPr>
          <w:szCs w:val="24"/>
        </w:rPr>
      </w:pPr>
    </w:p>
    <w:p w14:paraId="2F1B79F7" w14:textId="77777777" w:rsidR="00DE165B" w:rsidRPr="00AC27FF" w:rsidRDefault="00DE165B">
      <w:pPr>
        <w:jc w:val="center"/>
        <w:rPr>
          <w:b/>
          <w:szCs w:val="24"/>
        </w:rPr>
      </w:pPr>
    </w:p>
    <w:p w14:paraId="2F1B79F8" w14:textId="77777777" w:rsidR="00DE165B" w:rsidRPr="00AC27FF" w:rsidRDefault="00DE165B">
      <w:pPr>
        <w:jc w:val="center"/>
        <w:rPr>
          <w:szCs w:val="24"/>
        </w:rPr>
      </w:pPr>
      <w:r w:rsidRPr="00AC27FF">
        <w:rPr>
          <w:szCs w:val="24"/>
        </w:rPr>
        <w:t>SUPPORTING STATEMENT</w:t>
      </w:r>
    </w:p>
    <w:p w14:paraId="2F1B79F9" w14:textId="77777777" w:rsidR="00DE165B" w:rsidRPr="00AC27FF" w:rsidRDefault="00DE165B">
      <w:pPr>
        <w:jc w:val="center"/>
        <w:rPr>
          <w:b/>
          <w:szCs w:val="24"/>
        </w:rPr>
      </w:pPr>
    </w:p>
    <w:p w14:paraId="2F1B79FA" w14:textId="415E5621" w:rsidR="003A08A3" w:rsidRPr="000E731F" w:rsidRDefault="003A08A3" w:rsidP="003A08A3">
      <w:r>
        <w:t>This collection is</w:t>
      </w:r>
      <w:r w:rsidRPr="000E731F">
        <w:t xml:space="preserve"> being submitt</w:t>
      </w:r>
      <w:r w:rsidR="008F1D0E">
        <w:t xml:space="preserve">ed </w:t>
      </w:r>
      <w:r w:rsidRPr="000E731F">
        <w:t xml:space="preserve">to </w:t>
      </w:r>
      <w:r w:rsidR="00AB5014">
        <w:t xml:space="preserve">the </w:t>
      </w:r>
      <w:r>
        <w:t>O</w:t>
      </w:r>
      <w:r w:rsidR="00AB5014">
        <w:t xml:space="preserve">ffice of </w:t>
      </w:r>
      <w:r>
        <w:t>M</w:t>
      </w:r>
      <w:r w:rsidR="00AB5014">
        <w:t xml:space="preserve">anagement </w:t>
      </w:r>
      <w:r w:rsidR="001045CC">
        <w:t xml:space="preserve">and </w:t>
      </w:r>
      <w:r>
        <w:t>B</w:t>
      </w:r>
      <w:r w:rsidR="00AB5014">
        <w:t>udget (OMB)</w:t>
      </w:r>
      <w:r>
        <w:t xml:space="preserve"> </w:t>
      </w:r>
      <w:r w:rsidR="008F1D0E">
        <w:t xml:space="preserve">to seek approval for revised information collection requirements as a result of recent Commission orders as explained below.  </w:t>
      </w:r>
      <w:r w:rsidR="00AD1B4B">
        <w:t xml:space="preserve">This collection </w:t>
      </w:r>
      <w:r w:rsidR="002648B7">
        <w:t>updates</w:t>
      </w:r>
      <w:r w:rsidR="00C9322C">
        <w:t xml:space="preserve"> FCC</w:t>
      </w:r>
      <w:r w:rsidR="002648B7">
        <w:t xml:space="preserve"> </w:t>
      </w:r>
      <w:r w:rsidR="00C9322C">
        <w:t>Form 481 and its instructions, as well as the projected burdens associated with other forms necessary for carriers to receive high-cost universal service support under the Connect America Fund.</w:t>
      </w:r>
      <w:r w:rsidR="008D5B7C">
        <w:t xml:space="preserve"> </w:t>
      </w:r>
    </w:p>
    <w:p w14:paraId="2F1B79FB" w14:textId="77777777" w:rsidR="00DE165B" w:rsidRPr="00AC27FF" w:rsidRDefault="00DE165B">
      <w:pPr>
        <w:jc w:val="center"/>
        <w:rPr>
          <w:b/>
          <w:szCs w:val="24"/>
        </w:rPr>
      </w:pPr>
    </w:p>
    <w:p w14:paraId="2F1B79FC" w14:textId="77777777" w:rsidR="00DE165B" w:rsidRPr="00AC27FF" w:rsidRDefault="00DE165B">
      <w:pPr>
        <w:rPr>
          <w:b/>
          <w:szCs w:val="24"/>
        </w:rPr>
      </w:pPr>
      <w:r w:rsidRPr="00AC27FF">
        <w:rPr>
          <w:b/>
          <w:szCs w:val="24"/>
        </w:rPr>
        <w:t xml:space="preserve">A.  </w:t>
      </w:r>
      <w:r w:rsidRPr="00AC27FF">
        <w:rPr>
          <w:b/>
          <w:szCs w:val="24"/>
          <w:u w:val="single"/>
        </w:rPr>
        <w:t>Justification</w:t>
      </w:r>
      <w:r w:rsidRPr="00AC27FF">
        <w:rPr>
          <w:b/>
          <w:szCs w:val="24"/>
        </w:rPr>
        <w:t>:</w:t>
      </w:r>
    </w:p>
    <w:p w14:paraId="2F1B79FD" w14:textId="77777777" w:rsidR="00DE165B" w:rsidRPr="00AC27FF" w:rsidRDefault="00DE165B">
      <w:pPr>
        <w:rPr>
          <w:szCs w:val="24"/>
        </w:rPr>
      </w:pPr>
    </w:p>
    <w:p w14:paraId="2F1B79FE" w14:textId="1CBE00D9" w:rsidR="003A08A3" w:rsidRPr="00613F6B" w:rsidRDefault="00DE165B" w:rsidP="00AA14A5">
      <w:pPr>
        <w:numPr>
          <w:ilvl w:val="0"/>
          <w:numId w:val="3"/>
        </w:numPr>
        <w:ind w:left="360"/>
        <w:rPr>
          <w:szCs w:val="24"/>
        </w:rPr>
      </w:pPr>
      <w:r w:rsidRPr="00615254">
        <w:rPr>
          <w:i/>
          <w:kern w:val="28"/>
        </w:rPr>
        <w:t>Circumstances that make the collection necessary.</w:t>
      </w:r>
      <w:r w:rsidRPr="00AC27FF">
        <w:rPr>
          <w:snapToGrid w:val="0"/>
          <w:kern w:val="28"/>
          <w:szCs w:val="24"/>
          <w:lang w:bidi="he-IL"/>
        </w:rPr>
        <w:t xml:space="preserve">  </w:t>
      </w:r>
    </w:p>
    <w:p w14:paraId="2F1B79FF" w14:textId="77777777" w:rsidR="003A08A3" w:rsidRDefault="003A08A3" w:rsidP="00613F6B">
      <w:pPr>
        <w:ind w:left="360"/>
        <w:rPr>
          <w:snapToGrid w:val="0"/>
          <w:kern w:val="28"/>
          <w:szCs w:val="24"/>
          <w:lang w:bidi="he-IL"/>
        </w:rPr>
      </w:pPr>
    </w:p>
    <w:p w14:paraId="2F1B7A00" w14:textId="77777777" w:rsidR="00A47649" w:rsidRPr="00AC27FF" w:rsidRDefault="00321999" w:rsidP="00615254">
      <w:pPr>
        <w:ind w:left="360"/>
        <w:rPr>
          <w:szCs w:val="24"/>
        </w:rPr>
      </w:pPr>
      <w:r w:rsidRPr="00AC27FF">
        <w:rPr>
          <w:snapToGrid w:val="0"/>
          <w:kern w:val="28"/>
          <w:szCs w:val="24"/>
          <w:lang w:bidi="he-IL"/>
        </w:rPr>
        <w:t>T</w:t>
      </w:r>
      <w:r w:rsidR="00DE165B" w:rsidRPr="00AC27FF">
        <w:rPr>
          <w:szCs w:val="24"/>
        </w:rPr>
        <w:t xml:space="preserve">he </w:t>
      </w:r>
      <w:r w:rsidR="00003830" w:rsidRPr="00AC27FF">
        <w:rPr>
          <w:szCs w:val="24"/>
        </w:rPr>
        <w:t xml:space="preserve">requirements in this </w:t>
      </w:r>
      <w:r w:rsidR="00DE165B" w:rsidRPr="00AC27FF">
        <w:rPr>
          <w:szCs w:val="24"/>
        </w:rPr>
        <w:t xml:space="preserve">information collection are used to determine the amount of, and eligibility for, high-cost universal service support received by incumbent and competitive eligible telecommunications carriers (ETCs) under the Connect America Fund.  </w:t>
      </w:r>
    </w:p>
    <w:p w14:paraId="2F1B7A01" w14:textId="77777777" w:rsidR="00A47649" w:rsidRPr="00AC27FF" w:rsidRDefault="00A47649" w:rsidP="00A47649">
      <w:pPr>
        <w:rPr>
          <w:szCs w:val="24"/>
        </w:rPr>
      </w:pPr>
    </w:p>
    <w:p w14:paraId="2F1B7A02" w14:textId="77777777" w:rsidR="00526A5C" w:rsidRPr="00AC27FF" w:rsidRDefault="00DE165B" w:rsidP="00526A5C">
      <w:pPr>
        <w:tabs>
          <w:tab w:val="left" w:pos="360"/>
        </w:tabs>
        <w:ind w:left="360"/>
        <w:rPr>
          <w:szCs w:val="24"/>
        </w:rPr>
      </w:pPr>
      <w:r w:rsidRPr="00AC27FF">
        <w:rPr>
          <w:szCs w:val="24"/>
        </w:rPr>
        <w:t>The Communications Act of 1934, as amended (the Act) requires the “preservation and advancement of universal service.”  The information collection</w:t>
      </w:r>
      <w:r w:rsidR="00003830" w:rsidRPr="00AC27FF">
        <w:rPr>
          <w:szCs w:val="24"/>
        </w:rPr>
        <w:t xml:space="preserve"> requirement</w:t>
      </w:r>
      <w:r w:rsidRPr="00AC27FF">
        <w:rPr>
          <w:szCs w:val="24"/>
        </w:rPr>
        <w:t>s reported under this control number are the result of various Commission actions to promote the Act’s universal service goals, while minimizing waste, fraud, and abuse.</w:t>
      </w:r>
    </w:p>
    <w:p w14:paraId="2F1B7A03" w14:textId="77777777" w:rsidR="00DE165B" w:rsidRPr="00AC27FF" w:rsidRDefault="00DE165B" w:rsidP="00153382">
      <w:pPr>
        <w:rPr>
          <w:szCs w:val="24"/>
        </w:rPr>
      </w:pPr>
    </w:p>
    <w:p w14:paraId="2F1B7A05" w14:textId="3DA65198" w:rsidR="00DE165B" w:rsidRPr="00084739" w:rsidRDefault="00DA66F0" w:rsidP="007C3E95">
      <w:pPr>
        <w:ind w:left="360"/>
        <w:rPr>
          <w:color w:val="000000"/>
          <w:szCs w:val="24"/>
        </w:rPr>
      </w:pPr>
      <w:r>
        <w:rPr>
          <w:color w:val="000000"/>
          <w:szCs w:val="24"/>
        </w:rPr>
        <w:t xml:space="preserve">On </w:t>
      </w:r>
      <w:r w:rsidR="00DE165B" w:rsidRPr="00AC27FF">
        <w:rPr>
          <w:color w:val="000000"/>
          <w:szCs w:val="24"/>
        </w:rPr>
        <w:t xml:space="preserve">November </w:t>
      </w:r>
      <w:r>
        <w:rPr>
          <w:color w:val="000000"/>
          <w:szCs w:val="24"/>
        </w:rPr>
        <w:t xml:space="preserve">18, </w:t>
      </w:r>
      <w:r w:rsidR="00DE165B" w:rsidRPr="00AC27FF">
        <w:rPr>
          <w:color w:val="000000"/>
          <w:szCs w:val="24"/>
        </w:rPr>
        <w:t xml:space="preserve">2011, the Commission adopted an order reforming its high-cost universal service support mechanisms.  </w:t>
      </w:r>
      <w:r w:rsidR="00DE165B" w:rsidRPr="00AC27FF">
        <w:rPr>
          <w:i/>
          <w:color w:val="000000"/>
          <w:szCs w:val="24"/>
        </w:rPr>
        <w:t>Connect America Fund; A National Broadband Plan for Our Future; Establish Just and Reasonable Rates for Local Exchange Carriers; High-Cost Universal Service Support; Developing a Unified Intercarrier Compensation Regime; Federal-State Joint Board on Universal Service; Lifeline and Link-Up; Universal Service Reform – Mobility Fund</w:t>
      </w:r>
      <w:r w:rsidR="00DE165B" w:rsidRPr="00AC27FF">
        <w:rPr>
          <w:color w:val="000000"/>
          <w:szCs w:val="24"/>
        </w:rPr>
        <w:t xml:space="preserve">, WC Docket Nos. 10-90, 07-135, 05-337, 03-109; GN Docket No. 09-51; CC Docket Nos. 01-92, 96-45; WT Docket No. 10-208, Order and Further Notice of Proposed Rulemaking, </w:t>
      </w:r>
      <w:r w:rsidR="00DE165B" w:rsidRPr="00AC27FF">
        <w:rPr>
          <w:szCs w:val="24"/>
        </w:rPr>
        <w:t>26 FCC Rcd 17663 (2011) (</w:t>
      </w:r>
      <w:r w:rsidR="00DE165B" w:rsidRPr="00AC27FF">
        <w:rPr>
          <w:i/>
          <w:szCs w:val="24"/>
        </w:rPr>
        <w:t>USF/ICC Transformation Order</w:t>
      </w:r>
      <w:r w:rsidR="00DE165B" w:rsidRPr="00AC27FF">
        <w:rPr>
          <w:szCs w:val="24"/>
        </w:rPr>
        <w:t>)</w:t>
      </w:r>
      <w:r w:rsidR="00B907D2" w:rsidRPr="00AC27FF">
        <w:rPr>
          <w:szCs w:val="24"/>
        </w:rPr>
        <w:t>, and</w:t>
      </w:r>
      <w:r w:rsidR="002F2275" w:rsidRPr="00AC27FF">
        <w:rPr>
          <w:szCs w:val="24"/>
        </w:rPr>
        <w:t xml:space="preserve"> the Commission and Wireline Competition Bureau</w:t>
      </w:r>
      <w:r w:rsidR="00B907D2" w:rsidRPr="00AC27FF">
        <w:rPr>
          <w:szCs w:val="24"/>
        </w:rPr>
        <w:t xml:space="preserve"> </w:t>
      </w:r>
      <w:r w:rsidR="002F2275" w:rsidRPr="00AC27FF">
        <w:rPr>
          <w:szCs w:val="24"/>
        </w:rPr>
        <w:t>have</w:t>
      </w:r>
      <w:r w:rsidR="00B907D2" w:rsidRPr="00AC27FF">
        <w:rPr>
          <w:szCs w:val="24"/>
        </w:rPr>
        <w:t xml:space="preserve"> since adopted a number of orders </w:t>
      </w:r>
      <w:r w:rsidR="004656BF" w:rsidRPr="00AC27FF">
        <w:rPr>
          <w:szCs w:val="24"/>
        </w:rPr>
        <w:t>that  implement</w:t>
      </w:r>
      <w:r w:rsidR="002F2275" w:rsidRPr="00AC27FF">
        <w:rPr>
          <w:szCs w:val="24"/>
        </w:rPr>
        <w:t xml:space="preserve"> </w:t>
      </w:r>
      <w:r w:rsidR="00B907D2" w:rsidRPr="00AC27FF">
        <w:rPr>
          <w:szCs w:val="24"/>
        </w:rPr>
        <w:t xml:space="preserve">the </w:t>
      </w:r>
      <w:r w:rsidR="00B907D2" w:rsidRPr="008D1CA8">
        <w:rPr>
          <w:i/>
          <w:szCs w:val="24"/>
        </w:rPr>
        <w:t>USF/ICC Transformation Order</w:t>
      </w:r>
      <w:r w:rsidR="00DE165B" w:rsidRPr="00AC27FF">
        <w:rPr>
          <w:szCs w:val="24"/>
        </w:rPr>
        <w:t xml:space="preserve">; </w:t>
      </w:r>
      <w:r w:rsidR="00DE165B" w:rsidRPr="00AC27FF">
        <w:rPr>
          <w:i/>
          <w:szCs w:val="24"/>
        </w:rPr>
        <w:t xml:space="preserve">see also </w:t>
      </w:r>
      <w:r w:rsidR="00DE165B" w:rsidRPr="00AC27FF">
        <w:rPr>
          <w:i/>
          <w:color w:val="000000"/>
          <w:szCs w:val="24"/>
        </w:rPr>
        <w:t>Connect America Fund et al.</w:t>
      </w:r>
      <w:r w:rsidR="00DE165B" w:rsidRPr="00AC27FF">
        <w:rPr>
          <w:color w:val="000000"/>
          <w:szCs w:val="24"/>
        </w:rPr>
        <w:t xml:space="preserve">, WC Docket No. 10-90 et al., </w:t>
      </w:r>
      <w:r w:rsidR="00DE165B" w:rsidRPr="00AC27FF">
        <w:rPr>
          <w:szCs w:val="24"/>
        </w:rPr>
        <w:t xml:space="preserve">Third Order on Reconsideration, </w:t>
      </w:r>
      <w:r w:rsidR="00DE165B" w:rsidRPr="00AC27FF">
        <w:rPr>
          <w:iCs/>
          <w:szCs w:val="24"/>
        </w:rPr>
        <w:t>27 FCC Rcd 5622</w:t>
      </w:r>
      <w:r w:rsidR="00DE165B" w:rsidRPr="00AC27FF">
        <w:rPr>
          <w:szCs w:val="24"/>
        </w:rPr>
        <w:t xml:space="preserve"> (2012); </w:t>
      </w:r>
      <w:r w:rsidR="00DE165B" w:rsidRPr="00AC27FF">
        <w:rPr>
          <w:i/>
          <w:color w:val="000000"/>
          <w:szCs w:val="24"/>
        </w:rPr>
        <w:t>Connect America Fund et al.</w:t>
      </w:r>
      <w:r w:rsidR="00DE165B" w:rsidRPr="00AC27FF">
        <w:rPr>
          <w:color w:val="000000"/>
          <w:szCs w:val="24"/>
        </w:rPr>
        <w:t xml:space="preserve">, WC Docket No. 10-90 et al., </w:t>
      </w:r>
      <w:r w:rsidR="00DE165B" w:rsidRPr="00AC27FF">
        <w:rPr>
          <w:color w:val="010101"/>
          <w:szCs w:val="24"/>
        </w:rPr>
        <w:t xml:space="preserve">Order, </w:t>
      </w:r>
      <w:r w:rsidR="00DE165B" w:rsidRPr="00AC27FF">
        <w:rPr>
          <w:color w:val="252525"/>
          <w:szCs w:val="24"/>
        </w:rPr>
        <w:t>27 FCC Rcd 605</w:t>
      </w:r>
      <w:r w:rsidR="00DE165B" w:rsidRPr="00AC27FF">
        <w:rPr>
          <w:color w:val="010101"/>
          <w:szCs w:val="24"/>
        </w:rPr>
        <w:t xml:space="preserve"> (Wireline Comp. Bur. 2012)</w:t>
      </w:r>
      <w:r w:rsidR="007565C7" w:rsidRPr="00AC27FF">
        <w:rPr>
          <w:color w:val="010101"/>
          <w:szCs w:val="24"/>
        </w:rPr>
        <w:t xml:space="preserve">; </w:t>
      </w:r>
      <w:r w:rsidR="007565C7" w:rsidRPr="00AC27FF">
        <w:rPr>
          <w:i/>
          <w:color w:val="010101"/>
          <w:szCs w:val="24"/>
        </w:rPr>
        <w:t>Connect America Fund et al.</w:t>
      </w:r>
      <w:r w:rsidR="007565C7" w:rsidRPr="00AC27FF">
        <w:rPr>
          <w:color w:val="010101"/>
          <w:szCs w:val="24"/>
        </w:rPr>
        <w:t>, WC Docket No. 10-90 et al., Fifth Order on Reconsideration, 27 FCC Rcd 14549 (2012)</w:t>
      </w:r>
      <w:r w:rsidR="00651D18" w:rsidRPr="00AC27FF">
        <w:rPr>
          <w:color w:val="010101"/>
          <w:szCs w:val="24"/>
        </w:rPr>
        <w:t xml:space="preserve">; </w:t>
      </w:r>
      <w:r w:rsidR="00651D18" w:rsidRPr="00AC27FF">
        <w:rPr>
          <w:i/>
          <w:color w:val="010101"/>
          <w:szCs w:val="24"/>
        </w:rPr>
        <w:t>Connect America Fund et al.</w:t>
      </w:r>
      <w:r w:rsidR="00651D18" w:rsidRPr="00AC27FF">
        <w:rPr>
          <w:color w:val="010101"/>
          <w:szCs w:val="24"/>
        </w:rPr>
        <w:t xml:space="preserve">, WC Docket No. 10-90 et al., Order, 28 FCC Rcd 2051 (Wireline Comp. Bur. 2013); </w:t>
      </w:r>
      <w:r w:rsidR="00651D18" w:rsidRPr="00AC27FF">
        <w:rPr>
          <w:i/>
          <w:color w:val="010101"/>
          <w:szCs w:val="24"/>
        </w:rPr>
        <w:t>Connect America Fund et al.</w:t>
      </w:r>
      <w:r w:rsidR="00651D18" w:rsidRPr="00AC27FF">
        <w:rPr>
          <w:color w:val="010101"/>
          <w:szCs w:val="24"/>
        </w:rPr>
        <w:t>, WC Docket No.</w:t>
      </w:r>
      <w:r w:rsidR="001F0F65" w:rsidRPr="00AC27FF">
        <w:rPr>
          <w:color w:val="010101"/>
          <w:szCs w:val="24"/>
        </w:rPr>
        <w:t xml:space="preserve"> 10-90 et al., Order, 28 FCC Rcd 7227</w:t>
      </w:r>
      <w:r w:rsidR="00651D18" w:rsidRPr="00AC27FF">
        <w:rPr>
          <w:color w:val="010101"/>
          <w:szCs w:val="24"/>
        </w:rPr>
        <w:t xml:space="preserve"> (Wirel</w:t>
      </w:r>
      <w:r w:rsidR="001F0F65" w:rsidRPr="00AC27FF">
        <w:rPr>
          <w:color w:val="010101"/>
          <w:szCs w:val="24"/>
        </w:rPr>
        <w:t>ine Comp. Bur. 2013)</w:t>
      </w:r>
      <w:r w:rsidR="0046213E">
        <w:rPr>
          <w:color w:val="010101"/>
          <w:szCs w:val="24"/>
        </w:rPr>
        <w:t xml:space="preserve">; </w:t>
      </w:r>
      <w:r w:rsidR="0046213E" w:rsidRPr="00AC27FF">
        <w:rPr>
          <w:i/>
          <w:color w:val="000000"/>
          <w:szCs w:val="24"/>
        </w:rPr>
        <w:t>Connect America Fund</w:t>
      </w:r>
      <w:r w:rsidR="0046213E" w:rsidRPr="00AC27FF">
        <w:rPr>
          <w:color w:val="000000"/>
          <w:szCs w:val="24"/>
        </w:rPr>
        <w:t>, WC Docket</w:t>
      </w:r>
      <w:r w:rsidR="0057728A">
        <w:rPr>
          <w:color w:val="000000"/>
          <w:szCs w:val="24"/>
        </w:rPr>
        <w:t xml:space="preserve"> No.</w:t>
      </w:r>
      <w:r w:rsidR="0046213E" w:rsidRPr="00AC27FF">
        <w:rPr>
          <w:color w:val="000000"/>
          <w:szCs w:val="24"/>
        </w:rPr>
        <w:t xml:space="preserve"> 10-90, Report and Order, </w:t>
      </w:r>
      <w:r w:rsidR="0057728A">
        <w:rPr>
          <w:color w:val="000000"/>
          <w:szCs w:val="24"/>
        </w:rPr>
        <w:t>28 FCC Rcd 7766</w:t>
      </w:r>
      <w:r w:rsidR="0046213E" w:rsidRPr="00AC27FF">
        <w:rPr>
          <w:color w:val="000000"/>
          <w:szCs w:val="24"/>
        </w:rPr>
        <w:t xml:space="preserve"> (</w:t>
      </w:r>
      <w:r w:rsidR="0057728A">
        <w:rPr>
          <w:color w:val="000000"/>
          <w:szCs w:val="24"/>
        </w:rPr>
        <w:t>Wireline Comp. Bur.</w:t>
      </w:r>
      <w:r w:rsidR="0046213E" w:rsidRPr="00AC27FF">
        <w:rPr>
          <w:color w:val="000000"/>
          <w:szCs w:val="24"/>
        </w:rPr>
        <w:t xml:space="preserve"> 2013)</w:t>
      </w:r>
      <w:r w:rsidR="0057728A">
        <w:rPr>
          <w:color w:val="000000"/>
          <w:szCs w:val="24"/>
        </w:rPr>
        <w:t xml:space="preserve">; </w:t>
      </w:r>
      <w:r w:rsidR="0057728A" w:rsidRPr="00E209F0">
        <w:rPr>
          <w:i/>
          <w:color w:val="000000"/>
          <w:szCs w:val="24"/>
        </w:rPr>
        <w:t>Connect America Fund</w:t>
      </w:r>
      <w:r w:rsidR="0057728A">
        <w:rPr>
          <w:color w:val="000000"/>
          <w:szCs w:val="24"/>
        </w:rPr>
        <w:t xml:space="preserve">, WC Docket No. 10-90, Report and Order, 28 FCC Rcd 7211 (Wireline Comp. Bur. </w:t>
      </w:r>
      <w:r w:rsidR="00503D2E">
        <w:rPr>
          <w:color w:val="000000"/>
          <w:szCs w:val="24"/>
        </w:rPr>
        <w:t xml:space="preserve">2013); </w:t>
      </w:r>
      <w:r w:rsidR="00503D2E" w:rsidRPr="00AC27FF">
        <w:rPr>
          <w:i/>
          <w:color w:val="000000"/>
          <w:szCs w:val="24"/>
        </w:rPr>
        <w:t>Connect America Fund</w:t>
      </w:r>
      <w:r w:rsidR="00503D2E" w:rsidRPr="00AC27FF">
        <w:rPr>
          <w:color w:val="000000"/>
          <w:szCs w:val="24"/>
        </w:rPr>
        <w:t>, WC Docket</w:t>
      </w:r>
      <w:r w:rsidR="00503D2E">
        <w:rPr>
          <w:color w:val="000000"/>
          <w:szCs w:val="24"/>
        </w:rPr>
        <w:t xml:space="preserve"> No.</w:t>
      </w:r>
      <w:r w:rsidR="00503D2E" w:rsidRPr="00AC27FF">
        <w:rPr>
          <w:color w:val="000000"/>
          <w:szCs w:val="24"/>
        </w:rPr>
        <w:t xml:space="preserve"> 10-90, Report and Order, </w:t>
      </w:r>
      <w:r w:rsidR="00503D2E">
        <w:rPr>
          <w:color w:val="000000"/>
          <w:szCs w:val="24"/>
        </w:rPr>
        <w:t>28 FCC Rcd 10488</w:t>
      </w:r>
      <w:r w:rsidR="00503D2E" w:rsidRPr="00AC27FF">
        <w:rPr>
          <w:color w:val="000000"/>
          <w:szCs w:val="24"/>
        </w:rPr>
        <w:t xml:space="preserve"> (</w:t>
      </w:r>
      <w:r w:rsidR="00503D2E">
        <w:rPr>
          <w:color w:val="000000"/>
          <w:szCs w:val="24"/>
        </w:rPr>
        <w:t>Wireline Comp. Bur.</w:t>
      </w:r>
      <w:r w:rsidR="00503D2E" w:rsidRPr="00AC27FF">
        <w:rPr>
          <w:color w:val="000000"/>
          <w:szCs w:val="24"/>
        </w:rPr>
        <w:t xml:space="preserve"> 2013)</w:t>
      </w:r>
      <w:r w:rsidR="00084739">
        <w:rPr>
          <w:color w:val="010101"/>
          <w:szCs w:val="24"/>
        </w:rPr>
        <w:t xml:space="preserve">; </w:t>
      </w:r>
      <w:r w:rsidR="00084739" w:rsidRPr="001A1877">
        <w:rPr>
          <w:i/>
        </w:rPr>
        <w:t xml:space="preserve">Connect </w:t>
      </w:r>
      <w:r w:rsidR="00084739" w:rsidRPr="001A1877">
        <w:rPr>
          <w:i/>
        </w:rPr>
        <w:lastRenderedPageBreak/>
        <w:t>America Fund et al.</w:t>
      </w:r>
      <w:r w:rsidR="00084739" w:rsidRPr="001A1877">
        <w:t>, WC Docket No. 10-90 et al., Report and Order, Order and Order on Reconsideration and Further Notice of Proposed Rulemaking, 31 FCC Rcd 3087 (2016)</w:t>
      </w:r>
      <w:r w:rsidR="00084739">
        <w:t>.</w:t>
      </w:r>
      <w:r w:rsidR="006F53A3" w:rsidRPr="00AC27FF">
        <w:rPr>
          <w:color w:val="010101"/>
          <w:szCs w:val="24"/>
        </w:rPr>
        <w:t xml:space="preserve">  </w:t>
      </w:r>
      <w:r w:rsidR="00595A3E" w:rsidRPr="00AC27FF">
        <w:rPr>
          <w:color w:val="010101"/>
          <w:szCs w:val="24"/>
        </w:rPr>
        <w:t>T</w:t>
      </w:r>
      <w:r w:rsidR="00CA159A" w:rsidRPr="00AC27FF">
        <w:rPr>
          <w:color w:val="000000"/>
          <w:szCs w:val="24"/>
        </w:rPr>
        <w:t xml:space="preserve">he Commission </w:t>
      </w:r>
      <w:r w:rsidR="00595A3E" w:rsidRPr="00AC27FF">
        <w:rPr>
          <w:color w:val="000000"/>
          <w:szCs w:val="24"/>
        </w:rPr>
        <w:t xml:space="preserve">has </w:t>
      </w:r>
      <w:r w:rsidR="008211F5" w:rsidRPr="00AC27FF">
        <w:rPr>
          <w:color w:val="000000"/>
          <w:szCs w:val="24"/>
        </w:rPr>
        <w:t xml:space="preserve">received OMB approval for </w:t>
      </w:r>
      <w:r w:rsidR="00595A3E" w:rsidRPr="00AC27FF">
        <w:rPr>
          <w:color w:val="000000"/>
          <w:szCs w:val="24"/>
        </w:rPr>
        <w:t xml:space="preserve">most </w:t>
      </w:r>
      <w:r w:rsidR="006C51AE" w:rsidRPr="00AC27FF">
        <w:rPr>
          <w:color w:val="000000"/>
          <w:szCs w:val="24"/>
        </w:rPr>
        <w:t xml:space="preserve">of the information collections required by </w:t>
      </w:r>
      <w:r w:rsidR="006C51AE" w:rsidRPr="00084739">
        <w:rPr>
          <w:color w:val="000000"/>
          <w:szCs w:val="24"/>
        </w:rPr>
        <w:t>th</w:t>
      </w:r>
      <w:r w:rsidR="00B907D2" w:rsidRPr="00084739">
        <w:rPr>
          <w:color w:val="000000"/>
          <w:szCs w:val="24"/>
        </w:rPr>
        <w:t>ese</w:t>
      </w:r>
      <w:r w:rsidR="006C51AE" w:rsidRPr="00084739">
        <w:rPr>
          <w:color w:val="000000"/>
          <w:szCs w:val="24"/>
        </w:rPr>
        <w:t xml:space="preserve"> order</w:t>
      </w:r>
      <w:r w:rsidR="00B907D2" w:rsidRPr="00084739">
        <w:rPr>
          <w:color w:val="000000"/>
          <w:szCs w:val="24"/>
        </w:rPr>
        <w:t>s</w:t>
      </w:r>
      <w:r w:rsidR="00595A3E" w:rsidRPr="00084739">
        <w:rPr>
          <w:color w:val="000000"/>
          <w:szCs w:val="24"/>
        </w:rPr>
        <w:t>.  A</w:t>
      </w:r>
      <w:r w:rsidR="00CA159A" w:rsidRPr="00084739">
        <w:rPr>
          <w:color w:val="000000"/>
          <w:szCs w:val="24"/>
        </w:rPr>
        <w:t>t a later date</w:t>
      </w:r>
      <w:r w:rsidR="0088198C" w:rsidRPr="00084739">
        <w:rPr>
          <w:color w:val="000000"/>
          <w:szCs w:val="24"/>
        </w:rPr>
        <w:t>,</w:t>
      </w:r>
      <w:r w:rsidR="00CA159A" w:rsidRPr="00084739">
        <w:rPr>
          <w:color w:val="000000"/>
          <w:szCs w:val="24"/>
        </w:rPr>
        <w:t xml:space="preserve"> </w:t>
      </w:r>
      <w:r w:rsidR="00595A3E" w:rsidRPr="00084739">
        <w:rPr>
          <w:color w:val="000000"/>
          <w:szCs w:val="24"/>
        </w:rPr>
        <w:t>the Commission plans</w:t>
      </w:r>
      <w:r w:rsidR="00CA159A" w:rsidRPr="00084739">
        <w:rPr>
          <w:color w:val="000000"/>
          <w:szCs w:val="24"/>
        </w:rPr>
        <w:t xml:space="preserve"> to submit additional revisions for OMB review to address other reforms adopted in the order</w:t>
      </w:r>
      <w:r w:rsidR="00B907D2" w:rsidRPr="00084739">
        <w:rPr>
          <w:color w:val="000000"/>
          <w:szCs w:val="24"/>
        </w:rPr>
        <w:t>s</w:t>
      </w:r>
      <w:r w:rsidR="00595A3E" w:rsidRPr="00084739">
        <w:rPr>
          <w:color w:val="000000"/>
          <w:szCs w:val="24"/>
        </w:rPr>
        <w:t xml:space="preserve"> (e.g., 47 C.F.R. 54.313(a)(</w:t>
      </w:r>
      <w:r w:rsidR="008B3925" w:rsidRPr="00084739">
        <w:rPr>
          <w:color w:val="000000"/>
          <w:szCs w:val="24"/>
        </w:rPr>
        <w:t>6</w:t>
      </w:r>
      <w:r w:rsidR="00595A3E" w:rsidRPr="00084739">
        <w:rPr>
          <w:color w:val="000000"/>
          <w:szCs w:val="24"/>
        </w:rPr>
        <w:t>)</w:t>
      </w:r>
      <w:r w:rsidR="00B776AB" w:rsidRPr="00084739">
        <w:rPr>
          <w:color w:val="000000"/>
          <w:szCs w:val="24"/>
        </w:rPr>
        <w:t>)</w:t>
      </w:r>
      <w:r w:rsidR="006A48D8">
        <w:rPr>
          <w:color w:val="000000"/>
          <w:szCs w:val="24"/>
        </w:rPr>
        <w:t>.</w:t>
      </w:r>
    </w:p>
    <w:p w14:paraId="2F1B7A06" w14:textId="77777777" w:rsidR="002A6D07" w:rsidRPr="00084739" w:rsidRDefault="002A6D07">
      <w:pPr>
        <w:rPr>
          <w:szCs w:val="24"/>
        </w:rPr>
      </w:pPr>
    </w:p>
    <w:p w14:paraId="77B5FE7B" w14:textId="48A94363" w:rsidR="00210CF3" w:rsidRDefault="00084739" w:rsidP="00C03510">
      <w:pPr>
        <w:ind w:left="360"/>
        <w:rPr>
          <w:szCs w:val="24"/>
        </w:rPr>
      </w:pPr>
      <w:r w:rsidRPr="00084739">
        <w:rPr>
          <w:szCs w:val="24"/>
        </w:rPr>
        <w:t>More recently, o</w:t>
      </w:r>
      <w:r w:rsidRPr="00084739">
        <w:rPr>
          <w:color w:val="000000"/>
          <w:szCs w:val="24"/>
        </w:rPr>
        <w:t xml:space="preserve">n August 23, 2016, the Commission adopted the </w:t>
      </w:r>
      <w:r w:rsidRPr="00084739">
        <w:rPr>
          <w:i/>
          <w:color w:val="000000"/>
          <w:szCs w:val="24"/>
        </w:rPr>
        <w:t>Alaska Plan Order</w:t>
      </w:r>
      <w:r w:rsidRPr="00084739">
        <w:rPr>
          <w:color w:val="000000"/>
          <w:szCs w:val="24"/>
        </w:rPr>
        <w:t xml:space="preserve">.  </w:t>
      </w:r>
      <w:r w:rsidRPr="00084739">
        <w:rPr>
          <w:i/>
          <w:color w:val="000000"/>
          <w:szCs w:val="24"/>
        </w:rPr>
        <w:t>See</w:t>
      </w:r>
      <w:r w:rsidRPr="00084739">
        <w:rPr>
          <w:color w:val="000000"/>
          <w:szCs w:val="24"/>
        </w:rPr>
        <w:t xml:space="preserve"> </w:t>
      </w:r>
      <w:r w:rsidRPr="00084739">
        <w:rPr>
          <w:i/>
          <w:color w:val="000000"/>
          <w:szCs w:val="24"/>
        </w:rPr>
        <w:t xml:space="preserve">Connect America Fund et al., </w:t>
      </w:r>
      <w:r w:rsidR="00245D37">
        <w:rPr>
          <w:color w:val="000000"/>
          <w:szCs w:val="24"/>
        </w:rPr>
        <w:t xml:space="preserve">WC Docket Nos. 10-90, 16-271; WT Docket No. 10-208, </w:t>
      </w:r>
      <w:r w:rsidRPr="00084739">
        <w:rPr>
          <w:szCs w:val="24"/>
        </w:rPr>
        <w:t>Report and Order and Further Notice of Proposed Rulemaking, 31 FCC Rcd 10139 (2016) (</w:t>
      </w:r>
      <w:r w:rsidRPr="00084739">
        <w:rPr>
          <w:i/>
          <w:szCs w:val="24"/>
        </w:rPr>
        <w:t>Alaska Plan Order</w:t>
      </w:r>
      <w:r w:rsidRPr="00084739">
        <w:rPr>
          <w:szCs w:val="24"/>
        </w:rPr>
        <w:t>).</w:t>
      </w:r>
      <w:r>
        <w:rPr>
          <w:szCs w:val="24"/>
        </w:rPr>
        <w:t xml:space="preserve">  In that order, the Commission adopted a plan for providing Alaskan rate-of-return carriers</w:t>
      </w:r>
      <w:r w:rsidR="00F90A17">
        <w:rPr>
          <w:szCs w:val="24"/>
        </w:rPr>
        <w:t xml:space="preserve"> and competitive ETCs</w:t>
      </w:r>
      <w:r>
        <w:rPr>
          <w:szCs w:val="24"/>
        </w:rPr>
        <w:t xml:space="preserve"> the option to obtain a fixed level of funding for a defined term in exchange for committing to deployment obligations that are tailored to each Alaskan carrier’s circumstances.</w:t>
      </w:r>
      <w:r w:rsidR="00C06F9B">
        <w:rPr>
          <w:szCs w:val="24"/>
        </w:rPr>
        <w:t xml:space="preserve">  ETCs </w:t>
      </w:r>
      <w:r w:rsidR="007754FD">
        <w:rPr>
          <w:szCs w:val="24"/>
        </w:rPr>
        <w:t xml:space="preserve">receiving support pursuant to the Alaska Plan must </w:t>
      </w:r>
      <w:r w:rsidR="00DA2B0B">
        <w:rPr>
          <w:szCs w:val="24"/>
        </w:rPr>
        <w:t>comply with the Commission’s existing high-cost reporting and oversight mechanisms</w:t>
      </w:r>
      <w:r w:rsidR="00245D37">
        <w:rPr>
          <w:szCs w:val="24"/>
        </w:rPr>
        <w:t>,</w:t>
      </w:r>
      <w:r w:rsidR="00DA2B0B">
        <w:rPr>
          <w:szCs w:val="24"/>
        </w:rPr>
        <w:t xml:space="preserve"> with certain exceptions and modifications.</w:t>
      </w:r>
    </w:p>
    <w:p w14:paraId="397DA875" w14:textId="23ED309C" w:rsidR="00084739" w:rsidRDefault="00084739" w:rsidP="00C03510">
      <w:pPr>
        <w:ind w:left="360"/>
        <w:rPr>
          <w:szCs w:val="24"/>
        </w:rPr>
      </w:pPr>
    </w:p>
    <w:p w14:paraId="5D6E91B5" w14:textId="02FDBE5A" w:rsidR="00084739" w:rsidRDefault="00084739" w:rsidP="00C03510">
      <w:pPr>
        <w:ind w:left="360"/>
        <w:rPr>
          <w:szCs w:val="24"/>
        </w:rPr>
      </w:pPr>
      <w:r>
        <w:rPr>
          <w:szCs w:val="24"/>
        </w:rPr>
        <w:t>On Ju</w:t>
      </w:r>
      <w:r w:rsidR="003F56E2">
        <w:rPr>
          <w:szCs w:val="24"/>
        </w:rPr>
        <w:t>ly 7</w:t>
      </w:r>
      <w:r>
        <w:rPr>
          <w:szCs w:val="24"/>
        </w:rPr>
        <w:t>, 2017, the Com</w:t>
      </w:r>
      <w:r w:rsidR="003F56E2">
        <w:rPr>
          <w:szCs w:val="24"/>
        </w:rPr>
        <w:t xml:space="preserve">mission adopted the </w:t>
      </w:r>
      <w:r w:rsidR="003F56E2">
        <w:rPr>
          <w:i/>
          <w:szCs w:val="24"/>
        </w:rPr>
        <w:t>ETC Reporting Streamlining Order</w:t>
      </w:r>
      <w:r w:rsidR="003F56E2">
        <w:rPr>
          <w:szCs w:val="24"/>
        </w:rPr>
        <w:t xml:space="preserve">.  </w:t>
      </w:r>
      <w:r w:rsidR="003F56E2">
        <w:rPr>
          <w:i/>
          <w:szCs w:val="24"/>
        </w:rPr>
        <w:t>See Connect America Fund; ETC Annual Reports and Certifications</w:t>
      </w:r>
      <w:r w:rsidR="003F56E2">
        <w:rPr>
          <w:szCs w:val="24"/>
        </w:rPr>
        <w:t>, WC Docket Nos. 10-90, 14-58, Report and Order, 32 FCC Rcd 5944 (2017) (</w:t>
      </w:r>
      <w:r w:rsidR="003F56E2">
        <w:rPr>
          <w:i/>
          <w:szCs w:val="24"/>
        </w:rPr>
        <w:t>ETC Reporting Streamlining Order</w:t>
      </w:r>
      <w:r w:rsidR="003F56E2">
        <w:rPr>
          <w:szCs w:val="24"/>
        </w:rPr>
        <w:t>).  In that order, the Commission streamlined the annual reporting requirements for ETCs by eliminating rules duplicative of other reporting requirements or that are no longer necessary.</w:t>
      </w:r>
    </w:p>
    <w:p w14:paraId="5B7C35CC" w14:textId="0B1EC693" w:rsidR="003F56E2" w:rsidRDefault="003F56E2" w:rsidP="00C03510">
      <w:pPr>
        <w:ind w:left="360"/>
        <w:rPr>
          <w:szCs w:val="24"/>
        </w:rPr>
      </w:pPr>
    </w:p>
    <w:p w14:paraId="36B4ACA0" w14:textId="71324FA7" w:rsidR="003F56E2" w:rsidRDefault="008D741F" w:rsidP="00C03510">
      <w:pPr>
        <w:ind w:left="360"/>
        <w:rPr>
          <w:szCs w:val="24"/>
        </w:rPr>
      </w:pPr>
      <w:r>
        <w:rPr>
          <w:szCs w:val="24"/>
        </w:rPr>
        <w:t xml:space="preserve">Further, since the previous filing deadline associated with this collection, </w:t>
      </w:r>
      <w:r w:rsidR="00241B89">
        <w:rPr>
          <w:szCs w:val="24"/>
        </w:rPr>
        <w:t xml:space="preserve">changing circumstances </w:t>
      </w:r>
      <w:r w:rsidR="001F6B10">
        <w:rPr>
          <w:szCs w:val="24"/>
        </w:rPr>
        <w:t xml:space="preserve">have made filing certain information no longer necessary or required under the rules. </w:t>
      </w:r>
      <w:r w:rsidR="00433576">
        <w:rPr>
          <w:szCs w:val="24"/>
        </w:rPr>
        <w:t xml:space="preserve">For instance, </w:t>
      </w:r>
      <w:r w:rsidR="00F90A17">
        <w:rPr>
          <w:szCs w:val="24"/>
        </w:rPr>
        <w:t>the final</w:t>
      </w:r>
      <w:r w:rsidR="00AD25AE">
        <w:rPr>
          <w:szCs w:val="24"/>
        </w:rPr>
        <w:t xml:space="preserve"> Connect America Phase I incremental support</w:t>
      </w:r>
      <w:r w:rsidR="00D31572">
        <w:rPr>
          <w:szCs w:val="24"/>
        </w:rPr>
        <w:t xml:space="preserve"> </w:t>
      </w:r>
      <w:r w:rsidR="0090379D">
        <w:rPr>
          <w:szCs w:val="24"/>
        </w:rPr>
        <w:t xml:space="preserve">deployment </w:t>
      </w:r>
      <w:r w:rsidR="00F90A17">
        <w:rPr>
          <w:szCs w:val="24"/>
        </w:rPr>
        <w:t>deadlines were in early 2017</w:t>
      </w:r>
      <w:r w:rsidR="00AD25AE">
        <w:rPr>
          <w:szCs w:val="24"/>
        </w:rPr>
        <w:t>, so there are no longer any reporting obligations associated with that support.</w:t>
      </w:r>
      <w:r w:rsidR="00F90A17">
        <w:rPr>
          <w:szCs w:val="24"/>
        </w:rPr>
        <w:t xml:space="preserve">  Moreover, because the Connect America Phase II challenge process has ended, we propose to </w:t>
      </w:r>
      <w:r w:rsidR="0079611C">
        <w:rPr>
          <w:szCs w:val="24"/>
        </w:rPr>
        <w:t>remove</w:t>
      </w:r>
      <w:r w:rsidR="00F90A17">
        <w:rPr>
          <w:szCs w:val="24"/>
        </w:rPr>
        <w:t xml:space="preserve"> Form 505 from this collection. </w:t>
      </w:r>
    </w:p>
    <w:p w14:paraId="199849E6" w14:textId="1812D1E9" w:rsidR="00647C09" w:rsidRDefault="00647C09" w:rsidP="005E1465">
      <w:pPr>
        <w:rPr>
          <w:szCs w:val="24"/>
        </w:rPr>
      </w:pPr>
    </w:p>
    <w:p w14:paraId="16A23382" w14:textId="4BA8EA55" w:rsidR="00A022DE" w:rsidRPr="00084739" w:rsidRDefault="00A022DE" w:rsidP="00C03510">
      <w:pPr>
        <w:ind w:left="360"/>
        <w:rPr>
          <w:szCs w:val="24"/>
        </w:rPr>
      </w:pPr>
      <w:r>
        <w:rPr>
          <w:szCs w:val="24"/>
        </w:rPr>
        <w:t xml:space="preserve">We therefore </w:t>
      </w:r>
      <w:r w:rsidR="00F85A90">
        <w:rPr>
          <w:szCs w:val="24"/>
        </w:rPr>
        <w:t xml:space="preserve">propose to revise this information collection, as well as Form 481 and its accompanying instructions, to reflect these new or modified requirements.  </w:t>
      </w:r>
      <w:r w:rsidR="004728B8">
        <w:rPr>
          <w:szCs w:val="24"/>
        </w:rPr>
        <w:t xml:space="preserve">We also </w:t>
      </w:r>
      <w:r w:rsidR="003B5D52">
        <w:rPr>
          <w:szCs w:val="24"/>
        </w:rPr>
        <w:t xml:space="preserve">propose </w:t>
      </w:r>
      <w:r w:rsidR="004728B8">
        <w:rPr>
          <w:szCs w:val="24"/>
        </w:rPr>
        <w:t xml:space="preserve">a number of non-substantive changes </w:t>
      </w:r>
      <w:r w:rsidR="00247EEB">
        <w:rPr>
          <w:szCs w:val="24"/>
        </w:rPr>
        <w:t>to the Form 481 and accompanying instructions.</w:t>
      </w:r>
      <w:r w:rsidR="00492AD2">
        <w:rPr>
          <w:szCs w:val="24"/>
        </w:rPr>
        <w:t xml:space="preserve">  </w:t>
      </w:r>
      <w:r w:rsidR="00647C09">
        <w:rPr>
          <w:szCs w:val="24"/>
        </w:rPr>
        <w:t xml:space="preserve">Any increased burdens for particular reporting requirements are associated with ETCs newly subject to those requirements as a condition of receiving high-cost support. </w:t>
      </w:r>
    </w:p>
    <w:p w14:paraId="756AB008" w14:textId="08A21476" w:rsidR="00247D00" w:rsidRDefault="00247D00" w:rsidP="00000C6C">
      <w:pPr>
        <w:spacing w:after="120"/>
        <w:rPr>
          <w:szCs w:val="24"/>
        </w:rPr>
      </w:pPr>
    </w:p>
    <w:p w14:paraId="2AA33C32" w14:textId="1AEB0CD9" w:rsidR="005469D9" w:rsidRDefault="00000C6C" w:rsidP="004026BA">
      <w:pPr>
        <w:rPr>
          <w:b/>
          <w:szCs w:val="24"/>
        </w:rPr>
      </w:pPr>
      <w:r w:rsidRPr="00183F24">
        <w:rPr>
          <w:b/>
          <w:i/>
          <w:szCs w:val="24"/>
        </w:rPr>
        <w:t xml:space="preserve">New requirements for which we are seeking </w:t>
      </w:r>
      <w:r w:rsidR="00CF2145">
        <w:rPr>
          <w:b/>
          <w:i/>
          <w:szCs w:val="24"/>
        </w:rPr>
        <w:t xml:space="preserve">OMB </w:t>
      </w:r>
      <w:r w:rsidRPr="00183F24">
        <w:rPr>
          <w:b/>
          <w:i/>
          <w:szCs w:val="24"/>
        </w:rPr>
        <w:t>approval:</w:t>
      </w:r>
    </w:p>
    <w:p w14:paraId="46589B20" w14:textId="77777777" w:rsidR="00285C02" w:rsidRPr="004026BA" w:rsidRDefault="00285C02" w:rsidP="004026BA">
      <w:pPr>
        <w:rPr>
          <w:b/>
          <w:szCs w:val="24"/>
        </w:rPr>
      </w:pPr>
    </w:p>
    <w:p w14:paraId="6521A95A" w14:textId="4D0F6D4F" w:rsidR="009D6351" w:rsidRPr="009D6351" w:rsidRDefault="005469D9" w:rsidP="00AA14A5">
      <w:pPr>
        <w:numPr>
          <w:ilvl w:val="0"/>
          <w:numId w:val="7"/>
        </w:numPr>
        <w:tabs>
          <w:tab w:val="left" w:pos="720"/>
        </w:tabs>
        <w:spacing w:after="120"/>
        <w:rPr>
          <w:b/>
          <w:szCs w:val="24"/>
          <w:lang w:val="x-none" w:eastAsia="x-none"/>
        </w:rPr>
      </w:pPr>
      <w:r>
        <w:rPr>
          <w:szCs w:val="24"/>
        </w:rPr>
        <w:t xml:space="preserve"> </w:t>
      </w:r>
      <w:r w:rsidRPr="003E2D4B">
        <w:rPr>
          <w:szCs w:val="24"/>
          <w:u w:val="single"/>
        </w:rPr>
        <w:t>Newly Available Backhaul Reporting for Alaska Plan Participants</w:t>
      </w:r>
      <w:r>
        <w:rPr>
          <w:szCs w:val="24"/>
        </w:rPr>
        <w:t xml:space="preserve"> </w:t>
      </w:r>
      <w:r>
        <w:rPr>
          <w:szCs w:val="24"/>
          <w:u w:val="single"/>
        </w:rPr>
        <w:t>(See</w:t>
      </w:r>
      <w:r w:rsidR="00FB748A">
        <w:rPr>
          <w:szCs w:val="24"/>
          <w:u w:val="single"/>
        </w:rPr>
        <w:t xml:space="preserve"> 12.a)</w:t>
      </w:r>
      <w:r w:rsidR="00FB748A" w:rsidRPr="00FB748A">
        <w:rPr>
          <w:szCs w:val="24"/>
        </w:rPr>
        <w:t>:</w:t>
      </w:r>
      <w:r>
        <w:rPr>
          <w:szCs w:val="24"/>
        </w:rPr>
        <w:t xml:space="preserve">  </w:t>
      </w:r>
      <w:r w:rsidR="00291BF4">
        <w:rPr>
          <w:szCs w:val="24"/>
        </w:rPr>
        <w:t xml:space="preserve">To help the Commission monitor the availability of infrastructure for Alaska Plan participants, rate-of-return carriers and competitive ETCs participating in the Alaska Plan must certify </w:t>
      </w:r>
      <w:r w:rsidR="0089577B">
        <w:rPr>
          <w:szCs w:val="24"/>
        </w:rPr>
        <w:t xml:space="preserve">in their FCC Form 481 </w:t>
      </w:r>
      <w:r w:rsidR="00291BF4" w:rsidRPr="003746C1">
        <w:rPr>
          <w:szCs w:val="24"/>
          <w:lang w:eastAsia="ja-JP"/>
        </w:rPr>
        <w:t xml:space="preserve">whether any terrestrial backhaul or other satellite backhaul became commercially available in the previous calendar year in areas that </w:t>
      </w:r>
      <w:r w:rsidR="006A704B" w:rsidRPr="003746C1">
        <w:rPr>
          <w:szCs w:val="24"/>
          <w:lang w:eastAsia="ja-JP"/>
        </w:rPr>
        <w:t xml:space="preserve">previously </w:t>
      </w:r>
      <w:r w:rsidR="00291BF4" w:rsidRPr="003746C1">
        <w:rPr>
          <w:szCs w:val="24"/>
          <w:lang w:eastAsia="ja-JP"/>
        </w:rPr>
        <w:t>were served exclusively by satellite backhaul</w:t>
      </w:r>
      <w:r w:rsidR="00291BF4">
        <w:rPr>
          <w:szCs w:val="24"/>
          <w:lang w:eastAsia="ja-JP"/>
        </w:rPr>
        <w:t>, if the f</w:t>
      </w:r>
      <w:r w:rsidR="00291BF4" w:rsidRPr="003746C1">
        <w:rPr>
          <w:szCs w:val="24"/>
          <w:lang w:eastAsia="ja-JP"/>
        </w:rPr>
        <w:t xml:space="preserve">unding recipient identified in </w:t>
      </w:r>
      <w:r w:rsidR="00291BF4">
        <w:rPr>
          <w:szCs w:val="24"/>
          <w:lang w:eastAsia="ja-JP"/>
        </w:rPr>
        <w:t>its</w:t>
      </w:r>
      <w:r w:rsidR="00291BF4" w:rsidRPr="003746C1">
        <w:rPr>
          <w:szCs w:val="24"/>
          <w:lang w:eastAsia="ja-JP"/>
        </w:rPr>
        <w:t xml:space="preserve"> approved performance plans that </w:t>
      </w:r>
      <w:r w:rsidR="00291BF4">
        <w:rPr>
          <w:szCs w:val="24"/>
          <w:lang w:eastAsia="ja-JP"/>
        </w:rPr>
        <w:t>it</w:t>
      </w:r>
      <w:r w:rsidR="00291BF4" w:rsidRPr="003746C1">
        <w:rPr>
          <w:szCs w:val="24"/>
          <w:lang w:eastAsia="ja-JP"/>
        </w:rPr>
        <w:t xml:space="preserve"> </w:t>
      </w:r>
      <w:r w:rsidR="00B902D7" w:rsidRPr="003746C1">
        <w:rPr>
          <w:szCs w:val="24"/>
          <w:lang w:eastAsia="ja-JP"/>
        </w:rPr>
        <w:t xml:space="preserve">exclusively </w:t>
      </w:r>
      <w:r w:rsidR="00291BF4" w:rsidRPr="003746C1">
        <w:rPr>
          <w:szCs w:val="24"/>
          <w:lang w:eastAsia="ja-JP"/>
        </w:rPr>
        <w:t>rel</w:t>
      </w:r>
      <w:r w:rsidR="00291BF4">
        <w:rPr>
          <w:szCs w:val="24"/>
          <w:lang w:eastAsia="ja-JP"/>
        </w:rPr>
        <w:t>ied</w:t>
      </w:r>
      <w:r w:rsidR="00291BF4" w:rsidRPr="003746C1">
        <w:rPr>
          <w:szCs w:val="24"/>
          <w:lang w:eastAsia="ja-JP"/>
        </w:rPr>
        <w:t xml:space="preserve"> on satellite backhaul for a certain portion of the population in </w:t>
      </w:r>
      <w:r w:rsidR="00291BF4">
        <w:rPr>
          <w:szCs w:val="24"/>
          <w:lang w:eastAsia="ja-JP"/>
        </w:rPr>
        <w:t>its</w:t>
      </w:r>
      <w:r w:rsidR="00291BF4" w:rsidRPr="003746C1">
        <w:rPr>
          <w:szCs w:val="24"/>
          <w:lang w:eastAsia="ja-JP"/>
        </w:rPr>
        <w:t xml:space="preserve"> service area</w:t>
      </w:r>
      <w:r w:rsidR="00291BF4">
        <w:rPr>
          <w:szCs w:val="24"/>
          <w:lang w:eastAsia="ja-JP"/>
        </w:rPr>
        <w:t xml:space="preserve">.  </w:t>
      </w:r>
      <w:r w:rsidR="00291BF4" w:rsidRPr="003746C1">
        <w:rPr>
          <w:szCs w:val="24"/>
          <w:lang w:eastAsia="ja-JP"/>
        </w:rPr>
        <w:t xml:space="preserve">To the extent that new terrestrial backhaul facilities are constructed or other satellite backhaul become commercially available, the </w:t>
      </w:r>
      <w:r w:rsidR="00291BF4" w:rsidRPr="003746C1">
        <w:rPr>
          <w:szCs w:val="24"/>
          <w:lang w:eastAsia="ja-JP"/>
        </w:rPr>
        <w:lastRenderedPageBreak/>
        <w:t>funding recipient must</w:t>
      </w:r>
      <w:r w:rsidR="00291BF4">
        <w:rPr>
          <w:szCs w:val="24"/>
          <w:lang w:eastAsia="ja-JP"/>
        </w:rPr>
        <w:t xml:space="preserve"> </w:t>
      </w:r>
      <w:r w:rsidR="00291BF4" w:rsidRPr="003746C1">
        <w:rPr>
          <w:szCs w:val="24"/>
          <w:lang w:eastAsia="ja-JP"/>
        </w:rPr>
        <w:t>provide a description of the backhaul technology;</w:t>
      </w:r>
      <w:r w:rsidR="00291BF4" w:rsidRPr="003746C1">
        <w:rPr>
          <w:snapToGrid w:val="0"/>
          <w:kern w:val="28"/>
        </w:rPr>
        <w:t xml:space="preserve"> </w:t>
      </w:r>
      <w:r w:rsidR="00A405D6">
        <w:rPr>
          <w:snapToGrid w:val="0"/>
          <w:kern w:val="28"/>
        </w:rPr>
        <w:t xml:space="preserve">and </w:t>
      </w:r>
      <w:r w:rsidR="00291BF4" w:rsidRPr="003746C1">
        <w:rPr>
          <w:szCs w:val="24"/>
          <w:lang w:eastAsia="ja-JP"/>
        </w:rPr>
        <w:t>provide the date on which that backhaul was made commer</w:t>
      </w:r>
      <w:r w:rsidR="00A405D6">
        <w:rPr>
          <w:szCs w:val="24"/>
          <w:lang w:eastAsia="ja-JP"/>
        </w:rPr>
        <w:t>cially available to the carrier.  Rate-of-return carriers participating in the Alaska Plan must</w:t>
      </w:r>
      <w:r w:rsidR="00291BF4">
        <w:rPr>
          <w:szCs w:val="24"/>
          <w:lang w:eastAsia="ja-JP"/>
        </w:rPr>
        <w:t xml:space="preserve"> </w:t>
      </w:r>
      <w:r w:rsidR="00291BF4" w:rsidRPr="003746C1">
        <w:rPr>
          <w:szCs w:val="24"/>
          <w:lang w:eastAsia="ja-JP"/>
        </w:rPr>
        <w:t>provide the number of</w:t>
      </w:r>
      <w:r w:rsidR="00A405D6">
        <w:rPr>
          <w:szCs w:val="24"/>
          <w:lang w:eastAsia="ja-JP"/>
        </w:rPr>
        <w:t xml:space="preserve"> locations within their service area that are served by the newly available backhaul option</w:t>
      </w:r>
      <w:r w:rsidR="009D6351" w:rsidRPr="009D6351">
        <w:rPr>
          <w:szCs w:val="24"/>
          <w:lang w:eastAsia="ja-JP"/>
        </w:rPr>
        <w:t>.</w:t>
      </w:r>
      <w:r w:rsidR="009D6351">
        <w:rPr>
          <w:b/>
          <w:szCs w:val="24"/>
          <w:lang w:eastAsia="ja-JP"/>
        </w:rPr>
        <w:t xml:space="preserve">  </w:t>
      </w:r>
      <w:r w:rsidR="00FF04CC" w:rsidRPr="00FF04CC">
        <w:rPr>
          <w:szCs w:val="24"/>
          <w:lang w:eastAsia="ja-JP"/>
        </w:rPr>
        <w:t xml:space="preserve">Competitive ETCs participating in the Alaska Plan must instead provide the </w:t>
      </w:r>
      <w:r w:rsidR="00570FD8">
        <w:rPr>
          <w:szCs w:val="24"/>
          <w:lang w:eastAsia="ja-JP"/>
        </w:rPr>
        <w:t xml:space="preserve">number of the </w:t>
      </w:r>
      <w:r w:rsidR="00FF04CC" w:rsidRPr="00FF04CC">
        <w:rPr>
          <w:szCs w:val="24"/>
          <w:lang w:eastAsia="ja-JP"/>
        </w:rPr>
        <w:t xml:space="preserve">population within their service area that </w:t>
      </w:r>
      <w:r w:rsidR="00B902D7">
        <w:rPr>
          <w:szCs w:val="24"/>
          <w:lang w:eastAsia="ja-JP"/>
        </w:rPr>
        <w:t>is</w:t>
      </w:r>
      <w:r w:rsidR="00FF04CC" w:rsidRPr="00FF04CC">
        <w:rPr>
          <w:szCs w:val="24"/>
          <w:lang w:eastAsia="ja-JP"/>
        </w:rPr>
        <w:t xml:space="preserve"> served by the newly available backhaul option</w:t>
      </w:r>
      <w:r w:rsidR="00FF04CC">
        <w:rPr>
          <w:szCs w:val="24"/>
          <w:lang w:eastAsia="ja-JP"/>
        </w:rPr>
        <w:t xml:space="preserve">. </w:t>
      </w:r>
      <w:r w:rsidR="00FF04CC" w:rsidRPr="00FF6B6C">
        <w:rPr>
          <w:b/>
          <w:szCs w:val="24"/>
          <w:lang w:eastAsia="ja-JP"/>
        </w:rPr>
        <w:t xml:space="preserve"> </w:t>
      </w:r>
      <w:r w:rsidR="009D6351">
        <w:rPr>
          <w:szCs w:val="24"/>
          <w:lang w:eastAsia="ja-JP"/>
        </w:rPr>
        <w:t>47 C.F.R. §§ 54.313(f)(3), 54.313(l).</w:t>
      </w:r>
    </w:p>
    <w:p w14:paraId="138EB918" w14:textId="78A50990" w:rsidR="00FF6B6C" w:rsidRDefault="00122186" w:rsidP="00C4507E">
      <w:pPr>
        <w:tabs>
          <w:tab w:val="left" w:pos="720"/>
        </w:tabs>
        <w:spacing w:after="120"/>
        <w:ind w:left="720"/>
        <w:rPr>
          <w:b/>
          <w:szCs w:val="24"/>
          <w:lang w:val="x-none" w:eastAsia="x-none"/>
        </w:rPr>
      </w:pPr>
      <w:r w:rsidRPr="009E1FAB">
        <w:rPr>
          <w:szCs w:val="24"/>
          <w:lang w:eastAsia="x-none"/>
        </w:rPr>
        <w:t>Separate from Alaska Plan participants’ FCC Form 481 reporting, w</w:t>
      </w:r>
      <w:r w:rsidR="00FF04CC" w:rsidRPr="009E1FAB">
        <w:rPr>
          <w:szCs w:val="24"/>
          <w:lang w:eastAsia="ja-JP"/>
        </w:rPr>
        <w:t>ithin 12 months of backhaul facilities becoming commercially available</w:t>
      </w:r>
      <w:r w:rsidR="00753965">
        <w:rPr>
          <w:szCs w:val="24"/>
          <w:lang w:eastAsia="ja-JP"/>
        </w:rPr>
        <w:t xml:space="preserve"> to those locations served by the new backhaul reported pursuant to 47 C.F.R. § 54.313(f)(3)</w:t>
      </w:r>
      <w:r w:rsidR="00FF04CC" w:rsidRPr="009E1FAB">
        <w:rPr>
          <w:szCs w:val="24"/>
          <w:lang w:eastAsia="ja-JP"/>
        </w:rPr>
        <w:t>,</w:t>
      </w:r>
      <w:r w:rsidR="009D6351" w:rsidRPr="009E1FAB">
        <w:rPr>
          <w:szCs w:val="24"/>
          <w:lang w:eastAsia="ja-JP"/>
        </w:rPr>
        <w:t xml:space="preserve"> </w:t>
      </w:r>
      <w:r w:rsidR="00FF04CC" w:rsidRPr="009E1FAB">
        <w:rPr>
          <w:szCs w:val="24"/>
          <w:lang w:eastAsia="ja-JP"/>
        </w:rPr>
        <w:t xml:space="preserve">rate-of-return carriers </w:t>
      </w:r>
      <w:r w:rsidR="00A405D6" w:rsidRPr="009E1FAB">
        <w:rPr>
          <w:szCs w:val="24"/>
          <w:lang w:eastAsia="ja-JP"/>
        </w:rPr>
        <w:t xml:space="preserve">must </w:t>
      </w:r>
      <w:r w:rsidR="00FF6B6C" w:rsidRPr="009E1FAB">
        <w:rPr>
          <w:szCs w:val="24"/>
          <w:lang w:eastAsia="ja-JP"/>
        </w:rPr>
        <w:t>certify that they are offering broadband service with latency suitable for real-time applications, including Voice over Internet Protocol, and usage capacity that is reasonably comparable to comparable offerings in urban areas</w:t>
      </w:r>
      <w:r w:rsidR="00753965">
        <w:rPr>
          <w:szCs w:val="24"/>
          <w:lang w:eastAsia="ja-JP"/>
        </w:rPr>
        <w:t xml:space="preserve">.  </w:t>
      </w:r>
      <w:r w:rsidR="00FF6B6C" w:rsidRPr="009E1FAB">
        <w:rPr>
          <w:szCs w:val="24"/>
          <w:lang w:eastAsia="ja-JP"/>
        </w:rPr>
        <w:t xml:space="preserve">Competitive ETCs </w:t>
      </w:r>
      <w:r w:rsidR="00FF04CC" w:rsidRPr="009E1FAB">
        <w:rPr>
          <w:szCs w:val="24"/>
          <w:lang w:eastAsia="ja-JP"/>
        </w:rPr>
        <w:t>must</w:t>
      </w:r>
      <w:r w:rsidR="00FF6B6C" w:rsidRPr="009E1FAB">
        <w:rPr>
          <w:szCs w:val="24"/>
          <w:lang w:eastAsia="ja-JP"/>
        </w:rPr>
        <w:t xml:space="preserve">, </w:t>
      </w:r>
      <w:r w:rsidR="00291BF4" w:rsidRPr="009E1FAB">
        <w:rPr>
          <w:szCs w:val="24"/>
          <w:lang w:eastAsia="ja-JP"/>
        </w:rPr>
        <w:t>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Form 481 in which they have certified that such backhaul became commercially available.</w:t>
      </w:r>
      <w:r w:rsidR="002C0E3A" w:rsidRPr="00FF6B6C">
        <w:rPr>
          <w:b/>
          <w:szCs w:val="24"/>
          <w:lang w:eastAsia="ja-JP"/>
        </w:rPr>
        <w:t xml:space="preserve"> </w:t>
      </w:r>
      <w:r w:rsidR="00FF6B6C">
        <w:rPr>
          <w:b/>
          <w:szCs w:val="24"/>
          <w:lang w:eastAsia="ja-JP"/>
        </w:rPr>
        <w:t xml:space="preserve"> </w:t>
      </w:r>
      <w:r w:rsidR="002C0E3A">
        <w:rPr>
          <w:szCs w:val="24"/>
          <w:lang w:eastAsia="ja-JP"/>
        </w:rPr>
        <w:t>47 C.F.R. §§ 54.313(f)(3), 54.313(l).</w:t>
      </w:r>
    </w:p>
    <w:p w14:paraId="73524B17" w14:textId="655A877D" w:rsidR="00FF6B6C" w:rsidRPr="00F565ED" w:rsidRDefault="00A71262" w:rsidP="00AA14A5">
      <w:pPr>
        <w:numPr>
          <w:ilvl w:val="0"/>
          <w:numId w:val="7"/>
        </w:numPr>
        <w:tabs>
          <w:tab w:val="left" w:pos="720"/>
        </w:tabs>
        <w:spacing w:after="120"/>
        <w:rPr>
          <w:szCs w:val="24"/>
          <w:lang w:val="x-none" w:eastAsia="x-none"/>
        </w:rPr>
      </w:pPr>
      <w:r w:rsidRPr="00A71262">
        <w:rPr>
          <w:szCs w:val="24"/>
          <w:u w:val="single"/>
          <w:lang w:eastAsia="x-none"/>
        </w:rPr>
        <w:t xml:space="preserve">Capital </w:t>
      </w:r>
      <w:r w:rsidR="00FC6FCA">
        <w:rPr>
          <w:szCs w:val="24"/>
          <w:u w:val="single"/>
          <w:lang w:eastAsia="x-none"/>
        </w:rPr>
        <w:t>Expenditure</w:t>
      </w:r>
      <w:r w:rsidRPr="00A71262">
        <w:rPr>
          <w:szCs w:val="24"/>
          <w:u w:val="single"/>
          <w:lang w:eastAsia="x-none"/>
        </w:rPr>
        <w:t xml:space="preserve"> Documentation for </w:t>
      </w:r>
      <w:r w:rsidR="009D0BBE">
        <w:rPr>
          <w:szCs w:val="24"/>
          <w:u w:val="single"/>
          <w:lang w:eastAsia="x-none"/>
        </w:rPr>
        <w:t>Rate-of-Return</w:t>
      </w:r>
      <w:r w:rsidR="0090379D">
        <w:rPr>
          <w:szCs w:val="24"/>
          <w:u w:val="single"/>
          <w:lang w:eastAsia="x-none"/>
        </w:rPr>
        <w:t xml:space="preserve"> and Competitive ETC</w:t>
      </w:r>
      <w:r w:rsidR="009D0BBE">
        <w:rPr>
          <w:szCs w:val="24"/>
          <w:u w:val="single"/>
          <w:lang w:eastAsia="x-none"/>
        </w:rPr>
        <w:t xml:space="preserve"> </w:t>
      </w:r>
      <w:r w:rsidRPr="00A71262">
        <w:rPr>
          <w:szCs w:val="24"/>
          <w:u w:val="single"/>
          <w:lang w:eastAsia="x-none"/>
        </w:rPr>
        <w:t>Alaska Plan Participants</w:t>
      </w:r>
      <w:r>
        <w:rPr>
          <w:szCs w:val="24"/>
          <w:u w:val="single"/>
          <w:lang w:eastAsia="x-none"/>
        </w:rPr>
        <w:t xml:space="preserve"> (See </w:t>
      </w:r>
      <w:r w:rsidR="00FB748A">
        <w:rPr>
          <w:szCs w:val="24"/>
          <w:u w:val="single"/>
          <w:lang w:eastAsia="x-none"/>
        </w:rPr>
        <w:t>12.b</w:t>
      </w:r>
      <w:r>
        <w:rPr>
          <w:szCs w:val="24"/>
          <w:u w:val="single"/>
          <w:lang w:eastAsia="x-none"/>
        </w:rPr>
        <w:t>)</w:t>
      </w:r>
      <w:r w:rsidR="00FB748A" w:rsidRPr="00FB748A">
        <w:rPr>
          <w:szCs w:val="24"/>
          <w:lang w:eastAsia="x-none"/>
        </w:rPr>
        <w:t>:</w:t>
      </w:r>
      <w:r w:rsidR="0080723C" w:rsidRPr="0080723C">
        <w:rPr>
          <w:szCs w:val="24"/>
          <w:lang w:eastAsia="x-none"/>
        </w:rPr>
        <w:t xml:space="preserve"> Alaska Plan</w:t>
      </w:r>
      <w:r w:rsidR="0090379D">
        <w:rPr>
          <w:szCs w:val="24"/>
          <w:lang w:eastAsia="x-none"/>
        </w:rPr>
        <w:t xml:space="preserve"> rate-of-return</w:t>
      </w:r>
      <w:r w:rsidR="0080723C" w:rsidRPr="0080723C">
        <w:rPr>
          <w:szCs w:val="24"/>
          <w:lang w:eastAsia="x-none"/>
        </w:rPr>
        <w:t xml:space="preserve"> participants </w:t>
      </w:r>
      <w:r w:rsidR="0080723C">
        <w:rPr>
          <w:szCs w:val="24"/>
          <w:lang w:eastAsia="x-none"/>
        </w:rPr>
        <w:t>that propose to maintain their existing networks throughout the 10-year support term without newly deploying or upgrading service to locations within their service area</w:t>
      </w:r>
      <w:r w:rsidR="0090379D">
        <w:rPr>
          <w:szCs w:val="24"/>
          <w:lang w:eastAsia="x-none"/>
        </w:rPr>
        <w:t xml:space="preserve"> and all Alaska Plan competitive ETC participants</w:t>
      </w:r>
      <w:r w:rsidR="0080723C">
        <w:rPr>
          <w:szCs w:val="24"/>
          <w:lang w:eastAsia="x-none"/>
        </w:rPr>
        <w:t xml:space="preserve"> are required to retain documentation on how much of their Alaska Plan support was spent on capital expenses and operating expenses and be prepared to produce such documentation upon request.  We do not expect that this requirement will unduly burden recipients because they track their capital and operating expenditures in the regular course of business.</w:t>
      </w:r>
    </w:p>
    <w:p w14:paraId="53B9DEBB" w14:textId="05CAF9DE" w:rsidR="00A71262" w:rsidRPr="00392F32" w:rsidRDefault="009D0BBE" w:rsidP="00AA14A5">
      <w:pPr>
        <w:numPr>
          <w:ilvl w:val="0"/>
          <w:numId w:val="7"/>
        </w:numPr>
        <w:tabs>
          <w:tab w:val="left" w:pos="720"/>
        </w:tabs>
        <w:spacing w:after="120"/>
        <w:rPr>
          <w:szCs w:val="24"/>
          <w:u w:val="single"/>
          <w:lang w:val="x-none" w:eastAsia="x-none"/>
        </w:rPr>
      </w:pPr>
      <w:r w:rsidRPr="009D0BBE">
        <w:rPr>
          <w:szCs w:val="24"/>
          <w:u w:val="single"/>
          <w:lang w:eastAsia="x-none"/>
        </w:rPr>
        <w:t xml:space="preserve">Reporting of New Locations by Connect America Fund-Broadband Loop </w:t>
      </w:r>
      <w:r w:rsidR="00555F19">
        <w:rPr>
          <w:szCs w:val="24"/>
          <w:u w:val="single"/>
          <w:lang w:eastAsia="x-none"/>
        </w:rPr>
        <w:t xml:space="preserve">Support </w:t>
      </w:r>
      <w:r w:rsidRPr="009D0BBE">
        <w:rPr>
          <w:szCs w:val="24"/>
          <w:u w:val="single"/>
          <w:lang w:eastAsia="x-none"/>
        </w:rPr>
        <w:t>(CAF-BLS) Recipients</w:t>
      </w:r>
      <w:r w:rsidR="00FB748A">
        <w:rPr>
          <w:szCs w:val="24"/>
          <w:u w:val="single"/>
          <w:lang w:eastAsia="x-none"/>
        </w:rPr>
        <w:t xml:space="preserve"> (See 12.c</w:t>
      </w:r>
      <w:r w:rsidR="00B956CF">
        <w:rPr>
          <w:szCs w:val="24"/>
          <w:u w:val="single"/>
          <w:lang w:eastAsia="x-none"/>
        </w:rPr>
        <w:t>)</w:t>
      </w:r>
      <w:r w:rsidR="00FB748A">
        <w:rPr>
          <w:szCs w:val="24"/>
          <w:lang w:eastAsia="x-none"/>
        </w:rPr>
        <w:t>:</w:t>
      </w:r>
      <w:r w:rsidR="0080723C">
        <w:rPr>
          <w:szCs w:val="24"/>
          <w:lang w:eastAsia="x-none"/>
        </w:rPr>
        <w:t xml:space="preserve">  Rate-of-return carriers participating in the CAF-BLS program, with 80 percent or greater deployment of 10/1 Mbps broadband service in their entire study areas, based on June 2015 FCC Form 477 data, must report progress on the number of locations where 10/1 Mbps or better broadband service </w:t>
      </w:r>
      <w:r w:rsidR="006E272E">
        <w:rPr>
          <w:szCs w:val="24"/>
          <w:lang w:eastAsia="x-none"/>
        </w:rPr>
        <w:t xml:space="preserve">has </w:t>
      </w:r>
      <w:r w:rsidR="0080723C">
        <w:rPr>
          <w:szCs w:val="24"/>
          <w:lang w:eastAsia="x-none"/>
        </w:rPr>
        <w:t xml:space="preserve">been deployed within their study area in the prior calendar year.  </w:t>
      </w:r>
      <w:r w:rsidR="00971206">
        <w:rPr>
          <w:szCs w:val="24"/>
          <w:lang w:eastAsia="x-none"/>
        </w:rPr>
        <w:t>This information is required as part of FCC Form 481.</w:t>
      </w:r>
      <w:r w:rsidR="00D31572">
        <w:rPr>
          <w:szCs w:val="24"/>
          <w:lang w:eastAsia="x-none"/>
        </w:rPr>
        <w:t xml:space="preserve">  Such rate-of-return carriers also have the option of estimating the percentage of deployment across their entire study area (i.e., the approximate number of residential and small business locations to which the rate-of-return carrier has deployed, divided by the total approximate number of residential and small business locations in the study area).</w:t>
      </w:r>
    </w:p>
    <w:p w14:paraId="3473C811" w14:textId="09070AF3" w:rsidR="0086079B" w:rsidRDefault="0086079B" w:rsidP="0086079B">
      <w:pPr>
        <w:widowControl w:val="0"/>
        <w:tabs>
          <w:tab w:val="left" w:pos="0"/>
        </w:tabs>
        <w:suppressAutoHyphens/>
        <w:rPr>
          <w:b/>
          <w:i/>
          <w:szCs w:val="24"/>
        </w:rPr>
      </w:pPr>
      <w:r w:rsidRPr="0086079B">
        <w:rPr>
          <w:b/>
          <w:i/>
          <w:szCs w:val="24"/>
        </w:rPr>
        <w:t xml:space="preserve">Currently approved requirements that are being </w:t>
      </w:r>
      <w:r>
        <w:rPr>
          <w:b/>
          <w:i/>
          <w:szCs w:val="24"/>
        </w:rPr>
        <w:t>modified</w:t>
      </w:r>
      <w:r w:rsidRPr="0086079B">
        <w:rPr>
          <w:b/>
          <w:i/>
          <w:szCs w:val="24"/>
        </w:rPr>
        <w:t>:</w:t>
      </w:r>
    </w:p>
    <w:p w14:paraId="34A92F03" w14:textId="17D997B7" w:rsidR="00726CFE" w:rsidRPr="004B2CDE" w:rsidRDefault="00726CFE" w:rsidP="0046233F">
      <w:pPr>
        <w:widowControl w:val="0"/>
        <w:tabs>
          <w:tab w:val="left" w:pos="0"/>
        </w:tabs>
        <w:suppressAutoHyphens/>
        <w:rPr>
          <w:b/>
          <w:szCs w:val="24"/>
        </w:rPr>
      </w:pPr>
    </w:p>
    <w:p w14:paraId="6E5D363A" w14:textId="4A012D1F" w:rsidR="006F66D6" w:rsidRDefault="006F66D6" w:rsidP="00AA14A5">
      <w:pPr>
        <w:widowControl w:val="0"/>
        <w:numPr>
          <w:ilvl w:val="0"/>
          <w:numId w:val="7"/>
        </w:numPr>
        <w:tabs>
          <w:tab w:val="left" w:pos="0"/>
        </w:tabs>
        <w:suppressAutoHyphens/>
        <w:rPr>
          <w:szCs w:val="24"/>
        </w:rPr>
      </w:pPr>
      <w:r>
        <w:rPr>
          <w:color w:val="000000"/>
          <w:szCs w:val="24"/>
          <w:u w:val="single"/>
        </w:rPr>
        <w:t>Connect America Fund Phase II Requirements, Rate-of-Return Carrier Requirements</w:t>
      </w:r>
      <w:r w:rsidRPr="0040798A">
        <w:rPr>
          <w:color w:val="000000"/>
          <w:szCs w:val="24"/>
          <w:u w:val="single"/>
        </w:rPr>
        <w:t>.  47 C.F.R. § 54.313(a)(1), (e)(1</w:t>
      </w:r>
      <w:r w:rsidR="00355D7D">
        <w:rPr>
          <w:color w:val="000000"/>
          <w:szCs w:val="24"/>
          <w:u w:val="single"/>
        </w:rPr>
        <w:t>), and (f)(1) (See 12.d &amp; 12.</w:t>
      </w:r>
      <w:r w:rsidRPr="0040798A">
        <w:rPr>
          <w:color w:val="000000"/>
          <w:szCs w:val="24"/>
          <w:u w:val="single"/>
        </w:rPr>
        <w:t>e)</w:t>
      </w:r>
      <w:r>
        <w:rPr>
          <w:color w:val="000000"/>
          <w:szCs w:val="24"/>
        </w:rPr>
        <w:t>:</w:t>
      </w:r>
      <w:r w:rsidRPr="003E26A9">
        <w:rPr>
          <w:color w:val="000000"/>
          <w:szCs w:val="24"/>
        </w:rPr>
        <w:t xml:space="preserve">  </w:t>
      </w:r>
    </w:p>
    <w:p w14:paraId="36C93E8D" w14:textId="77777777" w:rsidR="009D334B" w:rsidRPr="009D334B" w:rsidRDefault="009D334B" w:rsidP="009D334B">
      <w:pPr>
        <w:widowControl w:val="0"/>
        <w:tabs>
          <w:tab w:val="left" w:pos="0"/>
        </w:tabs>
        <w:suppressAutoHyphens/>
        <w:ind w:left="720"/>
        <w:rPr>
          <w:szCs w:val="24"/>
        </w:rPr>
      </w:pPr>
    </w:p>
    <w:p w14:paraId="34D9C638" w14:textId="131C3E40" w:rsidR="00285C02" w:rsidRDefault="006F66D6" w:rsidP="00E62396">
      <w:pPr>
        <w:ind w:left="720"/>
        <w:rPr>
          <w:szCs w:val="24"/>
        </w:rPr>
      </w:pPr>
      <w:r w:rsidRPr="00E077E7">
        <w:rPr>
          <w:szCs w:val="24"/>
        </w:rPr>
        <w:t xml:space="preserve">Price cap carriers and rate-of-return carriers must report the number, names, and addresses of community anchor institutions to which they newly began providing access to broadband service in the preceding calendar year in the required template associated with FCC Form 481.  To the extent applicable, rate-of-return carriers additionally must certify they are offering broadband meeting the Commission’s requirements upon reasonable request.  </w:t>
      </w:r>
      <w:r w:rsidR="00BC1551">
        <w:rPr>
          <w:szCs w:val="24"/>
        </w:rPr>
        <w:t>Rate-of-return carriers participating in the Alaska Plan must instead certify th</w:t>
      </w:r>
      <w:r w:rsidR="00241AA5">
        <w:rPr>
          <w:szCs w:val="24"/>
        </w:rPr>
        <w:t xml:space="preserve">at they are offering broadband service consistent with their approved performance plans.  </w:t>
      </w:r>
      <w:r w:rsidR="00DA5AFB" w:rsidRPr="00241AA5">
        <w:rPr>
          <w:szCs w:val="24"/>
        </w:rPr>
        <w:t xml:space="preserve">This information </w:t>
      </w:r>
      <w:r w:rsidR="00241AA5" w:rsidRPr="00241AA5">
        <w:rPr>
          <w:szCs w:val="24"/>
        </w:rPr>
        <w:t>collection now reflects modifications to the rate-of-return carrier requirements relevant to Alaska Plan participants.</w:t>
      </w:r>
    </w:p>
    <w:p w14:paraId="6DDC81FF" w14:textId="77777777" w:rsidR="009D334B" w:rsidRPr="00E077E7" w:rsidRDefault="009D334B" w:rsidP="004026BA">
      <w:pPr>
        <w:spacing w:after="120"/>
        <w:ind w:left="720"/>
        <w:rPr>
          <w:szCs w:val="24"/>
        </w:rPr>
      </w:pPr>
    </w:p>
    <w:p w14:paraId="600A5E54" w14:textId="251D5162" w:rsidR="004501BD" w:rsidRPr="0040798A" w:rsidRDefault="004501BD" w:rsidP="00AA14A5">
      <w:pPr>
        <w:widowControl w:val="0"/>
        <w:numPr>
          <w:ilvl w:val="0"/>
          <w:numId w:val="7"/>
        </w:numPr>
        <w:tabs>
          <w:tab w:val="left" w:pos="0"/>
        </w:tabs>
        <w:suppressAutoHyphens/>
        <w:rPr>
          <w:szCs w:val="24"/>
          <w:u w:val="single"/>
        </w:rPr>
      </w:pPr>
      <w:r w:rsidRPr="0040798A">
        <w:rPr>
          <w:szCs w:val="24"/>
          <w:u w:val="single"/>
        </w:rPr>
        <w:t>Reasonably Comparable Rate Certification for Broadband fo</w:t>
      </w:r>
      <w:r w:rsidR="00355D7D">
        <w:rPr>
          <w:szCs w:val="24"/>
          <w:u w:val="single"/>
        </w:rPr>
        <w:t>r High-Cost Recipients (See 12.f</w:t>
      </w:r>
      <w:r w:rsidRPr="0040798A">
        <w:rPr>
          <w:szCs w:val="24"/>
          <w:u w:val="single"/>
        </w:rPr>
        <w:t>)</w:t>
      </w:r>
      <w:r>
        <w:rPr>
          <w:szCs w:val="24"/>
        </w:rPr>
        <w:t>:</w:t>
      </w:r>
    </w:p>
    <w:p w14:paraId="08D1ABA3" w14:textId="77777777" w:rsidR="004501BD" w:rsidRPr="003E26A9" w:rsidRDefault="004501BD" w:rsidP="00067A28">
      <w:pPr>
        <w:widowControl w:val="0"/>
        <w:tabs>
          <w:tab w:val="left" w:pos="0"/>
        </w:tabs>
        <w:suppressAutoHyphens/>
        <w:ind w:left="720"/>
        <w:rPr>
          <w:szCs w:val="24"/>
        </w:rPr>
      </w:pPr>
    </w:p>
    <w:p w14:paraId="6EB24E00" w14:textId="79AC52FC" w:rsidR="004501BD" w:rsidRDefault="004501BD" w:rsidP="00067A28">
      <w:pPr>
        <w:widowControl w:val="0"/>
        <w:tabs>
          <w:tab w:val="left" w:pos="360"/>
        </w:tabs>
        <w:suppressAutoHyphens/>
        <w:ind w:left="720"/>
        <w:rPr>
          <w:szCs w:val="24"/>
        </w:rPr>
      </w:pPr>
      <w:r w:rsidRPr="003E26A9">
        <w:rPr>
          <w:szCs w:val="24"/>
        </w:rPr>
        <w:t>The Commission requires high-cost recipients to certify in their FCC Form 481 reports that the pricing of a service that meets the Commission</w:t>
      </w:r>
      <w:r>
        <w:rPr>
          <w:szCs w:val="24"/>
        </w:rPr>
        <w:t>’</w:t>
      </w:r>
      <w:r w:rsidRPr="003E26A9">
        <w:rPr>
          <w:szCs w:val="24"/>
        </w:rPr>
        <w:t xml:space="preserve">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  47 C.F.R. § 54.313(a)(12).  Recipients </w:t>
      </w:r>
      <w:r w:rsidR="008555D4" w:rsidRPr="003E26A9">
        <w:rPr>
          <w:szCs w:val="24"/>
        </w:rPr>
        <w:t xml:space="preserve">also </w:t>
      </w:r>
      <w:r w:rsidRPr="003E26A9">
        <w:rPr>
          <w:szCs w:val="24"/>
        </w:rPr>
        <w:t>are required to provide a detailed description of how they did or did not meet this requirement.  This certification requirement will enable the Commission to monitor the use of high-cost support and confirm that consumers have access to rates that are reasonably comparable to those offered in urban areas for comparable services.</w:t>
      </w:r>
      <w:r>
        <w:rPr>
          <w:szCs w:val="24"/>
        </w:rPr>
        <w:t xml:space="preserve">  This information collection has been updated to include competitive ETCs participating in the Alaska Plan.  </w:t>
      </w:r>
      <w:r w:rsidR="00CA685F">
        <w:rPr>
          <w:szCs w:val="24"/>
        </w:rPr>
        <w:t xml:space="preserve">Specifically, </w:t>
      </w:r>
      <w:r w:rsidR="004E3879">
        <w:rPr>
          <w:szCs w:val="24"/>
        </w:rPr>
        <w:t xml:space="preserve">competitive ETCs participating in the Alaska Plan </w:t>
      </w:r>
      <w:r w:rsidR="00270242">
        <w:rPr>
          <w:szCs w:val="24"/>
        </w:rPr>
        <w:t xml:space="preserve">shall </w:t>
      </w:r>
      <w:r w:rsidR="004E3879">
        <w:rPr>
          <w:szCs w:val="24"/>
        </w:rPr>
        <w:t xml:space="preserve">certify that </w:t>
      </w:r>
      <w:r w:rsidR="00270242">
        <w:rPr>
          <w:szCs w:val="24"/>
        </w:rPr>
        <w:t>one service plan that</w:t>
      </w:r>
      <w:r w:rsidR="004E3879">
        <w:rPr>
          <w:szCs w:val="24"/>
        </w:rPr>
        <w:t xml:space="preserve"> offers broadband data services, if they offer such plans, is (1) substantially similar to a service plan offered by at least one mobile wireless service provider in the cellular market area (CMA) for Anchorage, Alaska, and (2) offered for the same or a lower rate than the matching plan in the CMA for Anchorage.  </w:t>
      </w:r>
      <w:r>
        <w:rPr>
          <w:i/>
          <w:szCs w:val="24"/>
        </w:rPr>
        <w:t xml:space="preserve">See </w:t>
      </w:r>
      <w:r>
        <w:rPr>
          <w:szCs w:val="24"/>
        </w:rPr>
        <w:t>47 C.F.R. § 54.308(d).</w:t>
      </w:r>
    </w:p>
    <w:p w14:paraId="6E1DCB60" w14:textId="77777777" w:rsidR="00625884" w:rsidRDefault="00625884" w:rsidP="004501BD">
      <w:pPr>
        <w:widowControl w:val="0"/>
        <w:tabs>
          <w:tab w:val="left" w:pos="360"/>
        </w:tabs>
        <w:suppressAutoHyphens/>
        <w:ind w:left="450"/>
        <w:rPr>
          <w:szCs w:val="24"/>
        </w:rPr>
      </w:pPr>
    </w:p>
    <w:p w14:paraId="449E9D89" w14:textId="5DFEEA1E" w:rsidR="00E53501" w:rsidRPr="0040798A" w:rsidRDefault="00E53501" w:rsidP="00AA14A5">
      <w:pPr>
        <w:widowControl w:val="0"/>
        <w:numPr>
          <w:ilvl w:val="0"/>
          <w:numId w:val="7"/>
        </w:numPr>
        <w:tabs>
          <w:tab w:val="left" w:pos="0"/>
        </w:tabs>
        <w:suppressAutoHyphens/>
        <w:rPr>
          <w:b/>
          <w:szCs w:val="24"/>
          <w:u w:val="single"/>
        </w:rPr>
      </w:pPr>
      <w:r w:rsidRPr="0040798A">
        <w:rPr>
          <w:szCs w:val="24"/>
          <w:u w:val="single"/>
        </w:rPr>
        <w:t>Additional Reporting Requirements for Rural Broadband Experim</w:t>
      </w:r>
      <w:r w:rsidR="00FB748A">
        <w:rPr>
          <w:szCs w:val="24"/>
          <w:u w:val="single"/>
        </w:rPr>
        <w:t>ent Support Recipients (See 12.</w:t>
      </w:r>
      <w:r w:rsidR="00355D7D">
        <w:rPr>
          <w:szCs w:val="24"/>
          <w:u w:val="single"/>
        </w:rPr>
        <w:t>g</w:t>
      </w:r>
      <w:r w:rsidRPr="0040798A">
        <w:rPr>
          <w:szCs w:val="24"/>
          <w:u w:val="single"/>
        </w:rPr>
        <w:t>)</w:t>
      </w:r>
      <w:r>
        <w:rPr>
          <w:szCs w:val="24"/>
        </w:rPr>
        <w:t>:</w:t>
      </w:r>
      <w:r w:rsidRPr="0040798A">
        <w:rPr>
          <w:szCs w:val="24"/>
          <w:u w:val="single"/>
        </w:rPr>
        <w:t xml:space="preserve"> </w:t>
      </w:r>
    </w:p>
    <w:p w14:paraId="140E77A6" w14:textId="77777777" w:rsidR="00E53501" w:rsidRPr="0046233F" w:rsidRDefault="00E53501" w:rsidP="00E53501">
      <w:pPr>
        <w:widowControl w:val="0"/>
        <w:tabs>
          <w:tab w:val="left" w:pos="0"/>
        </w:tabs>
        <w:suppressAutoHyphens/>
        <w:ind w:left="360"/>
        <w:rPr>
          <w:b/>
        </w:rPr>
      </w:pPr>
    </w:p>
    <w:p w14:paraId="36522110" w14:textId="5DB95DC2" w:rsidR="00E53501" w:rsidRPr="00EA0C41" w:rsidRDefault="00E53501" w:rsidP="00067A28">
      <w:pPr>
        <w:widowControl w:val="0"/>
        <w:tabs>
          <w:tab w:val="left" w:pos="0"/>
        </w:tabs>
        <w:suppressAutoHyphens/>
        <w:ind w:left="720"/>
        <w:rPr>
          <w:szCs w:val="24"/>
        </w:rPr>
      </w:pPr>
      <w:r w:rsidRPr="004217E0">
        <w:rPr>
          <w:szCs w:val="24"/>
        </w:rPr>
        <w:t>Recipients of rural broadband experiment support are required to de</w:t>
      </w:r>
      <w:r w:rsidRPr="00351E83">
        <w:rPr>
          <w:szCs w:val="24"/>
        </w:rPr>
        <w:t>ploy service meeting the Commission’s public interest obligations to a set number of locations by specific build-out mile</w:t>
      </w:r>
      <w:r w:rsidR="00EA0C41">
        <w:rPr>
          <w:szCs w:val="24"/>
        </w:rPr>
        <w:t>stones.  The Commission requires</w:t>
      </w:r>
      <w:r w:rsidRPr="00351E83">
        <w:rPr>
          <w:szCs w:val="24"/>
        </w:rPr>
        <w:t xml:space="preserve"> that rural broadband experiment recipients submit location information so that the Commission can monitor rural broadband experiment recipients’ progress in meeting such milestones along with evidence showing that the recipient is deploying service that meets the Commission’s public interest obligations.  </w:t>
      </w:r>
      <w:r w:rsidRPr="00640C51">
        <w:rPr>
          <w:i/>
          <w:szCs w:val="24"/>
        </w:rPr>
        <w:t>Connect America Fund et al.</w:t>
      </w:r>
      <w:r w:rsidRPr="00640C51">
        <w:rPr>
          <w:szCs w:val="24"/>
        </w:rPr>
        <w:t xml:space="preserve">, WC Docket No. 10-90 et al., Report and Order and Further Notice of Proposed Rulemaking, 29 FCC Rcd 8769 (2014).  </w:t>
      </w:r>
      <w:r w:rsidRPr="00CC03B8">
        <w:rPr>
          <w:szCs w:val="24"/>
        </w:rPr>
        <w:t xml:space="preserve">Rural broadband experiment recipients </w:t>
      </w:r>
      <w:r w:rsidR="008555D4">
        <w:rPr>
          <w:szCs w:val="24"/>
        </w:rPr>
        <w:t>also</w:t>
      </w:r>
      <w:r w:rsidR="008555D4" w:rsidRPr="00CC03B8">
        <w:rPr>
          <w:szCs w:val="24"/>
        </w:rPr>
        <w:t xml:space="preserve"> </w:t>
      </w:r>
      <w:r w:rsidR="00EA0C41">
        <w:rPr>
          <w:szCs w:val="24"/>
        </w:rPr>
        <w:t xml:space="preserve">are </w:t>
      </w:r>
      <w:r w:rsidRPr="00CC03B8">
        <w:rPr>
          <w:szCs w:val="24"/>
        </w:rPr>
        <w:t xml:space="preserve">required to submit </w:t>
      </w:r>
      <w:r w:rsidRPr="003E26A9">
        <w:t xml:space="preserve">evidence demonstrating that recipients are meeting the public service obligations for the relevant experiment category (e.g., marketing materials that show the voice and broadband packages available to each location, detailing the pricing, offered broadband speed, and data usage allowances available in the relevant geographic area) for each location.  </w:t>
      </w:r>
    </w:p>
    <w:p w14:paraId="07CB38E9" w14:textId="77777777" w:rsidR="00E53501" w:rsidRPr="003E26A9" w:rsidRDefault="00E53501" w:rsidP="00067A28">
      <w:pPr>
        <w:ind w:left="720"/>
      </w:pPr>
    </w:p>
    <w:p w14:paraId="1A52EACF" w14:textId="0A4561A9" w:rsidR="00E53501" w:rsidRDefault="00E53501" w:rsidP="00067A28">
      <w:pPr>
        <w:ind w:left="720"/>
        <w:rPr>
          <w:szCs w:val="24"/>
        </w:rPr>
      </w:pPr>
      <w:r>
        <w:rPr>
          <w:szCs w:val="24"/>
        </w:rPr>
        <w:t>OMB approved t</w:t>
      </w:r>
      <w:r w:rsidRPr="002E248C">
        <w:rPr>
          <w:szCs w:val="24"/>
        </w:rPr>
        <w:t>he Commission</w:t>
      </w:r>
      <w:r>
        <w:rPr>
          <w:szCs w:val="24"/>
        </w:rPr>
        <w:t xml:space="preserve">’s </w:t>
      </w:r>
      <w:r w:rsidRPr="002E248C">
        <w:rPr>
          <w:szCs w:val="24"/>
        </w:rPr>
        <w:t>propos</w:t>
      </w:r>
      <w:r>
        <w:rPr>
          <w:szCs w:val="24"/>
        </w:rPr>
        <w:t xml:space="preserve">al </w:t>
      </w:r>
      <w:r w:rsidRPr="002E248C">
        <w:rPr>
          <w:szCs w:val="24"/>
        </w:rPr>
        <w:t xml:space="preserve">to move a modified version of </w:t>
      </w:r>
      <w:r>
        <w:rPr>
          <w:szCs w:val="24"/>
        </w:rPr>
        <w:t xml:space="preserve">the geocoded location reporting and evidence submission portion of this </w:t>
      </w:r>
      <w:r w:rsidRPr="002E248C">
        <w:rPr>
          <w:szCs w:val="24"/>
        </w:rPr>
        <w:t>requirement from this information collection to</w:t>
      </w:r>
      <w:r>
        <w:rPr>
          <w:szCs w:val="24"/>
        </w:rPr>
        <w:t xml:space="preserve"> OMB control number</w:t>
      </w:r>
      <w:r w:rsidRPr="002E248C">
        <w:rPr>
          <w:szCs w:val="24"/>
        </w:rPr>
        <w:t xml:space="preserve"> </w:t>
      </w:r>
      <w:r>
        <w:rPr>
          <w:szCs w:val="24"/>
        </w:rPr>
        <w:t xml:space="preserve">3060-1228, Connect America Fund – High Cost Portal Filing. </w:t>
      </w:r>
      <w:r w:rsidR="00291514">
        <w:rPr>
          <w:szCs w:val="24"/>
        </w:rPr>
        <w:t xml:space="preserve"> </w:t>
      </w:r>
    </w:p>
    <w:p w14:paraId="7A06C875" w14:textId="77777777" w:rsidR="00E53501" w:rsidRDefault="00E53501" w:rsidP="00067A28">
      <w:pPr>
        <w:ind w:left="720"/>
        <w:rPr>
          <w:szCs w:val="24"/>
        </w:rPr>
      </w:pPr>
    </w:p>
    <w:p w14:paraId="714538B9" w14:textId="254FA94D" w:rsidR="00E53501" w:rsidRDefault="00291514" w:rsidP="00067A28">
      <w:pPr>
        <w:ind w:left="720"/>
        <w:rPr>
          <w:szCs w:val="24"/>
        </w:rPr>
      </w:pPr>
      <w:r>
        <w:t>Specifically, moved from this collection was the requirement that r</w:t>
      </w:r>
      <w:r w:rsidR="00E53501">
        <w:t xml:space="preserve">ural broadband experiment recipients </w:t>
      </w:r>
      <w:r w:rsidR="00611907">
        <w:t xml:space="preserve">submit </w:t>
      </w:r>
      <w:r w:rsidR="00E53501">
        <w:t xml:space="preserve">their geocoded locations and associated evidence in the July 1, 2017 FCC Form 481 filing. Starting March 1, 2018, they </w:t>
      </w:r>
      <w:r w:rsidR="005B38E8">
        <w:t>are</w:t>
      </w:r>
      <w:r w:rsidR="00E53501">
        <w:t xml:space="preserve"> required to file this information in the high-cost portal as described in the supporting statement associated with OMB control number 3060-1228, Connect America Fund – High Cost Portal Filing.   We </w:t>
      </w:r>
      <w:r w:rsidR="005B38E8">
        <w:t>therefore now</w:t>
      </w:r>
      <w:r w:rsidR="00E53501">
        <w:t xml:space="preserve"> remove the burdens associated with the geocoded location and evidence filing requirement from this information collection. </w:t>
      </w:r>
    </w:p>
    <w:p w14:paraId="079DF3BE" w14:textId="77777777" w:rsidR="00E53501" w:rsidRDefault="00E53501" w:rsidP="00067A28">
      <w:pPr>
        <w:widowControl w:val="0"/>
        <w:tabs>
          <w:tab w:val="left" w:pos="0"/>
        </w:tabs>
        <w:suppressAutoHyphens/>
        <w:ind w:left="720"/>
        <w:rPr>
          <w:szCs w:val="24"/>
        </w:rPr>
      </w:pPr>
    </w:p>
    <w:p w14:paraId="519C6E1B" w14:textId="7C1EC73C" w:rsidR="00E53501" w:rsidRPr="003E26A9" w:rsidRDefault="00291514" w:rsidP="00067A28">
      <w:pPr>
        <w:widowControl w:val="0"/>
        <w:tabs>
          <w:tab w:val="left" w:pos="0"/>
        </w:tabs>
        <w:suppressAutoHyphens/>
        <w:ind w:left="720"/>
      </w:pPr>
      <w:r>
        <w:rPr>
          <w:szCs w:val="24"/>
        </w:rPr>
        <w:t>Remaining in this collection is the requirement that r</w:t>
      </w:r>
      <w:r w:rsidR="00E53501" w:rsidRPr="003E26A9">
        <w:rPr>
          <w:szCs w:val="24"/>
        </w:rPr>
        <w:t xml:space="preserve">ural broadband experiment recipients </w:t>
      </w:r>
      <w:r w:rsidR="005B38E8">
        <w:rPr>
          <w:szCs w:val="24"/>
        </w:rPr>
        <w:t xml:space="preserve">must </w:t>
      </w:r>
      <w:r w:rsidR="008555D4">
        <w:rPr>
          <w:szCs w:val="24"/>
        </w:rPr>
        <w:t>certify</w:t>
      </w:r>
      <w:r w:rsidR="00E53501" w:rsidRPr="003E26A9">
        <w:rPr>
          <w:szCs w:val="24"/>
        </w:rPr>
        <w:t xml:space="preserve"> in each FCC Form 481 annual report that the </w:t>
      </w:r>
      <w:r w:rsidR="00E53501" w:rsidRPr="003E26A9">
        <w:t>recipient is offering broadband meeting the requisite public interest obligations consistent with the category for which they were selected, including broadband speed, latency, usage capacity, and rates that are reasonably comparable to rates for comparable offerings in urban areas</w:t>
      </w:r>
      <w:r w:rsidR="00881A97">
        <w:t>.</w:t>
      </w:r>
      <w:r w:rsidR="00E53501" w:rsidRPr="003E26A9">
        <w:t xml:space="preserve">  </w:t>
      </w:r>
      <w:r w:rsidR="00E53501" w:rsidRPr="003E26A9">
        <w:rPr>
          <w:i/>
          <w:szCs w:val="24"/>
        </w:rPr>
        <w:t>Connect America Fund et al.</w:t>
      </w:r>
      <w:r w:rsidR="00E53501" w:rsidRPr="003E26A9">
        <w:rPr>
          <w:szCs w:val="24"/>
        </w:rPr>
        <w:t xml:space="preserve">, WC Docket No. 10-90 et al., Report and Order and Further Notice of Proposed Rulemaking, 29 FCC Rcd 8769 (2014).  </w:t>
      </w:r>
      <w:r w:rsidR="00E53501" w:rsidRPr="003E26A9">
        <w:t xml:space="preserve">This certification requirement </w:t>
      </w:r>
      <w:r w:rsidR="005B38E8">
        <w:t>enables</w:t>
      </w:r>
      <w:r w:rsidR="00E53501" w:rsidRPr="003E26A9">
        <w:t xml:space="preserve"> the Commission to monitor rural broadband experiment recipients to ensure they are using the support for its intended purposes and are meeting the relevant public interest obligations. </w:t>
      </w:r>
    </w:p>
    <w:p w14:paraId="7938D07B" w14:textId="77777777" w:rsidR="00E53501" w:rsidRPr="003E26A9" w:rsidRDefault="00E53501" w:rsidP="00067A28">
      <w:pPr>
        <w:ind w:left="720"/>
      </w:pPr>
    </w:p>
    <w:p w14:paraId="13A2F440" w14:textId="43CE47F3" w:rsidR="00E53501" w:rsidRDefault="00291514" w:rsidP="00067A28">
      <w:pPr>
        <w:widowControl w:val="0"/>
        <w:tabs>
          <w:tab w:val="left" w:pos="360"/>
        </w:tabs>
        <w:suppressAutoHyphens/>
        <w:ind w:left="720"/>
        <w:rPr>
          <w:szCs w:val="24"/>
        </w:rPr>
      </w:pPr>
      <w:r>
        <w:t>Also remaining in this collection is the requirement that</w:t>
      </w:r>
      <w:r w:rsidR="00E53501" w:rsidRPr="003E26A9">
        <w:t xml:space="preserve"> </w:t>
      </w:r>
      <w:r w:rsidR="00E53501" w:rsidRPr="003E26A9">
        <w:rPr>
          <w:szCs w:val="24"/>
        </w:rPr>
        <w:t xml:space="preserve">recipients of rural broadband experiment support </w:t>
      </w:r>
      <w:r w:rsidR="00EA0C41">
        <w:rPr>
          <w:szCs w:val="24"/>
        </w:rPr>
        <w:t>are</w:t>
      </w:r>
      <w:r w:rsidR="00E53501" w:rsidRPr="003E26A9">
        <w:rPr>
          <w:szCs w:val="24"/>
        </w:rPr>
        <w:t xml:space="preserve"> required to report in their FCC Form 481 annual reports the number, names, and addresses of community anchor institutions to which the recipients newly began providing access to broadband service in the preceding calendar year.  This requirement </w:t>
      </w:r>
      <w:r w:rsidR="00EA0C41">
        <w:rPr>
          <w:szCs w:val="24"/>
        </w:rPr>
        <w:t>is</w:t>
      </w:r>
      <w:r w:rsidR="00E53501" w:rsidRPr="003E26A9">
        <w:rPr>
          <w:szCs w:val="24"/>
        </w:rPr>
        <w:t xml:space="preserve"> a valuable way for the Commission to monitor how recipients are engaging with community anchor institutions, and learn how the networks supported by the experiments will impact anchor institutions and the communities they serve.</w:t>
      </w:r>
    </w:p>
    <w:p w14:paraId="4C048FB2" w14:textId="77777777" w:rsidR="00B04B47" w:rsidRDefault="00B04B47" w:rsidP="00067A28">
      <w:pPr>
        <w:widowControl w:val="0"/>
        <w:tabs>
          <w:tab w:val="left" w:pos="360"/>
        </w:tabs>
        <w:suppressAutoHyphens/>
        <w:ind w:left="720"/>
        <w:rPr>
          <w:szCs w:val="24"/>
        </w:rPr>
      </w:pPr>
    </w:p>
    <w:p w14:paraId="66CD72A7" w14:textId="77777777" w:rsidR="00B04B47" w:rsidRPr="00D36895" w:rsidRDefault="00B04B47" w:rsidP="00B04B47">
      <w:pPr>
        <w:widowControl w:val="0"/>
        <w:numPr>
          <w:ilvl w:val="0"/>
          <w:numId w:val="7"/>
        </w:numPr>
        <w:tabs>
          <w:tab w:val="left" w:pos="0"/>
        </w:tabs>
        <w:suppressAutoHyphens/>
        <w:rPr>
          <w:szCs w:val="24"/>
        </w:rPr>
      </w:pPr>
      <w:r w:rsidRPr="0040798A">
        <w:rPr>
          <w:szCs w:val="24"/>
          <w:u w:val="single"/>
        </w:rPr>
        <w:t>An</w:t>
      </w:r>
      <w:r>
        <w:rPr>
          <w:szCs w:val="24"/>
          <w:u w:val="single"/>
        </w:rPr>
        <w:t>nual Reporting (See 12.h</w:t>
      </w:r>
      <w:r w:rsidRPr="0040798A">
        <w:rPr>
          <w:szCs w:val="24"/>
          <w:u w:val="single"/>
        </w:rPr>
        <w:t>)</w:t>
      </w:r>
      <w:r w:rsidRPr="00D36895">
        <w:rPr>
          <w:szCs w:val="24"/>
        </w:rPr>
        <w:t>:</w:t>
      </w:r>
    </w:p>
    <w:p w14:paraId="72B45F8F" w14:textId="77777777" w:rsidR="00B04B47" w:rsidRPr="00D36895" w:rsidRDefault="00B04B47" w:rsidP="00B04B47">
      <w:pPr>
        <w:ind w:left="360"/>
        <w:rPr>
          <w:szCs w:val="24"/>
        </w:rPr>
      </w:pPr>
    </w:p>
    <w:p w14:paraId="0CC2EA90" w14:textId="04AEE011" w:rsidR="00B04B47" w:rsidRPr="00726CFE" w:rsidRDefault="00B04B47" w:rsidP="00230208">
      <w:pPr>
        <w:ind w:left="720"/>
        <w:rPr>
          <w:b/>
          <w:i/>
          <w:szCs w:val="24"/>
        </w:rPr>
      </w:pPr>
      <w:r w:rsidRPr="00D36895">
        <w:rPr>
          <w:szCs w:val="24"/>
        </w:rPr>
        <w:t>All ETCs must include in their annual reports the information that is required by section 54.313, as appropriate.  See 47 C.F.R. § 54.313</w:t>
      </w:r>
      <w:r>
        <w:rPr>
          <w:szCs w:val="24"/>
        </w:rPr>
        <w:t>.</w:t>
      </w:r>
      <w:r w:rsidR="00230208">
        <w:rPr>
          <w:szCs w:val="24"/>
        </w:rPr>
        <w:t xml:space="preserve"> </w:t>
      </w:r>
      <w:r w:rsidRPr="00F54719">
        <w:rPr>
          <w:szCs w:val="24"/>
        </w:rPr>
        <w:t xml:space="preserve"> </w:t>
      </w:r>
      <w:r w:rsidR="00230208" w:rsidRPr="00726CFE">
        <w:rPr>
          <w:szCs w:val="24"/>
        </w:rPr>
        <w:t>It is necessary and appropriate for the Commission to obtain such information from all ETCs, both federal-and state-designated, to ensure the continued availability of high-quality voice services and monitor progress in achieving the Commission’s broadband goals and to assist the FCC in determining whether the funds are being used appropriately.  This reporting requirement ensure</w:t>
      </w:r>
      <w:r w:rsidR="00230208">
        <w:rPr>
          <w:szCs w:val="24"/>
        </w:rPr>
        <w:t>s</w:t>
      </w:r>
      <w:r w:rsidR="00230208" w:rsidRPr="00726CFE">
        <w:rPr>
          <w:szCs w:val="24"/>
        </w:rPr>
        <w:t xml:space="preserve"> that ETCs comply with the conditions of the ETC designation and that universal service funds are used for their intended purposes.  </w:t>
      </w:r>
      <w:r>
        <w:rPr>
          <w:szCs w:val="24"/>
        </w:rPr>
        <w:t xml:space="preserve">The Commission is not at this time seeking approval for the requirement in this section that ETCs submit the results of network performance tests.  </w:t>
      </w:r>
      <w:r>
        <w:rPr>
          <w:i/>
          <w:szCs w:val="24"/>
        </w:rPr>
        <w:t xml:space="preserve">See </w:t>
      </w:r>
      <w:r>
        <w:rPr>
          <w:szCs w:val="24"/>
        </w:rPr>
        <w:t>47 C.F.R. § 54.313(a)(6).</w:t>
      </w:r>
      <w:r w:rsidR="006C330A">
        <w:rPr>
          <w:szCs w:val="24"/>
        </w:rPr>
        <w:t xml:space="preserve">  Items (i)-(ii) below describe unchanged portions of this requirement, whereas item (iii) describes a modified portion of this requirement, and item (iv) describes the eliminated portions of this requirement.</w:t>
      </w:r>
      <w:r w:rsidR="00291514">
        <w:rPr>
          <w:szCs w:val="24"/>
        </w:rPr>
        <w:t xml:space="preserve">  Section 54.313 was renumbered to reflect these changes.</w:t>
      </w:r>
      <w:r w:rsidRPr="00D36895">
        <w:rPr>
          <w:szCs w:val="24"/>
        </w:rPr>
        <w:br/>
      </w:r>
    </w:p>
    <w:p w14:paraId="2CAD424C" w14:textId="5120B6B7" w:rsidR="00B04B47" w:rsidRPr="00230208" w:rsidRDefault="00B04B47" w:rsidP="00291514">
      <w:pPr>
        <w:pStyle w:val="ListParagraph"/>
        <w:widowControl w:val="0"/>
        <w:numPr>
          <w:ilvl w:val="0"/>
          <w:numId w:val="13"/>
        </w:numPr>
        <w:tabs>
          <w:tab w:val="left" w:pos="0"/>
        </w:tabs>
        <w:suppressAutoHyphens/>
        <w:rPr>
          <w:szCs w:val="24"/>
        </w:rPr>
      </w:pPr>
      <w:r w:rsidRPr="00291514">
        <w:rPr>
          <w:color w:val="000000"/>
          <w:szCs w:val="24"/>
          <w:u w:val="single"/>
        </w:rPr>
        <w:t>Annual Reporting.  47 C.F.R. § 54.313(a)(4) (See 12.h)</w:t>
      </w:r>
      <w:r w:rsidRPr="00291514">
        <w:rPr>
          <w:color w:val="000000"/>
          <w:szCs w:val="24"/>
        </w:rPr>
        <w:t xml:space="preserve">.  To help the Commission reduce waste, fraud, and abuse, increase accountability in its universal service programs, and ensure compliance with various requirements that take into account holding company structure, support recipients are required to report the holding company, operating companies, affiliates, and any branding (a “dba” or “doing-business-as company” or brand designation), for each such entity by Study Area Codes.  The </w:t>
      </w:r>
      <w:r w:rsidRPr="00291514">
        <w:rPr>
          <w:i/>
          <w:color w:val="000000"/>
          <w:szCs w:val="24"/>
        </w:rPr>
        <w:t xml:space="preserve">ETC Reporting Streamlining Order </w:t>
      </w:r>
      <w:r w:rsidRPr="00291514">
        <w:rPr>
          <w:color w:val="000000"/>
          <w:szCs w:val="24"/>
        </w:rPr>
        <w:t>moved this requirement from 47 C.F.R. § 54.313(a)(8) to 47 C.F.R. § 54.313(a)(4), but the requirement remains the same.</w:t>
      </w:r>
    </w:p>
    <w:p w14:paraId="0DD528FE" w14:textId="77777777" w:rsidR="00B04B47" w:rsidRPr="003E26A9" w:rsidRDefault="00B04B47" w:rsidP="00B04B47">
      <w:pPr>
        <w:rPr>
          <w:color w:val="000000"/>
          <w:szCs w:val="24"/>
        </w:rPr>
      </w:pPr>
    </w:p>
    <w:p w14:paraId="45924169" w14:textId="12DA5106" w:rsidR="00B04B47" w:rsidRPr="00726CFE" w:rsidRDefault="00B04B47" w:rsidP="00291514">
      <w:pPr>
        <w:widowControl w:val="0"/>
        <w:numPr>
          <w:ilvl w:val="0"/>
          <w:numId w:val="13"/>
        </w:numPr>
        <w:tabs>
          <w:tab w:val="left" w:pos="0"/>
        </w:tabs>
        <w:suppressAutoHyphens/>
        <w:rPr>
          <w:szCs w:val="24"/>
        </w:rPr>
      </w:pPr>
      <w:r w:rsidRPr="00726CFE">
        <w:rPr>
          <w:color w:val="000000"/>
          <w:szCs w:val="24"/>
          <w:u w:val="single"/>
        </w:rPr>
        <w:t>Annual Reporting.  47 C.F.R. § 54.313(a)(1)</w:t>
      </w:r>
      <w:r>
        <w:rPr>
          <w:color w:val="000000"/>
          <w:szCs w:val="24"/>
          <w:u w:val="single"/>
        </w:rPr>
        <w:t xml:space="preserve"> (See 12.h</w:t>
      </w:r>
      <w:r w:rsidRPr="00726CFE">
        <w:rPr>
          <w:color w:val="000000"/>
          <w:szCs w:val="24"/>
          <w:u w:val="single"/>
        </w:rPr>
        <w:t>)</w:t>
      </w:r>
      <w:r w:rsidRPr="00726CFE">
        <w:rPr>
          <w:color w:val="000000"/>
          <w:szCs w:val="24"/>
        </w:rPr>
        <w:t xml:space="preserve">.  ETCs are required to submit information and data required by 47 C.F.R. § 54.313(a)(1) </w:t>
      </w:r>
      <w:r>
        <w:rPr>
          <w:color w:val="000000"/>
          <w:szCs w:val="24"/>
        </w:rPr>
        <w:t xml:space="preserve">(formerly 47 C.F.R. § 54.313(a)(6)) </w:t>
      </w:r>
      <w:r w:rsidRPr="00726CFE">
        <w:rPr>
          <w:color w:val="000000"/>
          <w:szCs w:val="24"/>
        </w:rPr>
        <w:t xml:space="preserve">separately broken out for both voice and broadband service.  </w:t>
      </w:r>
      <w:r>
        <w:rPr>
          <w:color w:val="000000"/>
          <w:szCs w:val="24"/>
        </w:rPr>
        <w:t xml:space="preserve">ETCs must </w:t>
      </w:r>
      <w:r>
        <w:rPr>
          <w:szCs w:val="24"/>
        </w:rPr>
        <w:t xml:space="preserve">certify that they are able to function in emergency situations as set forth in 47 C.F.R. § 54.202(a)(2).  47 C.F.R. § 54.313(a)(1).  </w:t>
      </w:r>
      <w:r w:rsidR="00230208" w:rsidRPr="00B3572E">
        <w:rPr>
          <w:color w:val="000000"/>
          <w:szCs w:val="24"/>
        </w:rPr>
        <w:t xml:space="preserve">The </w:t>
      </w:r>
      <w:r w:rsidR="00230208" w:rsidRPr="00B3572E">
        <w:rPr>
          <w:i/>
          <w:color w:val="000000"/>
          <w:szCs w:val="24"/>
        </w:rPr>
        <w:t xml:space="preserve">ETC Reporting Streamlining Order </w:t>
      </w:r>
      <w:r w:rsidR="00230208" w:rsidRPr="00B3572E">
        <w:rPr>
          <w:color w:val="000000"/>
          <w:szCs w:val="24"/>
        </w:rPr>
        <w:t>moved this requirem</w:t>
      </w:r>
      <w:r w:rsidR="00230208">
        <w:rPr>
          <w:color w:val="000000"/>
          <w:szCs w:val="24"/>
        </w:rPr>
        <w:t>ent from 47 C.F.R. § 54.313(a)(6) to 47 C.F.R. § 54.313(a)(1</w:t>
      </w:r>
      <w:r w:rsidR="00230208" w:rsidRPr="00B3572E">
        <w:rPr>
          <w:color w:val="000000"/>
          <w:szCs w:val="24"/>
        </w:rPr>
        <w:t>), but the requirement remains the same.</w:t>
      </w:r>
    </w:p>
    <w:p w14:paraId="0F61907D" w14:textId="77777777" w:rsidR="00AA0438" w:rsidRPr="003E26A9" w:rsidRDefault="00AA0438" w:rsidP="00291514">
      <w:pPr>
        <w:widowControl w:val="0"/>
        <w:tabs>
          <w:tab w:val="left" w:pos="360"/>
        </w:tabs>
        <w:suppressAutoHyphens/>
        <w:rPr>
          <w:szCs w:val="24"/>
        </w:rPr>
      </w:pPr>
    </w:p>
    <w:p w14:paraId="11DBF7D1" w14:textId="328681BD" w:rsidR="00AA0438" w:rsidRDefault="00154BCE" w:rsidP="00291514">
      <w:pPr>
        <w:widowControl w:val="0"/>
        <w:numPr>
          <w:ilvl w:val="0"/>
          <w:numId w:val="13"/>
        </w:numPr>
        <w:tabs>
          <w:tab w:val="left" w:pos="0"/>
        </w:tabs>
        <w:suppressAutoHyphens/>
        <w:rPr>
          <w:szCs w:val="24"/>
        </w:rPr>
      </w:pPr>
      <w:r>
        <w:rPr>
          <w:b/>
          <w:szCs w:val="24"/>
        </w:rPr>
        <w:tab/>
      </w:r>
      <w:r>
        <w:rPr>
          <w:b/>
          <w:szCs w:val="24"/>
        </w:rPr>
        <w:tab/>
      </w:r>
      <w:r w:rsidR="00AA0438" w:rsidRPr="0040798A">
        <w:rPr>
          <w:color w:val="000000"/>
          <w:szCs w:val="24"/>
          <w:u w:val="single"/>
        </w:rPr>
        <w:t>Annual Reporting.  47 C.F.R. § 54.313(a)</w:t>
      </w:r>
      <w:r w:rsidR="00AA0438" w:rsidRPr="00F54719">
        <w:rPr>
          <w:color w:val="000000"/>
          <w:szCs w:val="24"/>
          <w:u w:val="single"/>
        </w:rPr>
        <w:t>(2)</w:t>
      </w:r>
      <w:r w:rsidR="00AA0438" w:rsidRPr="0040798A">
        <w:rPr>
          <w:color w:val="000000"/>
          <w:szCs w:val="24"/>
          <w:u w:val="single"/>
        </w:rPr>
        <w:t xml:space="preserve"> (See 12.</w:t>
      </w:r>
      <w:r w:rsidR="00AA0438">
        <w:rPr>
          <w:color w:val="000000"/>
          <w:szCs w:val="24"/>
          <w:u w:val="single"/>
        </w:rPr>
        <w:t>h</w:t>
      </w:r>
      <w:r w:rsidR="00AA0438" w:rsidRPr="0040798A">
        <w:rPr>
          <w:color w:val="000000"/>
          <w:szCs w:val="24"/>
          <w:u w:val="single"/>
        </w:rPr>
        <w:t>)</w:t>
      </w:r>
      <w:r w:rsidR="00AA0438" w:rsidRPr="003E26A9">
        <w:rPr>
          <w:color w:val="000000"/>
          <w:szCs w:val="24"/>
        </w:rPr>
        <w:t xml:space="preserve">.  To ensure parity between urban and rural rates, ETCs are required to submit a self-certification that the pricing of their voice services is no more than two standard deviations above the national average urban rate for voice services.  </w:t>
      </w:r>
      <w:r w:rsidR="00AA0438">
        <w:rPr>
          <w:color w:val="000000"/>
          <w:szCs w:val="24"/>
        </w:rPr>
        <w:t xml:space="preserve">The </w:t>
      </w:r>
      <w:r w:rsidR="00AA0438">
        <w:rPr>
          <w:i/>
          <w:color w:val="000000"/>
          <w:szCs w:val="24"/>
        </w:rPr>
        <w:t xml:space="preserve">ETC Reporting Streamlining Order </w:t>
      </w:r>
      <w:r w:rsidR="00AA0438">
        <w:rPr>
          <w:color w:val="000000"/>
          <w:szCs w:val="24"/>
        </w:rPr>
        <w:t>moved this requirement from 47 C.F.R. § 54.313(a)(10) to 47 C.F.R. § 54.313(a)(2), but the requirement remains the same</w:t>
      </w:r>
      <w:r w:rsidR="000E3A01">
        <w:rPr>
          <w:color w:val="000000"/>
          <w:szCs w:val="24"/>
        </w:rPr>
        <w:t xml:space="preserve">, with a slight modification for </w:t>
      </w:r>
      <w:r w:rsidR="000E3A01">
        <w:rPr>
          <w:szCs w:val="24"/>
        </w:rPr>
        <w:t xml:space="preserve">competitive ETCs participating in the Alaska Plan.  </w:t>
      </w:r>
      <w:r w:rsidR="000E3A01">
        <w:rPr>
          <w:color w:val="000000"/>
          <w:szCs w:val="24"/>
        </w:rPr>
        <w:t xml:space="preserve">Competitive ETCs participating in the Alaska Plan must certify that their required stand-alone voice plan is (1) substantially </w:t>
      </w:r>
      <w:r w:rsidR="000E3A01">
        <w:rPr>
          <w:szCs w:val="24"/>
          <w:lang w:eastAsia="ja-JP"/>
        </w:rPr>
        <w:t xml:space="preserve">similar to a service plan offered by at least one mobile wireless service provider in the cellular market area (CMA) for Anchorage, Alaska, and (2) offered for the same or a lower rate than the matching plan in the CMA for Anchorage.  </w:t>
      </w:r>
      <w:r w:rsidR="000E3A01">
        <w:rPr>
          <w:i/>
          <w:szCs w:val="24"/>
          <w:lang w:eastAsia="ja-JP"/>
        </w:rPr>
        <w:t xml:space="preserve">See </w:t>
      </w:r>
      <w:r w:rsidR="000E3A01">
        <w:rPr>
          <w:szCs w:val="24"/>
          <w:lang w:eastAsia="ja-JP"/>
        </w:rPr>
        <w:t>47 C.F.R. § 54.308(d).</w:t>
      </w:r>
    </w:p>
    <w:p w14:paraId="79D324B7" w14:textId="77777777" w:rsidR="006C330A" w:rsidRDefault="006C330A" w:rsidP="00291514">
      <w:pPr>
        <w:pStyle w:val="ListParagraph"/>
        <w:rPr>
          <w:szCs w:val="24"/>
        </w:rPr>
      </w:pPr>
    </w:p>
    <w:p w14:paraId="77B08085" w14:textId="5FB447AB" w:rsidR="006C330A" w:rsidRPr="00726CFE" w:rsidRDefault="006C330A" w:rsidP="006C330A">
      <w:pPr>
        <w:widowControl w:val="0"/>
        <w:numPr>
          <w:ilvl w:val="0"/>
          <w:numId w:val="13"/>
        </w:numPr>
        <w:tabs>
          <w:tab w:val="left" w:pos="0"/>
        </w:tabs>
        <w:suppressAutoHyphens/>
        <w:rPr>
          <w:szCs w:val="24"/>
        </w:rPr>
      </w:pPr>
      <w:r w:rsidRPr="00726CFE">
        <w:rPr>
          <w:color w:val="000000"/>
          <w:szCs w:val="24"/>
          <w:u w:val="single"/>
        </w:rPr>
        <w:t>Annual Reporting.  47 C.F.R. § 54.313(a)(1</w:t>
      </w:r>
      <w:r>
        <w:rPr>
          <w:color w:val="000000"/>
          <w:szCs w:val="24"/>
          <w:u w:val="single"/>
        </w:rPr>
        <w:t>)-(5), (7) (2016) (See 12.h</w:t>
      </w:r>
      <w:r w:rsidRPr="00726CFE">
        <w:rPr>
          <w:color w:val="000000"/>
          <w:szCs w:val="24"/>
          <w:u w:val="single"/>
        </w:rPr>
        <w:t>)</w:t>
      </w:r>
      <w:r w:rsidRPr="00726CFE">
        <w:rPr>
          <w:color w:val="000000"/>
          <w:szCs w:val="24"/>
        </w:rPr>
        <w:t xml:space="preserve">.  </w:t>
      </w:r>
      <w:r w:rsidR="00230208">
        <w:rPr>
          <w:color w:val="000000"/>
          <w:szCs w:val="24"/>
        </w:rPr>
        <w:t xml:space="preserve">The </w:t>
      </w:r>
      <w:r w:rsidR="00230208">
        <w:rPr>
          <w:i/>
          <w:color w:val="000000"/>
          <w:szCs w:val="24"/>
        </w:rPr>
        <w:t xml:space="preserve">ETC Reporting Streamlining Order </w:t>
      </w:r>
      <w:r>
        <w:rPr>
          <w:szCs w:val="24"/>
        </w:rPr>
        <w:t xml:space="preserve">eliminated what was previously 47 C.F.R. § 54.313(a)(1)-(5) and (7), which required reporting of network outage information, unfulfilled service requests, the number of complaints received by an ETC per 1,000 subscribers for both voice and broadband services, and pricing for voice and broadband services, as well as certification of compliance with service quality standards.  </w:t>
      </w:r>
      <w:r w:rsidR="00291514">
        <w:rPr>
          <w:szCs w:val="24"/>
        </w:rPr>
        <w:t>These deleted subsections were r</w:t>
      </w:r>
      <w:r w:rsidR="00E00867">
        <w:rPr>
          <w:szCs w:val="24"/>
        </w:rPr>
        <w:t>eplaced as described in 7.i-iii</w:t>
      </w:r>
      <w:r w:rsidR="00291514">
        <w:rPr>
          <w:szCs w:val="24"/>
        </w:rPr>
        <w:t xml:space="preserve"> above.</w:t>
      </w:r>
      <w:r w:rsidR="00E62396">
        <w:rPr>
          <w:szCs w:val="24"/>
        </w:rPr>
        <w:t xml:space="preserve"> </w:t>
      </w:r>
    </w:p>
    <w:p w14:paraId="6D2BF74A" w14:textId="77777777" w:rsidR="006C330A" w:rsidRPr="003E26A9" w:rsidRDefault="006C330A" w:rsidP="00E62396">
      <w:pPr>
        <w:widowControl w:val="0"/>
        <w:tabs>
          <w:tab w:val="left" w:pos="0"/>
        </w:tabs>
        <w:suppressAutoHyphens/>
        <w:rPr>
          <w:szCs w:val="24"/>
        </w:rPr>
      </w:pPr>
    </w:p>
    <w:p w14:paraId="64690A8B" w14:textId="77777777" w:rsidR="0047558C" w:rsidRPr="003E26A9" w:rsidRDefault="0047558C" w:rsidP="0047558C">
      <w:pPr>
        <w:ind w:left="360"/>
        <w:rPr>
          <w:color w:val="000000"/>
          <w:szCs w:val="24"/>
        </w:rPr>
      </w:pPr>
    </w:p>
    <w:p w14:paraId="68964493" w14:textId="58D4F6D7" w:rsidR="0047558C" w:rsidRPr="00E62396" w:rsidRDefault="0047558C" w:rsidP="00291514">
      <w:pPr>
        <w:pStyle w:val="ListParagraph"/>
        <w:widowControl w:val="0"/>
        <w:numPr>
          <w:ilvl w:val="0"/>
          <w:numId w:val="7"/>
        </w:numPr>
        <w:tabs>
          <w:tab w:val="left" w:pos="0"/>
        </w:tabs>
        <w:suppressAutoHyphens/>
        <w:rPr>
          <w:color w:val="000000"/>
          <w:szCs w:val="24"/>
        </w:rPr>
      </w:pPr>
      <w:r w:rsidRPr="00E62396">
        <w:rPr>
          <w:color w:val="000000"/>
          <w:szCs w:val="24"/>
          <w:u w:val="single"/>
        </w:rPr>
        <w:t xml:space="preserve">Carriers Lacking Terrestrial Backhaul Certification. </w:t>
      </w:r>
      <w:r w:rsidRPr="00E62396">
        <w:rPr>
          <w:color w:val="000000"/>
          <w:u w:val="single"/>
        </w:rPr>
        <w:t xml:space="preserve"> 47 C.F.R. § 54.313(g</w:t>
      </w:r>
      <w:r w:rsidRPr="00E62396">
        <w:rPr>
          <w:color w:val="000000"/>
          <w:szCs w:val="24"/>
          <w:u w:val="single"/>
        </w:rPr>
        <w:t>) (See 12.i</w:t>
      </w:r>
      <w:r w:rsidRPr="00E62396">
        <w:rPr>
          <w:color w:val="000000"/>
          <w:u w:val="single"/>
        </w:rPr>
        <w:t>)</w:t>
      </w:r>
      <w:r w:rsidRPr="00E62396">
        <w:rPr>
          <w:color w:val="000000"/>
          <w:szCs w:val="24"/>
        </w:rPr>
        <w:t xml:space="preserve">.  The Commission recognizes that satellite backhaul may limit the performance of broadband networks as compared to terrestrial backhaul; thus, carriers that are compelled to rely exclusively on satellite backhaul in their study area must </w:t>
      </w:r>
      <w:r w:rsidRPr="00291514">
        <w:rPr>
          <w:color w:val="000000"/>
          <w:szCs w:val="24"/>
        </w:rPr>
        <w:t xml:space="preserve">certify </w:t>
      </w:r>
      <w:r w:rsidR="006114EB" w:rsidRPr="00291514">
        <w:rPr>
          <w:color w:val="000000"/>
          <w:szCs w:val="24"/>
        </w:rPr>
        <w:t xml:space="preserve">annually </w:t>
      </w:r>
      <w:r w:rsidRPr="00291514">
        <w:rPr>
          <w:color w:val="000000"/>
          <w:szCs w:val="24"/>
        </w:rPr>
        <w:t xml:space="preserve">that no terrestrial backhaul options exist.  </w:t>
      </w:r>
      <w:r w:rsidR="006114EB" w:rsidRPr="00291514">
        <w:rPr>
          <w:color w:val="000000"/>
          <w:szCs w:val="24"/>
        </w:rPr>
        <w:t>The annual certifications must indicate that the carriers</w:t>
      </w:r>
      <w:r w:rsidRPr="00291514">
        <w:rPr>
          <w:color w:val="000000"/>
          <w:szCs w:val="24"/>
        </w:rPr>
        <w:t xml:space="preserve"> offer broadband service at actual speeds of at least 1 Mbps downstream and 256 kbps upstream within the supported area served by satellite middle-mile facilities.  Latency and capacity requirements will not apply to these providers.  To the extent that new terrestrial backhaul facilities are constructed, or existing facilities improved sufficiently to meet the relevant speed, latency, and capacity requirements then in effect for broadband service supported by Connect America, within twelve months of the new backhaul facilities becoming commercially available, funding recipients must provide the certifications required in 47 C.F.R. § 54.313(e) or (f) in full.  This information collection has been updated to include</w:t>
      </w:r>
      <w:r w:rsidR="006114EB" w:rsidRPr="00291514">
        <w:rPr>
          <w:color w:val="000000"/>
          <w:szCs w:val="24"/>
        </w:rPr>
        <w:t xml:space="preserve"> the certification requirement for</w:t>
      </w:r>
      <w:r w:rsidRPr="00291514">
        <w:rPr>
          <w:color w:val="000000"/>
          <w:szCs w:val="24"/>
        </w:rPr>
        <w:t xml:space="preserve"> rate-</w:t>
      </w:r>
      <w:r w:rsidRPr="00E62396">
        <w:rPr>
          <w:color w:val="000000"/>
          <w:szCs w:val="24"/>
        </w:rPr>
        <w:t xml:space="preserve">of-return carriers participating in the Alaska Plan.  Specifically, rate-of-return carriers participating in the Alaska Plan must certify whether, in any portions of a carrier’s study area relying exclusively on satellite backhaul, the carrier provides service consistent with its approved performance plan.  </w:t>
      </w:r>
      <w:r w:rsidRPr="00E62396">
        <w:rPr>
          <w:i/>
          <w:color w:val="000000"/>
          <w:szCs w:val="24"/>
        </w:rPr>
        <w:t xml:space="preserve">See </w:t>
      </w:r>
      <w:r w:rsidRPr="00E62396">
        <w:rPr>
          <w:color w:val="000000"/>
          <w:szCs w:val="24"/>
        </w:rPr>
        <w:t>47 C.F.R. § 54.313(g).</w:t>
      </w:r>
    </w:p>
    <w:p w14:paraId="6324188A" w14:textId="0F80FC3E" w:rsidR="0086079B" w:rsidRDefault="0086079B" w:rsidP="0086079B">
      <w:pPr>
        <w:spacing w:after="120"/>
        <w:rPr>
          <w:szCs w:val="24"/>
        </w:rPr>
      </w:pPr>
    </w:p>
    <w:p w14:paraId="7ACE57F2" w14:textId="4FE020E6" w:rsidR="0086079B" w:rsidRDefault="0086079B" w:rsidP="0086079B">
      <w:pPr>
        <w:widowControl w:val="0"/>
        <w:tabs>
          <w:tab w:val="left" w:pos="0"/>
        </w:tabs>
        <w:suppressAutoHyphens/>
        <w:rPr>
          <w:b/>
          <w:i/>
          <w:szCs w:val="24"/>
        </w:rPr>
      </w:pPr>
      <w:r>
        <w:rPr>
          <w:b/>
          <w:i/>
          <w:szCs w:val="24"/>
        </w:rPr>
        <w:t>Currently approved requirements that are being eliminated:</w:t>
      </w:r>
    </w:p>
    <w:p w14:paraId="2D2D244B" w14:textId="7AF6EE34" w:rsidR="007B561C" w:rsidRPr="0086079B" w:rsidRDefault="007B561C" w:rsidP="007B561C">
      <w:pPr>
        <w:widowControl w:val="0"/>
        <w:tabs>
          <w:tab w:val="left" w:pos="0"/>
        </w:tabs>
        <w:suppressAutoHyphens/>
        <w:rPr>
          <w:color w:val="000000"/>
          <w:szCs w:val="24"/>
        </w:rPr>
      </w:pPr>
    </w:p>
    <w:p w14:paraId="3FF80CBB" w14:textId="10DD3BA4" w:rsidR="0086079B" w:rsidRPr="00374373" w:rsidRDefault="0086079B" w:rsidP="00230208">
      <w:pPr>
        <w:widowControl w:val="0"/>
        <w:numPr>
          <w:ilvl w:val="0"/>
          <w:numId w:val="7"/>
        </w:numPr>
        <w:tabs>
          <w:tab w:val="left" w:pos="0"/>
        </w:tabs>
        <w:suppressAutoHyphens/>
        <w:rPr>
          <w:b/>
          <w:szCs w:val="24"/>
          <w:u w:val="single"/>
        </w:rPr>
      </w:pPr>
      <w:r w:rsidRPr="0040798A">
        <w:rPr>
          <w:szCs w:val="24"/>
          <w:u w:val="single"/>
        </w:rPr>
        <w:t xml:space="preserve">Phase I Investment Annual Milestone Reports. </w:t>
      </w:r>
      <w:r w:rsidRPr="0046233F">
        <w:rPr>
          <w:u w:val="single"/>
        </w:rPr>
        <w:t xml:space="preserve"> 47 C.F.R. § 54.313(b)(2)(ii</w:t>
      </w:r>
      <w:r w:rsidRPr="0040798A">
        <w:rPr>
          <w:szCs w:val="24"/>
          <w:u w:val="single"/>
        </w:rPr>
        <w:t>) (See 12.</w:t>
      </w:r>
      <w:r w:rsidR="0047558C">
        <w:rPr>
          <w:szCs w:val="24"/>
          <w:u w:val="single"/>
        </w:rPr>
        <w:t>j</w:t>
      </w:r>
      <w:r w:rsidRPr="0046233F">
        <w:rPr>
          <w:u w:val="single"/>
        </w:rPr>
        <w:t>)</w:t>
      </w:r>
      <w:r>
        <w:rPr>
          <w:szCs w:val="24"/>
        </w:rPr>
        <w:t xml:space="preserve">.  </w:t>
      </w:r>
      <w:r w:rsidR="00D31572">
        <w:rPr>
          <w:szCs w:val="24"/>
        </w:rPr>
        <w:t xml:space="preserve">The final Connect America Phase I incremental support deployment deadlines </w:t>
      </w:r>
      <w:r w:rsidR="00B005EF">
        <w:rPr>
          <w:szCs w:val="24"/>
        </w:rPr>
        <w:t>ended</w:t>
      </w:r>
      <w:r w:rsidR="00D31572">
        <w:rPr>
          <w:szCs w:val="24"/>
        </w:rPr>
        <w:t xml:space="preserve"> in early 2017</w:t>
      </w:r>
      <w:r>
        <w:rPr>
          <w:szCs w:val="24"/>
        </w:rPr>
        <w:t>, so reporting requirements associated with that program, including this particular requirement, no longer apply.  Connect America</w:t>
      </w:r>
      <w:r w:rsidRPr="00351E83">
        <w:rPr>
          <w:szCs w:val="24"/>
        </w:rPr>
        <w:t xml:space="preserve"> Phase I funding recipients </w:t>
      </w:r>
      <w:r>
        <w:rPr>
          <w:szCs w:val="24"/>
        </w:rPr>
        <w:t>were</w:t>
      </w:r>
      <w:r w:rsidRPr="00351E83">
        <w:rPr>
          <w:szCs w:val="24"/>
        </w:rPr>
        <w:t xml:space="preserve"> required to report annually the total amount of capital funding expended in the previous year in meeting Connect America Phase I deployment obligations, accompanied by a list of census blocks where funding was spent.  47 C.F.R. § 54.313(b)(2)(ii).  This information </w:t>
      </w:r>
      <w:r>
        <w:rPr>
          <w:szCs w:val="24"/>
        </w:rPr>
        <w:t>allowed</w:t>
      </w:r>
      <w:r w:rsidRPr="00351E83">
        <w:rPr>
          <w:szCs w:val="24"/>
        </w:rPr>
        <w:t xml:space="preserve"> the Commission to track where funding </w:t>
      </w:r>
      <w:r w:rsidR="00B005EF">
        <w:rPr>
          <w:szCs w:val="24"/>
        </w:rPr>
        <w:t>was</w:t>
      </w:r>
      <w:r w:rsidRPr="00351E83">
        <w:rPr>
          <w:szCs w:val="24"/>
        </w:rPr>
        <w:t xml:space="preserve"> spent and ensure that funds </w:t>
      </w:r>
      <w:r w:rsidR="00B005EF">
        <w:rPr>
          <w:szCs w:val="24"/>
        </w:rPr>
        <w:t>were</w:t>
      </w:r>
      <w:r w:rsidRPr="00351E83">
        <w:rPr>
          <w:szCs w:val="24"/>
        </w:rPr>
        <w:t xml:space="preserve"> used for proper purposes.</w:t>
      </w:r>
      <w:r>
        <w:rPr>
          <w:szCs w:val="24"/>
        </w:rPr>
        <w:t xml:space="preserve"> </w:t>
      </w:r>
    </w:p>
    <w:p w14:paraId="2A0D4B82" w14:textId="77777777" w:rsidR="0086079B" w:rsidRPr="0046233F" w:rsidRDefault="0086079B" w:rsidP="0086079B">
      <w:pPr>
        <w:widowControl w:val="0"/>
        <w:tabs>
          <w:tab w:val="left" w:pos="0"/>
        </w:tabs>
        <w:suppressAutoHyphens/>
        <w:ind w:left="360"/>
        <w:rPr>
          <w:b/>
          <w:u w:val="single"/>
        </w:rPr>
      </w:pPr>
    </w:p>
    <w:p w14:paraId="5B169171" w14:textId="558F8876" w:rsidR="0086079B" w:rsidRPr="0040798A" w:rsidRDefault="0086079B" w:rsidP="00230208">
      <w:pPr>
        <w:widowControl w:val="0"/>
        <w:numPr>
          <w:ilvl w:val="0"/>
          <w:numId w:val="7"/>
        </w:numPr>
        <w:tabs>
          <w:tab w:val="left" w:pos="0"/>
        </w:tabs>
        <w:suppressAutoHyphens/>
        <w:rPr>
          <w:szCs w:val="24"/>
        </w:rPr>
      </w:pPr>
      <w:r w:rsidRPr="0046233F">
        <w:t xml:space="preserve"> </w:t>
      </w:r>
      <w:r w:rsidRPr="0040798A">
        <w:rPr>
          <w:szCs w:val="24"/>
          <w:u w:val="single"/>
        </w:rPr>
        <w:t>Connect America Fund Phase I Incremental S</w:t>
      </w:r>
      <w:r w:rsidR="00355D7D">
        <w:rPr>
          <w:szCs w:val="24"/>
          <w:u w:val="single"/>
        </w:rPr>
        <w:t>upport Acceptance (See 12.</w:t>
      </w:r>
      <w:r w:rsidR="0047558C">
        <w:rPr>
          <w:szCs w:val="24"/>
          <w:u w:val="single"/>
        </w:rPr>
        <w:t>k</w:t>
      </w:r>
      <w:r w:rsidR="00355D7D">
        <w:rPr>
          <w:szCs w:val="24"/>
          <w:u w:val="single"/>
        </w:rPr>
        <w:t xml:space="preserve"> &amp; </w:t>
      </w:r>
      <w:r w:rsidR="0047558C">
        <w:rPr>
          <w:szCs w:val="24"/>
          <w:u w:val="single"/>
        </w:rPr>
        <w:t>l</w:t>
      </w:r>
      <w:r w:rsidRPr="0040798A">
        <w:rPr>
          <w:szCs w:val="24"/>
          <w:u w:val="single"/>
        </w:rPr>
        <w:t>)</w:t>
      </w:r>
      <w:r w:rsidRPr="0040798A">
        <w:rPr>
          <w:szCs w:val="24"/>
        </w:rPr>
        <w:t>:</w:t>
      </w:r>
    </w:p>
    <w:p w14:paraId="0BD68661" w14:textId="77777777" w:rsidR="0086079B" w:rsidRPr="004B2CDE" w:rsidRDefault="0086079B" w:rsidP="0086079B">
      <w:pPr>
        <w:ind w:left="720"/>
        <w:rPr>
          <w:b/>
          <w:szCs w:val="24"/>
        </w:rPr>
      </w:pPr>
    </w:p>
    <w:p w14:paraId="3FEDE10C" w14:textId="1245CAF6" w:rsidR="0086079B" w:rsidRDefault="00D31572" w:rsidP="0086079B">
      <w:pPr>
        <w:ind w:left="720"/>
        <w:rPr>
          <w:szCs w:val="24"/>
        </w:rPr>
      </w:pPr>
      <w:r>
        <w:rPr>
          <w:szCs w:val="24"/>
        </w:rPr>
        <w:t xml:space="preserve">The final Connect America Phase I incremental support deployment deadlines </w:t>
      </w:r>
      <w:r w:rsidR="00B005EF">
        <w:rPr>
          <w:szCs w:val="24"/>
        </w:rPr>
        <w:t>ended</w:t>
      </w:r>
      <w:r>
        <w:rPr>
          <w:szCs w:val="24"/>
        </w:rPr>
        <w:t xml:space="preserve"> in early 2017</w:t>
      </w:r>
      <w:r w:rsidR="0086079B">
        <w:rPr>
          <w:szCs w:val="24"/>
        </w:rPr>
        <w:t>, so reporting requirements associated with that program, including this particular requirement, no longer apply.</w:t>
      </w:r>
    </w:p>
    <w:p w14:paraId="23DF70D6" w14:textId="77777777" w:rsidR="0086079B" w:rsidRDefault="0086079B" w:rsidP="0086079B">
      <w:pPr>
        <w:ind w:left="720"/>
        <w:rPr>
          <w:szCs w:val="24"/>
        </w:rPr>
      </w:pPr>
    </w:p>
    <w:p w14:paraId="4DF895A9" w14:textId="77777777" w:rsidR="0086079B" w:rsidRPr="003E26A9" w:rsidRDefault="0086079B" w:rsidP="0086079B">
      <w:pPr>
        <w:ind w:left="720"/>
        <w:rPr>
          <w:szCs w:val="24"/>
        </w:rPr>
      </w:pPr>
      <w:r w:rsidRPr="004217E0">
        <w:rPr>
          <w:color w:val="000000"/>
          <w:szCs w:val="24"/>
        </w:rPr>
        <w:t xml:space="preserve">Carriers accepting Connect America Fund Phase I incremental support </w:t>
      </w:r>
      <w:r>
        <w:rPr>
          <w:color w:val="000000"/>
          <w:szCs w:val="24"/>
        </w:rPr>
        <w:t>were</w:t>
      </w:r>
      <w:r w:rsidRPr="004217E0">
        <w:rPr>
          <w:color w:val="000000"/>
          <w:szCs w:val="24"/>
        </w:rPr>
        <w:t xml:space="preserve"> required to meet defined broadband deployment obligations.  Eligible carriers </w:t>
      </w:r>
      <w:r>
        <w:rPr>
          <w:color w:val="000000"/>
          <w:szCs w:val="24"/>
        </w:rPr>
        <w:t>were</w:t>
      </w:r>
      <w:r w:rsidRPr="004217E0">
        <w:rPr>
          <w:color w:val="000000"/>
          <w:szCs w:val="24"/>
        </w:rPr>
        <w:t xml:space="preserve"> required to notify the Commission, </w:t>
      </w:r>
      <w:r w:rsidRPr="00351E83">
        <w:rPr>
          <w:color w:val="000000"/>
          <w:szCs w:val="24"/>
        </w:rPr>
        <w:t xml:space="preserve">USAC, as well as relevant state and Tribal authorities of the amount, if any, of funds they accept.  Carriers accepting funding </w:t>
      </w:r>
      <w:r>
        <w:rPr>
          <w:color w:val="000000"/>
          <w:szCs w:val="24"/>
        </w:rPr>
        <w:t>certified</w:t>
      </w:r>
      <w:r w:rsidRPr="00351E83">
        <w:rPr>
          <w:color w:val="000000"/>
          <w:szCs w:val="24"/>
        </w:rPr>
        <w:t xml:space="preserve"> that </w:t>
      </w:r>
      <w:r w:rsidRPr="00351E83">
        <w:rPr>
          <w:szCs w:val="24"/>
        </w:rPr>
        <w:t>(a) the locations that will be served in satisfaction of the deployment requirement associated with its identified funds are shown as unserved by fixed terrestrial broadband on the then-current version of the National Broadband Map</w:t>
      </w:r>
      <w:r w:rsidRPr="00640C51">
        <w:rPr>
          <w:szCs w:val="24"/>
        </w:rPr>
        <w:t>, or are shown as served only by the incumbent carrier seeking to meet build</w:t>
      </w:r>
      <w:r w:rsidRPr="00165F1C">
        <w:rPr>
          <w:szCs w:val="24"/>
        </w:rPr>
        <w:t>-out obligations; (b) to the best of the carrier’s knowledge, its identified locations are, in fact, unserved by fixed terrestrial broadband; (c) the carrier’s current capital improvement plan did not already include plans to complete broadband deployment, without CAF Phase I incremental support, within the next three years to the locations to be counted to satisfy its deployment requirement; and (d) incremental support will not be used to satisfy any merger commitment or similar regulatory obligation.</w:t>
      </w:r>
      <w:r w:rsidRPr="009B1994">
        <w:rPr>
          <w:color w:val="000000"/>
          <w:szCs w:val="24"/>
        </w:rPr>
        <w:t xml:space="preserve">  </w:t>
      </w:r>
      <w:r w:rsidRPr="009B1994">
        <w:rPr>
          <w:szCs w:val="24"/>
        </w:rPr>
        <w:t xml:space="preserve">Carriers accepting funding </w:t>
      </w:r>
      <w:r>
        <w:rPr>
          <w:szCs w:val="24"/>
        </w:rPr>
        <w:t>were also</w:t>
      </w:r>
      <w:r w:rsidRPr="009B1994">
        <w:rPr>
          <w:szCs w:val="24"/>
        </w:rPr>
        <w:t xml:space="preserve"> required to identify, for each location to be counted toward satisfaction of the carrier’s deployment obligation, the </w:t>
      </w:r>
      <w:r w:rsidRPr="00D36895">
        <w:rPr>
          <w:szCs w:val="24"/>
        </w:rPr>
        <w:t>following information: the location’s census block</w:t>
      </w:r>
      <w:r w:rsidRPr="00D36895">
        <w:rPr>
          <w:color w:val="000000"/>
          <w:szCs w:val="24"/>
        </w:rPr>
        <w:t xml:space="preserve"> information based on the </w:t>
      </w:r>
      <w:r w:rsidRPr="00D36895">
        <w:rPr>
          <w:szCs w:val="24"/>
        </w:rPr>
        <w:t xml:space="preserve">FIPS </w:t>
      </w:r>
      <w:r w:rsidRPr="00D36895">
        <w:rPr>
          <w:color w:val="000000"/>
          <w:szCs w:val="24"/>
        </w:rPr>
        <w:t>code,</w:t>
      </w:r>
      <w:r w:rsidRPr="00D36895">
        <w:rPr>
          <w:szCs w:val="24"/>
        </w:rPr>
        <w:t xml:space="preserve"> the carrier’s OCN, the carrier’s SAC, the wire center’s eight-digit CLLI code, the latitude (to 6 decimal places), and the longitude (to 6 decimal places).  Carriers accepting funding </w:t>
      </w:r>
      <w:r>
        <w:rPr>
          <w:szCs w:val="24"/>
        </w:rPr>
        <w:t>had</w:t>
      </w:r>
      <w:r w:rsidRPr="00D36895">
        <w:rPr>
          <w:szCs w:val="24"/>
        </w:rPr>
        <w:t xml:space="preserve"> the option of providing all of the required location-identifying information at the time they file their notice of acceptance of support, or, in the alternative, they </w:t>
      </w:r>
      <w:r>
        <w:rPr>
          <w:szCs w:val="24"/>
        </w:rPr>
        <w:t>could</w:t>
      </w:r>
      <w:r w:rsidRPr="00D36895">
        <w:rPr>
          <w:szCs w:val="24"/>
        </w:rPr>
        <w:t xml:space="preserve"> elect to only identify the census blocks and wire centers where they will deploy.  Carriers electing this latter option </w:t>
      </w:r>
      <w:r>
        <w:rPr>
          <w:szCs w:val="24"/>
        </w:rPr>
        <w:t>were required to provide</w:t>
      </w:r>
      <w:r w:rsidRPr="00D36895">
        <w:rPr>
          <w:szCs w:val="24"/>
        </w:rPr>
        <w:t xml:space="preserve"> all required information for each location no later than one year after filing notices of acceptance for purposes of satisfying the carrier’s deployment obligation.  That is, carriers electing to initially provide only census block and wire center information </w:t>
      </w:r>
      <w:r>
        <w:rPr>
          <w:szCs w:val="24"/>
        </w:rPr>
        <w:t>were required to</w:t>
      </w:r>
      <w:r w:rsidRPr="00D36895">
        <w:rPr>
          <w:szCs w:val="24"/>
        </w:rPr>
        <w:t xml:space="preserve"> provide complete location information for all of their locations no later than one year after they file their notices of acceptance.  </w:t>
      </w:r>
      <w:r w:rsidRPr="00CC03B8">
        <w:rPr>
          <w:i/>
          <w:szCs w:val="24"/>
        </w:rPr>
        <w:t>See</w:t>
      </w:r>
      <w:r w:rsidRPr="003E26A9">
        <w:rPr>
          <w:szCs w:val="24"/>
        </w:rPr>
        <w:t xml:space="preserve"> 47 C.F.R. § 54.312(b).</w:t>
      </w:r>
      <w:r>
        <w:rPr>
          <w:szCs w:val="24"/>
        </w:rPr>
        <w:t xml:space="preserve">  </w:t>
      </w:r>
    </w:p>
    <w:p w14:paraId="54925F04" w14:textId="77777777" w:rsidR="0086079B" w:rsidRPr="003E26A9" w:rsidRDefault="0086079B" w:rsidP="0086079B">
      <w:pPr>
        <w:ind w:left="720"/>
        <w:rPr>
          <w:szCs w:val="24"/>
        </w:rPr>
      </w:pPr>
    </w:p>
    <w:p w14:paraId="0E540881" w14:textId="12629E6D" w:rsidR="0086079B" w:rsidRDefault="0086079B" w:rsidP="0086079B">
      <w:pPr>
        <w:widowControl w:val="0"/>
        <w:tabs>
          <w:tab w:val="left" w:pos="360"/>
        </w:tabs>
        <w:suppressAutoHyphens/>
        <w:ind w:left="720"/>
        <w:rPr>
          <w:color w:val="000000"/>
          <w:szCs w:val="24"/>
        </w:rPr>
      </w:pPr>
      <w:r w:rsidRPr="003E26A9">
        <w:rPr>
          <w:color w:val="000000"/>
          <w:szCs w:val="24"/>
        </w:rPr>
        <w:t xml:space="preserve">In addition, to evaluate and ensure that recipients of Connect America Phase I support </w:t>
      </w:r>
      <w:r w:rsidR="00B005EF">
        <w:rPr>
          <w:color w:val="000000"/>
          <w:szCs w:val="24"/>
        </w:rPr>
        <w:t>met</w:t>
      </w:r>
      <w:r w:rsidRPr="003E26A9">
        <w:rPr>
          <w:color w:val="000000"/>
          <w:szCs w:val="24"/>
        </w:rPr>
        <w:t xml:space="preserve"> their public service build-out obligations, the Commission </w:t>
      </w:r>
      <w:r>
        <w:rPr>
          <w:color w:val="000000"/>
          <w:szCs w:val="24"/>
        </w:rPr>
        <w:t>required</w:t>
      </w:r>
      <w:r w:rsidRPr="003E26A9">
        <w:rPr>
          <w:color w:val="000000"/>
          <w:szCs w:val="24"/>
        </w:rPr>
        <w:t xml:space="preserve"> periodic reports on the progress of deployments.  Therefore, any recipient of incremental Connect America Phase I support </w:t>
      </w:r>
      <w:r>
        <w:rPr>
          <w:color w:val="000000"/>
          <w:szCs w:val="24"/>
        </w:rPr>
        <w:t>was required to certify</w:t>
      </w:r>
      <w:r w:rsidRPr="003E26A9">
        <w:rPr>
          <w:color w:val="000000"/>
          <w:szCs w:val="24"/>
        </w:rPr>
        <w:t xml:space="preserve"> that two years after filing a notice of acceptance of funding, the recipient has deployed to no fewer than two-thirds of the required number of locations.  Three years after accepting funding, the recipient </w:t>
      </w:r>
      <w:r>
        <w:rPr>
          <w:color w:val="000000"/>
          <w:szCs w:val="24"/>
        </w:rPr>
        <w:t>was required to</w:t>
      </w:r>
      <w:r w:rsidRPr="003E26A9">
        <w:rPr>
          <w:color w:val="000000"/>
          <w:szCs w:val="24"/>
        </w:rPr>
        <w:t xml:space="preserve"> certify that it has deployed to all required locations and that it is offering broadband service of at least 4 Mbps downstream and 1 Mbps upstream, with latency sufficiently low to enable the use of real-time communications, including Voice over Internet Protocol, and with usage caps, if any, that are reasonably comparable to those in urban areas.  </w:t>
      </w:r>
      <w:r w:rsidRPr="003E26A9">
        <w:rPr>
          <w:i/>
          <w:color w:val="000000"/>
          <w:szCs w:val="24"/>
        </w:rPr>
        <w:t xml:space="preserve">See </w:t>
      </w:r>
      <w:r w:rsidRPr="003E26A9">
        <w:rPr>
          <w:color w:val="000000"/>
          <w:szCs w:val="24"/>
        </w:rPr>
        <w:t>47 C.F.R. § 54.313(b).</w:t>
      </w:r>
    </w:p>
    <w:p w14:paraId="48D6ED7E" w14:textId="77777777" w:rsidR="0086079B" w:rsidRPr="0046233F" w:rsidRDefault="0086079B" w:rsidP="0086079B">
      <w:pPr>
        <w:widowControl w:val="0"/>
        <w:tabs>
          <w:tab w:val="left" w:pos="0"/>
        </w:tabs>
        <w:suppressAutoHyphens/>
        <w:rPr>
          <w:color w:val="000000"/>
        </w:rPr>
      </w:pPr>
    </w:p>
    <w:p w14:paraId="7861D030" w14:textId="711EB5A0" w:rsidR="0086079B" w:rsidRPr="0046233F" w:rsidRDefault="00285C02" w:rsidP="00230208">
      <w:pPr>
        <w:widowControl w:val="0"/>
        <w:numPr>
          <w:ilvl w:val="0"/>
          <w:numId w:val="7"/>
        </w:numPr>
        <w:tabs>
          <w:tab w:val="left" w:pos="0"/>
        </w:tabs>
        <w:suppressAutoHyphens/>
        <w:rPr>
          <w:b/>
        </w:rPr>
      </w:pPr>
      <w:r w:rsidRPr="004026BA">
        <w:rPr>
          <w:szCs w:val="24"/>
        </w:rPr>
        <w:t xml:space="preserve"> </w:t>
      </w:r>
      <w:r w:rsidR="0086079B" w:rsidRPr="0040798A">
        <w:rPr>
          <w:szCs w:val="24"/>
          <w:u w:val="single"/>
        </w:rPr>
        <w:t xml:space="preserve">Changes </w:t>
      </w:r>
      <w:r w:rsidR="00355D7D">
        <w:rPr>
          <w:szCs w:val="24"/>
          <w:u w:val="single"/>
        </w:rPr>
        <w:t>in Phase I Deployments (See 12.</w:t>
      </w:r>
      <w:r w:rsidR="0047558C">
        <w:rPr>
          <w:szCs w:val="24"/>
          <w:u w:val="single"/>
        </w:rPr>
        <w:t>m</w:t>
      </w:r>
      <w:r w:rsidR="0086079B" w:rsidRPr="0040798A">
        <w:rPr>
          <w:szCs w:val="24"/>
          <w:u w:val="single"/>
        </w:rPr>
        <w:t>)</w:t>
      </w:r>
      <w:r w:rsidR="0086079B" w:rsidRPr="0040798A">
        <w:rPr>
          <w:szCs w:val="24"/>
        </w:rPr>
        <w:t>:</w:t>
      </w:r>
    </w:p>
    <w:p w14:paraId="5B7CC456" w14:textId="77777777" w:rsidR="0086079B" w:rsidRDefault="0086079B" w:rsidP="0086079B">
      <w:pPr>
        <w:ind w:left="360"/>
        <w:rPr>
          <w:szCs w:val="24"/>
        </w:rPr>
      </w:pPr>
    </w:p>
    <w:p w14:paraId="5C84FDAB" w14:textId="1FAB840A" w:rsidR="0086079B" w:rsidRDefault="00D31572" w:rsidP="0086079B">
      <w:pPr>
        <w:ind w:left="720"/>
        <w:rPr>
          <w:szCs w:val="24"/>
        </w:rPr>
      </w:pPr>
      <w:r>
        <w:rPr>
          <w:szCs w:val="24"/>
        </w:rPr>
        <w:t xml:space="preserve">The final Connect America Phase I incremental support deployment deadlines </w:t>
      </w:r>
      <w:r w:rsidR="008F7087">
        <w:rPr>
          <w:szCs w:val="24"/>
        </w:rPr>
        <w:t>ended</w:t>
      </w:r>
      <w:r>
        <w:rPr>
          <w:szCs w:val="24"/>
        </w:rPr>
        <w:t xml:space="preserve"> in early 2017</w:t>
      </w:r>
      <w:r w:rsidR="0086079B">
        <w:rPr>
          <w:szCs w:val="24"/>
        </w:rPr>
        <w:t>, so reporting requirements associated with that program, including this particular requirement, no longer apply.</w:t>
      </w:r>
    </w:p>
    <w:p w14:paraId="75046E92" w14:textId="77777777" w:rsidR="0086079B" w:rsidRDefault="0086079B" w:rsidP="0086079B">
      <w:pPr>
        <w:ind w:left="720"/>
        <w:rPr>
          <w:szCs w:val="24"/>
        </w:rPr>
      </w:pPr>
    </w:p>
    <w:p w14:paraId="4612D4FE" w14:textId="77777777" w:rsidR="0086079B" w:rsidRPr="00351E83" w:rsidRDefault="0086079B" w:rsidP="0086079B">
      <w:pPr>
        <w:ind w:left="720"/>
        <w:rPr>
          <w:szCs w:val="24"/>
        </w:rPr>
      </w:pPr>
      <w:r w:rsidRPr="004217E0">
        <w:rPr>
          <w:szCs w:val="24"/>
        </w:rPr>
        <w:t xml:space="preserve">Connect America Phase I recipients </w:t>
      </w:r>
      <w:r>
        <w:rPr>
          <w:szCs w:val="24"/>
        </w:rPr>
        <w:t>were</w:t>
      </w:r>
      <w:r w:rsidRPr="004217E0">
        <w:rPr>
          <w:szCs w:val="24"/>
        </w:rPr>
        <w:t xml:space="preserve"> permitted to deviate from their initially reported deployment plans.  However, in doing so, they </w:t>
      </w:r>
      <w:r>
        <w:rPr>
          <w:szCs w:val="24"/>
        </w:rPr>
        <w:t>were</w:t>
      </w:r>
      <w:r w:rsidRPr="004217E0">
        <w:rPr>
          <w:szCs w:val="24"/>
        </w:rPr>
        <w:t xml:space="preserve"> required to report the</w:t>
      </w:r>
      <w:r w:rsidRPr="00351E83">
        <w:rPr>
          <w:szCs w:val="24"/>
        </w:rPr>
        <w:t xml:space="preserve"> change to the Commission by submitting a letter in WC Docket No. 10-90, the Universal Service Administrative Company (USAC or Administrator), relevant state commissions, and any affected Tribal government.  47 C.F.R. § 54.312(b)(3).  </w:t>
      </w:r>
    </w:p>
    <w:p w14:paraId="5B81FB26" w14:textId="77777777" w:rsidR="0086079B" w:rsidRPr="00D36895" w:rsidRDefault="0086079B" w:rsidP="0086079B">
      <w:pPr>
        <w:ind w:left="360"/>
        <w:rPr>
          <w:szCs w:val="24"/>
        </w:rPr>
      </w:pPr>
    </w:p>
    <w:p w14:paraId="248CC9B5" w14:textId="1AA29A4B" w:rsidR="0086079B" w:rsidRDefault="0086079B" w:rsidP="00230208">
      <w:pPr>
        <w:widowControl w:val="0"/>
        <w:numPr>
          <w:ilvl w:val="0"/>
          <w:numId w:val="7"/>
        </w:numPr>
        <w:tabs>
          <w:tab w:val="left" w:pos="0"/>
        </w:tabs>
        <w:suppressAutoHyphens/>
        <w:rPr>
          <w:b/>
          <w:szCs w:val="24"/>
          <w:u w:val="single"/>
        </w:rPr>
      </w:pPr>
      <w:r w:rsidRPr="00D36895">
        <w:rPr>
          <w:szCs w:val="24"/>
        </w:rPr>
        <w:t xml:space="preserve"> </w:t>
      </w:r>
      <w:r w:rsidRPr="00D36895">
        <w:rPr>
          <w:color w:val="000000"/>
          <w:szCs w:val="24"/>
          <w:u w:val="single"/>
        </w:rPr>
        <w:t xml:space="preserve">Connect America Fund Phase I Certifications </w:t>
      </w:r>
      <w:r w:rsidR="00355D7D">
        <w:rPr>
          <w:color w:val="000000"/>
          <w:szCs w:val="24"/>
          <w:u w:val="single"/>
        </w:rPr>
        <w:t>(See 12.</w:t>
      </w:r>
      <w:r w:rsidR="0047558C">
        <w:rPr>
          <w:color w:val="000000"/>
          <w:szCs w:val="24"/>
          <w:u w:val="single"/>
        </w:rPr>
        <w:t>n</w:t>
      </w:r>
      <w:r>
        <w:rPr>
          <w:color w:val="000000"/>
          <w:szCs w:val="24"/>
          <w:u w:val="single"/>
        </w:rPr>
        <w:t>)</w:t>
      </w:r>
      <w:r w:rsidRPr="0040798A">
        <w:rPr>
          <w:color w:val="000000"/>
          <w:szCs w:val="24"/>
        </w:rPr>
        <w:t>:</w:t>
      </w:r>
    </w:p>
    <w:p w14:paraId="4822E39E" w14:textId="77777777" w:rsidR="0086079B" w:rsidRPr="00BE2CFE" w:rsidRDefault="0086079B" w:rsidP="0086079B">
      <w:pPr>
        <w:widowControl w:val="0"/>
        <w:tabs>
          <w:tab w:val="left" w:pos="0"/>
        </w:tabs>
        <w:suppressAutoHyphens/>
        <w:ind w:left="720"/>
        <w:rPr>
          <w:b/>
          <w:szCs w:val="24"/>
          <w:u w:val="single"/>
        </w:rPr>
      </w:pPr>
    </w:p>
    <w:p w14:paraId="7D830D72" w14:textId="30A92D90" w:rsidR="0086079B" w:rsidRDefault="00D31572" w:rsidP="0086079B">
      <w:pPr>
        <w:ind w:left="720"/>
        <w:rPr>
          <w:szCs w:val="24"/>
        </w:rPr>
      </w:pPr>
      <w:r>
        <w:rPr>
          <w:szCs w:val="24"/>
        </w:rPr>
        <w:t xml:space="preserve">The final Connect America Phase I incremental support deployment deadlines </w:t>
      </w:r>
      <w:r w:rsidR="008F7087">
        <w:rPr>
          <w:szCs w:val="24"/>
        </w:rPr>
        <w:t>ended</w:t>
      </w:r>
      <w:r>
        <w:rPr>
          <w:szCs w:val="24"/>
        </w:rPr>
        <w:t xml:space="preserve"> in early 2017</w:t>
      </w:r>
      <w:r w:rsidR="0086079B">
        <w:rPr>
          <w:szCs w:val="24"/>
        </w:rPr>
        <w:t>, so reporting requirements associated with that program, including this particular requirement, no longer apply.</w:t>
      </w:r>
    </w:p>
    <w:p w14:paraId="27A7C195" w14:textId="77777777" w:rsidR="0086079B" w:rsidRDefault="0086079B" w:rsidP="0086079B">
      <w:pPr>
        <w:ind w:left="720"/>
        <w:rPr>
          <w:color w:val="000000"/>
          <w:szCs w:val="24"/>
        </w:rPr>
      </w:pPr>
    </w:p>
    <w:p w14:paraId="69BA2BA5" w14:textId="25D044BD" w:rsidR="0086079B" w:rsidRPr="00640C51" w:rsidRDefault="0086079B" w:rsidP="0086079B">
      <w:pPr>
        <w:ind w:left="720"/>
        <w:rPr>
          <w:color w:val="000000"/>
          <w:szCs w:val="24"/>
        </w:rPr>
      </w:pPr>
      <w:r w:rsidRPr="004217E0">
        <w:rPr>
          <w:color w:val="000000"/>
          <w:szCs w:val="24"/>
        </w:rPr>
        <w:t>Phase I of the Conn</w:t>
      </w:r>
      <w:r>
        <w:rPr>
          <w:color w:val="000000"/>
          <w:szCs w:val="24"/>
        </w:rPr>
        <w:t>ect America Fund provided</w:t>
      </w:r>
      <w:r w:rsidRPr="004217E0">
        <w:rPr>
          <w:color w:val="000000"/>
          <w:szCs w:val="24"/>
        </w:rPr>
        <w:t xml:space="preserve"> a substantial amount of support to price cap carriers in exchange for a commitment to deploy broadband-capable infrastructure to areas currently lacking broadband.  To prevent waste, fraud, an</w:t>
      </w:r>
      <w:r w:rsidRPr="00351E83">
        <w:rPr>
          <w:color w:val="000000"/>
          <w:szCs w:val="24"/>
        </w:rPr>
        <w:t xml:space="preserve">d abuse in the program, carriers </w:t>
      </w:r>
      <w:r>
        <w:rPr>
          <w:color w:val="000000"/>
          <w:szCs w:val="24"/>
        </w:rPr>
        <w:t>were</w:t>
      </w:r>
      <w:r w:rsidRPr="00351E83">
        <w:rPr>
          <w:color w:val="000000"/>
          <w:szCs w:val="24"/>
        </w:rPr>
        <w:t xml:space="preserve"> required to certify in various ways that the funds they received </w:t>
      </w:r>
      <w:r w:rsidR="008F7087">
        <w:rPr>
          <w:color w:val="000000"/>
          <w:szCs w:val="24"/>
        </w:rPr>
        <w:t>were</w:t>
      </w:r>
      <w:r w:rsidRPr="00351E83">
        <w:rPr>
          <w:color w:val="000000"/>
          <w:szCs w:val="24"/>
        </w:rPr>
        <w:t xml:space="preserve"> spent only in areas eligible for funding.  </w:t>
      </w:r>
    </w:p>
    <w:p w14:paraId="262953D3" w14:textId="77777777" w:rsidR="0086079B" w:rsidRPr="00165F1C" w:rsidRDefault="0086079B" w:rsidP="0086079B">
      <w:pPr>
        <w:ind w:left="720"/>
        <w:rPr>
          <w:color w:val="000000"/>
          <w:szCs w:val="24"/>
        </w:rPr>
      </w:pPr>
    </w:p>
    <w:p w14:paraId="1A819B4C" w14:textId="5388B62A" w:rsidR="0086079B" w:rsidRPr="00165F1C" w:rsidRDefault="0086079B" w:rsidP="0086079B">
      <w:pPr>
        <w:ind w:left="720"/>
        <w:rPr>
          <w:color w:val="000000"/>
          <w:szCs w:val="24"/>
        </w:rPr>
      </w:pPr>
      <w:r w:rsidRPr="00165F1C">
        <w:rPr>
          <w:color w:val="000000"/>
          <w:szCs w:val="24"/>
        </w:rPr>
        <w:t xml:space="preserve">The following certifications </w:t>
      </w:r>
      <w:r>
        <w:rPr>
          <w:color w:val="000000"/>
          <w:szCs w:val="24"/>
        </w:rPr>
        <w:t>applied</w:t>
      </w:r>
      <w:r w:rsidRPr="00165F1C">
        <w:rPr>
          <w:color w:val="000000"/>
          <w:szCs w:val="24"/>
        </w:rPr>
        <w:t xml:space="preserve"> only to Phase I funds accepted in 2013 or later.  Renewal of these certifications </w:t>
      </w:r>
      <w:r w:rsidR="008F7087">
        <w:rPr>
          <w:color w:val="000000"/>
          <w:szCs w:val="24"/>
        </w:rPr>
        <w:t>were</w:t>
      </w:r>
      <w:r w:rsidRPr="00165F1C">
        <w:rPr>
          <w:color w:val="000000"/>
          <w:szCs w:val="24"/>
        </w:rPr>
        <w:t xml:space="preserve"> necessary in the event that recipients </w:t>
      </w:r>
      <w:r w:rsidR="008F7087">
        <w:rPr>
          <w:color w:val="000000"/>
          <w:szCs w:val="24"/>
        </w:rPr>
        <w:t>made</w:t>
      </w:r>
      <w:r w:rsidRPr="00165F1C">
        <w:rPr>
          <w:color w:val="000000"/>
          <w:szCs w:val="24"/>
        </w:rPr>
        <w:t xml:space="preserve"> changes to their Connect America Phase I deploymen</w:t>
      </w:r>
      <w:r>
        <w:rPr>
          <w:color w:val="000000"/>
          <w:szCs w:val="24"/>
        </w:rPr>
        <w:t>t plans.  If a recipient intended</w:t>
      </w:r>
      <w:r w:rsidRPr="00165F1C">
        <w:rPr>
          <w:color w:val="000000"/>
          <w:szCs w:val="24"/>
        </w:rPr>
        <w:t xml:space="preserve"> to deploy to a location that it had </w:t>
      </w:r>
      <w:r>
        <w:rPr>
          <w:color w:val="000000"/>
          <w:szCs w:val="24"/>
        </w:rPr>
        <w:t>not identified previously, it was</w:t>
      </w:r>
      <w:r w:rsidRPr="00165F1C">
        <w:rPr>
          <w:color w:val="000000"/>
          <w:szCs w:val="24"/>
        </w:rPr>
        <w:t xml:space="preserve"> required to make all the Phase I certifications.  </w:t>
      </w:r>
      <w:r w:rsidR="008F7087">
        <w:rPr>
          <w:color w:val="000000"/>
          <w:szCs w:val="24"/>
        </w:rPr>
        <w:t>R</w:t>
      </w:r>
      <w:r w:rsidRPr="00165F1C">
        <w:rPr>
          <w:color w:val="000000"/>
          <w:szCs w:val="24"/>
        </w:rPr>
        <w:t xml:space="preserve">ecipients could make changes to deployment plans as late as 2016.  </w:t>
      </w:r>
    </w:p>
    <w:p w14:paraId="792F7DAF" w14:textId="77777777" w:rsidR="0086079B" w:rsidRPr="00165F1C" w:rsidRDefault="0086079B" w:rsidP="0086079B">
      <w:pPr>
        <w:ind w:left="720"/>
        <w:rPr>
          <w:color w:val="000000"/>
          <w:szCs w:val="24"/>
        </w:rPr>
      </w:pPr>
    </w:p>
    <w:p w14:paraId="2DF5A2EE" w14:textId="77777777" w:rsidR="0086079B" w:rsidRPr="009B1994" w:rsidRDefault="0086079B" w:rsidP="0086079B">
      <w:pPr>
        <w:ind w:left="720"/>
        <w:rPr>
          <w:color w:val="000000"/>
          <w:szCs w:val="24"/>
        </w:rPr>
      </w:pPr>
      <w:r w:rsidRPr="009B1994">
        <w:rPr>
          <w:color w:val="000000"/>
          <w:szCs w:val="24"/>
        </w:rPr>
        <w:t xml:space="preserve">All Phase I recipients </w:t>
      </w:r>
      <w:r>
        <w:rPr>
          <w:color w:val="000000"/>
          <w:szCs w:val="24"/>
        </w:rPr>
        <w:t>were required to certify</w:t>
      </w:r>
      <w:r w:rsidRPr="009B1994">
        <w:rPr>
          <w:color w:val="000000"/>
          <w:szCs w:val="24"/>
        </w:rPr>
        <w:t xml:space="preserve"> in a letter filed in WC Docket No. 10-90: </w:t>
      </w:r>
    </w:p>
    <w:p w14:paraId="43783DC8" w14:textId="77777777" w:rsidR="0086079B" w:rsidRPr="009B1994" w:rsidRDefault="0086079B" w:rsidP="0086079B">
      <w:pPr>
        <w:ind w:left="720"/>
        <w:rPr>
          <w:color w:val="000000"/>
          <w:szCs w:val="24"/>
        </w:rPr>
      </w:pPr>
    </w:p>
    <w:p w14:paraId="76E6F9C5" w14:textId="48FAB5FC" w:rsidR="0086079B" w:rsidRPr="00D36895" w:rsidRDefault="00D31572" w:rsidP="00AA14A5">
      <w:pPr>
        <w:numPr>
          <w:ilvl w:val="0"/>
          <w:numId w:val="4"/>
        </w:numPr>
        <w:ind w:left="720" w:firstLine="0"/>
        <w:rPr>
          <w:color w:val="000000"/>
          <w:szCs w:val="24"/>
        </w:rPr>
      </w:pPr>
      <w:r>
        <w:rPr>
          <w:color w:val="000000"/>
          <w:szCs w:val="24"/>
        </w:rPr>
        <w:t xml:space="preserve">   </w:t>
      </w:r>
      <w:r w:rsidR="0086079B" w:rsidRPr="00D36895">
        <w:rPr>
          <w:color w:val="000000"/>
          <w:szCs w:val="24"/>
        </w:rPr>
        <w:t xml:space="preserve">that the locations to be served are not shown as already served by either 768 kbps /200 kbps Internet service or 3 Mbps/768 kbps Internet service; </w:t>
      </w:r>
    </w:p>
    <w:p w14:paraId="1608EBC9" w14:textId="77777777" w:rsidR="0086079B" w:rsidRPr="00D36895" w:rsidRDefault="0086079B" w:rsidP="0086079B">
      <w:pPr>
        <w:ind w:left="720"/>
        <w:rPr>
          <w:color w:val="000000"/>
          <w:szCs w:val="24"/>
        </w:rPr>
      </w:pPr>
    </w:p>
    <w:p w14:paraId="6F4A432D" w14:textId="77777777" w:rsidR="0086079B" w:rsidRPr="00D36895" w:rsidRDefault="0086079B" w:rsidP="0086079B">
      <w:pPr>
        <w:ind w:left="720"/>
        <w:rPr>
          <w:color w:val="000000"/>
          <w:szCs w:val="24"/>
        </w:rPr>
      </w:pPr>
      <w:r w:rsidRPr="00D36895">
        <w:rPr>
          <w:color w:val="000000"/>
          <w:szCs w:val="24"/>
        </w:rPr>
        <w:t xml:space="preserve">2)   that to the best of the carrier’s knowledge, the locations are in fact unserved by 768 kbps /200 kbps Internet service or 3 Mbps/768 kbps Internet service, as appropriate; </w:t>
      </w:r>
    </w:p>
    <w:p w14:paraId="0F00084A" w14:textId="77777777" w:rsidR="0086079B" w:rsidRPr="00D36895" w:rsidRDefault="0086079B" w:rsidP="0086079B">
      <w:pPr>
        <w:ind w:left="720"/>
        <w:rPr>
          <w:color w:val="000000"/>
          <w:szCs w:val="24"/>
        </w:rPr>
      </w:pPr>
    </w:p>
    <w:p w14:paraId="0F4ACAF0" w14:textId="77777777" w:rsidR="0086079B" w:rsidRPr="00D36895" w:rsidRDefault="0086079B" w:rsidP="0086079B">
      <w:pPr>
        <w:ind w:left="720"/>
        <w:rPr>
          <w:color w:val="000000"/>
          <w:szCs w:val="24"/>
        </w:rPr>
      </w:pPr>
      <w:r w:rsidRPr="00D36895">
        <w:rPr>
          <w:color w:val="000000"/>
          <w:szCs w:val="24"/>
        </w:rPr>
        <w:t xml:space="preserve">3)   the carrier’s current capital improvement plan did not already include plans to complete broadband deployment within the next three years to the locations to be counted to satisfy the deployment obligation; </w:t>
      </w:r>
    </w:p>
    <w:p w14:paraId="43581AAD" w14:textId="77777777" w:rsidR="0086079B" w:rsidRPr="00D36895" w:rsidRDefault="0086079B" w:rsidP="0086079B">
      <w:pPr>
        <w:ind w:left="720"/>
        <w:rPr>
          <w:color w:val="000000"/>
          <w:szCs w:val="24"/>
        </w:rPr>
      </w:pPr>
    </w:p>
    <w:p w14:paraId="26042F3F" w14:textId="77777777" w:rsidR="0086079B" w:rsidRPr="003E26A9" w:rsidRDefault="0086079B" w:rsidP="0086079B">
      <w:pPr>
        <w:ind w:left="720"/>
        <w:rPr>
          <w:color w:val="000000"/>
          <w:szCs w:val="24"/>
        </w:rPr>
      </w:pPr>
      <w:r w:rsidRPr="00CC03B8">
        <w:rPr>
          <w:color w:val="000000"/>
          <w:szCs w:val="24"/>
        </w:rPr>
        <w:t>4)   incremental support will not be used to satisfy</w:t>
      </w:r>
      <w:r w:rsidRPr="003E26A9">
        <w:rPr>
          <w:color w:val="000000"/>
          <w:szCs w:val="24"/>
        </w:rPr>
        <w:t xml:space="preserve"> any merger commitment or similar regulatory obligation; and </w:t>
      </w:r>
    </w:p>
    <w:p w14:paraId="099559E8" w14:textId="77777777" w:rsidR="0086079B" w:rsidRPr="003E26A9" w:rsidRDefault="0086079B" w:rsidP="0086079B">
      <w:pPr>
        <w:ind w:left="720"/>
        <w:rPr>
          <w:color w:val="000000"/>
          <w:szCs w:val="24"/>
        </w:rPr>
      </w:pPr>
    </w:p>
    <w:p w14:paraId="41A6E0D7" w14:textId="021D25E4" w:rsidR="0086079B" w:rsidRPr="003E26A9" w:rsidRDefault="0086079B" w:rsidP="0086079B">
      <w:pPr>
        <w:ind w:left="720"/>
        <w:rPr>
          <w:color w:val="000000"/>
          <w:szCs w:val="24"/>
        </w:rPr>
      </w:pPr>
      <w:r w:rsidRPr="003E26A9">
        <w:rPr>
          <w:color w:val="000000"/>
          <w:szCs w:val="24"/>
        </w:rPr>
        <w:t xml:space="preserve">5)   the carrier has undertaken due diligence to determine the locations in question are not within the service area of either </w:t>
      </w:r>
      <w:r w:rsidR="001725D5">
        <w:rPr>
          <w:color w:val="000000"/>
          <w:szCs w:val="24"/>
        </w:rPr>
        <w:t>Broadband Initiatives Program (</w:t>
      </w:r>
      <w:r w:rsidRPr="003E26A9">
        <w:rPr>
          <w:szCs w:val="24"/>
        </w:rPr>
        <w:t>BIP</w:t>
      </w:r>
      <w:r w:rsidR="001725D5">
        <w:rPr>
          <w:szCs w:val="24"/>
        </w:rPr>
        <w:t>)</w:t>
      </w:r>
      <w:r w:rsidRPr="003E26A9">
        <w:rPr>
          <w:szCs w:val="24"/>
        </w:rPr>
        <w:t xml:space="preserve"> or </w:t>
      </w:r>
      <w:r w:rsidR="001725D5">
        <w:rPr>
          <w:szCs w:val="24"/>
        </w:rPr>
        <w:t>Broadband Technology Opportunities Program (</w:t>
      </w:r>
      <w:r w:rsidRPr="003E26A9">
        <w:rPr>
          <w:szCs w:val="24"/>
        </w:rPr>
        <w:t>BTOP</w:t>
      </w:r>
      <w:r w:rsidR="001725D5">
        <w:rPr>
          <w:szCs w:val="24"/>
        </w:rPr>
        <w:t>)</w:t>
      </w:r>
      <w:r w:rsidRPr="003E26A9">
        <w:rPr>
          <w:szCs w:val="24"/>
        </w:rPr>
        <w:t xml:space="preserve"> projects that will provide Internet access with speeds of at least 3 Mbps downstream and 768 upstream</w:t>
      </w:r>
      <w:r w:rsidRPr="003E26A9">
        <w:rPr>
          <w:color w:val="000000"/>
          <w:szCs w:val="24"/>
        </w:rPr>
        <w:t>.</w:t>
      </w:r>
    </w:p>
    <w:p w14:paraId="3A0C5D7D" w14:textId="77777777" w:rsidR="0086079B" w:rsidRPr="003E26A9" w:rsidRDefault="0086079B" w:rsidP="0086079B">
      <w:pPr>
        <w:ind w:left="720"/>
        <w:rPr>
          <w:color w:val="000000"/>
          <w:szCs w:val="24"/>
        </w:rPr>
      </w:pPr>
    </w:p>
    <w:p w14:paraId="076B65E5" w14:textId="2AAD9A79" w:rsidR="0086079B" w:rsidRDefault="0086079B" w:rsidP="0086079B">
      <w:pPr>
        <w:widowControl w:val="0"/>
        <w:tabs>
          <w:tab w:val="left" w:pos="0"/>
        </w:tabs>
        <w:suppressAutoHyphens/>
        <w:ind w:left="720"/>
        <w:rPr>
          <w:color w:val="000000"/>
          <w:szCs w:val="24"/>
        </w:rPr>
      </w:pPr>
      <w:r w:rsidRPr="003E26A9">
        <w:rPr>
          <w:color w:val="000000"/>
          <w:szCs w:val="24"/>
        </w:rPr>
        <w:t>A</w:t>
      </w:r>
      <w:r>
        <w:rPr>
          <w:color w:val="000000"/>
          <w:szCs w:val="24"/>
        </w:rPr>
        <w:t>ny Phase I recipient that wished</w:t>
      </w:r>
      <w:r w:rsidRPr="003E26A9">
        <w:rPr>
          <w:color w:val="000000"/>
          <w:szCs w:val="24"/>
        </w:rPr>
        <w:t xml:space="preserve"> to satisfy its Phase I deployment obligations by building in census blocks that receive</w:t>
      </w:r>
      <w:r w:rsidR="008F7087">
        <w:rPr>
          <w:color w:val="000000"/>
          <w:szCs w:val="24"/>
        </w:rPr>
        <w:t>d</w:t>
      </w:r>
      <w:r w:rsidRPr="003E26A9">
        <w:rPr>
          <w:color w:val="000000"/>
          <w:szCs w:val="24"/>
        </w:rPr>
        <w:t xml:space="preserve"> funding through BIP or BTOP </w:t>
      </w:r>
      <w:r>
        <w:rPr>
          <w:color w:val="000000"/>
          <w:szCs w:val="24"/>
        </w:rPr>
        <w:t>was required to</w:t>
      </w:r>
      <w:r w:rsidRPr="003E26A9">
        <w:rPr>
          <w:color w:val="000000"/>
          <w:szCs w:val="24"/>
        </w:rPr>
        <w:t xml:space="preserve"> certify to the Commission that the particular locations its plan</w:t>
      </w:r>
      <w:r w:rsidR="008F7087">
        <w:rPr>
          <w:color w:val="000000"/>
          <w:szCs w:val="24"/>
        </w:rPr>
        <w:t>ned</w:t>
      </w:r>
      <w:r w:rsidRPr="003E26A9">
        <w:rPr>
          <w:color w:val="000000"/>
          <w:szCs w:val="24"/>
        </w:rPr>
        <w:t xml:space="preserve"> to serve </w:t>
      </w:r>
      <w:r w:rsidR="008F7087">
        <w:rPr>
          <w:color w:val="000000"/>
          <w:szCs w:val="24"/>
        </w:rPr>
        <w:t>would</w:t>
      </w:r>
      <w:r w:rsidRPr="003E26A9">
        <w:rPr>
          <w:color w:val="000000"/>
          <w:szCs w:val="24"/>
        </w:rPr>
        <w:t xml:space="preserve"> not receive funding under BIP or BTOP.</w:t>
      </w:r>
    </w:p>
    <w:p w14:paraId="136C2B94" w14:textId="77777777" w:rsidR="00F54719" w:rsidRPr="0046233F" w:rsidRDefault="00F54719" w:rsidP="0086079B">
      <w:pPr>
        <w:widowControl w:val="0"/>
        <w:tabs>
          <w:tab w:val="left" w:pos="0"/>
        </w:tabs>
        <w:suppressAutoHyphens/>
        <w:ind w:left="720"/>
        <w:rPr>
          <w:b/>
          <w:u w:val="single"/>
        </w:rPr>
      </w:pPr>
    </w:p>
    <w:p w14:paraId="07BEDB83" w14:textId="610BE81A" w:rsidR="00F54719" w:rsidRPr="004A52E3" w:rsidRDefault="00D31572" w:rsidP="00230208">
      <w:pPr>
        <w:pStyle w:val="ListParagraph"/>
        <w:numPr>
          <w:ilvl w:val="0"/>
          <w:numId w:val="7"/>
        </w:numPr>
        <w:rPr>
          <w:szCs w:val="24"/>
        </w:rPr>
      </w:pPr>
      <w:r w:rsidRPr="004026BA">
        <w:rPr>
          <w:szCs w:val="24"/>
        </w:rPr>
        <w:t xml:space="preserve"> </w:t>
      </w:r>
      <w:r w:rsidR="00F54719" w:rsidRPr="004A52E3">
        <w:rPr>
          <w:szCs w:val="24"/>
          <w:u w:val="single"/>
        </w:rPr>
        <w:t xml:space="preserve">Geocoded Information for Phase I Two- and Three-Year Milestone Reports. </w:t>
      </w:r>
      <w:r w:rsidR="00F54719" w:rsidRPr="004A52E3">
        <w:rPr>
          <w:u w:val="single"/>
        </w:rPr>
        <w:t xml:space="preserve"> 47 C.F.R. § 54.313(b</w:t>
      </w:r>
      <w:r w:rsidR="00F54719" w:rsidRPr="004A52E3">
        <w:rPr>
          <w:szCs w:val="24"/>
          <w:u w:val="single"/>
        </w:rPr>
        <w:t>) (See 12.</w:t>
      </w:r>
      <w:r w:rsidR="0047558C">
        <w:rPr>
          <w:szCs w:val="24"/>
          <w:u w:val="single"/>
        </w:rPr>
        <w:t>o</w:t>
      </w:r>
      <w:r w:rsidR="00F54719" w:rsidRPr="004A52E3">
        <w:rPr>
          <w:u w:val="single"/>
        </w:rPr>
        <w:t>)</w:t>
      </w:r>
      <w:r w:rsidR="00F54719" w:rsidRPr="004A52E3">
        <w:rPr>
          <w:szCs w:val="24"/>
        </w:rPr>
        <w:t xml:space="preserve">.  </w:t>
      </w:r>
      <w:r>
        <w:rPr>
          <w:szCs w:val="24"/>
        </w:rPr>
        <w:t xml:space="preserve">The final Connect America Phase I incremental support deployment deadlines </w:t>
      </w:r>
      <w:r w:rsidR="008F7087">
        <w:rPr>
          <w:szCs w:val="24"/>
        </w:rPr>
        <w:t>ended</w:t>
      </w:r>
      <w:r>
        <w:rPr>
          <w:szCs w:val="24"/>
        </w:rPr>
        <w:t xml:space="preserve"> in early 2017</w:t>
      </w:r>
      <w:r w:rsidR="004A52E3" w:rsidRPr="004A52E3">
        <w:rPr>
          <w:szCs w:val="24"/>
        </w:rPr>
        <w:t xml:space="preserve">, so reporting requirements associated with that program, including this particular requirement, no longer apply.  </w:t>
      </w:r>
      <w:r w:rsidR="00F54719" w:rsidRPr="004A52E3">
        <w:rPr>
          <w:szCs w:val="24"/>
        </w:rPr>
        <w:t xml:space="preserve">Carriers under Connect America Phase I </w:t>
      </w:r>
      <w:r w:rsidR="004A52E3" w:rsidRPr="004A52E3">
        <w:rPr>
          <w:szCs w:val="24"/>
        </w:rPr>
        <w:t>were</w:t>
      </w:r>
      <w:r w:rsidR="00F54719" w:rsidRPr="004A52E3">
        <w:rPr>
          <w:szCs w:val="24"/>
        </w:rPr>
        <w:t xml:space="preserve"> required to deploy to a set number of locations to satisfy the obligation attached to any funding they elect to receive.  Two and three years after accepting funding, recipients of Connect America Phase I funding </w:t>
      </w:r>
      <w:r w:rsidR="004A52E3" w:rsidRPr="004A52E3">
        <w:rPr>
          <w:szCs w:val="24"/>
        </w:rPr>
        <w:t>were</w:t>
      </w:r>
      <w:r w:rsidR="00F54719" w:rsidRPr="004A52E3">
        <w:rPr>
          <w:szCs w:val="24"/>
        </w:rPr>
        <w:t xml:space="preserve"> required to file reports on their progress toward meeting their obligations.  47 C.F.R. § 54.313(b).  These reports </w:t>
      </w:r>
      <w:r w:rsidR="004A52E3" w:rsidRPr="004A52E3">
        <w:rPr>
          <w:szCs w:val="24"/>
        </w:rPr>
        <w:t>included</w:t>
      </w:r>
      <w:r w:rsidR="00F54719" w:rsidRPr="004A52E3">
        <w:rPr>
          <w:szCs w:val="24"/>
        </w:rPr>
        <w:t xml:space="preserve"> the geocoded information for each location to which a carrier deploy</w:t>
      </w:r>
      <w:r w:rsidR="004A52E3" w:rsidRPr="004A52E3">
        <w:rPr>
          <w:szCs w:val="24"/>
        </w:rPr>
        <w:t>ed</w:t>
      </w:r>
      <w:r w:rsidR="00F54719" w:rsidRPr="004A52E3">
        <w:rPr>
          <w:szCs w:val="24"/>
        </w:rPr>
        <w:t xml:space="preserve"> in meeting its Phase I obligations.  Geocoded locations are necessary for the Commission to verify that carriers have in fact deployed to the number of locations claimed.  </w:t>
      </w:r>
      <w:r w:rsidR="00F54719" w:rsidRPr="004A52E3">
        <w:rPr>
          <w:i/>
          <w:color w:val="000000"/>
          <w:szCs w:val="24"/>
        </w:rPr>
        <w:t>Connect America Fund</w:t>
      </w:r>
      <w:r w:rsidR="00F54719" w:rsidRPr="004A52E3">
        <w:rPr>
          <w:color w:val="000000"/>
          <w:szCs w:val="24"/>
        </w:rPr>
        <w:t>, WC Docket 10-90, Report and Order, FCC 13-73 (May 22, 2013).</w:t>
      </w:r>
    </w:p>
    <w:p w14:paraId="3E30C1BB" w14:textId="726A681F" w:rsidR="0086079B" w:rsidRDefault="0086079B" w:rsidP="0086079B">
      <w:pPr>
        <w:widowControl w:val="0"/>
        <w:tabs>
          <w:tab w:val="left" w:pos="0"/>
        </w:tabs>
        <w:suppressAutoHyphens/>
        <w:ind w:left="720"/>
        <w:rPr>
          <w:b/>
          <w:szCs w:val="24"/>
        </w:rPr>
      </w:pPr>
    </w:p>
    <w:p w14:paraId="77296691" w14:textId="1620B790" w:rsidR="0047558C" w:rsidRPr="00DC2499" w:rsidRDefault="00285C02" w:rsidP="00230208">
      <w:pPr>
        <w:widowControl w:val="0"/>
        <w:numPr>
          <w:ilvl w:val="0"/>
          <w:numId w:val="7"/>
        </w:numPr>
        <w:tabs>
          <w:tab w:val="left" w:pos="0"/>
        </w:tabs>
        <w:suppressAutoHyphens/>
        <w:rPr>
          <w:b/>
          <w:szCs w:val="24"/>
          <w:u w:val="single"/>
        </w:rPr>
      </w:pPr>
      <w:r w:rsidRPr="004026BA">
        <w:rPr>
          <w:szCs w:val="24"/>
        </w:rPr>
        <w:t xml:space="preserve"> </w:t>
      </w:r>
      <w:r w:rsidR="0047558C" w:rsidRPr="0040798A">
        <w:rPr>
          <w:szCs w:val="24"/>
          <w:u w:val="single"/>
        </w:rPr>
        <w:t xml:space="preserve">Broadband Initiatives Program/Broadband Technology Opportunities Program Annual Milestone Reports. </w:t>
      </w:r>
      <w:r w:rsidR="0047558C" w:rsidRPr="0046233F">
        <w:rPr>
          <w:u w:val="single"/>
        </w:rPr>
        <w:t xml:space="preserve"> 47 C.F.R. § 54.313(b)(2)(i</w:t>
      </w:r>
      <w:r w:rsidR="0047558C" w:rsidRPr="0040798A">
        <w:rPr>
          <w:szCs w:val="24"/>
          <w:u w:val="single"/>
        </w:rPr>
        <w:t>) (See 12.</w:t>
      </w:r>
      <w:r w:rsidR="007815AB">
        <w:rPr>
          <w:szCs w:val="24"/>
          <w:u w:val="single"/>
        </w:rPr>
        <w:t>p</w:t>
      </w:r>
      <w:r w:rsidR="0047558C" w:rsidRPr="0046233F">
        <w:rPr>
          <w:u w:val="single"/>
        </w:rPr>
        <w:t>)</w:t>
      </w:r>
      <w:r w:rsidR="0047558C" w:rsidRPr="00D36895">
        <w:rPr>
          <w:szCs w:val="24"/>
        </w:rPr>
        <w:t xml:space="preserve">.  </w:t>
      </w:r>
      <w:r w:rsidR="0047558C">
        <w:rPr>
          <w:szCs w:val="24"/>
        </w:rPr>
        <w:t xml:space="preserve">The final Connect America Phase I incremental support deployment deadlines </w:t>
      </w:r>
      <w:r w:rsidR="008F7087">
        <w:rPr>
          <w:szCs w:val="24"/>
        </w:rPr>
        <w:t>ended</w:t>
      </w:r>
      <w:r w:rsidR="0047558C">
        <w:rPr>
          <w:szCs w:val="24"/>
        </w:rPr>
        <w:t xml:space="preserve"> in early 2017</w:t>
      </w:r>
      <w:r w:rsidR="0047558C" w:rsidRPr="004A52E3">
        <w:rPr>
          <w:szCs w:val="24"/>
        </w:rPr>
        <w:t>, so reporting requirements associated with that program, including this particular requirement, no longer apply.</w:t>
      </w:r>
      <w:r w:rsidR="0047558C">
        <w:rPr>
          <w:szCs w:val="24"/>
        </w:rPr>
        <w:t xml:space="preserve">  </w:t>
      </w:r>
      <w:r w:rsidR="0047558C" w:rsidRPr="00D36895">
        <w:rPr>
          <w:szCs w:val="24"/>
        </w:rPr>
        <w:t xml:space="preserve">Phase I funding recipients </w:t>
      </w:r>
      <w:r w:rsidR="0047558C">
        <w:rPr>
          <w:szCs w:val="24"/>
        </w:rPr>
        <w:t>were</w:t>
      </w:r>
      <w:r w:rsidR="0047558C" w:rsidRPr="00D36895">
        <w:rPr>
          <w:szCs w:val="24"/>
        </w:rPr>
        <w:t xml:space="preserve"> prohibited from satisfying their </w:t>
      </w:r>
      <w:r w:rsidR="0047558C" w:rsidRPr="00CC03B8">
        <w:rPr>
          <w:szCs w:val="24"/>
        </w:rPr>
        <w:t>deployment obligations by deploying to locations served by the BIP or the BTOP.  This requirement promote</w:t>
      </w:r>
      <w:r w:rsidR="0047558C">
        <w:rPr>
          <w:szCs w:val="24"/>
        </w:rPr>
        <w:t>d</w:t>
      </w:r>
      <w:r w:rsidR="0047558C" w:rsidRPr="00CC03B8">
        <w:rPr>
          <w:szCs w:val="24"/>
        </w:rPr>
        <w:t xml:space="preserve"> efficient use of government funds by ensurin</w:t>
      </w:r>
      <w:r w:rsidR="0047558C" w:rsidRPr="003E26A9">
        <w:rPr>
          <w:szCs w:val="24"/>
        </w:rPr>
        <w:t>g that two government programs do not pay for broadband to be deployed to the same location.  To ensure that carriers abide</w:t>
      </w:r>
      <w:r w:rsidR="0047558C">
        <w:rPr>
          <w:szCs w:val="24"/>
        </w:rPr>
        <w:t>d</w:t>
      </w:r>
      <w:r w:rsidR="0047558C" w:rsidRPr="003E26A9">
        <w:rPr>
          <w:szCs w:val="24"/>
        </w:rPr>
        <w:t xml:space="preserve"> by the restriction on building to BIP and BTOP locations, the Commission require</w:t>
      </w:r>
      <w:r w:rsidR="0047558C">
        <w:rPr>
          <w:szCs w:val="24"/>
        </w:rPr>
        <w:t>d</w:t>
      </w:r>
      <w:r w:rsidR="0047558C" w:rsidRPr="003E26A9">
        <w:rPr>
          <w:szCs w:val="24"/>
        </w:rPr>
        <w:t xml:space="preserve"> carriers to certify in annual milestone reports that, to the best of the recipient’s knowledge, the locations in question </w:t>
      </w:r>
      <w:r w:rsidR="0047558C">
        <w:rPr>
          <w:szCs w:val="24"/>
        </w:rPr>
        <w:t>were</w:t>
      </w:r>
      <w:r w:rsidR="0047558C" w:rsidRPr="003E26A9">
        <w:rPr>
          <w:szCs w:val="24"/>
        </w:rPr>
        <w:t xml:space="preserve"> not receiving support under BIP or BTOP for projects that will provide broadband with speeds of at least 4 Mbps downstream and 1 Mbps upstream.  47 C.F.R. § 54.313(b)(2)(i).</w:t>
      </w:r>
    </w:p>
    <w:p w14:paraId="27FA2649" w14:textId="77777777" w:rsidR="0047558C" w:rsidRDefault="0047558C" w:rsidP="0086079B">
      <w:pPr>
        <w:widowControl w:val="0"/>
        <w:tabs>
          <w:tab w:val="left" w:pos="0"/>
        </w:tabs>
        <w:suppressAutoHyphens/>
        <w:ind w:left="720"/>
        <w:rPr>
          <w:b/>
          <w:szCs w:val="24"/>
        </w:rPr>
      </w:pPr>
    </w:p>
    <w:p w14:paraId="6F84FDF8" w14:textId="017FF245" w:rsidR="0086079B" w:rsidRPr="004B2CDE" w:rsidRDefault="0086079B" w:rsidP="00230208">
      <w:pPr>
        <w:widowControl w:val="0"/>
        <w:numPr>
          <w:ilvl w:val="0"/>
          <w:numId w:val="7"/>
        </w:numPr>
        <w:tabs>
          <w:tab w:val="left" w:pos="0"/>
        </w:tabs>
        <w:suppressAutoHyphens/>
        <w:rPr>
          <w:b/>
          <w:szCs w:val="24"/>
          <w:u w:val="single"/>
        </w:rPr>
      </w:pPr>
      <w:r w:rsidRPr="005336D1">
        <w:rPr>
          <w:color w:val="000000"/>
          <w:szCs w:val="24"/>
        </w:rPr>
        <w:t xml:space="preserve"> </w:t>
      </w:r>
      <w:r w:rsidRPr="003E26A9">
        <w:rPr>
          <w:color w:val="000000"/>
          <w:szCs w:val="24"/>
          <w:u w:val="single"/>
        </w:rPr>
        <w:t>Connect America Fund Phase II Challenge</w:t>
      </w:r>
      <w:r w:rsidR="00355D7D">
        <w:rPr>
          <w:color w:val="000000"/>
          <w:szCs w:val="24"/>
          <w:u w:val="single"/>
        </w:rPr>
        <w:t>s and Responses</w:t>
      </w:r>
      <w:r w:rsidR="00D31572">
        <w:rPr>
          <w:color w:val="000000"/>
          <w:szCs w:val="24"/>
          <w:u w:val="single"/>
        </w:rPr>
        <w:t xml:space="preserve"> (</w:t>
      </w:r>
      <w:r w:rsidR="00514C0B">
        <w:rPr>
          <w:color w:val="000000"/>
          <w:szCs w:val="24"/>
          <w:u w:val="single"/>
        </w:rPr>
        <w:t xml:space="preserve">FCC </w:t>
      </w:r>
      <w:r w:rsidR="00D31572">
        <w:rPr>
          <w:color w:val="000000"/>
          <w:szCs w:val="24"/>
          <w:u w:val="single"/>
        </w:rPr>
        <w:t>Form 505)</w:t>
      </w:r>
      <w:r w:rsidR="00355D7D">
        <w:rPr>
          <w:color w:val="000000"/>
          <w:szCs w:val="24"/>
          <w:u w:val="single"/>
        </w:rPr>
        <w:t xml:space="preserve"> (See 12.</w:t>
      </w:r>
      <w:r w:rsidR="007815AB">
        <w:rPr>
          <w:color w:val="000000"/>
          <w:szCs w:val="24"/>
          <w:u w:val="single"/>
        </w:rPr>
        <w:t>q</w:t>
      </w:r>
      <w:r>
        <w:rPr>
          <w:color w:val="000000"/>
          <w:szCs w:val="24"/>
          <w:u w:val="single"/>
        </w:rPr>
        <w:t>):</w:t>
      </w:r>
      <w:r w:rsidRPr="003E26A9">
        <w:rPr>
          <w:color w:val="000000"/>
          <w:szCs w:val="24"/>
          <w:u w:val="single"/>
        </w:rPr>
        <w:t xml:space="preserve"> </w:t>
      </w:r>
    </w:p>
    <w:p w14:paraId="5C100788" w14:textId="77777777" w:rsidR="0086079B" w:rsidRPr="004217E0" w:rsidRDefault="0086079B" w:rsidP="0086079B">
      <w:pPr>
        <w:ind w:left="360"/>
        <w:rPr>
          <w:color w:val="000000"/>
          <w:szCs w:val="24"/>
          <w:u w:val="single"/>
        </w:rPr>
      </w:pPr>
    </w:p>
    <w:p w14:paraId="6DFDD0BC" w14:textId="1FB3D15F" w:rsidR="0086079B" w:rsidRPr="00B12B89" w:rsidRDefault="0086079B" w:rsidP="0086079B">
      <w:pPr>
        <w:ind w:left="720"/>
        <w:rPr>
          <w:color w:val="000000"/>
          <w:szCs w:val="24"/>
        </w:rPr>
      </w:pPr>
      <w:r w:rsidRPr="004217E0">
        <w:rPr>
          <w:color w:val="000000"/>
          <w:szCs w:val="24"/>
        </w:rPr>
        <w:t>The Wireline Competition B</w:t>
      </w:r>
      <w:r w:rsidRPr="00351E83">
        <w:rPr>
          <w:color w:val="000000"/>
          <w:szCs w:val="24"/>
        </w:rPr>
        <w:t xml:space="preserve">ureau of the Commission set forth a challenge process by which carriers could contest the status of census blocks as shown on the National Broadband Map.  </w:t>
      </w:r>
      <w:r w:rsidRPr="00351E83">
        <w:rPr>
          <w:i/>
          <w:color w:val="000000"/>
          <w:szCs w:val="24"/>
        </w:rPr>
        <w:t>Connect America Fund</w:t>
      </w:r>
      <w:r w:rsidRPr="00B12B89">
        <w:rPr>
          <w:color w:val="000000"/>
          <w:szCs w:val="24"/>
        </w:rPr>
        <w:t xml:space="preserve">, WC Docket No. 10-90, Order, DA 13-1113, at paras. 4-22 (Wireline Comp. Bur. May 16, 2013).  </w:t>
      </w:r>
      <w:r>
        <w:rPr>
          <w:color w:val="000000"/>
          <w:szCs w:val="24"/>
        </w:rPr>
        <w:t>This process has been completed, so we now reduce the burdens associated with this requirement to zero</w:t>
      </w:r>
      <w:r w:rsidR="00F90A17">
        <w:rPr>
          <w:color w:val="000000"/>
          <w:szCs w:val="24"/>
        </w:rPr>
        <w:t xml:space="preserve"> and </w:t>
      </w:r>
      <w:r w:rsidR="00514C0B">
        <w:rPr>
          <w:color w:val="000000"/>
          <w:szCs w:val="24"/>
        </w:rPr>
        <w:t>eliminate</w:t>
      </w:r>
      <w:r w:rsidR="00F90A17">
        <w:rPr>
          <w:color w:val="000000"/>
          <w:szCs w:val="24"/>
        </w:rPr>
        <w:t xml:space="preserve"> </w:t>
      </w:r>
      <w:r w:rsidR="00514C0B">
        <w:rPr>
          <w:color w:val="000000"/>
          <w:szCs w:val="24"/>
        </w:rPr>
        <w:t xml:space="preserve">FCC </w:t>
      </w:r>
      <w:r w:rsidR="00F90A17">
        <w:rPr>
          <w:color w:val="000000"/>
          <w:szCs w:val="24"/>
        </w:rPr>
        <w:t>Form 505</w:t>
      </w:r>
      <w:r>
        <w:rPr>
          <w:color w:val="000000"/>
          <w:szCs w:val="24"/>
        </w:rPr>
        <w:t>.</w:t>
      </w:r>
    </w:p>
    <w:p w14:paraId="3D3D9E74" w14:textId="77777777" w:rsidR="0086079B" w:rsidRPr="00640C51" w:rsidRDefault="0086079B" w:rsidP="0086079B">
      <w:pPr>
        <w:ind w:left="720"/>
        <w:rPr>
          <w:color w:val="000000"/>
          <w:szCs w:val="24"/>
        </w:rPr>
      </w:pPr>
    </w:p>
    <w:p w14:paraId="7FF4A02E" w14:textId="77777777" w:rsidR="0086079B" w:rsidRPr="00165F1C" w:rsidRDefault="0086079B" w:rsidP="0086079B">
      <w:pPr>
        <w:ind w:left="720"/>
        <w:rPr>
          <w:color w:val="000000"/>
          <w:szCs w:val="24"/>
        </w:rPr>
      </w:pPr>
      <w:r w:rsidRPr="00165F1C">
        <w:rPr>
          <w:color w:val="000000"/>
          <w:szCs w:val="24"/>
        </w:rPr>
        <w:t xml:space="preserve">All parties wishing to raise a challenge or respond to a challenge </w:t>
      </w:r>
      <w:r>
        <w:rPr>
          <w:color w:val="000000"/>
          <w:szCs w:val="24"/>
        </w:rPr>
        <w:t>were required to</w:t>
      </w:r>
      <w:r w:rsidRPr="00165F1C">
        <w:rPr>
          <w:color w:val="000000"/>
          <w:szCs w:val="24"/>
        </w:rPr>
        <w:t xml:space="preserve"> file their challenge with the Bureau using FCC Form 505.  Parties </w:t>
      </w:r>
      <w:r>
        <w:rPr>
          <w:color w:val="000000"/>
          <w:szCs w:val="24"/>
        </w:rPr>
        <w:t>were required to</w:t>
      </w:r>
      <w:r w:rsidRPr="00165F1C">
        <w:rPr>
          <w:color w:val="000000"/>
          <w:szCs w:val="24"/>
        </w:rPr>
        <w:t xml:space="preserve"> submit their name, FCC Registration number (if applicable), the name, mailing address, e-mail address, and phone number of the person filling out the challenge form.  Parties </w:t>
      </w:r>
      <w:r>
        <w:rPr>
          <w:color w:val="000000"/>
          <w:szCs w:val="24"/>
        </w:rPr>
        <w:t>were</w:t>
      </w:r>
      <w:r w:rsidRPr="00165F1C">
        <w:rPr>
          <w:color w:val="000000"/>
          <w:szCs w:val="24"/>
        </w:rPr>
        <w:t xml:space="preserve"> also </w:t>
      </w:r>
      <w:r>
        <w:rPr>
          <w:color w:val="000000"/>
          <w:szCs w:val="24"/>
        </w:rPr>
        <w:t xml:space="preserve">required to </w:t>
      </w:r>
      <w:r w:rsidRPr="00165F1C">
        <w:rPr>
          <w:color w:val="000000"/>
          <w:szCs w:val="24"/>
        </w:rPr>
        <w:t>submit a certification that all information in the form is correct to the best of their knowledge, and include the name, e-mail address, and phone number of the person making that certification.</w:t>
      </w:r>
    </w:p>
    <w:p w14:paraId="66B1EEF5" w14:textId="77777777" w:rsidR="0086079B" w:rsidRPr="00165F1C" w:rsidRDefault="0086079B" w:rsidP="0086079B">
      <w:pPr>
        <w:ind w:left="720"/>
        <w:rPr>
          <w:color w:val="000000"/>
          <w:szCs w:val="24"/>
        </w:rPr>
      </w:pPr>
    </w:p>
    <w:p w14:paraId="53291CB9" w14:textId="77777777" w:rsidR="0086079B" w:rsidRPr="00D36895" w:rsidRDefault="0086079B" w:rsidP="0086079B">
      <w:pPr>
        <w:ind w:left="720"/>
        <w:rPr>
          <w:color w:val="000000"/>
          <w:szCs w:val="24"/>
        </w:rPr>
      </w:pPr>
      <w:r w:rsidRPr="00165F1C">
        <w:rPr>
          <w:color w:val="000000"/>
          <w:szCs w:val="24"/>
        </w:rPr>
        <w:t>Parties challenging that a census block shown as served is in fact unse</w:t>
      </w:r>
      <w:r w:rsidRPr="009B1994">
        <w:rPr>
          <w:color w:val="000000"/>
          <w:szCs w:val="24"/>
        </w:rPr>
        <w:t xml:space="preserve">rved </w:t>
      </w:r>
      <w:r>
        <w:rPr>
          <w:color w:val="000000"/>
          <w:szCs w:val="24"/>
        </w:rPr>
        <w:t>were required to</w:t>
      </w:r>
      <w:r w:rsidRPr="009B1994">
        <w:rPr>
          <w:color w:val="000000"/>
          <w:szCs w:val="24"/>
        </w:rPr>
        <w:t xml:space="preserve"> submit the Federal Information Processing Standard (FIPS) code for the block, the state the block is located in, the name of any provider shown as providing disqualifying service to that block, an indication of what criteria of service the challenger believes is not being met, an indication of what type of evidence supports the challenge, and any additional comments believed to be necessary.  Parties </w:t>
      </w:r>
      <w:r>
        <w:rPr>
          <w:color w:val="000000"/>
          <w:szCs w:val="24"/>
        </w:rPr>
        <w:t>were also required to</w:t>
      </w:r>
      <w:r w:rsidRPr="009B1994">
        <w:rPr>
          <w:color w:val="000000"/>
          <w:szCs w:val="24"/>
        </w:rPr>
        <w:t xml:space="preserve"> certify that they engaged in due diligence to verify their claims and submit as attachme</w:t>
      </w:r>
      <w:r w:rsidRPr="00D36895">
        <w:rPr>
          <w:color w:val="000000"/>
          <w:szCs w:val="24"/>
        </w:rPr>
        <w:t xml:space="preserve">nts any evidence supporting the challenge.  </w:t>
      </w:r>
    </w:p>
    <w:p w14:paraId="6B3FB860" w14:textId="77777777" w:rsidR="0086079B" w:rsidRPr="00D36895" w:rsidRDefault="0086079B" w:rsidP="0086079B">
      <w:pPr>
        <w:ind w:left="720"/>
        <w:rPr>
          <w:color w:val="000000"/>
          <w:szCs w:val="24"/>
        </w:rPr>
      </w:pPr>
    </w:p>
    <w:p w14:paraId="06912C8C" w14:textId="77777777" w:rsidR="0086079B" w:rsidRPr="00D36895" w:rsidRDefault="0086079B" w:rsidP="0086079B">
      <w:pPr>
        <w:ind w:left="720"/>
        <w:rPr>
          <w:color w:val="000000"/>
          <w:szCs w:val="24"/>
        </w:rPr>
      </w:pPr>
      <w:r w:rsidRPr="00D36895">
        <w:rPr>
          <w:color w:val="000000"/>
          <w:szCs w:val="24"/>
        </w:rPr>
        <w:t xml:space="preserve">Parties challenging that a census block that is shown as unserved is in fact served </w:t>
      </w:r>
      <w:r>
        <w:rPr>
          <w:color w:val="000000"/>
          <w:szCs w:val="24"/>
        </w:rPr>
        <w:t>were required to</w:t>
      </w:r>
      <w:r w:rsidRPr="00D36895">
        <w:rPr>
          <w:color w:val="000000"/>
          <w:szCs w:val="24"/>
        </w:rPr>
        <w:t xml:space="preserve"> submit the FIPS code for the block, the state the block is located in, the name of the entity that provides service, the FCC Registration Number of the party filing the challenge (if the party filing the challenge is also the entity providing service), a certification that the census block is served by unsubsidized broadband and voice services meeting the Commission’s performance and pricing criteria, an indication of what type of evidence supports the challenge, and any additional comments believed to be necessary.  Parties </w:t>
      </w:r>
      <w:r>
        <w:rPr>
          <w:color w:val="000000"/>
          <w:szCs w:val="24"/>
        </w:rPr>
        <w:t>were also required to</w:t>
      </w:r>
      <w:r w:rsidRPr="00D36895">
        <w:rPr>
          <w:color w:val="000000"/>
          <w:szCs w:val="24"/>
        </w:rPr>
        <w:t xml:space="preserve"> submit as attachments any evidence supporting the challenge.</w:t>
      </w:r>
    </w:p>
    <w:p w14:paraId="0A66991B" w14:textId="77777777" w:rsidR="0086079B" w:rsidRPr="00D36895" w:rsidRDefault="0086079B" w:rsidP="0086079B">
      <w:pPr>
        <w:ind w:left="720"/>
        <w:rPr>
          <w:color w:val="000000"/>
          <w:szCs w:val="24"/>
        </w:rPr>
      </w:pPr>
    </w:p>
    <w:p w14:paraId="1D0C54A9" w14:textId="77777777" w:rsidR="0086079B" w:rsidRPr="00D36895" w:rsidRDefault="0086079B" w:rsidP="0086079B">
      <w:pPr>
        <w:ind w:left="720"/>
        <w:rPr>
          <w:color w:val="000000"/>
          <w:szCs w:val="24"/>
        </w:rPr>
      </w:pPr>
      <w:r w:rsidRPr="00D36895">
        <w:rPr>
          <w:color w:val="000000"/>
          <w:szCs w:val="24"/>
        </w:rPr>
        <w:t xml:space="preserve">Parties making a challenge </w:t>
      </w:r>
      <w:r>
        <w:rPr>
          <w:color w:val="000000"/>
          <w:szCs w:val="24"/>
        </w:rPr>
        <w:t>were</w:t>
      </w:r>
      <w:r w:rsidRPr="00D36895">
        <w:rPr>
          <w:color w:val="000000"/>
          <w:szCs w:val="24"/>
        </w:rPr>
        <w:t xml:space="preserve"> required to serve a copy of their challenge on the challenged party, or certify that such service was completed or that a good faith effort was made to provide such service.</w:t>
      </w:r>
    </w:p>
    <w:p w14:paraId="7D18A58B" w14:textId="77777777" w:rsidR="0086079B" w:rsidRPr="00CC03B8" w:rsidRDefault="0086079B" w:rsidP="0086079B">
      <w:pPr>
        <w:ind w:left="720"/>
        <w:rPr>
          <w:color w:val="000000"/>
          <w:szCs w:val="24"/>
        </w:rPr>
      </w:pPr>
    </w:p>
    <w:p w14:paraId="3593B0A5" w14:textId="5C3796AC" w:rsidR="0086079B" w:rsidRDefault="0086079B" w:rsidP="0086079B">
      <w:pPr>
        <w:ind w:left="720"/>
        <w:rPr>
          <w:color w:val="000000"/>
          <w:szCs w:val="24"/>
        </w:rPr>
      </w:pPr>
      <w:r w:rsidRPr="003E26A9">
        <w:rPr>
          <w:color w:val="000000"/>
          <w:szCs w:val="24"/>
        </w:rPr>
        <w:t xml:space="preserve">Parties responding to a challenge </w:t>
      </w:r>
      <w:r>
        <w:rPr>
          <w:color w:val="000000"/>
          <w:szCs w:val="24"/>
        </w:rPr>
        <w:t>were required to</w:t>
      </w:r>
      <w:r w:rsidRPr="003E26A9">
        <w:rPr>
          <w:color w:val="000000"/>
          <w:szCs w:val="24"/>
        </w:rPr>
        <w:t xml:space="preserve"> submit the FIPS code for the block, the state the block is located in, the name of the entity that made the initial challenge and its FCC Registration Number (if provided), an indication as to what performance or pricing criteria is at issue, an indication of what type of evidence supports the challenge, and any additional comments believed to be necessary.  Parties </w:t>
      </w:r>
      <w:r>
        <w:rPr>
          <w:color w:val="000000"/>
          <w:szCs w:val="24"/>
        </w:rPr>
        <w:t xml:space="preserve">were also required to </w:t>
      </w:r>
      <w:r w:rsidRPr="003E26A9">
        <w:rPr>
          <w:color w:val="000000"/>
          <w:szCs w:val="24"/>
        </w:rPr>
        <w:t>submit as attachments any evidence supporting the response.</w:t>
      </w:r>
    </w:p>
    <w:p w14:paraId="5B9C2C09" w14:textId="77777777" w:rsidR="009278A7" w:rsidRDefault="009278A7" w:rsidP="0086079B">
      <w:pPr>
        <w:ind w:left="720"/>
        <w:rPr>
          <w:color w:val="000000"/>
          <w:szCs w:val="24"/>
        </w:rPr>
      </w:pPr>
    </w:p>
    <w:p w14:paraId="2C5F0798" w14:textId="77777777" w:rsidR="009278A7" w:rsidRDefault="009278A7" w:rsidP="00EA663F">
      <w:pPr>
        <w:rPr>
          <w:b/>
          <w:i/>
          <w:szCs w:val="24"/>
        </w:rPr>
      </w:pPr>
      <w:r>
        <w:rPr>
          <w:b/>
          <w:i/>
          <w:szCs w:val="24"/>
        </w:rPr>
        <w:t>Currently approved requirements we are proposing to move into information collection 3060-0233:</w:t>
      </w:r>
    </w:p>
    <w:p w14:paraId="54B31C8C" w14:textId="77777777" w:rsidR="009278A7" w:rsidRDefault="009278A7" w:rsidP="009278A7">
      <w:pPr>
        <w:ind w:left="360"/>
        <w:rPr>
          <w:color w:val="000000"/>
          <w:szCs w:val="24"/>
        </w:rPr>
      </w:pPr>
    </w:p>
    <w:p w14:paraId="765B07E3" w14:textId="3A10C6F3" w:rsidR="009278A7" w:rsidRDefault="009278A7" w:rsidP="009278A7">
      <w:pPr>
        <w:rPr>
          <w:color w:val="000000"/>
          <w:szCs w:val="24"/>
        </w:rPr>
      </w:pPr>
      <w:r>
        <w:rPr>
          <w:szCs w:val="24"/>
        </w:rPr>
        <w:t>On August 11, 2017, OMB approved a non-substantive change to move FCC Forms 507, 508, and 509 and the accompanying instructions to the information collection with OMB control number 3060-0233. We propose to move the requirements associated with those forms to OMB control number 3060-0233 as well.</w:t>
      </w:r>
    </w:p>
    <w:p w14:paraId="1D4A9849" w14:textId="77777777" w:rsidR="009278A7" w:rsidRDefault="009278A7" w:rsidP="009278A7">
      <w:pPr>
        <w:ind w:left="360"/>
        <w:rPr>
          <w:color w:val="000000"/>
          <w:szCs w:val="24"/>
        </w:rPr>
      </w:pPr>
    </w:p>
    <w:p w14:paraId="51C0F612" w14:textId="0EB2086E" w:rsidR="009278A7" w:rsidRDefault="009278A7" w:rsidP="009278A7">
      <w:pPr>
        <w:widowControl w:val="0"/>
        <w:numPr>
          <w:ilvl w:val="0"/>
          <w:numId w:val="7"/>
        </w:numPr>
        <w:tabs>
          <w:tab w:val="left" w:pos="0"/>
        </w:tabs>
        <w:suppressAutoHyphens/>
        <w:rPr>
          <w:szCs w:val="24"/>
        </w:rPr>
      </w:pPr>
      <w:r>
        <w:rPr>
          <w:color w:val="000000"/>
          <w:szCs w:val="24"/>
        </w:rPr>
        <w:tab/>
        <w:t xml:space="preserve"> </w:t>
      </w:r>
      <w:r>
        <w:rPr>
          <w:color w:val="000000"/>
          <w:szCs w:val="24"/>
        </w:rPr>
        <w:tab/>
      </w:r>
      <w:r>
        <w:rPr>
          <w:szCs w:val="24"/>
        </w:rPr>
        <w:tab/>
      </w:r>
      <w:r>
        <w:rPr>
          <w:szCs w:val="24"/>
        </w:rPr>
        <w:tab/>
      </w:r>
      <w:r>
        <w:rPr>
          <w:szCs w:val="24"/>
          <w:u w:val="single"/>
        </w:rPr>
        <w:t xml:space="preserve">Line </w:t>
      </w:r>
      <w:r w:rsidR="004324C4">
        <w:rPr>
          <w:szCs w:val="24"/>
          <w:u w:val="single"/>
        </w:rPr>
        <w:t>Counts (FCC Form 507) (See 12.r</w:t>
      </w:r>
      <w:r w:rsidR="004B4346">
        <w:rPr>
          <w:szCs w:val="24"/>
          <w:u w:val="single"/>
        </w:rPr>
        <w:t xml:space="preserve"> &amp; s</w:t>
      </w:r>
      <w:r>
        <w:rPr>
          <w:szCs w:val="24"/>
          <w:u w:val="single"/>
        </w:rPr>
        <w:t>)</w:t>
      </w:r>
      <w:r w:rsidRPr="00B35A43">
        <w:rPr>
          <w:szCs w:val="24"/>
        </w:rPr>
        <w:t>.</w:t>
      </w:r>
    </w:p>
    <w:p w14:paraId="72ACEA4D" w14:textId="77777777" w:rsidR="009278A7" w:rsidRDefault="009278A7" w:rsidP="009278A7">
      <w:pPr>
        <w:ind w:left="720"/>
        <w:rPr>
          <w:szCs w:val="24"/>
        </w:rPr>
      </w:pPr>
    </w:p>
    <w:p w14:paraId="6EA57D09" w14:textId="77777777" w:rsidR="009278A7" w:rsidRPr="00AC27FF" w:rsidRDefault="009278A7" w:rsidP="009278A7">
      <w:pPr>
        <w:widowControl w:val="0"/>
        <w:tabs>
          <w:tab w:val="left" w:pos="810"/>
        </w:tabs>
        <w:suppressAutoHyphens/>
        <w:ind w:left="720"/>
        <w:rPr>
          <w:szCs w:val="24"/>
        </w:rPr>
      </w:pPr>
      <w:r>
        <w:rPr>
          <w:szCs w:val="24"/>
        </w:rPr>
        <w:t xml:space="preserve">Rate-of-return </w:t>
      </w:r>
      <w:r w:rsidRPr="00AC27FF">
        <w:rPr>
          <w:szCs w:val="24"/>
        </w:rPr>
        <w:t xml:space="preserve">carriers </w:t>
      </w:r>
      <w:r>
        <w:rPr>
          <w:szCs w:val="24"/>
        </w:rPr>
        <w:t xml:space="preserve">are required to </w:t>
      </w:r>
      <w:r w:rsidRPr="00AC27FF">
        <w:rPr>
          <w:szCs w:val="24"/>
        </w:rPr>
        <w:t xml:space="preserve">file </w:t>
      </w:r>
      <w:r>
        <w:rPr>
          <w:szCs w:val="24"/>
        </w:rPr>
        <w:t xml:space="preserve">FCC Form 507, Connect America Fund-Broadband Loop Support Mechanism Line Count Report, to report </w:t>
      </w:r>
      <w:r w:rsidRPr="00AC27FF">
        <w:rPr>
          <w:szCs w:val="24"/>
        </w:rPr>
        <w:t>their line counts</w:t>
      </w:r>
      <w:r>
        <w:rPr>
          <w:szCs w:val="24"/>
        </w:rPr>
        <w:t xml:space="preserve"> for voice lines</w:t>
      </w:r>
      <w:r w:rsidRPr="00AC27FF">
        <w:rPr>
          <w:szCs w:val="24"/>
        </w:rPr>
        <w:t>, by disaggr</w:t>
      </w:r>
      <w:r>
        <w:rPr>
          <w:szCs w:val="24"/>
        </w:rPr>
        <w:t xml:space="preserve">egation zone and customer class, including line counts for consumer broadband-only lines.  </w:t>
      </w:r>
      <w:r>
        <w:rPr>
          <w:i/>
          <w:szCs w:val="24"/>
        </w:rPr>
        <w:t xml:space="preserve">See </w:t>
      </w:r>
      <w:r>
        <w:rPr>
          <w:szCs w:val="24"/>
        </w:rPr>
        <w:t>47 C.F.R. §§ 54.902(a)(1)-(2).  The collection of line counts for broadband only lines allows the Commission to monitor the provision of services supported by CAF-BLS. This data is collected annually, on July 31.  Carriers may also voluntarily file line count data on a quarterly basis.</w:t>
      </w:r>
    </w:p>
    <w:p w14:paraId="5DBAC637" w14:textId="77777777" w:rsidR="009278A7" w:rsidRPr="00AC27FF" w:rsidRDefault="009278A7" w:rsidP="009278A7">
      <w:pPr>
        <w:widowControl w:val="0"/>
        <w:tabs>
          <w:tab w:val="left" w:pos="810"/>
        </w:tabs>
        <w:suppressAutoHyphens/>
        <w:ind w:left="720"/>
        <w:rPr>
          <w:szCs w:val="24"/>
        </w:rPr>
      </w:pPr>
      <w:r>
        <w:rPr>
          <w:szCs w:val="24"/>
        </w:rPr>
        <w:t xml:space="preserve">   </w:t>
      </w:r>
    </w:p>
    <w:p w14:paraId="6153273C" w14:textId="77777777" w:rsidR="009278A7" w:rsidRDefault="009278A7" w:rsidP="00EA663F">
      <w:pPr>
        <w:widowControl w:val="0"/>
        <w:tabs>
          <w:tab w:val="left" w:pos="0"/>
        </w:tabs>
        <w:suppressAutoHyphens/>
        <w:ind w:left="720"/>
        <w:rPr>
          <w:szCs w:val="24"/>
        </w:rPr>
      </w:pPr>
      <w:r>
        <w:rPr>
          <w:szCs w:val="24"/>
        </w:rPr>
        <w:t>A c</w:t>
      </w:r>
      <w:r w:rsidRPr="00AC27FF">
        <w:rPr>
          <w:szCs w:val="24"/>
        </w:rPr>
        <w:t xml:space="preserve">arrier must also certify that the line count data are accurate to the best of the carrier’s knowledge and ability.  If a carrier elects to have an agent for the carrier perform the filing on its behalf, the carrier must authorize the agent to make the filing and certify that it has provided accurate data to the agent for the purpose of performing the filing.  The agent must then also certify that the line count data </w:t>
      </w:r>
      <w:r>
        <w:rPr>
          <w:szCs w:val="24"/>
        </w:rPr>
        <w:t>are</w:t>
      </w:r>
      <w:r w:rsidRPr="00AC27FF">
        <w:rPr>
          <w:szCs w:val="24"/>
        </w:rPr>
        <w:t xml:space="preserve"> accurate to the best of its knowledge and ability.</w:t>
      </w:r>
    </w:p>
    <w:p w14:paraId="7C622322" w14:textId="547E2A5B" w:rsidR="009278A7" w:rsidRDefault="009278A7" w:rsidP="00EA663F">
      <w:pPr>
        <w:widowControl w:val="0"/>
        <w:tabs>
          <w:tab w:val="left" w:pos="0"/>
        </w:tabs>
        <w:suppressAutoHyphens/>
        <w:rPr>
          <w:szCs w:val="24"/>
        </w:rPr>
      </w:pPr>
    </w:p>
    <w:p w14:paraId="5BEAC3B7" w14:textId="0CE987BD" w:rsidR="009278A7" w:rsidRPr="00615254" w:rsidRDefault="009278A7" w:rsidP="009278A7">
      <w:pPr>
        <w:widowControl w:val="0"/>
        <w:numPr>
          <w:ilvl w:val="0"/>
          <w:numId w:val="7"/>
        </w:numPr>
        <w:tabs>
          <w:tab w:val="left" w:pos="0"/>
        </w:tabs>
        <w:suppressAutoHyphens/>
        <w:rPr>
          <w:u w:val="single"/>
        </w:rPr>
      </w:pPr>
      <w:r w:rsidRPr="00B35A43">
        <w:t xml:space="preserve"> </w:t>
      </w:r>
      <w:r w:rsidRPr="00615254">
        <w:rPr>
          <w:u w:val="single"/>
        </w:rPr>
        <w:t xml:space="preserve">Projected </w:t>
      </w:r>
      <w:r>
        <w:rPr>
          <w:szCs w:val="24"/>
          <w:u w:val="single"/>
        </w:rPr>
        <w:t>Cost and Revenue Data (</w:t>
      </w:r>
      <w:r w:rsidRPr="00615254">
        <w:rPr>
          <w:u w:val="single"/>
        </w:rPr>
        <w:t xml:space="preserve">FCC Form </w:t>
      </w:r>
      <w:r>
        <w:rPr>
          <w:szCs w:val="24"/>
          <w:u w:val="single"/>
        </w:rPr>
        <w:t>508) (S</w:t>
      </w:r>
      <w:r w:rsidR="004324C4">
        <w:rPr>
          <w:szCs w:val="24"/>
          <w:u w:val="single"/>
        </w:rPr>
        <w:t>ee 12.</w:t>
      </w:r>
      <w:r w:rsidR="004B4346">
        <w:rPr>
          <w:szCs w:val="24"/>
          <w:u w:val="single"/>
        </w:rPr>
        <w:t>r, t,</w:t>
      </w:r>
      <w:r w:rsidR="004324C4">
        <w:rPr>
          <w:szCs w:val="24"/>
          <w:u w:val="single"/>
        </w:rPr>
        <w:t xml:space="preserve"> &amp; </w:t>
      </w:r>
      <w:r w:rsidR="004B4346">
        <w:rPr>
          <w:szCs w:val="24"/>
          <w:u w:val="single"/>
        </w:rPr>
        <w:t>u</w:t>
      </w:r>
      <w:r>
        <w:rPr>
          <w:szCs w:val="24"/>
          <w:u w:val="single"/>
        </w:rPr>
        <w:t>)</w:t>
      </w:r>
      <w:r w:rsidRPr="00B35A43">
        <w:rPr>
          <w:szCs w:val="24"/>
        </w:rPr>
        <w:t>.</w:t>
      </w:r>
    </w:p>
    <w:p w14:paraId="586320C4" w14:textId="77777777" w:rsidR="009278A7" w:rsidRPr="00EF45B8" w:rsidRDefault="009278A7" w:rsidP="009278A7">
      <w:pPr>
        <w:widowControl w:val="0"/>
        <w:tabs>
          <w:tab w:val="left" w:pos="0"/>
        </w:tabs>
        <w:suppressAutoHyphens/>
        <w:ind w:left="360"/>
        <w:rPr>
          <w:szCs w:val="24"/>
          <w:u w:val="single"/>
        </w:rPr>
      </w:pPr>
    </w:p>
    <w:p w14:paraId="4889DF01" w14:textId="77777777" w:rsidR="009278A7" w:rsidRDefault="009278A7" w:rsidP="009278A7">
      <w:pPr>
        <w:widowControl w:val="0"/>
        <w:tabs>
          <w:tab w:val="left" w:pos="0"/>
        </w:tabs>
        <w:suppressAutoHyphens/>
        <w:ind w:left="720"/>
        <w:rPr>
          <w:szCs w:val="24"/>
        </w:rPr>
      </w:pPr>
    </w:p>
    <w:p w14:paraId="5ECE8176" w14:textId="77777777" w:rsidR="009278A7" w:rsidRDefault="009278A7" w:rsidP="009278A7">
      <w:pPr>
        <w:widowControl w:val="0"/>
        <w:tabs>
          <w:tab w:val="left" w:pos="0"/>
        </w:tabs>
        <w:suppressAutoHyphens/>
        <w:ind w:left="720"/>
        <w:rPr>
          <w:szCs w:val="24"/>
        </w:rPr>
      </w:pPr>
      <w:r>
        <w:rPr>
          <w:szCs w:val="24"/>
        </w:rPr>
        <w:t xml:space="preserve">FCC Form 508, Connect America Fund-Broadband Loop Support Mechanism Projected Cost and Revenue, collects projected consumer broadband-only loop cost and revenue data, in addition to the common line cost and revenue data, as necessary to implement the CAF-BLS mechanism.  Carriers file forecasted data covering the upcoming July 1 to June 30 funding year on March 31 each year.  </w:t>
      </w:r>
      <w:r>
        <w:rPr>
          <w:i/>
          <w:szCs w:val="24"/>
        </w:rPr>
        <w:t xml:space="preserve">See </w:t>
      </w:r>
      <w:r>
        <w:rPr>
          <w:szCs w:val="24"/>
        </w:rPr>
        <w:t>47 C.F.R. §§ 54.902(c)(1), 54.903(a)(1), and 54.903(a)(3).</w:t>
      </w:r>
    </w:p>
    <w:p w14:paraId="08945813" w14:textId="77777777" w:rsidR="009278A7" w:rsidRDefault="009278A7" w:rsidP="004324C4">
      <w:pPr>
        <w:widowControl w:val="0"/>
        <w:tabs>
          <w:tab w:val="left" w:pos="0"/>
        </w:tabs>
        <w:suppressAutoHyphens/>
        <w:ind w:left="720"/>
        <w:rPr>
          <w:szCs w:val="24"/>
        </w:rPr>
      </w:pPr>
    </w:p>
    <w:p w14:paraId="6DECDE82" w14:textId="538DF8F3" w:rsidR="009278A7" w:rsidRDefault="009278A7" w:rsidP="004324C4">
      <w:pPr>
        <w:widowControl w:val="0"/>
        <w:tabs>
          <w:tab w:val="left" w:pos="0"/>
        </w:tabs>
        <w:suppressAutoHyphens/>
        <w:ind w:left="720"/>
        <w:rPr>
          <w:szCs w:val="24"/>
        </w:rPr>
      </w:pPr>
      <w:r>
        <w:rPr>
          <w:szCs w:val="24"/>
        </w:rPr>
        <w:t xml:space="preserve">USAC uses this data to calculate a “provisional” ICLS amount for each carrier, which is later trued-up based on actual cost and revenue data filed on FCC Form 509.  </w:t>
      </w:r>
      <w:r w:rsidRPr="00AC27FF">
        <w:rPr>
          <w:szCs w:val="24"/>
        </w:rPr>
        <w:t xml:space="preserve">Consistent with their average schedule status, average schedule companies are required to submit information necessary in order for the Administrator to calculate common line revenue requirements for average schedule companies. </w:t>
      </w:r>
      <w:r>
        <w:rPr>
          <w:szCs w:val="24"/>
        </w:rPr>
        <w:t xml:space="preserve"> </w:t>
      </w:r>
    </w:p>
    <w:p w14:paraId="5E34CF7C" w14:textId="77777777" w:rsidR="009278A7" w:rsidRPr="00AC27FF" w:rsidRDefault="009278A7" w:rsidP="009278A7">
      <w:pPr>
        <w:widowControl w:val="0"/>
        <w:tabs>
          <w:tab w:val="left" w:pos="0"/>
        </w:tabs>
        <w:suppressAutoHyphens/>
        <w:ind w:left="720"/>
        <w:rPr>
          <w:szCs w:val="24"/>
        </w:rPr>
      </w:pPr>
    </w:p>
    <w:p w14:paraId="2B08C182" w14:textId="77777777" w:rsidR="009278A7" w:rsidRPr="00AC27FF" w:rsidRDefault="009278A7" w:rsidP="009278A7">
      <w:pPr>
        <w:widowControl w:val="0"/>
        <w:tabs>
          <w:tab w:val="left" w:pos="0"/>
        </w:tabs>
        <w:suppressAutoHyphens/>
        <w:ind w:left="720"/>
        <w:rPr>
          <w:szCs w:val="24"/>
        </w:rPr>
      </w:pPr>
      <w:r w:rsidRPr="00AC27FF">
        <w:rPr>
          <w:szCs w:val="24"/>
        </w:rPr>
        <w:t xml:space="preserve">In accordance with 47 C.F.R. § 54.705, the Administrator has the authority to perform audits of beneficiaries of the </w:t>
      </w:r>
      <w:r>
        <w:rPr>
          <w:szCs w:val="24"/>
        </w:rPr>
        <w:t xml:space="preserve">CAF-BLS (formerly known as </w:t>
      </w:r>
      <w:r w:rsidRPr="00AC27FF">
        <w:rPr>
          <w:szCs w:val="24"/>
        </w:rPr>
        <w:t>ICLS</w:t>
      </w:r>
      <w:r>
        <w:rPr>
          <w:szCs w:val="24"/>
        </w:rPr>
        <w:t>)</w:t>
      </w:r>
      <w:r w:rsidRPr="00AC27FF">
        <w:rPr>
          <w:szCs w:val="24"/>
        </w:rPr>
        <w:t xml:space="preserve"> mechanism to ensure the accuracy of data submitted.  </w:t>
      </w:r>
    </w:p>
    <w:p w14:paraId="09F45C91" w14:textId="77777777" w:rsidR="009278A7" w:rsidRPr="00AC27FF" w:rsidRDefault="009278A7" w:rsidP="009278A7">
      <w:pPr>
        <w:widowControl w:val="0"/>
        <w:tabs>
          <w:tab w:val="left" w:pos="0"/>
        </w:tabs>
        <w:suppressAutoHyphens/>
        <w:ind w:left="720"/>
        <w:rPr>
          <w:szCs w:val="24"/>
        </w:rPr>
      </w:pPr>
    </w:p>
    <w:p w14:paraId="7E8FCCF6" w14:textId="77777777" w:rsidR="009278A7" w:rsidRDefault="009278A7" w:rsidP="009278A7">
      <w:pPr>
        <w:widowControl w:val="0"/>
        <w:tabs>
          <w:tab w:val="left" w:pos="0"/>
        </w:tabs>
        <w:suppressAutoHyphens/>
        <w:ind w:left="720"/>
        <w:rPr>
          <w:szCs w:val="24"/>
        </w:rPr>
      </w:pPr>
      <w:r w:rsidRPr="00AC27FF">
        <w:rPr>
          <w:szCs w:val="24"/>
        </w:rPr>
        <w:t>A carrier must also certify that the projected data are accurate to the best of the carrier’s knowledge and ability</w:t>
      </w:r>
      <w:r>
        <w:rPr>
          <w:szCs w:val="24"/>
        </w:rPr>
        <w:t xml:space="preserve"> and that the cost data are</w:t>
      </w:r>
      <w:r w:rsidRPr="00065B68">
        <w:rPr>
          <w:szCs w:val="24"/>
        </w:rPr>
        <w:t xml:space="preserve"> compliant with the Commission</w:t>
      </w:r>
      <w:r>
        <w:rPr>
          <w:szCs w:val="24"/>
        </w:rPr>
        <w:t>’</w:t>
      </w:r>
      <w:r w:rsidRPr="00065B68">
        <w:rPr>
          <w:szCs w:val="24"/>
        </w:rPr>
        <w:t xml:space="preserve">s cost allocation rules and </w:t>
      </w:r>
      <w:r>
        <w:rPr>
          <w:szCs w:val="24"/>
        </w:rPr>
        <w:t>do</w:t>
      </w:r>
      <w:r w:rsidRPr="00065B68">
        <w:rPr>
          <w:szCs w:val="24"/>
        </w:rPr>
        <w:t xml:space="preserve"> not reflect duplicative assignment of costs to the consumer broadband-only loop and special access categories</w:t>
      </w:r>
      <w:r>
        <w:rPr>
          <w:szCs w:val="24"/>
        </w:rPr>
        <w:t>.</w:t>
      </w:r>
      <w:r w:rsidRPr="00AC27FF">
        <w:rPr>
          <w:szCs w:val="24"/>
        </w:rPr>
        <w:t xml:space="preserve">  If a carrier elects to have an agent perform the filing on its behalf, the carrier must authorize the agent to make the filing and certify that it has provided accurate data to the agent for the purpose of performing the filing.  The agent must then also certify that the projected data are accurate to the best of its knowledge and ability.  Carriers must file the data by March 31 for the following July 1 to June 30 funding year. </w:t>
      </w:r>
      <w:r>
        <w:rPr>
          <w:szCs w:val="24"/>
        </w:rPr>
        <w:t xml:space="preserve"> Carriers are no longer permitted to file updates to the data prior to June 30 due to the requirement that the Administrator calculate and publish forecasted CAF-BLS to be used in setting tariff rates. </w:t>
      </w:r>
    </w:p>
    <w:p w14:paraId="0F1E927F" w14:textId="4476EDF4" w:rsidR="009278A7" w:rsidRDefault="009278A7" w:rsidP="00EA663F">
      <w:pPr>
        <w:widowControl w:val="0"/>
        <w:tabs>
          <w:tab w:val="left" w:pos="0"/>
        </w:tabs>
        <w:suppressAutoHyphens/>
        <w:rPr>
          <w:szCs w:val="24"/>
        </w:rPr>
      </w:pPr>
    </w:p>
    <w:p w14:paraId="22E6BC40" w14:textId="549E407D" w:rsidR="009278A7" w:rsidRDefault="009278A7" w:rsidP="009278A7">
      <w:pPr>
        <w:widowControl w:val="0"/>
        <w:numPr>
          <w:ilvl w:val="0"/>
          <w:numId w:val="7"/>
        </w:numPr>
        <w:tabs>
          <w:tab w:val="left" w:pos="0"/>
        </w:tabs>
        <w:suppressAutoHyphens/>
        <w:rPr>
          <w:szCs w:val="24"/>
        </w:rPr>
      </w:pPr>
      <w:r w:rsidRPr="00B35A43">
        <w:rPr>
          <w:szCs w:val="24"/>
        </w:rPr>
        <w:t xml:space="preserve"> </w:t>
      </w:r>
      <w:r w:rsidRPr="004B2CDE">
        <w:rPr>
          <w:szCs w:val="24"/>
          <w:u w:val="single"/>
        </w:rPr>
        <w:t>Actual</w:t>
      </w:r>
      <w:r>
        <w:rPr>
          <w:szCs w:val="24"/>
          <w:u w:val="single"/>
        </w:rPr>
        <w:t xml:space="preserve"> Cost and Revenue Data (FCC Form 509) (See 12.</w:t>
      </w:r>
      <w:r w:rsidR="004B4346">
        <w:rPr>
          <w:szCs w:val="24"/>
          <w:u w:val="single"/>
        </w:rPr>
        <w:t>r, v,</w:t>
      </w:r>
      <w:r w:rsidR="004324C4">
        <w:rPr>
          <w:szCs w:val="24"/>
          <w:u w:val="single"/>
        </w:rPr>
        <w:t xml:space="preserve"> &amp; </w:t>
      </w:r>
      <w:r w:rsidR="004B4346">
        <w:rPr>
          <w:szCs w:val="24"/>
          <w:u w:val="single"/>
        </w:rPr>
        <w:t>w</w:t>
      </w:r>
      <w:r>
        <w:rPr>
          <w:szCs w:val="24"/>
          <w:u w:val="single"/>
        </w:rPr>
        <w:t>)</w:t>
      </w:r>
      <w:r w:rsidRPr="00B35A43">
        <w:rPr>
          <w:szCs w:val="24"/>
        </w:rPr>
        <w:t>.</w:t>
      </w:r>
    </w:p>
    <w:p w14:paraId="08D099E0" w14:textId="77777777" w:rsidR="009278A7" w:rsidRDefault="009278A7" w:rsidP="009278A7">
      <w:pPr>
        <w:rPr>
          <w:szCs w:val="24"/>
        </w:rPr>
      </w:pPr>
    </w:p>
    <w:p w14:paraId="25B44B87" w14:textId="77777777" w:rsidR="009278A7" w:rsidRDefault="009278A7" w:rsidP="00EA663F">
      <w:pPr>
        <w:widowControl w:val="0"/>
        <w:tabs>
          <w:tab w:val="left" w:pos="0"/>
        </w:tabs>
        <w:suppressAutoHyphens/>
        <w:ind w:left="720"/>
        <w:rPr>
          <w:szCs w:val="24"/>
        </w:rPr>
      </w:pPr>
      <w:r>
        <w:rPr>
          <w:szCs w:val="24"/>
        </w:rPr>
        <w:t xml:space="preserve">FCC Form 509, Connect America Fund-Broadband Loop Support Actual Cost and Revenue Data, is used to collect actual consumer broadband-only loop cost and revenue data, in addition to common line cost and revenue data, as necessary to implement the new CAF-BLS mechanism.  On December 31 each year, carriers file actual data covering the prior calendar year.  The additional data will be collected beginning December 31, 2018, for the 2017 calendar year.  Data collected on December 31, 2016 and 2017 will include only common line cost and revenue data.  </w:t>
      </w:r>
      <w:r>
        <w:rPr>
          <w:i/>
          <w:szCs w:val="24"/>
        </w:rPr>
        <w:t xml:space="preserve">See </w:t>
      </w:r>
      <w:r>
        <w:rPr>
          <w:szCs w:val="24"/>
        </w:rPr>
        <w:t>47 C.F.R. §§ 54.902(a)(1), 54.902(b)(1), 54.902(b)(3), and 54.903(a)(4).</w:t>
      </w:r>
    </w:p>
    <w:p w14:paraId="686AC152" w14:textId="77777777" w:rsidR="009278A7" w:rsidRDefault="009278A7" w:rsidP="00EA663F">
      <w:pPr>
        <w:widowControl w:val="0"/>
        <w:tabs>
          <w:tab w:val="left" w:pos="0"/>
        </w:tabs>
        <w:suppressAutoHyphens/>
        <w:ind w:left="720"/>
        <w:rPr>
          <w:szCs w:val="24"/>
        </w:rPr>
      </w:pPr>
    </w:p>
    <w:p w14:paraId="45ABE9CF" w14:textId="05C4C29D" w:rsidR="009278A7" w:rsidRDefault="009278A7" w:rsidP="00EA663F">
      <w:pPr>
        <w:widowControl w:val="0"/>
        <w:tabs>
          <w:tab w:val="left" w:pos="0"/>
        </w:tabs>
        <w:suppressAutoHyphens/>
        <w:ind w:left="720"/>
        <w:rPr>
          <w:szCs w:val="24"/>
        </w:rPr>
      </w:pPr>
      <w:r>
        <w:rPr>
          <w:szCs w:val="24"/>
        </w:rPr>
        <w:t>The Administrator uses the data to calculate final ICLS amounts, which are reconciled against the ICLS provided previously based on forecasted data collected on FCC Form 508. Consistent with their average schedule status, average schedule companies are required to submit information necessary for the Administrator to calculate common line revenue requirements for average schedule companies.</w:t>
      </w:r>
    </w:p>
    <w:p w14:paraId="6F359651" w14:textId="77777777" w:rsidR="009278A7" w:rsidRDefault="009278A7" w:rsidP="009278A7">
      <w:pPr>
        <w:ind w:left="720"/>
        <w:rPr>
          <w:szCs w:val="24"/>
        </w:rPr>
      </w:pPr>
    </w:p>
    <w:p w14:paraId="79E78832" w14:textId="77777777" w:rsidR="009278A7" w:rsidRDefault="009278A7" w:rsidP="009278A7">
      <w:pPr>
        <w:ind w:left="720"/>
        <w:rPr>
          <w:szCs w:val="24"/>
        </w:rPr>
      </w:pPr>
    </w:p>
    <w:p w14:paraId="4260D116" w14:textId="77777777" w:rsidR="009278A7" w:rsidRDefault="009278A7" w:rsidP="009278A7">
      <w:pPr>
        <w:widowControl w:val="0"/>
        <w:tabs>
          <w:tab w:val="left" w:pos="0"/>
        </w:tabs>
        <w:suppressAutoHyphens/>
        <w:ind w:left="720"/>
        <w:rPr>
          <w:szCs w:val="24"/>
        </w:rPr>
      </w:pPr>
      <w:r>
        <w:rPr>
          <w:szCs w:val="24"/>
        </w:rPr>
        <w:t xml:space="preserve">In accordance with 47 C.F.R. § 54.705, the Administrator has the authority to perform audits of beneficiaries of the CAF-BLS (formerly known as ICLS) mechanism to ensure the accuracy of data submitted.  </w:t>
      </w:r>
    </w:p>
    <w:p w14:paraId="17421AA0" w14:textId="77777777" w:rsidR="009278A7" w:rsidRDefault="009278A7" w:rsidP="009278A7">
      <w:pPr>
        <w:ind w:left="720"/>
        <w:rPr>
          <w:szCs w:val="24"/>
        </w:rPr>
      </w:pPr>
    </w:p>
    <w:p w14:paraId="5E043999" w14:textId="77777777" w:rsidR="009278A7" w:rsidRDefault="009278A7" w:rsidP="009278A7">
      <w:pPr>
        <w:widowControl w:val="0"/>
        <w:tabs>
          <w:tab w:val="left" w:pos="0"/>
        </w:tabs>
        <w:suppressAutoHyphens/>
        <w:ind w:left="720"/>
        <w:rPr>
          <w:szCs w:val="24"/>
        </w:rPr>
      </w:pPr>
      <w:r w:rsidRPr="00833C02">
        <w:rPr>
          <w:szCs w:val="24"/>
        </w:rPr>
        <w:t xml:space="preserve">A carrier must also certify that the </w:t>
      </w:r>
      <w:r>
        <w:rPr>
          <w:szCs w:val="24"/>
        </w:rPr>
        <w:t xml:space="preserve">actual </w:t>
      </w:r>
      <w:r w:rsidRPr="00833C02">
        <w:rPr>
          <w:szCs w:val="24"/>
        </w:rPr>
        <w:t xml:space="preserve">data are accurate to the best of the carrier’s knowledge and ability and that the cost data is compliant with the Commission's cost allocation rules and does not reflect duplicative assignment of costs to the consumer broadband-only loop and special access categories.  If a carrier elects to have an agent perform the filing on its behalf, the carrier must authorize the agent to make the filing and certify that it has provided accurate data to the agent for the purpose of performing the filing.  The agent must then also certify that the projected data are accurate to the best of its knowledge and ability.  </w:t>
      </w:r>
    </w:p>
    <w:p w14:paraId="4D742130" w14:textId="56C16ED6" w:rsidR="008D7434" w:rsidRDefault="008D7434" w:rsidP="009278A7">
      <w:pPr>
        <w:widowControl w:val="0"/>
        <w:tabs>
          <w:tab w:val="left" w:pos="0"/>
        </w:tabs>
        <w:suppressAutoHyphens/>
        <w:ind w:left="720"/>
        <w:rPr>
          <w:b/>
          <w:szCs w:val="24"/>
        </w:rPr>
      </w:pPr>
    </w:p>
    <w:p w14:paraId="55C5E88C" w14:textId="77777777" w:rsidR="009278A7" w:rsidRPr="0027358D" w:rsidRDefault="009278A7" w:rsidP="00E96FA0">
      <w:pPr>
        <w:widowControl w:val="0"/>
        <w:tabs>
          <w:tab w:val="left" w:pos="0"/>
        </w:tabs>
        <w:suppressAutoHyphens/>
        <w:rPr>
          <w:b/>
          <w:szCs w:val="24"/>
        </w:rPr>
      </w:pPr>
    </w:p>
    <w:p w14:paraId="2F1B7AE9" w14:textId="3274449C" w:rsidR="00035068" w:rsidRPr="0027358D" w:rsidRDefault="00A23475" w:rsidP="0027358D">
      <w:pPr>
        <w:widowControl w:val="0"/>
        <w:tabs>
          <w:tab w:val="left" w:pos="0"/>
        </w:tabs>
        <w:suppressAutoHyphens/>
        <w:ind w:left="360" w:hanging="360"/>
        <w:rPr>
          <w:b/>
          <w:szCs w:val="24"/>
        </w:rPr>
      </w:pPr>
      <w:r>
        <w:rPr>
          <w:b/>
          <w:i/>
          <w:szCs w:val="24"/>
        </w:rPr>
        <w:t xml:space="preserve">Currently approved </w:t>
      </w:r>
      <w:r w:rsidR="004B2CDE">
        <w:rPr>
          <w:b/>
          <w:i/>
          <w:szCs w:val="24"/>
        </w:rPr>
        <w:t>requirements in this information collection</w:t>
      </w:r>
      <w:r w:rsidR="00A45457">
        <w:rPr>
          <w:b/>
          <w:i/>
          <w:szCs w:val="24"/>
        </w:rPr>
        <w:t xml:space="preserve"> (no changes to requirements)</w:t>
      </w:r>
      <w:r w:rsidR="004B2CDE">
        <w:rPr>
          <w:b/>
          <w:i/>
          <w:szCs w:val="24"/>
        </w:rPr>
        <w:t>:</w:t>
      </w:r>
    </w:p>
    <w:p w14:paraId="2F1B7B10" w14:textId="13FE4DCD" w:rsidR="00491ED7" w:rsidRPr="004217E0" w:rsidRDefault="00491ED7" w:rsidP="006B19D7">
      <w:pPr>
        <w:ind w:left="360"/>
        <w:rPr>
          <w:szCs w:val="24"/>
        </w:rPr>
      </w:pPr>
    </w:p>
    <w:p w14:paraId="2F1B7B11" w14:textId="54DA7967" w:rsidR="00DE165B" w:rsidRPr="00640C51" w:rsidRDefault="00DE165B" w:rsidP="006B19D7">
      <w:pPr>
        <w:ind w:left="360"/>
        <w:rPr>
          <w:szCs w:val="24"/>
        </w:rPr>
      </w:pPr>
      <w:r w:rsidRPr="004217E0">
        <w:rPr>
          <w:szCs w:val="24"/>
        </w:rPr>
        <w:t>Through the Connect America Fund, the Commission provides substantial amounts of funding to private entities in order to deploy advanced vo</w:t>
      </w:r>
      <w:r w:rsidRPr="00351E83">
        <w:rPr>
          <w:szCs w:val="24"/>
        </w:rPr>
        <w:t>ice and broadband networks throughout the country.  To ensure these funds are properly used, various reporting requirements are imposed on funding recipients.  The reports, information, and certifications discussed in this section must be submitted annually to the Administrator</w:t>
      </w:r>
      <w:r w:rsidR="00B4630C">
        <w:rPr>
          <w:szCs w:val="24"/>
        </w:rPr>
        <w:t>.</w:t>
      </w:r>
      <w:r w:rsidRPr="00640C51">
        <w:rPr>
          <w:szCs w:val="24"/>
        </w:rPr>
        <w:t xml:space="preserve">  </w:t>
      </w:r>
    </w:p>
    <w:p w14:paraId="2F1B7B12" w14:textId="77777777" w:rsidR="00627BDB" w:rsidRPr="00165F1C" w:rsidRDefault="00627BDB" w:rsidP="000C6116">
      <w:pPr>
        <w:ind w:left="360"/>
        <w:rPr>
          <w:szCs w:val="24"/>
        </w:rPr>
      </w:pPr>
    </w:p>
    <w:p w14:paraId="4BE548D1" w14:textId="580B7518" w:rsidR="00726CFE" w:rsidRPr="00726CFE" w:rsidRDefault="008163B4" w:rsidP="00EA663F">
      <w:pPr>
        <w:ind w:left="360"/>
        <w:rPr>
          <w:szCs w:val="24"/>
        </w:rPr>
      </w:pPr>
      <w:r>
        <w:rPr>
          <w:szCs w:val="24"/>
        </w:rPr>
        <w:t xml:space="preserve">Certain </w:t>
      </w:r>
      <w:r w:rsidR="00DE165B" w:rsidRPr="00165F1C">
        <w:rPr>
          <w:szCs w:val="24"/>
        </w:rPr>
        <w:t>recipient</w:t>
      </w:r>
      <w:r>
        <w:rPr>
          <w:szCs w:val="24"/>
        </w:rPr>
        <w:t>s</w:t>
      </w:r>
      <w:r w:rsidR="00DE165B" w:rsidRPr="00165F1C">
        <w:rPr>
          <w:szCs w:val="24"/>
        </w:rPr>
        <w:t xml:space="preserve"> of high-cost support must report the following:</w:t>
      </w:r>
      <w:r w:rsidR="00F54719">
        <w:rPr>
          <w:szCs w:val="24"/>
        </w:rPr>
        <w:t xml:space="preserve"> </w:t>
      </w:r>
    </w:p>
    <w:p w14:paraId="4427E7C5" w14:textId="746940E7" w:rsidR="00726CFE" w:rsidRPr="00726CFE" w:rsidRDefault="00726CFE" w:rsidP="00726CFE">
      <w:pPr>
        <w:widowControl w:val="0"/>
        <w:tabs>
          <w:tab w:val="left" w:pos="0"/>
        </w:tabs>
        <w:suppressAutoHyphens/>
        <w:rPr>
          <w:szCs w:val="24"/>
        </w:rPr>
      </w:pPr>
    </w:p>
    <w:p w14:paraId="114D24FF" w14:textId="561CEB21" w:rsidR="00E96FA0" w:rsidRPr="0040798A" w:rsidRDefault="00D31572" w:rsidP="00230208">
      <w:pPr>
        <w:widowControl w:val="0"/>
        <w:numPr>
          <w:ilvl w:val="0"/>
          <w:numId w:val="7"/>
        </w:numPr>
        <w:tabs>
          <w:tab w:val="left" w:pos="0"/>
        </w:tabs>
        <w:suppressAutoHyphens/>
        <w:rPr>
          <w:b/>
          <w:szCs w:val="24"/>
          <w:u w:val="single"/>
        </w:rPr>
      </w:pPr>
      <w:r w:rsidRPr="004026BA">
        <w:rPr>
          <w:szCs w:val="24"/>
        </w:rPr>
        <w:t xml:space="preserve"> </w:t>
      </w:r>
      <w:r w:rsidR="00E96FA0" w:rsidRPr="004217E0">
        <w:rPr>
          <w:szCs w:val="24"/>
          <w:u w:val="single"/>
        </w:rPr>
        <w:t>Capital Expenditure Reporting for Phase II Model-Based Support Recipients</w:t>
      </w:r>
      <w:r w:rsidR="00355D7D">
        <w:rPr>
          <w:szCs w:val="24"/>
          <w:u w:val="single"/>
        </w:rPr>
        <w:t xml:space="preserve"> (See 12.</w:t>
      </w:r>
      <w:r w:rsidR="00260F34">
        <w:rPr>
          <w:szCs w:val="24"/>
          <w:u w:val="single"/>
        </w:rPr>
        <w:t>x</w:t>
      </w:r>
      <w:r w:rsidR="00E96FA0">
        <w:rPr>
          <w:szCs w:val="24"/>
          <w:u w:val="single"/>
        </w:rPr>
        <w:t>):</w:t>
      </w:r>
    </w:p>
    <w:p w14:paraId="5791066E" w14:textId="77777777" w:rsidR="00E96FA0" w:rsidRDefault="00E96FA0" w:rsidP="00E96FA0">
      <w:pPr>
        <w:rPr>
          <w:szCs w:val="24"/>
        </w:rPr>
      </w:pPr>
    </w:p>
    <w:p w14:paraId="71B081D9" w14:textId="26458808" w:rsidR="00E96FA0" w:rsidRPr="00FC6FCA" w:rsidRDefault="00E96FA0" w:rsidP="00E96FA0">
      <w:pPr>
        <w:ind w:left="720"/>
        <w:rPr>
          <w:szCs w:val="24"/>
        </w:rPr>
      </w:pPr>
      <w:r w:rsidRPr="00FC6FCA">
        <w:rPr>
          <w:szCs w:val="24"/>
        </w:rPr>
        <w:t>Each year, price cap carriers will be required to report the total amount of Phase II support, if any, the price cap carrier used for capital expenditures in the previous calendar year.</w:t>
      </w:r>
      <w:r>
        <w:rPr>
          <w:szCs w:val="24"/>
        </w:rPr>
        <w:t xml:space="preserve">  The Commission requires that price cap carriers submit this information so that it can monitor price cap carriers’ progress in meeting buildout milestones associated with their accepted support.  </w:t>
      </w:r>
      <w:r w:rsidRPr="00165F1C">
        <w:rPr>
          <w:szCs w:val="24"/>
        </w:rPr>
        <w:t>47 C.</w:t>
      </w:r>
      <w:r w:rsidRPr="009B1994">
        <w:rPr>
          <w:szCs w:val="24"/>
        </w:rPr>
        <w:t>F.R. § 54.313</w:t>
      </w:r>
      <w:r>
        <w:rPr>
          <w:szCs w:val="24"/>
        </w:rPr>
        <w:t>(e).</w:t>
      </w:r>
    </w:p>
    <w:p w14:paraId="4F07D4C4" w14:textId="26C19A77" w:rsidR="006A30DC" w:rsidRDefault="006A30DC" w:rsidP="00E96FA0">
      <w:pPr>
        <w:widowControl w:val="0"/>
        <w:tabs>
          <w:tab w:val="left" w:pos="360"/>
        </w:tabs>
        <w:suppressAutoHyphens/>
        <w:rPr>
          <w:szCs w:val="24"/>
        </w:rPr>
      </w:pPr>
    </w:p>
    <w:p w14:paraId="3D1D50D6" w14:textId="2E752429" w:rsidR="006A30DC" w:rsidRPr="0040798A" w:rsidRDefault="006A30DC" w:rsidP="00230208">
      <w:pPr>
        <w:widowControl w:val="0"/>
        <w:numPr>
          <w:ilvl w:val="0"/>
          <w:numId w:val="7"/>
        </w:numPr>
        <w:tabs>
          <w:tab w:val="left" w:pos="0"/>
        </w:tabs>
        <w:suppressAutoHyphens/>
        <w:rPr>
          <w:szCs w:val="24"/>
          <w:u w:val="single"/>
        </w:rPr>
      </w:pPr>
      <w:r w:rsidRPr="00272F56">
        <w:rPr>
          <w:szCs w:val="24"/>
        </w:rPr>
        <w:t xml:space="preserve"> </w:t>
      </w:r>
      <w:r w:rsidRPr="0040798A">
        <w:rPr>
          <w:szCs w:val="24"/>
          <w:u w:val="single"/>
        </w:rPr>
        <w:t>E-rate Certification Requirement for Phase II Model-Based Support Recipients and Rate-of-Return Carrie</w:t>
      </w:r>
      <w:r w:rsidR="00355D7D">
        <w:rPr>
          <w:szCs w:val="24"/>
          <w:u w:val="single"/>
        </w:rPr>
        <w:t>r High-Cost Recipients (See 12.</w:t>
      </w:r>
      <w:r w:rsidR="00260F34">
        <w:rPr>
          <w:szCs w:val="24"/>
          <w:u w:val="single"/>
        </w:rPr>
        <w:t>y</w:t>
      </w:r>
      <w:r w:rsidRPr="0040798A">
        <w:rPr>
          <w:szCs w:val="24"/>
          <w:u w:val="single"/>
        </w:rPr>
        <w:t>)</w:t>
      </w:r>
      <w:r w:rsidR="0040798A">
        <w:rPr>
          <w:szCs w:val="24"/>
        </w:rPr>
        <w:t>:</w:t>
      </w:r>
    </w:p>
    <w:p w14:paraId="28B2E541" w14:textId="77777777" w:rsidR="006A30DC" w:rsidRPr="003E26A9" w:rsidRDefault="006A30DC" w:rsidP="006A30DC">
      <w:pPr>
        <w:ind w:left="360"/>
        <w:rPr>
          <w:szCs w:val="24"/>
        </w:rPr>
      </w:pPr>
    </w:p>
    <w:p w14:paraId="277CD284" w14:textId="35E06FE2" w:rsidR="006A30DC" w:rsidRDefault="006A30DC" w:rsidP="000238B8">
      <w:pPr>
        <w:widowControl w:val="0"/>
        <w:tabs>
          <w:tab w:val="left" w:pos="360"/>
        </w:tabs>
        <w:suppressAutoHyphens/>
        <w:ind w:left="720"/>
        <w:rPr>
          <w:szCs w:val="24"/>
        </w:rPr>
      </w:pPr>
      <w:r w:rsidRPr="003E26A9">
        <w:rPr>
          <w:szCs w:val="24"/>
        </w:rPr>
        <w:t>The Commission will require price cap carriers that elect Phase II model-based support and rate-of-return carriers that receive high-cost support to bid on category one telecommunications and Internet access services in response to all FCC Form 470 postings seeking broadband service that meets connectivity targets for the schools and libraries universal service support program for eligible schools and libraries located in within any area in a census block where the price cap carrier is receiving Phase II model-based support or in the service area of a rate-of-return carrier.  Such bids must be at rates reasonably comparable to rates charged to eligible schools in libraries in urban areas for comparable offerings.  Once this requirement has been fully implemented, price cap carriers that accepted Phase II model-based support and rate-of-return carriers that receive high-cost support will be required to certify in their annual FCC Form 481 reports that they have met this requirement.  47 C.F.R. § 54.313(e)(2)(V)</w:t>
      </w:r>
      <w:r w:rsidR="001E2F7A">
        <w:rPr>
          <w:szCs w:val="24"/>
        </w:rPr>
        <w:t>, (f)(1)(iii)</w:t>
      </w:r>
      <w:r w:rsidRPr="003E26A9">
        <w:rPr>
          <w:szCs w:val="24"/>
        </w:rPr>
        <w:t>.  This certification requirement will enable the Commission to monitor price cap carriers’ and rate-of-return carriers’ compliance with this requirement.</w:t>
      </w:r>
    </w:p>
    <w:p w14:paraId="7257C692" w14:textId="77777777" w:rsidR="005830BB" w:rsidRPr="003E26A9" w:rsidRDefault="005830BB" w:rsidP="00E96FA0">
      <w:pPr>
        <w:ind w:left="720"/>
        <w:rPr>
          <w:szCs w:val="24"/>
        </w:rPr>
      </w:pPr>
    </w:p>
    <w:p w14:paraId="2C69D53D" w14:textId="225C3F24" w:rsidR="005830BB" w:rsidRPr="003E26A9" w:rsidRDefault="005830BB" w:rsidP="00E96FA0">
      <w:pPr>
        <w:ind w:left="720"/>
        <w:rPr>
          <w:szCs w:val="24"/>
        </w:rPr>
      </w:pPr>
      <w:r w:rsidRPr="003E26A9">
        <w:rPr>
          <w:szCs w:val="24"/>
        </w:rPr>
        <w:t>In addition to the other reporting requirements contained in 47 C.F.R. §54.313(a), any recipient of high-cost support that serves Tribal lands must report the following additional information:</w:t>
      </w:r>
    </w:p>
    <w:p w14:paraId="2F1B7B1E" w14:textId="77777777" w:rsidR="00FA50F6" w:rsidRPr="003E26A9" w:rsidRDefault="00FA50F6" w:rsidP="004026BA">
      <w:pPr>
        <w:rPr>
          <w:szCs w:val="24"/>
        </w:rPr>
      </w:pPr>
    </w:p>
    <w:p w14:paraId="2F1B7B1F" w14:textId="5EF90432" w:rsidR="00FA50F6" w:rsidRPr="003E26A9" w:rsidRDefault="00C26C6F" w:rsidP="00230208">
      <w:pPr>
        <w:widowControl w:val="0"/>
        <w:numPr>
          <w:ilvl w:val="0"/>
          <w:numId w:val="7"/>
        </w:numPr>
        <w:tabs>
          <w:tab w:val="left" w:pos="0"/>
        </w:tabs>
        <w:suppressAutoHyphens/>
        <w:rPr>
          <w:szCs w:val="24"/>
        </w:rPr>
      </w:pPr>
      <w:r w:rsidRPr="003E26A9">
        <w:rPr>
          <w:color w:val="000000"/>
          <w:szCs w:val="24"/>
        </w:rPr>
        <w:t xml:space="preserve"> </w:t>
      </w:r>
      <w:r w:rsidR="005545B6" w:rsidRPr="0040798A">
        <w:rPr>
          <w:color w:val="000000"/>
          <w:szCs w:val="24"/>
          <w:u w:val="single"/>
        </w:rPr>
        <w:t xml:space="preserve">Tribal Engagement Reporting. </w:t>
      </w:r>
      <w:r w:rsidR="005545B6" w:rsidRPr="0046233F">
        <w:rPr>
          <w:color w:val="000000"/>
          <w:u w:val="single"/>
        </w:rPr>
        <w:t xml:space="preserve"> </w:t>
      </w:r>
      <w:r w:rsidR="00FA50F6" w:rsidRPr="0046233F">
        <w:rPr>
          <w:color w:val="000000"/>
          <w:u w:val="single"/>
        </w:rPr>
        <w:t>47 C.F.R. § 54.313(a)(</w:t>
      </w:r>
      <w:r w:rsidR="00F54719">
        <w:rPr>
          <w:color w:val="000000"/>
          <w:u w:val="single"/>
        </w:rPr>
        <w:t>5</w:t>
      </w:r>
      <w:r w:rsidR="00FA50F6" w:rsidRPr="0040798A">
        <w:rPr>
          <w:color w:val="000000"/>
          <w:szCs w:val="24"/>
          <w:u w:val="single"/>
        </w:rPr>
        <w:t>)</w:t>
      </w:r>
      <w:r w:rsidR="003C2A9B" w:rsidRPr="0040798A">
        <w:rPr>
          <w:color w:val="000000"/>
          <w:szCs w:val="24"/>
          <w:u w:val="single"/>
        </w:rPr>
        <w:t xml:space="preserve"> (See 12.</w:t>
      </w:r>
      <w:r w:rsidR="00260F34">
        <w:rPr>
          <w:color w:val="000000"/>
          <w:szCs w:val="24"/>
          <w:u w:val="single"/>
        </w:rPr>
        <w:t>z</w:t>
      </w:r>
      <w:r w:rsidR="003C2A9B" w:rsidRPr="0046233F">
        <w:rPr>
          <w:color w:val="000000"/>
          <w:u w:val="single"/>
        </w:rPr>
        <w:t>)</w:t>
      </w:r>
      <w:r w:rsidR="00FA50F6" w:rsidRPr="003E26A9">
        <w:rPr>
          <w:color w:val="000000"/>
          <w:szCs w:val="24"/>
        </w:rPr>
        <w:t xml:space="preserve">.  To ensure the effective exchange of information that will lead to a common understanding between Tribal governments and ETCs on the deployment and improvement of communications on Tribal lands, to the extent an ETC serves Tribal lands, it is required to provide documents or information that the ETC </w:t>
      </w:r>
      <w:r w:rsidR="00651D18" w:rsidRPr="003E26A9">
        <w:rPr>
          <w:color w:val="000000"/>
          <w:szCs w:val="24"/>
        </w:rPr>
        <w:t xml:space="preserve">engaged </w:t>
      </w:r>
      <w:r w:rsidR="00FA50F6" w:rsidRPr="003E26A9">
        <w:rPr>
          <w:color w:val="000000"/>
          <w:szCs w:val="24"/>
        </w:rPr>
        <w:t>with Tribal governments.</w:t>
      </w:r>
      <w:r w:rsidR="00F54719">
        <w:rPr>
          <w:color w:val="000000"/>
          <w:szCs w:val="24"/>
        </w:rPr>
        <w:t xml:space="preserve">  The </w:t>
      </w:r>
      <w:r w:rsidR="00F54719">
        <w:rPr>
          <w:i/>
          <w:color w:val="000000"/>
          <w:szCs w:val="24"/>
        </w:rPr>
        <w:t xml:space="preserve">ETC Reporting Streamlining Order </w:t>
      </w:r>
      <w:r w:rsidR="00F54719">
        <w:rPr>
          <w:color w:val="000000"/>
          <w:szCs w:val="24"/>
        </w:rPr>
        <w:t>moved this requirement from 47 C.F.R. § 54.313(a)(9) to 47 C.F.R. § 54.313(a)(5), but the requirement remains the same.</w:t>
      </w:r>
    </w:p>
    <w:p w14:paraId="2F1B7B20" w14:textId="77777777" w:rsidR="00A225D3" w:rsidRPr="003E26A9" w:rsidRDefault="00A225D3" w:rsidP="004B2CDE">
      <w:pPr>
        <w:ind w:left="360"/>
        <w:rPr>
          <w:szCs w:val="24"/>
        </w:rPr>
      </w:pPr>
    </w:p>
    <w:p w14:paraId="2F1B7B21" w14:textId="77777777" w:rsidR="00DE165B" w:rsidRPr="003E26A9" w:rsidRDefault="00DE165B" w:rsidP="004B2CDE">
      <w:pPr>
        <w:ind w:left="360"/>
        <w:rPr>
          <w:color w:val="000000"/>
          <w:szCs w:val="24"/>
        </w:rPr>
      </w:pPr>
      <w:r w:rsidRPr="003E26A9">
        <w:rPr>
          <w:color w:val="000000"/>
          <w:szCs w:val="24"/>
        </w:rPr>
        <w:t xml:space="preserve">In addition to the reporting requirements </w:t>
      </w:r>
      <w:r w:rsidRPr="003E26A9">
        <w:rPr>
          <w:szCs w:val="24"/>
        </w:rPr>
        <w:t>contained</w:t>
      </w:r>
      <w:r w:rsidRPr="003E26A9">
        <w:rPr>
          <w:color w:val="000000"/>
          <w:szCs w:val="24"/>
        </w:rPr>
        <w:t xml:space="preserve"> in 47 C.F.R. § 54.313(a), price cap carriers that receive frozen high-cost support must also provide the</w:t>
      </w:r>
      <w:r w:rsidR="00A225D3" w:rsidRPr="003E26A9">
        <w:rPr>
          <w:color w:val="000000"/>
          <w:szCs w:val="24"/>
        </w:rPr>
        <w:t xml:space="preserve"> following</w:t>
      </w:r>
      <w:r w:rsidRPr="003E26A9">
        <w:rPr>
          <w:color w:val="000000"/>
          <w:szCs w:val="24"/>
        </w:rPr>
        <w:t xml:space="preserve"> additional information:</w:t>
      </w:r>
    </w:p>
    <w:p w14:paraId="2F1B7B22" w14:textId="77777777" w:rsidR="00DE165B" w:rsidRPr="003E26A9" w:rsidRDefault="00DE165B" w:rsidP="004B2CDE">
      <w:pPr>
        <w:rPr>
          <w:color w:val="000000"/>
          <w:szCs w:val="24"/>
        </w:rPr>
      </w:pPr>
    </w:p>
    <w:p w14:paraId="2F1B7B23" w14:textId="1222E110" w:rsidR="00DE165B" w:rsidRPr="003E26A9" w:rsidRDefault="00C26C6F" w:rsidP="00230208">
      <w:pPr>
        <w:widowControl w:val="0"/>
        <w:numPr>
          <w:ilvl w:val="0"/>
          <w:numId w:val="7"/>
        </w:numPr>
        <w:tabs>
          <w:tab w:val="left" w:pos="0"/>
        </w:tabs>
        <w:suppressAutoHyphens/>
        <w:rPr>
          <w:color w:val="000000"/>
          <w:szCs w:val="24"/>
        </w:rPr>
      </w:pPr>
      <w:r w:rsidRPr="003E26A9">
        <w:rPr>
          <w:color w:val="000000"/>
          <w:szCs w:val="24"/>
        </w:rPr>
        <w:t xml:space="preserve"> </w:t>
      </w:r>
      <w:r w:rsidR="005545B6" w:rsidRPr="0040798A">
        <w:rPr>
          <w:color w:val="000000"/>
          <w:szCs w:val="24"/>
          <w:u w:val="single"/>
        </w:rPr>
        <w:t xml:space="preserve">Connect America </w:t>
      </w:r>
      <w:r w:rsidR="006120E3" w:rsidRPr="0040798A">
        <w:rPr>
          <w:color w:val="000000"/>
          <w:szCs w:val="24"/>
          <w:u w:val="single"/>
        </w:rPr>
        <w:t>Frozen High Cost Support Certification</w:t>
      </w:r>
      <w:r w:rsidR="005545B6" w:rsidRPr="0040798A">
        <w:rPr>
          <w:color w:val="000000"/>
          <w:szCs w:val="24"/>
          <w:u w:val="single"/>
        </w:rPr>
        <w:t xml:space="preserve">. </w:t>
      </w:r>
      <w:r w:rsidR="005545B6" w:rsidRPr="0046233F">
        <w:rPr>
          <w:color w:val="000000"/>
          <w:u w:val="single"/>
        </w:rPr>
        <w:t xml:space="preserve"> </w:t>
      </w:r>
      <w:r w:rsidR="00DE165B" w:rsidRPr="0046233F">
        <w:rPr>
          <w:color w:val="000000"/>
          <w:u w:val="single"/>
        </w:rPr>
        <w:t>47 C.F.R. § 54.313(c</w:t>
      </w:r>
      <w:r w:rsidR="00DE165B" w:rsidRPr="0040798A">
        <w:rPr>
          <w:color w:val="000000"/>
          <w:szCs w:val="24"/>
          <w:u w:val="single"/>
        </w:rPr>
        <w:t>)</w:t>
      </w:r>
      <w:r w:rsidR="006120E3" w:rsidRPr="0040798A">
        <w:rPr>
          <w:color w:val="000000"/>
          <w:szCs w:val="24"/>
          <w:u w:val="single"/>
        </w:rPr>
        <w:t xml:space="preserve"> (See 12.</w:t>
      </w:r>
      <w:r w:rsidR="00260F34">
        <w:rPr>
          <w:color w:val="000000"/>
          <w:szCs w:val="24"/>
          <w:u w:val="single"/>
        </w:rPr>
        <w:t>aa</w:t>
      </w:r>
      <w:r w:rsidR="00F14CFB" w:rsidRPr="0046233F">
        <w:rPr>
          <w:color w:val="000000"/>
          <w:u w:val="single"/>
        </w:rPr>
        <w:t>)</w:t>
      </w:r>
      <w:r w:rsidR="00DE165B" w:rsidRPr="003E26A9">
        <w:rPr>
          <w:color w:val="000000"/>
          <w:szCs w:val="24"/>
        </w:rPr>
        <w:t xml:space="preserve">.  </w:t>
      </w:r>
      <w:r w:rsidR="00DE165B" w:rsidRPr="003E26A9">
        <w:rPr>
          <w:szCs w:val="24"/>
        </w:rPr>
        <w:t xml:space="preserve">The Commission froze support under its high-cost support mechanisms – high-cost loop support (HCLS), safety net additive (SNA), safety valve support (SVS), high-cost model support (HCMS), local switching support (LSS), interstate access support (IAS), and interstate common line support (ICLS) – for price cap carriers and their rate-of-return affiliates, and called it “frozen high-cost support.”  </w:t>
      </w:r>
      <w:r w:rsidR="00DE165B" w:rsidRPr="003E26A9">
        <w:rPr>
          <w:color w:val="000000"/>
          <w:szCs w:val="24"/>
        </w:rPr>
        <w:t xml:space="preserve">Recipients of frozen high-cost support must annually certify that increasing levels of support </w:t>
      </w:r>
      <w:r w:rsidR="00B95BE7" w:rsidRPr="003E26A9">
        <w:rPr>
          <w:color w:val="000000"/>
          <w:szCs w:val="24"/>
        </w:rPr>
        <w:t xml:space="preserve">have </w:t>
      </w:r>
      <w:r w:rsidR="00DE165B" w:rsidRPr="003E26A9">
        <w:rPr>
          <w:color w:val="000000"/>
          <w:szCs w:val="24"/>
        </w:rPr>
        <w:t>been used to achieve the goal of universal availability of voice and broadband.  In future years, recipients must certify that a specified proportion of funding was used to build and operate broadband-capable networks used to offer the provider’s own retail broadband service in areas substantially unserved by an unsubsidized competitor.</w:t>
      </w:r>
    </w:p>
    <w:p w14:paraId="2F1B7B24" w14:textId="77777777" w:rsidR="00DE165B" w:rsidRPr="003E26A9" w:rsidRDefault="00DE165B" w:rsidP="00351E83">
      <w:pPr>
        <w:ind w:left="360"/>
        <w:rPr>
          <w:color w:val="000000"/>
          <w:szCs w:val="24"/>
        </w:rPr>
      </w:pPr>
    </w:p>
    <w:p w14:paraId="2F1B7B25" w14:textId="77777777" w:rsidR="00DE165B" w:rsidRPr="003E26A9" w:rsidRDefault="00DE165B" w:rsidP="00351E83">
      <w:pPr>
        <w:ind w:left="360"/>
        <w:rPr>
          <w:color w:val="000000"/>
          <w:szCs w:val="24"/>
        </w:rPr>
      </w:pPr>
      <w:r w:rsidRPr="003E26A9">
        <w:rPr>
          <w:color w:val="000000"/>
          <w:szCs w:val="24"/>
        </w:rPr>
        <w:t>In addition to the reporting requirements in 47 C.F.R. § 54.313(a), any price cap carriers receiving high-cost support to offset reductions in access charges must provide the following additional information:</w:t>
      </w:r>
    </w:p>
    <w:p w14:paraId="2F1B7B26" w14:textId="77777777" w:rsidR="00DE165B" w:rsidRPr="003E26A9" w:rsidRDefault="00DE165B" w:rsidP="00640C51">
      <w:pPr>
        <w:ind w:left="360"/>
        <w:rPr>
          <w:color w:val="000000"/>
          <w:szCs w:val="24"/>
        </w:rPr>
      </w:pPr>
    </w:p>
    <w:p w14:paraId="2F1B7B27" w14:textId="5F20CFB1" w:rsidR="00DE165B" w:rsidRPr="003E26A9" w:rsidRDefault="00C26C6F" w:rsidP="00230208">
      <w:pPr>
        <w:widowControl w:val="0"/>
        <w:numPr>
          <w:ilvl w:val="0"/>
          <w:numId w:val="7"/>
        </w:numPr>
        <w:tabs>
          <w:tab w:val="left" w:pos="0"/>
        </w:tabs>
        <w:suppressAutoHyphens/>
        <w:rPr>
          <w:color w:val="000000"/>
          <w:szCs w:val="24"/>
        </w:rPr>
      </w:pPr>
      <w:r w:rsidRPr="003E26A9">
        <w:rPr>
          <w:color w:val="000000"/>
          <w:szCs w:val="24"/>
        </w:rPr>
        <w:t xml:space="preserve"> </w:t>
      </w:r>
      <w:r w:rsidR="006120E3" w:rsidRPr="0040798A">
        <w:rPr>
          <w:color w:val="000000"/>
          <w:szCs w:val="24"/>
          <w:u w:val="single"/>
        </w:rPr>
        <w:t xml:space="preserve">Price Cap Carrier High-Cost Support for Access Charges Certification. </w:t>
      </w:r>
      <w:r w:rsidR="006120E3" w:rsidRPr="0046233F">
        <w:rPr>
          <w:color w:val="000000"/>
          <w:u w:val="single"/>
        </w:rPr>
        <w:t xml:space="preserve"> </w:t>
      </w:r>
      <w:r w:rsidR="00DE165B" w:rsidRPr="0046233F">
        <w:rPr>
          <w:color w:val="000000"/>
          <w:u w:val="single"/>
        </w:rPr>
        <w:t>47 C.F.R. § 54.313(d</w:t>
      </w:r>
      <w:r w:rsidR="00DE165B" w:rsidRPr="0040798A">
        <w:rPr>
          <w:color w:val="000000"/>
          <w:szCs w:val="24"/>
          <w:u w:val="single"/>
        </w:rPr>
        <w:t>)</w:t>
      </w:r>
      <w:r w:rsidR="0040798A" w:rsidRPr="0040798A">
        <w:rPr>
          <w:color w:val="000000"/>
          <w:szCs w:val="24"/>
          <w:u w:val="single"/>
        </w:rPr>
        <w:t xml:space="preserve"> </w:t>
      </w:r>
      <w:r w:rsidR="00355D7D">
        <w:rPr>
          <w:color w:val="000000"/>
          <w:szCs w:val="24"/>
          <w:u w:val="single"/>
        </w:rPr>
        <w:t>(See 12.</w:t>
      </w:r>
      <w:r w:rsidR="00260F34">
        <w:rPr>
          <w:color w:val="000000"/>
          <w:szCs w:val="24"/>
          <w:u w:val="single"/>
        </w:rPr>
        <w:t>bb</w:t>
      </w:r>
      <w:r w:rsidR="00F14CFB" w:rsidRPr="0046233F">
        <w:rPr>
          <w:color w:val="000000"/>
          <w:u w:val="single"/>
        </w:rPr>
        <w:t>)</w:t>
      </w:r>
      <w:r w:rsidR="00DE165B" w:rsidRPr="003E26A9">
        <w:rPr>
          <w:color w:val="000000"/>
          <w:szCs w:val="24"/>
        </w:rPr>
        <w:t>.  All price cap carriers that receive support pursuant to 47 C.F.R. § 54.304, to offset reductions in access charges, must use such support to build and operate broadband-capable networks used to offer the provider’s own retail service in areas substantially unserved by an unsubsidized competitor.  To monitor the use of such support and hold recipients accountable to their public interest obligations, recipients of such support must annually certify that they are doing so.</w:t>
      </w:r>
    </w:p>
    <w:p w14:paraId="2F1B7B2E" w14:textId="2FEEF2BB" w:rsidR="00DE165B" w:rsidRPr="003E26A9" w:rsidRDefault="00DE165B" w:rsidP="000F124A">
      <w:pPr>
        <w:ind w:left="360"/>
        <w:rPr>
          <w:color w:val="000000"/>
          <w:szCs w:val="24"/>
        </w:rPr>
      </w:pPr>
      <w:r w:rsidRPr="003E26A9">
        <w:rPr>
          <w:color w:val="000000"/>
          <w:szCs w:val="24"/>
        </w:rPr>
        <w:br/>
        <w:t>In addition to the reporting requirements in 47 C.F.R. § 54.313(a), any rate</w:t>
      </w:r>
      <w:r w:rsidR="00C14A4C" w:rsidRPr="003E26A9">
        <w:rPr>
          <w:color w:val="000000"/>
          <w:szCs w:val="24"/>
        </w:rPr>
        <w:t>-</w:t>
      </w:r>
      <w:r w:rsidRPr="003E26A9">
        <w:rPr>
          <w:color w:val="000000"/>
          <w:szCs w:val="24"/>
        </w:rPr>
        <w:t>of</w:t>
      </w:r>
      <w:r w:rsidR="00C14A4C" w:rsidRPr="003E26A9">
        <w:rPr>
          <w:color w:val="000000"/>
          <w:szCs w:val="24"/>
        </w:rPr>
        <w:t>-</w:t>
      </w:r>
      <w:r w:rsidRPr="003E26A9">
        <w:rPr>
          <w:color w:val="000000"/>
          <w:szCs w:val="24"/>
        </w:rPr>
        <w:t>return carrier shall provide the following additional information:</w:t>
      </w:r>
    </w:p>
    <w:p w14:paraId="2F1B7B31" w14:textId="77777777" w:rsidR="00DE165B" w:rsidRPr="003E26A9" w:rsidRDefault="00DE165B" w:rsidP="00C01756">
      <w:pPr>
        <w:ind w:left="360"/>
        <w:rPr>
          <w:color w:val="000000"/>
          <w:szCs w:val="24"/>
        </w:rPr>
      </w:pPr>
    </w:p>
    <w:p w14:paraId="2F1B7B32" w14:textId="08CCB1F0" w:rsidR="00DE165B" w:rsidRPr="003E26A9" w:rsidRDefault="00C26C6F" w:rsidP="00230208">
      <w:pPr>
        <w:widowControl w:val="0"/>
        <w:numPr>
          <w:ilvl w:val="0"/>
          <w:numId w:val="7"/>
        </w:numPr>
        <w:tabs>
          <w:tab w:val="left" w:pos="0"/>
        </w:tabs>
        <w:suppressAutoHyphens/>
        <w:rPr>
          <w:szCs w:val="24"/>
        </w:rPr>
      </w:pPr>
      <w:r w:rsidRPr="003E26A9">
        <w:rPr>
          <w:color w:val="000000"/>
          <w:szCs w:val="24"/>
        </w:rPr>
        <w:t xml:space="preserve"> </w:t>
      </w:r>
      <w:r w:rsidR="006120E3" w:rsidRPr="0040798A">
        <w:rPr>
          <w:color w:val="000000"/>
          <w:szCs w:val="24"/>
          <w:u w:val="single"/>
        </w:rPr>
        <w:t xml:space="preserve">Privately Held Rate-of-Return Financial Information.  </w:t>
      </w:r>
      <w:r w:rsidR="00DE165B" w:rsidRPr="0040798A">
        <w:rPr>
          <w:color w:val="000000"/>
          <w:szCs w:val="24"/>
          <w:u w:val="single"/>
        </w:rPr>
        <w:t>47 C.F.R. § 54.313(f)(2)</w:t>
      </w:r>
      <w:r w:rsidR="002254FA" w:rsidRPr="0040798A">
        <w:rPr>
          <w:color w:val="000000"/>
          <w:szCs w:val="24"/>
          <w:u w:val="single"/>
        </w:rPr>
        <w:t xml:space="preserve">  (See 12.</w:t>
      </w:r>
      <w:r w:rsidR="00260F34">
        <w:rPr>
          <w:color w:val="000000"/>
          <w:szCs w:val="24"/>
          <w:u w:val="single"/>
        </w:rPr>
        <w:t>cc</w:t>
      </w:r>
      <w:r w:rsidR="002254FA" w:rsidRPr="0040798A">
        <w:rPr>
          <w:color w:val="000000"/>
          <w:szCs w:val="24"/>
          <w:u w:val="single"/>
        </w:rPr>
        <w:t>)</w:t>
      </w:r>
      <w:r w:rsidR="00DE165B" w:rsidRPr="003E26A9">
        <w:rPr>
          <w:color w:val="000000"/>
          <w:szCs w:val="24"/>
        </w:rPr>
        <w:t xml:space="preserve">.  The Commission can obtain publicly available financial information from publicly traded companies.  To ensure that support is sufficient but not excessive, privately held rate-of-return carriers that receive high-cost support must submit </w:t>
      </w:r>
      <w:r w:rsidR="00DB38FD" w:rsidRPr="003E26A9">
        <w:rPr>
          <w:color w:val="000000"/>
          <w:szCs w:val="24"/>
        </w:rPr>
        <w:t xml:space="preserve">various forms of financial statements.  Those companies that borrow funds from the Rural Utilities Service </w:t>
      </w:r>
      <w:r w:rsidR="006A6F54" w:rsidRPr="003E26A9">
        <w:rPr>
          <w:color w:val="000000"/>
          <w:szCs w:val="24"/>
        </w:rPr>
        <w:t xml:space="preserve">(RUS) </w:t>
      </w:r>
      <w:r w:rsidR="00DB38FD" w:rsidRPr="003E26A9">
        <w:rPr>
          <w:color w:val="000000"/>
          <w:szCs w:val="24"/>
        </w:rPr>
        <w:t xml:space="preserve">must submit a copy of their RUS </w:t>
      </w:r>
      <w:r w:rsidR="007565C7" w:rsidRPr="003E26A9">
        <w:rPr>
          <w:color w:val="000000"/>
          <w:szCs w:val="24"/>
        </w:rPr>
        <w:t>Operating Report for Telecommunications Borrowers</w:t>
      </w:r>
      <w:r w:rsidR="00DB38FD" w:rsidRPr="003E26A9">
        <w:rPr>
          <w:color w:val="000000"/>
          <w:szCs w:val="24"/>
        </w:rPr>
        <w:t xml:space="preserve">.  Carriers that do not borrow from </w:t>
      </w:r>
      <w:r w:rsidR="006A6F54" w:rsidRPr="003E26A9">
        <w:rPr>
          <w:color w:val="000000"/>
          <w:szCs w:val="24"/>
        </w:rPr>
        <w:t>RUS</w:t>
      </w:r>
      <w:r w:rsidR="00DB38FD" w:rsidRPr="003E26A9">
        <w:rPr>
          <w:color w:val="000000"/>
          <w:szCs w:val="24"/>
        </w:rPr>
        <w:t xml:space="preserve">, but that undergo financial audits in the ordinary course of business, must either file a copy of their audited financial statements or provide financial information in a form consistent with </w:t>
      </w:r>
      <w:r w:rsidR="007565C7" w:rsidRPr="003E26A9">
        <w:rPr>
          <w:color w:val="000000"/>
          <w:szCs w:val="24"/>
        </w:rPr>
        <w:t xml:space="preserve">the </w:t>
      </w:r>
      <w:r w:rsidR="00DB38FD" w:rsidRPr="003E26A9">
        <w:rPr>
          <w:color w:val="000000"/>
          <w:szCs w:val="24"/>
        </w:rPr>
        <w:t xml:space="preserve">RUS </w:t>
      </w:r>
      <w:r w:rsidR="007565C7" w:rsidRPr="003E26A9">
        <w:rPr>
          <w:color w:val="000000"/>
          <w:szCs w:val="24"/>
        </w:rPr>
        <w:t>Operating Report for Telecommunications Borrowers</w:t>
      </w:r>
      <w:r w:rsidR="00DB38FD" w:rsidRPr="003E26A9">
        <w:rPr>
          <w:color w:val="000000"/>
          <w:szCs w:val="24"/>
        </w:rPr>
        <w:t xml:space="preserve">.  Carriers that are not audited in the ordinary course of business must either file a financial statement that has been subject to review by a certified public accountant or file financial information in a format consistent with </w:t>
      </w:r>
      <w:r w:rsidR="007565C7" w:rsidRPr="003E26A9">
        <w:rPr>
          <w:color w:val="000000"/>
          <w:szCs w:val="24"/>
        </w:rPr>
        <w:t xml:space="preserve">the </w:t>
      </w:r>
      <w:r w:rsidR="00DB38FD" w:rsidRPr="003E26A9">
        <w:rPr>
          <w:color w:val="000000"/>
          <w:szCs w:val="24"/>
        </w:rPr>
        <w:t xml:space="preserve">RUS </w:t>
      </w:r>
      <w:r w:rsidR="007565C7" w:rsidRPr="003E26A9">
        <w:rPr>
          <w:color w:val="000000"/>
          <w:szCs w:val="24"/>
        </w:rPr>
        <w:t>Operating Report for Telecommunications Borrowers</w:t>
      </w:r>
      <w:r w:rsidR="00DB38FD" w:rsidRPr="003E26A9">
        <w:rPr>
          <w:color w:val="000000"/>
          <w:szCs w:val="24"/>
        </w:rPr>
        <w:t>.</w:t>
      </w:r>
      <w:r w:rsidR="00DE165B" w:rsidRPr="003E26A9">
        <w:rPr>
          <w:color w:val="000000"/>
          <w:szCs w:val="24"/>
        </w:rPr>
        <w:t xml:space="preserve">  These financial disclosures may be filed pursuant to a protective order.</w:t>
      </w:r>
    </w:p>
    <w:p w14:paraId="2F1B7B36" w14:textId="62CDDDC8" w:rsidR="008D48FE" w:rsidRPr="003E26A9" w:rsidRDefault="008D48FE" w:rsidP="004026BA">
      <w:pPr>
        <w:rPr>
          <w:color w:val="000000"/>
          <w:szCs w:val="24"/>
        </w:rPr>
      </w:pPr>
    </w:p>
    <w:p w14:paraId="2F1B7B37" w14:textId="77777777" w:rsidR="00DE165B" w:rsidRPr="003E26A9" w:rsidRDefault="008D48FE" w:rsidP="00056524">
      <w:pPr>
        <w:ind w:left="360"/>
        <w:rPr>
          <w:color w:val="000000"/>
          <w:szCs w:val="24"/>
        </w:rPr>
      </w:pPr>
      <w:r w:rsidRPr="003E26A9">
        <w:rPr>
          <w:color w:val="000000"/>
          <w:szCs w:val="24"/>
        </w:rPr>
        <w:t>Carriers providing updates to their reported rate information submit the following information</w:t>
      </w:r>
      <w:r w:rsidR="006A6F54" w:rsidRPr="003E26A9">
        <w:rPr>
          <w:color w:val="000000"/>
          <w:szCs w:val="24"/>
        </w:rPr>
        <w:t>:</w:t>
      </w:r>
      <w:r w:rsidR="00DE165B" w:rsidRPr="003E26A9">
        <w:rPr>
          <w:color w:val="000000"/>
          <w:szCs w:val="24"/>
        </w:rPr>
        <w:br/>
      </w:r>
    </w:p>
    <w:p w14:paraId="2F1B7B39" w14:textId="2FD30899" w:rsidR="008F1631" w:rsidRPr="00F54719" w:rsidRDefault="00C26C6F" w:rsidP="00230208">
      <w:pPr>
        <w:widowControl w:val="0"/>
        <w:numPr>
          <w:ilvl w:val="0"/>
          <w:numId w:val="7"/>
        </w:numPr>
        <w:tabs>
          <w:tab w:val="left" w:pos="0"/>
        </w:tabs>
        <w:suppressAutoHyphens/>
        <w:rPr>
          <w:szCs w:val="24"/>
        </w:rPr>
      </w:pPr>
      <w:r w:rsidRPr="003E26A9">
        <w:rPr>
          <w:color w:val="000000"/>
          <w:szCs w:val="24"/>
        </w:rPr>
        <w:t xml:space="preserve"> </w:t>
      </w:r>
      <w:r w:rsidR="005D3EC6" w:rsidRPr="0040798A">
        <w:rPr>
          <w:color w:val="000000"/>
          <w:szCs w:val="24"/>
          <w:u w:val="single"/>
        </w:rPr>
        <w:t xml:space="preserve">Residential Rate Updates. </w:t>
      </w:r>
      <w:r w:rsidR="005D3EC6" w:rsidRPr="0046233F">
        <w:rPr>
          <w:color w:val="000000"/>
          <w:u w:val="single"/>
        </w:rPr>
        <w:t xml:space="preserve"> </w:t>
      </w:r>
      <w:r w:rsidR="00DE165B" w:rsidRPr="0046233F">
        <w:rPr>
          <w:color w:val="000000"/>
          <w:u w:val="single"/>
        </w:rPr>
        <w:t>47 C.F.R. § 54.313(h</w:t>
      </w:r>
      <w:r w:rsidR="00DE165B" w:rsidRPr="0040798A">
        <w:rPr>
          <w:color w:val="000000"/>
          <w:szCs w:val="24"/>
          <w:u w:val="single"/>
        </w:rPr>
        <w:t>)</w:t>
      </w:r>
      <w:r w:rsidR="00355D7D">
        <w:rPr>
          <w:color w:val="000000"/>
          <w:szCs w:val="24"/>
          <w:u w:val="single"/>
        </w:rPr>
        <w:t xml:space="preserve"> (See 12.</w:t>
      </w:r>
      <w:r w:rsidR="00260F34">
        <w:rPr>
          <w:color w:val="000000"/>
          <w:szCs w:val="24"/>
          <w:u w:val="single"/>
        </w:rPr>
        <w:t>dd</w:t>
      </w:r>
      <w:r w:rsidR="002254FA" w:rsidRPr="0046233F">
        <w:rPr>
          <w:color w:val="000000"/>
          <w:u w:val="single"/>
        </w:rPr>
        <w:t>)</w:t>
      </w:r>
      <w:r w:rsidR="00DE165B" w:rsidRPr="003E26A9">
        <w:rPr>
          <w:color w:val="000000"/>
          <w:szCs w:val="24"/>
        </w:rPr>
        <w:t xml:space="preserve">.  All incumbent local exchange carrier recipients of high-cost support must </w:t>
      </w:r>
      <w:r w:rsidR="00E47045" w:rsidRPr="003E26A9">
        <w:rPr>
          <w:color w:val="000000"/>
          <w:szCs w:val="24"/>
        </w:rPr>
        <w:t xml:space="preserve">already </w:t>
      </w:r>
      <w:r w:rsidR="00DE165B" w:rsidRPr="003E26A9">
        <w:rPr>
          <w:color w:val="000000"/>
          <w:szCs w:val="24"/>
        </w:rPr>
        <w:t>report all of their rates for residential local service for all portions of their service area, as well as state fees (state subscriber line charges, state universal service fees and mandatory extended area service charges), to the extent the sum of those rates and fees are below the rate floor,</w:t>
      </w:r>
      <w:r w:rsidR="00DE165B" w:rsidRPr="003E26A9">
        <w:rPr>
          <w:bCs/>
          <w:color w:val="000000"/>
          <w:szCs w:val="24"/>
        </w:rPr>
        <w:t xml:space="preserve"> and the number of lines for each rate specified. </w:t>
      </w:r>
      <w:r w:rsidR="008D48FE" w:rsidRPr="003E26A9">
        <w:rPr>
          <w:bCs/>
          <w:color w:val="000000"/>
          <w:szCs w:val="24"/>
        </w:rPr>
        <w:t xml:space="preserve"> </w:t>
      </w:r>
      <w:r w:rsidR="00DE165B" w:rsidRPr="003E26A9">
        <w:rPr>
          <w:bCs/>
          <w:color w:val="000000"/>
          <w:szCs w:val="24"/>
        </w:rPr>
        <w:t>Carriers shall report lines and rates in effect as of June 1.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w:t>
      </w:r>
      <w:r w:rsidR="00664A20" w:rsidRPr="003E26A9">
        <w:rPr>
          <w:szCs w:val="24"/>
        </w:rPr>
        <w:t>er 1.</w:t>
      </w:r>
    </w:p>
    <w:p w14:paraId="2F1B7B55" w14:textId="7988ACBC" w:rsidR="00DE165B" w:rsidRDefault="00DE165B" w:rsidP="004026BA">
      <w:pPr>
        <w:rPr>
          <w:szCs w:val="24"/>
        </w:rPr>
      </w:pPr>
    </w:p>
    <w:p w14:paraId="7FA8983D" w14:textId="5623B865" w:rsidR="00680540" w:rsidRDefault="00680540" w:rsidP="0046233F">
      <w:pPr>
        <w:ind w:left="360" w:hanging="360"/>
        <w:rPr>
          <w:szCs w:val="24"/>
        </w:rPr>
      </w:pPr>
      <w:r>
        <w:rPr>
          <w:szCs w:val="24"/>
        </w:rPr>
        <w:t xml:space="preserve">Additional requirements include: </w:t>
      </w:r>
    </w:p>
    <w:p w14:paraId="01E55613" w14:textId="77777777" w:rsidR="00680540" w:rsidRPr="00D36895" w:rsidRDefault="00680540" w:rsidP="000F124A">
      <w:pPr>
        <w:ind w:left="360" w:hanging="360"/>
        <w:rPr>
          <w:szCs w:val="24"/>
        </w:rPr>
      </w:pPr>
    </w:p>
    <w:p w14:paraId="2F1B7B56" w14:textId="4DFDA934" w:rsidR="00664A20" w:rsidRPr="00D36895" w:rsidRDefault="00C26C6F" w:rsidP="00230208">
      <w:pPr>
        <w:widowControl w:val="0"/>
        <w:numPr>
          <w:ilvl w:val="0"/>
          <w:numId w:val="7"/>
        </w:numPr>
        <w:tabs>
          <w:tab w:val="left" w:pos="0"/>
        </w:tabs>
        <w:suppressAutoHyphens/>
        <w:rPr>
          <w:szCs w:val="24"/>
        </w:rPr>
      </w:pPr>
      <w:r w:rsidRPr="004026BA">
        <w:rPr>
          <w:szCs w:val="24"/>
        </w:rPr>
        <w:t xml:space="preserve"> </w:t>
      </w:r>
      <w:r w:rsidR="00DE165B" w:rsidRPr="00D36895">
        <w:rPr>
          <w:szCs w:val="24"/>
          <w:u w:val="single"/>
        </w:rPr>
        <w:t>State Certification Letter under 254(e) of the Act</w:t>
      </w:r>
      <w:r w:rsidR="00355D7D">
        <w:rPr>
          <w:szCs w:val="24"/>
          <w:u w:val="single"/>
        </w:rPr>
        <w:t xml:space="preserve"> (See 12.</w:t>
      </w:r>
      <w:r w:rsidR="00260F34">
        <w:rPr>
          <w:szCs w:val="24"/>
          <w:u w:val="single"/>
        </w:rPr>
        <w:t>ee</w:t>
      </w:r>
      <w:r w:rsidR="00160E36">
        <w:rPr>
          <w:szCs w:val="24"/>
          <w:u w:val="single"/>
        </w:rPr>
        <w:t>)</w:t>
      </w:r>
      <w:r w:rsidR="00DE165B" w:rsidRPr="00D36895">
        <w:rPr>
          <w:szCs w:val="24"/>
        </w:rPr>
        <w:t>:</w:t>
      </w:r>
      <w:r w:rsidR="00664A20" w:rsidRPr="00D36895">
        <w:rPr>
          <w:szCs w:val="24"/>
        </w:rPr>
        <w:t xml:space="preserve"> </w:t>
      </w:r>
    </w:p>
    <w:p w14:paraId="2F1B7B57" w14:textId="77777777" w:rsidR="00DE165B" w:rsidRPr="004B2CDE" w:rsidRDefault="00DE165B" w:rsidP="00C01756">
      <w:pPr>
        <w:ind w:left="360"/>
        <w:rPr>
          <w:b/>
          <w:szCs w:val="24"/>
          <w:u w:val="single"/>
        </w:rPr>
      </w:pPr>
      <w:r w:rsidRPr="004B2CDE">
        <w:rPr>
          <w:b/>
          <w:szCs w:val="24"/>
          <w:u w:val="single"/>
        </w:rPr>
        <w:t xml:space="preserve"> </w:t>
      </w:r>
    </w:p>
    <w:p w14:paraId="2F1B7B58" w14:textId="77777777" w:rsidR="00DE165B" w:rsidRPr="00165F1C" w:rsidRDefault="00DE165B" w:rsidP="00C01756">
      <w:pPr>
        <w:ind w:left="360" w:hanging="360"/>
        <w:rPr>
          <w:szCs w:val="24"/>
        </w:rPr>
      </w:pPr>
      <w:r w:rsidRPr="004217E0">
        <w:rPr>
          <w:szCs w:val="24"/>
        </w:rPr>
        <w:tab/>
        <w:t>The Commission requires that states (or ETCs where the state lacks jurisdiction over ETCs) file annual certifications with the Commission to ensure that carriers use universal service support “only for the provision, maintenance and upgrading of facilities and services for which the support is intended” consistent w</w:t>
      </w:r>
      <w:r w:rsidRPr="00351E83">
        <w:rPr>
          <w:szCs w:val="24"/>
        </w:rPr>
        <w:t xml:space="preserve">ith section 254(e).  Accordingly, the Commission requires states that wish to receive federal universal service high-cost support for carriers within their boundaries (or ETCs where the state lacks jurisdiction over ETCs) to file a certification with the Commission and </w:t>
      </w:r>
      <w:r w:rsidR="00B918D6" w:rsidRPr="00351E83">
        <w:rPr>
          <w:szCs w:val="24"/>
        </w:rPr>
        <w:t xml:space="preserve">USAC </w:t>
      </w:r>
      <w:r w:rsidRPr="00B12B89">
        <w:rPr>
          <w:szCs w:val="24"/>
        </w:rPr>
        <w:t>stating that all federal high-cost funds flowing to carriers in that state has been and will be used in a manner consistent with section 254(e).  A</w:t>
      </w:r>
      <w:r w:rsidRPr="00640C51">
        <w:rPr>
          <w:szCs w:val="24"/>
        </w:rPr>
        <w:t xml:space="preserve">bsent such certification, carriers will not receive such support.  </w:t>
      </w:r>
      <w:r w:rsidRPr="00640C51">
        <w:rPr>
          <w:i/>
          <w:szCs w:val="24"/>
        </w:rPr>
        <w:t>See</w:t>
      </w:r>
      <w:r w:rsidRPr="00640C51">
        <w:rPr>
          <w:szCs w:val="24"/>
        </w:rPr>
        <w:t xml:space="preserve"> 47 C</w:t>
      </w:r>
      <w:r w:rsidR="00664A20" w:rsidRPr="00640C51">
        <w:rPr>
          <w:szCs w:val="24"/>
        </w:rPr>
        <w:t>.</w:t>
      </w:r>
      <w:r w:rsidRPr="00640C51">
        <w:rPr>
          <w:szCs w:val="24"/>
        </w:rPr>
        <w:t>F</w:t>
      </w:r>
      <w:r w:rsidR="00664A20" w:rsidRPr="00165F1C">
        <w:rPr>
          <w:szCs w:val="24"/>
        </w:rPr>
        <w:t>.</w:t>
      </w:r>
      <w:r w:rsidRPr="00165F1C">
        <w:rPr>
          <w:szCs w:val="24"/>
        </w:rPr>
        <w:t>R</w:t>
      </w:r>
      <w:r w:rsidR="00664A20" w:rsidRPr="00165F1C">
        <w:rPr>
          <w:szCs w:val="24"/>
        </w:rPr>
        <w:t>.</w:t>
      </w:r>
      <w:r w:rsidRPr="00165F1C">
        <w:rPr>
          <w:szCs w:val="24"/>
        </w:rPr>
        <w:t xml:space="preserve"> § 54.314.</w:t>
      </w:r>
    </w:p>
    <w:p w14:paraId="2F1B7B59" w14:textId="77777777" w:rsidR="00DE165B" w:rsidRPr="00165F1C" w:rsidRDefault="00DE165B" w:rsidP="00C01756">
      <w:pPr>
        <w:ind w:left="360" w:hanging="360"/>
        <w:rPr>
          <w:szCs w:val="24"/>
        </w:rPr>
      </w:pPr>
    </w:p>
    <w:p w14:paraId="2F1B7B5A" w14:textId="77777777" w:rsidR="00DE165B" w:rsidRPr="003E26A9" w:rsidRDefault="00DE165B" w:rsidP="006B19D7">
      <w:pPr>
        <w:ind w:left="360" w:hanging="360"/>
        <w:rPr>
          <w:szCs w:val="24"/>
        </w:rPr>
      </w:pPr>
      <w:r w:rsidRPr="009B1994">
        <w:rPr>
          <w:szCs w:val="24"/>
        </w:rPr>
        <w:tab/>
        <w:t>The Commission recognizes that some state commissions may have only limited regulatory oversight to ensure that federal support is reflected in intrastate rates.  States nonetheless may certify to the Commission that a carrier in the state has accounted to the state commission for its receipt of federal support and that such support has been and wil</w:t>
      </w:r>
      <w:r w:rsidRPr="00D36895">
        <w:rPr>
          <w:szCs w:val="24"/>
        </w:rPr>
        <w:t xml:space="preserve">l be used “only for the provision, maintenance and upgrading of facilities and services for which the support is intended.”  Incumbent and competitive ETCs serving lines in the state may formulate plans to ensure compliance with section 254(e), and present those plans to the state, so that the state may make the appropriate certification to the Commission.  Absent the filing of such certification, carriers will not receive support.  </w:t>
      </w:r>
      <w:r w:rsidRPr="00D36895">
        <w:rPr>
          <w:i/>
          <w:szCs w:val="24"/>
        </w:rPr>
        <w:t>See</w:t>
      </w:r>
      <w:r w:rsidRPr="00D36895">
        <w:rPr>
          <w:szCs w:val="24"/>
        </w:rPr>
        <w:t xml:space="preserve"> 47 C</w:t>
      </w:r>
      <w:r w:rsidR="00664A20" w:rsidRPr="00D36895">
        <w:rPr>
          <w:szCs w:val="24"/>
        </w:rPr>
        <w:t>.</w:t>
      </w:r>
      <w:r w:rsidRPr="00D36895">
        <w:rPr>
          <w:szCs w:val="24"/>
        </w:rPr>
        <w:t>F</w:t>
      </w:r>
      <w:r w:rsidR="00664A20" w:rsidRPr="00D36895">
        <w:rPr>
          <w:szCs w:val="24"/>
        </w:rPr>
        <w:t>.</w:t>
      </w:r>
      <w:r w:rsidRPr="00D36895">
        <w:rPr>
          <w:szCs w:val="24"/>
        </w:rPr>
        <w:t>R</w:t>
      </w:r>
      <w:r w:rsidR="00664A20" w:rsidRPr="00CC03B8">
        <w:rPr>
          <w:szCs w:val="24"/>
        </w:rPr>
        <w:t>.</w:t>
      </w:r>
      <w:r w:rsidRPr="003E26A9">
        <w:rPr>
          <w:szCs w:val="24"/>
        </w:rPr>
        <w:t xml:space="preserve"> § 54.314.</w:t>
      </w:r>
    </w:p>
    <w:p w14:paraId="2F1B7B5B" w14:textId="77777777" w:rsidR="00DE165B" w:rsidRPr="003E26A9" w:rsidRDefault="00DE165B" w:rsidP="006B19D7">
      <w:pPr>
        <w:ind w:left="360" w:hanging="360"/>
        <w:rPr>
          <w:szCs w:val="24"/>
        </w:rPr>
      </w:pPr>
    </w:p>
    <w:p w14:paraId="2F1B7B5C" w14:textId="1750FEA5" w:rsidR="00DE165B" w:rsidRPr="003E26A9" w:rsidRDefault="00C26C6F" w:rsidP="00230208">
      <w:pPr>
        <w:widowControl w:val="0"/>
        <w:numPr>
          <w:ilvl w:val="0"/>
          <w:numId w:val="7"/>
        </w:numPr>
        <w:tabs>
          <w:tab w:val="left" w:pos="0"/>
        </w:tabs>
        <w:suppressAutoHyphens/>
        <w:rPr>
          <w:szCs w:val="24"/>
          <w:u w:val="single"/>
        </w:rPr>
      </w:pPr>
      <w:r w:rsidRPr="004026BA">
        <w:rPr>
          <w:szCs w:val="24"/>
        </w:rPr>
        <w:t xml:space="preserve"> </w:t>
      </w:r>
      <w:r w:rsidR="00DE165B" w:rsidRPr="003E26A9">
        <w:rPr>
          <w:szCs w:val="24"/>
          <w:u w:val="single"/>
        </w:rPr>
        <w:t>Support in Competitive Study Areas</w:t>
      </w:r>
      <w:r w:rsidR="00160E36">
        <w:rPr>
          <w:szCs w:val="24"/>
          <w:u w:val="single"/>
        </w:rPr>
        <w:t xml:space="preserve"> (See 12.</w:t>
      </w:r>
      <w:r w:rsidR="00260F34">
        <w:rPr>
          <w:szCs w:val="24"/>
          <w:u w:val="single"/>
        </w:rPr>
        <w:t>ff</w:t>
      </w:r>
      <w:r w:rsidR="00160E36">
        <w:rPr>
          <w:szCs w:val="24"/>
          <w:u w:val="single"/>
        </w:rPr>
        <w:t>)</w:t>
      </w:r>
      <w:r w:rsidR="00DE165B" w:rsidRPr="003E26A9">
        <w:rPr>
          <w:szCs w:val="24"/>
        </w:rPr>
        <w:t>:</w:t>
      </w:r>
    </w:p>
    <w:p w14:paraId="2F1B7B5D" w14:textId="77777777" w:rsidR="00DE165B" w:rsidRPr="003E26A9" w:rsidRDefault="00DE165B" w:rsidP="000C6116">
      <w:pPr>
        <w:ind w:left="360" w:hanging="360"/>
        <w:rPr>
          <w:szCs w:val="24"/>
        </w:rPr>
      </w:pPr>
    </w:p>
    <w:p w14:paraId="2F1B7B5E" w14:textId="4384AED0" w:rsidR="00DE165B" w:rsidRDefault="00DE165B" w:rsidP="00056524">
      <w:pPr>
        <w:ind w:left="360" w:hanging="360"/>
        <w:rPr>
          <w:szCs w:val="24"/>
        </w:rPr>
      </w:pPr>
      <w:r w:rsidRPr="003E26A9">
        <w:rPr>
          <w:szCs w:val="24"/>
        </w:rPr>
        <w:tab/>
        <w:t xml:space="preserve">Rural carriers and competitive ETCs are required to file line count data on a quarterly basis upon competitive entry in rural carrier study areas.  The rural carrier line counts are used to determine the appropriate per-line support for competitive eligible telecommunications carriers serving the same area.  The competitive eligible telecommunications carrier’s line counts (collected on FCC Form 525) are used to calculate their total support.  </w:t>
      </w:r>
    </w:p>
    <w:p w14:paraId="543331BC" w14:textId="54439C4A" w:rsidR="00AB6F6E" w:rsidRDefault="00AB6F6E" w:rsidP="00056524">
      <w:pPr>
        <w:ind w:left="360" w:hanging="360"/>
        <w:rPr>
          <w:szCs w:val="24"/>
        </w:rPr>
      </w:pPr>
    </w:p>
    <w:p w14:paraId="40CFAF9B" w14:textId="159F8DCF" w:rsidR="00AB6F6E" w:rsidRPr="003E26A9" w:rsidRDefault="00AB6F6E" w:rsidP="00D31A0A">
      <w:pPr>
        <w:ind w:left="360"/>
        <w:rPr>
          <w:szCs w:val="24"/>
        </w:rPr>
      </w:pPr>
      <w:r>
        <w:rPr>
          <w:szCs w:val="24"/>
        </w:rPr>
        <w:t xml:space="preserve">Competitive ETCs that are </w:t>
      </w:r>
      <w:r w:rsidRPr="00DF7CA5">
        <w:rPr>
          <w:szCs w:val="24"/>
        </w:rPr>
        <w:t>Alaska Plan participants shall no longer be required to file line counts.</w:t>
      </w:r>
      <w:r>
        <w:rPr>
          <w:szCs w:val="24"/>
        </w:rPr>
        <w:t xml:space="preserve">  </w:t>
      </w:r>
      <w:r w:rsidRPr="00DF7CA5">
        <w:rPr>
          <w:i/>
          <w:szCs w:val="24"/>
        </w:rPr>
        <w:t xml:space="preserve">See </w:t>
      </w:r>
      <w:r w:rsidRPr="00DF7CA5">
        <w:rPr>
          <w:szCs w:val="24"/>
        </w:rPr>
        <w:t>47 C.F.R. §§ 54.</w:t>
      </w:r>
      <w:r>
        <w:rPr>
          <w:szCs w:val="24"/>
        </w:rPr>
        <w:t>317(d).</w:t>
      </w:r>
    </w:p>
    <w:p w14:paraId="2F1B7B5F" w14:textId="77777777" w:rsidR="00DE165B" w:rsidRPr="003E26A9" w:rsidRDefault="00DE165B" w:rsidP="004B2CDE">
      <w:pPr>
        <w:rPr>
          <w:szCs w:val="24"/>
        </w:rPr>
      </w:pPr>
    </w:p>
    <w:p w14:paraId="2F1B7B60" w14:textId="217407E2" w:rsidR="00DE165B" w:rsidRPr="003E26A9" w:rsidRDefault="00C26C6F" w:rsidP="00230208">
      <w:pPr>
        <w:widowControl w:val="0"/>
        <w:numPr>
          <w:ilvl w:val="0"/>
          <w:numId w:val="7"/>
        </w:numPr>
        <w:tabs>
          <w:tab w:val="left" w:pos="0"/>
        </w:tabs>
        <w:suppressAutoHyphens/>
        <w:rPr>
          <w:szCs w:val="24"/>
        </w:rPr>
      </w:pPr>
      <w:r w:rsidRPr="004026BA">
        <w:rPr>
          <w:szCs w:val="24"/>
        </w:rPr>
        <w:t xml:space="preserve"> </w:t>
      </w:r>
      <w:r w:rsidR="00DE165B" w:rsidRPr="003E26A9">
        <w:rPr>
          <w:szCs w:val="24"/>
          <w:u w:val="single"/>
        </w:rPr>
        <w:t>Safety Valve</w:t>
      </w:r>
      <w:r w:rsidR="00160E36">
        <w:rPr>
          <w:szCs w:val="24"/>
          <w:u w:val="single"/>
        </w:rPr>
        <w:t xml:space="preserve"> (See 12.</w:t>
      </w:r>
      <w:r w:rsidR="00260F34">
        <w:rPr>
          <w:szCs w:val="24"/>
          <w:u w:val="single"/>
        </w:rPr>
        <w:t>gg</w:t>
      </w:r>
      <w:r w:rsidR="00160E36">
        <w:rPr>
          <w:szCs w:val="24"/>
          <w:u w:val="single"/>
        </w:rPr>
        <w:t>)</w:t>
      </w:r>
      <w:r w:rsidR="00DE165B" w:rsidRPr="003E26A9">
        <w:rPr>
          <w:szCs w:val="24"/>
        </w:rPr>
        <w:t xml:space="preserve">: </w:t>
      </w:r>
    </w:p>
    <w:p w14:paraId="2F1B7B61" w14:textId="77777777" w:rsidR="00DE165B" w:rsidRPr="004B2CDE" w:rsidRDefault="00DE165B" w:rsidP="00351E83">
      <w:pPr>
        <w:ind w:left="360" w:hanging="360"/>
        <w:rPr>
          <w:b/>
          <w:szCs w:val="24"/>
          <w:u w:val="single"/>
        </w:rPr>
      </w:pPr>
    </w:p>
    <w:p w14:paraId="2F1B7B68" w14:textId="21C5A973" w:rsidR="000C76C8" w:rsidRPr="0040798A" w:rsidRDefault="00DE165B" w:rsidP="0040798A">
      <w:pPr>
        <w:ind w:left="360" w:hanging="360"/>
        <w:rPr>
          <w:szCs w:val="24"/>
        </w:rPr>
      </w:pPr>
      <w:r w:rsidRPr="004217E0">
        <w:rPr>
          <w:szCs w:val="24"/>
        </w:rPr>
        <w:tab/>
        <w:t xml:space="preserve">The “safety valve” mechanism enables rural carriers acquiring access lines to receive additional support over a period of five years to reflect post-transaction investment made by the acquiring carrier.  Once relevant regulatory approvals are obtained and </w:t>
      </w:r>
      <w:r w:rsidRPr="00351E83">
        <w:rPr>
          <w:szCs w:val="24"/>
        </w:rPr>
        <w:t>the transaction is closed, the rural carrier must provide written notice to USAC that they have acquired access lines that may become eligible for safety valve support and identify when the index year for determining eligibility began.  See 47 C</w:t>
      </w:r>
      <w:r w:rsidR="00C255FA" w:rsidRPr="00351E83">
        <w:rPr>
          <w:szCs w:val="24"/>
        </w:rPr>
        <w:t>.</w:t>
      </w:r>
      <w:r w:rsidRPr="00B12B89">
        <w:rPr>
          <w:szCs w:val="24"/>
        </w:rPr>
        <w:t>F</w:t>
      </w:r>
      <w:r w:rsidR="00C255FA" w:rsidRPr="00640C51">
        <w:rPr>
          <w:szCs w:val="24"/>
        </w:rPr>
        <w:t>.</w:t>
      </w:r>
      <w:r w:rsidRPr="00640C51">
        <w:rPr>
          <w:szCs w:val="24"/>
        </w:rPr>
        <w:t>R</w:t>
      </w:r>
      <w:r w:rsidR="00C255FA" w:rsidRPr="00640C51">
        <w:rPr>
          <w:szCs w:val="24"/>
        </w:rPr>
        <w:t>.</w:t>
      </w:r>
      <w:r w:rsidRPr="00640C51">
        <w:rPr>
          <w:szCs w:val="24"/>
        </w:rPr>
        <w:t xml:space="preserve"> § 54.305(f).</w:t>
      </w:r>
    </w:p>
    <w:p w14:paraId="2F1B7B6B" w14:textId="77777777" w:rsidR="001204A6" w:rsidRPr="0046233F" w:rsidRDefault="001204A6" w:rsidP="0046233F">
      <w:pPr>
        <w:ind w:left="360"/>
        <w:rPr>
          <w:b/>
          <w:u w:val="single"/>
        </w:rPr>
      </w:pPr>
    </w:p>
    <w:p w14:paraId="2F1B7B6C" w14:textId="7B5F263D" w:rsidR="00DE165B" w:rsidRPr="00351E83" w:rsidRDefault="00C26C6F" w:rsidP="00230208">
      <w:pPr>
        <w:widowControl w:val="0"/>
        <w:numPr>
          <w:ilvl w:val="0"/>
          <w:numId w:val="7"/>
        </w:numPr>
        <w:tabs>
          <w:tab w:val="left" w:pos="0"/>
        </w:tabs>
        <w:suppressAutoHyphens/>
        <w:rPr>
          <w:szCs w:val="24"/>
        </w:rPr>
      </w:pPr>
      <w:r w:rsidRPr="004026BA">
        <w:rPr>
          <w:szCs w:val="24"/>
        </w:rPr>
        <w:t xml:space="preserve"> </w:t>
      </w:r>
      <w:r w:rsidR="00DE165B" w:rsidRPr="004217E0">
        <w:rPr>
          <w:szCs w:val="24"/>
          <w:u w:val="single"/>
        </w:rPr>
        <w:t>Local End User Rates and State Regulated Fees</w:t>
      </w:r>
      <w:r w:rsidR="00355D7D">
        <w:rPr>
          <w:szCs w:val="24"/>
          <w:u w:val="single"/>
        </w:rPr>
        <w:t xml:space="preserve"> (See 12.</w:t>
      </w:r>
      <w:r w:rsidR="00260F34">
        <w:rPr>
          <w:szCs w:val="24"/>
          <w:u w:val="single"/>
        </w:rPr>
        <w:t>hh</w:t>
      </w:r>
      <w:r w:rsidR="00FB75F7">
        <w:rPr>
          <w:szCs w:val="24"/>
          <w:u w:val="single"/>
        </w:rPr>
        <w:t>)</w:t>
      </w:r>
      <w:r w:rsidR="00DE165B" w:rsidRPr="00351E83">
        <w:rPr>
          <w:szCs w:val="24"/>
        </w:rPr>
        <w:t>:</w:t>
      </w:r>
    </w:p>
    <w:p w14:paraId="2F1B7B6D" w14:textId="77777777" w:rsidR="00DE165B" w:rsidRPr="004B2CDE" w:rsidRDefault="00DE165B" w:rsidP="000F124A">
      <w:pPr>
        <w:ind w:left="360"/>
        <w:rPr>
          <w:b/>
          <w:szCs w:val="24"/>
          <w:u w:val="single"/>
        </w:rPr>
      </w:pPr>
    </w:p>
    <w:p w14:paraId="2F1B7B6E" w14:textId="77777777" w:rsidR="000C76C8" w:rsidRPr="004B2CDE" w:rsidRDefault="00DE165B" w:rsidP="000F124A">
      <w:pPr>
        <w:ind w:left="360"/>
        <w:rPr>
          <w:b/>
          <w:szCs w:val="24"/>
          <w:u w:val="single"/>
        </w:rPr>
      </w:pPr>
      <w:r w:rsidRPr="004217E0">
        <w:rPr>
          <w:color w:val="000000"/>
          <w:szCs w:val="24"/>
        </w:rPr>
        <w:t xml:space="preserve">The Commission requires carriers receiving high-cost loop support or Connect America Phase I support to report, on an annual basis, the local end user rates that fall below a specified urban rate floor and the number of lines associated with each rate.  </w:t>
      </w:r>
      <w:r w:rsidRPr="00351E83">
        <w:rPr>
          <w:i/>
          <w:szCs w:val="24"/>
        </w:rPr>
        <w:t>See</w:t>
      </w:r>
      <w:r w:rsidRPr="00351E83">
        <w:rPr>
          <w:szCs w:val="24"/>
        </w:rPr>
        <w:t xml:space="preserve"> 47 C</w:t>
      </w:r>
      <w:r w:rsidR="00C255FA" w:rsidRPr="00351E83">
        <w:rPr>
          <w:szCs w:val="24"/>
        </w:rPr>
        <w:t>.</w:t>
      </w:r>
      <w:r w:rsidRPr="00351E83">
        <w:rPr>
          <w:szCs w:val="24"/>
        </w:rPr>
        <w:t>F</w:t>
      </w:r>
      <w:r w:rsidR="00C255FA" w:rsidRPr="00351E83">
        <w:rPr>
          <w:szCs w:val="24"/>
        </w:rPr>
        <w:t>.</w:t>
      </w:r>
      <w:r w:rsidRPr="00351E83">
        <w:rPr>
          <w:szCs w:val="24"/>
        </w:rPr>
        <w:t>R</w:t>
      </w:r>
      <w:r w:rsidR="00C255FA" w:rsidRPr="00B12B89">
        <w:rPr>
          <w:szCs w:val="24"/>
        </w:rPr>
        <w:t>.</w:t>
      </w:r>
      <w:r w:rsidRPr="00640C51">
        <w:rPr>
          <w:szCs w:val="24"/>
        </w:rPr>
        <w:t xml:space="preserve"> § 54.313(h).  This permits USAC to </w:t>
      </w:r>
      <w:r w:rsidRPr="00165F1C">
        <w:rPr>
          <w:color w:val="000000"/>
          <w:szCs w:val="24"/>
        </w:rPr>
        <w:t xml:space="preserve">calculate reductions in support.  Carriers </w:t>
      </w:r>
      <w:r w:rsidR="00E47045" w:rsidRPr="00165F1C">
        <w:rPr>
          <w:color w:val="000000"/>
          <w:szCs w:val="24"/>
        </w:rPr>
        <w:t>are</w:t>
      </w:r>
      <w:r w:rsidRPr="00165F1C">
        <w:rPr>
          <w:color w:val="000000"/>
          <w:szCs w:val="24"/>
        </w:rPr>
        <w:t xml:space="preserve"> expected to provide local end user rate and state fee information in electronic form</w:t>
      </w:r>
      <w:r w:rsidR="000C76C8" w:rsidRPr="00165F1C">
        <w:rPr>
          <w:color w:val="000000"/>
          <w:szCs w:val="24"/>
        </w:rPr>
        <w:t>.</w:t>
      </w:r>
    </w:p>
    <w:p w14:paraId="2F1B7B6F" w14:textId="77777777" w:rsidR="00DE165B" w:rsidRPr="004B2CDE" w:rsidRDefault="00DE165B" w:rsidP="000F124A">
      <w:pPr>
        <w:ind w:left="360"/>
        <w:rPr>
          <w:b/>
          <w:szCs w:val="24"/>
          <w:u w:val="single"/>
        </w:rPr>
      </w:pPr>
    </w:p>
    <w:p w14:paraId="2F1B7B70" w14:textId="0C4AFAC2" w:rsidR="00DE165B" w:rsidRPr="00351E83" w:rsidRDefault="00C26C6F" w:rsidP="00230208">
      <w:pPr>
        <w:widowControl w:val="0"/>
        <w:numPr>
          <w:ilvl w:val="0"/>
          <w:numId w:val="7"/>
        </w:numPr>
        <w:tabs>
          <w:tab w:val="left" w:pos="0"/>
        </w:tabs>
        <w:suppressAutoHyphens/>
        <w:rPr>
          <w:szCs w:val="24"/>
        </w:rPr>
      </w:pPr>
      <w:r w:rsidRPr="004026BA">
        <w:rPr>
          <w:szCs w:val="24"/>
        </w:rPr>
        <w:t xml:space="preserve"> </w:t>
      </w:r>
      <w:r w:rsidR="00DE165B" w:rsidRPr="004217E0">
        <w:rPr>
          <w:szCs w:val="24"/>
          <w:u w:val="single"/>
        </w:rPr>
        <w:t>Recordkeeping Requirement</w:t>
      </w:r>
      <w:r w:rsidR="00FB75F7">
        <w:rPr>
          <w:szCs w:val="24"/>
          <w:u w:val="single"/>
        </w:rPr>
        <w:t xml:space="preserve"> (See 12.</w:t>
      </w:r>
      <w:r w:rsidR="00260F34">
        <w:rPr>
          <w:szCs w:val="24"/>
          <w:u w:val="single"/>
        </w:rPr>
        <w:t>ii</w:t>
      </w:r>
      <w:r w:rsidR="00FB75F7">
        <w:rPr>
          <w:szCs w:val="24"/>
          <w:u w:val="single"/>
        </w:rPr>
        <w:t>)</w:t>
      </w:r>
      <w:r w:rsidR="00DE165B" w:rsidRPr="00351E83">
        <w:rPr>
          <w:szCs w:val="24"/>
        </w:rPr>
        <w:t>:</w:t>
      </w:r>
    </w:p>
    <w:p w14:paraId="2F1B7B71" w14:textId="77777777" w:rsidR="00DE165B" w:rsidRPr="00351E83" w:rsidRDefault="00DE165B" w:rsidP="00C01756">
      <w:pPr>
        <w:ind w:left="360"/>
        <w:rPr>
          <w:szCs w:val="24"/>
          <w:u w:val="single"/>
        </w:rPr>
      </w:pPr>
    </w:p>
    <w:p w14:paraId="2F1B7B72" w14:textId="7BE470A0" w:rsidR="00DE165B" w:rsidRDefault="00DE165B" w:rsidP="00C01756">
      <w:pPr>
        <w:ind w:left="360"/>
        <w:rPr>
          <w:szCs w:val="24"/>
        </w:rPr>
      </w:pPr>
      <w:r w:rsidRPr="00351E83">
        <w:rPr>
          <w:szCs w:val="24"/>
        </w:rPr>
        <w:t>Carriers receiving high-cost or Connect America Fund support are</w:t>
      </w:r>
      <w:r w:rsidRPr="00B12B89">
        <w:rPr>
          <w:szCs w:val="24"/>
        </w:rPr>
        <w:t xml:space="preserve"> subject to random compliance audits and other investigations to ensure compliance with program rules and orders, and carriers must retain records required to demonstrate to auditors that the support received was consistent with the universal service high-</w:t>
      </w:r>
      <w:r w:rsidRPr="00640C51">
        <w:rPr>
          <w:szCs w:val="24"/>
        </w:rPr>
        <w:t xml:space="preserve">cost program rules.  The document retention period is ten years.  The carriers must make these documents and records available to the Commission, any of its Bureaus or Offices, </w:t>
      </w:r>
      <w:r w:rsidR="009611EF" w:rsidRPr="00640C51">
        <w:rPr>
          <w:szCs w:val="24"/>
        </w:rPr>
        <w:t>USAC</w:t>
      </w:r>
      <w:r w:rsidRPr="00640C51">
        <w:rPr>
          <w:szCs w:val="24"/>
        </w:rPr>
        <w:t xml:space="preserve">, and to their respective auditors.  </w:t>
      </w:r>
      <w:r w:rsidRPr="00165F1C">
        <w:rPr>
          <w:i/>
          <w:szCs w:val="24"/>
        </w:rPr>
        <w:t>See</w:t>
      </w:r>
      <w:r w:rsidRPr="00165F1C">
        <w:rPr>
          <w:szCs w:val="24"/>
        </w:rPr>
        <w:t xml:space="preserve"> 47 C</w:t>
      </w:r>
      <w:r w:rsidR="00C255FA" w:rsidRPr="00165F1C">
        <w:rPr>
          <w:szCs w:val="24"/>
        </w:rPr>
        <w:t>.</w:t>
      </w:r>
      <w:r w:rsidRPr="00165F1C">
        <w:rPr>
          <w:szCs w:val="24"/>
        </w:rPr>
        <w:t>F</w:t>
      </w:r>
      <w:r w:rsidR="00C255FA" w:rsidRPr="00165F1C">
        <w:rPr>
          <w:szCs w:val="24"/>
        </w:rPr>
        <w:t>.</w:t>
      </w:r>
      <w:r w:rsidRPr="009B1994">
        <w:rPr>
          <w:szCs w:val="24"/>
        </w:rPr>
        <w:t>R</w:t>
      </w:r>
      <w:r w:rsidR="00C255FA" w:rsidRPr="009B1994">
        <w:rPr>
          <w:szCs w:val="24"/>
        </w:rPr>
        <w:t>.</w:t>
      </w:r>
      <w:r w:rsidRPr="00D36895">
        <w:rPr>
          <w:szCs w:val="24"/>
        </w:rPr>
        <w:t xml:space="preserve"> § 54.320(b).</w:t>
      </w:r>
    </w:p>
    <w:p w14:paraId="65CE6B32" w14:textId="34250DC9" w:rsidR="008140B2" w:rsidRPr="003E26A9" w:rsidRDefault="008140B2" w:rsidP="00EA663F">
      <w:pPr>
        <w:rPr>
          <w:color w:val="000000"/>
          <w:szCs w:val="24"/>
        </w:rPr>
      </w:pPr>
    </w:p>
    <w:p w14:paraId="2F1B7BB4" w14:textId="77777777" w:rsidR="003F3EF5" w:rsidRPr="003E26A9" w:rsidRDefault="003F3EF5" w:rsidP="006B19D7">
      <w:pPr>
        <w:ind w:left="360"/>
        <w:rPr>
          <w:szCs w:val="24"/>
        </w:rPr>
      </w:pPr>
      <w:r w:rsidRPr="003E26A9">
        <w:rPr>
          <w:szCs w:val="24"/>
        </w:rPr>
        <w:t>Statutory authority for this information collection is contained in 47 U.S.C. sections 151-154, 155, 201-206, 214, 218-220, 251, 252, 254, 256, 303(r), 332, 403, 405, 410, and 1302.</w:t>
      </w:r>
    </w:p>
    <w:p w14:paraId="2F1B7BB5" w14:textId="77777777" w:rsidR="003F3EF5" w:rsidRPr="003E26A9" w:rsidRDefault="003F3EF5" w:rsidP="000C6116">
      <w:pPr>
        <w:ind w:left="360"/>
        <w:rPr>
          <w:szCs w:val="24"/>
        </w:rPr>
      </w:pPr>
    </w:p>
    <w:p w14:paraId="2F1B7BB7" w14:textId="219B96E7" w:rsidR="003F3EF5" w:rsidRPr="00C4507E" w:rsidRDefault="003F3EF5" w:rsidP="00C4507E">
      <w:pPr>
        <w:ind w:left="360"/>
        <w:rPr>
          <w:szCs w:val="24"/>
        </w:rPr>
      </w:pPr>
      <w:r w:rsidRPr="003E26A9">
        <w:rPr>
          <w:szCs w:val="24"/>
        </w:rPr>
        <w:t xml:space="preserve">This information collection does not affect individuals or households; thus, there are no impacts under the Privacy Act.   </w:t>
      </w:r>
    </w:p>
    <w:p w14:paraId="2F1B7BB8" w14:textId="77777777" w:rsidR="00064CB4" w:rsidRPr="00AC27FF" w:rsidRDefault="00064CB4" w:rsidP="000A4532">
      <w:pPr>
        <w:ind w:left="360"/>
        <w:rPr>
          <w:szCs w:val="24"/>
        </w:rPr>
      </w:pPr>
    </w:p>
    <w:p w14:paraId="2F1B7BB9" w14:textId="60D6BD1C" w:rsidR="00DE165B" w:rsidRPr="00AC27FF" w:rsidRDefault="00DE165B">
      <w:pPr>
        <w:ind w:left="360" w:hanging="360"/>
        <w:rPr>
          <w:szCs w:val="24"/>
        </w:rPr>
      </w:pPr>
      <w:r w:rsidRPr="00AC27FF">
        <w:rPr>
          <w:szCs w:val="24"/>
        </w:rPr>
        <w:t xml:space="preserve">2.  </w:t>
      </w:r>
      <w:r w:rsidRPr="00AC27FF">
        <w:rPr>
          <w:i/>
          <w:szCs w:val="24"/>
        </w:rPr>
        <w:t xml:space="preserve">Use of information. </w:t>
      </w:r>
      <w:r w:rsidRPr="00AC27FF">
        <w:rPr>
          <w:szCs w:val="24"/>
        </w:rPr>
        <w:t xml:space="preserve">The Commission will use the information requirements to determine </w:t>
      </w:r>
      <w:r w:rsidR="00335AA2">
        <w:rPr>
          <w:szCs w:val="24"/>
        </w:rPr>
        <w:t>eligibility for high-cost universal service support</w:t>
      </w:r>
      <w:r w:rsidRPr="00AC27FF">
        <w:rPr>
          <w:szCs w:val="24"/>
        </w:rPr>
        <w:t>.</w:t>
      </w:r>
      <w:r w:rsidR="00ED570C" w:rsidRPr="00AC27FF">
        <w:rPr>
          <w:szCs w:val="24"/>
        </w:rPr>
        <w:t xml:space="preserve">  The Commission will also use the information collections to conduct oversight and ensure that Connect America funds are spent in accordance with the rules of the program.</w:t>
      </w:r>
    </w:p>
    <w:p w14:paraId="2F1B7BBA" w14:textId="77777777" w:rsidR="00DE165B" w:rsidRPr="00AC27FF" w:rsidRDefault="00DE165B">
      <w:pPr>
        <w:ind w:left="360" w:hanging="360"/>
        <w:rPr>
          <w:szCs w:val="24"/>
        </w:rPr>
      </w:pPr>
    </w:p>
    <w:p w14:paraId="2F1B7BBB" w14:textId="77777777" w:rsidR="00DE165B" w:rsidRPr="00AC27FF" w:rsidRDefault="00DE165B">
      <w:pPr>
        <w:ind w:left="360" w:hanging="360"/>
        <w:rPr>
          <w:szCs w:val="24"/>
        </w:rPr>
      </w:pPr>
      <w:r w:rsidRPr="00AC27FF">
        <w:rPr>
          <w:szCs w:val="24"/>
        </w:rPr>
        <w:t xml:space="preserve">3.  </w:t>
      </w:r>
      <w:r w:rsidRPr="00AC27FF">
        <w:rPr>
          <w:i/>
          <w:szCs w:val="24"/>
        </w:rPr>
        <w:t xml:space="preserve">Technological collection techniques.  </w:t>
      </w:r>
      <w:r w:rsidRPr="00AC27FF">
        <w:rPr>
          <w:szCs w:val="24"/>
        </w:rPr>
        <w:t>In an effort to reduce any burden created by these information collection requirements, the Commission shall permit all respondents to file responses using automated, electronic, mechanical or other technological collection techniques where feasible.</w:t>
      </w:r>
      <w:r w:rsidR="00AA39DC" w:rsidRPr="00AC27FF">
        <w:rPr>
          <w:szCs w:val="24"/>
        </w:rPr>
        <w:t xml:space="preserve">  Respondents must file Form 481 online through USAC’s “E-File” portal at </w:t>
      </w:r>
      <w:hyperlink r:id="rId9" w:history="1">
        <w:r w:rsidR="00AA39DC" w:rsidRPr="00AC27FF">
          <w:rPr>
            <w:rStyle w:val="Hyperlink"/>
            <w:szCs w:val="24"/>
          </w:rPr>
          <w:t>https://forms.universalservice.org/usaclogin/login.asp</w:t>
        </w:r>
      </w:hyperlink>
      <w:r w:rsidR="00AA39DC" w:rsidRPr="00AC27FF">
        <w:rPr>
          <w:szCs w:val="24"/>
        </w:rPr>
        <w:t>.</w:t>
      </w:r>
    </w:p>
    <w:p w14:paraId="2F1B7BBC" w14:textId="77777777" w:rsidR="00DE165B" w:rsidRPr="00AC27FF" w:rsidRDefault="00DE165B">
      <w:pPr>
        <w:ind w:left="360" w:hanging="360"/>
        <w:rPr>
          <w:szCs w:val="24"/>
        </w:rPr>
      </w:pPr>
    </w:p>
    <w:p w14:paraId="2F1B7BBD" w14:textId="77777777" w:rsidR="00DE165B" w:rsidRPr="00AC27FF" w:rsidRDefault="00DE165B">
      <w:pPr>
        <w:ind w:left="360" w:hanging="360"/>
        <w:rPr>
          <w:szCs w:val="24"/>
        </w:rPr>
      </w:pPr>
      <w:r w:rsidRPr="00AC27FF">
        <w:rPr>
          <w:szCs w:val="24"/>
        </w:rPr>
        <w:t xml:space="preserve">4.  </w:t>
      </w:r>
      <w:r w:rsidRPr="00AC27FF">
        <w:rPr>
          <w:i/>
          <w:szCs w:val="24"/>
        </w:rPr>
        <w:t xml:space="preserve">Efforts to identify duplication.  </w:t>
      </w:r>
      <w:r w:rsidRPr="00AC27FF">
        <w:rPr>
          <w:szCs w:val="24"/>
        </w:rPr>
        <w:t>There will be no duplication of information.  The information sought is unique to each carrier or respondent and similar information is not already available.  The Commission is using already established reporting and recordkeeping requirements to satisfy certain statutory directives and eligibility criteria.</w:t>
      </w:r>
    </w:p>
    <w:p w14:paraId="2F1B7BBE" w14:textId="77777777" w:rsidR="00DE165B" w:rsidRPr="00AC27FF" w:rsidRDefault="00DE165B">
      <w:pPr>
        <w:ind w:left="360" w:hanging="360"/>
        <w:rPr>
          <w:szCs w:val="24"/>
        </w:rPr>
      </w:pPr>
    </w:p>
    <w:p w14:paraId="2F1B7BBF" w14:textId="76E2A808" w:rsidR="00D70492" w:rsidRPr="004A52E3" w:rsidRDefault="00DE165B">
      <w:pPr>
        <w:ind w:left="360" w:hanging="360"/>
        <w:rPr>
          <w:b/>
          <w:szCs w:val="24"/>
        </w:rPr>
      </w:pPr>
      <w:r w:rsidRPr="00AC27FF">
        <w:rPr>
          <w:szCs w:val="24"/>
        </w:rPr>
        <w:t xml:space="preserve">5.  </w:t>
      </w:r>
      <w:r w:rsidRPr="00AC27FF">
        <w:rPr>
          <w:i/>
          <w:szCs w:val="24"/>
        </w:rPr>
        <w:t>Impact on small entities.</w:t>
      </w:r>
      <w:r w:rsidRPr="00AC27FF">
        <w:rPr>
          <w:szCs w:val="24"/>
        </w:rPr>
        <w:t xml:space="preserve">  The collection of information may affect small entities as well as large entities.</w:t>
      </w:r>
      <w:r w:rsidR="00ED570C" w:rsidRPr="00AC27FF">
        <w:rPr>
          <w:szCs w:val="24"/>
        </w:rPr>
        <w:t xml:space="preserve">  </w:t>
      </w:r>
      <w:r w:rsidR="00197BD9">
        <w:rPr>
          <w:szCs w:val="24"/>
        </w:rPr>
        <w:t>The requirements</w:t>
      </w:r>
      <w:r w:rsidR="005440F5">
        <w:rPr>
          <w:szCs w:val="24"/>
        </w:rPr>
        <w:t xml:space="preserve"> in</w:t>
      </w:r>
      <w:r w:rsidR="00197BD9">
        <w:rPr>
          <w:szCs w:val="24"/>
        </w:rPr>
        <w:t xml:space="preserve"> this collection are necessary to ensure compliance with </w:t>
      </w:r>
      <w:r w:rsidR="005304C9">
        <w:rPr>
          <w:szCs w:val="24"/>
        </w:rPr>
        <w:t>high-cost universal service support</w:t>
      </w:r>
      <w:r w:rsidR="00197BD9">
        <w:rPr>
          <w:szCs w:val="24"/>
        </w:rPr>
        <w:t xml:space="preserve"> requirements, and are designed to limit the burden on small entities as much as possible.</w:t>
      </w:r>
      <w:r w:rsidR="00A72944">
        <w:rPr>
          <w:szCs w:val="24"/>
        </w:rPr>
        <w:t xml:space="preserve">  Existing requirements </w:t>
      </w:r>
      <w:r w:rsidR="000D5C35">
        <w:rPr>
          <w:szCs w:val="24"/>
        </w:rPr>
        <w:t xml:space="preserve">that were duplicative or no longer necessary </w:t>
      </w:r>
      <w:r w:rsidR="00A72944">
        <w:rPr>
          <w:szCs w:val="24"/>
        </w:rPr>
        <w:t>have been streamlined to further minimize burdens, particularly for small entities.</w:t>
      </w:r>
    </w:p>
    <w:p w14:paraId="2F1B7BC0" w14:textId="77777777" w:rsidR="00DE165B" w:rsidRPr="00AC27FF" w:rsidRDefault="00D70492">
      <w:pPr>
        <w:ind w:left="360" w:hanging="360"/>
        <w:rPr>
          <w:szCs w:val="24"/>
        </w:rPr>
      </w:pPr>
      <w:r w:rsidRPr="00AC27FF">
        <w:rPr>
          <w:szCs w:val="24"/>
        </w:rPr>
        <w:t xml:space="preserve"> </w:t>
      </w:r>
    </w:p>
    <w:p w14:paraId="2F1B7BC1" w14:textId="5BAD5B0E" w:rsidR="00A717E5" w:rsidRPr="00AC27FF" w:rsidRDefault="00DE165B" w:rsidP="00A717E5">
      <w:pPr>
        <w:ind w:left="360" w:hanging="360"/>
        <w:rPr>
          <w:szCs w:val="24"/>
        </w:rPr>
      </w:pPr>
      <w:r w:rsidRPr="00AC27FF">
        <w:rPr>
          <w:szCs w:val="24"/>
        </w:rPr>
        <w:t xml:space="preserve">6.  </w:t>
      </w:r>
      <w:r w:rsidRPr="00AC27FF">
        <w:rPr>
          <w:i/>
          <w:szCs w:val="24"/>
        </w:rPr>
        <w:t xml:space="preserve">Consequences if information is not collected.  </w:t>
      </w:r>
      <w:r w:rsidRPr="00AC27FF">
        <w:rPr>
          <w:szCs w:val="24"/>
        </w:rPr>
        <w:t>The information collected is used to determine eligibility for high-cost universal service support</w:t>
      </w:r>
      <w:r w:rsidR="005127FE">
        <w:rPr>
          <w:szCs w:val="24"/>
        </w:rPr>
        <w:t xml:space="preserve"> and </w:t>
      </w:r>
      <w:r w:rsidR="00335AA2">
        <w:rPr>
          <w:szCs w:val="24"/>
        </w:rPr>
        <w:t>to conduct oversight and ensure that high-cost universal service support is spent in accordance with the rules of the program</w:t>
      </w:r>
      <w:r w:rsidRPr="00AC27FF">
        <w:rPr>
          <w:szCs w:val="24"/>
        </w:rPr>
        <w:t xml:space="preserve">.  Without the requested information, </w:t>
      </w:r>
      <w:r w:rsidR="005304C9">
        <w:rPr>
          <w:szCs w:val="24"/>
        </w:rPr>
        <w:t xml:space="preserve">the Commission and </w:t>
      </w:r>
      <w:r w:rsidRPr="00AC27FF">
        <w:rPr>
          <w:szCs w:val="24"/>
        </w:rPr>
        <w:t>USAC</w:t>
      </w:r>
      <w:r w:rsidR="005304C9">
        <w:rPr>
          <w:szCs w:val="24"/>
        </w:rPr>
        <w:t xml:space="preserve"> </w:t>
      </w:r>
      <w:r w:rsidRPr="00AC27FF">
        <w:rPr>
          <w:szCs w:val="24"/>
        </w:rPr>
        <w:t>will not be able to determine a carrier’s eligibility</w:t>
      </w:r>
      <w:r w:rsidR="005304C9">
        <w:rPr>
          <w:szCs w:val="24"/>
        </w:rPr>
        <w:t xml:space="preserve"> or </w:t>
      </w:r>
      <w:r w:rsidR="00335AA2">
        <w:rPr>
          <w:szCs w:val="24"/>
        </w:rPr>
        <w:t xml:space="preserve">monitor </w:t>
      </w:r>
      <w:r w:rsidR="0079611C">
        <w:rPr>
          <w:szCs w:val="24"/>
        </w:rPr>
        <w:t>compliance with</w:t>
      </w:r>
      <w:r w:rsidR="005304C9">
        <w:rPr>
          <w:szCs w:val="24"/>
        </w:rPr>
        <w:t xml:space="preserve"> high-cost universal service support</w:t>
      </w:r>
      <w:r w:rsidR="0079611C">
        <w:rPr>
          <w:szCs w:val="24"/>
        </w:rPr>
        <w:t xml:space="preserve"> requirements</w:t>
      </w:r>
      <w:r w:rsidRPr="00AC27FF">
        <w:rPr>
          <w:szCs w:val="24"/>
        </w:rPr>
        <w:t>.  This may result in partial or complete denial of high-cost universal service support for the carrier.</w:t>
      </w:r>
      <w:r w:rsidR="00A717E5" w:rsidRPr="00AC27FF">
        <w:rPr>
          <w:szCs w:val="24"/>
        </w:rPr>
        <w:t xml:space="preserve">  </w:t>
      </w:r>
    </w:p>
    <w:p w14:paraId="2F1B7BC2" w14:textId="77777777" w:rsidR="00DE165B" w:rsidRPr="00AC27FF" w:rsidRDefault="00DE165B">
      <w:pPr>
        <w:ind w:left="360" w:hanging="360"/>
        <w:rPr>
          <w:szCs w:val="24"/>
        </w:rPr>
      </w:pPr>
    </w:p>
    <w:p w14:paraId="2F1B7BC3" w14:textId="77777777" w:rsidR="00DE165B" w:rsidRPr="00AC27FF" w:rsidRDefault="00DE165B">
      <w:pPr>
        <w:ind w:left="360" w:hanging="360"/>
        <w:rPr>
          <w:szCs w:val="24"/>
        </w:rPr>
      </w:pPr>
      <w:r w:rsidRPr="00AC27FF">
        <w:rPr>
          <w:szCs w:val="24"/>
        </w:rPr>
        <w:t xml:space="preserve">7.  </w:t>
      </w:r>
      <w:r w:rsidRPr="00AC27FF">
        <w:rPr>
          <w:i/>
          <w:szCs w:val="24"/>
        </w:rPr>
        <w:t xml:space="preserve">Special circumstances.  </w:t>
      </w:r>
      <w:r w:rsidRPr="00AC27FF">
        <w:rPr>
          <w:szCs w:val="24"/>
        </w:rPr>
        <w:t xml:space="preserve">We do not foresee any special circumstances </w:t>
      </w:r>
      <w:r w:rsidR="00994894">
        <w:rPr>
          <w:szCs w:val="24"/>
        </w:rPr>
        <w:t xml:space="preserve">with this </w:t>
      </w:r>
      <w:r w:rsidRPr="00AC27FF">
        <w:rPr>
          <w:szCs w:val="24"/>
        </w:rPr>
        <w:t>information collection.</w:t>
      </w:r>
    </w:p>
    <w:p w14:paraId="2F1B7BC4" w14:textId="77777777" w:rsidR="00DE165B" w:rsidRPr="00AC27FF" w:rsidRDefault="00DE165B">
      <w:pPr>
        <w:ind w:left="360" w:hanging="360"/>
        <w:rPr>
          <w:szCs w:val="24"/>
        </w:rPr>
      </w:pPr>
    </w:p>
    <w:p w14:paraId="5E168F56" w14:textId="5B4B9A05" w:rsidR="00A72944" w:rsidRDefault="00DE165B" w:rsidP="00A72944">
      <w:pPr>
        <w:tabs>
          <w:tab w:val="num" w:pos="360"/>
        </w:tabs>
        <w:ind w:left="360" w:hanging="360"/>
      </w:pPr>
      <w:r w:rsidRPr="00AC27FF">
        <w:rPr>
          <w:szCs w:val="24"/>
        </w:rPr>
        <w:t xml:space="preserve">8.  </w:t>
      </w:r>
      <w:r w:rsidR="00C255FA" w:rsidRPr="00AC27FF">
        <w:rPr>
          <w:i/>
          <w:szCs w:val="24"/>
        </w:rPr>
        <w:t>Federal Register notice; efforts to consult with persons outside the Commission.</w:t>
      </w:r>
      <w:r w:rsidR="00C255FA" w:rsidRPr="00AC27FF">
        <w:rPr>
          <w:szCs w:val="24"/>
        </w:rPr>
        <w:t xml:space="preserve">  </w:t>
      </w:r>
      <w:r w:rsidR="00A72944" w:rsidRPr="00706354">
        <w:rPr>
          <w:color w:val="000000"/>
        </w:rPr>
        <w:t xml:space="preserve">A 60-day notice was </w:t>
      </w:r>
      <w:r w:rsidR="00A72944">
        <w:rPr>
          <w:color w:val="000000"/>
        </w:rPr>
        <w:t xml:space="preserve">also </w:t>
      </w:r>
      <w:r w:rsidR="00A72944" w:rsidRPr="008943DA">
        <w:rPr>
          <w:color w:val="000000"/>
        </w:rPr>
        <w:t>published</w:t>
      </w:r>
      <w:r w:rsidR="00A72944" w:rsidRPr="00706354">
        <w:rPr>
          <w:color w:val="000000"/>
        </w:rPr>
        <w:t xml:space="preserve"> in the </w:t>
      </w:r>
      <w:r w:rsidR="00A72944" w:rsidRPr="00706354">
        <w:rPr>
          <w:i/>
          <w:color w:val="000000"/>
        </w:rPr>
        <w:t>Federal Register</w:t>
      </w:r>
      <w:r w:rsidR="00A72944" w:rsidRPr="00706354">
        <w:rPr>
          <w:color w:val="000000"/>
        </w:rPr>
        <w:t xml:space="preserve"> pursuant to 5 C</w:t>
      </w:r>
      <w:r w:rsidR="00A72944">
        <w:rPr>
          <w:color w:val="000000"/>
        </w:rPr>
        <w:t>.</w:t>
      </w:r>
      <w:r w:rsidR="00A72944" w:rsidRPr="00706354">
        <w:rPr>
          <w:color w:val="000000"/>
        </w:rPr>
        <w:t>F</w:t>
      </w:r>
      <w:r w:rsidR="00A72944">
        <w:rPr>
          <w:color w:val="000000"/>
        </w:rPr>
        <w:t>.</w:t>
      </w:r>
      <w:r w:rsidR="00A72944" w:rsidRPr="00706354">
        <w:rPr>
          <w:color w:val="000000"/>
        </w:rPr>
        <w:t>R</w:t>
      </w:r>
      <w:r w:rsidR="00A72944">
        <w:rPr>
          <w:color w:val="000000"/>
        </w:rPr>
        <w:t>.</w:t>
      </w:r>
      <w:r w:rsidR="00A72944" w:rsidRPr="00706354">
        <w:rPr>
          <w:color w:val="000000"/>
        </w:rPr>
        <w:t xml:space="preserve"> </w:t>
      </w:r>
      <w:r w:rsidR="00A72944">
        <w:rPr>
          <w:color w:val="000000"/>
        </w:rPr>
        <w:t xml:space="preserve">§ </w:t>
      </w:r>
      <w:r w:rsidR="00A72944" w:rsidRPr="00706354">
        <w:rPr>
          <w:color w:val="000000"/>
        </w:rPr>
        <w:t xml:space="preserve">1320.8(d) on </w:t>
      </w:r>
      <w:r w:rsidR="00A95E26">
        <w:rPr>
          <w:color w:val="000000"/>
        </w:rPr>
        <w:t>March 21</w:t>
      </w:r>
      <w:r w:rsidR="00A72944" w:rsidRPr="00706354">
        <w:rPr>
          <w:color w:val="000000"/>
        </w:rPr>
        <w:t>,</w:t>
      </w:r>
      <w:r w:rsidR="00A95E26">
        <w:rPr>
          <w:color w:val="000000"/>
        </w:rPr>
        <w:t xml:space="preserve"> 2018</w:t>
      </w:r>
      <w:r w:rsidR="00A72944" w:rsidRPr="00706354">
        <w:rPr>
          <w:color w:val="000000"/>
        </w:rPr>
        <w:t xml:space="preserve"> </w:t>
      </w:r>
      <w:r w:rsidR="00A72944" w:rsidRPr="00706354">
        <w:rPr>
          <w:i/>
          <w:color w:val="000000"/>
        </w:rPr>
        <w:t>See</w:t>
      </w:r>
      <w:r w:rsidR="00A72944" w:rsidRPr="00706354">
        <w:rPr>
          <w:color w:val="000000"/>
        </w:rPr>
        <w:t xml:space="preserve"> </w:t>
      </w:r>
      <w:r w:rsidR="00A95E26">
        <w:rPr>
          <w:color w:val="000000"/>
        </w:rPr>
        <w:t>83 FR 12389</w:t>
      </w:r>
      <w:r w:rsidR="00A72944">
        <w:rPr>
          <w:color w:val="000000"/>
        </w:rPr>
        <w:t>.</w:t>
      </w:r>
      <w:r w:rsidR="00A72944">
        <w:t xml:space="preserve">  [[</w:t>
      </w:r>
      <w:r w:rsidR="00A72944" w:rsidRPr="00C55C93">
        <w:t>No comments were received from the public.</w:t>
      </w:r>
      <w:r w:rsidR="00A72944">
        <w:t>]]</w:t>
      </w:r>
    </w:p>
    <w:p w14:paraId="78A2E632" w14:textId="7BC1B075" w:rsidR="00BF0591" w:rsidRPr="00A72944" w:rsidRDefault="00BF0591" w:rsidP="00A72944">
      <w:pPr>
        <w:tabs>
          <w:tab w:val="num" w:pos="360"/>
        </w:tabs>
        <w:rPr>
          <w:b/>
          <w:szCs w:val="24"/>
        </w:rPr>
      </w:pPr>
    </w:p>
    <w:p w14:paraId="2F1B7BC9" w14:textId="77777777" w:rsidR="00DE165B" w:rsidRPr="00AC27FF" w:rsidRDefault="00DE165B">
      <w:pPr>
        <w:ind w:left="360" w:hanging="360"/>
        <w:rPr>
          <w:szCs w:val="24"/>
        </w:rPr>
      </w:pPr>
      <w:r w:rsidRPr="00AC27FF">
        <w:rPr>
          <w:szCs w:val="24"/>
        </w:rPr>
        <w:t xml:space="preserve">9.  </w:t>
      </w:r>
      <w:r w:rsidRPr="00AC27FF">
        <w:rPr>
          <w:i/>
          <w:szCs w:val="24"/>
        </w:rPr>
        <w:t xml:space="preserve">Payments or gifts to respondents.  </w:t>
      </w:r>
      <w:r w:rsidRPr="00AC27FF">
        <w:rPr>
          <w:szCs w:val="24"/>
        </w:rPr>
        <w:t>The Commission does not anticipate providing any payment or gifts to respondents.</w:t>
      </w:r>
    </w:p>
    <w:p w14:paraId="2F1B7BCA" w14:textId="77777777" w:rsidR="00DE165B" w:rsidRPr="00AC27FF" w:rsidRDefault="00DE165B">
      <w:pPr>
        <w:ind w:left="360" w:hanging="360"/>
        <w:rPr>
          <w:szCs w:val="24"/>
        </w:rPr>
      </w:pPr>
    </w:p>
    <w:p w14:paraId="2F1B7BCB" w14:textId="18D6F802" w:rsidR="00DE165B" w:rsidRPr="00AC27FF" w:rsidRDefault="00DE165B">
      <w:pPr>
        <w:ind w:left="360" w:hanging="360"/>
        <w:rPr>
          <w:szCs w:val="24"/>
        </w:rPr>
      </w:pPr>
      <w:r w:rsidRPr="00AC27FF">
        <w:rPr>
          <w:szCs w:val="24"/>
        </w:rPr>
        <w:t xml:space="preserve">10.  </w:t>
      </w:r>
      <w:r w:rsidRPr="00AC27FF">
        <w:rPr>
          <w:i/>
          <w:szCs w:val="24"/>
        </w:rPr>
        <w:t xml:space="preserve">Assurances of confidentiality.  </w:t>
      </w:r>
      <w:r w:rsidR="00CC6F0A" w:rsidRPr="00AC27FF">
        <w:rPr>
          <w:szCs w:val="24"/>
        </w:rPr>
        <w:t xml:space="preserve">Parties may submit confidential information in relation to </w:t>
      </w:r>
      <w:r w:rsidR="005304C9">
        <w:rPr>
          <w:szCs w:val="24"/>
        </w:rPr>
        <w:t>[[</w:t>
      </w:r>
      <w:r w:rsidR="00254CB8" w:rsidRPr="00AC27FF">
        <w:rPr>
          <w:szCs w:val="24"/>
        </w:rPr>
        <w:t>sub</w:t>
      </w:r>
      <w:r w:rsidR="001342A8" w:rsidRPr="00AC27FF">
        <w:rPr>
          <w:szCs w:val="24"/>
        </w:rPr>
        <w:t>-</w:t>
      </w:r>
      <w:r w:rsidR="00254CB8" w:rsidRPr="00AC27FF">
        <w:rPr>
          <w:szCs w:val="24"/>
        </w:rPr>
        <w:t xml:space="preserve">item </w:t>
      </w:r>
      <w:r w:rsidR="00630EA8">
        <w:rPr>
          <w:szCs w:val="24"/>
        </w:rPr>
        <w:t>bb</w:t>
      </w:r>
      <w:r w:rsidR="00EA2554" w:rsidRPr="00AC27FF">
        <w:rPr>
          <w:szCs w:val="24"/>
        </w:rPr>
        <w:t>.</w:t>
      </w:r>
      <w:r w:rsidR="005304C9">
        <w:rPr>
          <w:szCs w:val="24"/>
        </w:rPr>
        <w:t>]]</w:t>
      </w:r>
      <w:r w:rsidR="001342A8" w:rsidRPr="00AC27FF">
        <w:rPr>
          <w:szCs w:val="24"/>
        </w:rPr>
        <w:t xml:space="preserve"> </w:t>
      </w:r>
      <w:r w:rsidR="00254CB8" w:rsidRPr="00AC27FF">
        <w:rPr>
          <w:szCs w:val="24"/>
        </w:rPr>
        <w:t xml:space="preserve">in Item 12 below </w:t>
      </w:r>
      <w:r w:rsidR="00EC166B" w:rsidRPr="00AC27FF">
        <w:rPr>
          <w:szCs w:val="24"/>
        </w:rPr>
        <w:t>pursuant to a protective order</w:t>
      </w:r>
      <w:r w:rsidRPr="00AC27FF">
        <w:rPr>
          <w:szCs w:val="24"/>
        </w:rPr>
        <w:t>.  We note that USAC 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w:t>
      </w:r>
      <w:r w:rsidR="0044259E" w:rsidRPr="00AC27FF">
        <w:rPr>
          <w:szCs w:val="24"/>
        </w:rPr>
        <w:t xml:space="preserve">  Also, respondents may request materials or information submitted to the Commission or to the Administrator </w:t>
      </w:r>
      <w:r w:rsidR="000A1267" w:rsidRPr="00AC27FF">
        <w:rPr>
          <w:szCs w:val="24"/>
        </w:rPr>
        <w:t xml:space="preserve">believed confidential to </w:t>
      </w:r>
      <w:r w:rsidR="0044259E" w:rsidRPr="00AC27FF">
        <w:rPr>
          <w:szCs w:val="24"/>
        </w:rPr>
        <w:t>be withheld from public inspection under 47 C.F.R. § 0.459 of the FCC’s rules.</w:t>
      </w:r>
    </w:p>
    <w:p w14:paraId="2F1B7BCC" w14:textId="77777777" w:rsidR="00DE165B" w:rsidRPr="00AC27FF" w:rsidRDefault="00DE165B">
      <w:pPr>
        <w:ind w:left="360" w:hanging="360"/>
        <w:rPr>
          <w:szCs w:val="24"/>
        </w:rPr>
      </w:pPr>
    </w:p>
    <w:p w14:paraId="2F1B7BCD" w14:textId="77777777" w:rsidR="00DE165B" w:rsidRPr="00AC27FF" w:rsidRDefault="00DE165B">
      <w:pPr>
        <w:ind w:left="360" w:hanging="360"/>
        <w:rPr>
          <w:szCs w:val="24"/>
        </w:rPr>
      </w:pPr>
      <w:r w:rsidRPr="00AC27FF">
        <w:rPr>
          <w:szCs w:val="24"/>
        </w:rPr>
        <w:t xml:space="preserve">11.  </w:t>
      </w:r>
      <w:r w:rsidRPr="00AC27FF">
        <w:rPr>
          <w:i/>
          <w:szCs w:val="24"/>
        </w:rPr>
        <w:t xml:space="preserve">Questions of a sensitive nature.  </w:t>
      </w:r>
      <w:r w:rsidRPr="00AC27FF">
        <w:rPr>
          <w:szCs w:val="24"/>
        </w:rPr>
        <w:t>There are no questions of a sensitive nature with respect to the information collections described herein.</w:t>
      </w:r>
    </w:p>
    <w:p w14:paraId="2F1B7BCE" w14:textId="77777777" w:rsidR="00DE165B" w:rsidRPr="00AC27FF" w:rsidRDefault="00DE165B">
      <w:pPr>
        <w:ind w:left="360" w:hanging="360"/>
        <w:rPr>
          <w:szCs w:val="24"/>
        </w:rPr>
      </w:pPr>
    </w:p>
    <w:p w14:paraId="2F1B7BCF" w14:textId="209A588F" w:rsidR="00DE165B" w:rsidRDefault="00DE165B">
      <w:pPr>
        <w:ind w:left="360" w:hanging="360"/>
        <w:rPr>
          <w:szCs w:val="24"/>
        </w:rPr>
      </w:pPr>
      <w:r w:rsidRPr="00AC27FF">
        <w:rPr>
          <w:szCs w:val="24"/>
        </w:rPr>
        <w:t xml:space="preserve">12.  </w:t>
      </w:r>
      <w:r w:rsidRPr="00AC27FF">
        <w:rPr>
          <w:i/>
          <w:szCs w:val="24"/>
        </w:rPr>
        <w:t xml:space="preserve">Estimates of the hour burden of the collection to respondents.  </w:t>
      </w:r>
      <w:r w:rsidRPr="00AC27FF">
        <w:rPr>
          <w:szCs w:val="24"/>
        </w:rPr>
        <w:t>The following represents the hour burden on the collections of information:</w:t>
      </w:r>
    </w:p>
    <w:p w14:paraId="1191D74F" w14:textId="77777777" w:rsidR="00A02898" w:rsidRPr="00AC27FF" w:rsidRDefault="00A02898">
      <w:pPr>
        <w:ind w:left="360" w:hanging="360"/>
        <w:rPr>
          <w:szCs w:val="24"/>
        </w:rPr>
      </w:pPr>
    </w:p>
    <w:p w14:paraId="4AB9241D" w14:textId="097625F3" w:rsidR="00A02898" w:rsidRDefault="00A02898" w:rsidP="00A02898">
      <w:pPr>
        <w:ind w:left="360"/>
        <w:rPr>
          <w:b/>
          <w:szCs w:val="24"/>
          <w:u w:val="single"/>
        </w:rPr>
      </w:pPr>
      <w:bookmarkStart w:id="1" w:name="_Hlk500929786"/>
      <w:r w:rsidRPr="00054F9E">
        <w:rPr>
          <w:b/>
          <w:szCs w:val="24"/>
          <w:u w:val="single"/>
        </w:rPr>
        <w:t>a</w:t>
      </w:r>
      <w:r w:rsidRPr="00EE0B13">
        <w:rPr>
          <w:b/>
          <w:szCs w:val="24"/>
          <w:u w:val="single"/>
        </w:rPr>
        <w:t xml:space="preserve">. </w:t>
      </w:r>
      <w:r w:rsidR="00DB269B" w:rsidRPr="00EE0B13">
        <w:rPr>
          <w:b/>
          <w:szCs w:val="24"/>
          <w:u w:val="single"/>
        </w:rPr>
        <w:t>Newly Available Backhaul Reporting for Alaska Plan Participants</w:t>
      </w:r>
      <w:r w:rsidRPr="00EE0B13">
        <w:rPr>
          <w:b/>
          <w:szCs w:val="24"/>
          <w:u w:val="single"/>
        </w:rPr>
        <w:t xml:space="preserve"> (Form 481) (</w:t>
      </w:r>
      <w:r w:rsidR="00525F7C" w:rsidRPr="00EE0B13">
        <w:rPr>
          <w:b/>
          <w:szCs w:val="24"/>
          <w:u w:val="single"/>
        </w:rPr>
        <w:t>new</w:t>
      </w:r>
      <w:r w:rsidR="00DB269B" w:rsidRPr="00EE0B13">
        <w:rPr>
          <w:b/>
          <w:szCs w:val="24"/>
          <w:u w:val="single"/>
        </w:rPr>
        <w:t xml:space="preserve"> </w:t>
      </w:r>
      <w:r w:rsidR="00525F7C" w:rsidRPr="00EE0B13">
        <w:rPr>
          <w:b/>
          <w:szCs w:val="24"/>
          <w:u w:val="single"/>
        </w:rPr>
        <w:t>requirement</w:t>
      </w:r>
      <w:r w:rsidRPr="00EE0B13">
        <w:rPr>
          <w:b/>
          <w:szCs w:val="24"/>
          <w:u w:val="single"/>
        </w:rPr>
        <w:t>):</w:t>
      </w:r>
      <w:r w:rsidRPr="00AC27FF">
        <w:rPr>
          <w:b/>
          <w:szCs w:val="24"/>
          <w:u w:val="single"/>
        </w:rPr>
        <w:t xml:space="preserve"> </w:t>
      </w:r>
    </w:p>
    <w:p w14:paraId="3BAB55E3" w14:textId="77777777" w:rsidR="00A02898" w:rsidRPr="00AC27FF" w:rsidRDefault="00A02898" w:rsidP="00A02898">
      <w:pPr>
        <w:ind w:left="360"/>
        <w:rPr>
          <w:b/>
          <w:szCs w:val="24"/>
          <w:u w:val="single"/>
        </w:rPr>
      </w:pPr>
    </w:p>
    <w:p w14:paraId="370AA7C7" w14:textId="4953F828" w:rsidR="00A02898" w:rsidRPr="00AC27FF" w:rsidRDefault="00A02898" w:rsidP="00A02898">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sidR="00C834F6">
        <w:rPr>
          <w:szCs w:val="24"/>
        </w:rPr>
        <w:t xml:space="preserve">Approximately </w:t>
      </w:r>
      <w:r w:rsidR="00722C24">
        <w:rPr>
          <w:szCs w:val="24"/>
        </w:rPr>
        <w:t>21</w:t>
      </w:r>
      <w:r w:rsidR="00C834F6">
        <w:rPr>
          <w:szCs w:val="24"/>
        </w:rPr>
        <w:t xml:space="preserve"> rate-of-return carriers and competitive ETCs </w:t>
      </w:r>
      <w:r w:rsidR="00054F9E">
        <w:rPr>
          <w:szCs w:val="24"/>
        </w:rPr>
        <w:t xml:space="preserve">participating in the Alaska Plan </w:t>
      </w:r>
      <w:r w:rsidR="00C834F6">
        <w:rPr>
          <w:szCs w:val="24"/>
        </w:rPr>
        <w:t xml:space="preserve">will be required to </w:t>
      </w:r>
      <w:r w:rsidR="005304CF">
        <w:rPr>
          <w:szCs w:val="24"/>
        </w:rPr>
        <w:t>certify and submit information regarding the commercial availability of backhaul</w:t>
      </w:r>
      <w:r w:rsidRPr="00AC27FF">
        <w:rPr>
          <w:szCs w:val="24"/>
        </w:rPr>
        <w:t xml:space="preserve">.  </w:t>
      </w:r>
    </w:p>
    <w:p w14:paraId="2ED34D9E" w14:textId="77777777" w:rsidR="00A02898" w:rsidRPr="00AC27FF" w:rsidRDefault="00A02898" w:rsidP="00A02898">
      <w:pPr>
        <w:ind w:left="720" w:hanging="360"/>
        <w:rPr>
          <w:szCs w:val="24"/>
        </w:rPr>
      </w:pPr>
    </w:p>
    <w:p w14:paraId="7B557572" w14:textId="114229CC" w:rsidR="00A02898" w:rsidRPr="00AC27FF" w:rsidRDefault="00A02898" w:rsidP="00A02898">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00480E45">
        <w:rPr>
          <w:szCs w:val="24"/>
        </w:rPr>
        <w:t xml:space="preserve"> and occasionally</w:t>
      </w:r>
      <w:r>
        <w:rPr>
          <w:szCs w:val="24"/>
        </w:rPr>
        <w:t>.</w:t>
      </w:r>
      <w:r w:rsidRPr="00AC27FF">
        <w:rPr>
          <w:szCs w:val="24"/>
        </w:rPr>
        <w:t xml:space="preserve">  </w:t>
      </w:r>
    </w:p>
    <w:p w14:paraId="18878875" w14:textId="77777777" w:rsidR="00A02898" w:rsidRPr="00AC27FF" w:rsidRDefault="00A02898" w:rsidP="00A02898">
      <w:pPr>
        <w:ind w:left="720" w:hanging="360"/>
        <w:rPr>
          <w:szCs w:val="24"/>
        </w:rPr>
      </w:pPr>
    </w:p>
    <w:p w14:paraId="228AB5AA" w14:textId="5656DAB1" w:rsidR="00A02898" w:rsidRDefault="00A02898" w:rsidP="00A02898">
      <w:pPr>
        <w:ind w:left="720" w:hanging="360"/>
        <w:rPr>
          <w:szCs w:val="24"/>
        </w:rPr>
      </w:pPr>
      <w:r>
        <w:rPr>
          <w:szCs w:val="24"/>
        </w:rPr>
        <w:t xml:space="preserve">(3) </w:t>
      </w:r>
      <w:r w:rsidRPr="00423F95">
        <w:rPr>
          <w:szCs w:val="24"/>
          <w:u w:val="single"/>
        </w:rPr>
        <w:t>Total number of responses per respondent</w:t>
      </w:r>
      <w:r>
        <w:rPr>
          <w:szCs w:val="24"/>
        </w:rPr>
        <w:t xml:space="preserve">:  </w:t>
      </w:r>
      <w:r w:rsidR="005304CF">
        <w:rPr>
          <w:szCs w:val="24"/>
        </w:rPr>
        <w:t xml:space="preserve">Approximately </w:t>
      </w:r>
      <w:r w:rsidR="005E1E17">
        <w:rPr>
          <w:szCs w:val="24"/>
        </w:rPr>
        <w:t>1</w:t>
      </w:r>
      <w:r>
        <w:rPr>
          <w:szCs w:val="24"/>
        </w:rPr>
        <w:t>.</w:t>
      </w:r>
    </w:p>
    <w:p w14:paraId="3E680756" w14:textId="77777777" w:rsidR="00A02898" w:rsidRDefault="00A02898" w:rsidP="00A02898">
      <w:pPr>
        <w:ind w:left="720" w:hanging="360"/>
        <w:rPr>
          <w:szCs w:val="24"/>
          <w:u w:val="single"/>
        </w:rPr>
      </w:pPr>
    </w:p>
    <w:p w14:paraId="37EE3A25" w14:textId="70E23725" w:rsidR="00A02898" w:rsidRPr="0046233F" w:rsidRDefault="00A02898" w:rsidP="00A02898">
      <w:pPr>
        <w:ind w:left="720" w:hanging="360"/>
      </w:pPr>
      <w:r w:rsidRPr="00423F95">
        <w:rPr>
          <w:szCs w:val="24"/>
        </w:rPr>
        <w:t xml:space="preserve">(4) </w:t>
      </w:r>
      <w:r>
        <w:rPr>
          <w:szCs w:val="24"/>
          <w:u w:val="single"/>
        </w:rPr>
        <w:t>Estimated time per response:</w:t>
      </w:r>
      <w:r w:rsidRPr="0046233F">
        <w:t xml:space="preserve">  </w:t>
      </w:r>
      <w:r w:rsidR="002814DB">
        <w:rPr>
          <w:szCs w:val="24"/>
        </w:rPr>
        <w:t>7</w:t>
      </w:r>
      <w:r w:rsidRPr="0046233F">
        <w:t xml:space="preserve"> hours. </w:t>
      </w:r>
    </w:p>
    <w:p w14:paraId="4939775B" w14:textId="77777777" w:rsidR="00A02898" w:rsidRDefault="00A02898" w:rsidP="00A02898">
      <w:pPr>
        <w:ind w:left="720" w:hanging="360"/>
        <w:rPr>
          <w:szCs w:val="24"/>
          <w:u w:val="single"/>
        </w:rPr>
      </w:pPr>
    </w:p>
    <w:p w14:paraId="3CA4B6B3" w14:textId="2575330E" w:rsidR="00A02898" w:rsidRDefault="00A02898" w:rsidP="00A02898">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xml:space="preserve">:  </w:t>
      </w:r>
      <w:r w:rsidR="002814DB">
        <w:rPr>
          <w:szCs w:val="24"/>
        </w:rPr>
        <w:t xml:space="preserve">147 </w:t>
      </w:r>
      <w:r>
        <w:rPr>
          <w:szCs w:val="24"/>
        </w:rPr>
        <w:t>hours.</w:t>
      </w:r>
    </w:p>
    <w:p w14:paraId="1601C64C" w14:textId="77777777" w:rsidR="00A02898" w:rsidRDefault="00A02898" w:rsidP="00A02898">
      <w:pPr>
        <w:ind w:left="720" w:hanging="360"/>
        <w:rPr>
          <w:szCs w:val="24"/>
        </w:rPr>
      </w:pPr>
    </w:p>
    <w:p w14:paraId="5D212035" w14:textId="1C34549D" w:rsidR="00A02898" w:rsidRPr="00AC27FF" w:rsidRDefault="00A02898" w:rsidP="00A02898">
      <w:pPr>
        <w:ind w:left="720" w:hanging="360"/>
        <w:rPr>
          <w:szCs w:val="24"/>
        </w:rPr>
      </w:pPr>
      <w:r>
        <w:rPr>
          <w:szCs w:val="24"/>
        </w:rPr>
        <w:t xml:space="preserve">      </w:t>
      </w:r>
      <w:r w:rsidR="002814DB">
        <w:rPr>
          <w:szCs w:val="24"/>
        </w:rPr>
        <w:t>7</w:t>
      </w:r>
      <w:r w:rsidRPr="00AC27FF">
        <w:rPr>
          <w:szCs w:val="24"/>
        </w:rPr>
        <w:t xml:space="preserve"> hours per respondent for </w:t>
      </w:r>
      <w:r w:rsidR="00450388">
        <w:rPr>
          <w:szCs w:val="24"/>
        </w:rPr>
        <w:t>21</w:t>
      </w:r>
      <w:r w:rsidRPr="00AC27FF">
        <w:rPr>
          <w:szCs w:val="24"/>
        </w:rPr>
        <w:t xml:space="preserve"> carriers filing on an annual basis.  Total annual hour burden is calculated as follows:  </w:t>
      </w:r>
    </w:p>
    <w:p w14:paraId="5ADD7FD9" w14:textId="77777777" w:rsidR="00A02898" w:rsidRPr="00AC27FF" w:rsidRDefault="00A02898" w:rsidP="00A02898">
      <w:pPr>
        <w:ind w:left="720"/>
        <w:rPr>
          <w:szCs w:val="24"/>
        </w:rPr>
      </w:pPr>
    </w:p>
    <w:p w14:paraId="7E7E8590" w14:textId="1257C041" w:rsidR="00A02898" w:rsidRPr="00AC27FF" w:rsidRDefault="00450388" w:rsidP="00A02898">
      <w:pPr>
        <w:ind w:left="720"/>
        <w:rPr>
          <w:szCs w:val="24"/>
        </w:rPr>
      </w:pPr>
      <w:r>
        <w:rPr>
          <w:szCs w:val="24"/>
        </w:rPr>
        <w:t>21</w:t>
      </w:r>
      <w:r w:rsidR="00DB269B">
        <w:rPr>
          <w:szCs w:val="24"/>
        </w:rPr>
        <w:t xml:space="preserve"> </w:t>
      </w:r>
      <w:r w:rsidR="00A02898" w:rsidRPr="00AC27FF">
        <w:rPr>
          <w:szCs w:val="24"/>
        </w:rPr>
        <w:t xml:space="preserve">respondents x </w:t>
      </w:r>
      <w:r>
        <w:rPr>
          <w:szCs w:val="24"/>
        </w:rPr>
        <w:t>1</w:t>
      </w:r>
      <w:r w:rsidR="00A02898" w:rsidRPr="00AC27FF">
        <w:rPr>
          <w:szCs w:val="24"/>
        </w:rPr>
        <w:t xml:space="preserve"> report per respondent = </w:t>
      </w:r>
      <w:r>
        <w:rPr>
          <w:szCs w:val="24"/>
        </w:rPr>
        <w:t>21</w:t>
      </w:r>
      <w:r w:rsidR="00A02898">
        <w:rPr>
          <w:szCs w:val="24"/>
        </w:rPr>
        <w:t xml:space="preserve"> responses x </w:t>
      </w:r>
      <w:r w:rsidR="002814DB">
        <w:rPr>
          <w:szCs w:val="24"/>
        </w:rPr>
        <w:t>7</w:t>
      </w:r>
      <w:r w:rsidR="00A02898" w:rsidRPr="00AC27FF">
        <w:rPr>
          <w:szCs w:val="24"/>
        </w:rPr>
        <w:t xml:space="preserve"> hours = </w:t>
      </w:r>
      <w:r w:rsidR="002814DB">
        <w:rPr>
          <w:b/>
          <w:szCs w:val="24"/>
        </w:rPr>
        <w:t>147</w:t>
      </w:r>
      <w:r w:rsidR="00A02898" w:rsidRPr="00AC27FF">
        <w:rPr>
          <w:b/>
          <w:szCs w:val="24"/>
        </w:rPr>
        <w:t xml:space="preserve"> total annual hours.</w:t>
      </w:r>
      <w:r w:rsidR="00A02898" w:rsidRPr="00AC27FF">
        <w:rPr>
          <w:szCs w:val="24"/>
        </w:rPr>
        <w:t xml:space="preserve">  </w:t>
      </w:r>
    </w:p>
    <w:p w14:paraId="56D6EE6E" w14:textId="77777777" w:rsidR="00A02898" w:rsidRPr="00AC27FF" w:rsidRDefault="00A02898" w:rsidP="00A02898">
      <w:pPr>
        <w:ind w:left="720" w:hanging="360"/>
        <w:rPr>
          <w:szCs w:val="24"/>
        </w:rPr>
      </w:pPr>
    </w:p>
    <w:p w14:paraId="0E85DB63" w14:textId="55C6B378" w:rsidR="00A02898" w:rsidRPr="00AC27FF" w:rsidRDefault="00A02898" w:rsidP="00A02898">
      <w:pPr>
        <w:ind w:left="720" w:hanging="360"/>
        <w:rPr>
          <w:szCs w:val="24"/>
        </w:rPr>
      </w:pPr>
      <w:r>
        <w:rPr>
          <w:szCs w:val="24"/>
        </w:rPr>
        <w:t xml:space="preserve">(6) </w:t>
      </w:r>
      <w:r>
        <w:rPr>
          <w:szCs w:val="24"/>
          <w:u w:val="single"/>
        </w:rPr>
        <w:t xml:space="preserve">Total estimate of in-house </w:t>
      </w:r>
      <w:r w:rsidRPr="00AC27FF">
        <w:rPr>
          <w:szCs w:val="24"/>
          <w:u w:val="single"/>
        </w:rPr>
        <w:t>cost to respondents</w:t>
      </w:r>
      <w:r w:rsidRPr="00AC27FF">
        <w:rPr>
          <w:szCs w:val="24"/>
        </w:rPr>
        <w:t>:  $</w:t>
      </w:r>
      <w:r>
        <w:rPr>
          <w:szCs w:val="24"/>
        </w:rPr>
        <w:t xml:space="preserve"> </w:t>
      </w:r>
      <w:r w:rsidR="002814DB">
        <w:rPr>
          <w:szCs w:val="24"/>
        </w:rPr>
        <w:t>5,880</w:t>
      </w:r>
      <w:r w:rsidR="00450388">
        <w:rPr>
          <w:szCs w:val="24"/>
        </w:rPr>
        <w:t xml:space="preserve"> </w:t>
      </w:r>
      <w:r w:rsidRPr="00AC27FF">
        <w:rPr>
          <w:szCs w:val="24"/>
        </w:rPr>
        <w:t>(</w:t>
      </w:r>
      <w:r w:rsidR="002814DB">
        <w:rPr>
          <w:szCs w:val="24"/>
        </w:rPr>
        <w:t>147</w:t>
      </w:r>
      <w:r w:rsidRPr="00AC27FF">
        <w:rPr>
          <w:szCs w:val="24"/>
        </w:rPr>
        <w:t xml:space="preserve"> </w:t>
      </w:r>
      <w:r>
        <w:rPr>
          <w:szCs w:val="24"/>
        </w:rPr>
        <w:t>hours x $40/hour</w:t>
      </w:r>
      <w:r w:rsidRPr="00AC27FF">
        <w:rPr>
          <w:szCs w:val="24"/>
        </w:rPr>
        <w:t>).</w:t>
      </w:r>
    </w:p>
    <w:p w14:paraId="403E2E3F" w14:textId="77777777" w:rsidR="00A02898" w:rsidRPr="00AC27FF" w:rsidRDefault="00A02898" w:rsidP="00A02898">
      <w:pPr>
        <w:ind w:left="720" w:hanging="360"/>
        <w:rPr>
          <w:szCs w:val="24"/>
        </w:rPr>
      </w:pPr>
    </w:p>
    <w:p w14:paraId="60197155" w14:textId="3E43899B" w:rsidR="00CB16C5" w:rsidRDefault="00A02898" w:rsidP="00A02898">
      <w:pPr>
        <w:tabs>
          <w:tab w:val="left" w:pos="2250"/>
        </w:tabs>
        <w:ind w:left="720" w:hanging="360"/>
        <w:rPr>
          <w:szCs w:val="24"/>
        </w:rPr>
      </w:pPr>
      <w:r>
        <w:rPr>
          <w:szCs w:val="24"/>
        </w:rPr>
        <w:t xml:space="preserve">(7) </w:t>
      </w:r>
      <w:r w:rsidRPr="00AC27FF">
        <w:rPr>
          <w:szCs w:val="24"/>
          <w:u w:val="single"/>
        </w:rPr>
        <w:t>Explanation of calculation</w:t>
      </w:r>
      <w:r w:rsidRPr="00AC27FF">
        <w:rPr>
          <w:szCs w:val="24"/>
        </w:rPr>
        <w:t xml:space="preserve">:  </w:t>
      </w:r>
      <w:r w:rsidR="00CB16C5">
        <w:rPr>
          <w:szCs w:val="24"/>
        </w:rPr>
        <w:t xml:space="preserve">We estimate that each Alaska Plan participant will take </w:t>
      </w:r>
      <w:r w:rsidR="002814DB">
        <w:rPr>
          <w:szCs w:val="24"/>
        </w:rPr>
        <w:t>7</w:t>
      </w:r>
      <w:r w:rsidR="00CB16C5">
        <w:rPr>
          <w:szCs w:val="24"/>
        </w:rPr>
        <w:t xml:space="preserve"> hours preparing and submitting the relevant information regarding commercial availability of backhaul</w:t>
      </w:r>
      <w:r w:rsidR="002814DB">
        <w:rPr>
          <w:szCs w:val="24"/>
        </w:rPr>
        <w:t xml:space="preserve"> and the relevant certification</w:t>
      </w:r>
      <w:r w:rsidR="00CB16C5">
        <w:rPr>
          <w:szCs w:val="24"/>
        </w:rPr>
        <w:t>:</w:t>
      </w:r>
    </w:p>
    <w:p w14:paraId="4C2CCF5C" w14:textId="77777777" w:rsidR="00CB16C5" w:rsidRDefault="00CB16C5" w:rsidP="00A02898">
      <w:pPr>
        <w:tabs>
          <w:tab w:val="left" w:pos="2250"/>
        </w:tabs>
        <w:ind w:left="720" w:hanging="360"/>
        <w:rPr>
          <w:szCs w:val="24"/>
        </w:rPr>
      </w:pPr>
    </w:p>
    <w:p w14:paraId="3C56A141" w14:textId="47882187" w:rsidR="00CB16C5" w:rsidRDefault="00CB16C5" w:rsidP="00A02898">
      <w:pPr>
        <w:tabs>
          <w:tab w:val="left" w:pos="2250"/>
        </w:tabs>
        <w:ind w:left="720" w:hanging="360"/>
        <w:rPr>
          <w:szCs w:val="24"/>
        </w:rPr>
      </w:pPr>
      <w:r>
        <w:rPr>
          <w:szCs w:val="24"/>
        </w:rPr>
        <w:tab/>
        <w:t xml:space="preserve">21 (responses) x </w:t>
      </w:r>
      <w:r w:rsidR="002814DB">
        <w:rPr>
          <w:szCs w:val="24"/>
        </w:rPr>
        <w:t>7</w:t>
      </w:r>
      <w:r>
        <w:rPr>
          <w:szCs w:val="24"/>
        </w:rPr>
        <w:t xml:space="preserve"> (hours to prepare and submit information) x $40/hr. = $</w:t>
      </w:r>
      <w:r w:rsidR="002814DB">
        <w:rPr>
          <w:szCs w:val="24"/>
        </w:rPr>
        <w:t>5,880</w:t>
      </w:r>
      <w:r w:rsidR="002814DB">
        <w:rPr>
          <w:szCs w:val="24"/>
        </w:rPr>
        <w:tab/>
      </w:r>
      <w:r>
        <w:rPr>
          <w:szCs w:val="24"/>
        </w:rPr>
        <w:t>.</w:t>
      </w:r>
    </w:p>
    <w:p w14:paraId="627514C0" w14:textId="77777777" w:rsidR="00CB16C5" w:rsidRDefault="00CB16C5" w:rsidP="00A02898">
      <w:pPr>
        <w:tabs>
          <w:tab w:val="left" w:pos="2250"/>
        </w:tabs>
        <w:ind w:left="720" w:hanging="360"/>
        <w:rPr>
          <w:szCs w:val="24"/>
        </w:rPr>
      </w:pPr>
    </w:p>
    <w:p w14:paraId="2C80F317" w14:textId="20745C81" w:rsidR="00A02898" w:rsidRDefault="00CB16C5" w:rsidP="00A02898">
      <w:pPr>
        <w:tabs>
          <w:tab w:val="left" w:pos="2250"/>
        </w:tabs>
        <w:ind w:left="720" w:hanging="360"/>
        <w:rPr>
          <w:szCs w:val="24"/>
        </w:rPr>
      </w:pPr>
      <w:r>
        <w:rPr>
          <w:szCs w:val="24"/>
        </w:rPr>
        <w:tab/>
      </w:r>
    </w:p>
    <w:p w14:paraId="40A90802" w14:textId="77777777" w:rsidR="00DB269B" w:rsidRDefault="00DB269B" w:rsidP="00A02898">
      <w:pPr>
        <w:tabs>
          <w:tab w:val="left" w:pos="2250"/>
        </w:tabs>
        <w:ind w:left="720" w:hanging="360"/>
        <w:rPr>
          <w:szCs w:val="24"/>
        </w:rPr>
      </w:pPr>
    </w:p>
    <w:p w14:paraId="7282ECB7" w14:textId="7CE90D38" w:rsidR="00DB269B" w:rsidRDefault="00DB269B" w:rsidP="00DB269B">
      <w:pPr>
        <w:ind w:left="360"/>
        <w:rPr>
          <w:b/>
          <w:szCs w:val="24"/>
          <w:u w:val="single"/>
        </w:rPr>
      </w:pPr>
      <w:r w:rsidRPr="00054F9E">
        <w:rPr>
          <w:b/>
          <w:szCs w:val="24"/>
          <w:u w:val="single"/>
        </w:rPr>
        <w:t>b</w:t>
      </w:r>
      <w:r w:rsidRPr="00EE0B13">
        <w:rPr>
          <w:b/>
          <w:szCs w:val="24"/>
          <w:u w:val="single"/>
        </w:rPr>
        <w:t>. Capital Expenditure Documentation for Rate-of-Return</w:t>
      </w:r>
      <w:r w:rsidR="005127FE" w:rsidRPr="00EE0B13">
        <w:rPr>
          <w:b/>
          <w:szCs w:val="24"/>
          <w:u w:val="single"/>
        </w:rPr>
        <w:t xml:space="preserve"> and Competitive ETC</w:t>
      </w:r>
      <w:r w:rsidRPr="00EE0B13">
        <w:rPr>
          <w:b/>
          <w:szCs w:val="24"/>
          <w:u w:val="single"/>
        </w:rPr>
        <w:t xml:space="preserve"> Alaska Plan Participants (</w:t>
      </w:r>
      <w:r w:rsidR="00525F7C" w:rsidRPr="00EE0B13">
        <w:rPr>
          <w:b/>
          <w:szCs w:val="24"/>
          <w:u w:val="single"/>
        </w:rPr>
        <w:t>new requirement</w:t>
      </w:r>
      <w:r w:rsidRPr="00EE0B13">
        <w:rPr>
          <w:b/>
          <w:szCs w:val="24"/>
          <w:u w:val="single"/>
        </w:rPr>
        <w:t>):</w:t>
      </w:r>
      <w:r w:rsidRPr="00AC27FF">
        <w:rPr>
          <w:b/>
          <w:szCs w:val="24"/>
          <w:u w:val="single"/>
        </w:rPr>
        <w:t xml:space="preserve"> </w:t>
      </w:r>
    </w:p>
    <w:p w14:paraId="23C02B3B" w14:textId="77777777" w:rsidR="00DB269B" w:rsidRPr="00AC27FF" w:rsidRDefault="00DB269B" w:rsidP="00DB269B">
      <w:pPr>
        <w:ind w:left="360"/>
        <w:rPr>
          <w:b/>
          <w:szCs w:val="24"/>
          <w:u w:val="single"/>
        </w:rPr>
      </w:pPr>
    </w:p>
    <w:p w14:paraId="1E474EED" w14:textId="6377731F" w:rsidR="00DB269B" w:rsidRPr="00AC27FF" w:rsidRDefault="00DB269B" w:rsidP="00DB269B">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sidR="005304CF">
        <w:rPr>
          <w:szCs w:val="24"/>
        </w:rPr>
        <w:t xml:space="preserve">Approximately </w:t>
      </w:r>
      <w:r w:rsidR="00B25AEA">
        <w:rPr>
          <w:szCs w:val="24"/>
        </w:rPr>
        <w:t>13</w:t>
      </w:r>
      <w:r w:rsidR="00054F9E">
        <w:rPr>
          <w:szCs w:val="24"/>
        </w:rPr>
        <w:t xml:space="preserve"> rate-of-return carriers and competitive ETCs participating in the Alaska Plan will be required to retain and provide information on capital and operating expenditures</w:t>
      </w:r>
      <w:r w:rsidRPr="00AC27FF">
        <w:rPr>
          <w:szCs w:val="24"/>
        </w:rPr>
        <w:t xml:space="preserve">.  </w:t>
      </w:r>
    </w:p>
    <w:p w14:paraId="30ABA16E" w14:textId="77777777" w:rsidR="00DB269B" w:rsidRPr="00AC27FF" w:rsidRDefault="00DB269B" w:rsidP="00DB269B">
      <w:pPr>
        <w:ind w:left="720" w:hanging="360"/>
        <w:rPr>
          <w:szCs w:val="24"/>
        </w:rPr>
      </w:pPr>
    </w:p>
    <w:p w14:paraId="435CCFCE" w14:textId="77777777" w:rsidR="00DB269B" w:rsidRPr="00AC27FF" w:rsidRDefault="00DB269B" w:rsidP="00DB269B">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w:t>
      </w:r>
    </w:p>
    <w:p w14:paraId="5A9CD951" w14:textId="77777777" w:rsidR="00DB269B" w:rsidRPr="00AC27FF" w:rsidRDefault="00DB269B" w:rsidP="00DB269B">
      <w:pPr>
        <w:ind w:left="720" w:hanging="360"/>
        <w:rPr>
          <w:szCs w:val="24"/>
        </w:rPr>
      </w:pPr>
    </w:p>
    <w:p w14:paraId="4E49DD34" w14:textId="356D1C07" w:rsidR="00DB269B" w:rsidRDefault="00DB269B" w:rsidP="00DB269B">
      <w:pPr>
        <w:ind w:left="720" w:hanging="360"/>
        <w:rPr>
          <w:szCs w:val="24"/>
        </w:rPr>
      </w:pPr>
      <w:r>
        <w:rPr>
          <w:szCs w:val="24"/>
        </w:rPr>
        <w:t xml:space="preserve">(3) </w:t>
      </w:r>
      <w:r w:rsidRPr="00423F95">
        <w:rPr>
          <w:szCs w:val="24"/>
          <w:u w:val="single"/>
        </w:rPr>
        <w:t>Total number of responses per respondent</w:t>
      </w:r>
      <w:r>
        <w:rPr>
          <w:szCs w:val="24"/>
        </w:rPr>
        <w:t xml:space="preserve">:  </w:t>
      </w:r>
      <w:r w:rsidR="00852CE8">
        <w:rPr>
          <w:szCs w:val="24"/>
        </w:rPr>
        <w:t>Approximately 1</w:t>
      </w:r>
      <w:r>
        <w:rPr>
          <w:szCs w:val="24"/>
        </w:rPr>
        <w:t>.</w:t>
      </w:r>
    </w:p>
    <w:p w14:paraId="02B7F97F" w14:textId="77777777" w:rsidR="00DB269B" w:rsidRDefault="00DB269B" w:rsidP="00DB269B">
      <w:pPr>
        <w:ind w:left="720" w:hanging="360"/>
        <w:rPr>
          <w:szCs w:val="24"/>
          <w:u w:val="single"/>
        </w:rPr>
      </w:pPr>
    </w:p>
    <w:p w14:paraId="66EB3C4D" w14:textId="322045BC" w:rsidR="00DB269B" w:rsidRPr="0046233F" w:rsidRDefault="00DB269B" w:rsidP="00DB269B">
      <w:pPr>
        <w:ind w:left="720" w:hanging="360"/>
      </w:pPr>
      <w:r w:rsidRPr="00423F95">
        <w:rPr>
          <w:szCs w:val="24"/>
        </w:rPr>
        <w:t xml:space="preserve">(4) </w:t>
      </w:r>
      <w:r>
        <w:rPr>
          <w:szCs w:val="24"/>
          <w:u w:val="single"/>
        </w:rPr>
        <w:t>Estimated time per response:</w:t>
      </w:r>
      <w:r w:rsidRPr="0046233F">
        <w:t xml:space="preserve">  </w:t>
      </w:r>
      <w:r w:rsidR="00852CE8">
        <w:rPr>
          <w:szCs w:val="24"/>
        </w:rPr>
        <w:t>2</w:t>
      </w:r>
      <w:r w:rsidRPr="0046233F">
        <w:t xml:space="preserve"> hours. </w:t>
      </w:r>
    </w:p>
    <w:p w14:paraId="69753488" w14:textId="77777777" w:rsidR="00DB269B" w:rsidRDefault="00DB269B" w:rsidP="00DB269B">
      <w:pPr>
        <w:ind w:left="720" w:hanging="360"/>
        <w:rPr>
          <w:szCs w:val="24"/>
          <w:u w:val="single"/>
        </w:rPr>
      </w:pPr>
    </w:p>
    <w:p w14:paraId="506D3F17" w14:textId="3D83934B" w:rsidR="00DB269B" w:rsidRDefault="00DB269B" w:rsidP="00DB269B">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xml:space="preserve">:  </w:t>
      </w:r>
      <w:r w:rsidR="00450388">
        <w:rPr>
          <w:szCs w:val="24"/>
        </w:rPr>
        <w:t>2</w:t>
      </w:r>
      <w:r w:rsidR="00BA2832">
        <w:rPr>
          <w:szCs w:val="24"/>
        </w:rPr>
        <w:t>6</w:t>
      </w:r>
      <w:r>
        <w:rPr>
          <w:szCs w:val="24"/>
        </w:rPr>
        <w:t xml:space="preserve"> hours.</w:t>
      </w:r>
    </w:p>
    <w:p w14:paraId="0A1A2E99" w14:textId="77777777" w:rsidR="00DB269B" w:rsidRDefault="00DB269B" w:rsidP="00DB269B">
      <w:pPr>
        <w:ind w:left="720" w:hanging="360"/>
        <w:rPr>
          <w:szCs w:val="24"/>
        </w:rPr>
      </w:pPr>
    </w:p>
    <w:p w14:paraId="297A63DF" w14:textId="788854B5" w:rsidR="00DB269B" w:rsidRPr="00AC27FF" w:rsidRDefault="00DB269B" w:rsidP="00DB269B">
      <w:pPr>
        <w:ind w:left="720" w:hanging="360"/>
        <w:rPr>
          <w:szCs w:val="24"/>
        </w:rPr>
      </w:pPr>
      <w:r>
        <w:rPr>
          <w:szCs w:val="24"/>
        </w:rPr>
        <w:t xml:space="preserve">      </w:t>
      </w:r>
      <w:r w:rsidR="00450388">
        <w:rPr>
          <w:szCs w:val="24"/>
        </w:rPr>
        <w:t>2</w:t>
      </w:r>
      <w:r w:rsidRPr="00AC27FF">
        <w:rPr>
          <w:szCs w:val="24"/>
        </w:rPr>
        <w:t xml:space="preserve"> hours per respondent for</w:t>
      </w:r>
      <w:r w:rsidR="00450388">
        <w:rPr>
          <w:szCs w:val="24"/>
        </w:rPr>
        <w:t xml:space="preserve"> </w:t>
      </w:r>
      <w:r w:rsidR="00B25AEA">
        <w:rPr>
          <w:szCs w:val="24"/>
        </w:rPr>
        <w:t>13</w:t>
      </w:r>
      <w:r w:rsidRPr="00AC27FF">
        <w:rPr>
          <w:szCs w:val="24"/>
        </w:rPr>
        <w:t xml:space="preserve"> carriers </w:t>
      </w:r>
      <w:r w:rsidR="00852CE8">
        <w:rPr>
          <w:szCs w:val="24"/>
        </w:rPr>
        <w:t>retaining documents</w:t>
      </w:r>
      <w:r w:rsidRPr="00AC27FF">
        <w:rPr>
          <w:szCs w:val="24"/>
        </w:rPr>
        <w:t xml:space="preserve"> on an annual basis.  Total annual hour burden is calculated as follows:  </w:t>
      </w:r>
    </w:p>
    <w:p w14:paraId="57563601" w14:textId="77777777" w:rsidR="00DB269B" w:rsidRPr="00AC27FF" w:rsidRDefault="00DB269B" w:rsidP="00DB269B">
      <w:pPr>
        <w:ind w:left="720"/>
        <w:rPr>
          <w:szCs w:val="24"/>
        </w:rPr>
      </w:pPr>
    </w:p>
    <w:p w14:paraId="2162B5F5" w14:textId="16D476C6" w:rsidR="00DB269B" w:rsidRPr="00AC27FF" w:rsidRDefault="00B25AEA" w:rsidP="00DB269B">
      <w:pPr>
        <w:ind w:left="720"/>
        <w:rPr>
          <w:szCs w:val="24"/>
        </w:rPr>
      </w:pPr>
      <w:r>
        <w:rPr>
          <w:szCs w:val="24"/>
        </w:rPr>
        <w:t>13</w:t>
      </w:r>
      <w:r w:rsidR="00DB269B">
        <w:rPr>
          <w:szCs w:val="24"/>
        </w:rPr>
        <w:t xml:space="preserve"> </w:t>
      </w:r>
      <w:r w:rsidR="00DB269B" w:rsidRPr="00AC27FF">
        <w:rPr>
          <w:szCs w:val="24"/>
        </w:rPr>
        <w:t xml:space="preserve">respondents x </w:t>
      </w:r>
      <w:r w:rsidR="00E5274E">
        <w:rPr>
          <w:szCs w:val="24"/>
        </w:rPr>
        <w:t>1</w:t>
      </w:r>
      <w:r w:rsidR="00DB269B" w:rsidRPr="00AC27FF">
        <w:rPr>
          <w:szCs w:val="24"/>
        </w:rPr>
        <w:t xml:space="preserve"> report per respondent = </w:t>
      </w:r>
      <w:r>
        <w:rPr>
          <w:szCs w:val="24"/>
        </w:rPr>
        <w:t>13</w:t>
      </w:r>
      <w:r w:rsidR="00DB269B">
        <w:rPr>
          <w:szCs w:val="24"/>
        </w:rPr>
        <w:t xml:space="preserve"> responses x </w:t>
      </w:r>
      <w:r w:rsidR="00E5274E">
        <w:rPr>
          <w:szCs w:val="24"/>
        </w:rPr>
        <w:t>2</w:t>
      </w:r>
      <w:r w:rsidR="00DB269B" w:rsidRPr="00AC27FF">
        <w:rPr>
          <w:szCs w:val="24"/>
        </w:rPr>
        <w:t xml:space="preserve"> hours =</w:t>
      </w:r>
      <w:r>
        <w:rPr>
          <w:b/>
          <w:szCs w:val="24"/>
        </w:rPr>
        <w:t>26</w:t>
      </w:r>
      <w:r w:rsidR="00DB269B" w:rsidRPr="00AC27FF">
        <w:rPr>
          <w:b/>
          <w:szCs w:val="24"/>
        </w:rPr>
        <w:t xml:space="preserve"> total annual hours.</w:t>
      </w:r>
      <w:r w:rsidR="00DB269B" w:rsidRPr="00AC27FF">
        <w:rPr>
          <w:szCs w:val="24"/>
        </w:rPr>
        <w:t xml:space="preserve">  </w:t>
      </w:r>
    </w:p>
    <w:p w14:paraId="62EB3990" w14:textId="77777777" w:rsidR="00DB269B" w:rsidRPr="00AC27FF" w:rsidRDefault="00DB269B" w:rsidP="00DB269B">
      <w:pPr>
        <w:ind w:left="720" w:hanging="360"/>
        <w:rPr>
          <w:szCs w:val="24"/>
        </w:rPr>
      </w:pPr>
    </w:p>
    <w:p w14:paraId="750C470A" w14:textId="6FDD3A08" w:rsidR="00DB269B" w:rsidRPr="00AC27FF" w:rsidRDefault="00DB269B" w:rsidP="00DB269B">
      <w:pPr>
        <w:ind w:left="720" w:hanging="360"/>
        <w:rPr>
          <w:szCs w:val="24"/>
        </w:rPr>
      </w:pPr>
      <w:r>
        <w:rPr>
          <w:szCs w:val="24"/>
        </w:rPr>
        <w:t xml:space="preserve">(6) </w:t>
      </w:r>
      <w:r>
        <w:rPr>
          <w:szCs w:val="24"/>
          <w:u w:val="single"/>
        </w:rPr>
        <w:t xml:space="preserve">Total estimate of in-house </w:t>
      </w:r>
      <w:r w:rsidRPr="00AC27FF">
        <w:rPr>
          <w:szCs w:val="24"/>
          <w:u w:val="single"/>
        </w:rPr>
        <w:t>cost to respondents</w:t>
      </w:r>
      <w:r w:rsidRPr="00AC27FF">
        <w:rPr>
          <w:szCs w:val="24"/>
        </w:rPr>
        <w:t>:  $</w:t>
      </w:r>
      <w:r w:rsidR="00B25AEA">
        <w:rPr>
          <w:szCs w:val="24"/>
        </w:rPr>
        <w:t>1,040</w:t>
      </w:r>
      <w:r>
        <w:rPr>
          <w:szCs w:val="24"/>
        </w:rPr>
        <w:t xml:space="preserve">. </w:t>
      </w:r>
      <w:r w:rsidRPr="00AC27FF">
        <w:rPr>
          <w:szCs w:val="24"/>
        </w:rPr>
        <w:t>(</w:t>
      </w:r>
      <w:r w:rsidR="00B25AEA">
        <w:rPr>
          <w:szCs w:val="24"/>
        </w:rPr>
        <w:t>26</w:t>
      </w:r>
      <w:r w:rsidRPr="00AC27FF">
        <w:rPr>
          <w:szCs w:val="24"/>
        </w:rPr>
        <w:t xml:space="preserve"> </w:t>
      </w:r>
      <w:r>
        <w:rPr>
          <w:szCs w:val="24"/>
        </w:rPr>
        <w:t>hours x $40/hour</w:t>
      </w:r>
      <w:r w:rsidRPr="00AC27FF">
        <w:rPr>
          <w:szCs w:val="24"/>
        </w:rPr>
        <w:t>).</w:t>
      </w:r>
    </w:p>
    <w:p w14:paraId="730E42E4" w14:textId="77777777" w:rsidR="00DB269B" w:rsidRPr="00AC27FF" w:rsidRDefault="00DB269B" w:rsidP="00DB269B">
      <w:pPr>
        <w:ind w:left="720" w:hanging="360"/>
        <w:rPr>
          <w:szCs w:val="24"/>
        </w:rPr>
      </w:pPr>
    </w:p>
    <w:p w14:paraId="05291334" w14:textId="6453326F" w:rsidR="00DB269B" w:rsidRDefault="00DB269B" w:rsidP="00DB269B">
      <w:pPr>
        <w:tabs>
          <w:tab w:val="left" w:pos="2250"/>
        </w:tabs>
        <w:ind w:left="720" w:hanging="360"/>
        <w:rPr>
          <w:szCs w:val="24"/>
        </w:rPr>
      </w:pPr>
      <w:r>
        <w:rPr>
          <w:szCs w:val="24"/>
        </w:rPr>
        <w:t xml:space="preserve">(7) </w:t>
      </w:r>
      <w:r w:rsidRPr="00AC27FF">
        <w:rPr>
          <w:szCs w:val="24"/>
          <w:u w:val="single"/>
        </w:rPr>
        <w:t>Explanation of calculation</w:t>
      </w:r>
      <w:r w:rsidRPr="00AC27FF">
        <w:rPr>
          <w:szCs w:val="24"/>
        </w:rPr>
        <w:t xml:space="preserve">:  </w:t>
      </w:r>
      <w:r w:rsidR="00852CE8">
        <w:rPr>
          <w:szCs w:val="24"/>
        </w:rPr>
        <w:t xml:space="preserve">We estimate that each carrier will spend at least 2 hours </w:t>
      </w:r>
      <w:r w:rsidR="002F6945">
        <w:rPr>
          <w:szCs w:val="24"/>
        </w:rPr>
        <w:t xml:space="preserve">to </w:t>
      </w:r>
      <w:r w:rsidR="00852CE8">
        <w:rPr>
          <w:szCs w:val="24"/>
        </w:rPr>
        <w:t>track</w:t>
      </w:r>
      <w:r w:rsidR="002F6945">
        <w:rPr>
          <w:szCs w:val="24"/>
        </w:rPr>
        <w:t xml:space="preserve"> and retain </w:t>
      </w:r>
      <w:r w:rsidR="00852CE8">
        <w:rPr>
          <w:szCs w:val="24"/>
        </w:rPr>
        <w:t xml:space="preserve">documentation.  </w:t>
      </w:r>
      <w:r w:rsidR="00B25AEA">
        <w:rPr>
          <w:szCs w:val="24"/>
        </w:rPr>
        <w:t>13</w:t>
      </w:r>
      <w:r w:rsidR="00852CE8">
        <w:rPr>
          <w:szCs w:val="24"/>
        </w:rPr>
        <w:t xml:space="preserve"> (responses) x 2 (hours to comply with document retention requirements) x $40 per hour = $</w:t>
      </w:r>
      <w:r w:rsidR="00B25AEA">
        <w:rPr>
          <w:szCs w:val="24"/>
        </w:rPr>
        <w:t>1,040</w:t>
      </w:r>
      <w:r w:rsidR="00852CE8">
        <w:rPr>
          <w:szCs w:val="24"/>
        </w:rPr>
        <w:t>.</w:t>
      </w:r>
      <w:r w:rsidR="00805CF5">
        <w:rPr>
          <w:szCs w:val="24"/>
        </w:rPr>
        <w:t xml:space="preserve">  The number of respondents is based on the combination of the rate-of-return carriers</w:t>
      </w:r>
      <w:r w:rsidR="00B76F02">
        <w:rPr>
          <w:szCs w:val="24"/>
        </w:rPr>
        <w:t xml:space="preserve"> and wireless affiliates having combined records</w:t>
      </w:r>
      <w:r w:rsidR="00805CF5">
        <w:rPr>
          <w:szCs w:val="24"/>
        </w:rPr>
        <w:t xml:space="preserve">. </w:t>
      </w:r>
    </w:p>
    <w:bookmarkEnd w:id="1"/>
    <w:p w14:paraId="44A4FED3" w14:textId="77777777" w:rsidR="00DB269B" w:rsidRDefault="00DB269B" w:rsidP="00A02898">
      <w:pPr>
        <w:tabs>
          <w:tab w:val="left" w:pos="2250"/>
        </w:tabs>
        <w:ind w:left="720" w:hanging="360"/>
        <w:rPr>
          <w:szCs w:val="24"/>
        </w:rPr>
      </w:pPr>
    </w:p>
    <w:p w14:paraId="28DACBF2" w14:textId="5CA8D6E3" w:rsidR="00EC7D96" w:rsidRDefault="00146DB0" w:rsidP="00EC7D96">
      <w:pPr>
        <w:ind w:left="360"/>
        <w:rPr>
          <w:b/>
          <w:szCs w:val="24"/>
          <w:u w:val="single"/>
        </w:rPr>
      </w:pPr>
      <w:r w:rsidRPr="00EE0B13">
        <w:rPr>
          <w:b/>
          <w:szCs w:val="24"/>
          <w:u w:val="single"/>
        </w:rPr>
        <w:t>c</w:t>
      </w:r>
      <w:r w:rsidR="00EC7D96" w:rsidRPr="00EE0B13">
        <w:rPr>
          <w:b/>
          <w:szCs w:val="24"/>
          <w:u w:val="single"/>
        </w:rPr>
        <w:t xml:space="preserve">. </w:t>
      </w:r>
      <w:r w:rsidRPr="00EE0B13">
        <w:rPr>
          <w:b/>
          <w:szCs w:val="24"/>
          <w:u w:val="single"/>
        </w:rPr>
        <w:t xml:space="preserve">Reporting of New Locations by Connect America Fund-Broadband Loop Support (CAF-BLS) Recipients </w:t>
      </w:r>
      <w:r w:rsidR="00EC7D96" w:rsidRPr="00EE0B13">
        <w:rPr>
          <w:b/>
          <w:szCs w:val="24"/>
          <w:u w:val="single"/>
        </w:rPr>
        <w:t>(Form 481) (</w:t>
      </w:r>
      <w:r w:rsidR="00525F7C" w:rsidRPr="00EE0B13">
        <w:rPr>
          <w:b/>
          <w:szCs w:val="24"/>
          <w:u w:val="single"/>
        </w:rPr>
        <w:t>new requirement</w:t>
      </w:r>
      <w:r w:rsidR="00EC7D96" w:rsidRPr="00EE0B13">
        <w:rPr>
          <w:b/>
          <w:szCs w:val="24"/>
          <w:u w:val="single"/>
        </w:rPr>
        <w:t xml:space="preserve">): </w:t>
      </w:r>
    </w:p>
    <w:p w14:paraId="6CCEBA49" w14:textId="77777777" w:rsidR="00EC7D96" w:rsidRPr="00AC27FF" w:rsidRDefault="00EC7D96" w:rsidP="00EC7D96">
      <w:pPr>
        <w:ind w:left="360"/>
        <w:rPr>
          <w:b/>
          <w:szCs w:val="24"/>
          <w:u w:val="single"/>
        </w:rPr>
      </w:pPr>
    </w:p>
    <w:p w14:paraId="51CD6546" w14:textId="5448BBB3" w:rsidR="00EC7D96" w:rsidRPr="00AC27FF" w:rsidRDefault="00EC7D96" w:rsidP="00EC7D9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sidR="008C1D92">
        <w:rPr>
          <w:szCs w:val="24"/>
        </w:rPr>
        <w:t>Approximately 485 rate-of-return carriers participating in the CAF-BLS program with 80 percent or greater deployment of 10/1 Mbps broadband service in their entire study areas, based on June 2015 FCC Form 477 data, will report progress on the number of locations where 10/1 Mbps or better broadband service has been deployed within their study area in the prior calendar year</w:t>
      </w:r>
      <w:r w:rsidRPr="00AC27FF">
        <w:rPr>
          <w:szCs w:val="24"/>
        </w:rPr>
        <w:t xml:space="preserve">.  </w:t>
      </w:r>
    </w:p>
    <w:p w14:paraId="4FB317DA" w14:textId="77777777" w:rsidR="00EC7D96" w:rsidRPr="00AC27FF" w:rsidRDefault="00EC7D96" w:rsidP="00EC7D96">
      <w:pPr>
        <w:ind w:left="720" w:hanging="360"/>
        <w:rPr>
          <w:szCs w:val="24"/>
        </w:rPr>
      </w:pPr>
    </w:p>
    <w:p w14:paraId="24A6F5D7" w14:textId="77777777" w:rsidR="00EC7D96" w:rsidRPr="00AC27FF" w:rsidRDefault="00EC7D96" w:rsidP="00EC7D9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w:t>
      </w:r>
    </w:p>
    <w:p w14:paraId="3432054F" w14:textId="77777777" w:rsidR="00EC7D96" w:rsidRPr="00AC27FF" w:rsidRDefault="00EC7D96" w:rsidP="00EC7D96">
      <w:pPr>
        <w:ind w:left="720" w:hanging="360"/>
        <w:rPr>
          <w:szCs w:val="24"/>
        </w:rPr>
      </w:pPr>
    </w:p>
    <w:p w14:paraId="7E02771F" w14:textId="055597D3" w:rsidR="00EC7D96" w:rsidRDefault="00EC7D96" w:rsidP="00EC7D96">
      <w:pPr>
        <w:ind w:left="720" w:hanging="360"/>
        <w:rPr>
          <w:szCs w:val="24"/>
        </w:rPr>
      </w:pPr>
      <w:r>
        <w:rPr>
          <w:szCs w:val="24"/>
        </w:rPr>
        <w:t xml:space="preserve">(3) </w:t>
      </w:r>
      <w:r w:rsidRPr="00423F95">
        <w:rPr>
          <w:szCs w:val="24"/>
          <w:u w:val="single"/>
        </w:rPr>
        <w:t>Total number of responses per respondent</w:t>
      </w:r>
      <w:r>
        <w:rPr>
          <w:szCs w:val="24"/>
        </w:rPr>
        <w:t xml:space="preserve">:  </w:t>
      </w:r>
      <w:r w:rsidR="008C1D92">
        <w:rPr>
          <w:szCs w:val="24"/>
        </w:rPr>
        <w:t>Approximately 1</w:t>
      </w:r>
      <w:r>
        <w:rPr>
          <w:szCs w:val="24"/>
        </w:rPr>
        <w:t>.</w:t>
      </w:r>
    </w:p>
    <w:p w14:paraId="3FA0CEC8" w14:textId="77777777" w:rsidR="00EC7D96" w:rsidRDefault="00EC7D96" w:rsidP="00EC7D96">
      <w:pPr>
        <w:ind w:left="720" w:hanging="360"/>
        <w:rPr>
          <w:szCs w:val="24"/>
          <w:u w:val="single"/>
        </w:rPr>
      </w:pPr>
    </w:p>
    <w:p w14:paraId="1729A580" w14:textId="3FAE2C4E" w:rsidR="00EC7D96" w:rsidRPr="0046233F" w:rsidRDefault="00EC7D96" w:rsidP="00EC7D96">
      <w:pPr>
        <w:ind w:left="720" w:hanging="360"/>
      </w:pPr>
      <w:r w:rsidRPr="00423F95">
        <w:rPr>
          <w:szCs w:val="24"/>
        </w:rPr>
        <w:t xml:space="preserve">(4) </w:t>
      </w:r>
      <w:r>
        <w:rPr>
          <w:szCs w:val="24"/>
          <w:u w:val="single"/>
        </w:rPr>
        <w:t>Estimated time per response:</w:t>
      </w:r>
      <w:r w:rsidRPr="0046233F">
        <w:t xml:space="preserve">  </w:t>
      </w:r>
      <w:r w:rsidR="00A14F42">
        <w:rPr>
          <w:szCs w:val="24"/>
          <w:lang w:eastAsia="ko-KR"/>
        </w:rPr>
        <w:t>3</w:t>
      </w:r>
      <w:r w:rsidRPr="0046233F">
        <w:t xml:space="preserve"> hours. </w:t>
      </w:r>
    </w:p>
    <w:p w14:paraId="33BEE6FC" w14:textId="77777777" w:rsidR="00EC7D96" w:rsidRDefault="00EC7D96" w:rsidP="00EC7D96">
      <w:pPr>
        <w:ind w:left="720" w:hanging="360"/>
        <w:rPr>
          <w:szCs w:val="24"/>
          <w:u w:val="single"/>
        </w:rPr>
      </w:pPr>
    </w:p>
    <w:p w14:paraId="3DB00FF6" w14:textId="17E67E16" w:rsidR="00EC7D96" w:rsidRDefault="00EC7D96" w:rsidP="00EC7D96">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xml:space="preserve">:  </w:t>
      </w:r>
      <w:r w:rsidR="00093B34">
        <w:rPr>
          <w:szCs w:val="24"/>
        </w:rPr>
        <w:t>1,455</w:t>
      </w:r>
      <w:r>
        <w:rPr>
          <w:szCs w:val="24"/>
        </w:rPr>
        <w:t xml:space="preserve"> hours.</w:t>
      </w:r>
    </w:p>
    <w:p w14:paraId="266135F9" w14:textId="77777777" w:rsidR="00EC7D96" w:rsidRDefault="00EC7D96" w:rsidP="00EC7D96">
      <w:pPr>
        <w:ind w:left="720" w:hanging="360"/>
        <w:rPr>
          <w:szCs w:val="24"/>
        </w:rPr>
      </w:pPr>
    </w:p>
    <w:p w14:paraId="7A60509E" w14:textId="41C17304" w:rsidR="00EC7D96" w:rsidRPr="00AC27FF" w:rsidRDefault="00EC7D96" w:rsidP="00EC7D96">
      <w:pPr>
        <w:ind w:left="720" w:hanging="360"/>
        <w:rPr>
          <w:szCs w:val="24"/>
        </w:rPr>
      </w:pPr>
      <w:r>
        <w:rPr>
          <w:szCs w:val="24"/>
        </w:rPr>
        <w:t xml:space="preserve">      </w:t>
      </w:r>
      <w:r w:rsidR="00A14F42">
        <w:rPr>
          <w:szCs w:val="24"/>
        </w:rPr>
        <w:t>3</w:t>
      </w:r>
      <w:r w:rsidRPr="00AC27FF">
        <w:rPr>
          <w:szCs w:val="24"/>
        </w:rPr>
        <w:t xml:space="preserve"> hours per respondent for </w:t>
      </w:r>
      <w:r w:rsidR="00A14F42">
        <w:rPr>
          <w:szCs w:val="24"/>
        </w:rPr>
        <w:t>485</w:t>
      </w:r>
      <w:r w:rsidRPr="00AC27FF">
        <w:rPr>
          <w:szCs w:val="24"/>
        </w:rPr>
        <w:t xml:space="preserve"> carriers filing on an annual basis.  Total annual hour burden is calculated as follows:  </w:t>
      </w:r>
    </w:p>
    <w:p w14:paraId="5C01C252" w14:textId="77777777" w:rsidR="00EC7D96" w:rsidRPr="00AC27FF" w:rsidRDefault="00EC7D96" w:rsidP="00EC7D96">
      <w:pPr>
        <w:ind w:left="720"/>
        <w:rPr>
          <w:szCs w:val="24"/>
        </w:rPr>
      </w:pPr>
    </w:p>
    <w:p w14:paraId="4A88A69F" w14:textId="3ECFE404" w:rsidR="00EC7D96" w:rsidRPr="00AC27FF" w:rsidRDefault="00093B34" w:rsidP="00EC7D96">
      <w:pPr>
        <w:ind w:left="720"/>
        <w:rPr>
          <w:szCs w:val="24"/>
        </w:rPr>
      </w:pPr>
      <w:r>
        <w:rPr>
          <w:szCs w:val="24"/>
        </w:rPr>
        <w:t>485</w:t>
      </w:r>
      <w:r w:rsidR="00EC7D96">
        <w:rPr>
          <w:szCs w:val="24"/>
        </w:rPr>
        <w:t xml:space="preserve"> </w:t>
      </w:r>
      <w:r w:rsidR="00EC7D96" w:rsidRPr="00AC27FF">
        <w:rPr>
          <w:szCs w:val="24"/>
        </w:rPr>
        <w:t xml:space="preserve">respondents x </w:t>
      </w:r>
      <w:r>
        <w:rPr>
          <w:szCs w:val="24"/>
        </w:rPr>
        <w:t>1</w:t>
      </w:r>
      <w:r w:rsidR="00EC7D96" w:rsidRPr="00AC27FF">
        <w:rPr>
          <w:szCs w:val="24"/>
        </w:rPr>
        <w:t xml:space="preserve"> report per respondent = </w:t>
      </w:r>
      <w:r>
        <w:rPr>
          <w:szCs w:val="24"/>
        </w:rPr>
        <w:t>485</w:t>
      </w:r>
      <w:r w:rsidR="00EC7D96">
        <w:rPr>
          <w:szCs w:val="24"/>
        </w:rPr>
        <w:t xml:space="preserve"> responses x </w:t>
      </w:r>
      <w:r>
        <w:rPr>
          <w:szCs w:val="24"/>
        </w:rPr>
        <w:t>3</w:t>
      </w:r>
      <w:r w:rsidR="00EC7D96" w:rsidRPr="00AC27FF">
        <w:rPr>
          <w:szCs w:val="24"/>
        </w:rPr>
        <w:t xml:space="preserve"> hours = </w:t>
      </w:r>
      <w:r>
        <w:rPr>
          <w:b/>
          <w:szCs w:val="24"/>
        </w:rPr>
        <w:t>1,455</w:t>
      </w:r>
      <w:r w:rsidR="00EC7D96" w:rsidRPr="00AC27FF">
        <w:rPr>
          <w:b/>
          <w:szCs w:val="24"/>
        </w:rPr>
        <w:t xml:space="preserve"> total annual hours.</w:t>
      </w:r>
      <w:r w:rsidR="00EC7D96" w:rsidRPr="00AC27FF">
        <w:rPr>
          <w:szCs w:val="24"/>
        </w:rPr>
        <w:t xml:space="preserve">  </w:t>
      </w:r>
    </w:p>
    <w:p w14:paraId="776CEBA3" w14:textId="77777777" w:rsidR="00EC7D96" w:rsidRPr="00AC27FF" w:rsidRDefault="00EC7D96" w:rsidP="00EC7D96">
      <w:pPr>
        <w:ind w:left="720" w:hanging="360"/>
        <w:rPr>
          <w:szCs w:val="24"/>
        </w:rPr>
      </w:pPr>
    </w:p>
    <w:p w14:paraId="2898D02A" w14:textId="57025543" w:rsidR="00EC7D96" w:rsidRPr="00AC27FF" w:rsidRDefault="00EC7D96" w:rsidP="00EC7D96">
      <w:pPr>
        <w:ind w:left="720" w:hanging="360"/>
        <w:rPr>
          <w:szCs w:val="24"/>
        </w:rPr>
      </w:pPr>
      <w:r>
        <w:rPr>
          <w:szCs w:val="24"/>
        </w:rPr>
        <w:t xml:space="preserve">(6) </w:t>
      </w:r>
      <w:r>
        <w:rPr>
          <w:szCs w:val="24"/>
          <w:u w:val="single"/>
        </w:rPr>
        <w:t xml:space="preserve">Total estimate of in-house </w:t>
      </w:r>
      <w:r w:rsidRPr="00AC27FF">
        <w:rPr>
          <w:szCs w:val="24"/>
          <w:u w:val="single"/>
        </w:rPr>
        <w:t>cost to respondents</w:t>
      </w:r>
      <w:r w:rsidRPr="00AC27FF">
        <w:rPr>
          <w:szCs w:val="24"/>
        </w:rPr>
        <w:t>:  $</w:t>
      </w:r>
      <w:r>
        <w:rPr>
          <w:szCs w:val="24"/>
        </w:rPr>
        <w:t xml:space="preserve"> </w:t>
      </w:r>
      <w:r w:rsidR="00093B34">
        <w:rPr>
          <w:szCs w:val="24"/>
        </w:rPr>
        <w:t>58,200</w:t>
      </w:r>
      <w:r>
        <w:rPr>
          <w:szCs w:val="24"/>
        </w:rPr>
        <w:t xml:space="preserve">. </w:t>
      </w:r>
      <w:r w:rsidRPr="00AC27FF">
        <w:rPr>
          <w:szCs w:val="24"/>
        </w:rPr>
        <w:t>(</w:t>
      </w:r>
      <w:r w:rsidR="00093B34">
        <w:rPr>
          <w:szCs w:val="24"/>
        </w:rPr>
        <w:t>1,455</w:t>
      </w:r>
      <w:r w:rsidRPr="00AC27FF">
        <w:rPr>
          <w:szCs w:val="24"/>
        </w:rPr>
        <w:t xml:space="preserve"> </w:t>
      </w:r>
      <w:r>
        <w:rPr>
          <w:szCs w:val="24"/>
        </w:rPr>
        <w:t>hours x $40/hour</w:t>
      </w:r>
      <w:r w:rsidRPr="00AC27FF">
        <w:rPr>
          <w:szCs w:val="24"/>
        </w:rPr>
        <w:t>).</w:t>
      </w:r>
    </w:p>
    <w:p w14:paraId="0976B028" w14:textId="77777777" w:rsidR="00EC7D96" w:rsidRPr="00AC27FF" w:rsidRDefault="00EC7D96" w:rsidP="00EC7D96">
      <w:pPr>
        <w:ind w:left="720" w:hanging="360"/>
        <w:rPr>
          <w:szCs w:val="24"/>
        </w:rPr>
      </w:pPr>
    </w:p>
    <w:p w14:paraId="29509A4B" w14:textId="5303971A" w:rsidR="00EC7D96" w:rsidRDefault="00EC7D96" w:rsidP="00EC7D96">
      <w:pPr>
        <w:tabs>
          <w:tab w:val="left" w:pos="2250"/>
        </w:tabs>
        <w:ind w:left="720" w:hanging="360"/>
        <w:rPr>
          <w:szCs w:val="24"/>
        </w:rPr>
      </w:pPr>
      <w:r>
        <w:rPr>
          <w:szCs w:val="24"/>
        </w:rPr>
        <w:t xml:space="preserve">(7) </w:t>
      </w:r>
      <w:r w:rsidRPr="00AC27FF">
        <w:rPr>
          <w:szCs w:val="24"/>
          <w:u w:val="single"/>
        </w:rPr>
        <w:t>Explanation of calculation</w:t>
      </w:r>
      <w:r w:rsidRPr="00AC27FF">
        <w:rPr>
          <w:szCs w:val="24"/>
        </w:rPr>
        <w:t xml:space="preserve">:  </w:t>
      </w:r>
      <w:r w:rsidR="00CB16C5">
        <w:rPr>
          <w:szCs w:val="24"/>
        </w:rPr>
        <w:t xml:space="preserve">We estimate that each CAF-BLS participant subject to this reporting requirement will take about 3 hours </w:t>
      </w:r>
      <w:r w:rsidR="000454B6">
        <w:rPr>
          <w:szCs w:val="24"/>
        </w:rPr>
        <w:t>gathering and submitting information on the number of locations where 10/1 Mbps or better broadband service has been deployed in the prior calendar year.  485 (responses) x 3 (hours for gathering and submitting information on deployed locations) x $40 per hour = $58,200.</w:t>
      </w:r>
    </w:p>
    <w:p w14:paraId="1B85FD19" w14:textId="77777777" w:rsidR="00A65C42" w:rsidRDefault="00A65C42" w:rsidP="00EC7D96">
      <w:pPr>
        <w:tabs>
          <w:tab w:val="left" w:pos="2250"/>
        </w:tabs>
        <w:ind w:left="720" w:hanging="360"/>
        <w:rPr>
          <w:szCs w:val="24"/>
        </w:rPr>
      </w:pPr>
    </w:p>
    <w:p w14:paraId="4E6C3CA8" w14:textId="1D8C7E65" w:rsidR="00A65C42" w:rsidRPr="00AC27FF" w:rsidRDefault="00A65C42" w:rsidP="00A65C42">
      <w:pPr>
        <w:ind w:left="360" w:hanging="360"/>
        <w:rPr>
          <w:b/>
          <w:szCs w:val="24"/>
          <w:u w:val="single"/>
        </w:rPr>
      </w:pPr>
      <w:r>
        <w:rPr>
          <w:b/>
          <w:szCs w:val="24"/>
          <w:u w:val="single"/>
        </w:rPr>
        <w:t>d</w:t>
      </w:r>
      <w:r w:rsidRPr="00AC27FF">
        <w:rPr>
          <w:b/>
          <w:szCs w:val="24"/>
          <w:u w:val="single"/>
        </w:rPr>
        <w:t xml:space="preserve">. Connect America Fund Phase II </w:t>
      </w:r>
      <w:r>
        <w:rPr>
          <w:b/>
          <w:szCs w:val="24"/>
          <w:u w:val="single"/>
        </w:rPr>
        <w:t>Requirements</w:t>
      </w:r>
      <w:r w:rsidR="00525F7C">
        <w:rPr>
          <w:b/>
          <w:szCs w:val="24"/>
          <w:u w:val="single"/>
        </w:rPr>
        <w:t xml:space="preserve"> (no revisions)</w:t>
      </w:r>
      <w:r w:rsidR="002271B2">
        <w:rPr>
          <w:b/>
          <w:szCs w:val="24"/>
        </w:rPr>
        <w:t>:</w:t>
      </w:r>
    </w:p>
    <w:p w14:paraId="295FCBAE" w14:textId="77777777" w:rsidR="00A65C42" w:rsidRPr="00AC27FF" w:rsidRDefault="00A65C42" w:rsidP="00A65C42">
      <w:pPr>
        <w:ind w:left="360"/>
        <w:rPr>
          <w:b/>
          <w:szCs w:val="24"/>
          <w:u w:val="single"/>
        </w:rPr>
      </w:pPr>
    </w:p>
    <w:p w14:paraId="5B159319" w14:textId="77777777" w:rsidR="00A65C42" w:rsidRPr="00AC27FF" w:rsidRDefault="00A65C42" w:rsidP="00A65C42">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9</w:t>
      </w:r>
      <w:r w:rsidRPr="00AC27FF">
        <w:rPr>
          <w:szCs w:val="24"/>
        </w:rPr>
        <w:t xml:space="preserve"> carriers or holding companies receiving Connect America Phase II support will be required to </w:t>
      </w:r>
      <w:r>
        <w:rPr>
          <w:szCs w:val="24"/>
        </w:rPr>
        <w:t>report the number, names and, addresses of community anchor institutions to which they newly began providing access to broadband service</w:t>
      </w:r>
      <w:r w:rsidRPr="00AC27FF">
        <w:rPr>
          <w:szCs w:val="24"/>
        </w:rPr>
        <w:t xml:space="preserve">.  </w:t>
      </w:r>
    </w:p>
    <w:p w14:paraId="65B90B75" w14:textId="77777777" w:rsidR="00A65C42" w:rsidRPr="00AC27FF" w:rsidRDefault="00A65C42" w:rsidP="00A65C42">
      <w:pPr>
        <w:ind w:left="720" w:hanging="360"/>
        <w:rPr>
          <w:szCs w:val="24"/>
        </w:rPr>
      </w:pPr>
    </w:p>
    <w:p w14:paraId="06F97E7E" w14:textId="77777777" w:rsidR="00A65C42" w:rsidRPr="00AC27FF" w:rsidRDefault="00A65C42" w:rsidP="00A65C42">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C766C56" w14:textId="77777777" w:rsidR="00A65C42" w:rsidRPr="00AC27FF" w:rsidRDefault="00A65C42" w:rsidP="00A65C42">
      <w:pPr>
        <w:ind w:left="720" w:hanging="360"/>
        <w:rPr>
          <w:szCs w:val="24"/>
        </w:rPr>
      </w:pPr>
    </w:p>
    <w:p w14:paraId="5626DA6F" w14:textId="77777777" w:rsidR="00A65C42" w:rsidRDefault="00A65C42" w:rsidP="00A65C42">
      <w:pPr>
        <w:ind w:left="720" w:hanging="360"/>
        <w:rPr>
          <w:szCs w:val="24"/>
        </w:rPr>
      </w:pPr>
      <w:r w:rsidRPr="00AC27FF">
        <w:rPr>
          <w:szCs w:val="24"/>
        </w:rPr>
        <w:t xml:space="preserve">(3) </w:t>
      </w:r>
      <w:r w:rsidRPr="0066661E">
        <w:rPr>
          <w:szCs w:val="24"/>
          <w:u w:val="single"/>
        </w:rPr>
        <w:t>Total number of responses per respondent</w:t>
      </w:r>
      <w:r>
        <w:rPr>
          <w:szCs w:val="24"/>
        </w:rPr>
        <w:t>:  Approximately 1.</w:t>
      </w:r>
      <w:r w:rsidRPr="00AC27FF">
        <w:rPr>
          <w:szCs w:val="24"/>
        </w:rPr>
        <w:t xml:space="preserve"> </w:t>
      </w:r>
    </w:p>
    <w:p w14:paraId="2B96C132" w14:textId="77777777" w:rsidR="00A65C42" w:rsidRDefault="00A65C42" w:rsidP="00A65C42">
      <w:pPr>
        <w:ind w:left="720" w:hanging="360"/>
        <w:rPr>
          <w:szCs w:val="24"/>
          <w:u w:val="single"/>
        </w:rPr>
      </w:pPr>
    </w:p>
    <w:p w14:paraId="517E7215" w14:textId="77777777" w:rsidR="00A65C42" w:rsidRPr="0066661E" w:rsidRDefault="00A65C42" w:rsidP="00A65C42">
      <w:pPr>
        <w:ind w:left="720" w:hanging="360"/>
        <w:rPr>
          <w:szCs w:val="24"/>
        </w:rPr>
      </w:pPr>
      <w:r w:rsidRPr="0066661E">
        <w:rPr>
          <w:szCs w:val="24"/>
        </w:rPr>
        <w:t xml:space="preserve">(4) </w:t>
      </w:r>
      <w:r w:rsidRPr="0066661E">
        <w:rPr>
          <w:szCs w:val="24"/>
          <w:u w:val="single"/>
        </w:rPr>
        <w:t>Estimated time per response</w:t>
      </w:r>
      <w:r w:rsidRPr="0066661E">
        <w:rPr>
          <w:szCs w:val="24"/>
        </w:rPr>
        <w:t xml:space="preserve">:  </w:t>
      </w:r>
      <w:r>
        <w:rPr>
          <w:szCs w:val="24"/>
        </w:rPr>
        <w:t>2</w:t>
      </w:r>
      <w:r w:rsidRPr="0066661E">
        <w:rPr>
          <w:szCs w:val="24"/>
        </w:rPr>
        <w:t xml:space="preserve"> hours. </w:t>
      </w:r>
    </w:p>
    <w:p w14:paraId="7AEB5E13" w14:textId="77777777" w:rsidR="00A65C42" w:rsidRDefault="00A65C42" w:rsidP="00A65C42">
      <w:pPr>
        <w:ind w:left="720" w:hanging="360"/>
        <w:rPr>
          <w:szCs w:val="24"/>
          <w:u w:val="single"/>
        </w:rPr>
      </w:pPr>
    </w:p>
    <w:p w14:paraId="328505ED" w14:textId="77777777" w:rsidR="00A65C42" w:rsidRDefault="00A65C42" w:rsidP="00A65C42">
      <w:pPr>
        <w:ind w:left="720" w:hanging="360"/>
        <w:rPr>
          <w:szCs w:val="24"/>
        </w:rPr>
      </w:pPr>
      <w:r w:rsidRPr="0066661E">
        <w:rPr>
          <w:szCs w:val="24"/>
        </w:rPr>
        <w:t xml:space="preserve">(5) </w:t>
      </w:r>
      <w:r w:rsidRPr="0066661E">
        <w:rPr>
          <w:szCs w:val="24"/>
          <w:u w:val="single"/>
        </w:rPr>
        <w:t>Total annual hour burden</w:t>
      </w:r>
      <w:r w:rsidRPr="00AC27FF">
        <w:rPr>
          <w:szCs w:val="24"/>
        </w:rPr>
        <w:t xml:space="preserve">:  </w:t>
      </w:r>
      <w:r>
        <w:rPr>
          <w:szCs w:val="24"/>
        </w:rPr>
        <w:t xml:space="preserve">18 hours. </w:t>
      </w:r>
    </w:p>
    <w:p w14:paraId="344114DD" w14:textId="77777777" w:rsidR="00A65C42" w:rsidRDefault="00A65C42" w:rsidP="00A65C42">
      <w:pPr>
        <w:ind w:left="720" w:hanging="360"/>
        <w:rPr>
          <w:szCs w:val="24"/>
        </w:rPr>
      </w:pPr>
    </w:p>
    <w:p w14:paraId="3FCA2BDD" w14:textId="77777777" w:rsidR="00A65C42" w:rsidRPr="00AC27FF" w:rsidRDefault="00A65C42" w:rsidP="00A65C42">
      <w:pPr>
        <w:ind w:left="720" w:hanging="360"/>
        <w:rPr>
          <w:szCs w:val="24"/>
        </w:rPr>
      </w:pPr>
      <w:r>
        <w:rPr>
          <w:szCs w:val="24"/>
        </w:rPr>
        <w:t xml:space="preserve">      2</w:t>
      </w:r>
      <w:r w:rsidRPr="00F54D78">
        <w:rPr>
          <w:szCs w:val="24"/>
        </w:rPr>
        <w:t xml:space="preserve"> hours per respondent for 9 respondents filing annually.  Total annual hour burden is: 9 respondents x 1 report per respondent = 9 responses x </w:t>
      </w:r>
      <w:r>
        <w:rPr>
          <w:szCs w:val="24"/>
        </w:rPr>
        <w:t>2</w:t>
      </w:r>
      <w:r w:rsidRPr="00F54D78">
        <w:rPr>
          <w:szCs w:val="24"/>
        </w:rPr>
        <w:t xml:space="preserve"> hours = </w:t>
      </w:r>
      <w:r>
        <w:rPr>
          <w:b/>
          <w:szCs w:val="24"/>
        </w:rPr>
        <w:t>18</w:t>
      </w:r>
      <w:r w:rsidRPr="00F54D78">
        <w:rPr>
          <w:szCs w:val="24"/>
        </w:rPr>
        <w:t xml:space="preserve"> </w:t>
      </w:r>
      <w:r w:rsidRPr="00F54D78">
        <w:rPr>
          <w:b/>
          <w:szCs w:val="24"/>
        </w:rPr>
        <w:t>hours</w:t>
      </w:r>
      <w:r w:rsidRPr="00F54D78">
        <w:rPr>
          <w:szCs w:val="24"/>
        </w:rPr>
        <w:t>.</w:t>
      </w:r>
    </w:p>
    <w:p w14:paraId="4A01A55C" w14:textId="77777777" w:rsidR="00A65C42" w:rsidRPr="00AC27FF" w:rsidRDefault="00A65C42" w:rsidP="00A65C42">
      <w:pPr>
        <w:ind w:left="720" w:hanging="360"/>
        <w:rPr>
          <w:szCs w:val="24"/>
        </w:rPr>
      </w:pPr>
    </w:p>
    <w:p w14:paraId="3C319FBA" w14:textId="77777777" w:rsidR="00A65C42" w:rsidRPr="00AC27FF" w:rsidRDefault="00A65C42" w:rsidP="00A65C42">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w:t>
      </w:r>
      <w:r>
        <w:rPr>
          <w:szCs w:val="24"/>
        </w:rPr>
        <w:t>720</w:t>
      </w:r>
      <w:r w:rsidRPr="00AC27FF">
        <w:rPr>
          <w:szCs w:val="24"/>
        </w:rPr>
        <w:t>.  (</w:t>
      </w:r>
      <w:r>
        <w:rPr>
          <w:szCs w:val="24"/>
        </w:rPr>
        <w:t>18</w:t>
      </w:r>
      <w:r w:rsidRPr="00AC27FF">
        <w:rPr>
          <w:szCs w:val="24"/>
        </w:rPr>
        <w:t xml:space="preserve"> hours x $40/hour.).</w:t>
      </w:r>
    </w:p>
    <w:p w14:paraId="56C96C39" w14:textId="77777777" w:rsidR="00A65C42" w:rsidRPr="00AC27FF" w:rsidRDefault="00A65C42" w:rsidP="00A65C42">
      <w:pPr>
        <w:ind w:left="720" w:hanging="360"/>
        <w:rPr>
          <w:szCs w:val="24"/>
        </w:rPr>
      </w:pPr>
    </w:p>
    <w:p w14:paraId="0849B5C1" w14:textId="0F8DC9D4" w:rsidR="00A65C42" w:rsidRPr="00AC27FF" w:rsidRDefault="00A65C42" w:rsidP="00A65C42">
      <w:pPr>
        <w:numPr>
          <w:ilvl w:val="0"/>
          <w:numId w:val="5"/>
        </w:numPr>
        <w:rPr>
          <w:color w:val="000000"/>
          <w:szCs w:val="24"/>
        </w:rPr>
      </w:pPr>
      <w:r w:rsidRPr="00AC27FF">
        <w:rPr>
          <w:szCs w:val="24"/>
          <w:u w:val="single"/>
        </w:rPr>
        <w:t>Explanation of calculation</w:t>
      </w:r>
      <w:r w:rsidRPr="00AC27FF">
        <w:rPr>
          <w:szCs w:val="24"/>
        </w:rPr>
        <w:t xml:space="preserve">: </w:t>
      </w:r>
      <w:r>
        <w:rPr>
          <w:szCs w:val="24"/>
        </w:rPr>
        <w:t>We estimate that each Phase II funding recipient will spend at least 2 hours collecting and reporting data on newly served community anchor institutions.</w:t>
      </w:r>
      <w:r>
        <w:rPr>
          <w:color w:val="000000"/>
          <w:szCs w:val="24"/>
        </w:rPr>
        <w:t xml:space="preserve">  9 (</w:t>
      </w:r>
      <w:r w:rsidRPr="00AC27FF">
        <w:rPr>
          <w:color w:val="000000"/>
          <w:szCs w:val="24"/>
        </w:rPr>
        <w:t>respon</w:t>
      </w:r>
      <w:r>
        <w:rPr>
          <w:color w:val="000000"/>
          <w:szCs w:val="24"/>
        </w:rPr>
        <w:t>ses</w:t>
      </w:r>
      <w:r w:rsidRPr="00AC27FF">
        <w:rPr>
          <w:color w:val="000000"/>
          <w:szCs w:val="24"/>
        </w:rPr>
        <w:t xml:space="preserve">) x </w:t>
      </w:r>
      <w:r>
        <w:rPr>
          <w:color w:val="000000"/>
          <w:szCs w:val="24"/>
        </w:rPr>
        <w:t>2</w:t>
      </w:r>
      <w:r w:rsidRPr="00AC27FF">
        <w:rPr>
          <w:color w:val="000000"/>
          <w:szCs w:val="24"/>
        </w:rPr>
        <w:t xml:space="preserve"> (hours to </w:t>
      </w:r>
      <w:r w:rsidRPr="00AC27FF">
        <w:rPr>
          <w:szCs w:val="24"/>
        </w:rPr>
        <w:t xml:space="preserve">track, </w:t>
      </w:r>
      <w:r>
        <w:rPr>
          <w:szCs w:val="24"/>
        </w:rPr>
        <w:t xml:space="preserve">tabulate, </w:t>
      </w:r>
      <w:r w:rsidRPr="00AC27FF">
        <w:rPr>
          <w:szCs w:val="24"/>
        </w:rPr>
        <w:t>and prepare reporting requirements</w:t>
      </w:r>
      <w:r w:rsidRPr="00AC27FF">
        <w:rPr>
          <w:color w:val="000000"/>
          <w:szCs w:val="24"/>
        </w:rPr>
        <w:t xml:space="preserve">) x </w:t>
      </w:r>
      <w:r w:rsidRPr="00AC27FF">
        <w:rPr>
          <w:szCs w:val="24"/>
        </w:rPr>
        <w:t xml:space="preserve">$40/hr. </w:t>
      </w:r>
      <w:r w:rsidRPr="00AC27FF">
        <w:rPr>
          <w:color w:val="000000"/>
          <w:szCs w:val="24"/>
        </w:rPr>
        <w:t>= $</w:t>
      </w:r>
      <w:r>
        <w:rPr>
          <w:color w:val="000000"/>
          <w:szCs w:val="24"/>
        </w:rPr>
        <w:t>720</w:t>
      </w:r>
      <w:r w:rsidRPr="00AC27FF">
        <w:rPr>
          <w:color w:val="000000"/>
          <w:szCs w:val="24"/>
        </w:rPr>
        <w:t>.</w:t>
      </w:r>
    </w:p>
    <w:p w14:paraId="0ECE67EF" w14:textId="77777777" w:rsidR="00A65C42" w:rsidRPr="00AC27FF" w:rsidRDefault="00A65C42" w:rsidP="00A65C42">
      <w:pPr>
        <w:ind w:left="720"/>
        <w:rPr>
          <w:color w:val="000000"/>
          <w:szCs w:val="24"/>
        </w:rPr>
      </w:pPr>
    </w:p>
    <w:p w14:paraId="1F7605DB" w14:textId="051BF449" w:rsidR="00A65C42" w:rsidRPr="00AC27FF" w:rsidRDefault="00A65C42" w:rsidP="00A65C42">
      <w:pPr>
        <w:ind w:left="360"/>
        <w:rPr>
          <w:b/>
          <w:szCs w:val="24"/>
          <w:u w:val="single"/>
        </w:rPr>
      </w:pPr>
      <w:r>
        <w:rPr>
          <w:b/>
          <w:szCs w:val="24"/>
          <w:u w:val="single"/>
        </w:rPr>
        <w:t>e</w:t>
      </w:r>
      <w:r w:rsidRPr="00AC27FF">
        <w:rPr>
          <w:b/>
          <w:szCs w:val="24"/>
          <w:u w:val="single"/>
        </w:rPr>
        <w:t xml:space="preserve">. Rate-of-Return Carrier </w:t>
      </w:r>
      <w:r>
        <w:rPr>
          <w:b/>
          <w:szCs w:val="24"/>
          <w:u w:val="single"/>
        </w:rPr>
        <w:t>Requirements</w:t>
      </w:r>
      <w:r w:rsidR="00525F7C">
        <w:rPr>
          <w:b/>
          <w:szCs w:val="24"/>
          <w:u w:val="single"/>
        </w:rPr>
        <w:t xml:space="preserve"> (modified to include </w:t>
      </w:r>
      <w:r w:rsidR="00476682">
        <w:rPr>
          <w:b/>
          <w:szCs w:val="24"/>
          <w:u w:val="single"/>
        </w:rPr>
        <w:t xml:space="preserve">provisions specific to </w:t>
      </w:r>
      <w:r w:rsidR="00525F7C">
        <w:rPr>
          <w:b/>
          <w:szCs w:val="24"/>
          <w:u w:val="single"/>
        </w:rPr>
        <w:t>Alaska Plan participants)</w:t>
      </w:r>
      <w:r w:rsidR="00525F7C">
        <w:rPr>
          <w:b/>
          <w:szCs w:val="24"/>
        </w:rPr>
        <w:t>:</w:t>
      </w:r>
    </w:p>
    <w:p w14:paraId="0DCB67B9" w14:textId="77777777" w:rsidR="00A65C42" w:rsidRPr="00AC27FF" w:rsidRDefault="00A65C42" w:rsidP="00A65C42">
      <w:pPr>
        <w:ind w:left="360"/>
        <w:rPr>
          <w:b/>
          <w:szCs w:val="24"/>
          <w:u w:val="single"/>
        </w:rPr>
      </w:pPr>
    </w:p>
    <w:p w14:paraId="4F56CA6B" w14:textId="2B3332F0" w:rsidR="00A65C42" w:rsidRPr="00AC27FF" w:rsidRDefault="00A65C42" w:rsidP="00A65C42">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1,141 rate-of-return carriers will be required to certify that they </w:t>
      </w:r>
      <w:r>
        <w:rPr>
          <w:szCs w:val="24"/>
        </w:rPr>
        <w:t>are offering broadband upon reasonable request meeting the Commission’s requirements and report the number, names, and addresses of community anchor institutions to which they newly began providing access to broadband service</w:t>
      </w:r>
      <w:r w:rsidRPr="00AC27FF">
        <w:rPr>
          <w:szCs w:val="24"/>
        </w:rPr>
        <w:t xml:space="preserve">.  </w:t>
      </w:r>
    </w:p>
    <w:p w14:paraId="4FA05D23" w14:textId="77777777" w:rsidR="00A65C42" w:rsidRPr="00AC27FF" w:rsidRDefault="00A65C42" w:rsidP="00A65C42">
      <w:pPr>
        <w:ind w:left="720" w:hanging="360"/>
        <w:rPr>
          <w:szCs w:val="24"/>
        </w:rPr>
      </w:pPr>
    </w:p>
    <w:p w14:paraId="5621E1A1" w14:textId="77777777" w:rsidR="00A65C42" w:rsidRPr="00AC27FF" w:rsidRDefault="00A65C42" w:rsidP="00A65C42">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6CD9B620" w14:textId="77777777" w:rsidR="00A65C42" w:rsidRPr="00AC27FF" w:rsidRDefault="00A65C42" w:rsidP="00A65C42">
      <w:pPr>
        <w:ind w:left="720" w:hanging="360"/>
        <w:rPr>
          <w:szCs w:val="24"/>
        </w:rPr>
      </w:pPr>
    </w:p>
    <w:p w14:paraId="772CE541" w14:textId="77777777" w:rsidR="00A65C42" w:rsidRDefault="00A65C42" w:rsidP="00A65C42">
      <w:pPr>
        <w:ind w:left="720" w:hanging="360"/>
        <w:rPr>
          <w:szCs w:val="24"/>
        </w:rPr>
      </w:pPr>
      <w:r w:rsidRPr="00AC27FF">
        <w:rPr>
          <w:szCs w:val="24"/>
        </w:rPr>
        <w:t xml:space="preserve">(3) </w:t>
      </w:r>
      <w:r w:rsidRPr="0046244E">
        <w:rPr>
          <w:szCs w:val="24"/>
          <w:u w:val="single"/>
        </w:rPr>
        <w:t>Total number of responses per respondent</w:t>
      </w:r>
      <w:r>
        <w:rPr>
          <w:szCs w:val="24"/>
        </w:rPr>
        <w:t xml:space="preserve">: Approximately 1. </w:t>
      </w:r>
    </w:p>
    <w:p w14:paraId="1063E3BB" w14:textId="77777777" w:rsidR="00A65C42" w:rsidRDefault="00A65C42" w:rsidP="00A65C42">
      <w:pPr>
        <w:ind w:left="720" w:hanging="360"/>
        <w:rPr>
          <w:szCs w:val="24"/>
        </w:rPr>
      </w:pPr>
    </w:p>
    <w:p w14:paraId="63242CD0" w14:textId="77777777" w:rsidR="00A65C42" w:rsidRDefault="00A65C42" w:rsidP="00A65C42">
      <w:pPr>
        <w:ind w:left="720" w:hanging="360"/>
        <w:rPr>
          <w:szCs w:val="24"/>
        </w:rPr>
      </w:pPr>
      <w:r>
        <w:rPr>
          <w:szCs w:val="24"/>
        </w:rPr>
        <w:t xml:space="preserve">(4) </w:t>
      </w:r>
      <w:r w:rsidRPr="0046244E">
        <w:rPr>
          <w:szCs w:val="24"/>
          <w:u w:val="single"/>
        </w:rPr>
        <w:t>Estimated time per response</w:t>
      </w:r>
      <w:r>
        <w:rPr>
          <w:szCs w:val="24"/>
        </w:rPr>
        <w:t xml:space="preserve">:  3 hours. </w:t>
      </w:r>
    </w:p>
    <w:p w14:paraId="7DD80405" w14:textId="77777777" w:rsidR="00A65C42" w:rsidRDefault="00A65C42" w:rsidP="00A65C42">
      <w:pPr>
        <w:ind w:left="720" w:hanging="360"/>
        <w:rPr>
          <w:szCs w:val="24"/>
        </w:rPr>
      </w:pPr>
    </w:p>
    <w:p w14:paraId="631F3990" w14:textId="77777777" w:rsidR="00A65C42" w:rsidRDefault="00A65C42" w:rsidP="00A65C42">
      <w:pPr>
        <w:ind w:left="720" w:hanging="360"/>
        <w:rPr>
          <w:szCs w:val="24"/>
        </w:rPr>
      </w:pPr>
      <w:r w:rsidRPr="0046244E">
        <w:rPr>
          <w:szCs w:val="24"/>
        </w:rPr>
        <w:t xml:space="preserve">(5) </w:t>
      </w:r>
      <w:r w:rsidRPr="0046244E">
        <w:rPr>
          <w:szCs w:val="24"/>
          <w:u w:val="single"/>
        </w:rPr>
        <w:t>Total annual hour burden</w:t>
      </w:r>
      <w:r w:rsidRPr="00AC27FF">
        <w:rPr>
          <w:szCs w:val="24"/>
        </w:rPr>
        <w:t xml:space="preserve">:  </w:t>
      </w:r>
      <w:r>
        <w:rPr>
          <w:szCs w:val="24"/>
        </w:rPr>
        <w:t xml:space="preserve">3,423 hours. </w:t>
      </w:r>
    </w:p>
    <w:p w14:paraId="3FF02BFE" w14:textId="77777777" w:rsidR="00A65C42" w:rsidRDefault="00A65C42" w:rsidP="00A65C42">
      <w:pPr>
        <w:ind w:left="720" w:hanging="360"/>
        <w:rPr>
          <w:szCs w:val="24"/>
        </w:rPr>
      </w:pPr>
    </w:p>
    <w:p w14:paraId="7BD49193" w14:textId="77777777" w:rsidR="00A65C42" w:rsidRPr="00AC27FF" w:rsidRDefault="00A65C42" w:rsidP="00A65C42">
      <w:pPr>
        <w:ind w:left="720" w:hanging="360"/>
        <w:rPr>
          <w:szCs w:val="24"/>
        </w:rPr>
      </w:pPr>
      <w:r>
        <w:rPr>
          <w:szCs w:val="24"/>
        </w:rPr>
        <w:t xml:space="preserve">      1</w:t>
      </w:r>
      <w:r w:rsidRPr="00050DAD">
        <w:rPr>
          <w:szCs w:val="24"/>
        </w:rPr>
        <w:t xml:space="preserve"> hour per respondent for 1,141 respondents filing annually.  Total annual hour burden is: 1,141 respondents x 1 report per respondent = 1,141 responses x </w:t>
      </w:r>
      <w:r>
        <w:rPr>
          <w:szCs w:val="24"/>
        </w:rPr>
        <w:t>3</w:t>
      </w:r>
      <w:r w:rsidRPr="00050DAD">
        <w:rPr>
          <w:szCs w:val="24"/>
        </w:rPr>
        <w:t xml:space="preserve"> hour</w:t>
      </w:r>
      <w:r>
        <w:rPr>
          <w:szCs w:val="24"/>
        </w:rPr>
        <w:t>s</w:t>
      </w:r>
      <w:r w:rsidRPr="00050DAD">
        <w:rPr>
          <w:szCs w:val="24"/>
        </w:rPr>
        <w:t xml:space="preserve"> = </w:t>
      </w:r>
      <w:r>
        <w:rPr>
          <w:b/>
          <w:szCs w:val="24"/>
        </w:rPr>
        <w:t>3,423</w:t>
      </w:r>
      <w:r w:rsidRPr="00050DAD">
        <w:rPr>
          <w:b/>
          <w:szCs w:val="24"/>
        </w:rPr>
        <w:t xml:space="preserve"> hours</w:t>
      </w:r>
      <w:r w:rsidRPr="00050DAD">
        <w:rPr>
          <w:szCs w:val="24"/>
        </w:rPr>
        <w:t>.</w:t>
      </w:r>
    </w:p>
    <w:p w14:paraId="24E1C098" w14:textId="77777777" w:rsidR="00A65C42" w:rsidRPr="00AC27FF" w:rsidRDefault="00A65C42" w:rsidP="00A65C42">
      <w:pPr>
        <w:ind w:left="720" w:hanging="360"/>
        <w:rPr>
          <w:szCs w:val="24"/>
        </w:rPr>
      </w:pPr>
    </w:p>
    <w:p w14:paraId="03A65B5E" w14:textId="77777777" w:rsidR="00A65C42" w:rsidRPr="00AC27FF" w:rsidRDefault="00A65C42" w:rsidP="00A65C42">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w:t>
      </w:r>
      <w:r>
        <w:rPr>
          <w:szCs w:val="24"/>
        </w:rPr>
        <w:t>136,920</w:t>
      </w:r>
      <w:r w:rsidRPr="00AC27FF">
        <w:rPr>
          <w:szCs w:val="24"/>
        </w:rPr>
        <w:t>.  (</w:t>
      </w:r>
      <w:r>
        <w:rPr>
          <w:szCs w:val="24"/>
        </w:rPr>
        <w:t>3,423</w:t>
      </w:r>
      <w:r w:rsidRPr="00AC27FF">
        <w:rPr>
          <w:szCs w:val="24"/>
        </w:rPr>
        <w:t xml:space="preserve"> hours x $40/hour.).</w:t>
      </w:r>
    </w:p>
    <w:p w14:paraId="200BD7F4" w14:textId="77777777" w:rsidR="00A65C42" w:rsidRPr="00AC27FF" w:rsidRDefault="00A65C42" w:rsidP="00A65C42">
      <w:pPr>
        <w:ind w:left="720" w:hanging="360"/>
        <w:rPr>
          <w:szCs w:val="24"/>
        </w:rPr>
      </w:pPr>
    </w:p>
    <w:p w14:paraId="2FD8E6A0" w14:textId="25B50327" w:rsidR="00FB748A" w:rsidRDefault="00A65C42" w:rsidP="00A65C42">
      <w:pPr>
        <w:tabs>
          <w:tab w:val="left" w:pos="2250"/>
        </w:tabs>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rate-of-return carrier</w:t>
      </w:r>
      <w:r w:rsidR="00476682">
        <w:rPr>
          <w:szCs w:val="24"/>
        </w:rPr>
        <w:t>, including rate-of-return carriers participating in the Alaska Plan</w:t>
      </w:r>
      <w:r w:rsidR="00B9699C">
        <w:rPr>
          <w:szCs w:val="24"/>
        </w:rPr>
        <w:t>,</w:t>
      </w:r>
      <w:r w:rsidRPr="00AC27FF">
        <w:rPr>
          <w:szCs w:val="24"/>
        </w:rPr>
        <w:t xml:space="preserve"> will spend </w:t>
      </w:r>
      <w:r>
        <w:rPr>
          <w:szCs w:val="24"/>
        </w:rPr>
        <w:t>approximately 3</w:t>
      </w:r>
      <w:r w:rsidRPr="00AC27FF">
        <w:rPr>
          <w:szCs w:val="24"/>
        </w:rPr>
        <w:t xml:space="preserve"> hour</w:t>
      </w:r>
      <w:r w:rsidR="00B2528B">
        <w:rPr>
          <w:szCs w:val="24"/>
        </w:rPr>
        <w:t>s</w:t>
      </w:r>
      <w:r w:rsidRPr="00AC27FF">
        <w:rPr>
          <w:szCs w:val="24"/>
        </w:rPr>
        <w:t xml:space="preserve"> certifying </w:t>
      </w:r>
      <w:r>
        <w:rPr>
          <w:szCs w:val="24"/>
        </w:rPr>
        <w:t>they are offering the required broadband service and reporting data on newly served community anchor institutions</w:t>
      </w:r>
      <w:r>
        <w:rPr>
          <w:color w:val="000000"/>
          <w:szCs w:val="24"/>
        </w:rPr>
        <w:t>.  1,141 (</w:t>
      </w:r>
      <w:r w:rsidRPr="00AC27FF">
        <w:rPr>
          <w:color w:val="000000"/>
          <w:szCs w:val="24"/>
        </w:rPr>
        <w:t>respon</w:t>
      </w:r>
      <w:r>
        <w:rPr>
          <w:color w:val="000000"/>
          <w:szCs w:val="24"/>
        </w:rPr>
        <w:t>ses</w:t>
      </w:r>
      <w:r w:rsidRPr="00AC27FF">
        <w:rPr>
          <w:color w:val="000000"/>
          <w:szCs w:val="24"/>
        </w:rPr>
        <w:t xml:space="preserve">) x </w:t>
      </w:r>
      <w:r>
        <w:rPr>
          <w:color w:val="000000"/>
          <w:szCs w:val="24"/>
        </w:rPr>
        <w:t>3</w:t>
      </w:r>
      <w:r w:rsidRPr="00AC27FF">
        <w:rPr>
          <w:color w:val="000000"/>
          <w:szCs w:val="24"/>
        </w:rPr>
        <w:t xml:space="preserve"> (hour</w:t>
      </w:r>
      <w:r>
        <w:rPr>
          <w:color w:val="000000"/>
          <w:szCs w:val="24"/>
        </w:rPr>
        <w:t>s</w:t>
      </w:r>
      <w:r w:rsidRPr="00AC27FF">
        <w:rPr>
          <w:color w:val="000000"/>
          <w:szCs w:val="24"/>
        </w:rPr>
        <w:t xml:space="preserve"> to </w:t>
      </w:r>
      <w:r w:rsidRPr="00AC27FF">
        <w:rPr>
          <w:szCs w:val="24"/>
        </w:rPr>
        <w:t>track, tabulate, and prepare reporting requirements and confirm and certify</w:t>
      </w:r>
      <w:r>
        <w:rPr>
          <w:szCs w:val="24"/>
        </w:rPr>
        <w:t xml:space="preserve"> </w:t>
      </w:r>
      <w:r w:rsidRPr="00AC27FF">
        <w:rPr>
          <w:szCs w:val="24"/>
        </w:rPr>
        <w:t xml:space="preserve">compliance with </w:t>
      </w:r>
      <w:r>
        <w:rPr>
          <w:szCs w:val="24"/>
        </w:rPr>
        <w:t>broadband obligations</w:t>
      </w:r>
      <w:r w:rsidRPr="00AC27FF">
        <w:rPr>
          <w:color w:val="000000"/>
          <w:szCs w:val="24"/>
        </w:rPr>
        <w:t xml:space="preserve">) x </w:t>
      </w:r>
      <w:r w:rsidRPr="00AC27FF">
        <w:rPr>
          <w:szCs w:val="24"/>
        </w:rPr>
        <w:t xml:space="preserve">$40/hr. </w:t>
      </w:r>
      <w:r w:rsidRPr="00AC27FF">
        <w:rPr>
          <w:color w:val="000000"/>
          <w:szCs w:val="24"/>
        </w:rPr>
        <w:t>= $</w:t>
      </w:r>
      <w:r>
        <w:rPr>
          <w:color w:val="000000"/>
          <w:szCs w:val="24"/>
        </w:rPr>
        <w:t>136,920</w:t>
      </w:r>
      <w:r w:rsidRPr="00AC27FF">
        <w:rPr>
          <w:color w:val="000000"/>
          <w:szCs w:val="24"/>
        </w:rPr>
        <w:t>.</w:t>
      </w:r>
      <w:r w:rsidRPr="00AC27FF">
        <w:rPr>
          <w:color w:val="000000"/>
          <w:szCs w:val="24"/>
        </w:rPr>
        <w:br/>
      </w:r>
    </w:p>
    <w:p w14:paraId="0B4D6B53" w14:textId="3E18D5E0" w:rsidR="00FB748A" w:rsidRPr="00FB748A" w:rsidRDefault="00A65C42" w:rsidP="00FB748A">
      <w:pPr>
        <w:ind w:left="360"/>
        <w:rPr>
          <w:b/>
          <w:szCs w:val="24"/>
          <w:u w:val="single"/>
        </w:rPr>
      </w:pPr>
      <w:r>
        <w:rPr>
          <w:b/>
          <w:szCs w:val="24"/>
          <w:u w:val="single"/>
        </w:rPr>
        <w:t>f</w:t>
      </w:r>
      <w:r w:rsidR="00FB748A" w:rsidRPr="00AC27FF">
        <w:rPr>
          <w:b/>
          <w:szCs w:val="24"/>
          <w:u w:val="single"/>
        </w:rPr>
        <w:t xml:space="preserve">. </w:t>
      </w:r>
      <w:r w:rsidR="00FB748A">
        <w:rPr>
          <w:b/>
          <w:szCs w:val="24"/>
          <w:u w:val="single"/>
        </w:rPr>
        <w:t>Reasonably Comparable Rates Certification for Broadband (</w:t>
      </w:r>
      <w:r w:rsidR="00CA7105">
        <w:rPr>
          <w:b/>
          <w:szCs w:val="24"/>
          <w:u w:val="single"/>
        </w:rPr>
        <w:t xml:space="preserve">FCC </w:t>
      </w:r>
      <w:r w:rsidR="00FB748A">
        <w:rPr>
          <w:b/>
          <w:szCs w:val="24"/>
          <w:u w:val="single"/>
        </w:rPr>
        <w:t>Form 481)</w:t>
      </w:r>
      <w:r w:rsidR="00FB748A" w:rsidRPr="00E209F0">
        <w:rPr>
          <w:b/>
          <w:szCs w:val="24"/>
        </w:rPr>
        <w:t xml:space="preserve"> </w:t>
      </w:r>
      <w:r w:rsidR="00FB748A">
        <w:rPr>
          <w:b/>
          <w:szCs w:val="24"/>
          <w:u w:val="single"/>
        </w:rPr>
        <w:t>(</w:t>
      </w:r>
      <w:r w:rsidR="00525F7C">
        <w:rPr>
          <w:b/>
          <w:szCs w:val="24"/>
          <w:u w:val="single"/>
        </w:rPr>
        <w:t>modified to include Alaska Plan carriers</w:t>
      </w:r>
      <w:r w:rsidR="00FB748A">
        <w:rPr>
          <w:b/>
          <w:szCs w:val="24"/>
          <w:u w:val="single"/>
        </w:rPr>
        <w:t>):</w:t>
      </w:r>
    </w:p>
    <w:p w14:paraId="341AF67E" w14:textId="77777777" w:rsidR="00FB748A" w:rsidRPr="00AC27FF" w:rsidRDefault="00FB748A" w:rsidP="00FB748A">
      <w:pPr>
        <w:ind w:left="360" w:hanging="360"/>
        <w:rPr>
          <w:b/>
          <w:szCs w:val="24"/>
          <w:u w:val="single"/>
        </w:rPr>
      </w:pPr>
    </w:p>
    <w:p w14:paraId="096F011D" w14:textId="3FD539D3" w:rsidR="00FB748A" w:rsidRPr="00AC27FF" w:rsidRDefault="00FB748A" w:rsidP="00FB748A">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1,</w:t>
      </w:r>
      <w:r w:rsidR="00575A40">
        <w:rPr>
          <w:szCs w:val="24"/>
        </w:rPr>
        <w:t>182</w:t>
      </w:r>
      <w:r w:rsidRPr="00AC27FF">
        <w:rPr>
          <w:szCs w:val="24"/>
        </w:rPr>
        <w:t xml:space="preserve">.  </w:t>
      </w:r>
      <w:r>
        <w:rPr>
          <w:szCs w:val="24"/>
        </w:rPr>
        <w:t xml:space="preserve">Almost all price cap carriers, rate-of-return carriers, </w:t>
      </w:r>
      <w:r w:rsidR="006051E2">
        <w:rPr>
          <w:szCs w:val="24"/>
        </w:rPr>
        <w:t>Alaska Plan</w:t>
      </w:r>
      <w:r w:rsidR="00DA0929">
        <w:rPr>
          <w:szCs w:val="24"/>
        </w:rPr>
        <w:t xml:space="preserve"> competitive ETC</w:t>
      </w:r>
      <w:r w:rsidR="006051E2">
        <w:rPr>
          <w:szCs w:val="24"/>
        </w:rPr>
        <w:t xml:space="preserve"> participants, </w:t>
      </w:r>
      <w:r>
        <w:rPr>
          <w:szCs w:val="24"/>
        </w:rPr>
        <w:t xml:space="preserve">and rural broadband experiment recipients will be required to make this certification.  </w:t>
      </w:r>
    </w:p>
    <w:p w14:paraId="028A7800" w14:textId="77777777" w:rsidR="00FB748A" w:rsidRPr="00AC27FF" w:rsidRDefault="00FB748A" w:rsidP="00FB748A">
      <w:pPr>
        <w:ind w:left="720" w:hanging="360"/>
        <w:rPr>
          <w:szCs w:val="24"/>
        </w:rPr>
      </w:pPr>
    </w:p>
    <w:p w14:paraId="152A4FE6" w14:textId="77777777" w:rsidR="00FB748A" w:rsidRPr="00AC27FF" w:rsidRDefault="00FB748A" w:rsidP="00FB748A">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Carriers </w:t>
      </w:r>
      <w:r>
        <w:rPr>
          <w:szCs w:val="24"/>
        </w:rPr>
        <w:t>will be required to file this certification with their annual reports</w:t>
      </w:r>
      <w:r w:rsidRPr="00AC27FF">
        <w:rPr>
          <w:szCs w:val="24"/>
        </w:rPr>
        <w:t xml:space="preserve">.  </w:t>
      </w:r>
    </w:p>
    <w:p w14:paraId="1347F15E" w14:textId="77777777" w:rsidR="00FB748A" w:rsidRPr="00AC27FF" w:rsidRDefault="00FB748A" w:rsidP="00FB748A">
      <w:pPr>
        <w:ind w:left="720" w:hanging="360"/>
        <w:rPr>
          <w:szCs w:val="24"/>
        </w:rPr>
      </w:pPr>
    </w:p>
    <w:p w14:paraId="4A036037" w14:textId="77777777" w:rsidR="00FB748A" w:rsidRDefault="00FB748A" w:rsidP="00FB748A">
      <w:pPr>
        <w:ind w:left="720" w:hanging="360"/>
        <w:rPr>
          <w:szCs w:val="24"/>
        </w:rPr>
      </w:pPr>
      <w:r>
        <w:rPr>
          <w:szCs w:val="24"/>
        </w:rPr>
        <w:t xml:space="preserve">(3) </w:t>
      </w:r>
      <w:r w:rsidRPr="00423F95">
        <w:rPr>
          <w:szCs w:val="24"/>
          <w:u w:val="single"/>
        </w:rPr>
        <w:t>Total number of responses per respondent</w:t>
      </w:r>
      <w:r>
        <w:rPr>
          <w:szCs w:val="24"/>
        </w:rPr>
        <w:t>:  Approximately 1.</w:t>
      </w:r>
    </w:p>
    <w:p w14:paraId="7E8EF93D" w14:textId="77777777" w:rsidR="00FB748A" w:rsidRDefault="00FB748A" w:rsidP="00FB748A">
      <w:pPr>
        <w:ind w:left="720" w:hanging="360"/>
        <w:rPr>
          <w:szCs w:val="24"/>
        </w:rPr>
      </w:pPr>
    </w:p>
    <w:p w14:paraId="4DFCA281" w14:textId="77777777" w:rsidR="00FB748A" w:rsidRDefault="00FB748A" w:rsidP="00FB748A">
      <w:pPr>
        <w:ind w:left="720" w:hanging="360"/>
        <w:rPr>
          <w:szCs w:val="24"/>
        </w:rPr>
      </w:pPr>
      <w:r>
        <w:rPr>
          <w:szCs w:val="24"/>
        </w:rPr>
        <w:t xml:space="preserve">(4) </w:t>
      </w:r>
      <w:r w:rsidRPr="00423F95">
        <w:rPr>
          <w:szCs w:val="24"/>
          <w:u w:val="single"/>
        </w:rPr>
        <w:t>Estimated time per response</w:t>
      </w:r>
      <w:r>
        <w:rPr>
          <w:szCs w:val="24"/>
        </w:rPr>
        <w:t>:  4 hours.</w:t>
      </w:r>
    </w:p>
    <w:p w14:paraId="6FF306C0" w14:textId="77777777" w:rsidR="00FB748A" w:rsidRDefault="00FB748A" w:rsidP="00FB748A">
      <w:pPr>
        <w:ind w:left="720" w:hanging="360"/>
        <w:rPr>
          <w:szCs w:val="24"/>
        </w:rPr>
      </w:pPr>
    </w:p>
    <w:p w14:paraId="5956F66C" w14:textId="72181F2D" w:rsidR="00FB748A" w:rsidRDefault="00FB748A" w:rsidP="00FB748A">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4,</w:t>
      </w:r>
      <w:r w:rsidR="00575A40">
        <w:rPr>
          <w:szCs w:val="24"/>
        </w:rPr>
        <w:t xml:space="preserve">728 </w:t>
      </w:r>
      <w:r>
        <w:rPr>
          <w:szCs w:val="24"/>
        </w:rPr>
        <w:t xml:space="preserve">hours. </w:t>
      </w:r>
    </w:p>
    <w:p w14:paraId="7838850B" w14:textId="77777777" w:rsidR="00FB748A" w:rsidRDefault="00FB748A" w:rsidP="00FB748A">
      <w:pPr>
        <w:ind w:left="720" w:hanging="360"/>
        <w:rPr>
          <w:szCs w:val="24"/>
        </w:rPr>
      </w:pPr>
    </w:p>
    <w:p w14:paraId="2B54E1D8" w14:textId="64DF49C3" w:rsidR="00FB748A" w:rsidRPr="00AC27FF" w:rsidRDefault="00FB748A" w:rsidP="00FB748A">
      <w:pPr>
        <w:ind w:left="720" w:hanging="359"/>
        <w:rPr>
          <w:szCs w:val="24"/>
        </w:rPr>
      </w:pPr>
      <w:r>
        <w:rPr>
          <w:szCs w:val="24"/>
        </w:rPr>
        <w:t xml:space="preserve">      4</w:t>
      </w:r>
      <w:r w:rsidRPr="00AC27FF">
        <w:rPr>
          <w:szCs w:val="24"/>
        </w:rPr>
        <w:t xml:space="preserve"> hours per respondent for </w:t>
      </w:r>
      <w:r>
        <w:rPr>
          <w:szCs w:val="24"/>
        </w:rPr>
        <w:t>1,</w:t>
      </w:r>
      <w:r w:rsidR="00575A40">
        <w:rPr>
          <w:szCs w:val="24"/>
        </w:rPr>
        <w:t>182</w:t>
      </w:r>
      <w:r w:rsidR="00575A40" w:rsidRPr="00AC27FF">
        <w:rPr>
          <w:szCs w:val="24"/>
        </w:rPr>
        <w:t xml:space="preserve"> </w:t>
      </w:r>
      <w:r w:rsidRPr="00AC27FF">
        <w:rPr>
          <w:szCs w:val="24"/>
        </w:rPr>
        <w:t xml:space="preserve">carriers filing on an annual basis.  Total annual hour burden is calculated as follows:  </w:t>
      </w:r>
    </w:p>
    <w:p w14:paraId="7268F634" w14:textId="77777777" w:rsidR="00FB748A" w:rsidRPr="00AC27FF" w:rsidRDefault="00FB748A" w:rsidP="00FB748A">
      <w:pPr>
        <w:ind w:left="720"/>
        <w:rPr>
          <w:szCs w:val="24"/>
        </w:rPr>
      </w:pPr>
    </w:p>
    <w:p w14:paraId="3FBA27D2" w14:textId="31C1536B" w:rsidR="00FB748A" w:rsidRPr="00AC27FF" w:rsidRDefault="00FB748A" w:rsidP="00FB748A">
      <w:pPr>
        <w:ind w:left="720"/>
        <w:rPr>
          <w:szCs w:val="24"/>
        </w:rPr>
      </w:pPr>
      <w:r>
        <w:rPr>
          <w:szCs w:val="24"/>
        </w:rPr>
        <w:t>1,</w:t>
      </w:r>
      <w:r w:rsidR="00153FEC">
        <w:rPr>
          <w:szCs w:val="24"/>
        </w:rPr>
        <w:t>182</w:t>
      </w:r>
      <w:r w:rsidR="00153FEC" w:rsidRPr="00AC27FF">
        <w:rPr>
          <w:szCs w:val="24"/>
        </w:rPr>
        <w:t xml:space="preserve"> </w:t>
      </w:r>
      <w:r w:rsidRPr="00AC27FF">
        <w:rPr>
          <w:szCs w:val="24"/>
        </w:rPr>
        <w:t>responde</w:t>
      </w:r>
      <w:r>
        <w:rPr>
          <w:szCs w:val="24"/>
        </w:rPr>
        <w:t>nts x 1 report per respondent = 1,</w:t>
      </w:r>
      <w:r w:rsidR="00575A40">
        <w:rPr>
          <w:szCs w:val="24"/>
        </w:rPr>
        <w:t xml:space="preserve">182 </w:t>
      </w:r>
      <w:r>
        <w:rPr>
          <w:szCs w:val="24"/>
        </w:rPr>
        <w:t>responses x 4</w:t>
      </w:r>
      <w:r w:rsidRPr="00AC27FF">
        <w:rPr>
          <w:szCs w:val="24"/>
        </w:rPr>
        <w:t xml:space="preserve"> hours = </w:t>
      </w:r>
      <w:r>
        <w:rPr>
          <w:b/>
          <w:szCs w:val="24"/>
        </w:rPr>
        <w:t>4,</w:t>
      </w:r>
      <w:r w:rsidR="00575A40">
        <w:rPr>
          <w:b/>
          <w:szCs w:val="24"/>
        </w:rPr>
        <w:t xml:space="preserve">728 </w:t>
      </w:r>
      <w:r w:rsidRPr="00AC27FF">
        <w:rPr>
          <w:b/>
          <w:szCs w:val="24"/>
        </w:rPr>
        <w:t>total annual hours.</w:t>
      </w:r>
      <w:r w:rsidRPr="00AC27FF">
        <w:rPr>
          <w:szCs w:val="24"/>
        </w:rPr>
        <w:t xml:space="preserve">  </w:t>
      </w:r>
    </w:p>
    <w:p w14:paraId="639671BD" w14:textId="77777777" w:rsidR="00FB748A" w:rsidRPr="00AC27FF" w:rsidRDefault="00FB748A" w:rsidP="00FB748A">
      <w:pPr>
        <w:ind w:left="720" w:hanging="360"/>
        <w:rPr>
          <w:szCs w:val="24"/>
        </w:rPr>
      </w:pPr>
    </w:p>
    <w:p w14:paraId="1D964052" w14:textId="69EB7951" w:rsidR="00FB748A" w:rsidRPr="00AC27FF" w:rsidRDefault="00FB748A" w:rsidP="00FB748A">
      <w:pPr>
        <w:ind w:left="720" w:hanging="360"/>
        <w:rPr>
          <w:szCs w:val="24"/>
        </w:rPr>
      </w:pPr>
      <w:r>
        <w:rPr>
          <w:szCs w:val="24"/>
        </w:rPr>
        <w:t xml:space="preserve">(6) </w:t>
      </w:r>
      <w:r>
        <w:rPr>
          <w:szCs w:val="24"/>
          <w:u w:val="single"/>
        </w:rPr>
        <w:t>Total estimate of in-house</w:t>
      </w:r>
      <w:r w:rsidRPr="00AC27FF">
        <w:rPr>
          <w:szCs w:val="24"/>
          <w:u w:val="single"/>
        </w:rPr>
        <w:t xml:space="preserve"> cost to respondents</w:t>
      </w:r>
      <w:r w:rsidRPr="00AC27FF">
        <w:rPr>
          <w:szCs w:val="24"/>
        </w:rPr>
        <w:t>:  $</w:t>
      </w:r>
      <w:r>
        <w:rPr>
          <w:szCs w:val="24"/>
        </w:rPr>
        <w:t>18</w:t>
      </w:r>
      <w:r w:rsidR="00575A40">
        <w:rPr>
          <w:szCs w:val="24"/>
        </w:rPr>
        <w:t>9,120</w:t>
      </w:r>
      <w:r>
        <w:rPr>
          <w:szCs w:val="24"/>
        </w:rPr>
        <w:t xml:space="preserve">. </w:t>
      </w:r>
      <w:r w:rsidRPr="00AC27FF">
        <w:rPr>
          <w:szCs w:val="24"/>
        </w:rPr>
        <w:t>(</w:t>
      </w:r>
      <w:r>
        <w:rPr>
          <w:szCs w:val="24"/>
        </w:rPr>
        <w:t>4,</w:t>
      </w:r>
      <w:r w:rsidR="00575A40">
        <w:rPr>
          <w:szCs w:val="24"/>
        </w:rPr>
        <w:t>728</w:t>
      </w:r>
      <w:r w:rsidR="00575A40" w:rsidRPr="00AC27FF">
        <w:rPr>
          <w:szCs w:val="24"/>
        </w:rPr>
        <w:t xml:space="preserve"> </w:t>
      </w:r>
      <w:r>
        <w:rPr>
          <w:szCs w:val="24"/>
        </w:rPr>
        <w:t>hours x $40/hour</w:t>
      </w:r>
      <w:r w:rsidRPr="00AC27FF">
        <w:rPr>
          <w:szCs w:val="24"/>
        </w:rPr>
        <w:t>).</w:t>
      </w:r>
    </w:p>
    <w:p w14:paraId="282E4968" w14:textId="77777777" w:rsidR="00FB748A" w:rsidRPr="00AC27FF" w:rsidRDefault="00FB748A" w:rsidP="00FB748A">
      <w:pPr>
        <w:ind w:left="720" w:hanging="360"/>
        <w:rPr>
          <w:szCs w:val="24"/>
        </w:rPr>
      </w:pPr>
    </w:p>
    <w:p w14:paraId="12C2D66D" w14:textId="77777777" w:rsidR="00FB748A" w:rsidRPr="00AC27FF" w:rsidRDefault="00FB748A" w:rsidP="00FB748A">
      <w:pPr>
        <w:tabs>
          <w:tab w:val="left" w:pos="2250"/>
        </w:tabs>
        <w:ind w:left="720" w:hanging="360"/>
        <w:rPr>
          <w:color w:val="000000"/>
          <w:szCs w:val="24"/>
        </w:rPr>
      </w:pPr>
      <w:r>
        <w:rPr>
          <w:szCs w:val="24"/>
        </w:rPr>
        <w:t xml:space="preserve">(7) </w:t>
      </w:r>
      <w:r w:rsidRPr="0046233F">
        <w:rPr>
          <w:u w:val="single"/>
        </w:rPr>
        <w:t>Explanation of calculation</w:t>
      </w:r>
      <w:r w:rsidRPr="0046233F">
        <w:t xml:space="preserve">:  We estimate that each carrier that accepted Phase II model-based support and each rate-of-return carrier that receives high-cost support will spend at least 4 hours certifying that it has met the </w:t>
      </w:r>
      <w:r>
        <w:rPr>
          <w:szCs w:val="24"/>
        </w:rPr>
        <w:t>reasonably comparable rates</w:t>
      </w:r>
      <w:r w:rsidRPr="0046233F">
        <w:t xml:space="preserve"> requirements</w:t>
      </w:r>
      <w:r w:rsidRPr="0046233F">
        <w:rPr>
          <w:color w:val="000000"/>
        </w:rPr>
        <w:t>.</w:t>
      </w:r>
      <w:r w:rsidRPr="00AC27FF">
        <w:rPr>
          <w:color w:val="000000"/>
          <w:szCs w:val="24"/>
        </w:rPr>
        <w:t xml:space="preserve">  </w:t>
      </w:r>
    </w:p>
    <w:p w14:paraId="57A8DD8D" w14:textId="77777777" w:rsidR="00FB748A" w:rsidRPr="00AC27FF" w:rsidRDefault="00FB748A" w:rsidP="00FB748A">
      <w:pPr>
        <w:ind w:left="720" w:hanging="360"/>
        <w:rPr>
          <w:szCs w:val="24"/>
        </w:rPr>
      </w:pPr>
    </w:p>
    <w:p w14:paraId="04484EC8" w14:textId="75AA4170" w:rsidR="00FB748A" w:rsidRDefault="00FB748A" w:rsidP="00FB748A">
      <w:pPr>
        <w:ind w:left="720"/>
        <w:rPr>
          <w:szCs w:val="24"/>
        </w:rPr>
      </w:pPr>
      <w:r>
        <w:rPr>
          <w:szCs w:val="24"/>
        </w:rPr>
        <w:t>1,</w:t>
      </w:r>
      <w:r w:rsidR="00575A40">
        <w:rPr>
          <w:szCs w:val="24"/>
        </w:rPr>
        <w:t xml:space="preserve">182 </w:t>
      </w:r>
      <w:r>
        <w:rPr>
          <w:szCs w:val="24"/>
        </w:rPr>
        <w:t>(responses) x 4</w:t>
      </w:r>
      <w:r w:rsidRPr="00AC27FF">
        <w:rPr>
          <w:szCs w:val="24"/>
        </w:rPr>
        <w:t xml:space="preserve"> (hours </w:t>
      </w:r>
      <w:r>
        <w:rPr>
          <w:szCs w:val="24"/>
        </w:rPr>
        <w:t>to confirm and certify compliance) x $40/hr.</w:t>
      </w:r>
      <w:r w:rsidRPr="00AC27FF">
        <w:rPr>
          <w:szCs w:val="24"/>
        </w:rPr>
        <w:t xml:space="preserve"> = $</w:t>
      </w:r>
      <w:r w:rsidR="00575A40">
        <w:rPr>
          <w:szCs w:val="24"/>
        </w:rPr>
        <w:t>189,120</w:t>
      </w:r>
      <w:r w:rsidRPr="00AC27FF">
        <w:rPr>
          <w:szCs w:val="24"/>
        </w:rPr>
        <w:t>.</w:t>
      </w:r>
    </w:p>
    <w:p w14:paraId="339ACBE8" w14:textId="77777777" w:rsidR="00FB748A" w:rsidRDefault="00FB748A" w:rsidP="00FB748A">
      <w:pPr>
        <w:ind w:left="720"/>
        <w:rPr>
          <w:szCs w:val="24"/>
        </w:rPr>
      </w:pPr>
    </w:p>
    <w:p w14:paraId="14E3DE6D" w14:textId="5DC6E99F" w:rsidR="00FB748A" w:rsidRPr="00AC27FF" w:rsidRDefault="00A65C42" w:rsidP="00FB748A">
      <w:pPr>
        <w:ind w:left="360"/>
        <w:rPr>
          <w:b/>
          <w:szCs w:val="24"/>
          <w:u w:val="single"/>
        </w:rPr>
      </w:pPr>
      <w:r>
        <w:rPr>
          <w:b/>
          <w:szCs w:val="24"/>
        </w:rPr>
        <w:t>g</w:t>
      </w:r>
      <w:r w:rsidR="00FB748A" w:rsidRPr="00FB748A">
        <w:rPr>
          <w:b/>
          <w:szCs w:val="24"/>
          <w:u w:val="single"/>
        </w:rPr>
        <w:t>.</w:t>
      </w:r>
      <w:r w:rsidR="00FB748A" w:rsidRPr="00FB748A">
        <w:rPr>
          <w:szCs w:val="24"/>
          <w:u w:val="single"/>
        </w:rPr>
        <w:t xml:space="preserve"> </w:t>
      </w:r>
      <w:r w:rsidR="00FB748A">
        <w:rPr>
          <w:b/>
          <w:szCs w:val="24"/>
          <w:u w:val="single"/>
        </w:rPr>
        <w:t>Additional Annual Reporting for Rural Broadband Experiments</w:t>
      </w:r>
      <w:r w:rsidR="00FB748A" w:rsidRPr="00AC27FF">
        <w:rPr>
          <w:b/>
          <w:szCs w:val="24"/>
          <w:u w:val="single"/>
        </w:rPr>
        <w:t xml:space="preserve"> (</w:t>
      </w:r>
      <w:r w:rsidR="00CA7105">
        <w:rPr>
          <w:b/>
          <w:szCs w:val="24"/>
          <w:u w:val="single"/>
        </w:rPr>
        <w:t xml:space="preserve">FCC </w:t>
      </w:r>
      <w:r w:rsidR="00FB748A" w:rsidRPr="00AC27FF">
        <w:rPr>
          <w:b/>
          <w:szCs w:val="24"/>
          <w:u w:val="single"/>
        </w:rPr>
        <w:t>Form 481)</w:t>
      </w:r>
      <w:r w:rsidR="00FB748A" w:rsidRPr="00E209F0">
        <w:rPr>
          <w:b/>
          <w:szCs w:val="24"/>
        </w:rPr>
        <w:t xml:space="preserve"> </w:t>
      </w:r>
      <w:r w:rsidR="00FB748A">
        <w:rPr>
          <w:b/>
          <w:szCs w:val="24"/>
          <w:u w:val="single"/>
        </w:rPr>
        <w:t>(</w:t>
      </w:r>
      <w:r w:rsidR="00E62396">
        <w:rPr>
          <w:b/>
          <w:szCs w:val="24"/>
          <w:u w:val="single"/>
        </w:rPr>
        <w:t>modified to retain only the requirement that the recipients certify that they are offering broadband meeting the requisite public interest obligations and report certain data related to newly served community anchor institutions</w:t>
      </w:r>
      <w:r w:rsidR="00FB748A">
        <w:rPr>
          <w:b/>
          <w:szCs w:val="24"/>
          <w:u w:val="single"/>
        </w:rPr>
        <w:t>):</w:t>
      </w:r>
      <w:r w:rsidR="00FB748A" w:rsidRPr="00AC27FF">
        <w:rPr>
          <w:b/>
          <w:szCs w:val="24"/>
          <w:u w:val="single"/>
        </w:rPr>
        <w:t xml:space="preserve"> </w:t>
      </w:r>
    </w:p>
    <w:p w14:paraId="04D8BED0" w14:textId="77777777" w:rsidR="00FB748A" w:rsidRPr="00AC27FF" w:rsidRDefault="00FB748A" w:rsidP="00FB748A">
      <w:pPr>
        <w:ind w:left="360" w:hanging="360"/>
        <w:rPr>
          <w:b/>
          <w:szCs w:val="24"/>
          <w:u w:val="single"/>
        </w:rPr>
      </w:pPr>
    </w:p>
    <w:p w14:paraId="0A1CE26B" w14:textId="679AB409" w:rsidR="00FB748A" w:rsidRPr="00AC27FF" w:rsidRDefault="00FB748A" w:rsidP="00FB748A">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20</w:t>
      </w:r>
      <w:r w:rsidRPr="00AC27FF">
        <w:rPr>
          <w:szCs w:val="24"/>
        </w:rPr>
        <w:t xml:space="preserve">.  </w:t>
      </w:r>
      <w:r w:rsidR="00CA7105">
        <w:rPr>
          <w:szCs w:val="24"/>
        </w:rPr>
        <w:t>R</w:t>
      </w:r>
      <w:r>
        <w:rPr>
          <w:szCs w:val="24"/>
        </w:rPr>
        <w:t>ecipients of rural broadband experiment support</w:t>
      </w:r>
      <w:r w:rsidRPr="00AC27FF">
        <w:rPr>
          <w:szCs w:val="24"/>
        </w:rPr>
        <w:t xml:space="preserve"> </w:t>
      </w:r>
      <w:r>
        <w:rPr>
          <w:szCs w:val="24"/>
        </w:rPr>
        <w:t>must report this data and make these certifications</w:t>
      </w:r>
      <w:r w:rsidRPr="00AC27FF">
        <w:rPr>
          <w:szCs w:val="24"/>
        </w:rPr>
        <w:t>.</w:t>
      </w:r>
    </w:p>
    <w:p w14:paraId="1126E6D6" w14:textId="77777777" w:rsidR="00FB748A" w:rsidRPr="00AC27FF" w:rsidRDefault="00FB748A" w:rsidP="00FB748A">
      <w:pPr>
        <w:ind w:left="720" w:hanging="360"/>
        <w:rPr>
          <w:szCs w:val="24"/>
        </w:rPr>
      </w:pPr>
    </w:p>
    <w:p w14:paraId="1C72498E" w14:textId="76F739CD" w:rsidR="00FB748A" w:rsidRPr="00AC27FF" w:rsidRDefault="00FB748A" w:rsidP="00FB748A">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sidR="0062425A">
        <w:rPr>
          <w:szCs w:val="24"/>
        </w:rPr>
        <w:t>A</w:t>
      </w:r>
      <w:r w:rsidRPr="00AC27FF">
        <w:rPr>
          <w:szCs w:val="24"/>
        </w:rPr>
        <w:t xml:space="preserve">nnually. </w:t>
      </w:r>
      <w:r w:rsidR="0062425A">
        <w:rPr>
          <w:szCs w:val="24"/>
        </w:rPr>
        <w:t xml:space="preserve"> </w:t>
      </w:r>
      <w:r w:rsidRPr="00AC27FF">
        <w:rPr>
          <w:szCs w:val="24"/>
        </w:rPr>
        <w:br/>
        <w:t xml:space="preserve"> </w:t>
      </w:r>
    </w:p>
    <w:p w14:paraId="677C8DB2" w14:textId="77777777" w:rsidR="00FB748A" w:rsidRDefault="00FB748A" w:rsidP="00FB748A">
      <w:pPr>
        <w:ind w:left="720" w:hanging="360"/>
        <w:rPr>
          <w:szCs w:val="24"/>
        </w:rPr>
      </w:pPr>
      <w:r w:rsidRPr="00AC27FF">
        <w:rPr>
          <w:szCs w:val="24"/>
        </w:rPr>
        <w:t xml:space="preserve">(3) </w:t>
      </w:r>
      <w:r w:rsidRPr="0053135F">
        <w:rPr>
          <w:szCs w:val="24"/>
          <w:u w:val="single"/>
        </w:rPr>
        <w:t>Total number of responses per respondent</w:t>
      </w:r>
      <w:r>
        <w:rPr>
          <w:szCs w:val="24"/>
        </w:rPr>
        <w:t xml:space="preserve">: Approximately 1.   </w:t>
      </w:r>
    </w:p>
    <w:p w14:paraId="3054DFF3" w14:textId="77777777" w:rsidR="00FB748A" w:rsidRDefault="00FB748A" w:rsidP="00FB748A">
      <w:pPr>
        <w:ind w:left="720" w:hanging="360"/>
        <w:rPr>
          <w:szCs w:val="24"/>
        </w:rPr>
      </w:pPr>
    </w:p>
    <w:p w14:paraId="4320318A" w14:textId="66579DDE" w:rsidR="00FB748A" w:rsidRDefault="00FB748A" w:rsidP="00FB748A">
      <w:pPr>
        <w:ind w:left="720" w:hanging="360"/>
        <w:rPr>
          <w:szCs w:val="24"/>
        </w:rPr>
      </w:pPr>
      <w:r>
        <w:rPr>
          <w:szCs w:val="24"/>
        </w:rPr>
        <w:t xml:space="preserve">(4) </w:t>
      </w:r>
      <w:r w:rsidRPr="0053135F">
        <w:rPr>
          <w:szCs w:val="24"/>
          <w:u w:val="single"/>
        </w:rPr>
        <w:t>Estimated time per response</w:t>
      </w:r>
      <w:r>
        <w:rPr>
          <w:szCs w:val="24"/>
        </w:rPr>
        <w:t xml:space="preserve">:  </w:t>
      </w:r>
      <w:r w:rsidR="00510FF3">
        <w:rPr>
          <w:szCs w:val="24"/>
        </w:rPr>
        <w:t>3</w:t>
      </w:r>
      <w:r w:rsidR="0062425A">
        <w:rPr>
          <w:szCs w:val="24"/>
        </w:rPr>
        <w:t xml:space="preserve"> </w:t>
      </w:r>
      <w:r>
        <w:rPr>
          <w:szCs w:val="24"/>
        </w:rPr>
        <w:t>hours.</w:t>
      </w:r>
    </w:p>
    <w:p w14:paraId="451940D1" w14:textId="77777777" w:rsidR="00FB748A" w:rsidRDefault="00FB748A" w:rsidP="00FB748A">
      <w:pPr>
        <w:ind w:left="720" w:hanging="360"/>
        <w:rPr>
          <w:szCs w:val="24"/>
        </w:rPr>
      </w:pPr>
    </w:p>
    <w:p w14:paraId="74D868EA" w14:textId="4A504023" w:rsidR="00FB748A" w:rsidRDefault="00FB748A" w:rsidP="00FB748A">
      <w:pPr>
        <w:ind w:left="720" w:hanging="360"/>
        <w:rPr>
          <w:szCs w:val="24"/>
        </w:rPr>
      </w:pPr>
      <w:r w:rsidRPr="00423F95">
        <w:rPr>
          <w:szCs w:val="24"/>
        </w:rPr>
        <w:t>(5)</w:t>
      </w:r>
      <w:r>
        <w:rPr>
          <w:szCs w:val="24"/>
          <w:u w:val="single"/>
        </w:rPr>
        <w:t xml:space="preserve"> Total a</w:t>
      </w:r>
      <w:r w:rsidRPr="00AC27FF">
        <w:rPr>
          <w:szCs w:val="24"/>
          <w:u w:val="single"/>
        </w:rPr>
        <w:t>nnual hour burden</w:t>
      </w:r>
      <w:r>
        <w:rPr>
          <w:szCs w:val="24"/>
        </w:rPr>
        <w:t xml:space="preserve">:  </w:t>
      </w:r>
      <w:r w:rsidR="00510FF3">
        <w:rPr>
          <w:szCs w:val="24"/>
        </w:rPr>
        <w:t>6</w:t>
      </w:r>
      <w:r w:rsidR="0062425A">
        <w:rPr>
          <w:szCs w:val="24"/>
        </w:rPr>
        <w:t>0</w:t>
      </w:r>
      <w:r>
        <w:rPr>
          <w:szCs w:val="24"/>
        </w:rPr>
        <w:t xml:space="preserve"> hours.</w:t>
      </w:r>
    </w:p>
    <w:p w14:paraId="2D3DD4CA" w14:textId="77777777" w:rsidR="00FB748A" w:rsidRDefault="00FB748A" w:rsidP="00FB748A">
      <w:pPr>
        <w:ind w:left="720" w:hanging="360"/>
        <w:rPr>
          <w:szCs w:val="24"/>
        </w:rPr>
      </w:pPr>
    </w:p>
    <w:p w14:paraId="381925EC" w14:textId="03B96D8A" w:rsidR="00FB748A" w:rsidRPr="00AC27FF" w:rsidRDefault="00FB748A" w:rsidP="00FB748A">
      <w:pPr>
        <w:ind w:left="720" w:hanging="360"/>
        <w:rPr>
          <w:szCs w:val="24"/>
        </w:rPr>
      </w:pPr>
      <w:r>
        <w:rPr>
          <w:szCs w:val="24"/>
        </w:rPr>
        <w:t xml:space="preserve">      </w:t>
      </w:r>
      <w:r w:rsidR="00510FF3">
        <w:rPr>
          <w:szCs w:val="24"/>
        </w:rPr>
        <w:t>3</w:t>
      </w:r>
      <w:r w:rsidRPr="00AC27FF">
        <w:rPr>
          <w:szCs w:val="24"/>
        </w:rPr>
        <w:t xml:space="preserve"> hours per respondent for </w:t>
      </w:r>
      <w:r>
        <w:rPr>
          <w:szCs w:val="24"/>
        </w:rPr>
        <w:t>20</w:t>
      </w:r>
      <w:r w:rsidRPr="00AC27FF">
        <w:rPr>
          <w:szCs w:val="24"/>
        </w:rPr>
        <w:t xml:space="preserve"> carriers filing on an annual basis.  Total annual hour burden is calculated as follows:  </w:t>
      </w:r>
    </w:p>
    <w:p w14:paraId="37D08EB9" w14:textId="77777777" w:rsidR="00FB748A" w:rsidRPr="00AC27FF" w:rsidRDefault="00FB748A" w:rsidP="00FB748A">
      <w:pPr>
        <w:ind w:left="720"/>
        <w:rPr>
          <w:szCs w:val="24"/>
        </w:rPr>
      </w:pPr>
    </w:p>
    <w:p w14:paraId="57002DB1" w14:textId="0DB1BBC1" w:rsidR="00FB748A" w:rsidRPr="00AC27FF" w:rsidRDefault="00FB748A" w:rsidP="00FB748A">
      <w:pPr>
        <w:ind w:left="720"/>
        <w:rPr>
          <w:szCs w:val="24"/>
        </w:rPr>
      </w:pPr>
      <w:r>
        <w:rPr>
          <w:szCs w:val="24"/>
        </w:rPr>
        <w:t>20</w:t>
      </w:r>
      <w:r w:rsidRPr="00AC27FF">
        <w:rPr>
          <w:szCs w:val="24"/>
        </w:rPr>
        <w:t xml:space="preserve"> respondents x 1 </w:t>
      </w:r>
      <w:r>
        <w:rPr>
          <w:szCs w:val="24"/>
        </w:rPr>
        <w:t>certification</w:t>
      </w:r>
      <w:r w:rsidRPr="00AC27FF">
        <w:rPr>
          <w:szCs w:val="24"/>
        </w:rPr>
        <w:t xml:space="preserve"> per respondent = </w:t>
      </w:r>
      <w:r>
        <w:rPr>
          <w:szCs w:val="24"/>
        </w:rPr>
        <w:t>20 responses x</w:t>
      </w:r>
      <w:r w:rsidR="00510FF3">
        <w:rPr>
          <w:szCs w:val="24"/>
        </w:rPr>
        <w:t xml:space="preserve"> 3</w:t>
      </w:r>
      <w:r w:rsidRPr="00AC27FF">
        <w:rPr>
          <w:szCs w:val="24"/>
        </w:rPr>
        <w:t xml:space="preserve"> hours = </w:t>
      </w:r>
      <w:r w:rsidR="00510FF3">
        <w:rPr>
          <w:b/>
          <w:szCs w:val="24"/>
        </w:rPr>
        <w:t>6</w:t>
      </w:r>
      <w:r w:rsidR="00866012">
        <w:rPr>
          <w:b/>
          <w:szCs w:val="24"/>
        </w:rPr>
        <w:t>0</w:t>
      </w:r>
      <w:r w:rsidRPr="00AC27FF">
        <w:rPr>
          <w:b/>
          <w:szCs w:val="24"/>
        </w:rPr>
        <w:t xml:space="preserve"> total annual hours.</w:t>
      </w:r>
      <w:r w:rsidRPr="00AC27FF">
        <w:rPr>
          <w:szCs w:val="24"/>
        </w:rPr>
        <w:t xml:space="preserve">  </w:t>
      </w:r>
    </w:p>
    <w:p w14:paraId="3CE5BB03" w14:textId="77777777" w:rsidR="00FB748A" w:rsidRPr="00AC27FF" w:rsidRDefault="00FB748A" w:rsidP="00FB748A">
      <w:pPr>
        <w:ind w:left="720" w:hanging="360"/>
        <w:rPr>
          <w:szCs w:val="24"/>
        </w:rPr>
      </w:pPr>
    </w:p>
    <w:p w14:paraId="54444884" w14:textId="499ED029" w:rsidR="00FB748A" w:rsidRPr="00AC27FF" w:rsidRDefault="00FB748A" w:rsidP="00FB748A">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w:t>
      </w:r>
      <w:r>
        <w:rPr>
          <w:szCs w:val="24"/>
        </w:rPr>
        <w:t>2</w:t>
      </w:r>
      <w:r w:rsidR="00510FF3">
        <w:rPr>
          <w:szCs w:val="24"/>
        </w:rPr>
        <w:t>,</w:t>
      </w:r>
      <w:r>
        <w:rPr>
          <w:szCs w:val="24"/>
        </w:rPr>
        <w:t xml:space="preserve">400. </w:t>
      </w:r>
      <w:r w:rsidRPr="00AC27FF">
        <w:rPr>
          <w:szCs w:val="24"/>
        </w:rPr>
        <w:t>(</w:t>
      </w:r>
      <w:r>
        <w:rPr>
          <w:szCs w:val="24"/>
        </w:rPr>
        <w:t>60</w:t>
      </w:r>
      <w:r w:rsidRPr="00AC27FF">
        <w:rPr>
          <w:szCs w:val="24"/>
        </w:rPr>
        <w:t xml:space="preserve"> hours x $40/hr.).</w:t>
      </w:r>
    </w:p>
    <w:p w14:paraId="5A9ED568" w14:textId="77777777" w:rsidR="00FB748A" w:rsidRPr="00AC27FF" w:rsidRDefault="00FB748A" w:rsidP="00FB748A">
      <w:pPr>
        <w:ind w:left="720" w:hanging="360"/>
        <w:rPr>
          <w:szCs w:val="24"/>
        </w:rPr>
      </w:pPr>
    </w:p>
    <w:p w14:paraId="1A6DCE60" w14:textId="7F3E3CE4" w:rsidR="00FB748A" w:rsidRDefault="00FB748A" w:rsidP="00FB748A">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each </w:t>
      </w:r>
      <w:r>
        <w:rPr>
          <w:szCs w:val="24"/>
        </w:rPr>
        <w:t>rural broadband experiment support recipient will take 3</w:t>
      </w:r>
      <w:r w:rsidRPr="00AC27FF">
        <w:rPr>
          <w:szCs w:val="24"/>
        </w:rPr>
        <w:t xml:space="preserve"> hours to gather and submit the </w:t>
      </w:r>
      <w:r>
        <w:rPr>
          <w:szCs w:val="24"/>
        </w:rPr>
        <w:t>community anchor institution data</w:t>
      </w:r>
      <w:r w:rsidRPr="00AC27FF">
        <w:rPr>
          <w:szCs w:val="24"/>
        </w:rPr>
        <w:t xml:space="preserve"> to the Commission</w:t>
      </w:r>
      <w:r>
        <w:rPr>
          <w:szCs w:val="24"/>
        </w:rPr>
        <w:t xml:space="preserve"> and make the required certification</w:t>
      </w:r>
      <w:r w:rsidRPr="00AC27FF">
        <w:rPr>
          <w:szCs w:val="24"/>
        </w:rPr>
        <w:t xml:space="preserve">: </w:t>
      </w:r>
    </w:p>
    <w:p w14:paraId="0192F951" w14:textId="77777777" w:rsidR="00FB748A" w:rsidRPr="00AC27FF" w:rsidRDefault="00FB748A" w:rsidP="00FB748A">
      <w:pPr>
        <w:ind w:left="720" w:hanging="360"/>
        <w:rPr>
          <w:szCs w:val="24"/>
        </w:rPr>
      </w:pPr>
    </w:p>
    <w:p w14:paraId="7E7353FE" w14:textId="0289B77D" w:rsidR="00FB748A" w:rsidRDefault="00FB748A" w:rsidP="00FB748A">
      <w:pPr>
        <w:ind w:left="720"/>
        <w:rPr>
          <w:szCs w:val="24"/>
        </w:rPr>
      </w:pPr>
      <w:r>
        <w:rPr>
          <w:szCs w:val="24"/>
        </w:rPr>
        <w:t>20 (responses) x 3</w:t>
      </w:r>
      <w:r w:rsidRPr="00AC27FF">
        <w:rPr>
          <w:szCs w:val="24"/>
        </w:rPr>
        <w:t xml:space="preserve"> (hours to pr</w:t>
      </w:r>
      <w:r>
        <w:rPr>
          <w:szCs w:val="24"/>
        </w:rPr>
        <w:t xml:space="preserve">epare </w:t>
      </w:r>
      <w:r w:rsidRPr="00F54D78">
        <w:rPr>
          <w:szCs w:val="24"/>
        </w:rPr>
        <w:t>certification</w:t>
      </w:r>
      <w:r>
        <w:rPr>
          <w:szCs w:val="24"/>
        </w:rPr>
        <w:t>) x $40/hr.</w:t>
      </w:r>
      <w:r w:rsidRPr="00AC27FF">
        <w:rPr>
          <w:szCs w:val="24"/>
        </w:rPr>
        <w:t xml:space="preserve"> = $</w:t>
      </w:r>
      <w:r>
        <w:rPr>
          <w:szCs w:val="24"/>
        </w:rPr>
        <w:t>2</w:t>
      </w:r>
      <w:r w:rsidR="00510FF3">
        <w:rPr>
          <w:szCs w:val="24"/>
        </w:rPr>
        <w:t>,</w:t>
      </w:r>
      <w:r>
        <w:rPr>
          <w:szCs w:val="24"/>
        </w:rPr>
        <w:t>400</w:t>
      </w:r>
      <w:r w:rsidRPr="00AC27FF">
        <w:rPr>
          <w:szCs w:val="24"/>
        </w:rPr>
        <w:t>.</w:t>
      </w:r>
    </w:p>
    <w:p w14:paraId="58DE7E80" w14:textId="77777777" w:rsidR="00A65C42" w:rsidRPr="00AC27FF" w:rsidRDefault="00A65C42" w:rsidP="004026BA">
      <w:pPr>
        <w:ind w:right="-450"/>
        <w:rPr>
          <w:szCs w:val="24"/>
        </w:rPr>
      </w:pPr>
    </w:p>
    <w:p w14:paraId="6AA7CFE9" w14:textId="3F6E3C9D" w:rsidR="00A65C42" w:rsidRPr="00AC27FF" w:rsidRDefault="00A65C42" w:rsidP="00A65C42">
      <w:pPr>
        <w:ind w:left="360"/>
        <w:rPr>
          <w:b/>
          <w:szCs w:val="24"/>
        </w:rPr>
      </w:pPr>
      <w:r>
        <w:rPr>
          <w:b/>
          <w:szCs w:val="24"/>
          <w:u w:val="single"/>
        </w:rPr>
        <w:t>h</w:t>
      </w:r>
      <w:r w:rsidRPr="00AC27FF">
        <w:rPr>
          <w:b/>
          <w:szCs w:val="24"/>
          <w:u w:val="single"/>
        </w:rPr>
        <w:t>. Annual Reporting Requirements for All Funding Recipients</w:t>
      </w:r>
      <w:r w:rsidRPr="00E209F0">
        <w:rPr>
          <w:b/>
          <w:szCs w:val="24"/>
        </w:rPr>
        <w:t xml:space="preserve"> </w:t>
      </w:r>
      <w:r w:rsidRPr="00AC27FF">
        <w:rPr>
          <w:b/>
          <w:szCs w:val="24"/>
          <w:u w:val="single"/>
        </w:rPr>
        <w:t>(</w:t>
      </w:r>
      <w:r w:rsidR="000F5F32">
        <w:rPr>
          <w:b/>
          <w:szCs w:val="24"/>
          <w:u w:val="single"/>
        </w:rPr>
        <w:t xml:space="preserve">modified to </w:t>
      </w:r>
      <w:r w:rsidR="00DD7B7F">
        <w:rPr>
          <w:b/>
          <w:szCs w:val="24"/>
          <w:u w:val="single"/>
        </w:rPr>
        <w:t>reduce</w:t>
      </w:r>
      <w:r w:rsidR="00EA7166">
        <w:rPr>
          <w:b/>
          <w:szCs w:val="24"/>
          <w:u w:val="single"/>
        </w:rPr>
        <w:t xml:space="preserve"> the required reporting</w:t>
      </w:r>
      <w:r w:rsidR="00DD7B7F">
        <w:rPr>
          <w:b/>
          <w:szCs w:val="24"/>
          <w:u w:val="single"/>
        </w:rPr>
        <w:t xml:space="preserve"> obligations</w:t>
      </w:r>
      <w:r w:rsidR="00EA7166">
        <w:rPr>
          <w:b/>
          <w:szCs w:val="24"/>
          <w:u w:val="single"/>
        </w:rPr>
        <w:t xml:space="preserve"> for high-cost recipients</w:t>
      </w:r>
      <w:r w:rsidRPr="00AC27FF">
        <w:rPr>
          <w:b/>
          <w:szCs w:val="24"/>
          <w:u w:val="single"/>
        </w:rPr>
        <w:t>)</w:t>
      </w:r>
      <w:r w:rsidRPr="00AC27FF">
        <w:rPr>
          <w:b/>
          <w:szCs w:val="24"/>
        </w:rPr>
        <w:t>:</w:t>
      </w:r>
    </w:p>
    <w:p w14:paraId="42E00E90" w14:textId="77777777" w:rsidR="00A65C42" w:rsidRPr="00AC27FF" w:rsidRDefault="00A65C42" w:rsidP="00A65C42">
      <w:pPr>
        <w:ind w:left="360"/>
        <w:rPr>
          <w:b/>
          <w:szCs w:val="24"/>
          <w:u w:val="single"/>
        </w:rPr>
      </w:pPr>
    </w:p>
    <w:p w14:paraId="289B79E3" w14:textId="1F9D4BF8" w:rsidR="00A65C42" w:rsidRPr="00AC27FF" w:rsidRDefault="00A65C42" w:rsidP="00A65C42">
      <w:pPr>
        <w:ind w:left="720" w:hanging="360"/>
        <w:rPr>
          <w:szCs w:val="24"/>
        </w:rPr>
      </w:pPr>
      <w:r w:rsidRPr="00AC27FF">
        <w:rPr>
          <w:szCs w:val="24"/>
        </w:rPr>
        <w:t xml:space="preserve">(1)  </w:t>
      </w:r>
      <w:r w:rsidRPr="00AC27FF">
        <w:rPr>
          <w:szCs w:val="24"/>
          <w:u w:val="single"/>
        </w:rPr>
        <w:t>Number of Respondents</w:t>
      </w:r>
      <w:r w:rsidRPr="00AC27FF">
        <w:rPr>
          <w:szCs w:val="24"/>
        </w:rPr>
        <w:t>:  Approximately 1,8</w:t>
      </w:r>
      <w:r>
        <w:rPr>
          <w:szCs w:val="24"/>
        </w:rPr>
        <w:t>7</w:t>
      </w:r>
      <w:r w:rsidRPr="00AC27FF">
        <w:rPr>
          <w:szCs w:val="24"/>
        </w:rPr>
        <w:t>7 telephone companies.</w:t>
      </w:r>
    </w:p>
    <w:p w14:paraId="6F9FCF8E" w14:textId="77777777" w:rsidR="00A65C42" w:rsidRPr="00AC27FF" w:rsidRDefault="00A65C42" w:rsidP="00A65C42">
      <w:pPr>
        <w:ind w:left="1080" w:right="-450"/>
        <w:rPr>
          <w:szCs w:val="24"/>
        </w:rPr>
      </w:pPr>
    </w:p>
    <w:p w14:paraId="60EA6F79" w14:textId="77777777" w:rsidR="00A65C42" w:rsidRPr="00AC27FF" w:rsidRDefault="00A65C42" w:rsidP="00A65C42">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1CC35C96" w14:textId="77777777" w:rsidR="00A65C42" w:rsidRPr="00AC27FF" w:rsidRDefault="00A65C42" w:rsidP="00A65C42">
      <w:pPr>
        <w:ind w:left="1080" w:right="-450"/>
        <w:rPr>
          <w:szCs w:val="24"/>
        </w:rPr>
      </w:pPr>
    </w:p>
    <w:p w14:paraId="0DC3A1FD" w14:textId="77777777" w:rsidR="00A65C42" w:rsidRDefault="00A65C42" w:rsidP="00A65C42">
      <w:pPr>
        <w:ind w:left="720" w:hanging="360"/>
        <w:rPr>
          <w:szCs w:val="24"/>
        </w:rPr>
      </w:pPr>
      <w:r w:rsidRPr="00AC27FF">
        <w:rPr>
          <w:szCs w:val="24"/>
        </w:rPr>
        <w:t xml:space="preserve">(3)  </w:t>
      </w:r>
      <w:r w:rsidRPr="001A1CF1">
        <w:rPr>
          <w:szCs w:val="24"/>
          <w:u w:val="single"/>
        </w:rPr>
        <w:t>Total number of responses per respondent</w:t>
      </w:r>
      <w:r>
        <w:rPr>
          <w:szCs w:val="24"/>
        </w:rPr>
        <w:t xml:space="preserve">: Approximately 1. </w:t>
      </w:r>
    </w:p>
    <w:p w14:paraId="252A22EE" w14:textId="77777777" w:rsidR="00A65C42" w:rsidRDefault="00A65C42" w:rsidP="00A65C42">
      <w:pPr>
        <w:ind w:left="720" w:hanging="360"/>
        <w:rPr>
          <w:szCs w:val="24"/>
        </w:rPr>
      </w:pPr>
    </w:p>
    <w:p w14:paraId="5C8ACAE4" w14:textId="333993D7" w:rsidR="00A65C42" w:rsidRPr="001A1CF1" w:rsidRDefault="00A65C42" w:rsidP="00A65C42">
      <w:pPr>
        <w:ind w:left="720" w:hanging="360"/>
        <w:rPr>
          <w:szCs w:val="24"/>
        </w:rPr>
      </w:pPr>
      <w:r w:rsidRPr="001A1CF1">
        <w:rPr>
          <w:szCs w:val="24"/>
        </w:rPr>
        <w:t xml:space="preserve">(4) </w:t>
      </w:r>
      <w:r w:rsidRPr="001A1CF1">
        <w:rPr>
          <w:szCs w:val="24"/>
          <w:u w:val="single"/>
        </w:rPr>
        <w:t>Estimated time per response</w:t>
      </w:r>
      <w:r w:rsidRPr="001A1CF1">
        <w:rPr>
          <w:szCs w:val="24"/>
        </w:rPr>
        <w:t xml:space="preserve">:  </w:t>
      </w:r>
      <w:r w:rsidR="005C71B9">
        <w:rPr>
          <w:szCs w:val="24"/>
        </w:rPr>
        <w:t>5</w:t>
      </w:r>
      <w:r w:rsidRPr="001A1CF1">
        <w:rPr>
          <w:szCs w:val="24"/>
        </w:rPr>
        <w:t xml:space="preserve"> hours. </w:t>
      </w:r>
    </w:p>
    <w:p w14:paraId="53968324" w14:textId="77777777" w:rsidR="00A65C42" w:rsidRDefault="00A65C42" w:rsidP="00A65C42">
      <w:pPr>
        <w:ind w:left="720" w:hanging="360"/>
        <w:rPr>
          <w:szCs w:val="24"/>
          <w:u w:val="single"/>
        </w:rPr>
      </w:pPr>
    </w:p>
    <w:p w14:paraId="5031CEA6" w14:textId="42E95D12" w:rsidR="00A65C42" w:rsidRDefault="00A65C42" w:rsidP="00A65C42">
      <w:pPr>
        <w:ind w:left="720" w:hanging="360"/>
        <w:rPr>
          <w:szCs w:val="24"/>
        </w:rPr>
      </w:pPr>
      <w:r w:rsidRPr="001A1CF1">
        <w:rPr>
          <w:szCs w:val="24"/>
        </w:rPr>
        <w:t xml:space="preserve">(5) </w:t>
      </w:r>
      <w:r w:rsidRPr="001A1CF1">
        <w:rPr>
          <w:szCs w:val="24"/>
          <w:u w:val="single"/>
        </w:rPr>
        <w:t>Total annual hour burden</w:t>
      </w:r>
      <w:r w:rsidRPr="00AC27FF">
        <w:rPr>
          <w:szCs w:val="24"/>
        </w:rPr>
        <w:t xml:space="preserve">:  </w:t>
      </w:r>
      <w:r w:rsidR="005C71B9">
        <w:rPr>
          <w:szCs w:val="24"/>
        </w:rPr>
        <w:t>9,385</w:t>
      </w:r>
      <w:r>
        <w:rPr>
          <w:szCs w:val="24"/>
        </w:rPr>
        <w:t xml:space="preserve"> hours. </w:t>
      </w:r>
    </w:p>
    <w:p w14:paraId="21D19697" w14:textId="77777777" w:rsidR="00A65C42" w:rsidRDefault="00A65C42" w:rsidP="00A65C42">
      <w:pPr>
        <w:ind w:left="720" w:hanging="360"/>
        <w:rPr>
          <w:szCs w:val="24"/>
        </w:rPr>
      </w:pPr>
    </w:p>
    <w:p w14:paraId="008AE1FF" w14:textId="12CFB8BC" w:rsidR="00A65C42" w:rsidRPr="00AC27FF" w:rsidRDefault="00A65C42" w:rsidP="00A65C42">
      <w:pPr>
        <w:ind w:left="720" w:hanging="360"/>
        <w:rPr>
          <w:szCs w:val="24"/>
        </w:rPr>
      </w:pPr>
      <w:r>
        <w:rPr>
          <w:szCs w:val="24"/>
        </w:rPr>
        <w:t xml:space="preserve">      </w:t>
      </w:r>
      <w:r w:rsidR="0069114E">
        <w:rPr>
          <w:szCs w:val="24"/>
        </w:rPr>
        <w:t>5</w:t>
      </w:r>
      <w:r w:rsidR="005C71B9" w:rsidRPr="00F54D78">
        <w:rPr>
          <w:szCs w:val="24"/>
        </w:rPr>
        <w:t xml:space="preserve"> </w:t>
      </w:r>
      <w:r w:rsidRPr="00F54D78">
        <w:rPr>
          <w:szCs w:val="24"/>
        </w:rPr>
        <w:t xml:space="preserve">hours per respondent for 1,877 respondents filing on an annual basis.  Total annual hour burden is: 1,877 respondents x 1 submission per respondent = 1,877 responses x </w:t>
      </w:r>
      <w:r w:rsidR="005C71B9">
        <w:rPr>
          <w:szCs w:val="24"/>
        </w:rPr>
        <w:t>5</w:t>
      </w:r>
      <w:r w:rsidR="005C71B9" w:rsidRPr="00F54D78">
        <w:rPr>
          <w:szCs w:val="24"/>
        </w:rPr>
        <w:t xml:space="preserve"> </w:t>
      </w:r>
      <w:r w:rsidRPr="00F54D78">
        <w:rPr>
          <w:szCs w:val="24"/>
        </w:rPr>
        <w:t xml:space="preserve">hours = </w:t>
      </w:r>
      <w:r w:rsidR="005C71B9">
        <w:rPr>
          <w:b/>
          <w:szCs w:val="24"/>
        </w:rPr>
        <w:t>9,385</w:t>
      </w:r>
      <w:r w:rsidRPr="00F54D78">
        <w:rPr>
          <w:b/>
          <w:szCs w:val="24"/>
        </w:rPr>
        <w:t xml:space="preserve"> hours</w:t>
      </w:r>
      <w:r w:rsidRPr="00F54D78">
        <w:rPr>
          <w:szCs w:val="24"/>
        </w:rPr>
        <w:t>.</w:t>
      </w:r>
    </w:p>
    <w:p w14:paraId="6B0C9D85" w14:textId="77777777" w:rsidR="00A65C42" w:rsidRPr="00AC27FF" w:rsidRDefault="00A65C42" w:rsidP="00A65C42">
      <w:pPr>
        <w:ind w:left="-720" w:right="-450"/>
        <w:rPr>
          <w:szCs w:val="24"/>
        </w:rPr>
      </w:pPr>
    </w:p>
    <w:p w14:paraId="5E03E5C3" w14:textId="286EF1FD" w:rsidR="00A65C42" w:rsidRPr="00AC27FF" w:rsidRDefault="00A65C42" w:rsidP="00A65C42">
      <w:pPr>
        <w:ind w:left="720" w:hanging="360"/>
        <w:rPr>
          <w:b/>
          <w:szCs w:val="24"/>
        </w:rPr>
      </w:pPr>
      <w:r w:rsidRPr="00AC27FF">
        <w:rPr>
          <w:szCs w:val="24"/>
        </w:rPr>
        <w:t>(</w:t>
      </w:r>
      <w:r>
        <w:rPr>
          <w:szCs w:val="24"/>
        </w:rPr>
        <w:t>6</w:t>
      </w:r>
      <w:r w:rsidRPr="00AC27FF">
        <w:rPr>
          <w:szCs w:val="24"/>
        </w:rPr>
        <w:t>)</w:t>
      </w:r>
      <w:r w:rsidRPr="00AC27FF">
        <w:rPr>
          <w:szCs w:val="24"/>
        </w:rPr>
        <w:tab/>
      </w:r>
      <w:r>
        <w:rPr>
          <w:szCs w:val="24"/>
          <w:u w:val="single"/>
        </w:rPr>
        <w:t>Total estimate of in-house</w:t>
      </w:r>
      <w:r w:rsidRPr="00AC27FF">
        <w:rPr>
          <w:szCs w:val="24"/>
          <w:u w:val="single"/>
        </w:rPr>
        <w:t xml:space="preserve"> cost to respondents:</w:t>
      </w:r>
      <w:r w:rsidRPr="00AC27FF">
        <w:rPr>
          <w:b/>
          <w:szCs w:val="24"/>
        </w:rPr>
        <w:t xml:space="preserve">  </w:t>
      </w:r>
      <w:r w:rsidRPr="00AC27FF">
        <w:rPr>
          <w:szCs w:val="24"/>
        </w:rPr>
        <w:t>$</w:t>
      </w:r>
      <w:r w:rsidR="005C71B9">
        <w:rPr>
          <w:szCs w:val="24"/>
        </w:rPr>
        <w:t>375,400</w:t>
      </w:r>
      <w:r>
        <w:rPr>
          <w:szCs w:val="24"/>
        </w:rPr>
        <w:t>.</w:t>
      </w:r>
      <w:r w:rsidRPr="00AC27FF">
        <w:rPr>
          <w:szCs w:val="24"/>
        </w:rPr>
        <w:t xml:space="preserve"> (</w:t>
      </w:r>
      <w:r w:rsidR="005C71B9">
        <w:rPr>
          <w:szCs w:val="24"/>
        </w:rPr>
        <w:t>9,385</w:t>
      </w:r>
      <w:r w:rsidRPr="00AC27FF">
        <w:rPr>
          <w:szCs w:val="24"/>
        </w:rPr>
        <w:t xml:space="preserve"> hours x $40/hour.).</w:t>
      </w:r>
    </w:p>
    <w:p w14:paraId="5692452D" w14:textId="77777777" w:rsidR="00A65C42" w:rsidRPr="00AC27FF" w:rsidRDefault="00A65C42" w:rsidP="00A65C42">
      <w:pPr>
        <w:ind w:left="720" w:hanging="360"/>
        <w:rPr>
          <w:b/>
          <w:szCs w:val="24"/>
        </w:rPr>
      </w:pPr>
    </w:p>
    <w:p w14:paraId="4474B94C" w14:textId="784A8D31" w:rsidR="00A65C42" w:rsidRDefault="00A65C42" w:rsidP="00A65C42">
      <w:pPr>
        <w:ind w:left="720" w:hanging="360"/>
        <w:rPr>
          <w:color w:val="000000"/>
          <w:szCs w:val="24"/>
        </w:rPr>
      </w:pPr>
      <w:r w:rsidRPr="00AC27FF">
        <w:rPr>
          <w:szCs w:val="24"/>
        </w:rPr>
        <w:t>(</w:t>
      </w:r>
      <w:r>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will spend a total of </w:t>
      </w:r>
      <w:r w:rsidR="005C71B9">
        <w:rPr>
          <w:szCs w:val="24"/>
        </w:rPr>
        <w:t>approximately 5</w:t>
      </w:r>
      <w:r w:rsidRPr="00AC27FF">
        <w:rPr>
          <w:szCs w:val="24"/>
        </w:rPr>
        <w:t xml:space="preserve"> hours </w:t>
      </w:r>
      <w:r w:rsidR="005C71B9">
        <w:rPr>
          <w:szCs w:val="24"/>
        </w:rPr>
        <w:t xml:space="preserve">preparing and submitting the emergency certification </w:t>
      </w:r>
      <w:r w:rsidR="00B8410D">
        <w:rPr>
          <w:szCs w:val="24"/>
        </w:rPr>
        <w:t>and information regarding any holding companies, operating companies, and affiliates</w:t>
      </w:r>
      <w:r w:rsidRPr="00AC27FF">
        <w:rPr>
          <w:szCs w:val="24"/>
        </w:rPr>
        <w:t>:  1,8</w:t>
      </w:r>
      <w:r>
        <w:rPr>
          <w:szCs w:val="24"/>
        </w:rPr>
        <w:t>7</w:t>
      </w:r>
      <w:r w:rsidRPr="00AC27FF">
        <w:rPr>
          <w:szCs w:val="24"/>
        </w:rPr>
        <w:t>7</w:t>
      </w:r>
      <w:r>
        <w:rPr>
          <w:szCs w:val="24"/>
        </w:rPr>
        <w:t xml:space="preserve"> (</w:t>
      </w:r>
      <w:r w:rsidRPr="00AC27FF">
        <w:rPr>
          <w:szCs w:val="24"/>
        </w:rPr>
        <w:t>respon</w:t>
      </w:r>
      <w:r>
        <w:rPr>
          <w:szCs w:val="24"/>
        </w:rPr>
        <w:t>ses</w:t>
      </w:r>
      <w:r w:rsidRPr="00AC27FF">
        <w:rPr>
          <w:szCs w:val="24"/>
        </w:rPr>
        <w:t xml:space="preserve">) </w:t>
      </w:r>
      <w:r w:rsidRPr="00AC27FF">
        <w:rPr>
          <w:color w:val="000000"/>
          <w:szCs w:val="24"/>
        </w:rPr>
        <w:t xml:space="preserve">x </w:t>
      </w:r>
      <w:r w:rsidR="00B8410D">
        <w:rPr>
          <w:color w:val="000000"/>
          <w:szCs w:val="24"/>
        </w:rPr>
        <w:t>5</w:t>
      </w:r>
      <w:r w:rsidRPr="00AC27FF">
        <w:rPr>
          <w:color w:val="000000"/>
          <w:szCs w:val="24"/>
        </w:rPr>
        <w:t xml:space="preserve"> (hours </w:t>
      </w:r>
      <w:r w:rsidR="00B8410D">
        <w:rPr>
          <w:color w:val="000000"/>
          <w:szCs w:val="24"/>
        </w:rPr>
        <w:t>preparing and submitting certification and company information</w:t>
      </w:r>
      <w:r>
        <w:rPr>
          <w:color w:val="000000"/>
          <w:szCs w:val="24"/>
        </w:rPr>
        <w:t xml:space="preserve">) x $40 per hour </w:t>
      </w:r>
      <w:r w:rsidRPr="00AC27FF">
        <w:rPr>
          <w:color w:val="000000"/>
          <w:szCs w:val="24"/>
        </w:rPr>
        <w:t>= $</w:t>
      </w:r>
      <w:r w:rsidR="00B8410D">
        <w:rPr>
          <w:color w:val="000000"/>
          <w:szCs w:val="24"/>
        </w:rPr>
        <w:t>375,400</w:t>
      </w:r>
      <w:r w:rsidRPr="00AC27FF">
        <w:rPr>
          <w:color w:val="000000"/>
          <w:szCs w:val="24"/>
        </w:rPr>
        <w:t>.</w:t>
      </w:r>
    </w:p>
    <w:p w14:paraId="5D90B9B0" w14:textId="77777777" w:rsidR="00B11E86" w:rsidRDefault="00B11E86" w:rsidP="00A65C42">
      <w:pPr>
        <w:ind w:left="720" w:hanging="360"/>
        <w:rPr>
          <w:color w:val="000000"/>
          <w:szCs w:val="24"/>
        </w:rPr>
      </w:pPr>
    </w:p>
    <w:p w14:paraId="34679343" w14:textId="0CD4C716" w:rsidR="00B11E86" w:rsidRPr="00077334" w:rsidRDefault="00B11E86" w:rsidP="00B11E86">
      <w:pPr>
        <w:ind w:left="810" w:hanging="450"/>
        <w:rPr>
          <w:b/>
          <w:szCs w:val="24"/>
          <w:u w:val="single"/>
        </w:rPr>
      </w:pPr>
      <w:r>
        <w:rPr>
          <w:b/>
          <w:szCs w:val="24"/>
          <w:u w:val="single"/>
        </w:rPr>
        <w:t>i</w:t>
      </w:r>
      <w:r w:rsidRPr="00AC27FF">
        <w:rPr>
          <w:b/>
          <w:szCs w:val="24"/>
          <w:u w:val="single"/>
        </w:rPr>
        <w:t>. Carriers Lacking Terrestrial Backhaul Certification</w:t>
      </w:r>
      <w:r w:rsidRPr="00E209F0">
        <w:rPr>
          <w:b/>
          <w:szCs w:val="24"/>
        </w:rPr>
        <w:t xml:space="preserve"> </w:t>
      </w:r>
      <w:r w:rsidR="00ED0A7C" w:rsidRPr="00A63F44">
        <w:rPr>
          <w:b/>
          <w:szCs w:val="24"/>
          <w:u w:val="single"/>
        </w:rPr>
        <w:t>(modified to include provisions specific to Alaska Plan participants)</w:t>
      </w:r>
    </w:p>
    <w:p w14:paraId="04892E30" w14:textId="77777777" w:rsidR="00B11E86" w:rsidRPr="00AC27FF" w:rsidRDefault="00B11E86" w:rsidP="00B11E86">
      <w:pPr>
        <w:ind w:left="360"/>
        <w:rPr>
          <w:b/>
          <w:szCs w:val="24"/>
          <w:u w:val="single"/>
        </w:rPr>
      </w:pPr>
    </w:p>
    <w:p w14:paraId="1DBD876F" w14:textId="484ABE42" w:rsidR="00B11E86" w:rsidRPr="00AC27FF" w:rsidRDefault="00B11E86" w:rsidP="00B11E86">
      <w:pPr>
        <w:ind w:left="720" w:hanging="360"/>
        <w:rPr>
          <w:szCs w:val="24"/>
        </w:rPr>
      </w:pPr>
      <w:r w:rsidRPr="00AC27FF">
        <w:rPr>
          <w:szCs w:val="24"/>
        </w:rPr>
        <w:t xml:space="preserve">(1) </w:t>
      </w:r>
      <w:r w:rsidRPr="00AC27FF">
        <w:rPr>
          <w:szCs w:val="24"/>
          <w:u w:val="single"/>
        </w:rPr>
        <w:t>Number of respondents</w:t>
      </w:r>
      <w:r w:rsidRPr="00AC27FF">
        <w:rPr>
          <w:szCs w:val="24"/>
        </w:rPr>
        <w:t>:  Fewer than 20 carriers that receive funding but rely exclusively on satellite for backhaul</w:t>
      </w:r>
      <w:r w:rsidR="00ED0A7C">
        <w:rPr>
          <w:szCs w:val="24"/>
        </w:rPr>
        <w:t xml:space="preserve"> or are Alaska Plan participants that rely exclusively on satellite backhaul in a portion of their study areas</w:t>
      </w:r>
      <w:r w:rsidRPr="00AC27FF">
        <w:rPr>
          <w:szCs w:val="24"/>
        </w:rPr>
        <w:t xml:space="preserve"> must certify as to the performance of their broadband service.  </w:t>
      </w:r>
    </w:p>
    <w:p w14:paraId="0B01764F" w14:textId="77777777" w:rsidR="00B11E86" w:rsidRPr="00AC27FF" w:rsidRDefault="00B11E86" w:rsidP="00B11E86">
      <w:pPr>
        <w:ind w:left="720" w:hanging="360"/>
        <w:rPr>
          <w:szCs w:val="24"/>
        </w:rPr>
      </w:pPr>
    </w:p>
    <w:p w14:paraId="52246507" w14:textId="77777777" w:rsidR="00B11E86" w:rsidRPr="00AC27FF" w:rsidRDefault="00B11E86" w:rsidP="00B11E8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59449D73" w14:textId="77777777" w:rsidR="00B11E86" w:rsidRPr="00AC27FF" w:rsidRDefault="00B11E86" w:rsidP="00B11E86">
      <w:pPr>
        <w:ind w:left="720" w:hanging="360"/>
        <w:rPr>
          <w:szCs w:val="24"/>
        </w:rPr>
      </w:pPr>
    </w:p>
    <w:p w14:paraId="385931CC" w14:textId="77777777" w:rsidR="00B11E86" w:rsidRDefault="00B11E86" w:rsidP="00B11E86">
      <w:pPr>
        <w:ind w:left="720" w:hanging="360"/>
        <w:rPr>
          <w:szCs w:val="24"/>
        </w:rPr>
      </w:pPr>
      <w:r w:rsidRPr="00AC27FF">
        <w:rPr>
          <w:szCs w:val="24"/>
        </w:rPr>
        <w:t xml:space="preserve">(3) </w:t>
      </w:r>
      <w:r w:rsidRPr="003E4207">
        <w:rPr>
          <w:szCs w:val="24"/>
          <w:u w:val="single"/>
        </w:rPr>
        <w:t>Total number of responses per respondent</w:t>
      </w:r>
      <w:r>
        <w:rPr>
          <w:szCs w:val="24"/>
        </w:rPr>
        <w:t xml:space="preserve">:  Approximately 1. </w:t>
      </w:r>
    </w:p>
    <w:p w14:paraId="50D843F6" w14:textId="77777777" w:rsidR="00B11E86" w:rsidRDefault="00B11E86" w:rsidP="00B11E86">
      <w:pPr>
        <w:ind w:left="720" w:hanging="360"/>
        <w:rPr>
          <w:szCs w:val="24"/>
        </w:rPr>
      </w:pPr>
    </w:p>
    <w:p w14:paraId="13B420F1" w14:textId="77777777" w:rsidR="00B11E86" w:rsidRPr="0046244E" w:rsidRDefault="00B11E86" w:rsidP="00B11E86">
      <w:pPr>
        <w:ind w:left="720" w:hanging="360"/>
        <w:rPr>
          <w:szCs w:val="24"/>
        </w:rPr>
      </w:pPr>
      <w:r w:rsidRPr="0046244E">
        <w:rPr>
          <w:szCs w:val="24"/>
        </w:rPr>
        <w:t xml:space="preserve">(4) </w:t>
      </w:r>
      <w:r w:rsidRPr="003E4207">
        <w:rPr>
          <w:szCs w:val="24"/>
          <w:u w:val="single"/>
        </w:rPr>
        <w:t>Estimated time per response</w:t>
      </w:r>
      <w:r w:rsidRPr="0046244E">
        <w:rPr>
          <w:szCs w:val="24"/>
        </w:rPr>
        <w:t xml:space="preserve">:  15 hours. </w:t>
      </w:r>
    </w:p>
    <w:p w14:paraId="00607899" w14:textId="77777777" w:rsidR="00B11E86" w:rsidRDefault="00B11E86" w:rsidP="00B11E86">
      <w:pPr>
        <w:ind w:left="720" w:hanging="360"/>
        <w:rPr>
          <w:szCs w:val="24"/>
          <w:u w:val="single"/>
        </w:rPr>
      </w:pPr>
    </w:p>
    <w:p w14:paraId="0FFF3E28" w14:textId="77777777" w:rsidR="00B11E86" w:rsidRPr="003E4207" w:rsidRDefault="00B11E86" w:rsidP="00B11E86">
      <w:pPr>
        <w:ind w:left="720" w:hanging="360"/>
        <w:rPr>
          <w:szCs w:val="24"/>
        </w:rPr>
      </w:pPr>
      <w:r w:rsidRPr="003E4207">
        <w:rPr>
          <w:szCs w:val="24"/>
        </w:rPr>
        <w:t xml:space="preserve">(5) </w:t>
      </w:r>
      <w:r w:rsidRPr="003E4207">
        <w:rPr>
          <w:szCs w:val="24"/>
          <w:u w:val="single"/>
        </w:rPr>
        <w:t>Total annual hour burden:</w:t>
      </w:r>
      <w:r w:rsidRPr="003E4207">
        <w:rPr>
          <w:szCs w:val="24"/>
        </w:rPr>
        <w:t xml:space="preserve">  </w:t>
      </w:r>
      <w:r>
        <w:rPr>
          <w:szCs w:val="24"/>
        </w:rPr>
        <w:t>300</w:t>
      </w:r>
      <w:r w:rsidRPr="003E4207">
        <w:rPr>
          <w:szCs w:val="24"/>
        </w:rPr>
        <w:t xml:space="preserve"> hours. </w:t>
      </w:r>
    </w:p>
    <w:p w14:paraId="4E003D54" w14:textId="77777777" w:rsidR="00B11E86" w:rsidRPr="003E4207" w:rsidRDefault="00B11E86" w:rsidP="00B11E86">
      <w:pPr>
        <w:ind w:left="720" w:hanging="360"/>
        <w:rPr>
          <w:szCs w:val="24"/>
        </w:rPr>
      </w:pPr>
    </w:p>
    <w:p w14:paraId="7A3D9B95" w14:textId="77777777" w:rsidR="00B11E86" w:rsidRPr="00AC27FF" w:rsidRDefault="00B11E86" w:rsidP="00B11E86">
      <w:pPr>
        <w:ind w:left="720" w:hanging="360"/>
        <w:rPr>
          <w:szCs w:val="24"/>
        </w:rPr>
      </w:pPr>
      <w:r>
        <w:rPr>
          <w:szCs w:val="24"/>
        </w:rPr>
        <w:t xml:space="preserve">      </w:t>
      </w:r>
      <w:r w:rsidRPr="00050DAD">
        <w:rPr>
          <w:szCs w:val="24"/>
        </w:rPr>
        <w:t xml:space="preserve">15 hours per respondent for 20 respondents filing annually.  Total annual hour burden is: 20 respondents x 1 certification per respondent = 20 responses x 15 hours = </w:t>
      </w:r>
      <w:r w:rsidRPr="00050DAD">
        <w:rPr>
          <w:b/>
          <w:szCs w:val="24"/>
        </w:rPr>
        <w:t>300 hours</w:t>
      </w:r>
      <w:r w:rsidRPr="00050DAD">
        <w:rPr>
          <w:szCs w:val="24"/>
        </w:rPr>
        <w:t>.</w:t>
      </w:r>
    </w:p>
    <w:p w14:paraId="28868DE7" w14:textId="77777777" w:rsidR="00B11E86" w:rsidRPr="00AC27FF" w:rsidRDefault="00B11E86" w:rsidP="00B11E86">
      <w:pPr>
        <w:ind w:left="720" w:hanging="360"/>
        <w:rPr>
          <w:szCs w:val="24"/>
        </w:rPr>
      </w:pPr>
    </w:p>
    <w:p w14:paraId="4CFEAA9D" w14:textId="77777777" w:rsidR="00B11E86" w:rsidRPr="00AC27FF" w:rsidRDefault="00B11E86" w:rsidP="00B11E86">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$12,000.  (300 hours x $40/hour.).</w:t>
      </w:r>
    </w:p>
    <w:p w14:paraId="60E41EC0" w14:textId="77777777" w:rsidR="00B11E86" w:rsidRPr="00AC27FF" w:rsidRDefault="00B11E86" w:rsidP="00B11E86">
      <w:pPr>
        <w:ind w:left="720" w:hanging="360"/>
        <w:rPr>
          <w:szCs w:val="24"/>
        </w:rPr>
      </w:pPr>
    </w:p>
    <w:p w14:paraId="2A7CA429" w14:textId="452A8638" w:rsidR="00B11E86" w:rsidRPr="00AC27FF" w:rsidRDefault="00B11E86" w:rsidP="00B11E86">
      <w:pPr>
        <w:numPr>
          <w:ilvl w:val="0"/>
          <w:numId w:val="6"/>
        </w:numPr>
        <w:rPr>
          <w:color w:val="000000"/>
          <w:szCs w:val="24"/>
        </w:rPr>
      </w:pPr>
      <w:r w:rsidRPr="00AC27FF">
        <w:rPr>
          <w:szCs w:val="24"/>
          <w:u w:val="single"/>
        </w:rPr>
        <w:t>Explanation of calculation</w:t>
      </w:r>
      <w:r w:rsidRPr="00AC27FF">
        <w:rPr>
          <w:szCs w:val="24"/>
        </w:rPr>
        <w:t xml:space="preserve">:  We estimate that each carrier receiving funding but relying exclusively on satellite for backhaul will spend at least 15 hours </w:t>
      </w:r>
      <w:r w:rsidR="00151375">
        <w:rPr>
          <w:szCs w:val="24"/>
        </w:rPr>
        <w:t xml:space="preserve">to confirm and </w:t>
      </w:r>
      <w:r w:rsidRPr="00AC27FF">
        <w:rPr>
          <w:szCs w:val="24"/>
        </w:rPr>
        <w:t>certify</w:t>
      </w:r>
      <w:r w:rsidR="00151375">
        <w:rPr>
          <w:szCs w:val="24"/>
        </w:rPr>
        <w:t xml:space="preserve"> compliance </w:t>
      </w:r>
      <w:r w:rsidRPr="00AC27FF">
        <w:rPr>
          <w:szCs w:val="24"/>
        </w:rPr>
        <w:t>as to the performance of its broadband service</w:t>
      </w:r>
      <w:r>
        <w:rPr>
          <w:color w:val="000000"/>
          <w:szCs w:val="24"/>
        </w:rPr>
        <w:t>.  20 (</w:t>
      </w:r>
      <w:r w:rsidRPr="00AC27FF">
        <w:rPr>
          <w:color w:val="000000"/>
          <w:szCs w:val="24"/>
        </w:rPr>
        <w:t>respon</w:t>
      </w:r>
      <w:r>
        <w:rPr>
          <w:color w:val="000000"/>
          <w:szCs w:val="24"/>
        </w:rPr>
        <w:t>ses</w:t>
      </w:r>
      <w:r w:rsidRPr="00AC27FF">
        <w:rPr>
          <w:color w:val="000000"/>
          <w:szCs w:val="24"/>
        </w:rPr>
        <w:t xml:space="preserve">) x 15 (hours to confirm and certify compliance) x </w:t>
      </w:r>
      <w:r w:rsidRPr="00AC27FF">
        <w:rPr>
          <w:szCs w:val="24"/>
        </w:rPr>
        <w:t xml:space="preserve">$40/hr. </w:t>
      </w:r>
      <w:r w:rsidRPr="00AC27FF">
        <w:rPr>
          <w:color w:val="000000"/>
          <w:szCs w:val="24"/>
        </w:rPr>
        <w:t>= $12,000.</w:t>
      </w:r>
    </w:p>
    <w:p w14:paraId="1259E436" w14:textId="77777777" w:rsidR="00BC7F74" w:rsidRPr="00AC27FF" w:rsidRDefault="00BC7F74" w:rsidP="00A65C42">
      <w:pPr>
        <w:ind w:left="720" w:hanging="360"/>
        <w:rPr>
          <w:color w:val="000000"/>
          <w:szCs w:val="24"/>
        </w:rPr>
      </w:pPr>
    </w:p>
    <w:p w14:paraId="043C0497" w14:textId="0B6BEB5D" w:rsidR="00BC7F74" w:rsidRPr="00664696" w:rsidRDefault="00B11E86" w:rsidP="00BC7F74">
      <w:pPr>
        <w:ind w:left="360"/>
        <w:rPr>
          <w:b/>
          <w:szCs w:val="24"/>
          <w:u w:val="single"/>
        </w:rPr>
      </w:pPr>
      <w:r>
        <w:rPr>
          <w:b/>
          <w:szCs w:val="24"/>
          <w:u w:val="single"/>
        </w:rPr>
        <w:t>j</w:t>
      </w:r>
      <w:r w:rsidR="00BC7F74" w:rsidRPr="00AC27FF">
        <w:rPr>
          <w:b/>
          <w:szCs w:val="24"/>
          <w:u w:val="single"/>
        </w:rPr>
        <w:t>. Phase I Investment Annual Milestone Reports (Form 481</w:t>
      </w:r>
      <w:r w:rsidR="00BC7F74" w:rsidRPr="00664696">
        <w:rPr>
          <w:b/>
          <w:szCs w:val="24"/>
          <w:u w:val="single"/>
        </w:rPr>
        <w:t>)</w:t>
      </w:r>
      <w:r w:rsidR="00BC7F74" w:rsidRPr="00664696">
        <w:rPr>
          <w:b/>
          <w:szCs w:val="24"/>
        </w:rPr>
        <w:t xml:space="preserve"> </w:t>
      </w:r>
      <w:r w:rsidR="00315CF9" w:rsidRPr="00664696">
        <w:rPr>
          <w:b/>
          <w:szCs w:val="24"/>
          <w:u w:val="single"/>
        </w:rPr>
        <w:t>(</w:t>
      </w:r>
      <w:r w:rsidR="00756917">
        <w:rPr>
          <w:b/>
          <w:szCs w:val="24"/>
          <w:u w:val="single"/>
        </w:rPr>
        <w:t>eliminated</w:t>
      </w:r>
      <w:r w:rsidR="00315CF9" w:rsidRPr="00EE0B13">
        <w:rPr>
          <w:b/>
          <w:szCs w:val="24"/>
          <w:u w:val="single"/>
        </w:rPr>
        <w:t xml:space="preserve"> requirement</w:t>
      </w:r>
      <w:r w:rsidR="00BC7F74" w:rsidRPr="00664696">
        <w:rPr>
          <w:b/>
          <w:szCs w:val="24"/>
          <w:u w:val="single"/>
        </w:rPr>
        <w:t>)</w:t>
      </w:r>
      <w:r w:rsidR="00BC7F74" w:rsidRPr="00664696">
        <w:rPr>
          <w:b/>
          <w:szCs w:val="24"/>
        </w:rPr>
        <w:t>:</w:t>
      </w:r>
    </w:p>
    <w:p w14:paraId="0D88D79F" w14:textId="77777777" w:rsidR="00BC7F74" w:rsidRPr="00927ED6" w:rsidRDefault="00BC7F74" w:rsidP="00BC7F74">
      <w:pPr>
        <w:ind w:left="360" w:hanging="360"/>
        <w:rPr>
          <w:b/>
          <w:szCs w:val="24"/>
          <w:u w:val="single"/>
        </w:rPr>
      </w:pPr>
    </w:p>
    <w:p w14:paraId="42098752" w14:textId="77777777" w:rsidR="00204DC8" w:rsidRPr="00AC27FF" w:rsidRDefault="00204DC8" w:rsidP="00204DC8">
      <w:pPr>
        <w:ind w:left="720" w:hanging="360"/>
        <w:rPr>
          <w:szCs w:val="24"/>
        </w:rPr>
      </w:pPr>
      <w:r w:rsidRPr="00664696">
        <w:rPr>
          <w:szCs w:val="24"/>
        </w:rPr>
        <w:t xml:space="preserve">(1) </w:t>
      </w:r>
      <w:r w:rsidRPr="00664696">
        <w:rPr>
          <w:szCs w:val="24"/>
          <w:u w:val="single"/>
        </w:rPr>
        <w:t>Number of respondents</w:t>
      </w:r>
      <w:r w:rsidRPr="00664696">
        <w:rPr>
          <w:szCs w:val="24"/>
        </w:rPr>
        <w:t>:  0.</w:t>
      </w:r>
      <w:r w:rsidRPr="00AC27FF">
        <w:rPr>
          <w:szCs w:val="24"/>
        </w:rPr>
        <w:t xml:space="preserve">  </w:t>
      </w:r>
    </w:p>
    <w:p w14:paraId="0299306E" w14:textId="77777777" w:rsidR="00204DC8" w:rsidRPr="00AC27FF" w:rsidRDefault="00204DC8" w:rsidP="00204DC8">
      <w:pPr>
        <w:ind w:left="720" w:hanging="360"/>
        <w:rPr>
          <w:szCs w:val="24"/>
        </w:rPr>
      </w:pPr>
    </w:p>
    <w:p w14:paraId="49E3A50E" w14:textId="2A509751" w:rsidR="00204DC8" w:rsidRPr="00AC27FF" w:rsidRDefault="00204DC8" w:rsidP="00204DC8">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w:t>
      </w:r>
    </w:p>
    <w:p w14:paraId="3D3FF3AA" w14:textId="77777777" w:rsidR="00204DC8" w:rsidRPr="00AC27FF" w:rsidRDefault="00204DC8" w:rsidP="00204DC8">
      <w:pPr>
        <w:ind w:left="720" w:hanging="360"/>
        <w:rPr>
          <w:szCs w:val="24"/>
        </w:rPr>
      </w:pPr>
    </w:p>
    <w:p w14:paraId="5973889D" w14:textId="77777777" w:rsidR="00204DC8" w:rsidRDefault="00204DC8" w:rsidP="00204DC8">
      <w:pPr>
        <w:ind w:left="720" w:hanging="360"/>
        <w:rPr>
          <w:szCs w:val="24"/>
        </w:rPr>
      </w:pPr>
      <w:r>
        <w:rPr>
          <w:szCs w:val="24"/>
        </w:rPr>
        <w:t xml:space="preserve">(3) </w:t>
      </w:r>
      <w:r w:rsidRPr="00423F95">
        <w:rPr>
          <w:szCs w:val="24"/>
          <w:u w:val="single"/>
        </w:rPr>
        <w:t>Total number of response</w:t>
      </w:r>
      <w:r>
        <w:rPr>
          <w:szCs w:val="24"/>
          <w:u w:val="single"/>
        </w:rPr>
        <w:t>s</w:t>
      </w:r>
      <w:r w:rsidRPr="00423F95">
        <w:rPr>
          <w:szCs w:val="24"/>
          <w:u w:val="single"/>
        </w:rPr>
        <w:t xml:space="preserve"> per respondent</w:t>
      </w:r>
      <w:r>
        <w:rPr>
          <w:szCs w:val="24"/>
        </w:rPr>
        <w:t xml:space="preserve">:  0.  </w:t>
      </w:r>
    </w:p>
    <w:p w14:paraId="404CD04B" w14:textId="77777777" w:rsidR="00204DC8" w:rsidRDefault="00204DC8" w:rsidP="00204DC8">
      <w:pPr>
        <w:ind w:left="720" w:hanging="360"/>
        <w:rPr>
          <w:szCs w:val="24"/>
        </w:rPr>
      </w:pPr>
    </w:p>
    <w:p w14:paraId="5DDF9E3E" w14:textId="77777777" w:rsidR="00204DC8" w:rsidRDefault="00204DC8" w:rsidP="00204DC8">
      <w:pPr>
        <w:ind w:left="720" w:hanging="360"/>
        <w:rPr>
          <w:szCs w:val="24"/>
        </w:rPr>
      </w:pPr>
      <w:r>
        <w:rPr>
          <w:szCs w:val="24"/>
        </w:rPr>
        <w:t xml:space="preserve">(4) </w:t>
      </w:r>
      <w:r w:rsidRPr="00423F95">
        <w:rPr>
          <w:szCs w:val="24"/>
          <w:u w:val="single"/>
        </w:rPr>
        <w:t xml:space="preserve">Estimated time per </w:t>
      </w:r>
      <w:r w:rsidRPr="00C01F34">
        <w:rPr>
          <w:szCs w:val="24"/>
          <w:u w:val="single"/>
        </w:rPr>
        <w:t>response</w:t>
      </w:r>
      <w:r w:rsidRPr="00C01F34">
        <w:rPr>
          <w:szCs w:val="24"/>
        </w:rPr>
        <w:t xml:space="preserve">:  </w:t>
      </w:r>
      <w:r>
        <w:t>0</w:t>
      </w:r>
      <w:r w:rsidRPr="00F41E78">
        <w:t xml:space="preserve"> hours</w:t>
      </w:r>
      <w:r w:rsidRPr="00C01F34">
        <w:rPr>
          <w:szCs w:val="24"/>
        </w:rPr>
        <w:t>.</w:t>
      </w:r>
    </w:p>
    <w:p w14:paraId="66C697EC" w14:textId="77777777" w:rsidR="00204DC8" w:rsidRDefault="00204DC8" w:rsidP="00204DC8">
      <w:pPr>
        <w:rPr>
          <w:szCs w:val="24"/>
        </w:rPr>
      </w:pPr>
    </w:p>
    <w:p w14:paraId="6BBF2C0C" w14:textId="77777777" w:rsidR="00204DC8" w:rsidRDefault="00204DC8" w:rsidP="00204DC8">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0 hours.</w:t>
      </w:r>
    </w:p>
    <w:p w14:paraId="2009B71B" w14:textId="77777777" w:rsidR="00204DC8" w:rsidRDefault="00204DC8" w:rsidP="00204DC8">
      <w:pPr>
        <w:ind w:left="720" w:hanging="360"/>
        <w:rPr>
          <w:szCs w:val="24"/>
        </w:rPr>
      </w:pPr>
    </w:p>
    <w:p w14:paraId="2FC24C45" w14:textId="5AB7A03F" w:rsidR="00204DC8" w:rsidRPr="00AC27FF" w:rsidRDefault="00204DC8" w:rsidP="00204DC8">
      <w:pPr>
        <w:ind w:left="720" w:hanging="360"/>
        <w:rPr>
          <w:szCs w:val="24"/>
        </w:rPr>
      </w:pPr>
      <w:r>
        <w:rPr>
          <w:szCs w:val="24"/>
        </w:rPr>
        <w:t xml:space="preserve">      0</w:t>
      </w:r>
      <w:r w:rsidRPr="00AC27FF">
        <w:rPr>
          <w:szCs w:val="24"/>
        </w:rPr>
        <w:t xml:space="preserve"> hours per respondent for </w:t>
      </w:r>
      <w:r>
        <w:rPr>
          <w:szCs w:val="24"/>
        </w:rPr>
        <w:t>0</w:t>
      </w:r>
      <w:r w:rsidRPr="00AC27FF">
        <w:rPr>
          <w:szCs w:val="24"/>
        </w:rPr>
        <w:t xml:space="preserve"> carriers </w:t>
      </w:r>
      <w:r>
        <w:rPr>
          <w:szCs w:val="24"/>
        </w:rPr>
        <w:t xml:space="preserve">filing on an annual </w:t>
      </w:r>
      <w:r w:rsidRPr="00AC27FF">
        <w:rPr>
          <w:szCs w:val="24"/>
        </w:rPr>
        <w:t xml:space="preserve">basis.  Total annual hour burden is calculated as follows:  </w:t>
      </w:r>
    </w:p>
    <w:p w14:paraId="4BF4B527" w14:textId="77777777" w:rsidR="00204DC8" w:rsidRPr="00AC27FF" w:rsidRDefault="00204DC8" w:rsidP="00204DC8">
      <w:pPr>
        <w:ind w:left="720"/>
        <w:rPr>
          <w:szCs w:val="24"/>
        </w:rPr>
      </w:pPr>
    </w:p>
    <w:p w14:paraId="05D67AF4" w14:textId="77777777" w:rsidR="00204DC8" w:rsidRPr="00AC27FF" w:rsidRDefault="00204DC8" w:rsidP="00204DC8">
      <w:pPr>
        <w:ind w:left="720"/>
        <w:rPr>
          <w:szCs w:val="24"/>
        </w:rPr>
      </w:pPr>
      <w:r>
        <w:rPr>
          <w:szCs w:val="24"/>
        </w:rPr>
        <w:t>0 respondents x 0</w:t>
      </w:r>
      <w:r w:rsidRPr="00AC27FF">
        <w:rPr>
          <w:szCs w:val="24"/>
        </w:rPr>
        <w:t xml:space="preserve"> report</w:t>
      </w:r>
      <w:r>
        <w:rPr>
          <w:szCs w:val="24"/>
        </w:rPr>
        <w:t>s</w:t>
      </w:r>
      <w:r w:rsidRPr="00AC27FF">
        <w:rPr>
          <w:szCs w:val="24"/>
        </w:rPr>
        <w:t xml:space="preserve"> per respondent = </w:t>
      </w:r>
      <w:r>
        <w:rPr>
          <w:szCs w:val="24"/>
        </w:rPr>
        <w:t>0 responses x 0</w:t>
      </w:r>
      <w:r w:rsidRPr="00AC27FF">
        <w:rPr>
          <w:szCs w:val="24"/>
        </w:rPr>
        <w:t xml:space="preserve"> hours = </w:t>
      </w:r>
      <w:r>
        <w:rPr>
          <w:b/>
          <w:szCs w:val="24"/>
        </w:rPr>
        <w:t xml:space="preserve">0 </w:t>
      </w:r>
      <w:r w:rsidRPr="00AC27FF">
        <w:rPr>
          <w:b/>
          <w:szCs w:val="24"/>
        </w:rPr>
        <w:t>total annual hours.</w:t>
      </w:r>
      <w:r w:rsidRPr="00AC27FF">
        <w:rPr>
          <w:szCs w:val="24"/>
        </w:rPr>
        <w:t xml:space="preserve">  </w:t>
      </w:r>
    </w:p>
    <w:p w14:paraId="103797B1" w14:textId="77777777" w:rsidR="00204DC8" w:rsidRPr="00AC27FF" w:rsidRDefault="00204DC8" w:rsidP="00204DC8">
      <w:pPr>
        <w:ind w:left="720" w:hanging="360"/>
        <w:rPr>
          <w:szCs w:val="24"/>
        </w:rPr>
      </w:pPr>
    </w:p>
    <w:p w14:paraId="3FC32BDB" w14:textId="77777777" w:rsidR="00204DC8" w:rsidRPr="00AC27FF" w:rsidRDefault="00204DC8" w:rsidP="00204DC8">
      <w:pPr>
        <w:ind w:left="720" w:hanging="360"/>
        <w:rPr>
          <w:szCs w:val="24"/>
        </w:rPr>
      </w:pPr>
      <w:r>
        <w:rPr>
          <w:szCs w:val="24"/>
        </w:rPr>
        <w:t xml:space="preserve">(6) </w:t>
      </w:r>
      <w:r>
        <w:rPr>
          <w:szCs w:val="24"/>
          <w:u w:val="single"/>
        </w:rPr>
        <w:t>Total estimate of in-house</w:t>
      </w:r>
      <w:r w:rsidRPr="00AC27FF">
        <w:rPr>
          <w:szCs w:val="24"/>
          <w:u w:val="single"/>
        </w:rPr>
        <w:t xml:space="preserve"> cost to respondents</w:t>
      </w:r>
      <w:r w:rsidRPr="00AC27FF">
        <w:rPr>
          <w:szCs w:val="24"/>
        </w:rPr>
        <w:t>:  $</w:t>
      </w:r>
      <w:r>
        <w:rPr>
          <w:szCs w:val="24"/>
        </w:rPr>
        <w:t xml:space="preserve">0. </w:t>
      </w:r>
      <w:r w:rsidRPr="00AC27FF">
        <w:rPr>
          <w:szCs w:val="24"/>
        </w:rPr>
        <w:t>(</w:t>
      </w:r>
      <w:r>
        <w:rPr>
          <w:szCs w:val="24"/>
        </w:rPr>
        <w:t>0</w:t>
      </w:r>
      <w:r w:rsidRPr="00AC27FF">
        <w:rPr>
          <w:szCs w:val="24"/>
        </w:rPr>
        <w:t xml:space="preserve"> </w:t>
      </w:r>
      <w:r>
        <w:rPr>
          <w:szCs w:val="24"/>
        </w:rPr>
        <w:t>hours x $40/hour</w:t>
      </w:r>
      <w:r w:rsidRPr="00AC27FF">
        <w:rPr>
          <w:szCs w:val="24"/>
        </w:rPr>
        <w:t>).</w:t>
      </w:r>
    </w:p>
    <w:p w14:paraId="3D764022" w14:textId="77777777" w:rsidR="00204DC8" w:rsidRPr="00AC27FF" w:rsidRDefault="00204DC8" w:rsidP="00204DC8">
      <w:pPr>
        <w:ind w:left="720" w:hanging="360"/>
        <w:rPr>
          <w:szCs w:val="24"/>
        </w:rPr>
      </w:pPr>
    </w:p>
    <w:p w14:paraId="7C872E71" w14:textId="58925ADC" w:rsidR="00204DC8" w:rsidRPr="0046233F" w:rsidRDefault="00204DC8" w:rsidP="00077334">
      <w:pPr>
        <w:ind w:left="365"/>
      </w:pPr>
      <w:r>
        <w:rPr>
          <w:szCs w:val="24"/>
        </w:rPr>
        <w:t xml:space="preserve">(7) </w:t>
      </w:r>
      <w:r w:rsidRPr="00AC27FF">
        <w:rPr>
          <w:szCs w:val="24"/>
          <w:u w:val="single"/>
        </w:rPr>
        <w:t>Explanation of calculation</w:t>
      </w:r>
      <w:r w:rsidRPr="00AC27FF">
        <w:rPr>
          <w:szCs w:val="24"/>
        </w:rPr>
        <w:t>:</w:t>
      </w:r>
      <w:r>
        <w:rPr>
          <w:szCs w:val="24"/>
        </w:rPr>
        <w:t xml:space="preserve">  </w:t>
      </w:r>
      <w:r w:rsidR="00664696">
        <w:rPr>
          <w:szCs w:val="24"/>
        </w:rPr>
        <w:t xml:space="preserve">The final Connect America </w:t>
      </w:r>
      <w:r>
        <w:rPr>
          <w:szCs w:val="24"/>
        </w:rPr>
        <w:t xml:space="preserve">Phase I </w:t>
      </w:r>
      <w:r w:rsidR="00664696">
        <w:rPr>
          <w:szCs w:val="24"/>
        </w:rPr>
        <w:t xml:space="preserve">incremental </w:t>
      </w:r>
      <w:r>
        <w:rPr>
          <w:szCs w:val="24"/>
        </w:rPr>
        <w:t xml:space="preserve">support </w:t>
      </w:r>
      <w:r w:rsidR="00664696">
        <w:rPr>
          <w:szCs w:val="24"/>
        </w:rPr>
        <w:t xml:space="preserve">deadlines were in early 2017, so the </w:t>
      </w:r>
      <w:r>
        <w:rPr>
          <w:szCs w:val="24"/>
        </w:rPr>
        <w:t>associated reporting requirements,</w:t>
      </w:r>
      <w:r w:rsidR="00664696">
        <w:rPr>
          <w:szCs w:val="24"/>
        </w:rPr>
        <w:t xml:space="preserve"> including this particular requirement, no longer apply.  T</w:t>
      </w:r>
      <w:r>
        <w:rPr>
          <w:szCs w:val="24"/>
        </w:rPr>
        <w:t xml:space="preserve">he total annual hour burden and in-house costs for respondents will </w:t>
      </w:r>
      <w:r w:rsidR="00664696">
        <w:rPr>
          <w:szCs w:val="24"/>
        </w:rPr>
        <w:t xml:space="preserve">therefore </w:t>
      </w:r>
      <w:r>
        <w:rPr>
          <w:szCs w:val="24"/>
        </w:rPr>
        <w:t xml:space="preserve">be 0.  </w:t>
      </w:r>
    </w:p>
    <w:p w14:paraId="45198BCE" w14:textId="77777777" w:rsidR="00BC7F74" w:rsidRPr="00AC27FF" w:rsidRDefault="00BC7F74" w:rsidP="00BC7F74">
      <w:pPr>
        <w:ind w:left="720"/>
        <w:rPr>
          <w:szCs w:val="24"/>
        </w:rPr>
      </w:pPr>
    </w:p>
    <w:p w14:paraId="14A470EB" w14:textId="56F7071A" w:rsidR="00BC7F74" w:rsidRPr="00AC27FF" w:rsidRDefault="00B11E86" w:rsidP="00BC7F74">
      <w:pPr>
        <w:ind w:left="360"/>
        <w:rPr>
          <w:b/>
          <w:szCs w:val="24"/>
          <w:u w:val="single"/>
        </w:rPr>
      </w:pPr>
      <w:r>
        <w:rPr>
          <w:b/>
          <w:szCs w:val="24"/>
          <w:u w:val="single"/>
        </w:rPr>
        <w:t>k</w:t>
      </w:r>
      <w:r w:rsidR="00BC7F74" w:rsidRPr="00AC27FF">
        <w:rPr>
          <w:b/>
          <w:szCs w:val="24"/>
          <w:u w:val="single"/>
        </w:rPr>
        <w:t>. Connect America Fund Phase I Incremental Support Accepta</w:t>
      </w:r>
      <w:r w:rsidR="00BC7F74" w:rsidRPr="00664696">
        <w:rPr>
          <w:b/>
          <w:szCs w:val="24"/>
          <w:u w:val="single"/>
        </w:rPr>
        <w:t>nce</w:t>
      </w:r>
      <w:r w:rsidR="00BC7F74" w:rsidRPr="00664696">
        <w:rPr>
          <w:b/>
          <w:szCs w:val="24"/>
        </w:rPr>
        <w:t xml:space="preserve"> </w:t>
      </w:r>
      <w:r w:rsidR="00BC7F74" w:rsidRPr="00664696">
        <w:rPr>
          <w:b/>
          <w:szCs w:val="24"/>
          <w:u w:val="single"/>
        </w:rPr>
        <w:t>(</w:t>
      </w:r>
      <w:r w:rsidR="00756917">
        <w:rPr>
          <w:b/>
          <w:szCs w:val="24"/>
          <w:u w:val="single"/>
        </w:rPr>
        <w:t>eliminated</w:t>
      </w:r>
      <w:r w:rsidR="00315CF9" w:rsidRPr="00EE0B13">
        <w:rPr>
          <w:b/>
          <w:szCs w:val="24"/>
          <w:u w:val="single"/>
        </w:rPr>
        <w:t xml:space="preserve"> requirement</w:t>
      </w:r>
      <w:r w:rsidR="00BC7F74" w:rsidRPr="00664696">
        <w:rPr>
          <w:b/>
          <w:szCs w:val="24"/>
          <w:u w:val="single"/>
        </w:rPr>
        <w:t>):</w:t>
      </w:r>
    </w:p>
    <w:p w14:paraId="1B9B054A" w14:textId="77777777" w:rsidR="00664696" w:rsidRPr="00AC27FF" w:rsidRDefault="00664696" w:rsidP="00664696">
      <w:pPr>
        <w:ind w:left="360" w:hanging="360"/>
        <w:rPr>
          <w:b/>
          <w:szCs w:val="24"/>
          <w:u w:val="single"/>
        </w:rPr>
      </w:pPr>
    </w:p>
    <w:p w14:paraId="2526B3F0" w14:textId="77777777" w:rsidR="00664696" w:rsidRPr="00AC27FF" w:rsidRDefault="00664696" w:rsidP="0066469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Pr>
          <w:szCs w:val="24"/>
        </w:rPr>
        <w:t>0.</w:t>
      </w:r>
      <w:r w:rsidRPr="00AC27FF">
        <w:rPr>
          <w:szCs w:val="24"/>
        </w:rPr>
        <w:t xml:space="preserve">  </w:t>
      </w:r>
    </w:p>
    <w:p w14:paraId="58D1BFAC" w14:textId="77777777" w:rsidR="00664696" w:rsidRPr="00AC27FF" w:rsidRDefault="00664696" w:rsidP="00664696">
      <w:pPr>
        <w:ind w:left="720" w:hanging="360"/>
        <w:rPr>
          <w:szCs w:val="24"/>
        </w:rPr>
      </w:pPr>
    </w:p>
    <w:p w14:paraId="01B32040" w14:textId="37544D2A" w:rsidR="00664696" w:rsidRPr="00AC27FF" w:rsidRDefault="00664696" w:rsidP="0066469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On occasion.</w:t>
      </w:r>
      <w:r w:rsidRPr="00AC27FF">
        <w:rPr>
          <w:szCs w:val="24"/>
        </w:rPr>
        <w:t xml:space="preserve">  </w:t>
      </w:r>
    </w:p>
    <w:p w14:paraId="4FE8E6E7" w14:textId="77777777" w:rsidR="00664696" w:rsidRPr="00AC27FF" w:rsidRDefault="00664696" w:rsidP="00664696">
      <w:pPr>
        <w:ind w:left="720" w:hanging="360"/>
        <w:rPr>
          <w:szCs w:val="24"/>
        </w:rPr>
      </w:pPr>
    </w:p>
    <w:p w14:paraId="34EF19D7" w14:textId="77777777" w:rsidR="00664696" w:rsidRDefault="00664696" w:rsidP="00664696">
      <w:pPr>
        <w:ind w:left="720" w:hanging="360"/>
        <w:rPr>
          <w:szCs w:val="24"/>
        </w:rPr>
      </w:pPr>
      <w:r>
        <w:rPr>
          <w:szCs w:val="24"/>
        </w:rPr>
        <w:t xml:space="preserve">(3) </w:t>
      </w:r>
      <w:r w:rsidRPr="00423F95">
        <w:rPr>
          <w:szCs w:val="24"/>
          <w:u w:val="single"/>
        </w:rPr>
        <w:t>Total number of response</w:t>
      </w:r>
      <w:r>
        <w:rPr>
          <w:szCs w:val="24"/>
          <w:u w:val="single"/>
        </w:rPr>
        <w:t>s</w:t>
      </w:r>
      <w:r w:rsidRPr="00423F95">
        <w:rPr>
          <w:szCs w:val="24"/>
          <w:u w:val="single"/>
        </w:rPr>
        <w:t xml:space="preserve"> per respondent</w:t>
      </w:r>
      <w:r>
        <w:rPr>
          <w:szCs w:val="24"/>
        </w:rPr>
        <w:t xml:space="preserve">:  0.  </w:t>
      </w:r>
    </w:p>
    <w:p w14:paraId="53BF297E" w14:textId="77777777" w:rsidR="00664696" w:rsidRDefault="00664696" w:rsidP="00664696">
      <w:pPr>
        <w:ind w:left="720" w:hanging="360"/>
        <w:rPr>
          <w:szCs w:val="24"/>
        </w:rPr>
      </w:pPr>
    </w:p>
    <w:p w14:paraId="67A79F30" w14:textId="77777777" w:rsidR="00664696" w:rsidRDefault="00664696" w:rsidP="00664696">
      <w:pPr>
        <w:ind w:left="720" w:hanging="360"/>
        <w:rPr>
          <w:szCs w:val="24"/>
        </w:rPr>
      </w:pPr>
      <w:r>
        <w:rPr>
          <w:szCs w:val="24"/>
        </w:rPr>
        <w:t xml:space="preserve">(4) </w:t>
      </w:r>
      <w:r w:rsidRPr="00423F95">
        <w:rPr>
          <w:szCs w:val="24"/>
          <w:u w:val="single"/>
        </w:rPr>
        <w:t xml:space="preserve">Estimated time per </w:t>
      </w:r>
      <w:r w:rsidRPr="00C01F34">
        <w:rPr>
          <w:szCs w:val="24"/>
          <w:u w:val="single"/>
        </w:rPr>
        <w:t>response</w:t>
      </w:r>
      <w:r w:rsidRPr="00C01F34">
        <w:rPr>
          <w:szCs w:val="24"/>
        </w:rPr>
        <w:t xml:space="preserve">:  </w:t>
      </w:r>
      <w:r>
        <w:t>0</w:t>
      </w:r>
      <w:r w:rsidRPr="00F41E78">
        <w:t xml:space="preserve"> hours</w:t>
      </w:r>
      <w:r w:rsidRPr="00C01F34">
        <w:rPr>
          <w:szCs w:val="24"/>
        </w:rPr>
        <w:t>.</w:t>
      </w:r>
    </w:p>
    <w:p w14:paraId="2492DB2B" w14:textId="77777777" w:rsidR="00664696" w:rsidRDefault="00664696" w:rsidP="00664696">
      <w:pPr>
        <w:rPr>
          <w:szCs w:val="24"/>
        </w:rPr>
      </w:pPr>
    </w:p>
    <w:p w14:paraId="30EEB539" w14:textId="77777777" w:rsidR="00664696" w:rsidRDefault="00664696" w:rsidP="00664696">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0 hours.</w:t>
      </w:r>
    </w:p>
    <w:p w14:paraId="50AB12D0" w14:textId="77777777" w:rsidR="00664696" w:rsidRDefault="00664696" w:rsidP="00664696">
      <w:pPr>
        <w:ind w:left="720" w:hanging="360"/>
        <w:rPr>
          <w:szCs w:val="24"/>
        </w:rPr>
      </w:pPr>
    </w:p>
    <w:p w14:paraId="4DFD9DDD" w14:textId="77777777" w:rsidR="00664696" w:rsidRPr="00AC27FF" w:rsidRDefault="00664696" w:rsidP="00664696">
      <w:pPr>
        <w:ind w:left="720" w:hanging="360"/>
        <w:rPr>
          <w:szCs w:val="24"/>
        </w:rPr>
      </w:pPr>
      <w:r>
        <w:rPr>
          <w:szCs w:val="24"/>
        </w:rPr>
        <w:t xml:space="preserve">      0</w:t>
      </w:r>
      <w:r w:rsidRPr="00AC27FF">
        <w:rPr>
          <w:szCs w:val="24"/>
        </w:rPr>
        <w:t xml:space="preserve"> hours per respondent for </w:t>
      </w:r>
      <w:r>
        <w:rPr>
          <w:szCs w:val="24"/>
        </w:rPr>
        <w:t>0</w:t>
      </w:r>
      <w:r w:rsidRPr="00AC27FF">
        <w:rPr>
          <w:szCs w:val="24"/>
        </w:rPr>
        <w:t xml:space="preserve"> carriers </w:t>
      </w:r>
      <w:r>
        <w:rPr>
          <w:szCs w:val="24"/>
        </w:rPr>
        <w:t xml:space="preserve">filing on an annual </w:t>
      </w:r>
      <w:r w:rsidRPr="00AC27FF">
        <w:rPr>
          <w:szCs w:val="24"/>
        </w:rPr>
        <w:t xml:space="preserve">basis.  Total annual hour burden is calculated as follows:  </w:t>
      </w:r>
    </w:p>
    <w:p w14:paraId="159DFB22" w14:textId="77777777" w:rsidR="00664696" w:rsidRPr="00AC27FF" w:rsidRDefault="00664696" w:rsidP="00664696">
      <w:pPr>
        <w:ind w:left="720"/>
        <w:rPr>
          <w:szCs w:val="24"/>
        </w:rPr>
      </w:pPr>
    </w:p>
    <w:p w14:paraId="68B804A4" w14:textId="77777777" w:rsidR="00664696" w:rsidRPr="00AC27FF" w:rsidRDefault="00664696" w:rsidP="00664696">
      <w:pPr>
        <w:ind w:left="720"/>
        <w:rPr>
          <w:szCs w:val="24"/>
        </w:rPr>
      </w:pPr>
      <w:r>
        <w:rPr>
          <w:szCs w:val="24"/>
        </w:rPr>
        <w:t>0 respondents x 0</w:t>
      </w:r>
      <w:r w:rsidRPr="00AC27FF">
        <w:rPr>
          <w:szCs w:val="24"/>
        </w:rPr>
        <w:t xml:space="preserve"> report</w:t>
      </w:r>
      <w:r>
        <w:rPr>
          <w:szCs w:val="24"/>
        </w:rPr>
        <w:t>s</w:t>
      </w:r>
      <w:r w:rsidRPr="00AC27FF">
        <w:rPr>
          <w:szCs w:val="24"/>
        </w:rPr>
        <w:t xml:space="preserve"> per respondent = </w:t>
      </w:r>
      <w:r>
        <w:rPr>
          <w:szCs w:val="24"/>
        </w:rPr>
        <w:t>0 responses x 0</w:t>
      </w:r>
      <w:r w:rsidRPr="00AC27FF">
        <w:rPr>
          <w:szCs w:val="24"/>
        </w:rPr>
        <w:t xml:space="preserve"> hours = </w:t>
      </w:r>
      <w:r>
        <w:rPr>
          <w:b/>
          <w:szCs w:val="24"/>
        </w:rPr>
        <w:t xml:space="preserve">0 </w:t>
      </w:r>
      <w:r w:rsidRPr="00AC27FF">
        <w:rPr>
          <w:b/>
          <w:szCs w:val="24"/>
        </w:rPr>
        <w:t>total annual hours.</w:t>
      </w:r>
      <w:r w:rsidRPr="00AC27FF">
        <w:rPr>
          <w:szCs w:val="24"/>
        </w:rPr>
        <w:t xml:space="preserve">  </w:t>
      </w:r>
    </w:p>
    <w:p w14:paraId="7696F7BE" w14:textId="77777777" w:rsidR="00664696" w:rsidRPr="00AC27FF" w:rsidRDefault="00664696" w:rsidP="00664696">
      <w:pPr>
        <w:ind w:left="720" w:hanging="360"/>
        <w:rPr>
          <w:szCs w:val="24"/>
        </w:rPr>
      </w:pPr>
    </w:p>
    <w:p w14:paraId="18AB3102" w14:textId="77777777" w:rsidR="00664696" w:rsidRPr="00AC27FF" w:rsidRDefault="00664696" w:rsidP="00664696">
      <w:pPr>
        <w:ind w:left="720" w:hanging="360"/>
        <w:rPr>
          <w:szCs w:val="24"/>
        </w:rPr>
      </w:pPr>
      <w:r>
        <w:rPr>
          <w:szCs w:val="24"/>
        </w:rPr>
        <w:t xml:space="preserve">(6) </w:t>
      </w:r>
      <w:r>
        <w:rPr>
          <w:szCs w:val="24"/>
          <w:u w:val="single"/>
        </w:rPr>
        <w:t>Total estimate of in-house</w:t>
      </w:r>
      <w:r w:rsidRPr="00AC27FF">
        <w:rPr>
          <w:szCs w:val="24"/>
          <w:u w:val="single"/>
        </w:rPr>
        <w:t xml:space="preserve"> cost to respondents</w:t>
      </w:r>
      <w:r w:rsidRPr="00AC27FF">
        <w:rPr>
          <w:szCs w:val="24"/>
        </w:rPr>
        <w:t>:  $</w:t>
      </w:r>
      <w:r>
        <w:rPr>
          <w:szCs w:val="24"/>
        </w:rPr>
        <w:t xml:space="preserve">0. </w:t>
      </w:r>
      <w:r w:rsidRPr="00AC27FF">
        <w:rPr>
          <w:szCs w:val="24"/>
        </w:rPr>
        <w:t>(</w:t>
      </w:r>
      <w:r>
        <w:rPr>
          <w:szCs w:val="24"/>
        </w:rPr>
        <w:t>0</w:t>
      </w:r>
      <w:r w:rsidRPr="00AC27FF">
        <w:rPr>
          <w:szCs w:val="24"/>
        </w:rPr>
        <w:t xml:space="preserve"> </w:t>
      </w:r>
      <w:r>
        <w:rPr>
          <w:szCs w:val="24"/>
        </w:rPr>
        <w:t>hours x $40/hour</w:t>
      </w:r>
      <w:r w:rsidRPr="00AC27FF">
        <w:rPr>
          <w:szCs w:val="24"/>
        </w:rPr>
        <w:t>).</w:t>
      </w:r>
    </w:p>
    <w:p w14:paraId="7A83CC4D" w14:textId="77777777" w:rsidR="00664696" w:rsidRPr="00AC27FF" w:rsidRDefault="00664696" w:rsidP="00664696">
      <w:pPr>
        <w:ind w:left="720" w:hanging="360"/>
        <w:rPr>
          <w:szCs w:val="24"/>
        </w:rPr>
      </w:pPr>
    </w:p>
    <w:p w14:paraId="2D41971E" w14:textId="77777777" w:rsidR="00664696" w:rsidRPr="0046233F" w:rsidRDefault="00664696" w:rsidP="00664696">
      <w:pPr>
        <w:ind w:left="360"/>
      </w:pPr>
      <w:r>
        <w:rPr>
          <w:szCs w:val="24"/>
        </w:rPr>
        <w:t xml:space="preserve">(7) </w:t>
      </w:r>
      <w:r w:rsidRPr="00AC27FF">
        <w:rPr>
          <w:szCs w:val="24"/>
          <w:u w:val="single"/>
        </w:rPr>
        <w:t>Explanation of calculation</w:t>
      </w:r>
      <w:r w:rsidRPr="00AC27FF">
        <w:rPr>
          <w:szCs w:val="24"/>
        </w:rPr>
        <w:t>:</w:t>
      </w:r>
      <w:r>
        <w:rPr>
          <w:szCs w:val="24"/>
        </w:rPr>
        <w:t xml:space="preserve">  The final Connect America Phase I incremental support deadlines were in early 2017, so the associated reporting requirements, including this particular requirement, no longer apply.  The total annual hour burden and in-house costs for respondents will therefore be 0.  </w:t>
      </w:r>
    </w:p>
    <w:p w14:paraId="657464BD" w14:textId="57BB11A7" w:rsidR="00BC7F74" w:rsidRPr="00AC27FF" w:rsidRDefault="00BC7F74" w:rsidP="00BC7F74">
      <w:pPr>
        <w:ind w:left="720" w:hanging="360"/>
        <w:rPr>
          <w:szCs w:val="24"/>
        </w:rPr>
      </w:pPr>
    </w:p>
    <w:p w14:paraId="3E8AF7CA" w14:textId="77777777" w:rsidR="00656B33" w:rsidRDefault="00656B33" w:rsidP="00656B33">
      <w:pPr>
        <w:ind w:left="720" w:hanging="360"/>
        <w:rPr>
          <w:b/>
          <w:szCs w:val="24"/>
          <w:u w:val="single"/>
        </w:rPr>
      </w:pPr>
    </w:p>
    <w:p w14:paraId="626AF6D6" w14:textId="1F62E73F" w:rsidR="00656B33" w:rsidRPr="00AC27FF" w:rsidRDefault="00B11E86" w:rsidP="00656B33">
      <w:pPr>
        <w:ind w:left="720" w:hanging="360"/>
        <w:rPr>
          <w:b/>
          <w:szCs w:val="24"/>
          <w:u w:val="single"/>
        </w:rPr>
      </w:pPr>
      <w:r>
        <w:rPr>
          <w:b/>
          <w:szCs w:val="24"/>
          <w:u w:val="single"/>
        </w:rPr>
        <w:t>l</w:t>
      </w:r>
      <w:r w:rsidR="00656B33" w:rsidRPr="00AC27FF">
        <w:rPr>
          <w:b/>
          <w:szCs w:val="24"/>
          <w:u w:val="single"/>
        </w:rPr>
        <w:t xml:space="preserve">. Connect America Fund Phase I Incremental Support </w:t>
      </w:r>
      <w:r w:rsidR="00656B33" w:rsidRPr="00664696">
        <w:rPr>
          <w:b/>
          <w:szCs w:val="24"/>
          <w:u w:val="single"/>
        </w:rPr>
        <w:t>Certification</w:t>
      </w:r>
      <w:r w:rsidR="00656B33" w:rsidRPr="00664696">
        <w:rPr>
          <w:b/>
          <w:szCs w:val="24"/>
        </w:rPr>
        <w:t xml:space="preserve"> </w:t>
      </w:r>
      <w:r w:rsidR="00656B33" w:rsidRPr="00664696">
        <w:rPr>
          <w:b/>
          <w:szCs w:val="24"/>
          <w:u w:val="single"/>
        </w:rPr>
        <w:t>(</w:t>
      </w:r>
      <w:r w:rsidR="00756917">
        <w:rPr>
          <w:b/>
          <w:szCs w:val="24"/>
          <w:u w:val="single"/>
        </w:rPr>
        <w:t>eliminated</w:t>
      </w:r>
      <w:r w:rsidR="00315CF9" w:rsidRPr="00EE0B13">
        <w:rPr>
          <w:b/>
          <w:szCs w:val="24"/>
          <w:u w:val="single"/>
        </w:rPr>
        <w:t xml:space="preserve"> requirement</w:t>
      </w:r>
      <w:r w:rsidR="00656B33" w:rsidRPr="00664696">
        <w:rPr>
          <w:b/>
          <w:szCs w:val="24"/>
          <w:u w:val="single"/>
        </w:rPr>
        <w:t>)</w:t>
      </w:r>
      <w:r w:rsidR="00656B33" w:rsidRPr="00664696">
        <w:rPr>
          <w:b/>
          <w:szCs w:val="24"/>
        </w:rPr>
        <w:t>:</w:t>
      </w:r>
    </w:p>
    <w:p w14:paraId="4A377828" w14:textId="77777777" w:rsidR="00664696" w:rsidRPr="00AC27FF" w:rsidRDefault="00664696" w:rsidP="00664696">
      <w:pPr>
        <w:ind w:left="360" w:hanging="360"/>
        <w:rPr>
          <w:b/>
          <w:szCs w:val="24"/>
          <w:u w:val="single"/>
        </w:rPr>
      </w:pPr>
    </w:p>
    <w:p w14:paraId="4D098127" w14:textId="77777777" w:rsidR="00664696" w:rsidRPr="00AC27FF" w:rsidRDefault="00664696" w:rsidP="0066469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Pr>
          <w:szCs w:val="24"/>
        </w:rPr>
        <w:t>0.</w:t>
      </w:r>
      <w:r w:rsidRPr="00AC27FF">
        <w:rPr>
          <w:szCs w:val="24"/>
        </w:rPr>
        <w:t xml:space="preserve">  </w:t>
      </w:r>
    </w:p>
    <w:p w14:paraId="00ACA138" w14:textId="77777777" w:rsidR="00664696" w:rsidRPr="00AC27FF" w:rsidRDefault="00664696" w:rsidP="00664696">
      <w:pPr>
        <w:ind w:left="720" w:hanging="360"/>
        <w:rPr>
          <w:szCs w:val="24"/>
        </w:rPr>
      </w:pPr>
    </w:p>
    <w:p w14:paraId="79B191F8" w14:textId="3E85B2EE" w:rsidR="00664696" w:rsidRPr="00AC27FF" w:rsidRDefault="00664696" w:rsidP="0066469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On occasion.</w:t>
      </w:r>
      <w:r w:rsidRPr="00AC27FF">
        <w:rPr>
          <w:szCs w:val="24"/>
        </w:rPr>
        <w:t xml:space="preserve">  </w:t>
      </w:r>
    </w:p>
    <w:p w14:paraId="2C39D2E1" w14:textId="77777777" w:rsidR="00664696" w:rsidRPr="00AC27FF" w:rsidRDefault="00664696" w:rsidP="00664696">
      <w:pPr>
        <w:ind w:left="720" w:hanging="360"/>
        <w:rPr>
          <w:szCs w:val="24"/>
        </w:rPr>
      </w:pPr>
    </w:p>
    <w:p w14:paraId="415BC373" w14:textId="77777777" w:rsidR="00664696" w:rsidRDefault="00664696" w:rsidP="00664696">
      <w:pPr>
        <w:ind w:left="720" w:hanging="360"/>
        <w:rPr>
          <w:szCs w:val="24"/>
        </w:rPr>
      </w:pPr>
      <w:r>
        <w:rPr>
          <w:szCs w:val="24"/>
        </w:rPr>
        <w:t xml:space="preserve">(3) </w:t>
      </w:r>
      <w:r w:rsidRPr="00423F95">
        <w:rPr>
          <w:szCs w:val="24"/>
          <w:u w:val="single"/>
        </w:rPr>
        <w:t>Total number of response</w:t>
      </w:r>
      <w:r>
        <w:rPr>
          <w:szCs w:val="24"/>
          <w:u w:val="single"/>
        </w:rPr>
        <w:t>s</w:t>
      </w:r>
      <w:r w:rsidRPr="00423F95">
        <w:rPr>
          <w:szCs w:val="24"/>
          <w:u w:val="single"/>
        </w:rPr>
        <w:t xml:space="preserve"> per respondent</w:t>
      </w:r>
      <w:r>
        <w:rPr>
          <w:szCs w:val="24"/>
        </w:rPr>
        <w:t xml:space="preserve">:  0.  </w:t>
      </w:r>
    </w:p>
    <w:p w14:paraId="7865F814" w14:textId="77777777" w:rsidR="00664696" w:rsidRDefault="00664696" w:rsidP="00664696">
      <w:pPr>
        <w:ind w:left="720" w:hanging="360"/>
        <w:rPr>
          <w:szCs w:val="24"/>
        </w:rPr>
      </w:pPr>
    </w:p>
    <w:p w14:paraId="7AEB0748" w14:textId="77777777" w:rsidR="00664696" w:rsidRDefault="00664696" w:rsidP="00664696">
      <w:pPr>
        <w:ind w:left="720" w:hanging="360"/>
        <w:rPr>
          <w:szCs w:val="24"/>
        </w:rPr>
      </w:pPr>
      <w:r>
        <w:rPr>
          <w:szCs w:val="24"/>
        </w:rPr>
        <w:t xml:space="preserve">(4) </w:t>
      </w:r>
      <w:r w:rsidRPr="00423F95">
        <w:rPr>
          <w:szCs w:val="24"/>
          <w:u w:val="single"/>
        </w:rPr>
        <w:t xml:space="preserve">Estimated time per </w:t>
      </w:r>
      <w:r w:rsidRPr="00C01F34">
        <w:rPr>
          <w:szCs w:val="24"/>
          <w:u w:val="single"/>
        </w:rPr>
        <w:t>response</w:t>
      </w:r>
      <w:r w:rsidRPr="00C01F34">
        <w:rPr>
          <w:szCs w:val="24"/>
        </w:rPr>
        <w:t xml:space="preserve">:  </w:t>
      </w:r>
      <w:r>
        <w:t>0</w:t>
      </w:r>
      <w:r w:rsidRPr="00F41E78">
        <w:t xml:space="preserve"> hours</w:t>
      </w:r>
      <w:r w:rsidRPr="00C01F34">
        <w:rPr>
          <w:szCs w:val="24"/>
        </w:rPr>
        <w:t>.</w:t>
      </w:r>
    </w:p>
    <w:p w14:paraId="25834447" w14:textId="77777777" w:rsidR="00664696" w:rsidRDefault="00664696" w:rsidP="00664696">
      <w:pPr>
        <w:rPr>
          <w:szCs w:val="24"/>
        </w:rPr>
      </w:pPr>
    </w:p>
    <w:p w14:paraId="37DF19A8" w14:textId="77777777" w:rsidR="00664696" w:rsidRDefault="00664696" w:rsidP="00664696">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0 hours.</w:t>
      </w:r>
    </w:p>
    <w:p w14:paraId="04E80EE9" w14:textId="77777777" w:rsidR="00664696" w:rsidRDefault="00664696" w:rsidP="00664696">
      <w:pPr>
        <w:ind w:left="720" w:hanging="360"/>
        <w:rPr>
          <w:szCs w:val="24"/>
        </w:rPr>
      </w:pPr>
    </w:p>
    <w:p w14:paraId="5590C20E" w14:textId="77777777" w:rsidR="00664696" w:rsidRPr="00AC27FF" w:rsidRDefault="00664696" w:rsidP="00664696">
      <w:pPr>
        <w:ind w:left="720" w:hanging="360"/>
        <w:rPr>
          <w:szCs w:val="24"/>
        </w:rPr>
      </w:pPr>
      <w:r>
        <w:rPr>
          <w:szCs w:val="24"/>
        </w:rPr>
        <w:t xml:space="preserve">      0</w:t>
      </w:r>
      <w:r w:rsidRPr="00AC27FF">
        <w:rPr>
          <w:szCs w:val="24"/>
        </w:rPr>
        <w:t xml:space="preserve"> hours per respondent for </w:t>
      </w:r>
      <w:r>
        <w:rPr>
          <w:szCs w:val="24"/>
        </w:rPr>
        <w:t>0</w:t>
      </w:r>
      <w:r w:rsidRPr="00AC27FF">
        <w:rPr>
          <w:szCs w:val="24"/>
        </w:rPr>
        <w:t xml:space="preserve"> carriers </w:t>
      </w:r>
      <w:r>
        <w:rPr>
          <w:szCs w:val="24"/>
        </w:rPr>
        <w:t xml:space="preserve">filing on an annual </w:t>
      </w:r>
      <w:r w:rsidRPr="00AC27FF">
        <w:rPr>
          <w:szCs w:val="24"/>
        </w:rPr>
        <w:t xml:space="preserve">basis.  Total annual hour burden is calculated as follows:  </w:t>
      </w:r>
    </w:p>
    <w:p w14:paraId="2D7182E1" w14:textId="77777777" w:rsidR="00664696" w:rsidRPr="00AC27FF" w:rsidRDefault="00664696" w:rsidP="00664696">
      <w:pPr>
        <w:ind w:left="720"/>
        <w:rPr>
          <w:szCs w:val="24"/>
        </w:rPr>
      </w:pPr>
    </w:p>
    <w:p w14:paraId="76B6CBE0" w14:textId="77777777" w:rsidR="00664696" w:rsidRPr="00AC27FF" w:rsidRDefault="00664696" w:rsidP="00664696">
      <w:pPr>
        <w:ind w:left="720"/>
        <w:rPr>
          <w:szCs w:val="24"/>
        </w:rPr>
      </w:pPr>
      <w:r>
        <w:rPr>
          <w:szCs w:val="24"/>
        </w:rPr>
        <w:t>0 respondents x 0</w:t>
      </w:r>
      <w:r w:rsidRPr="00AC27FF">
        <w:rPr>
          <w:szCs w:val="24"/>
        </w:rPr>
        <w:t xml:space="preserve"> report</w:t>
      </w:r>
      <w:r>
        <w:rPr>
          <w:szCs w:val="24"/>
        </w:rPr>
        <w:t>s</w:t>
      </w:r>
      <w:r w:rsidRPr="00AC27FF">
        <w:rPr>
          <w:szCs w:val="24"/>
        </w:rPr>
        <w:t xml:space="preserve"> per respondent = </w:t>
      </w:r>
      <w:r>
        <w:rPr>
          <w:szCs w:val="24"/>
        </w:rPr>
        <w:t>0 responses x 0</w:t>
      </w:r>
      <w:r w:rsidRPr="00AC27FF">
        <w:rPr>
          <w:szCs w:val="24"/>
        </w:rPr>
        <w:t xml:space="preserve"> hours = </w:t>
      </w:r>
      <w:r>
        <w:rPr>
          <w:b/>
          <w:szCs w:val="24"/>
        </w:rPr>
        <w:t xml:space="preserve">0 </w:t>
      </w:r>
      <w:r w:rsidRPr="00AC27FF">
        <w:rPr>
          <w:b/>
          <w:szCs w:val="24"/>
        </w:rPr>
        <w:t>total annual hours.</w:t>
      </w:r>
      <w:r w:rsidRPr="00AC27FF">
        <w:rPr>
          <w:szCs w:val="24"/>
        </w:rPr>
        <w:t xml:space="preserve">  </w:t>
      </w:r>
    </w:p>
    <w:p w14:paraId="5DB83DEB" w14:textId="77777777" w:rsidR="00664696" w:rsidRPr="00AC27FF" w:rsidRDefault="00664696" w:rsidP="00664696">
      <w:pPr>
        <w:ind w:left="720" w:hanging="360"/>
        <w:rPr>
          <w:szCs w:val="24"/>
        </w:rPr>
      </w:pPr>
    </w:p>
    <w:p w14:paraId="002C4FCB" w14:textId="77777777" w:rsidR="00664696" w:rsidRPr="00AC27FF" w:rsidRDefault="00664696" w:rsidP="00664696">
      <w:pPr>
        <w:ind w:left="720" w:hanging="360"/>
        <w:rPr>
          <w:szCs w:val="24"/>
        </w:rPr>
      </w:pPr>
      <w:r>
        <w:rPr>
          <w:szCs w:val="24"/>
        </w:rPr>
        <w:t xml:space="preserve">(6) </w:t>
      </w:r>
      <w:r>
        <w:rPr>
          <w:szCs w:val="24"/>
          <w:u w:val="single"/>
        </w:rPr>
        <w:t>Total estimate of in-house</w:t>
      </w:r>
      <w:r w:rsidRPr="00AC27FF">
        <w:rPr>
          <w:szCs w:val="24"/>
          <w:u w:val="single"/>
        </w:rPr>
        <w:t xml:space="preserve"> cost to respondents</w:t>
      </w:r>
      <w:r w:rsidRPr="00AC27FF">
        <w:rPr>
          <w:szCs w:val="24"/>
        </w:rPr>
        <w:t>:  $</w:t>
      </w:r>
      <w:r>
        <w:rPr>
          <w:szCs w:val="24"/>
        </w:rPr>
        <w:t xml:space="preserve">0. </w:t>
      </w:r>
      <w:r w:rsidRPr="00AC27FF">
        <w:rPr>
          <w:szCs w:val="24"/>
        </w:rPr>
        <w:t>(</w:t>
      </w:r>
      <w:r>
        <w:rPr>
          <w:szCs w:val="24"/>
        </w:rPr>
        <w:t>0</w:t>
      </w:r>
      <w:r w:rsidRPr="00AC27FF">
        <w:rPr>
          <w:szCs w:val="24"/>
        </w:rPr>
        <w:t xml:space="preserve"> </w:t>
      </w:r>
      <w:r>
        <w:rPr>
          <w:szCs w:val="24"/>
        </w:rPr>
        <w:t>hours x $40/hour</w:t>
      </w:r>
      <w:r w:rsidRPr="00AC27FF">
        <w:rPr>
          <w:szCs w:val="24"/>
        </w:rPr>
        <w:t>).</w:t>
      </w:r>
    </w:p>
    <w:p w14:paraId="3EFDD60B" w14:textId="77777777" w:rsidR="00664696" w:rsidRPr="00AC27FF" w:rsidRDefault="00664696" w:rsidP="00664696">
      <w:pPr>
        <w:ind w:left="720" w:hanging="360"/>
        <w:rPr>
          <w:szCs w:val="24"/>
        </w:rPr>
      </w:pPr>
    </w:p>
    <w:p w14:paraId="2B093FC9" w14:textId="77777777" w:rsidR="00664696" w:rsidRPr="0046233F" w:rsidRDefault="00664696" w:rsidP="00664696">
      <w:pPr>
        <w:ind w:left="360"/>
      </w:pPr>
      <w:r>
        <w:rPr>
          <w:szCs w:val="24"/>
        </w:rPr>
        <w:t xml:space="preserve">(7) </w:t>
      </w:r>
      <w:r w:rsidRPr="00AC27FF">
        <w:rPr>
          <w:szCs w:val="24"/>
          <w:u w:val="single"/>
        </w:rPr>
        <w:t>Explanation of calculation</w:t>
      </w:r>
      <w:r w:rsidRPr="00AC27FF">
        <w:rPr>
          <w:szCs w:val="24"/>
        </w:rPr>
        <w:t>:</w:t>
      </w:r>
      <w:r>
        <w:rPr>
          <w:szCs w:val="24"/>
        </w:rPr>
        <w:t xml:space="preserve">  The final Connect America Phase I incremental support deadlines were in early 2017, so the associated reporting requirements, including this particular requirement, no longer apply.  The total annual hour burden and in-house costs for respondents will therefore be 0.  </w:t>
      </w:r>
    </w:p>
    <w:p w14:paraId="1C80131F" w14:textId="77777777" w:rsidR="00BC7F74" w:rsidRPr="00AC27FF" w:rsidRDefault="00BC7F74" w:rsidP="004026BA">
      <w:pPr>
        <w:rPr>
          <w:szCs w:val="24"/>
        </w:rPr>
      </w:pPr>
    </w:p>
    <w:p w14:paraId="786A5CCE" w14:textId="1B1F244B" w:rsidR="00BC7F74" w:rsidRPr="00AC27FF" w:rsidRDefault="00B11E86" w:rsidP="00BC7F74">
      <w:pPr>
        <w:ind w:left="360"/>
        <w:rPr>
          <w:b/>
          <w:szCs w:val="24"/>
          <w:u w:val="single"/>
        </w:rPr>
      </w:pPr>
      <w:r>
        <w:rPr>
          <w:b/>
          <w:szCs w:val="24"/>
          <w:u w:val="single"/>
        </w:rPr>
        <w:t>m</w:t>
      </w:r>
      <w:r w:rsidR="00BC7F74" w:rsidRPr="00AC27FF">
        <w:rPr>
          <w:b/>
          <w:szCs w:val="24"/>
          <w:u w:val="single"/>
        </w:rPr>
        <w:t xml:space="preserve">. Changes in Phase I </w:t>
      </w:r>
      <w:r w:rsidR="00BC7F74" w:rsidRPr="00664696">
        <w:rPr>
          <w:b/>
          <w:szCs w:val="24"/>
          <w:u w:val="single"/>
        </w:rPr>
        <w:t>Deployments</w:t>
      </w:r>
      <w:r w:rsidR="00BC7F74" w:rsidRPr="00664696">
        <w:rPr>
          <w:b/>
          <w:szCs w:val="24"/>
        </w:rPr>
        <w:t xml:space="preserve"> </w:t>
      </w:r>
      <w:r w:rsidR="00BC7F74" w:rsidRPr="00664696">
        <w:rPr>
          <w:b/>
          <w:szCs w:val="24"/>
          <w:u w:val="single"/>
        </w:rPr>
        <w:t>(</w:t>
      </w:r>
      <w:r w:rsidR="00756917">
        <w:rPr>
          <w:b/>
          <w:szCs w:val="24"/>
          <w:u w:val="single"/>
        </w:rPr>
        <w:t>eliminated</w:t>
      </w:r>
      <w:r w:rsidR="00315CF9" w:rsidRPr="00EE0B13">
        <w:rPr>
          <w:b/>
          <w:szCs w:val="24"/>
          <w:u w:val="single"/>
        </w:rPr>
        <w:t xml:space="preserve"> requirement</w:t>
      </w:r>
      <w:r w:rsidR="00BC7F74" w:rsidRPr="00664696">
        <w:rPr>
          <w:b/>
          <w:szCs w:val="24"/>
          <w:u w:val="single"/>
        </w:rPr>
        <w:t>)</w:t>
      </w:r>
      <w:r w:rsidR="00BC7F74" w:rsidRPr="00664696">
        <w:rPr>
          <w:b/>
          <w:szCs w:val="24"/>
        </w:rPr>
        <w:t>:</w:t>
      </w:r>
    </w:p>
    <w:p w14:paraId="52CC1DE3" w14:textId="77777777" w:rsidR="00664696" w:rsidRPr="00AC27FF" w:rsidRDefault="00664696" w:rsidP="004026BA">
      <w:pPr>
        <w:rPr>
          <w:b/>
          <w:szCs w:val="24"/>
          <w:u w:val="single"/>
        </w:rPr>
      </w:pPr>
    </w:p>
    <w:p w14:paraId="7BA3734A" w14:textId="77777777" w:rsidR="00664696" w:rsidRPr="00AC27FF" w:rsidRDefault="00664696" w:rsidP="0066469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Pr>
          <w:szCs w:val="24"/>
        </w:rPr>
        <w:t>0.</w:t>
      </w:r>
      <w:r w:rsidRPr="00AC27FF">
        <w:rPr>
          <w:szCs w:val="24"/>
        </w:rPr>
        <w:t xml:space="preserve">  </w:t>
      </w:r>
    </w:p>
    <w:p w14:paraId="488AD851" w14:textId="77777777" w:rsidR="00664696" w:rsidRPr="00AC27FF" w:rsidRDefault="00664696" w:rsidP="00664696">
      <w:pPr>
        <w:ind w:left="720" w:hanging="360"/>
        <w:rPr>
          <w:szCs w:val="24"/>
        </w:rPr>
      </w:pPr>
    </w:p>
    <w:p w14:paraId="11996DC6" w14:textId="67CA1A87" w:rsidR="00664696" w:rsidRPr="00AC27FF" w:rsidRDefault="00664696" w:rsidP="0066469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On occasion.</w:t>
      </w:r>
      <w:r w:rsidRPr="00AC27FF">
        <w:rPr>
          <w:szCs w:val="24"/>
        </w:rPr>
        <w:t xml:space="preserve">  </w:t>
      </w:r>
    </w:p>
    <w:p w14:paraId="4615104F" w14:textId="77777777" w:rsidR="00664696" w:rsidRPr="00AC27FF" w:rsidRDefault="00664696" w:rsidP="00664696">
      <w:pPr>
        <w:ind w:left="720" w:hanging="360"/>
        <w:rPr>
          <w:szCs w:val="24"/>
        </w:rPr>
      </w:pPr>
    </w:p>
    <w:p w14:paraId="311F7633" w14:textId="77777777" w:rsidR="00664696" w:rsidRDefault="00664696" w:rsidP="00664696">
      <w:pPr>
        <w:ind w:left="720" w:hanging="360"/>
        <w:rPr>
          <w:szCs w:val="24"/>
        </w:rPr>
      </w:pPr>
      <w:r>
        <w:rPr>
          <w:szCs w:val="24"/>
        </w:rPr>
        <w:t xml:space="preserve">(3) </w:t>
      </w:r>
      <w:r w:rsidRPr="00423F95">
        <w:rPr>
          <w:szCs w:val="24"/>
          <w:u w:val="single"/>
        </w:rPr>
        <w:t>Total number of response</w:t>
      </w:r>
      <w:r>
        <w:rPr>
          <w:szCs w:val="24"/>
          <w:u w:val="single"/>
        </w:rPr>
        <w:t>s</w:t>
      </w:r>
      <w:r w:rsidRPr="00423F95">
        <w:rPr>
          <w:szCs w:val="24"/>
          <w:u w:val="single"/>
        </w:rPr>
        <w:t xml:space="preserve"> per respondent</w:t>
      </w:r>
      <w:r>
        <w:rPr>
          <w:szCs w:val="24"/>
        </w:rPr>
        <w:t xml:space="preserve">:  0.  </w:t>
      </w:r>
    </w:p>
    <w:p w14:paraId="1F0651A7" w14:textId="77777777" w:rsidR="00664696" w:rsidRDefault="00664696" w:rsidP="00664696">
      <w:pPr>
        <w:ind w:left="720" w:hanging="360"/>
        <w:rPr>
          <w:szCs w:val="24"/>
        </w:rPr>
      </w:pPr>
    </w:p>
    <w:p w14:paraId="50774650" w14:textId="77777777" w:rsidR="00664696" w:rsidRDefault="00664696" w:rsidP="00664696">
      <w:pPr>
        <w:ind w:left="720" w:hanging="360"/>
        <w:rPr>
          <w:szCs w:val="24"/>
        </w:rPr>
      </w:pPr>
      <w:r>
        <w:rPr>
          <w:szCs w:val="24"/>
        </w:rPr>
        <w:t xml:space="preserve">(4) </w:t>
      </w:r>
      <w:r w:rsidRPr="00423F95">
        <w:rPr>
          <w:szCs w:val="24"/>
          <w:u w:val="single"/>
        </w:rPr>
        <w:t xml:space="preserve">Estimated time per </w:t>
      </w:r>
      <w:r w:rsidRPr="00C01F34">
        <w:rPr>
          <w:szCs w:val="24"/>
          <w:u w:val="single"/>
        </w:rPr>
        <w:t>response</w:t>
      </w:r>
      <w:r w:rsidRPr="00C01F34">
        <w:rPr>
          <w:szCs w:val="24"/>
        </w:rPr>
        <w:t xml:space="preserve">:  </w:t>
      </w:r>
      <w:r>
        <w:t>0</w:t>
      </w:r>
      <w:r w:rsidRPr="00F41E78">
        <w:t xml:space="preserve"> hours</w:t>
      </w:r>
      <w:r w:rsidRPr="00C01F34">
        <w:rPr>
          <w:szCs w:val="24"/>
        </w:rPr>
        <w:t>.</w:t>
      </w:r>
    </w:p>
    <w:p w14:paraId="0AD15251" w14:textId="77777777" w:rsidR="00664696" w:rsidRDefault="00664696" w:rsidP="00664696">
      <w:pPr>
        <w:rPr>
          <w:szCs w:val="24"/>
        </w:rPr>
      </w:pPr>
    </w:p>
    <w:p w14:paraId="1B4FAC71" w14:textId="77777777" w:rsidR="00664696" w:rsidRDefault="00664696" w:rsidP="00664696">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0 hours.</w:t>
      </w:r>
    </w:p>
    <w:p w14:paraId="5A973BAC" w14:textId="77777777" w:rsidR="00664696" w:rsidRDefault="00664696" w:rsidP="00664696">
      <w:pPr>
        <w:ind w:left="720" w:hanging="360"/>
        <w:rPr>
          <w:szCs w:val="24"/>
        </w:rPr>
      </w:pPr>
    </w:p>
    <w:p w14:paraId="76D92067" w14:textId="77777777" w:rsidR="00664696" w:rsidRPr="00AC27FF" w:rsidRDefault="00664696" w:rsidP="00664696">
      <w:pPr>
        <w:ind w:left="720" w:hanging="360"/>
        <w:rPr>
          <w:szCs w:val="24"/>
        </w:rPr>
      </w:pPr>
      <w:r>
        <w:rPr>
          <w:szCs w:val="24"/>
        </w:rPr>
        <w:t xml:space="preserve">      0</w:t>
      </w:r>
      <w:r w:rsidRPr="00AC27FF">
        <w:rPr>
          <w:szCs w:val="24"/>
        </w:rPr>
        <w:t xml:space="preserve"> hours per respondent for </w:t>
      </w:r>
      <w:r>
        <w:rPr>
          <w:szCs w:val="24"/>
        </w:rPr>
        <w:t>0</w:t>
      </w:r>
      <w:r w:rsidRPr="00AC27FF">
        <w:rPr>
          <w:szCs w:val="24"/>
        </w:rPr>
        <w:t xml:space="preserve"> carriers </w:t>
      </w:r>
      <w:r>
        <w:rPr>
          <w:szCs w:val="24"/>
        </w:rPr>
        <w:t xml:space="preserve">filing on an annual </w:t>
      </w:r>
      <w:r w:rsidRPr="00AC27FF">
        <w:rPr>
          <w:szCs w:val="24"/>
        </w:rPr>
        <w:t xml:space="preserve">basis.  Total annual hour burden is calculated as follows:  </w:t>
      </w:r>
    </w:p>
    <w:p w14:paraId="02BD1758" w14:textId="77777777" w:rsidR="00664696" w:rsidRPr="00AC27FF" w:rsidRDefault="00664696" w:rsidP="00664696">
      <w:pPr>
        <w:ind w:left="720"/>
        <w:rPr>
          <w:szCs w:val="24"/>
        </w:rPr>
      </w:pPr>
    </w:p>
    <w:p w14:paraId="2B352B44" w14:textId="77777777" w:rsidR="00664696" w:rsidRPr="00AC27FF" w:rsidRDefault="00664696" w:rsidP="00664696">
      <w:pPr>
        <w:ind w:left="720"/>
        <w:rPr>
          <w:szCs w:val="24"/>
        </w:rPr>
      </w:pPr>
      <w:r>
        <w:rPr>
          <w:szCs w:val="24"/>
        </w:rPr>
        <w:t>0 respondents x 0</w:t>
      </w:r>
      <w:r w:rsidRPr="00AC27FF">
        <w:rPr>
          <w:szCs w:val="24"/>
        </w:rPr>
        <w:t xml:space="preserve"> report</w:t>
      </w:r>
      <w:r>
        <w:rPr>
          <w:szCs w:val="24"/>
        </w:rPr>
        <w:t>s</w:t>
      </w:r>
      <w:r w:rsidRPr="00AC27FF">
        <w:rPr>
          <w:szCs w:val="24"/>
        </w:rPr>
        <w:t xml:space="preserve"> per respondent = </w:t>
      </w:r>
      <w:r>
        <w:rPr>
          <w:szCs w:val="24"/>
        </w:rPr>
        <w:t>0 responses x 0</w:t>
      </w:r>
      <w:r w:rsidRPr="00AC27FF">
        <w:rPr>
          <w:szCs w:val="24"/>
        </w:rPr>
        <w:t xml:space="preserve"> hours = </w:t>
      </w:r>
      <w:r>
        <w:rPr>
          <w:b/>
          <w:szCs w:val="24"/>
        </w:rPr>
        <w:t xml:space="preserve">0 </w:t>
      </w:r>
      <w:r w:rsidRPr="00AC27FF">
        <w:rPr>
          <w:b/>
          <w:szCs w:val="24"/>
        </w:rPr>
        <w:t>total annual hours.</w:t>
      </w:r>
      <w:r w:rsidRPr="00AC27FF">
        <w:rPr>
          <w:szCs w:val="24"/>
        </w:rPr>
        <w:t xml:space="preserve">  </w:t>
      </w:r>
    </w:p>
    <w:p w14:paraId="31C98E32" w14:textId="77777777" w:rsidR="00664696" w:rsidRPr="00AC27FF" w:rsidRDefault="00664696" w:rsidP="00664696">
      <w:pPr>
        <w:ind w:left="720" w:hanging="360"/>
        <w:rPr>
          <w:szCs w:val="24"/>
        </w:rPr>
      </w:pPr>
    </w:p>
    <w:p w14:paraId="1C60F161" w14:textId="77777777" w:rsidR="00664696" w:rsidRPr="00AC27FF" w:rsidRDefault="00664696" w:rsidP="00664696">
      <w:pPr>
        <w:ind w:left="720" w:hanging="360"/>
        <w:rPr>
          <w:szCs w:val="24"/>
        </w:rPr>
      </w:pPr>
      <w:r>
        <w:rPr>
          <w:szCs w:val="24"/>
        </w:rPr>
        <w:t xml:space="preserve">(6) </w:t>
      </w:r>
      <w:r>
        <w:rPr>
          <w:szCs w:val="24"/>
          <w:u w:val="single"/>
        </w:rPr>
        <w:t>Total estimate of in-house</w:t>
      </w:r>
      <w:r w:rsidRPr="00AC27FF">
        <w:rPr>
          <w:szCs w:val="24"/>
          <w:u w:val="single"/>
        </w:rPr>
        <w:t xml:space="preserve"> cost to respondents</w:t>
      </w:r>
      <w:r w:rsidRPr="00AC27FF">
        <w:rPr>
          <w:szCs w:val="24"/>
        </w:rPr>
        <w:t>:  $</w:t>
      </w:r>
      <w:r>
        <w:rPr>
          <w:szCs w:val="24"/>
        </w:rPr>
        <w:t xml:space="preserve">0. </w:t>
      </w:r>
      <w:r w:rsidRPr="00AC27FF">
        <w:rPr>
          <w:szCs w:val="24"/>
        </w:rPr>
        <w:t>(</w:t>
      </w:r>
      <w:r>
        <w:rPr>
          <w:szCs w:val="24"/>
        </w:rPr>
        <w:t>0</w:t>
      </w:r>
      <w:r w:rsidRPr="00AC27FF">
        <w:rPr>
          <w:szCs w:val="24"/>
        </w:rPr>
        <w:t xml:space="preserve"> </w:t>
      </w:r>
      <w:r>
        <w:rPr>
          <w:szCs w:val="24"/>
        </w:rPr>
        <w:t>hours x $40/hour</w:t>
      </w:r>
      <w:r w:rsidRPr="00AC27FF">
        <w:rPr>
          <w:szCs w:val="24"/>
        </w:rPr>
        <w:t>).</w:t>
      </w:r>
    </w:p>
    <w:p w14:paraId="4E18C837" w14:textId="77777777" w:rsidR="00664696" w:rsidRPr="00AC27FF" w:rsidRDefault="00664696" w:rsidP="00664696">
      <w:pPr>
        <w:ind w:left="720" w:hanging="360"/>
        <w:rPr>
          <w:szCs w:val="24"/>
        </w:rPr>
      </w:pPr>
    </w:p>
    <w:p w14:paraId="27C5C5BE" w14:textId="77777777" w:rsidR="00664696" w:rsidRPr="0046233F" w:rsidRDefault="00664696" w:rsidP="00664696">
      <w:pPr>
        <w:ind w:left="360"/>
      </w:pPr>
      <w:r>
        <w:rPr>
          <w:szCs w:val="24"/>
        </w:rPr>
        <w:t xml:space="preserve">(7) </w:t>
      </w:r>
      <w:r w:rsidRPr="00AC27FF">
        <w:rPr>
          <w:szCs w:val="24"/>
          <w:u w:val="single"/>
        </w:rPr>
        <w:t>Explanation of calculation</w:t>
      </w:r>
      <w:r w:rsidRPr="00AC27FF">
        <w:rPr>
          <w:szCs w:val="24"/>
        </w:rPr>
        <w:t>:</w:t>
      </w:r>
      <w:r>
        <w:rPr>
          <w:szCs w:val="24"/>
        </w:rPr>
        <w:t xml:space="preserve">  The final Connect America Phase I incremental support deadlines were in early 2017, so the associated reporting requirements, including this particular requirement, no longer apply.  The total annual hour burden and in-house costs for respondents will therefore be 0.  </w:t>
      </w:r>
    </w:p>
    <w:p w14:paraId="1AD786CF" w14:textId="77777777" w:rsidR="00656B33" w:rsidRPr="00AC27FF" w:rsidRDefault="00656B33" w:rsidP="004026BA">
      <w:pPr>
        <w:rPr>
          <w:szCs w:val="24"/>
        </w:rPr>
      </w:pPr>
    </w:p>
    <w:p w14:paraId="59D738C5" w14:textId="626CAF1E" w:rsidR="00656B33" w:rsidRPr="00AC27FF" w:rsidRDefault="00B11E86" w:rsidP="00656B33">
      <w:pPr>
        <w:ind w:left="360"/>
        <w:rPr>
          <w:b/>
          <w:szCs w:val="24"/>
          <w:u w:val="single"/>
        </w:rPr>
      </w:pPr>
      <w:r>
        <w:rPr>
          <w:b/>
          <w:szCs w:val="24"/>
          <w:u w:val="single"/>
        </w:rPr>
        <w:t>n</w:t>
      </w:r>
      <w:r w:rsidR="00656B33" w:rsidRPr="00AC27FF">
        <w:rPr>
          <w:b/>
          <w:szCs w:val="24"/>
          <w:u w:val="single"/>
        </w:rPr>
        <w:t xml:space="preserve">. Connect America Phase I </w:t>
      </w:r>
      <w:r w:rsidR="00656B33" w:rsidRPr="00664696">
        <w:rPr>
          <w:b/>
          <w:szCs w:val="24"/>
          <w:u w:val="single"/>
        </w:rPr>
        <w:t>Certifications</w:t>
      </w:r>
      <w:r w:rsidR="00656B33" w:rsidRPr="00664696">
        <w:rPr>
          <w:b/>
          <w:szCs w:val="24"/>
        </w:rPr>
        <w:t xml:space="preserve"> </w:t>
      </w:r>
      <w:r w:rsidR="00656B33" w:rsidRPr="00664696">
        <w:rPr>
          <w:b/>
          <w:szCs w:val="24"/>
          <w:u w:val="single"/>
        </w:rPr>
        <w:t>(</w:t>
      </w:r>
      <w:r w:rsidR="00756917">
        <w:rPr>
          <w:b/>
          <w:szCs w:val="24"/>
          <w:u w:val="single"/>
        </w:rPr>
        <w:t>eliminated</w:t>
      </w:r>
      <w:r w:rsidR="00315CF9" w:rsidRPr="00EE0B13">
        <w:rPr>
          <w:b/>
          <w:szCs w:val="24"/>
          <w:u w:val="single"/>
        </w:rPr>
        <w:t xml:space="preserve"> requirement</w:t>
      </w:r>
      <w:r w:rsidR="00656B33" w:rsidRPr="00664696">
        <w:rPr>
          <w:b/>
          <w:szCs w:val="24"/>
          <w:u w:val="single"/>
        </w:rPr>
        <w:t>)</w:t>
      </w:r>
      <w:r w:rsidR="00656B33" w:rsidRPr="00664696">
        <w:rPr>
          <w:b/>
          <w:szCs w:val="24"/>
        </w:rPr>
        <w:t>:</w:t>
      </w:r>
    </w:p>
    <w:p w14:paraId="761322F6" w14:textId="77777777" w:rsidR="00664696" w:rsidRPr="00AC27FF" w:rsidRDefault="00664696" w:rsidP="00EE0B13">
      <w:pPr>
        <w:rPr>
          <w:b/>
          <w:szCs w:val="24"/>
          <w:u w:val="single"/>
        </w:rPr>
      </w:pPr>
    </w:p>
    <w:p w14:paraId="57312822" w14:textId="77777777" w:rsidR="00664696" w:rsidRPr="00AC27FF" w:rsidRDefault="00664696" w:rsidP="0066469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Pr>
          <w:szCs w:val="24"/>
        </w:rPr>
        <w:t>0.</w:t>
      </w:r>
      <w:r w:rsidRPr="00AC27FF">
        <w:rPr>
          <w:szCs w:val="24"/>
        </w:rPr>
        <w:t xml:space="preserve">  </w:t>
      </w:r>
    </w:p>
    <w:p w14:paraId="13DD886E" w14:textId="77777777" w:rsidR="00664696" w:rsidRPr="00AC27FF" w:rsidRDefault="00664696" w:rsidP="00664696">
      <w:pPr>
        <w:ind w:left="720" w:hanging="360"/>
        <w:rPr>
          <w:szCs w:val="24"/>
        </w:rPr>
      </w:pPr>
    </w:p>
    <w:p w14:paraId="34C7A2E7" w14:textId="36993728" w:rsidR="00664696" w:rsidRPr="00AC27FF" w:rsidRDefault="00664696" w:rsidP="0066469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One-time or on occasion.</w:t>
      </w:r>
      <w:r w:rsidRPr="00AC27FF">
        <w:rPr>
          <w:szCs w:val="24"/>
        </w:rPr>
        <w:t xml:space="preserve">  </w:t>
      </w:r>
    </w:p>
    <w:p w14:paraId="69C14192" w14:textId="77777777" w:rsidR="00664696" w:rsidRPr="00AC27FF" w:rsidRDefault="00664696" w:rsidP="00664696">
      <w:pPr>
        <w:ind w:left="720" w:hanging="360"/>
        <w:rPr>
          <w:szCs w:val="24"/>
        </w:rPr>
      </w:pPr>
    </w:p>
    <w:p w14:paraId="35FD6D15" w14:textId="77777777" w:rsidR="00664696" w:rsidRDefault="00664696" w:rsidP="00664696">
      <w:pPr>
        <w:ind w:left="720" w:hanging="360"/>
        <w:rPr>
          <w:szCs w:val="24"/>
        </w:rPr>
      </w:pPr>
      <w:r>
        <w:rPr>
          <w:szCs w:val="24"/>
        </w:rPr>
        <w:t xml:space="preserve">(3) </w:t>
      </w:r>
      <w:r w:rsidRPr="00423F95">
        <w:rPr>
          <w:szCs w:val="24"/>
          <w:u w:val="single"/>
        </w:rPr>
        <w:t>Total number of response</w:t>
      </w:r>
      <w:r>
        <w:rPr>
          <w:szCs w:val="24"/>
          <w:u w:val="single"/>
        </w:rPr>
        <w:t>s</w:t>
      </w:r>
      <w:r w:rsidRPr="00423F95">
        <w:rPr>
          <w:szCs w:val="24"/>
          <w:u w:val="single"/>
        </w:rPr>
        <w:t xml:space="preserve"> per respondent</w:t>
      </w:r>
      <w:r>
        <w:rPr>
          <w:szCs w:val="24"/>
        </w:rPr>
        <w:t xml:space="preserve">:  0.  </w:t>
      </w:r>
    </w:p>
    <w:p w14:paraId="564E9FCF" w14:textId="77777777" w:rsidR="00664696" w:rsidRDefault="00664696" w:rsidP="00664696">
      <w:pPr>
        <w:ind w:left="720" w:hanging="360"/>
        <w:rPr>
          <w:szCs w:val="24"/>
        </w:rPr>
      </w:pPr>
    </w:p>
    <w:p w14:paraId="2155B898" w14:textId="77777777" w:rsidR="00664696" w:rsidRDefault="00664696" w:rsidP="00664696">
      <w:pPr>
        <w:ind w:left="720" w:hanging="360"/>
        <w:rPr>
          <w:szCs w:val="24"/>
        </w:rPr>
      </w:pPr>
      <w:r>
        <w:rPr>
          <w:szCs w:val="24"/>
        </w:rPr>
        <w:t xml:space="preserve">(4) </w:t>
      </w:r>
      <w:r w:rsidRPr="00423F95">
        <w:rPr>
          <w:szCs w:val="24"/>
          <w:u w:val="single"/>
        </w:rPr>
        <w:t xml:space="preserve">Estimated time per </w:t>
      </w:r>
      <w:r w:rsidRPr="00C01F34">
        <w:rPr>
          <w:szCs w:val="24"/>
          <w:u w:val="single"/>
        </w:rPr>
        <w:t>response</w:t>
      </w:r>
      <w:r w:rsidRPr="00C01F34">
        <w:rPr>
          <w:szCs w:val="24"/>
        </w:rPr>
        <w:t xml:space="preserve">:  </w:t>
      </w:r>
      <w:r>
        <w:t>0</w:t>
      </w:r>
      <w:r w:rsidRPr="00F41E78">
        <w:t xml:space="preserve"> hours</w:t>
      </w:r>
      <w:r w:rsidRPr="00C01F34">
        <w:rPr>
          <w:szCs w:val="24"/>
        </w:rPr>
        <w:t>.</w:t>
      </w:r>
    </w:p>
    <w:p w14:paraId="70976460" w14:textId="77777777" w:rsidR="00664696" w:rsidRDefault="00664696" w:rsidP="00664696">
      <w:pPr>
        <w:rPr>
          <w:szCs w:val="24"/>
        </w:rPr>
      </w:pPr>
    </w:p>
    <w:p w14:paraId="7AF2A9D0" w14:textId="77777777" w:rsidR="00664696" w:rsidRDefault="00664696" w:rsidP="00664696">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0 hours.</w:t>
      </w:r>
    </w:p>
    <w:p w14:paraId="4A6982FA" w14:textId="77777777" w:rsidR="00664696" w:rsidRDefault="00664696" w:rsidP="00664696">
      <w:pPr>
        <w:ind w:left="720" w:hanging="360"/>
        <w:rPr>
          <w:szCs w:val="24"/>
        </w:rPr>
      </w:pPr>
    </w:p>
    <w:p w14:paraId="4CD298BF" w14:textId="77777777" w:rsidR="00664696" w:rsidRPr="00AC27FF" w:rsidRDefault="00664696" w:rsidP="00664696">
      <w:pPr>
        <w:ind w:left="720" w:hanging="360"/>
        <w:rPr>
          <w:szCs w:val="24"/>
        </w:rPr>
      </w:pPr>
      <w:r>
        <w:rPr>
          <w:szCs w:val="24"/>
        </w:rPr>
        <w:t xml:space="preserve">      0</w:t>
      </w:r>
      <w:r w:rsidRPr="00AC27FF">
        <w:rPr>
          <w:szCs w:val="24"/>
        </w:rPr>
        <w:t xml:space="preserve"> hours per respondent for </w:t>
      </w:r>
      <w:r>
        <w:rPr>
          <w:szCs w:val="24"/>
        </w:rPr>
        <w:t>0</w:t>
      </w:r>
      <w:r w:rsidRPr="00AC27FF">
        <w:rPr>
          <w:szCs w:val="24"/>
        </w:rPr>
        <w:t xml:space="preserve"> carriers </w:t>
      </w:r>
      <w:r>
        <w:rPr>
          <w:szCs w:val="24"/>
        </w:rPr>
        <w:t xml:space="preserve">filing on an annual </w:t>
      </w:r>
      <w:r w:rsidRPr="00AC27FF">
        <w:rPr>
          <w:szCs w:val="24"/>
        </w:rPr>
        <w:t xml:space="preserve">basis.  Total annual hour burden is calculated as follows:  </w:t>
      </w:r>
    </w:p>
    <w:p w14:paraId="463AAEC1" w14:textId="77777777" w:rsidR="00664696" w:rsidRPr="00AC27FF" w:rsidRDefault="00664696" w:rsidP="00664696">
      <w:pPr>
        <w:ind w:left="720"/>
        <w:rPr>
          <w:szCs w:val="24"/>
        </w:rPr>
      </w:pPr>
    </w:p>
    <w:p w14:paraId="544EF402" w14:textId="77777777" w:rsidR="00664696" w:rsidRPr="00AC27FF" w:rsidRDefault="00664696" w:rsidP="00664696">
      <w:pPr>
        <w:ind w:left="720"/>
        <w:rPr>
          <w:szCs w:val="24"/>
        </w:rPr>
      </w:pPr>
      <w:r>
        <w:rPr>
          <w:szCs w:val="24"/>
        </w:rPr>
        <w:t>0 respondents x 0</w:t>
      </w:r>
      <w:r w:rsidRPr="00AC27FF">
        <w:rPr>
          <w:szCs w:val="24"/>
        </w:rPr>
        <w:t xml:space="preserve"> report</w:t>
      </w:r>
      <w:r>
        <w:rPr>
          <w:szCs w:val="24"/>
        </w:rPr>
        <w:t>s</w:t>
      </w:r>
      <w:r w:rsidRPr="00AC27FF">
        <w:rPr>
          <w:szCs w:val="24"/>
        </w:rPr>
        <w:t xml:space="preserve"> per respondent = </w:t>
      </w:r>
      <w:r>
        <w:rPr>
          <w:szCs w:val="24"/>
        </w:rPr>
        <w:t>0 responses x 0</w:t>
      </w:r>
      <w:r w:rsidRPr="00AC27FF">
        <w:rPr>
          <w:szCs w:val="24"/>
        </w:rPr>
        <w:t xml:space="preserve"> hours = </w:t>
      </w:r>
      <w:r>
        <w:rPr>
          <w:b/>
          <w:szCs w:val="24"/>
        </w:rPr>
        <w:t xml:space="preserve">0 </w:t>
      </w:r>
      <w:r w:rsidRPr="00AC27FF">
        <w:rPr>
          <w:b/>
          <w:szCs w:val="24"/>
        </w:rPr>
        <w:t>total annual hours.</w:t>
      </w:r>
      <w:r w:rsidRPr="00AC27FF">
        <w:rPr>
          <w:szCs w:val="24"/>
        </w:rPr>
        <w:t xml:space="preserve">  </w:t>
      </w:r>
    </w:p>
    <w:p w14:paraId="73F3DF05" w14:textId="77777777" w:rsidR="00664696" w:rsidRPr="00AC27FF" w:rsidRDefault="00664696" w:rsidP="00664696">
      <w:pPr>
        <w:ind w:left="720" w:hanging="360"/>
        <w:rPr>
          <w:szCs w:val="24"/>
        </w:rPr>
      </w:pPr>
    </w:p>
    <w:p w14:paraId="6DBFAB0A" w14:textId="77777777" w:rsidR="00664696" w:rsidRPr="00AC27FF" w:rsidRDefault="00664696" w:rsidP="00664696">
      <w:pPr>
        <w:ind w:left="720" w:hanging="360"/>
        <w:rPr>
          <w:szCs w:val="24"/>
        </w:rPr>
      </w:pPr>
      <w:r>
        <w:rPr>
          <w:szCs w:val="24"/>
        </w:rPr>
        <w:t xml:space="preserve">(6) </w:t>
      </w:r>
      <w:r>
        <w:rPr>
          <w:szCs w:val="24"/>
          <w:u w:val="single"/>
        </w:rPr>
        <w:t>Total estimate of in-house</w:t>
      </w:r>
      <w:r w:rsidRPr="00AC27FF">
        <w:rPr>
          <w:szCs w:val="24"/>
          <w:u w:val="single"/>
        </w:rPr>
        <w:t xml:space="preserve"> cost to respondents</w:t>
      </w:r>
      <w:r w:rsidRPr="00AC27FF">
        <w:rPr>
          <w:szCs w:val="24"/>
        </w:rPr>
        <w:t>:  $</w:t>
      </w:r>
      <w:r>
        <w:rPr>
          <w:szCs w:val="24"/>
        </w:rPr>
        <w:t xml:space="preserve">0. </w:t>
      </w:r>
      <w:r w:rsidRPr="00AC27FF">
        <w:rPr>
          <w:szCs w:val="24"/>
        </w:rPr>
        <w:t>(</w:t>
      </w:r>
      <w:r>
        <w:rPr>
          <w:szCs w:val="24"/>
        </w:rPr>
        <w:t>0</w:t>
      </w:r>
      <w:r w:rsidRPr="00AC27FF">
        <w:rPr>
          <w:szCs w:val="24"/>
        </w:rPr>
        <w:t xml:space="preserve"> </w:t>
      </w:r>
      <w:r>
        <w:rPr>
          <w:szCs w:val="24"/>
        </w:rPr>
        <w:t>hours x $40/hour</w:t>
      </w:r>
      <w:r w:rsidRPr="00AC27FF">
        <w:rPr>
          <w:szCs w:val="24"/>
        </w:rPr>
        <w:t>).</w:t>
      </w:r>
    </w:p>
    <w:p w14:paraId="6D1191F2" w14:textId="77777777" w:rsidR="00664696" w:rsidRPr="00AC27FF" w:rsidRDefault="00664696" w:rsidP="00664696">
      <w:pPr>
        <w:ind w:left="720" w:hanging="360"/>
        <w:rPr>
          <w:szCs w:val="24"/>
        </w:rPr>
      </w:pPr>
    </w:p>
    <w:p w14:paraId="5618DFBB" w14:textId="77777777" w:rsidR="00664696" w:rsidRPr="0046233F" w:rsidRDefault="00664696" w:rsidP="00664696">
      <w:pPr>
        <w:ind w:left="360"/>
      </w:pPr>
      <w:r>
        <w:rPr>
          <w:szCs w:val="24"/>
        </w:rPr>
        <w:t xml:space="preserve">(7) </w:t>
      </w:r>
      <w:r w:rsidRPr="00AC27FF">
        <w:rPr>
          <w:szCs w:val="24"/>
          <w:u w:val="single"/>
        </w:rPr>
        <w:t>Explanation of calculation</w:t>
      </w:r>
      <w:r w:rsidRPr="00AC27FF">
        <w:rPr>
          <w:szCs w:val="24"/>
        </w:rPr>
        <w:t>:</w:t>
      </w:r>
      <w:r>
        <w:rPr>
          <w:szCs w:val="24"/>
        </w:rPr>
        <w:t xml:space="preserve">  The final Connect America Phase I incremental support deadlines were in early 2017, so the associated reporting requirements, including this particular requirement, no longer apply.  The total annual hour burden and in-house costs for respondents will therefore be 0.  </w:t>
      </w:r>
    </w:p>
    <w:p w14:paraId="37838080" w14:textId="77777777" w:rsidR="00664696" w:rsidRDefault="00664696" w:rsidP="00656B33">
      <w:pPr>
        <w:ind w:left="360" w:hanging="360"/>
        <w:rPr>
          <w:szCs w:val="24"/>
        </w:rPr>
      </w:pPr>
    </w:p>
    <w:p w14:paraId="6EB3D456" w14:textId="77777777" w:rsidR="00656B33" w:rsidRDefault="00656B33" w:rsidP="00656B33">
      <w:pPr>
        <w:ind w:left="360" w:hanging="360"/>
        <w:rPr>
          <w:szCs w:val="24"/>
        </w:rPr>
      </w:pPr>
    </w:p>
    <w:p w14:paraId="0677926A" w14:textId="00FFE35F" w:rsidR="00656B33" w:rsidRPr="00AC27FF" w:rsidRDefault="00B11E86" w:rsidP="00656B33">
      <w:pPr>
        <w:ind w:left="360"/>
        <w:rPr>
          <w:b/>
          <w:szCs w:val="24"/>
          <w:u w:val="single"/>
        </w:rPr>
      </w:pPr>
      <w:r>
        <w:rPr>
          <w:b/>
          <w:szCs w:val="24"/>
          <w:u w:val="single"/>
        </w:rPr>
        <w:t>o</w:t>
      </w:r>
      <w:r w:rsidR="00656B33" w:rsidRPr="00AC27FF">
        <w:rPr>
          <w:b/>
          <w:szCs w:val="24"/>
          <w:u w:val="single"/>
        </w:rPr>
        <w:t>. Geocod</w:t>
      </w:r>
      <w:r w:rsidR="00656B33">
        <w:rPr>
          <w:b/>
          <w:szCs w:val="24"/>
          <w:u w:val="single"/>
        </w:rPr>
        <w:t>ed Information for Phase I Two-</w:t>
      </w:r>
      <w:r w:rsidR="00656B33" w:rsidRPr="00AC27FF">
        <w:rPr>
          <w:b/>
          <w:szCs w:val="24"/>
          <w:u w:val="single"/>
        </w:rPr>
        <w:t>and Three-Year Milestone Reports (</w:t>
      </w:r>
      <w:r w:rsidR="00756917">
        <w:rPr>
          <w:b/>
          <w:szCs w:val="24"/>
          <w:u w:val="single"/>
        </w:rPr>
        <w:t xml:space="preserve">FCC </w:t>
      </w:r>
      <w:r w:rsidR="00656B33" w:rsidRPr="00AC27FF">
        <w:rPr>
          <w:b/>
          <w:szCs w:val="24"/>
          <w:u w:val="single"/>
        </w:rPr>
        <w:t>Form 481</w:t>
      </w:r>
      <w:r w:rsidR="00656B33" w:rsidRPr="00664696">
        <w:rPr>
          <w:b/>
          <w:szCs w:val="24"/>
          <w:u w:val="single"/>
        </w:rPr>
        <w:t>)</w:t>
      </w:r>
      <w:r w:rsidR="00656B33" w:rsidRPr="00664696">
        <w:rPr>
          <w:b/>
          <w:i/>
          <w:szCs w:val="24"/>
        </w:rPr>
        <w:t xml:space="preserve"> </w:t>
      </w:r>
      <w:r w:rsidR="00656B33" w:rsidRPr="00664696">
        <w:rPr>
          <w:b/>
          <w:szCs w:val="24"/>
          <w:u w:val="single"/>
        </w:rPr>
        <w:t>(</w:t>
      </w:r>
      <w:r w:rsidR="00756917">
        <w:rPr>
          <w:b/>
          <w:szCs w:val="24"/>
          <w:u w:val="single"/>
        </w:rPr>
        <w:t>eliminated</w:t>
      </w:r>
      <w:r w:rsidR="00315CF9" w:rsidRPr="00EE0B13">
        <w:rPr>
          <w:b/>
          <w:szCs w:val="24"/>
          <w:u w:val="single"/>
        </w:rPr>
        <w:t xml:space="preserve"> requirement</w:t>
      </w:r>
      <w:r w:rsidR="00656B33" w:rsidRPr="00664696">
        <w:rPr>
          <w:b/>
          <w:szCs w:val="24"/>
          <w:u w:val="single"/>
        </w:rPr>
        <w:t>)</w:t>
      </w:r>
      <w:r w:rsidR="00656B33" w:rsidRPr="00664696">
        <w:rPr>
          <w:b/>
          <w:szCs w:val="24"/>
        </w:rPr>
        <w:t>:</w:t>
      </w:r>
      <w:r w:rsidR="00656B33" w:rsidRPr="00A717DB">
        <w:rPr>
          <w:b/>
          <w:szCs w:val="24"/>
        </w:rPr>
        <w:t xml:space="preserve"> </w:t>
      </w:r>
    </w:p>
    <w:p w14:paraId="136ECBE9" w14:textId="77777777" w:rsidR="00664696" w:rsidRPr="00AC27FF" w:rsidRDefault="00664696" w:rsidP="00EE0B13">
      <w:pPr>
        <w:rPr>
          <w:b/>
          <w:szCs w:val="24"/>
          <w:u w:val="single"/>
        </w:rPr>
      </w:pPr>
    </w:p>
    <w:p w14:paraId="1C916358" w14:textId="77777777" w:rsidR="00664696" w:rsidRPr="00AC27FF" w:rsidRDefault="00664696" w:rsidP="0066469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Pr>
          <w:szCs w:val="24"/>
        </w:rPr>
        <w:t>0.</w:t>
      </w:r>
      <w:r w:rsidRPr="00AC27FF">
        <w:rPr>
          <w:szCs w:val="24"/>
        </w:rPr>
        <w:t xml:space="preserve">  </w:t>
      </w:r>
    </w:p>
    <w:p w14:paraId="109CD534" w14:textId="77777777" w:rsidR="00664696" w:rsidRPr="00AC27FF" w:rsidRDefault="00664696" w:rsidP="00664696">
      <w:pPr>
        <w:ind w:left="720" w:hanging="360"/>
        <w:rPr>
          <w:szCs w:val="24"/>
        </w:rPr>
      </w:pPr>
    </w:p>
    <w:p w14:paraId="6BABE223" w14:textId="77777777" w:rsidR="00664696" w:rsidRPr="00AC27FF" w:rsidRDefault="00664696" w:rsidP="0066469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w:t>
      </w:r>
    </w:p>
    <w:p w14:paraId="3C0F4609" w14:textId="77777777" w:rsidR="00664696" w:rsidRPr="00AC27FF" w:rsidRDefault="00664696" w:rsidP="00664696">
      <w:pPr>
        <w:ind w:left="720" w:hanging="360"/>
        <w:rPr>
          <w:szCs w:val="24"/>
        </w:rPr>
      </w:pPr>
    </w:p>
    <w:p w14:paraId="30FEA1B6" w14:textId="77777777" w:rsidR="00664696" w:rsidRDefault="00664696" w:rsidP="00664696">
      <w:pPr>
        <w:ind w:left="720" w:hanging="360"/>
        <w:rPr>
          <w:szCs w:val="24"/>
        </w:rPr>
      </w:pPr>
      <w:r>
        <w:rPr>
          <w:szCs w:val="24"/>
        </w:rPr>
        <w:t xml:space="preserve">(3) </w:t>
      </w:r>
      <w:r w:rsidRPr="00423F95">
        <w:rPr>
          <w:szCs w:val="24"/>
          <w:u w:val="single"/>
        </w:rPr>
        <w:t>Total number of response</w:t>
      </w:r>
      <w:r>
        <w:rPr>
          <w:szCs w:val="24"/>
          <w:u w:val="single"/>
        </w:rPr>
        <w:t>s</w:t>
      </w:r>
      <w:r w:rsidRPr="00423F95">
        <w:rPr>
          <w:szCs w:val="24"/>
          <w:u w:val="single"/>
        </w:rPr>
        <w:t xml:space="preserve"> per respondent</w:t>
      </w:r>
      <w:r>
        <w:rPr>
          <w:szCs w:val="24"/>
        </w:rPr>
        <w:t xml:space="preserve">:  0.  </w:t>
      </w:r>
    </w:p>
    <w:p w14:paraId="338E7FCF" w14:textId="77777777" w:rsidR="00664696" w:rsidRDefault="00664696" w:rsidP="00664696">
      <w:pPr>
        <w:ind w:left="720" w:hanging="360"/>
        <w:rPr>
          <w:szCs w:val="24"/>
        </w:rPr>
      </w:pPr>
    </w:p>
    <w:p w14:paraId="7CCA06FB" w14:textId="77777777" w:rsidR="00664696" w:rsidRDefault="00664696" w:rsidP="00664696">
      <w:pPr>
        <w:ind w:left="720" w:hanging="360"/>
        <w:rPr>
          <w:szCs w:val="24"/>
        </w:rPr>
      </w:pPr>
      <w:r>
        <w:rPr>
          <w:szCs w:val="24"/>
        </w:rPr>
        <w:t xml:space="preserve">(4) </w:t>
      </w:r>
      <w:r w:rsidRPr="00423F95">
        <w:rPr>
          <w:szCs w:val="24"/>
          <w:u w:val="single"/>
        </w:rPr>
        <w:t xml:space="preserve">Estimated time per </w:t>
      </w:r>
      <w:r w:rsidRPr="00C01F34">
        <w:rPr>
          <w:szCs w:val="24"/>
          <w:u w:val="single"/>
        </w:rPr>
        <w:t>response</w:t>
      </w:r>
      <w:r w:rsidRPr="00C01F34">
        <w:rPr>
          <w:szCs w:val="24"/>
        </w:rPr>
        <w:t xml:space="preserve">:  </w:t>
      </w:r>
      <w:r>
        <w:t>0</w:t>
      </w:r>
      <w:r w:rsidRPr="00F41E78">
        <w:t xml:space="preserve"> hours</w:t>
      </w:r>
      <w:r w:rsidRPr="00C01F34">
        <w:rPr>
          <w:szCs w:val="24"/>
        </w:rPr>
        <w:t>.</w:t>
      </w:r>
    </w:p>
    <w:p w14:paraId="6D7AC2C4" w14:textId="77777777" w:rsidR="00664696" w:rsidRDefault="00664696" w:rsidP="00664696">
      <w:pPr>
        <w:rPr>
          <w:szCs w:val="24"/>
        </w:rPr>
      </w:pPr>
    </w:p>
    <w:p w14:paraId="198ED583" w14:textId="77777777" w:rsidR="00664696" w:rsidRDefault="00664696" w:rsidP="00664696">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0 hours.</w:t>
      </w:r>
    </w:p>
    <w:p w14:paraId="17A1C341" w14:textId="77777777" w:rsidR="00664696" w:rsidRDefault="00664696" w:rsidP="00664696">
      <w:pPr>
        <w:ind w:left="720" w:hanging="360"/>
        <w:rPr>
          <w:szCs w:val="24"/>
        </w:rPr>
      </w:pPr>
    </w:p>
    <w:p w14:paraId="33CC6516" w14:textId="77777777" w:rsidR="00664696" w:rsidRPr="00AC27FF" w:rsidRDefault="00664696" w:rsidP="00664696">
      <w:pPr>
        <w:ind w:left="720" w:hanging="360"/>
        <w:rPr>
          <w:szCs w:val="24"/>
        </w:rPr>
      </w:pPr>
      <w:r>
        <w:rPr>
          <w:szCs w:val="24"/>
        </w:rPr>
        <w:t xml:space="preserve">      0</w:t>
      </w:r>
      <w:r w:rsidRPr="00AC27FF">
        <w:rPr>
          <w:szCs w:val="24"/>
        </w:rPr>
        <w:t xml:space="preserve"> hours per respondent for </w:t>
      </w:r>
      <w:r>
        <w:rPr>
          <w:szCs w:val="24"/>
        </w:rPr>
        <w:t>0</w:t>
      </w:r>
      <w:r w:rsidRPr="00AC27FF">
        <w:rPr>
          <w:szCs w:val="24"/>
        </w:rPr>
        <w:t xml:space="preserve"> carriers </w:t>
      </w:r>
      <w:r>
        <w:rPr>
          <w:szCs w:val="24"/>
        </w:rPr>
        <w:t xml:space="preserve">filing on an annual </w:t>
      </w:r>
      <w:r w:rsidRPr="00AC27FF">
        <w:rPr>
          <w:szCs w:val="24"/>
        </w:rPr>
        <w:t xml:space="preserve">basis.  Total annual hour burden is calculated as follows:  </w:t>
      </w:r>
    </w:p>
    <w:p w14:paraId="434ED9FA" w14:textId="77777777" w:rsidR="00664696" w:rsidRPr="00AC27FF" w:rsidRDefault="00664696" w:rsidP="00664696">
      <w:pPr>
        <w:ind w:left="720"/>
        <w:rPr>
          <w:szCs w:val="24"/>
        </w:rPr>
      </w:pPr>
    </w:p>
    <w:p w14:paraId="430D359F" w14:textId="77777777" w:rsidR="00664696" w:rsidRPr="00AC27FF" w:rsidRDefault="00664696" w:rsidP="00664696">
      <w:pPr>
        <w:ind w:left="720"/>
        <w:rPr>
          <w:szCs w:val="24"/>
        </w:rPr>
      </w:pPr>
      <w:r>
        <w:rPr>
          <w:szCs w:val="24"/>
        </w:rPr>
        <w:t>0 respondents x 0</w:t>
      </w:r>
      <w:r w:rsidRPr="00AC27FF">
        <w:rPr>
          <w:szCs w:val="24"/>
        </w:rPr>
        <w:t xml:space="preserve"> report</w:t>
      </w:r>
      <w:r>
        <w:rPr>
          <w:szCs w:val="24"/>
        </w:rPr>
        <w:t>s</w:t>
      </w:r>
      <w:r w:rsidRPr="00AC27FF">
        <w:rPr>
          <w:szCs w:val="24"/>
        </w:rPr>
        <w:t xml:space="preserve"> per respondent = </w:t>
      </w:r>
      <w:r>
        <w:rPr>
          <w:szCs w:val="24"/>
        </w:rPr>
        <w:t>0 responses x 0</w:t>
      </w:r>
      <w:r w:rsidRPr="00AC27FF">
        <w:rPr>
          <w:szCs w:val="24"/>
        </w:rPr>
        <w:t xml:space="preserve"> hours = </w:t>
      </w:r>
      <w:r>
        <w:rPr>
          <w:b/>
          <w:szCs w:val="24"/>
        </w:rPr>
        <w:t xml:space="preserve">0 </w:t>
      </w:r>
      <w:r w:rsidRPr="00AC27FF">
        <w:rPr>
          <w:b/>
          <w:szCs w:val="24"/>
        </w:rPr>
        <w:t>total annual hours.</w:t>
      </w:r>
      <w:r w:rsidRPr="00AC27FF">
        <w:rPr>
          <w:szCs w:val="24"/>
        </w:rPr>
        <w:t xml:space="preserve">  </w:t>
      </w:r>
    </w:p>
    <w:p w14:paraId="6CCEDA84" w14:textId="77777777" w:rsidR="00664696" w:rsidRPr="00AC27FF" w:rsidRDefault="00664696" w:rsidP="00664696">
      <w:pPr>
        <w:ind w:left="720" w:hanging="360"/>
        <w:rPr>
          <w:szCs w:val="24"/>
        </w:rPr>
      </w:pPr>
    </w:p>
    <w:p w14:paraId="56A1FE47" w14:textId="77777777" w:rsidR="00664696" w:rsidRPr="00AC27FF" w:rsidRDefault="00664696" w:rsidP="00664696">
      <w:pPr>
        <w:ind w:left="720" w:hanging="360"/>
        <w:rPr>
          <w:szCs w:val="24"/>
        </w:rPr>
      </w:pPr>
      <w:r>
        <w:rPr>
          <w:szCs w:val="24"/>
        </w:rPr>
        <w:t xml:space="preserve">(6) </w:t>
      </w:r>
      <w:r>
        <w:rPr>
          <w:szCs w:val="24"/>
          <w:u w:val="single"/>
        </w:rPr>
        <w:t>Total estimate of in-house</w:t>
      </w:r>
      <w:r w:rsidRPr="00AC27FF">
        <w:rPr>
          <w:szCs w:val="24"/>
          <w:u w:val="single"/>
        </w:rPr>
        <w:t xml:space="preserve"> cost to respondents</w:t>
      </w:r>
      <w:r w:rsidRPr="00AC27FF">
        <w:rPr>
          <w:szCs w:val="24"/>
        </w:rPr>
        <w:t>:  $</w:t>
      </w:r>
      <w:r>
        <w:rPr>
          <w:szCs w:val="24"/>
        </w:rPr>
        <w:t xml:space="preserve">0. </w:t>
      </w:r>
      <w:r w:rsidRPr="00AC27FF">
        <w:rPr>
          <w:szCs w:val="24"/>
        </w:rPr>
        <w:t>(</w:t>
      </w:r>
      <w:r>
        <w:rPr>
          <w:szCs w:val="24"/>
        </w:rPr>
        <w:t>0</w:t>
      </w:r>
      <w:r w:rsidRPr="00AC27FF">
        <w:rPr>
          <w:szCs w:val="24"/>
        </w:rPr>
        <w:t xml:space="preserve"> </w:t>
      </w:r>
      <w:r>
        <w:rPr>
          <w:szCs w:val="24"/>
        </w:rPr>
        <w:t>hours x $40/hour</w:t>
      </w:r>
      <w:r w:rsidRPr="00AC27FF">
        <w:rPr>
          <w:szCs w:val="24"/>
        </w:rPr>
        <w:t>).</w:t>
      </w:r>
    </w:p>
    <w:p w14:paraId="1FA4BB3E" w14:textId="77777777" w:rsidR="00664696" w:rsidRPr="00AC27FF" w:rsidRDefault="00664696" w:rsidP="00664696">
      <w:pPr>
        <w:ind w:left="720" w:hanging="360"/>
        <w:rPr>
          <w:szCs w:val="24"/>
        </w:rPr>
      </w:pPr>
    </w:p>
    <w:p w14:paraId="0DAFFE03" w14:textId="77777777" w:rsidR="00664696" w:rsidRPr="0046233F" w:rsidRDefault="00664696" w:rsidP="00664696">
      <w:pPr>
        <w:ind w:left="360"/>
      </w:pPr>
      <w:r>
        <w:rPr>
          <w:szCs w:val="24"/>
        </w:rPr>
        <w:t xml:space="preserve">(7) </w:t>
      </w:r>
      <w:r w:rsidRPr="00AC27FF">
        <w:rPr>
          <w:szCs w:val="24"/>
          <w:u w:val="single"/>
        </w:rPr>
        <w:t>Explanation of calculation</w:t>
      </w:r>
      <w:r w:rsidRPr="00AC27FF">
        <w:rPr>
          <w:szCs w:val="24"/>
        </w:rPr>
        <w:t>:</w:t>
      </w:r>
      <w:r>
        <w:rPr>
          <w:szCs w:val="24"/>
        </w:rPr>
        <w:t xml:space="preserve">  The final Connect America Phase I incremental support deadlines were in early 2017, so the associated reporting requirements, including this particular requirement, no longer apply.  The total annual hour burden and in-house costs for respondents will therefore be 0.  </w:t>
      </w:r>
    </w:p>
    <w:p w14:paraId="53BCA5F7" w14:textId="77777777" w:rsidR="00664696" w:rsidRDefault="00664696" w:rsidP="00B11E86">
      <w:pPr>
        <w:ind w:left="360" w:hanging="360"/>
        <w:rPr>
          <w:szCs w:val="24"/>
        </w:rPr>
      </w:pPr>
    </w:p>
    <w:p w14:paraId="7F8A014A" w14:textId="77777777" w:rsidR="00B11E86" w:rsidRPr="00AC27FF" w:rsidRDefault="00B11E86" w:rsidP="00B11E86">
      <w:pPr>
        <w:ind w:left="360" w:hanging="360"/>
        <w:rPr>
          <w:szCs w:val="24"/>
        </w:rPr>
      </w:pPr>
    </w:p>
    <w:p w14:paraId="6C606B04" w14:textId="2A0633B3" w:rsidR="00B11E86" w:rsidRPr="00AC27FF" w:rsidRDefault="00B11E86" w:rsidP="00B11E86">
      <w:pPr>
        <w:ind w:left="630" w:hanging="270"/>
        <w:rPr>
          <w:b/>
          <w:szCs w:val="24"/>
          <w:u w:val="single"/>
        </w:rPr>
      </w:pPr>
      <w:r>
        <w:rPr>
          <w:b/>
          <w:szCs w:val="24"/>
          <w:u w:val="single"/>
        </w:rPr>
        <w:t>p</w:t>
      </w:r>
      <w:r w:rsidRPr="00AC27FF">
        <w:rPr>
          <w:b/>
          <w:szCs w:val="24"/>
          <w:u w:val="single"/>
        </w:rPr>
        <w:t>. Broadband Initiatives Program/Broadband Technology Opportunities Program Annual Milestone Reports (</w:t>
      </w:r>
      <w:r w:rsidR="00756917">
        <w:rPr>
          <w:b/>
          <w:szCs w:val="24"/>
          <w:u w:val="single"/>
        </w:rPr>
        <w:t xml:space="preserve">FCC </w:t>
      </w:r>
      <w:r w:rsidRPr="00AC27FF">
        <w:rPr>
          <w:b/>
          <w:szCs w:val="24"/>
          <w:u w:val="single"/>
        </w:rPr>
        <w:t>Fo</w:t>
      </w:r>
      <w:r w:rsidRPr="00664696">
        <w:rPr>
          <w:b/>
          <w:szCs w:val="24"/>
          <w:u w:val="single"/>
        </w:rPr>
        <w:t>rm 481)</w:t>
      </w:r>
      <w:r w:rsidRPr="00664696">
        <w:rPr>
          <w:b/>
          <w:szCs w:val="24"/>
        </w:rPr>
        <w:t xml:space="preserve"> </w:t>
      </w:r>
      <w:r w:rsidRPr="00EE0B13">
        <w:rPr>
          <w:b/>
          <w:szCs w:val="24"/>
          <w:u w:val="single"/>
        </w:rPr>
        <w:t>(</w:t>
      </w:r>
      <w:r w:rsidR="00756917">
        <w:rPr>
          <w:b/>
          <w:szCs w:val="24"/>
          <w:u w:val="single"/>
        </w:rPr>
        <w:t>eliminated</w:t>
      </w:r>
      <w:r w:rsidRPr="00EE0B13">
        <w:rPr>
          <w:b/>
          <w:szCs w:val="24"/>
          <w:u w:val="single"/>
        </w:rPr>
        <w:t xml:space="preserve"> requirement)</w:t>
      </w:r>
      <w:r w:rsidRPr="00EE0B13">
        <w:rPr>
          <w:b/>
          <w:szCs w:val="24"/>
        </w:rPr>
        <w:t>:</w:t>
      </w:r>
    </w:p>
    <w:p w14:paraId="7EE64E43" w14:textId="77777777" w:rsidR="00664696" w:rsidRPr="00AC27FF" w:rsidRDefault="00664696" w:rsidP="00EE0B13">
      <w:pPr>
        <w:rPr>
          <w:b/>
          <w:szCs w:val="24"/>
          <w:u w:val="single"/>
        </w:rPr>
      </w:pPr>
    </w:p>
    <w:p w14:paraId="64555FA4" w14:textId="77777777" w:rsidR="00664696" w:rsidRPr="00AC27FF" w:rsidRDefault="00664696" w:rsidP="0066469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w:t>
      </w:r>
      <w:r>
        <w:rPr>
          <w:szCs w:val="24"/>
        </w:rPr>
        <w:t>0.</w:t>
      </w:r>
      <w:r w:rsidRPr="00AC27FF">
        <w:rPr>
          <w:szCs w:val="24"/>
        </w:rPr>
        <w:t xml:space="preserve">  </w:t>
      </w:r>
    </w:p>
    <w:p w14:paraId="3A4307CC" w14:textId="77777777" w:rsidR="00664696" w:rsidRPr="00AC27FF" w:rsidRDefault="00664696" w:rsidP="00664696">
      <w:pPr>
        <w:ind w:left="720" w:hanging="360"/>
        <w:rPr>
          <w:szCs w:val="24"/>
        </w:rPr>
      </w:pPr>
    </w:p>
    <w:p w14:paraId="388EE232" w14:textId="77777777" w:rsidR="00664696" w:rsidRPr="00AC27FF" w:rsidRDefault="00664696" w:rsidP="0066469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w:t>
      </w:r>
    </w:p>
    <w:p w14:paraId="5C885DC5" w14:textId="77777777" w:rsidR="00664696" w:rsidRPr="00AC27FF" w:rsidRDefault="00664696" w:rsidP="00664696">
      <w:pPr>
        <w:ind w:left="720" w:hanging="360"/>
        <w:rPr>
          <w:szCs w:val="24"/>
        </w:rPr>
      </w:pPr>
    </w:p>
    <w:p w14:paraId="768244F3" w14:textId="77777777" w:rsidR="00664696" w:rsidRDefault="00664696" w:rsidP="00664696">
      <w:pPr>
        <w:ind w:left="720" w:hanging="360"/>
        <w:rPr>
          <w:szCs w:val="24"/>
        </w:rPr>
      </w:pPr>
      <w:r>
        <w:rPr>
          <w:szCs w:val="24"/>
        </w:rPr>
        <w:t xml:space="preserve">(3) </w:t>
      </w:r>
      <w:r w:rsidRPr="00423F95">
        <w:rPr>
          <w:szCs w:val="24"/>
          <w:u w:val="single"/>
        </w:rPr>
        <w:t>Total number of response</w:t>
      </w:r>
      <w:r>
        <w:rPr>
          <w:szCs w:val="24"/>
          <w:u w:val="single"/>
        </w:rPr>
        <w:t>s</w:t>
      </w:r>
      <w:r w:rsidRPr="00423F95">
        <w:rPr>
          <w:szCs w:val="24"/>
          <w:u w:val="single"/>
        </w:rPr>
        <w:t xml:space="preserve"> per respondent</w:t>
      </w:r>
      <w:r>
        <w:rPr>
          <w:szCs w:val="24"/>
        </w:rPr>
        <w:t xml:space="preserve">:  0.  </w:t>
      </w:r>
    </w:p>
    <w:p w14:paraId="7E9C1E2D" w14:textId="77777777" w:rsidR="00664696" w:rsidRDefault="00664696" w:rsidP="00664696">
      <w:pPr>
        <w:ind w:left="720" w:hanging="360"/>
        <w:rPr>
          <w:szCs w:val="24"/>
        </w:rPr>
      </w:pPr>
    </w:p>
    <w:p w14:paraId="463EA6F3" w14:textId="77777777" w:rsidR="00664696" w:rsidRDefault="00664696" w:rsidP="00664696">
      <w:pPr>
        <w:ind w:left="720" w:hanging="360"/>
        <w:rPr>
          <w:szCs w:val="24"/>
        </w:rPr>
      </w:pPr>
      <w:r>
        <w:rPr>
          <w:szCs w:val="24"/>
        </w:rPr>
        <w:t xml:space="preserve">(4) </w:t>
      </w:r>
      <w:r w:rsidRPr="00423F95">
        <w:rPr>
          <w:szCs w:val="24"/>
          <w:u w:val="single"/>
        </w:rPr>
        <w:t xml:space="preserve">Estimated time per </w:t>
      </w:r>
      <w:r w:rsidRPr="00C01F34">
        <w:rPr>
          <w:szCs w:val="24"/>
          <w:u w:val="single"/>
        </w:rPr>
        <w:t>response</w:t>
      </w:r>
      <w:r w:rsidRPr="00C01F34">
        <w:rPr>
          <w:szCs w:val="24"/>
        </w:rPr>
        <w:t xml:space="preserve">:  </w:t>
      </w:r>
      <w:r>
        <w:t>0</w:t>
      </w:r>
      <w:r w:rsidRPr="00F41E78">
        <w:t xml:space="preserve"> hours</w:t>
      </w:r>
      <w:r w:rsidRPr="00C01F34">
        <w:rPr>
          <w:szCs w:val="24"/>
        </w:rPr>
        <w:t>.</w:t>
      </w:r>
    </w:p>
    <w:p w14:paraId="6C9782D4" w14:textId="77777777" w:rsidR="00664696" w:rsidRDefault="00664696" w:rsidP="00664696">
      <w:pPr>
        <w:rPr>
          <w:szCs w:val="24"/>
        </w:rPr>
      </w:pPr>
    </w:p>
    <w:p w14:paraId="0B82F4F5" w14:textId="77777777" w:rsidR="00664696" w:rsidRDefault="00664696" w:rsidP="00664696">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0 hours.</w:t>
      </w:r>
    </w:p>
    <w:p w14:paraId="39FC0AE2" w14:textId="77777777" w:rsidR="00664696" w:rsidRDefault="00664696" w:rsidP="00664696">
      <w:pPr>
        <w:ind w:left="720" w:hanging="360"/>
        <w:rPr>
          <w:szCs w:val="24"/>
        </w:rPr>
      </w:pPr>
    </w:p>
    <w:p w14:paraId="153A5C91" w14:textId="77777777" w:rsidR="00664696" w:rsidRPr="00AC27FF" w:rsidRDefault="00664696" w:rsidP="00664696">
      <w:pPr>
        <w:ind w:left="720" w:hanging="360"/>
        <w:rPr>
          <w:szCs w:val="24"/>
        </w:rPr>
      </w:pPr>
      <w:r>
        <w:rPr>
          <w:szCs w:val="24"/>
        </w:rPr>
        <w:t xml:space="preserve">      0</w:t>
      </w:r>
      <w:r w:rsidRPr="00AC27FF">
        <w:rPr>
          <w:szCs w:val="24"/>
        </w:rPr>
        <w:t xml:space="preserve"> hours per respondent for </w:t>
      </w:r>
      <w:r>
        <w:rPr>
          <w:szCs w:val="24"/>
        </w:rPr>
        <w:t>0</w:t>
      </w:r>
      <w:r w:rsidRPr="00AC27FF">
        <w:rPr>
          <w:szCs w:val="24"/>
        </w:rPr>
        <w:t xml:space="preserve"> carriers </w:t>
      </w:r>
      <w:r>
        <w:rPr>
          <w:szCs w:val="24"/>
        </w:rPr>
        <w:t xml:space="preserve">filing on an annual </w:t>
      </w:r>
      <w:r w:rsidRPr="00AC27FF">
        <w:rPr>
          <w:szCs w:val="24"/>
        </w:rPr>
        <w:t xml:space="preserve">basis.  Total annual hour burden is calculated as follows:  </w:t>
      </w:r>
    </w:p>
    <w:p w14:paraId="7AFDDFB1" w14:textId="77777777" w:rsidR="00664696" w:rsidRPr="00AC27FF" w:rsidRDefault="00664696" w:rsidP="00664696">
      <w:pPr>
        <w:ind w:left="720"/>
        <w:rPr>
          <w:szCs w:val="24"/>
        </w:rPr>
      </w:pPr>
    </w:p>
    <w:p w14:paraId="787B9244" w14:textId="77777777" w:rsidR="00664696" w:rsidRPr="00AC27FF" w:rsidRDefault="00664696" w:rsidP="00664696">
      <w:pPr>
        <w:ind w:left="720"/>
        <w:rPr>
          <w:szCs w:val="24"/>
        </w:rPr>
      </w:pPr>
      <w:r>
        <w:rPr>
          <w:szCs w:val="24"/>
        </w:rPr>
        <w:t>0 respondents x 0</w:t>
      </w:r>
      <w:r w:rsidRPr="00AC27FF">
        <w:rPr>
          <w:szCs w:val="24"/>
        </w:rPr>
        <w:t xml:space="preserve"> report</w:t>
      </w:r>
      <w:r>
        <w:rPr>
          <w:szCs w:val="24"/>
        </w:rPr>
        <w:t>s</w:t>
      </w:r>
      <w:r w:rsidRPr="00AC27FF">
        <w:rPr>
          <w:szCs w:val="24"/>
        </w:rPr>
        <w:t xml:space="preserve"> per respondent = </w:t>
      </w:r>
      <w:r>
        <w:rPr>
          <w:szCs w:val="24"/>
        </w:rPr>
        <w:t>0 responses x 0</w:t>
      </w:r>
      <w:r w:rsidRPr="00AC27FF">
        <w:rPr>
          <w:szCs w:val="24"/>
        </w:rPr>
        <w:t xml:space="preserve"> hours = </w:t>
      </w:r>
      <w:r>
        <w:rPr>
          <w:b/>
          <w:szCs w:val="24"/>
        </w:rPr>
        <w:t xml:space="preserve">0 </w:t>
      </w:r>
      <w:r w:rsidRPr="00AC27FF">
        <w:rPr>
          <w:b/>
          <w:szCs w:val="24"/>
        </w:rPr>
        <w:t>total annual hours.</w:t>
      </w:r>
      <w:r w:rsidRPr="00AC27FF">
        <w:rPr>
          <w:szCs w:val="24"/>
        </w:rPr>
        <w:t xml:space="preserve">  </w:t>
      </w:r>
    </w:p>
    <w:p w14:paraId="37A73C68" w14:textId="77777777" w:rsidR="00664696" w:rsidRPr="00AC27FF" w:rsidRDefault="00664696" w:rsidP="00664696">
      <w:pPr>
        <w:ind w:left="720" w:hanging="360"/>
        <w:rPr>
          <w:szCs w:val="24"/>
        </w:rPr>
      </w:pPr>
    </w:p>
    <w:p w14:paraId="25C52572" w14:textId="77777777" w:rsidR="00664696" w:rsidRPr="00AC27FF" w:rsidRDefault="00664696" w:rsidP="00664696">
      <w:pPr>
        <w:ind w:left="720" w:hanging="360"/>
        <w:rPr>
          <w:szCs w:val="24"/>
        </w:rPr>
      </w:pPr>
      <w:r>
        <w:rPr>
          <w:szCs w:val="24"/>
        </w:rPr>
        <w:t xml:space="preserve">(6) </w:t>
      </w:r>
      <w:r>
        <w:rPr>
          <w:szCs w:val="24"/>
          <w:u w:val="single"/>
        </w:rPr>
        <w:t>Total estimate of in-house</w:t>
      </w:r>
      <w:r w:rsidRPr="00AC27FF">
        <w:rPr>
          <w:szCs w:val="24"/>
          <w:u w:val="single"/>
        </w:rPr>
        <w:t xml:space="preserve"> cost to respondents</w:t>
      </w:r>
      <w:r w:rsidRPr="00AC27FF">
        <w:rPr>
          <w:szCs w:val="24"/>
        </w:rPr>
        <w:t>:  $</w:t>
      </w:r>
      <w:r>
        <w:rPr>
          <w:szCs w:val="24"/>
        </w:rPr>
        <w:t xml:space="preserve">0. </w:t>
      </w:r>
      <w:r w:rsidRPr="00AC27FF">
        <w:rPr>
          <w:szCs w:val="24"/>
        </w:rPr>
        <w:t>(</w:t>
      </w:r>
      <w:r>
        <w:rPr>
          <w:szCs w:val="24"/>
        </w:rPr>
        <w:t>0</w:t>
      </w:r>
      <w:r w:rsidRPr="00AC27FF">
        <w:rPr>
          <w:szCs w:val="24"/>
        </w:rPr>
        <w:t xml:space="preserve"> </w:t>
      </w:r>
      <w:r>
        <w:rPr>
          <w:szCs w:val="24"/>
        </w:rPr>
        <w:t>hours x $40/hour</w:t>
      </w:r>
      <w:r w:rsidRPr="00AC27FF">
        <w:rPr>
          <w:szCs w:val="24"/>
        </w:rPr>
        <w:t>).</w:t>
      </w:r>
    </w:p>
    <w:p w14:paraId="173A3AB8" w14:textId="77777777" w:rsidR="00664696" w:rsidRPr="00AC27FF" w:rsidRDefault="00664696" w:rsidP="00664696">
      <w:pPr>
        <w:ind w:left="720" w:hanging="360"/>
        <w:rPr>
          <w:szCs w:val="24"/>
        </w:rPr>
      </w:pPr>
    </w:p>
    <w:p w14:paraId="2FEB5014" w14:textId="77777777" w:rsidR="00664696" w:rsidRPr="0046233F" w:rsidRDefault="00664696" w:rsidP="00664696">
      <w:pPr>
        <w:ind w:left="360"/>
      </w:pPr>
      <w:r>
        <w:rPr>
          <w:szCs w:val="24"/>
        </w:rPr>
        <w:t xml:space="preserve">(7) </w:t>
      </w:r>
      <w:r w:rsidRPr="00AC27FF">
        <w:rPr>
          <w:szCs w:val="24"/>
          <w:u w:val="single"/>
        </w:rPr>
        <w:t>Explanation of calculation</w:t>
      </w:r>
      <w:r w:rsidRPr="00AC27FF">
        <w:rPr>
          <w:szCs w:val="24"/>
        </w:rPr>
        <w:t>:</w:t>
      </w:r>
      <w:r>
        <w:rPr>
          <w:szCs w:val="24"/>
        </w:rPr>
        <w:t xml:space="preserve">  The final Connect America Phase I incremental support deadlines were in early 2017, so the associated reporting requirements, including this particular requirement, no longer apply.  The total annual hour burden and in-house costs for respondents will therefore be 0.  </w:t>
      </w:r>
    </w:p>
    <w:p w14:paraId="303796F8" w14:textId="77777777" w:rsidR="00656B33" w:rsidRPr="00AC27FF" w:rsidRDefault="00656B33" w:rsidP="004026BA">
      <w:pPr>
        <w:rPr>
          <w:szCs w:val="24"/>
        </w:rPr>
      </w:pPr>
    </w:p>
    <w:p w14:paraId="5FA77378" w14:textId="597B27E2" w:rsidR="00656B33" w:rsidRPr="001657A8" w:rsidRDefault="00B11E86" w:rsidP="00656B33">
      <w:pPr>
        <w:ind w:left="360"/>
        <w:rPr>
          <w:b/>
          <w:szCs w:val="24"/>
          <w:u w:val="single"/>
        </w:rPr>
      </w:pPr>
      <w:r>
        <w:rPr>
          <w:b/>
          <w:szCs w:val="24"/>
          <w:u w:val="single"/>
        </w:rPr>
        <w:t>q</w:t>
      </w:r>
      <w:r w:rsidR="00656B33" w:rsidRPr="00205C71">
        <w:rPr>
          <w:b/>
          <w:szCs w:val="24"/>
          <w:u w:val="single"/>
        </w:rPr>
        <w:t xml:space="preserve">. Connect America Phase II Challenges and Responses (FCC Form </w:t>
      </w:r>
      <w:r w:rsidR="00656B33" w:rsidRPr="001657A8">
        <w:rPr>
          <w:b/>
          <w:szCs w:val="24"/>
          <w:u w:val="single"/>
        </w:rPr>
        <w:t>505)</w:t>
      </w:r>
      <w:r w:rsidR="00656B33" w:rsidRPr="001657A8">
        <w:rPr>
          <w:b/>
          <w:szCs w:val="24"/>
        </w:rPr>
        <w:t xml:space="preserve"> </w:t>
      </w:r>
      <w:r w:rsidR="00656B33" w:rsidRPr="001657A8">
        <w:rPr>
          <w:b/>
          <w:szCs w:val="24"/>
          <w:u w:val="single"/>
        </w:rPr>
        <w:t>(</w:t>
      </w:r>
      <w:r w:rsidR="00756917">
        <w:rPr>
          <w:b/>
          <w:szCs w:val="24"/>
          <w:u w:val="single"/>
        </w:rPr>
        <w:t>eliminated</w:t>
      </w:r>
      <w:r w:rsidR="00315CF9" w:rsidRPr="00EE0B13">
        <w:rPr>
          <w:b/>
          <w:szCs w:val="24"/>
          <w:u w:val="single"/>
        </w:rPr>
        <w:t xml:space="preserve"> requirement</w:t>
      </w:r>
      <w:r w:rsidR="00656B33" w:rsidRPr="001657A8">
        <w:rPr>
          <w:b/>
          <w:szCs w:val="24"/>
          <w:u w:val="single"/>
        </w:rPr>
        <w:t>)</w:t>
      </w:r>
      <w:r w:rsidR="00656B33" w:rsidRPr="001657A8">
        <w:rPr>
          <w:b/>
          <w:szCs w:val="24"/>
        </w:rPr>
        <w:t>:</w:t>
      </w:r>
    </w:p>
    <w:p w14:paraId="3605B875" w14:textId="77777777" w:rsidR="00656B33" w:rsidRPr="001657A8" w:rsidRDefault="00656B33" w:rsidP="00656B33">
      <w:pPr>
        <w:ind w:left="360" w:hanging="360"/>
        <w:rPr>
          <w:b/>
          <w:szCs w:val="24"/>
          <w:u w:val="single"/>
        </w:rPr>
      </w:pPr>
    </w:p>
    <w:p w14:paraId="4D7343D4" w14:textId="77777777" w:rsidR="00664696" w:rsidRPr="00AC27FF" w:rsidRDefault="00664696" w:rsidP="00664696">
      <w:pPr>
        <w:ind w:left="720" w:hanging="360"/>
        <w:rPr>
          <w:szCs w:val="24"/>
        </w:rPr>
      </w:pPr>
      <w:r w:rsidRPr="001657A8">
        <w:rPr>
          <w:szCs w:val="24"/>
        </w:rPr>
        <w:t xml:space="preserve">(1) </w:t>
      </w:r>
      <w:r w:rsidRPr="001657A8">
        <w:rPr>
          <w:szCs w:val="24"/>
          <w:u w:val="single"/>
        </w:rPr>
        <w:t>Number of respondents</w:t>
      </w:r>
      <w:r w:rsidRPr="001657A8">
        <w:rPr>
          <w:szCs w:val="24"/>
        </w:rPr>
        <w:t>:  0.</w:t>
      </w:r>
      <w:r w:rsidRPr="00AC27FF">
        <w:rPr>
          <w:szCs w:val="24"/>
        </w:rPr>
        <w:t xml:space="preserve">  </w:t>
      </w:r>
    </w:p>
    <w:p w14:paraId="59FDF494" w14:textId="77777777" w:rsidR="00664696" w:rsidRPr="00AC27FF" w:rsidRDefault="00664696" w:rsidP="00664696">
      <w:pPr>
        <w:ind w:left="720" w:hanging="360"/>
        <w:rPr>
          <w:szCs w:val="24"/>
        </w:rPr>
      </w:pPr>
    </w:p>
    <w:p w14:paraId="7E9CC66D" w14:textId="77777777" w:rsidR="00664696" w:rsidRPr="00AC27FF" w:rsidRDefault="00664696" w:rsidP="0066469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w:t>
      </w:r>
    </w:p>
    <w:p w14:paraId="5F753CAE" w14:textId="77777777" w:rsidR="00664696" w:rsidRPr="00AC27FF" w:rsidRDefault="00664696" w:rsidP="00664696">
      <w:pPr>
        <w:ind w:left="720" w:hanging="360"/>
        <w:rPr>
          <w:szCs w:val="24"/>
        </w:rPr>
      </w:pPr>
    </w:p>
    <w:p w14:paraId="2FA5CD6F" w14:textId="77777777" w:rsidR="00664696" w:rsidRDefault="00664696" w:rsidP="00664696">
      <w:pPr>
        <w:ind w:left="720" w:hanging="360"/>
        <w:rPr>
          <w:szCs w:val="24"/>
        </w:rPr>
      </w:pPr>
      <w:r>
        <w:rPr>
          <w:szCs w:val="24"/>
        </w:rPr>
        <w:t xml:space="preserve">(3) </w:t>
      </w:r>
      <w:r w:rsidRPr="00423F95">
        <w:rPr>
          <w:szCs w:val="24"/>
          <w:u w:val="single"/>
        </w:rPr>
        <w:t>Total number of response</w:t>
      </w:r>
      <w:r>
        <w:rPr>
          <w:szCs w:val="24"/>
          <w:u w:val="single"/>
        </w:rPr>
        <w:t>s</w:t>
      </w:r>
      <w:r w:rsidRPr="00423F95">
        <w:rPr>
          <w:szCs w:val="24"/>
          <w:u w:val="single"/>
        </w:rPr>
        <w:t xml:space="preserve"> per respondent</w:t>
      </w:r>
      <w:r>
        <w:rPr>
          <w:szCs w:val="24"/>
        </w:rPr>
        <w:t xml:space="preserve">:  0.  </w:t>
      </w:r>
    </w:p>
    <w:p w14:paraId="06C6D639" w14:textId="77777777" w:rsidR="00664696" w:rsidRDefault="00664696" w:rsidP="00664696">
      <w:pPr>
        <w:ind w:left="720" w:hanging="360"/>
        <w:rPr>
          <w:szCs w:val="24"/>
        </w:rPr>
      </w:pPr>
    </w:p>
    <w:p w14:paraId="1514F358" w14:textId="77777777" w:rsidR="00664696" w:rsidRDefault="00664696" w:rsidP="00664696">
      <w:pPr>
        <w:ind w:left="720" w:hanging="360"/>
        <w:rPr>
          <w:szCs w:val="24"/>
        </w:rPr>
      </w:pPr>
      <w:r>
        <w:rPr>
          <w:szCs w:val="24"/>
        </w:rPr>
        <w:t xml:space="preserve">(4) </w:t>
      </w:r>
      <w:r w:rsidRPr="00423F95">
        <w:rPr>
          <w:szCs w:val="24"/>
          <w:u w:val="single"/>
        </w:rPr>
        <w:t xml:space="preserve">Estimated time per </w:t>
      </w:r>
      <w:r w:rsidRPr="00C01F34">
        <w:rPr>
          <w:szCs w:val="24"/>
          <w:u w:val="single"/>
        </w:rPr>
        <w:t>response</w:t>
      </w:r>
      <w:r w:rsidRPr="00C01F34">
        <w:rPr>
          <w:szCs w:val="24"/>
        </w:rPr>
        <w:t xml:space="preserve">:  </w:t>
      </w:r>
      <w:r>
        <w:t>0</w:t>
      </w:r>
      <w:r w:rsidRPr="00F41E78">
        <w:t xml:space="preserve"> hours</w:t>
      </w:r>
      <w:r w:rsidRPr="00C01F34">
        <w:rPr>
          <w:szCs w:val="24"/>
        </w:rPr>
        <w:t>.</w:t>
      </w:r>
    </w:p>
    <w:p w14:paraId="5FC83801" w14:textId="77777777" w:rsidR="00664696" w:rsidRDefault="00664696" w:rsidP="00664696">
      <w:pPr>
        <w:rPr>
          <w:szCs w:val="24"/>
        </w:rPr>
      </w:pPr>
    </w:p>
    <w:p w14:paraId="1F1971AE" w14:textId="77777777" w:rsidR="00664696" w:rsidRDefault="00664696" w:rsidP="00664696">
      <w:pPr>
        <w:ind w:left="720" w:hanging="360"/>
        <w:rPr>
          <w:szCs w:val="24"/>
        </w:rPr>
      </w:pPr>
      <w:r w:rsidRPr="00423F95">
        <w:rPr>
          <w:szCs w:val="24"/>
        </w:rPr>
        <w:t xml:space="preserve">(5) </w:t>
      </w:r>
      <w:r>
        <w:rPr>
          <w:szCs w:val="24"/>
          <w:u w:val="single"/>
        </w:rPr>
        <w:t>Total a</w:t>
      </w:r>
      <w:r w:rsidRPr="00AC27FF">
        <w:rPr>
          <w:szCs w:val="24"/>
          <w:u w:val="single"/>
        </w:rPr>
        <w:t>nnual hour burden</w:t>
      </w:r>
      <w:r>
        <w:rPr>
          <w:szCs w:val="24"/>
        </w:rPr>
        <w:t>:  0 hours.</w:t>
      </w:r>
    </w:p>
    <w:p w14:paraId="2E2AE898" w14:textId="77777777" w:rsidR="00664696" w:rsidRDefault="00664696" w:rsidP="00664696">
      <w:pPr>
        <w:ind w:left="720" w:hanging="360"/>
        <w:rPr>
          <w:szCs w:val="24"/>
        </w:rPr>
      </w:pPr>
    </w:p>
    <w:p w14:paraId="3F29D487" w14:textId="77777777" w:rsidR="00664696" w:rsidRPr="00AC27FF" w:rsidRDefault="00664696" w:rsidP="00664696">
      <w:pPr>
        <w:ind w:left="720" w:hanging="360"/>
        <w:rPr>
          <w:szCs w:val="24"/>
        </w:rPr>
      </w:pPr>
      <w:r>
        <w:rPr>
          <w:szCs w:val="24"/>
        </w:rPr>
        <w:t xml:space="preserve">      0</w:t>
      </w:r>
      <w:r w:rsidRPr="00AC27FF">
        <w:rPr>
          <w:szCs w:val="24"/>
        </w:rPr>
        <w:t xml:space="preserve"> hours per respondent for </w:t>
      </w:r>
      <w:r>
        <w:rPr>
          <w:szCs w:val="24"/>
        </w:rPr>
        <w:t>0</w:t>
      </w:r>
      <w:r w:rsidRPr="00AC27FF">
        <w:rPr>
          <w:szCs w:val="24"/>
        </w:rPr>
        <w:t xml:space="preserve"> carriers </w:t>
      </w:r>
      <w:r>
        <w:rPr>
          <w:szCs w:val="24"/>
        </w:rPr>
        <w:t xml:space="preserve">filing on an annual </w:t>
      </w:r>
      <w:r w:rsidRPr="00AC27FF">
        <w:rPr>
          <w:szCs w:val="24"/>
        </w:rPr>
        <w:t xml:space="preserve">basis.  Total annual hour burden is calculated as follows:  </w:t>
      </w:r>
    </w:p>
    <w:p w14:paraId="42CB198E" w14:textId="77777777" w:rsidR="00664696" w:rsidRPr="00AC27FF" w:rsidRDefault="00664696" w:rsidP="00664696">
      <w:pPr>
        <w:ind w:left="720"/>
        <w:rPr>
          <w:szCs w:val="24"/>
        </w:rPr>
      </w:pPr>
    </w:p>
    <w:p w14:paraId="04A0469D" w14:textId="77777777" w:rsidR="00664696" w:rsidRPr="00AC27FF" w:rsidRDefault="00664696" w:rsidP="00664696">
      <w:pPr>
        <w:ind w:left="720"/>
        <w:rPr>
          <w:szCs w:val="24"/>
        </w:rPr>
      </w:pPr>
      <w:r>
        <w:rPr>
          <w:szCs w:val="24"/>
        </w:rPr>
        <w:t>0 respondents x 0</w:t>
      </w:r>
      <w:r w:rsidRPr="00AC27FF">
        <w:rPr>
          <w:szCs w:val="24"/>
        </w:rPr>
        <w:t xml:space="preserve"> report</w:t>
      </w:r>
      <w:r>
        <w:rPr>
          <w:szCs w:val="24"/>
        </w:rPr>
        <w:t>s</w:t>
      </w:r>
      <w:r w:rsidRPr="00AC27FF">
        <w:rPr>
          <w:szCs w:val="24"/>
        </w:rPr>
        <w:t xml:space="preserve"> per respondent = </w:t>
      </w:r>
      <w:r>
        <w:rPr>
          <w:szCs w:val="24"/>
        </w:rPr>
        <w:t>0 responses x 0</w:t>
      </w:r>
      <w:r w:rsidRPr="00AC27FF">
        <w:rPr>
          <w:szCs w:val="24"/>
        </w:rPr>
        <w:t xml:space="preserve"> hours = </w:t>
      </w:r>
      <w:r>
        <w:rPr>
          <w:b/>
          <w:szCs w:val="24"/>
        </w:rPr>
        <w:t xml:space="preserve">0 </w:t>
      </w:r>
      <w:r w:rsidRPr="00AC27FF">
        <w:rPr>
          <w:b/>
          <w:szCs w:val="24"/>
        </w:rPr>
        <w:t>total annual hours.</w:t>
      </w:r>
      <w:r w:rsidRPr="00AC27FF">
        <w:rPr>
          <w:szCs w:val="24"/>
        </w:rPr>
        <w:t xml:space="preserve">  </w:t>
      </w:r>
    </w:p>
    <w:p w14:paraId="13C1A957" w14:textId="77777777" w:rsidR="00664696" w:rsidRPr="00AC27FF" w:rsidRDefault="00664696" w:rsidP="00664696">
      <w:pPr>
        <w:ind w:left="720" w:hanging="360"/>
        <w:rPr>
          <w:szCs w:val="24"/>
        </w:rPr>
      </w:pPr>
    </w:p>
    <w:p w14:paraId="078A19D8" w14:textId="77777777" w:rsidR="00664696" w:rsidRPr="00AC27FF" w:rsidRDefault="00664696" w:rsidP="00664696">
      <w:pPr>
        <w:ind w:left="720" w:hanging="360"/>
        <w:rPr>
          <w:szCs w:val="24"/>
        </w:rPr>
      </w:pPr>
      <w:r>
        <w:rPr>
          <w:szCs w:val="24"/>
        </w:rPr>
        <w:t xml:space="preserve">(6) </w:t>
      </w:r>
      <w:r>
        <w:rPr>
          <w:szCs w:val="24"/>
          <w:u w:val="single"/>
        </w:rPr>
        <w:t>Total estimate of in-house</w:t>
      </w:r>
      <w:r w:rsidRPr="00AC27FF">
        <w:rPr>
          <w:szCs w:val="24"/>
          <w:u w:val="single"/>
        </w:rPr>
        <w:t xml:space="preserve"> cost to respondents</w:t>
      </w:r>
      <w:r w:rsidRPr="00AC27FF">
        <w:rPr>
          <w:szCs w:val="24"/>
        </w:rPr>
        <w:t>:  $</w:t>
      </w:r>
      <w:r>
        <w:rPr>
          <w:szCs w:val="24"/>
        </w:rPr>
        <w:t xml:space="preserve">0. </w:t>
      </w:r>
      <w:r w:rsidRPr="00AC27FF">
        <w:rPr>
          <w:szCs w:val="24"/>
        </w:rPr>
        <w:t>(</w:t>
      </w:r>
      <w:r>
        <w:rPr>
          <w:szCs w:val="24"/>
        </w:rPr>
        <w:t>0</w:t>
      </w:r>
      <w:r w:rsidRPr="00AC27FF">
        <w:rPr>
          <w:szCs w:val="24"/>
        </w:rPr>
        <w:t xml:space="preserve"> </w:t>
      </w:r>
      <w:r>
        <w:rPr>
          <w:szCs w:val="24"/>
        </w:rPr>
        <w:t>hours x $40/hour</w:t>
      </w:r>
      <w:r w:rsidRPr="00AC27FF">
        <w:rPr>
          <w:szCs w:val="24"/>
        </w:rPr>
        <w:t>).</w:t>
      </w:r>
    </w:p>
    <w:p w14:paraId="44EE41D2" w14:textId="77777777" w:rsidR="00664696" w:rsidRDefault="00664696" w:rsidP="00656B33">
      <w:pPr>
        <w:ind w:left="720"/>
        <w:rPr>
          <w:szCs w:val="24"/>
        </w:rPr>
      </w:pPr>
    </w:p>
    <w:p w14:paraId="0529B8B6" w14:textId="5DC45F45" w:rsidR="00656B33" w:rsidRDefault="00664696" w:rsidP="00EE0B13">
      <w:pPr>
        <w:ind w:left="360"/>
        <w:rPr>
          <w:szCs w:val="24"/>
        </w:rPr>
      </w:pPr>
      <w:r>
        <w:rPr>
          <w:szCs w:val="24"/>
        </w:rPr>
        <w:t xml:space="preserve">(7) </w:t>
      </w:r>
      <w:r w:rsidRPr="00AC27FF">
        <w:rPr>
          <w:szCs w:val="24"/>
          <w:u w:val="single"/>
        </w:rPr>
        <w:t>Explanation of calculation</w:t>
      </w:r>
      <w:r w:rsidRPr="00AC27FF">
        <w:rPr>
          <w:szCs w:val="24"/>
        </w:rPr>
        <w:t>:</w:t>
      </w:r>
      <w:r>
        <w:rPr>
          <w:szCs w:val="24"/>
        </w:rPr>
        <w:t xml:space="preserve">  The Connect America Phase II challenge process has been completed, so we now reduce the burdens associated with this requirement to zero and remove Form 505 from this collection.  </w:t>
      </w:r>
      <w:r w:rsidR="00656B33" w:rsidRPr="00AC27FF">
        <w:rPr>
          <w:szCs w:val="24"/>
        </w:rPr>
        <w:t xml:space="preserve"> </w:t>
      </w:r>
    </w:p>
    <w:p w14:paraId="5187BACC" w14:textId="77777777" w:rsidR="004B4346" w:rsidRPr="00AC27FF" w:rsidRDefault="004B4346" w:rsidP="00EE0B13">
      <w:pPr>
        <w:ind w:left="360"/>
        <w:rPr>
          <w:szCs w:val="24"/>
        </w:rPr>
      </w:pPr>
    </w:p>
    <w:p w14:paraId="64AE0533" w14:textId="3717007F" w:rsidR="004B4346" w:rsidRPr="00AC27FF" w:rsidRDefault="004B4346" w:rsidP="004B4346">
      <w:pPr>
        <w:tabs>
          <w:tab w:val="left" w:pos="360"/>
        </w:tabs>
        <w:ind w:left="360"/>
        <w:rPr>
          <w:b/>
          <w:szCs w:val="24"/>
        </w:rPr>
      </w:pPr>
      <w:r>
        <w:rPr>
          <w:b/>
          <w:szCs w:val="24"/>
          <w:u w:val="single"/>
        </w:rPr>
        <w:t>r</w:t>
      </w:r>
      <w:r w:rsidRPr="00AC27FF">
        <w:rPr>
          <w:b/>
          <w:szCs w:val="24"/>
          <w:u w:val="single"/>
        </w:rPr>
        <w:t xml:space="preserve">. Validation of </w:t>
      </w:r>
      <w:r>
        <w:rPr>
          <w:b/>
          <w:szCs w:val="24"/>
          <w:u w:val="single"/>
        </w:rPr>
        <w:t>CAF-BLS</w:t>
      </w:r>
      <w:r w:rsidRPr="00AC27FF">
        <w:rPr>
          <w:b/>
          <w:szCs w:val="24"/>
          <w:u w:val="single"/>
        </w:rPr>
        <w:t xml:space="preserve"> Cost and Revenue, filed in response to the Administrator’s request for further validation</w:t>
      </w:r>
      <w:r w:rsidRPr="00E209F0">
        <w:rPr>
          <w:b/>
          <w:szCs w:val="24"/>
        </w:rPr>
        <w:t xml:space="preserve"> </w:t>
      </w:r>
      <w:r w:rsidRPr="00AC27FF">
        <w:rPr>
          <w:b/>
          <w:szCs w:val="24"/>
          <w:u w:val="single"/>
        </w:rPr>
        <w:t>(</w:t>
      </w:r>
      <w:r>
        <w:rPr>
          <w:b/>
          <w:szCs w:val="24"/>
          <w:u w:val="single"/>
        </w:rPr>
        <w:t>no revisions</w:t>
      </w:r>
      <w:r w:rsidRPr="00AC27FF">
        <w:rPr>
          <w:b/>
          <w:szCs w:val="24"/>
          <w:u w:val="single"/>
        </w:rPr>
        <w:t>):</w:t>
      </w:r>
    </w:p>
    <w:p w14:paraId="030A51EB" w14:textId="77777777" w:rsidR="004B4346" w:rsidRPr="00AC27FF" w:rsidRDefault="004B4346" w:rsidP="004B4346">
      <w:pPr>
        <w:tabs>
          <w:tab w:val="left" w:pos="-720"/>
        </w:tabs>
        <w:suppressAutoHyphens/>
        <w:ind w:left="360" w:hanging="360"/>
        <w:rPr>
          <w:spacing w:val="-3"/>
          <w:szCs w:val="24"/>
        </w:rPr>
      </w:pPr>
    </w:p>
    <w:p w14:paraId="3DF5566C" w14:textId="77777777" w:rsidR="004B4346" w:rsidRPr="00AC27FF" w:rsidRDefault="004B4346" w:rsidP="004B4346">
      <w:pPr>
        <w:tabs>
          <w:tab w:val="left" w:pos="-720"/>
          <w:tab w:val="left" w:pos="360"/>
        </w:tabs>
        <w:suppressAutoHyphens/>
        <w:rPr>
          <w:szCs w:val="24"/>
        </w:rPr>
      </w:pPr>
      <w:r w:rsidRPr="00AC27FF">
        <w:rPr>
          <w:spacing w:val="-3"/>
          <w:szCs w:val="24"/>
        </w:rPr>
        <w:tab/>
        <w:t xml:space="preserve">(1)  </w:t>
      </w:r>
      <w:r w:rsidRPr="00AC27FF">
        <w:rPr>
          <w:spacing w:val="-3"/>
          <w:szCs w:val="24"/>
          <w:u w:val="single"/>
        </w:rPr>
        <w:t>Number of respondents</w:t>
      </w:r>
      <w:r w:rsidRPr="00AC27FF">
        <w:rPr>
          <w:spacing w:val="-3"/>
          <w:szCs w:val="24"/>
        </w:rPr>
        <w:t xml:space="preserve">: Approximately 100 </w:t>
      </w:r>
      <w:r w:rsidRPr="00AC27FF">
        <w:rPr>
          <w:szCs w:val="24"/>
        </w:rPr>
        <w:t xml:space="preserve">carriers.  </w:t>
      </w:r>
    </w:p>
    <w:p w14:paraId="080153F8" w14:textId="77777777" w:rsidR="004B4346" w:rsidRPr="00AC27FF" w:rsidRDefault="004B4346" w:rsidP="004B4346">
      <w:pPr>
        <w:tabs>
          <w:tab w:val="left" w:pos="-720"/>
        </w:tabs>
        <w:suppressAutoHyphens/>
        <w:ind w:left="1080"/>
        <w:rPr>
          <w:spacing w:val="-3"/>
          <w:szCs w:val="24"/>
        </w:rPr>
      </w:pPr>
      <w:r w:rsidRPr="00AC27FF">
        <w:rPr>
          <w:spacing w:val="-3"/>
          <w:szCs w:val="24"/>
        </w:rPr>
        <w:tab/>
      </w:r>
    </w:p>
    <w:p w14:paraId="35FEF656" w14:textId="77777777" w:rsidR="004B4346" w:rsidRPr="00AC27FF" w:rsidRDefault="004B4346" w:rsidP="004B4346">
      <w:pPr>
        <w:tabs>
          <w:tab w:val="left" w:pos="-720"/>
        </w:tabs>
        <w:suppressAutoHyphens/>
        <w:ind w:left="36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Annual reporting requirements.</w:t>
      </w:r>
    </w:p>
    <w:p w14:paraId="113CFF49" w14:textId="77777777" w:rsidR="004B4346" w:rsidRPr="00AC27FF" w:rsidRDefault="004B4346" w:rsidP="004B4346">
      <w:pPr>
        <w:tabs>
          <w:tab w:val="left" w:pos="-720"/>
        </w:tabs>
        <w:suppressAutoHyphens/>
        <w:ind w:left="1080" w:hanging="360"/>
        <w:rPr>
          <w:spacing w:val="-3"/>
          <w:szCs w:val="24"/>
        </w:rPr>
      </w:pPr>
    </w:p>
    <w:p w14:paraId="6C1A5647" w14:textId="77777777" w:rsidR="004B4346" w:rsidRDefault="004B4346" w:rsidP="004B4346">
      <w:pPr>
        <w:tabs>
          <w:tab w:val="left" w:pos="-720"/>
        </w:tabs>
        <w:suppressAutoHyphens/>
        <w:ind w:left="1"/>
        <w:rPr>
          <w:spacing w:val="-3"/>
          <w:szCs w:val="24"/>
        </w:rPr>
      </w:pPr>
      <w:r w:rsidRPr="00AC27FF">
        <w:rPr>
          <w:spacing w:val="-3"/>
          <w:szCs w:val="24"/>
        </w:rPr>
        <w:tab/>
      </w:r>
      <w:r>
        <w:rPr>
          <w:spacing w:val="-3"/>
          <w:szCs w:val="24"/>
        </w:rPr>
        <w:tab/>
        <w:t xml:space="preserve">      (3) </w:t>
      </w:r>
      <w:r w:rsidRPr="00974DC7">
        <w:rPr>
          <w:spacing w:val="-3"/>
          <w:szCs w:val="24"/>
          <w:u w:val="single"/>
        </w:rPr>
        <w:t>Total annual responses per respondent</w:t>
      </w:r>
      <w:r>
        <w:rPr>
          <w:spacing w:val="-3"/>
          <w:szCs w:val="24"/>
        </w:rPr>
        <w:t xml:space="preserve">:  Approximately 1. </w:t>
      </w:r>
      <w:r w:rsidRPr="00AC27FF">
        <w:rPr>
          <w:spacing w:val="-3"/>
          <w:szCs w:val="24"/>
        </w:rPr>
        <w:t xml:space="preserve">The Commission estimates that </w:t>
      </w:r>
    </w:p>
    <w:p w14:paraId="496CDBED" w14:textId="77777777" w:rsidR="004B4346" w:rsidRPr="00AC27FF" w:rsidRDefault="004B4346" w:rsidP="004B4346">
      <w:pPr>
        <w:tabs>
          <w:tab w:val="left" w:pos="-720"/>
        </w:tabs>
        <w:suppressAutoHyphens/>
        <w:ind w:left="1"/>
        <w:rPr>
          <w:spacing w:val="-3"/>
          <w:szCs w:val="24"/>
        </w:rPr>
      </w:pPr>
      <w:r>
        <w:rPr>
          <w:spacing w:val="-3"/>
          <w:szCs w:val="24"/>
        </w:rPr>
        <w:t xml:space="preserve">            </w:t>
      </w:r>
      <w:r w:rsidRPr="00AC27FF">
        <w:rPr>
          <w:spacing w:val="-3"/>
          <w:szCs w:val="24"/>
        </w:rPr>
        <w:t>respondents make one information submission annually.</w:t>
      </w:r>
    </w:p>
    <w:p w14:paraId="703DEFEE" w14:textId="77777777" w:rsidR="004B4346" w:rsidRPr="00AC27FF" w:rsidRDefault="004B4346" w:rsidP="004B4346">
      <w:pPr>
        <w:tabs>
          <w:tab w:val="left" w:pos="-720"/>
        </w:tabs>
        <w:suppressAutoHyphens/>
        <w:rPr>
          <w:spacing w:val="-3"/>
          <w:szCs w:val="24"/>
        </w:rPr>
      </w:pPr>
    </w:p>
    <w:p w14:paraId="132A7FB0" w14:textId="77777777" w:rsidR="004B4346" w:rsidRDefault="004B4346" w:rsidP="004B4346">
      <w:pPr>
        <w:tabs>
          <w:tab w:val="left" w:pos="-720"/>
        </w:tabs>
        <w:suppressAutoHyphens/>
        <w:ind w:left="720" w:hanging="360"/>
        <w:rPr>
          <w:spacing w:val="-3"/>
          <w:szCs w:val="24"/>
        </w:rPr>
      </w:pPr>
      <w:r w:rsidRPr="00AC27FF">
        <w:rPr>
          <w:spacing w:val="-3"/>
          <w:szCs w:val="24"/>
        </w:rPr>
        <w:t>(</w:t>
      </w:r>
      <w:r>
        <w:rPr>
          <w:spacing w:val="-3"/>
          <w:szCs w:val="24"/>
        </w:rPr>
        <w:t>4</w:t>
      </w:r>
      <w:r w:rsidRPr="00AC27FF">
        <w:rPr>
          <w:spacing w:val="-3"/>
          <w:szCs w:val="24"/>
        </w:rPr>
        <w:t>)</w:t>
      </w:r>
      <w:r>
        <w:rPr>
          <w:spacing w:val="-3"/>
          <w:szCs w:val="24"/>
        </w:rPr>
        <w:t xml:space="preserve"> </w:t>
      </w:r>
      <w:r w:rsidRPr="00974DC7">
        <w:rPr>
          <w:spacing w:val="-3"/>
          <w:szCs w:val="24"/>
          <w:u w:val="single"/>
        </w:rPr>
        <w:t>Estimated time per response</w:t>
      </w:r>
      <w:r>
        <w:rPr>
          <w:spacing w:val="-3"/>
          <w:szCs w:val="24"/>
        </w:rPr>
        <w:t xml:space="preserve">:  4 hours. </w:t>
      </w:r>
    </w:p>
    <w:p w14:paraId="60715116" w14:textId="77777777" w:rsidR="004B4346" w:rsidRDefault="004B4346" w:rsidP="004B4346">
      <w:pPr>
        <w:tabs>
          <w:tab w:val="left" w:pos="-720"/>
        </w:tabs>
        <w:suppressAutoHyphens/>
        <w:ind w:left="720" w:hanging="360"/>
        <w:rPr>
          <w:spacing w:val="-3"/>
          <w:szCs w:val="24"/>
        </w:rPr>
      </w:pPr>
      <w:r w:rsidRPr="00AC27FF">
        <w:rPr>
          <w:spacing w:val="-3"/>
          <w:szCs w:val="24"/>
        </w:rPr>
        <w:t xml:space="preserve">  </w:t>
      </w:r>
    </w:p>
    <w:p w14:paraId="7640A423" w14:textId="77777777" w:rsidR="004B4346" w:rsidRDefault="004B4346" w:rsidP="004B4346">
      <w:pPr>
        <w:tabs>
          <w:tab w:val="left" w:pos="-720"/>
        </w:tabs>
        <w:suppressAutoHyphens/>
        <w:ind w:left="720" w:hanging="360"/>
        <w:rPr>
          <w:spacing w:val="-3"/>
          <w:szCs w:val="24"/>
        </w:rPr>
      </w:pPr>
      <w:r w:rsidRPr="00974DC7">
        <w:rPr>
          <w:spacing w:val="-3"/>
          <w:szCs w:val="24"/>
        </w:rPr>
        <w:t xml:space="preserve">(5) </w:t>
      </w:r>
      <w:r>
        <w:rPr>
          <w:spacing w:val="-3"/>
          <w:szCs w:val="24"/>
          <w:u w:val="single"/>
        </w:rPr>
        <w:t>Total a</w:t>
      </w:r>
      <w:r w:rsidRPr="00AC27FF">
        <w:rPr>
          <w:spacing w:val="-3"/>
          <w:szCs w:val="24"/>
          <w:u w:val="single"/>
        </w:rPr>
        <w:t>nnual hour burden</w:t>
      </w:r>
      <w:r w:rsidRPr="00AC27FF">
        <w:rPr>
          <w:spacing w:val="-3"/>
          <w:szCs w:val="24"/>
        </w:rPr>
        <w:t xml:space="preserve">: </w:t>
      </w:r>
      <w:r>
        <w:rPr>
          <w:spacing w:val="-3"/>
          <w:szCs w:val="24"/>
        </w:rPr>
        <w:t xml:space="preserve">400 hours. </w:t>
      </w:r>
    </w:p>
    <w:p w14:paraId="28E5C92E" w14:textId="77777777" w:rsidR="004B4346" w:rsidRDefault="004B4346" w:rsidP="004B4346">
      <w:pPr>
        <w:tabs>
          <w:tab w:val="left" w:pos="-720"/>
        </w:tabs>
        <w:suppressAutoHyphens/>
        <w:ind w:left="720" w:hanging="360"/>
        <w:rPr>
          <w:spacing w:val="-3"/>
          <w:szCs w:val="24"/>
        </w:rPr>
      </w:pPr>
    </w:p>
    <w:p w14:paraId="1263A3EF" w14:textId="77777777" w:rsidR="004B4346" w:rsidRDefault="004B4346" w:rsidP="004B4346">
      <w:pPr>
        <w:tabs>
          <w:tab w:val="left" w:pos="-720"/>
        </w:tabs>
        <w:suppressAutoHyphens/>
        <w:ind w:left="720" w:hanging="360"/>
        <w:rPr>
          <w:spacing w:val="-3"/>
          <w:szCs w:val="24"/>
        </w:rPr>
      </w:pPr>
      <w:r>
        <w:rPr>
          <w:spacing w:val="-3"/>
          <w:szCs w:val="24"/>
        </w:rPr>
        <w:t xml:space="preserve">      </w:t>
      </w:r>
      <w:r w:rsidRPr="00AC27FF">
        <w:rPr>
          <w:spacing w:val="-3"/>
          <w:szCs w:val="24"/>
        </w:rPr>
        <w:t xml:space="preserve">4 hours per respondent for 100 carriers that file on an annual basis.  Total annual hour burden is calculated as follows:  </w:t>
      </w:r>
    </w:p>
    <w:p w14:paraId="1394C079" w14:textId="77777777" w:rsidR="004B4346" w:rsidRDefault="004B4346" w:rsidP="004B4346">
      <w:pPr>
        <w:tabs>
          <w:tab w:val="left" w:pos="-720"/>
        </w:tabs>
        <w:suppressAutoHyphens/>
        <w:ind w:left="720" w:hanging="360"/>
        <w:rPr>
          <w:spacing w:val="-3"/>
          <w:szCs w:val="24"/>
        </w:rPr>
      </w:pPr>
    </w:p>
    <w:p w14:paraId="4CA8A1B8" w14:textId="77777777" w:rsidR="004B4346" w:rsidRPr="00AC27FF" w:rsidRDefault="004B4346" w:rsidP="004B4346">
      <w:pPr>
        <w:tabs>
          <w:tab w:val="left" w:pos="-720"/>
        </w:tabs>
        <w:suppressAutoHyphens/>
        <w:ind w:left="720" w:hanging="360"/>
        <w:rPr>
          <w:szCs w:val="24"/>
        </w:rPr>
      </w:pPr>
      <w:r>
        <w:rPr>
          <w:spacing w:val="-3"/>
          <w:szCs w:val="24"/>
        </w:rPr>
        <w:t xml:space="preserve">      </w:t>
      </w:r>
      <w:r w:rsidRPr="00AC27FF">
        <w:rPr>
          <w:spacing w:val="-3"/>
          <w:szCs w:val="24"/>
        </w:rPr>
        <w:t xml:space="preserve">100 respondents x 1 submission per respondent = 100 responses x 4 hours = </w:t>
      </w:r>
      <w:r w:rsidRPr="00AC27FF">
        <w:rPr>
          <w:b/>
          <w:spacing w:val="-3"/>
          <w:szCs w:val="24"/>
        </w:rPr>
        <w:t>400 total annual hours</w:t>
      </w:r>
      <w:r w:rsidRPr="00AC27FF">
        <w:rPr>
          <w:spacing w:val="-3"/>
          <w:szCs w:val="24"/>
        </w:rPr>
        <w:t>.  The Commission estimates that respondents require approximately four hours to prepare and submit information ne</w:t>
      </w:r>
      <w:r w:rsidRPr="00AC27FF">
        <w:rPr>
          <w:szCs w:val="24"/>
        </w:rPr>
        <w:t xml:space="preserve">cessary for the Administrator to calculate common line </w:t>
      </w:r>
      <w:r>
        <w:rPr>
          <w:szCs w:val="24"/>
        </w:rPr>
        <w:t xml:space="preserve">and consumer broadband-only loop </w:t>
      </w:r>
      <w:r w:rsidRPr="00AC27FF">
        <w:rPr>
          <w:szCs w:val="24"/>
        </w:rPr>
        <w:t>revenue requirements for average schedule companies.</w:t>
      </w:r>
    </w:p>
    <w:p w14:paraId="7C50FFC9" w14:textId="77777777" w:rsidR="004B4346" w:rsidRPr="00AC27FF" w:rsidRDefault="004B4346" w:rsidP="004B4346">
      <w:pPr>
        <w:tabs>
          <w:tab w:val="left" w:pos="-720"/>
        </w:tabs>
        <w:suppressAutoHyphens/>
        <w:rPr>
          <w:spacing w:val="-3"/>
          <w:szCs w:val="24"/>
        </w:rPr>
      </w:pPr>
      <w:r w:rsidRPr="00AC27FF">
        <w:rPr>
          <w:spacing w:val="-3"/>
          <w:szCs w:val="24"/>
        </w:rPr>
        <w:tab/>
      </w:r>
    </w:p>
    <w:p w14:paraId="4A71AA18" w14:textId="77777777" w:rsidR="004B4346" w:rsidRPr="00AC27FF" w:rsidRDefault="004B4346" w:rsidP="004B4346">
      <w:pPr>
        <w:tabs>
          <w:tab w:val="left" w:pos="-720"/>
        </w:tabs>
        <w:suppressAutoHyphens/>
        <w:ind w:left="720" w:hanging="360"/>
        <w:rPr>
          <w:spacing w:val="-3"/>
          <w:szCs w:val="24"/>
        </w:rPr>
      </w:pPr>
      <w:r w:rsidRPr="00AC27FF">
        <w:rPr>
          <w:spacing w:val="-3"/>
          <w:szCs w:val="24"/>
        </w:rPr>
        <w:t>(</w:t>
      </w:r>
      <w:r>
        <w:rPr>
          <w:spacing w:val="-3"/>
          <w:szCs w:val="24"/>
        </w:rPr>
        <w:t>6</w:t>
      </w:r>
      <w:r w:rsidRPr="00AC27FF">
        <w:rPr>
          <w:spacing w:val="-3"/>
          <w:szCs w:val="24"/>
        </w:rPr>
        <w:t xml:space="preserve">)  </w:t>
      </w:r>
      <w:r>
        <w:rPr>
          <w:spacing w:val="-3"/>
          <w:szCs w:val="24"/>
          <w:u w:val="single"/>
        </w:rPr>
        <w:t xml:space="preserve">Total estimate of in-house </w:t>
      </w:r>
      <w:r w:rsidRPr="00AC27FF">
        <w:rPr>
          <w:spacing w:val="-3"/>
          <w:szCs w:val="24"/>
          <w:u w:val="single"/>
        </w:rPr>
        <w:t>cost to respondents</w:t>
      </w:r>
      <w:r w:rsidRPr="00AC27FF">
        <w:rPr>
          <w:spacing w:val="-3"/>
          <w:szCs w:val="24"/>
        </w:rPr>
        <w:t>: $16,000.  (400 hours x $40/hr.).</w:t>
      </w:r>
    </w:p>
    <w:p w14:paraId="0597401A" w14:textId="77777777" w:rsidR="004B4346" w:rsidRPr="00AC27FF" w:rsidRDefault="004B4346" w:rsidP="004B4346">
      <w:pPr>
        <w:tabs>
          <w:tab w:val="left" w:pos="-720"/>
        </w:tabs>
        <w:suppressAutoHyphens/>
        <w:ind w:left="1080" w:hanging="360"/>
        <w:rPr>
          <w:spacing w:val="-3"/>
          <w:szCs w:val="24"/>
        </w:rPr>
      </w:pPr>
    </w:p>
    <w:p w14:paraId="1682CFB5" w14:textId="77777777" w:rsidR="004B4346" w:rsidRPr="00AC27FF" w:rsidRDefault="004B4346" w:rsidP="004B4346">
      <w:pPr>
        <w:tabs>
          <w:tab w:val="left" w:pos="-720"/>
        </w:tabs>
        <w:suppressAutoHyphens/>
        <w:ind w:left="720" w:hanging="360"/>
        <w:rPr>
          <w:szCs w:val="24"/>
        </w:rPr>
      </w:pPr>
      <w:r w:rsidRPr="00AC27FF">
        <w:rPr>
          <w:spacing w:val="-3"/>
          <w:szCs w:val="24"/>
        </w:rPr>
        <w:t>(</w:t>
      </w:r>
      <w:r>
        <w:rPr>
          <w:spacing w:val="-3"/>
          <w:szCs w:val="24"/>
        </w:rPr>
        <w:t>7</w:t>
      </w:r>
      <w:r w:rsidRPr="00AC27FF">
        <w:rPr>
          <w:spacing w:val="-3"/>
          <w:szCs w:val="24"/>
        </w:rPr>
        <w:t xml:space="preserve">)  </w:t>
      </w:r>
      <w:r w:rsidRPr="00AC27FF">
        <w:rPr>
          <w:spacing w:val="-3"/>
          <w:szCs w:val="24"/>
          <w:u w:val="single"/>
        </w:rPr>
        <w:t>Explanation of calculation</w:t>
      </w:r>
      <w:r w:rsidRPr="00AC27FF">
        <w:rPr>
          <w:spacing w:val="-3"/>
          <w:szCs w:val="24"/>
        </w:rPr>
        <w:t xml:space="preserve">: </w:t>
      </w:r>
      <w:r w:rsidRPr="00AC27FF">
        <w:rPr>
          <w:szCs w:val="24"/>
        </w:rPr>
        <w:t>We estimate that time to comply with the requirement will be</w:t>
      </w:r>
      <w:r>
        <w:rPr>
          <w:szCs w:val="24"/>
        </w:rPr>
        <w:t xml:space="preserve"> 100 (responses) x 4 (hours to prepare and submit data) x $40/hr. </w:t>
      </w:r>
      <w:r w:rsidRPr="00AC27FF">
        <w:rPr>
          <w:szCs w:val="24"/>
        </w:rPr>
        <w:t>= $16,000.</w:t>
      </w:r>
    </w:p>
    <w:p w14:paraId="6DE756F2" w14:textId="77777777" w:rsidR="004324C4" w:rsidRPr="00AC27FF" w:rsidRDefault="004324C4" w:rsidP="004324C4">
      <w:pPr>
        <w:tabs>
          <w:tab w:val="left" w:pos="-720"/>
        </w:tabs>
        <w:suppressAutoHyphens/>
        <w:rPr>
          <w:szCs w:val="24"/>
        </w:rPr>
      </w:pPr>
    </w:p>
    <w:p w14:paraId="5EFF60FF" w14:textId="33829D0C" w:rsidR="004324C4" w:rsidRPr="00AC27FF" w:rsidRDefault="004B4346" w:rsidP="004324C4">
      <w:pPr>
        <w:pStyle w:val="Heading2"/>
        <w:ind w:left="720" w:hanging="360"/>
        <w:rPr>
          <w:szCs w:val="24"/>
          <w:u w:val="single"/>
        </w:rPr>
      </w:pPr>
      <w:r>
        <w:rPr>
          <w:szCs w:val="24"/>
          <w:u w:val="single"/>
        </w:rPr>
        <w:t>s</w:t>
      </w:r>
      <w:r w:rsidR="004324C4" w:rsidRPr="00B35A43">
        <w:rPr>
          <w:szCs w:val="24"/>
          <w:u w:val="single"/>
        </w:rPr>
        <w:t>.</w:t>
      </w:r>
      <w:r w:rsidR="004324C4">
        <w:rPr>
          <w:b w:val="0"/>
          <w:szCs w:val="24"/>
          <w:u w:val="single"/>
        </w:rPr>
        <w:t xml:space="preserve"> </w:t>
      </w:r>
      <w:r w:rsidR="004324C4">
        <w:rPr>
          <w:szCs w:val="24"/>
          <w:u w:val="single"/>
        </w:rPr>
        <w:t>CAF-BLS</w:t>
      </w:r>
      <w:r w:rsidR="004324C4" w:rsidRPr="00AC27FF">
        <w:rPr>
          <w:szCs w:val="24"/>
          <w:u w:val="single"/>
        </w:rPr>
        <w:t xml:space="preserve"> Line Counts (FCC Form 507</w:t>
      </w:r>
      <w:r w:rsidR="004324C4" w:rsidRPr="00D729BF">
        <w:rPr>
          <w:szCs w:val="24"/>
          <w:u w:val="single"/>
        </w:rPr>
        <w:t>)</w:t>
      </w:r>
      <w:r w:rsidR="004324C4" w:rsidRPr="00B35A43">
        <w:rPr>
          <w:szCs w:val="24"/>
        </w:rPr>
        <w:t xml:space="preserve"> </w:t>
      </w:r>
      <w:r w:rsidR="004324C4" w:rsidRPr="00D729BF">
        <w:rPr>
          <w:szCs w:val="24"/>
          <w:u w:val="single"/>
        </w:rPr>
        <w:t>(</w:t>
      </w:r>
      <w:r w:rsidR="004324C4" w:rsidRPr="00B35A43">
        <w:rPr>
          <w:szCs w:val="24"/>
          <w:u w:val="single"/>
        </w:rPr>
        <w:t>we are proposing to move this requirement from this information collection to OMB control number 3060-0233</w:t>
      </w:r>
      <w:r w:rsidR="004324C4" w:rsidRPr="00D729BF">
        <w:rPr>
          <w:szCs w:val="24"/>
          <w:u w:val="single"/>
        </w:rPr>
        <w:t>):</w:t>
      </w:r>
    </w:p>
    <w:p w14:paraId="063903D0" w14:textId="77777777" w:rsidR="004324C4" w:rsidRPr="00AC27FF" w:rsidRDefault="004324C4" w:rsidP="004324C4">
      <w:pPr>
        <w:pStyle w:val="BodyText"/>
        <w:ind w:left="360" w:hanging="360"/>
        <w:jc w:val="left"/>
        <w:rPr>
          <w:b/>
          <w:szCs w:val="24"/>
          <w:u w:val="single"/>
        </w:rPr>
      </w:pPr>
    </w:p>
    <w:p w14:paraId="5453E8A0" w14:textId="77777777" w:rsidR="004324C4" w:rsidRPr="00AC27FF" w:rsidRDefault="004324C4" w:rsidP="004324C4">
      <w:pPr>
        <w:widowControl w:val="0"/>
        <w:tabs>
          <w:tab w:val="left" w:pos="-720"/>
          <w:tab w:val="left" w:pos="720"/>
        </w:tabs>
        <w:suppressAutoHyphens/>
        <w:ind w:left="360"/>
        <w:rPr>
          <w:szCs w:val="24"/>
        </w:rPr>
      </w:pPr>
      <w:r w:rsidRPr="00AC27FF">
        <w:rPr>
          <w:spacing w:val="-3"/>
          <w:szCs w:val="24"/>
        </w:rPr>
        <w:t>(1)</w:t>
      </w:r>
      <w:r w:rsidRPr="00AC27FF">
        <w:rPr>
          <w:spacing w:val="-3"/>
          <w:szCs w:val="24"/>
        </w:rPr>
        <w:tab/>
      </w:r>
      <w:r w:rsidRPr="00AC27FF">
        <w:rPr>
          <w:spacing w:val="-3"/>
          <w:szCs w:val="24"/>
          <w:u w:val="single"/>
        </w:rPr>
        <w:t>Number of respondents</w:t>
      </w:r>
      <w:r w:rsidRPr="00AC27FF">
        <w:rPr>
          <w:spacing w:val="-3"/>
          <w:szCs w:val="24"/>
        </w:rPr>
        <w:t xml:space="preserve">: Approximately 1,132 </w:t>
      </w:r>
      <w:r w:rsidRPr="00AC27FF">
        <w:rPr>
          <w:szCs w:val="24"/>
        </w:rPr>
        <w:t>Rate-of-Return carriers.</w:t>
      </w:r>
    </w:p>
    <w:p w14:paraId="32102675" w14:textId="77777777" w:rsidR="004324C4" w:rsidRPr="00AC27FF" w:rsidRDefault="004324C4" w:rsidP="004324C4">
      <w:pPr>
        <w:tabs>
          <w:tab w:val="left" w:pos="-720"/>
        </w:tabs>
        <w:suppressAutoHyphens/>
        <w:ind w:left="720"/>
        <w:rPr>
          <w:szCs w:val="24"/>
        </w:rPr>
      </w:pPr>
    </w:p>
    <w:p w14:paraId="30A0124C" w14:textId="77777777" w:rsidR="004324C4" w:rsidRPr="00AC27FF" w:rsidRDefault="004324C4" w:rsidP="004324C4">
      <w:pPr>
        <w:widowControl w:val="0"/>
        <w:tabs>
          <w:tab w:val="left" w:pos="-720"/>
        </w:tabs>
        <w:suppressAutoHyphens/>
        <w:ind w:left="360"/>
        <w:rPr>
          <w:spacing w:val="-3"/>
          <w:szCs w:val="24"/>
        </w:rPr>
      </w:pPr>
      <w:r w:rsidRPr="00AC27FF">
        <w:rPr>
          <w:spacing w:val="-3"/>
          <w:szCs w:val="24"/>
        </w:rPr>
        <w:t>(2)</w:t>
      </w:r>
      <w:r>
        <w:rPr>
          <w:spacing w:val="-3"/>
          <w:szCs w:val="24"/>
        </w:rPr>
        <w:t xml:space="preserve">  </w:t>
      </w:r>
      <w:r w:rsidRPr="00AC27FF">
        <w:rPr>
          <w:spacing w:val="-3"/>
          <w:szCs w:val="24"/>
        </w:rPr>
        <w:tab/>
      </w:r>
      <w:r w:rsidRPr="00AC27FF">
        <w:rPr>
          <w:spacing w:val="-3"/>
          <w:szCs w:val="24"/>
          <w:u w:val="single"/>
        </w:rPr>
        <w:t>Frequency of response</w:t>
      </w:r>
      <w:r w:rsidRPr="00AC27FF">
        <w:rPr>
          <w:spacing w:val="-3"/>
          <w:szCs w:val="24"/>
        </w:rPr>
        <w:t>: Annually.</w:t>
      </w:r>
    </w:p>
    <w:p w14:paraId="07EAC581" w14:textId="77777777" w:rsidR="004324C4" w:rsidRPr="00AC27FF" w:rsidRDefault="004324C4" w:rsidP="004324C4">
      <w:pPr>
        <w:pStyle w:val="ListParagraph"/>
        <w:rPr>
          <w:spacing w:val="-3"/>
          <w:szCs w:val="24"/>
        </w:rPr>
      </w:pPr>
    </w:p>
    <w:p w14:paraId="54A79BD0" w14:textId="77777777" w:rsidR="004324C4" w:rsidRPr="00AC27FF" w:rsidRDefault="004324C4" w:rsidP="004324C4">
      <w:pPr>
        <w:tabs>
          <w:tab w:val="left" w:pos="-720"/>
          <w:tab w:val="left" w:pos="360"/>
        </w:tabs>
        <w:suppressAutoHyphens/>
        <w:ind w:left="720"/>
        <w:rPr>
          <w:spacing w:val="-3"/>
          <w:szCs w:val="24"/>
        </w:rPr>
      </w:pPr>
      <w:r w:rsidRPr="00AC27FF">
        <w:rPr>
          <w:spacing w:val="-3"/>
          <w:szCs w:val="24"/>
        </w:rPr>
        <w:t>The Commission estimates that each carrier must file one line count data submission with the Administrator annually.</w:t>
      </w:r>
    </w:p>
    <w:p w14:paraId="3D114C03" w14:textId="77777777" w:rsidR="004324C4" w:rsidRPr="00AC27FF" w:rsidRDefault="004324C4" w:rsidP="004324C4">
      <w:pPr>
        <w:tabs>
          <w:tab w:val="left" w:pos="-720"/>
        </w:tabs>
        <w:suppressAutoHyphens/>
        <w:rPr>
          <w:spacing w:val="-3"/>
          <w:szCs w:val="24"/>
        </w:rPr>
      </w:pPr>
    </w:p>
    <w:p w14:paraId="5B9DD393" w14:textId="77777777" w:rsidR="004324C4" w:rsidRDefault="004324C4" w:rsidP="004324C4">
      <w:pPr>
        <w:tabs>
          <w:tab w:val="left" w:pos="-720"/>
          <w:tab w:val="left" w:pos="720"/>
        </w:tabs>
        <w:suppressAutoHyphens/>
        <w:ind w:left="720" w:hanging="360"/>
        <w:rPr>
          <w:spacing w:val="-3"/>
          <w:szCs w:val="24"/>
        </w:rPr>
      </w:pPr>
      <w:r w:rsidRPr="00AC27FF">
        <w:rPr>
          <w:spacing w:val="-3"/>
          <w:szCs w:val="24"/>
        </w:rPr>
        <w:t>(3)</w:t>
      </w:r>
      <w:r w:rsidRPr="00AC27FF">
        <w:rPr>
          <w:spacing w:val="-3"/>
          <w:szCs w:val="24"/>
        </w:rPr>
        <w:tab/>
      </w:r>
      <w:r w:rsidRPr="001A1CF1">
        <w:rPr>
          <w:spacing w:val="-3"/>
          <w:szCs w:val="24"/>
          <w:u w:val="single"/>
        </w:rPr>
        <w:t>Total number of responses per respondent</w:t>
      </w:r>
      <w:r>
        <w:rPr>
          <w:spacing w:val="-3"/>
          <w:szCs w:val="24"/>
        </w:rPr>
        <w:t xml:space="preserve">:  Approximately 1. </w:t>
      </w:r>
    </w:p>
    <w:p w14:paraId="50CA88FD" w14:textId="77777777" w:rsidR="004324C4" w:rsidRDefault="004324C4" w:rsidP="004324C4">
      <w:pPr>
        <w:tabs>
          <w:tab w:val="left" w:pos="-720"/>
          <w:tab w:val="left" w:pos="720"/>
        </w:tabs>
        <w:suppressAutoHyphens/>
        <w:ind w:left="720" w:hanging="360"/>
        <w:rPr>
          <w:spacing w:val="-3"/>
          <w:szCs w:val="24"/>
        </w:rPr>
      </w:pPr>
    </w:p>
    <w:p w14:paraId="04F642E8" w14:textId="77777777" w:rsidR="004324C4" w:rsidRDefault="004324C4" w:rsidP="004324C4">
      <w:pPr>
        <w:tabs>
          <w:tab w:val="left" w:pos="-720"/>
          <w:tab w:val="left" w:pos="720"/>
        </w:tabs>
        <w:suppressAutoHyphens/>
        <w:ind w:left="720" w:hanging="360"/>
        <w:rPr>
          <w:spacing w:val="-3"/>
          <w:szCs w:val="24"/>
        </w:rPr>
      </w:pPr>
      <w:r>
        <w:rPr>
          <w:spacing w:val="-3"/>
          <w:szCs w:val="24"/>
        </w:rPr>
        <w:t xml:space="preserve">(4)  </w:t>
      </w:r>
      <w:r w:rsidRPr="001A1CF1">
        <w:rPr>
          <w:spacing w:val="-3"/>
          <w:szCs w:val="24"/>
          <w:u w:val="single"/>
        </w:rPr>
        <w:t>Estimated time per response</w:t>
      </w:r>
      <w:r>
        <w:rPr>
          <w:spacing w:val="-3"/>
          <w:szCs w:val="24"/>
        </w:rPr>
        <w:t xml:space="preserve">:  6 hours. </w:t>
      </w:r>
    </w:p>
    <w:p w14:paraId="76716E75" w14:textId="77777777" w:rsidR="004324C4" w:rsidRDefault="004324C4" w:rsidP="004324C4">
      <w:pPr>
        <w:rPr>
          <w:szCs w:val="24"/>
        </w:rPr>
      </w:pPr>
    </w:p>
    <w:p w14:paraId="78A776D6" w14:textId="77777777" w:rsidR="004324C4" w:rsidRDefault="004324C4" w:rsidP="004324C4">
      <w:pPr>
        <w:tabs>
          <w:tab w:val="left" w:pos="-720"/>
          <w:tab w:val="left" w:pos="720"/>
        </w:tabs>
        <w:suppressAutoHyphens/>
        <w:ind w:left="720" w:hanging="360"/>
        <w:rPr>
          <w:spacing w:val="-3"/>
          <w:szCs w:val="24"/>
        </w:rPr>
      </w:pPr>
      <w:r w:rsidRPr="00423F95">
        <w:rPr>
          <w:szCs w:val="24"/>
        </w:rPr>
        <w:t xml:space="preserve">(5) </w:t>
      </w:r>
      <w:r>
        <w:rPr>
          <w:szCs w:val="24"/>
          <w:u w:val="single"/>
        </w:rPr>
        <w:t>Total a</w:t>
      </w:r>
      <w:r w:rsidRPr="00AC27FF">
        <w:rPr>
          <w:szCs w:val="24"/>
          <w:u w:val="single"/>
        </w:rPr>
        <w:t>nnual hour burden</w:t>
      </w:r>
      <w:r>
        <w:rPr>
          <w:szCs w:val="24"/>
        </w:rPr>
        <w:t xml:space="preserve">:  </w:t>
      </w:r>
      <w:r>
        <w:rPr>
          <w:spacing w:val="-3"/>
          <w:szCs w:val="24"/>
        </w:rPr>
        <w:t xml:space="preserve">6,792 hours. </w:t>
      </w:r>
    </w:p>
    <w:p w14:paraId="4B86E528" w14:textId="77777777" w:rsidR="004324C4" w:rsidRDefault="004324C4" w:rsidP="004324C4">
      <w:pPr>
        <w:tabs>
          <w:tab w:val="left" w:pos="-720"/>
          <w:tab w:val="left" w:pos="720"/>
        </w:tabs>
        <w:suppressAutoHyphens/>
        <w:ind w:left="720" w:hanging="360"/>
        <w:rPr>
          <w:spacing w:val="-3"/>
          <w:szCs w:val="24"/>
        </w:rPr>
      </w:pPr>
    </w:p>
    <w:p w14:paraId="1111FB49" w14:textId="77777777" w:rsidR="004324C4" w:rsidRDefault="004324C4" w:rsidP="004324C4">
      <w:pPr>
        <w:tabs>
          <w:tab w:val="left" w:pos="-720"/>
          <w:tab w:val="left" w:pos="720"/>
        </w:tabs>
        <w:suppressAutoHyphens/>
        <w:ind w:left="720" w:hanging="360"/>
        <w:rPr>
          <w:spacing w:val="-3"/>
          <w:szCs w:val="24"/>
        </w:rPr>
      </w:pPr>
      <w:r>
        <w:rPr>
          <w:spacing w:val="-3"/>
          <w:szCs w:val="24"/>
        </w:rPr>
        <w:t xml:space="preserve">     </w:t>
      </w:r>
      <w:r w:rsidRPr="00AC27FF">
        <w:rPr>
          <w:spacing w:val="-3"/>
          <w:szCs w:val="24"/>
        </w:rPr>
        <w:t xml:space="preserve"> 6 hours per respondent for 1,132 carriers that are filing on an annual basis.  Total annual hour burden is calculated as follows:  </w:t>
      </w:r>
    </w:p>
    <w:p w14:paraId="79E1EB7E" w14:textId="77777777" w:rsidR="004324C4" w:rsidRDefault="004324C4" w:rsidP="004324C4">
      <w:pPr>
        <w:tabs>
          <w:tab w:val="left" w:pos="-720"/>
          <w:tab w:val="left" w:pos="720"/>
        </w:tabs>
        <w:suppressAutoHyphens/>
        <w:ind w:left="720" w:hanging="360"/>
        <w:rPr>
          <w:spacing w:val="-3"/>
          <w:szCs w:val="24"/>
        </w:rPr>
      </w:pPr>
    </w:p>
    <w:p w14:paraId="6B144804" w14:textId="77777777" w:rsidR="004324C4" w:rsidRPr="00AC27FF" w:rsidRDefault="004324C4" w:rsidP="004324C4">
      <w:pPr>
        <w:tabs>
          <w:tab w:val="left" w:pos="-720"/>
          <w:tab w:val="left" w:pos="720"/>
        </w:tabs>
        <w:suppressAutoHyphens/>
        <w:ind w:left="720" w:hanging="360"/>
        <w:rPr>
          <w:spacing w:val="-3"/>
          <w:szCs w:val="24"/>
        </w:rPr>
      </w:pPr>
      <w:r>
        <w:rPr>
          <w:spacing w:val="-3"/>
          <w:szCs w:val="24"/>
        </w:rPr>
        <w:t xml:space="preserve">      </w:t>
      </w:r>
      <w:r w:rsidRPr="00AC27FF">
        <w:rPr>
          <w:spacing w:val="-3"/>
          <w:szCs w:val="24"/>
        </w:rPr>
        <w:t xml:space="preserve">1,132 respondents x 1 submission per respondent = 1,132 responses x 6 hours, = </w:t>
      </w:r>
      <w:r>
        <w:rPr>
          <w:b/>
          <w:spacing w:val="-3"/>
          <w:szCs w:val="24"/>
        </w:rPr>
        <w:t xml:space="preserve">6,792 </w:t>
      </w:r>
      <w:r w:rsidRPr="00AC27FF">
        <w:rPr>
          <w:b/>
          <w:spacing w:val="-3"/>
          <w:szCs w:val="24"/>
        </w:rPr>
        <w:t>total annual hours</w:t>
      </w:r>
      <w:r w:rsidRPr="00AC27FF">
        <w:rPr>
          <w:spacing w:val="-3"/>
          <w:szCs w:val="24"/>
        </w:rPr>
        <w:t xml:space="preserve">.  The Commission estimates that each carrier requires approximately six hours to prepare and submit its </w:t>
      </w:r>
      <w:r w:rsidRPr="00AC27FF">
        <w:rPr>
          <w:szCs w:val="24"/>
        </w:rPr>
        <w:t>line count data annually, by disaggregation zone, if applicable, and customer class.</w:t>
      </w:r>
    </w:p>
    <w:p w14:paraId="041BBC6A" w14:textId="77777777" w:rsidR="004324C4" w:rsidRPr="00AC27FF" w:rsidRDefault="004324C4" w:rsidP="004324C4">
      <w:pPr>
        <w:tabs>
          <w:tab w:val="left" w:pos="-720"/>
        </w:tabs>
        <w:suppressAutoHyphens/>
        <w:rPr>
          <w:spacing w:val="-3"/>
          <w:szCs w:val="24"/>
        </w:rPr>
      </w:pPr>
      <w:r w:rsidRPr="00AC27FF">
        <w:rPr>
          <w:spacing w:val="-3"/>
          <w:szCs w:val="24"/>
        </w:rPr>
        <w:tab/>
      </w:r>
    </w:p>
    <w:p w14:paraId="3717E4D5" w14:textId="77777777" w:rsidR="004324C4" w:rsidRPr="00AC27FF" w:rsidRDefault="004324C4" w:rsidP="004324C4">
      <w:pPr>
        <w:tabs>
          <w:tab w:val="left" w:pos="-720"/>
          <w:tab w:val="left" w:pos="360"/>
        </w:tabs>
        <w:suppressAutoHyphens/>
        <w:ind w:left="720" w:hanging="360"/>
        <w:rPr>
          <w:spacing w:val="-3"/>
          <w:szCs w:val="24"/>
        </w:rPr>
      </w:pPr>
      <w:r w:rsidRPr="00AC27FF">
        <w:rPr>
          <w:spacing w:val="-3"/>
          <w:szCs w:val="24"/>
        </w:rPr>
        <w:t>(</w:t>
      </w:r>
      <w:r>
        <w:rPr>
          <w:spacing w:val="-3"/>
          <w:szCs w:val="24"/>
        </w:rPr>
        <w:t>6</w:t>
      </w:r>
      <w:r w:rsidRPr="00AC27FF">
        <w:rPr>
          <w:spacing w:val="-3"/>
          <w:szCs w:val="24"/>
        </w:rPr>
        <w:t>)</w:t>
      </w:r>
      <w:r w:rsidRPr="00AC27FF">
        <w:rPr>
          <w:spacing w:val="-3"/>
          <w:szCs w:val="24"/>
        </w:rPr>
        <w:tab/>
        <w:t xml:space="preserve"> </w:t>
      </w:r>
      <w:r>
        <w:rPr>
          <w:spacing w:val="-3"/>
          <w:szCs w:val="24"/>
          <w:u w:val="single"/>
        </w:rPr>
        <w:t xml:space="preserve">Total estimate of in-house </w:t>
      </w:r>
      <w:r w:rsidRPr="00AC27FF">
        <w:rPr>
          <w:spacing w:val="-3"/>
          <w:szCs w:val="24"/>
          <w:u w:val="single"/>
        </w:rPr>
        <w:t>cost to respondents</w:t>
      </w:r>
      <w:r>
        <w:rPr>
          <w:spacing w:val="-3"/>
          <w:szCs w:val="24"/>
        </w:rPr>
        <w:t>: $271,680.  (6,792</w:t>
      </w:r>
      <w:r w:rsidRPr="00AC27FF">
        <w:rPr>
          <w:spacing w:val="-3"/>
          <w:szCs w:val="24"/>
        </w:rPr>
        <w:t xml:space="preserve"> hours x $40/hr.).</w:t>
      </w:r>
    </w:p>
    <w:p w14:paraId="2AB28D4E" w14:textId="77777777" w:rsidR="004324C4" w:rsidRPr="00AC27FF" w:rsidRDefault="004324C4" w:rsidP="004324C4">
      <w:pPr>
        <w:tabs>
          <w:tab w:val="left" w:pos="-720"/>
        </w:tabs>
        <w:suppressAutoHyphens/>
        <w:rPr>
          <w:spacing w:val="-3"/>
          <w:szCs w:val="24"/>
        </w:rPr>
      </w:pPr>
    </w:p>
    <w:p w14:paraId="1EE3BF95" w14:textId="77777777" w:rsidR="004324C4" w:rsidRDefault="004324C4" w:rsidP="004324C4">
      <w:pPr>
        <w:ind w:left="720" w:hanging="360"/>
        <w:rPr>
          <w:szCs w:val="24"/>
        </w:rPr>
      </w:pPr>
      <w:r w:rsidRPr="00AC27FF">
        <w:rPr>
          <w:spacing w:val="-3"/>
          <w:szCs w:val="24"/>
        </w:rPr>
        <w:t>(</w:t>
      </w:r>
      <w:r>
        <w:rPr>
          <w:spacing w:val="-3"/>
          <w:szCs w:val="24"/>
        </w:rPr>
        <w:t>7</w:t>
      </w:r>
      <w:r w:rsidRPr="00AC27FF">
        <w:rPr>
          <w:spacing w:val="-3"/>
          <w:szCs w:val="24"/>
        </w:rPr>
        <w:t xml:space="preserve">)  </w:t>
      </w:r>
      <w:r w:rsidRPr="00AC27FF">
        <w:rPr>
          <w:spacing w:val="-3"/>
          <w:szCs w:val="24"/>
          <w:u w:val="single"/>
        </w:rPr>
        <w:t>Explanation of calculation</w:t>
      </w:r>
      <w:r w:rsidRPr="00AC27FF">
        <w:rPr>
          <w:spacing w:val="-3"/>
          <w:szCs w:val="24"/>
        </w:rPr>
        <w:t xml:space="preserve">: </w:t>
      </w:r>
      <w:r w:rsidRPr="00AC27FF">
        <w:rPr>
          <w:szCs w:val="24"/>
        </w:rPr>
        <w:t xml:space="preserve">We estimate that time to comply with the requirement will be </w:t>
      </w:r>
      <w:r>
        <w:rPr>
          <w:szCs w:val="24"/>
        </w:rPr>
        <w:t xml:space="preserve">1,132 (number of responses) x </w:t>
      </w:r>
      <w:r w:rsidRPr="00AC27FF">
        <w:rPr>
          <w:szCs w:val="24"/>
        </w:rPr>
        <w:t>6</w:t>
      </w:r>
      <w:r>
        <w:rPr>
          <w:szCs w:val="24"/>
        </w:rPr>
        <w:t xml:space="preserve"> (hours to prepare and submit line count data) x $40/hr.</w:t>
      </w:r>
      <w:r w:rsidRPr="00AC27FF">
        <w:rPr>
          <w:szCs w:val="24"/>
        </w:rPr>
        <w:t xml:space="preserve"> = $271,680.</w:t>
      </w:r>
    </w:p>
    <w:p w14:paraId="22396D3B" w14:textId="77777777" w:rsidR="004324C4" w:rsidRDefault="004324C4" w:rsidP="004324C4">
      <w:pPr>
        <w:ind w:left="720" w:hanging="360"/>
        <w:rPr>
          <w:szCs w:val="24"/>
        </w:rPr>
      </w:pPr>
    </w:p>
    <w:p w14:paraId="10202975" w14:textId="34CFB485" w:rsidR="004324C4" w:rsidRPr="00AC27FF" w:rsidRDefault="004B4346" w:rsidP="004324C4">
      <w:pPr>
        <w:ind w:left="720" w:hanging="360"/>
        <w:rPr>
          <w:b/>
          <w:szCs w:val="24"/>
        </w:rPr>
      </w:pPr>
      <w:r>
        <w:rPr>
          <w:b/>
          <w:szCs w:val="24"/>
          <w:u w:val="single"/>
        </w:rPr>
        <w:t>t</w:t>
      </w:r>
      <w:r w:rsidR="004324C4" w:rsidRPr="00AC27FF">
        <w:rPr>
          <w:b/>
          <w:szCs w:val="24"/>
          <w:u w:val="single"/>
        </w:rPr>
        <w:t xml:space="preserve">. Projected </w:t>
      </w:r>
      <w:r w:rsidR="004324C4">
        <w:rPr>
          <w:b/>
          <w:szCs w:val="24"/>
          <w:u w:val="single"/>
        </w:rPr>
        <w:t>CAF-BLS Cost and Revenue Data</w:t>
      </w:r>
      <w:r w:rsidR="004324C4" w:rsidRPr="00AC27FF">
        <w:rPr>
          <w:b/>
          <w:szCs w:val="24"/>
          <w:u w:val="single"/>
        </w:rPr>
        <w:t xml:space="preserve"> (Rate-of-Return Carriers) (FCC Form 508) (</w:t>
      </w:r>
      <w:r w:rsidR="004324C4">
        <w:rPr>
          <w:b/>
          <w:szCs w:val="24"/>
          <w:u w:val="single"/>
        </w:rPr>
        <w:t>we are proposing to move this requirement from this information collection to OMB control number 3060-0233</w:t>
      </w:r>
      <w:r w:rsidR="004324C4" w:rsidRPr="00AC27FF">
        <w:rPr>
          <w:b/>
          <w:szCs w:val="24"/>
          <w:u w:val="single"/>
        </w:rPr>
        <w:t>):</w:t>
      </w:r>
    </w:p>
    <w:p w14:paraId="3CE329BF" w14:textId="77777777" w:rsidR="004324C4" w:rsidRPr="00AC27FF" w:rsidRDefault="004324C4" w:rsidP="004324C4">
      <w:pPr>
        <w:tabs>
          <w:tab w:val="left" w:pos="-720"/>
        </w:tabs>
        <w:suppressAutoHyphens/>
        <w:ind w:left="720" w:hanging="360"/>
        <w:rPr>
          <w:spacing w:val="-3"/>
          <w:szCs w:val="24"/>
        </w:rPr>
      </w:pPr>
    </w:p>
    <w:p w14:paraId="71C55FB9" w14:textId="77777777" w:rsidR="004324C4" w:rsidRPr="00AC27FF" w:rsidRDefault="004324C4" w:rsidP="004324C4">
      <w:pPr>
        <w:tabs>
          <w:tab w:val="left" w:pos="-720"/>
        </w:tabs>
        <w:suppressAutoHyphens/>
        <w:ind w:left="360"/>
        <w:rPr>
          <w:szCs w:val="24"/>
        </w:rPr>
      </w:pPr>
      <w:r w:rsidRPr="00AC27FF">
        <w:rPr>
          <w:spacing w:val="-3"/>
          <w:szCs w:val="24"/>
        </w:rPr>
        <w:t xml:space="preserve">(1)  </w:t>
      </w:r>
      <w:r w:rsidRPr="00AC27FF">
        <w:rPr>
          <w:spacing w:val="-3"/>
          <w:szCs w:val="24"/>
          <w:u w:val="single"/>
        </w:rPr>
        <w:t>Number of respondents</w:t>
      </w:r>
      <w:r w:rsidRPr="00AC27FF">
        <w:rPr>
          <w:spacing w:val="-3"/>
          <w:szCs w:val="24"/>
        </w:rPr>
        <w:t xml:space="preserve">:  Approximately 766 Rate-of-Return </w:t>
      </w:r>
      <w:r w:rsidRPr="00AC27FF">
        <w:rPr>
          <w:szCs w:val="24"/>
        </w:rPr>
        <w:t xml:space="preserve">carriers.  </w:t>
      </w:r>
    </w:p>
    <w:p w14:paraId="3BF62628" w14:textId="77777777" w:rsidR="004324C4" w:rsidRPr="00AC27FF" w:rsidRDefault="004324C4" w:rsidP="004324C4">
      <w:pPr>
        <w:tabs>
          <w:tab w:val="left" w:pos="-720"/>
        </w:tabs>
        <w:suppressAutoHyphens/>
        <w:ind w:left="1080" w:hanging="360"/>
        <w:rPr>
          <w:szCs w:val="24"/>
        </w:rPr>
      </w:pPr>
    </w:p>
    <w:p w14:paraId="6D22A060" w14:textId="77777777" w:rsidR="004324C4" w:rsidRPr="00AC27FF" w:rsidRDefault="004324C4" w:rsidP="004324C4">
      <w:pPr>
        <w:tabs>
          <w:tab w:val="left" w:pos="-720"/>
        </w:tabs>
        <w:suppressAutoHyphens/>
        <w:ind w:left="36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xml:space="preserve">: Annual reporting requirement.  </w:t>
      </w:r>
    </w:p>
    <w:p w14:paraId="646F6687" w14:textId="77777777" w:rsidR="004324C4" w:rsidRPr="00AC27FF" w:rsidRDefault="004324C4" w:rsidP="004324C4">
      <w:pPr>
        <w:tabs>
          <w:tab w:val="left" w:pos="-720"/>
        </w:tabs>
        <w:suppressAutoHyphens/>
        <w:ind w:left="1080" w:hanging="360"/>
        <w:rPr>
          <w:spacing w:val="-3"/>
          <w:szCs w:val="24"/>
        </w:rPr>
      </w:pPr>
    </w:p>
    <w:p w14:paraId="20BD395D" w14:textId="4139B47B" w:rsidR="004324C4" w:rsidRPr="00AC27FF" w:rsidRDefault="00077334" w:rsidP="00A63F44">
      <w:pPr>
        <w:ind w:left="720" w:hanging="358"/>
        <w:rPr>
          <w:szCs w:val="24"/>
        </w:rPr>
      </w:pPr>
      <w:r>
        <w:rPr>
          <w:spacing w:val="-3"/>
          <w:szCs w:val="24"/>
        </w:rPr>
        <w:t xml:space="preserve"> </w:t>
      </w:r>
      <w:r>
        <w:rPr>
          <w:spacing w:val="-3"/>
          <w:szCs w:val="24"/>
        </w:rPr>
        <w:tab/>
      </w:r>
      <w:r w:rsidR="004324C4" w:rsidRPr="00AC27FF">
        <w:rPr>
          <w:spacing w:val="-3"/>
          <w:szCs w:val="24"/>
        </w:rPr>
        <w:t>The Commission estimates that the Rate-of-Return c</w:t>
      </w:r>
      <w:r w:rsidR="004324C4" w:rsidRPr="00AC27FF">
        <w:rPr>
          <w:szCs w:val="24"/>
        </w:rPr>
        <w:t xml:space="preserve">arriers report to the Administrator their projected common line </w:t>
      </w:r>
      <w:r w:rsidR="004324C4">
        <w:rPr>
          <w:szCs w:val="24"/>
        </w:rPr>
        <w:t>cost and revenue data and projected consumer broadband-only loop cost and revenue data</w:t>
      </w:r>
      <w:r w:rsidR="004324C4" w:rsidRPr="00AC27FF">
        <w:rPr>
          <w:szCs w:val="24"/>
        </w:rPr>
        <w:t xml:space="preserve"> for each study area in which they operate. </w:t>
      </w:r>
    </w:p>
    <w:p w14:paraId="164E62FA" w14:textId="77777777" w:rsidR="004324C4" w:rsidRPr="00AC27FF" w:rsidRDefault="004324C4" w:rsidP="004324C4">
      <w:pPr>
        <w:ind w:left="720" w:hanging="360"/>
        <w:rPr>
          <w:szCs w:val="24"/>
        </w:rPr>
      </w:pPr>
    </w:p>
    <w:p w14:paraId="5837E184" w14:textId="77777777" w:rsidR="004324C4" w:rsidRDefault="004324C4" w:rsidP="004324C4">
      <w:pPr>
        <w:ind w:left="720" w:hanging="360"/>
        <w:rPr>
          <w:szCs w:val="24"/>
        </w:rPr>
      </w:pPr>
      <w:r>
        <w:rPr>
          <w:szCs w:val="24"/>
        </w:rPr>
        <w:t xml:space="preserve">(3) </w:t>
      </w:r>
      <w:r w:rsidRPr="00423F95">
        <w:rPr>
          <w:szCs w:val="24"/>
          <w:u w:val="single"/>
        </w:rPr>
        <w:t>Total number of response</w:t>
      </w:r>
      <w:r>
        <w:rPr>
          <w:szCs w:val="24"/>
          <w:u w:val="single"/>
        </w:rPr>
        <w:t>s</w:t>
      </w:r>
      <w:r w:rsidRPr="00423F95">
        <w:rPr>
          <w:szCs w:val="24"/>
          <w:u w:val="single"/>
        </w:rPr>
        <w:t xml:space="preserve"> per respondent</w:t>
      </w:r>
      <w:r>
        <w:rPr>
          <w:szCs w:val="24"/>
        </w:rPr>
        <w:t xml:space="preserve">:  </w:t>
      </w:r>
      <w:r>
        <w:rPr>
          <w:spacing w:val="-3"/>
          <w:szCs w:val="24"/>
        </w:rPr>
        <w:t>Approximately 1.</w:t>
      </w:r>
      <w:r>
        <w:rPr>
          <w:szCs w:val="24"/>
        </w:rPr>
        <w:t xml:space="preserve"> </w:t>
      </w:r>
    </w:p>
    <w:p w14:paraId="72D376D7" w14:textId="77777777" w:rsidR="004324C4" w:rsidRDefault="004324C4" w:rsidP="004324C4">
      <w:pPr>
        <w:ind w:left="720" w:hanging="360"/>
        <w:rPr>
          <w:szCs w:val="24"/>
        </w:rPr>
      </w:pPr>
    </w:p>
    <w:p w14:paraId="358319E8" w14:textId="77777777" w:rsidR="004324C4" w:rsidRDefault="004324C4" w:rsidP="004324C4">
      <w:pPr>
        <w:tabs>
          <w:tab w:val="left" w:pos="-720"/>
        </w:tabs>
        <w:suppressAutoHyphens/>
        <w:ind w:left="720" w:hanging="360"/>
        <w:rPr>
          <w:spacing w:val="-3"/>
          <w:szCs w:val="24"/>
          <w:u w:val="single"/>
        </w:rPr>
      </w:pPr>
      <w:r>
        <w:rPr>
          <w:szCs w:val="24"/>
        </w:rPr>
        <w:t xml:space="preserve">(4) </w:t>
      </w:r>
      <w:r w:rsidRPr="00423F95">
        <w:rPr>
          <w:szCs w:val="24"/>
          <w:u w:val="single"/>
        </w:rPr>
        <w:t xml:space="preserve">Estimated time per </w:t>
      </w:r>
      <w:r w:rsidRPr="00C01F34">
        <w:rPr>
          <w:szCs w:val="24"/>
          <w:u w:val="single"/>
        </w:rPr>
        <w:t>response</w:t>
      </w:r>
      <w:r w:rsidRPr="00C01F34">
        <w:rPr>
          <w:szCs w:val="24"/>
        </w:rPr>
        <w:t xml:space="preserve">:  </w:t>
      </w:r>
      <w:r w:rsidRPr="00974DC7">
        <w:rPr>
          <w:spacing w:val="-3"/>
          <w:szCs w:val="24"/>
        </w:rPr>
        <w:t>2 hours</w:t>
      </w:r>
      <w:r>
        <w:rPr>
          <w:spacing w:val="-3"/>
          <w:szCs w:val="24"/>
        </w:rPr>
        <w:t>.</w:t>
      </w:r>
      <w:r>
        <w:rPr>
          <w:spacing w:val="-3"/>
          <w:szCs w:val="24"/>
          <w:u w:val="single"/>
        </w:rPr>
        <w:t xml:space="preserve"> </w:t>
      </w:r>
    </w:p>
    <w:p w14:paraId="0185A03E" w14:textId="77777777" w:rsidR="004324C4" w:rsidRDefault="004324C4" w:rsidP="004324C4">
      <w:pPr>
        <w:tabs>
          <w:tab w:val="left" w:pos="-720"/>
        </w:tabs>
        <w:suppressAutoHyphens/>
        <w:ind w:left="720" w:hanging="360"/>
        <w:rPr>
          <w:spacing w:val="-3"/>
          <w:szCs w:val="24"/>
          <w:u w:val="single"/>
        </w:rPr>
      </w:pPr>
    </w:p>
    <w:p w14:paraId="7E611E85" w14:textId="77777777" w:rsidR="004324C4" w:rsidRDefault="004324C4" w:rsidP="004324C4">
      <w:pPr>
        <w:tabs>
          <w:tab w:val="left" w:pos="-720"/>
        </w:tabs>
        <w:suppressAutoHyphens/>
        <w:ind w:left="720" w:hanging="360"/>
        <w:rPr>
          <w:spacing w:val="-3"/>
          <w:szCs w:val="24"/>
        </w:rPr>
      </w:pPr>
      <w:r w:rsidRPr="00974DC7">
        <w:rPr>
          <w:spacing w:val="-3"/>
          <w:szCs w:val="24"/>
        </w:rPr>
        <w:t xml:space="preserve">(5) </w:t>
      </w:r>
      <w:r w:rsidRPr="00974DC7">
        <w:rPr>
          <w:spacing w:val="-3"/>
          <w:szCs w:val="24"/>
          <w:u w:val="single"/>
        </w:rPr>
        <w:t>Total annual hour burden</w:t>
      </w:r>
      <w:r w:rsidRPr="00AC27FF">
        <w:rPr>
          <w:spacing w:val="-3"/>
          <w:szCs w:val="24"/>
        </w:rPr>
        <w:t xml:space="preserve">: </w:t>
      </w:r>
      <w:r>
        <w:rPr>
          <w:spacing w:val="-3"/>
          <w:szCs w:val="24"/>
        </w:rPr>
        <w:t>1,532 hours.</w:t>
      </w:r>
    </w:p>
    <w:p w14:paraId="6EDCD6C4" w14:textId="77777777" w:rsidR="004324C4" w:rsidRDefault="004324C4" w:rsidP="004324C4">
      <w:pPr>
        <w:tabs>
          <w:tab w:val="left" w:pos="-720"/>
        </w:tabs>
        <w:suppressAutoHyphens/>
        <w:ind w:left="720" w:hanging="360"/>
        <w:rPr>
          <w:spacing w:val="-3"/>
          <w:szCs w:val="24"/>
        </w:rPr>
      </w:pPr>
    </w:p>
    <w:p w14:paraId="29280BB9" w14:textId="77777777" w:rsidR="004324C4" w:rsidRDefault="004324C4" w:rsidP="004324C4">
      <w:pPr>
        <w:tabs>
          <w:tab w:val="left" w:pos="-720"/>
        </w:tabs>
        <w:suppressAutoHyphens/>
        <w:ind w:left="720" w:hanging="360"/>
        <w:rPr>
          <w:spacing w:val="-3"/>
          <w:szCs w:val="24"/>
        </w:rPr>
      </w:pPr>
      <w:r>
        <w:rPr>
          <w:spacing w:val="-3"/>
          <w:szCs w:val="24"/>
        </w:rPr>
        <w:t xml:space="preserve">      </w:t>
      </w:r>
      <w:r w:rsidRPr="00AC27FF">
        <w:rPr>
          <w:spacing w:val="-3"/>
          <w:szCs w:val="24"/>
        </w:rPr>
        <w:t xml:space="preserve">2 hours per respondent for 766 carriers that file on an annual basis.    </w:t>
      </w:r>
    </w:p>
    <w:p w14:paraId="00568F0E" w14:textId="77777777" w:rsidR="004324C4" w:rsidRDefault="004324C4" w:rsidP="004324C4">
      <w:pPr>
        <w:tabs>
          <w:tab w:val="left" w:pos="-720"/>
        </w:tabs>
        <w:suppressAutoHyphens/>
        <w:ind w:left="720" w:hanging="360"/>
        <w:rPr>
          <w:spacing w:val="-3"/>
          <w:szCs w:val="24"/>
        </w:rPr>
      </w:pPr>
    </w:p>
    <w:p w14:paraId="13BAAD35" w14:textId="77777777" w:rsidR="004324C4" w:rsidRPr="00AC27FF" w:rsidRDefault="004324C4" w:rsidP="004324C4">
      <w:pPr>
        <w:tabs>
          <w:tab w:val="left" w:pos="-720"/>
        </w:tabs>
        <w:suppressAutoHyphens/>
        <w:ind w:left="720" w:hanging="360"/>
        <w:rPr>
          <w:spacing w:val="-3"/>
          <w:szCs w:val="24"/>
        </w:rPr>
      </w:pPr>
      <w:r>
        <w:rPr>
          <w:spacing w:val="-3"/>
          <w:szCs w:val="24"/>
        </w:rPr>
        <w:t xml:space="preserve">      </w:t>
      </w:r>
      <w:r w:rsidRPr="00AC27FF">
        <w:rPr>
          <w:spacing w:val="-3"/>
          <w:szCs w:val="24"/>
        </w:rPr>
        <w:t xml:space="preserve">766 respondents x 1 report per respondent = 766 responses x 2 hours = </w:t>
      </w:r>
      <w:r w:rsidRPr="00AC27FF">
        <w:rPr>
          <w:b/>
          <w:spacing w:val="-3"/>
          <w:szCs w:val="24"/>
        </w:rPr>
        <w:t>1,532 total annual hours</w:t>
      </w:r>
      <w:r w:rsidRPr="00AC27FF">
        <w:rPr>
          <w:spacing w:val="-3"/>
          <w:szCs w:val="24"/>
        </w:rPr>
        <w:t>.  The Commission estimates that respondents require approximately two hours to prepare and report their projected common line revenue requirements for each study area in which they operate.</w:t>
      </w:r>
    </w:p>
    <w:p w14:paraId="7B9388AB" w14:textId="77777777" w:rsidR="004324C4" w:rsidRPr="00AC27FF" w:rsidRDefault="004324C4" w:rsidP="004324C4">
      <w:pPr>
        <w:ind w:left="720" w:hanging="360"/>
        <w:rPr>
          <w:szCs w:val="24"/>
        </w:rPr>
      </w:pPr>
    </w:p>
    <w:p w14:paraId="65EEFC17" w14:textId="77777777" w:rsidR="004324C4" w:rsidRPr="00AC27FF" w:rsidRDefault="004324C4" w:rsidP="004324C4">
      <w:pPr>
        <w:tabs>
          <w:tab w:val="left" w:pos="-720"/>
        </w:tabs>
        <w:suppressAutoHyphens/>
        <w:ind w:left="720" w:hanging="360"/>
        <w:rPr>
          <w:spacing w:val="-3"/>
          <w:szCs w:val="24"/>
        </w:rPr>
      </w:pPr>
      <w:r>
        <w:rPr>
          <w:szCs w:val="24"/>
        </w:rPr>
        <w:t xml:space="preserve">(6) </w:t>
      </w:r>
      <w:r>
        <w:rPr>
          <w:szCs w:val="24"/>
          <w:u w:val="single"/>
        </w:rPr>
        <w:t xml:space="preserve">Total </w:t>
      </w:r>
      <w:r>
        <w:rPr>
          <w:spacing w:val="-3"/>
          <w:szCs w:val="24"/>
          <w:u w:val="single"/>
        </w:rPr>
        <w:t>Estimate of in-house</w:t>
      </w:r>
      <w:r w:rsidRPr="00AC27FF">
        <w:rPr>
          <w:spacing w:val="-3"/>
          <w:szCs w:val="24"/>
          <w:u w:val="single"/>
        </w:rPr>
        <w:t xml:space="preserve"> cost to respondents</w:t>
      </w:r>
      <w:r w:rsidRPr="00AC27FF">
        <w:rPr>
          <w:spacing w:val="-3"/>
          <w:szCs w:val="24"/>
        </w:rPr>
        <w:t>:  $61,280</w:t>
      </w:r>
      <w:r>
        <w:rPr>
          <w:spacing w:val="-3"/>
          <w:szCs w:val="24"/>
        </w:rPr>
        <w:t>.</w:t>
      </w:r>
      <w:r w:rsidRPr="00AC27FF">
        <w:rPr>
          <w:spacing w:val="-3"/>
          <w:szCs w:val="24"/>
        </w:rPr>
        <w:t xml:space="preserve"> (1,532 hours x $40.00/ hr.).</w:t>
      </w:r>
    </w:p>
    <w:p w14:paraId="1C49E708" w14:textId="77777777" w:rsidR="004324C4" w:rsidRPr="00AC27FF" w:rsidRDefault="004324C4" w:rsidP="004324C4">
      <w:pPr>
        <w:tabs>
          <w:tab w:val="left" w:pos="-720"/>
        </w:tabs>
        <w:suppressAutoHyphens/>
        <w:ind w:left="1080" w:hanging="360"/>
        <w:rPr>
          <w:spacing w:val="-3"/>
          <w:szCs w:val="24"/>
        </w:rPr>
      </w:pPr>
    </w:p>
    <w:p w14:paraId="5A30EE3A" w14:textId="77777777" w:rsidR="004324C4" w:rsidRDefault="004324C4" w:rsidP="004324C4">
      <w:pPr>
        <w:ind w:left="360"/>
        <w:rPr>
          <w:szCs w:val="24"/>
        </w:rPr>
      </w:pPr>
      <w:r w:rsidRPr="00AC27FF">
        <w:rPr>
          <w:spacing w:val="-3"/>
          <w:szCs w:val="24"/>
        </w:rPr>
        <w:t>(</w:t>
      </w:r>
      <w:r>
        <w:rPr>
          <w:spacing w:val="-3"/>
          <w:szCs w:val="24"/>
        </w:rPr>
        <w:t>7</w:t>
      </w:r>
      <w:r w:rsidRPr="00AC27FF">
        <w:rPr>
          <w:spacing w:val="-3"/>
          <w:szCs w:val="24"/>
        </w:rPr>
        <w:t xml:space="preserve">)  </w:t>
      </w:r>
      <w:r w:rsidRPr="00AC27FF">
        <w:rPr>
          <w:spacing w:val="-3"/>
          <w:szCs w:val="24"/>
          <w:u w:val="single"/>
        </w:rPr>
        <w:t>Explanation of calculation</w:t>
      </w:r>
      <w:r w:rsidRPr="00AC27FF">
        <w:rPr>
          <w:spacing w:val="-3"/>
          <w:szCs w:val="24"/>
        </w:rPr>
        <w:t xml:space="preserve">:  </w:t>
      </w:r>
      <w:r w:rsidRPr="00AC27FF">
        <w:rPr>
          <w:szCs w:val="24"/>
        </w:rPr>
        <w:t xml:space="preserve">We estimate that time to comply with the requirement will be </w:t>
      </w:r>
      <w:r>
        <w:rPr>
          <w:szCs w:val="24"/>
        </w:rPr>
        <w:t>766 (responses) x 2 (hours to prepare and report data) x $40/hr. = $61,280.</w:t>
      </w:r>
    </w:p>
    <w:p w14:paraId="22301C7C" w14:textId="77777777" w:rsidR="004324C4" w:rsidRDefault="004324C4" w:rsidP="004324C4">
      <w:pPr>
        <w:rPr>
          <w:szCs w:val="24"/>
        </w:rPr>
      </w:pPr>
    </w:p>
    <w:p w14:paraId="2AC18CBA" w14:textId="1F4D2005" w:rsidR="004324C4" w:rsidRPr="00AC27FF" w:rsidRDefault="004B4346" w:rsidP="004324C4">
      <w:pPr>
        <w:ind w:left="720" w:hanging="360"/>
        <w:rPr>
          <w:szCs w:val="24"/>
          <w:u w:val="single"/>
        </w:rPr>
      </w:pPr>
      <w:r>
        <w:rPr>
          <w:b/>
          <w:szCs w:val="24"/>
          <w:u w:val="single"/>
        </w:rPr>
        <w:t>u</w:t>
      </w:r>
      <w:r w:rsidR="004324C4" w:rsidRPr="00AC27FF">
        <w:rPr>
          <w:b/>
          <w:szCs w:val="24"/>
          <w:u w:val="single"/>
        </w:rPr>
        <w:t xml:space="preserve">. Projected </w:t>
      </w:r>
      <w:r w:rsidR="004324C4">
        <w:rPr>
          <w:b/>
          <w:szCs w:val="24"/>
          <w:u w:val="single"/>
        </w:rPr>
        <w:t>CAF-BLS Cost and Revenue Data</w:t>
      </w:r>
      <w:r w:rsidR="004324C4" w:rsidRPr="00AC27FF">
        <w:rPr>
          <w:b/>
          <w:szCs w:val="24"/>
          <w:u w:val="single"/>
        </w:rPr>
        <w:t xml:space="preserve"> (Average Schedule Carriers) (FCC Form 508)</w:t>
      </w:r>
      <w:r w:rsidR="004324C4" w:rsidRPr="00E209F0">
        <w:rPr>
          <w:b/>
          <w:szCs w:val="24"/>
        </w:rPr>
        <w:t xml:space="preserve"> </w:t>
      </w:r>
      <w:r w:rsidR="004324C4" w:rsidRPr="00AC27FF">
        <w:rPr>
          <w:b/>
          <w:szCs w:val="24"/>
          <w:u w:val="single"/>
        </w:rPr>
        <w:t>(</w:t>
      </w:r>
      <w:r w:rsidR="004324C4">
        <w:rPr>
          <w:b/>
          <w:szCs w:val="24"/>
          <w:u w:val="single"/>
        </w:rPr>
        <w:t>we are proposing to move this requirement from this information collection to OMB control number 3060-0233</w:t>
      </w:r>
      <w:r w:rsidR="004324C4" w:rsidRPr="00AC27FF">
        <w:rPr>
          <w:b/>
          <w:szCs w:val="24"/>
          <w:u w:val="single"/>
        </w:rPr>
        <w:t>):</w:t>
      </w:r>
    </w:p>
    <w:p w14:paraId="5E408094" w14:textId="77777777" w:rsidR="004324C4" w:rsidRPr="00AC27FF" w:rsidRDefault="004324C4" w:rsidP="004324C4">
      <w:pPr>
        <w:ind w:left="720"/>
        <w:rPr>
          <w:b/>
          <w:szCs w:val="24"/>
          <w:u w:val="single"/>
        </w:rPr>
      </w:pPr>
    </w:p>
    <w:p w14:paraId="6B9192C4" w14:textId="77777777" w:rsidR="004324C4" w:rsidRPr="00AC27FF" w:rsidRDefault="004324C4" w:rsidP="004324C4">
      <w:pPr>
        <w:tabs>
          <w:tab w:val="left" w:pos="-720"/>
        </w:tabs>
        <w:suppressAutoHyphens/>
        <w:ind w:left="360"/>
        <w:rPr>
          <w:spacing w:val="-3"/>
          <w:szCs w:val="24"/>
        </w:rPr>
      </w:pPr>
      <w:r w:rsidRPr="00AC27FF">
        <w:rPr>
          <w:spacing w:val="-3"/>
          <w:szCs w:val="24"/>
        </w:rPr>
        <w:t xml:space="preserve">(1)  </w:t>
      </w:r>
      <w:r w:rsidRPr="00AC27FF">
        <w:rPr>
          <w:spacing w:val="-3"/>
          <w:szCs w:val="24"/>
          <w:u w:val="single"/>
        </w:rPr>
        <w:t>Number of Respondents</w:t>
      </w:r>
      <w:r w:rsidRPr="00AC27FF">
        <w:rPr>
          <w:spacing w:val="-3"/>
          <w:szCs w:val="24"/>
        </w:rPr>
        <w:t>: Approximately 366 average schedule carriers</w:t>
      </w:r>
      <w:r w:rsidRPr="00AC27FF">
        <w:rPr>
          <w:szCs w:val="24"/>
        </w:rPr>
        <w:t xml:space="preserve">.  </w:t>
      </w:r>
    </w:p>
    <w:p w14:paraId="4AB863B6" w14:textId="77777777" w:rsidR="004324C4" w:rsidRPr="00AC27FF" w:rsidRDefault="004324C4" w:rsidP="004324C4">
      <w:pPr>
        <w:tabs>
          <w:tab w:val="left" w:pos="-720"/>
        </w:tabs>
        <w:suppressAutoHyphens/>
        <w:ind w:left="990" w:hanging="270"/>
        <w:rPr>
          <w:spacing w:val="-3"/>
          <w:szCs w:val="24"/>
        </w:rPr>
      </w:pPr>
    </w:p>
    <w:p w14:paraId="1ED6165C" w14:textId="77777777" w:rsidR="004324C4" w:rsidRPr="00AC27FF" w:rsidRDefault="004324C4" w:rsidP="004324C4">
      <w:pPr>
        <w:tabs>
          <w:tab w:val="left" w:pos="-720"/>
        </w:tabs>
        <w:suppressAutoHyphens/>
        <w:ind w:left="990" w:hanging="63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xml:space="preserve">:  Annual reporting requirement.  </w:t>
      </w:r>
    </w:p>
    <w:p w14:paraId="162487B7" w14:textId="77777777" w:rsidR="004324C4" w:rsidRPr="00AC27FF" w:rsidRDefault="004324C4" w:rsidP="004324C4">
      <w:pPr>
        <w:tabs>
          <w:tab w:val="left" w:pos="-720"/>
        </w:tabs>
        <w:suppressAutoHyphens/>
        <w:ind w:left="1080"/>
        <w:rPr>
          <w:spacing w:val="-3"/>
          <w:szCs w:val="24"/>
        </w:rPr>
      </w:pPr>
    </w:p>
    <w:p w14:paraId="1277251D" w14:textId="77777777" w:rsidR="004324C4" w:rsidRPr="00AC27FF" w:rsidRDefault="004324C4" w:rsidP="004324C4">
      <w:pPr>
        <w:ind w:left="720" w:hanging="360"/>
        <w:rPr>
          <w:szCs w:val="24"/>
        </w:rPr>
      </w:pPr>
      <w:r w:rsidRPr="00AC27FF">
        <w:rPr>
          <w:spacing w:val="-3"/>
          <w:szCs w:val="24"/>
        </w:rPr>
        <w:t>The Commission estimates that the average schedule c</w:t>
      </w:r>
      <w:r w:rsidRPr="00AC27FF">
        <w:rPr>
          <w:szCs w:val="24"/>
        </w:rPr>
        <w:t xml:space="preserve">arriers are required to submit information annually that is necessary for the Administrator to calculate common line </w:t>
      </w:r>
      <w:r>
        <w:rPr>
          <w:szCs w:val="24"/>
        </w:rPr>
        <w:t xml:space="preserve">and consumer broadband-only cost and </w:t>
      </w:r>
      <w:r w:rsidRPr="00AC27FF">
        <w:rPr>
          <w:szCs w:val="24"/>
        </w:rPr>
        <w:t xml:space="preserve">revenue </w:t>
      </w:r>
      <w:r>
        <w:rPr>
          <w:szCs w:val="24"/>
        </w:rPr>
        <w:t>data</w:t>
      </w:r>
      <w:r w:rsidRPr="00AC27FF">
        <w:rPr>
          <w:szCs w:val="24"/>
        </w:rPr>
        <w:t xml:space="preserve"> for average schedule companies. </w:t>
      </w:r>
    </w:p>
    <w:p w14:paraId="7FD794C2" w14:textId="77777777" w:rsidR="004324C4" w:rsidRPr="00AC27FF" w:rsidRDefault="004324C4" w:rsidP="004324C4">
      <w:pPr>
        <w:ind w:left="720" w:hanging="360"/>
        <w:rPr>
          <w:szCs w:val="24"/>
        </w:rPr>
      </w:pPr>
    </w:p>
    <w:p w14:paraId="0C72E4C5" w14:textId="77777777" w:rsidR="004324C4" w:rsidRDefault="004324C4" w:rsidP="004324C4">
      <w:pPr>
        <w:ind w:left="720" w:hanging="360"/>
        <w:rPr>
          <w:szCs w:val="24"/>
        </w:rPr>
      </w:pPr>
      <w:r>
        <w:rPr>
          <w:szCs w:val="24"/>
        </w:rPr>
        <w:t xml:space="preserve">(3) </w:t>
      </w:r>
      <w:r w:rsidRPr="00423F95">
        <w:rPr>
          <w:szCs w:val="24"/>
          <w:u w:val="single"/>
        </w:rPr>
        <w:t>Total number of response</w:t>
      </w:r>
      <w:r>
        <w:rPr>
          <w:szCs w:val="24"/>
          <w:u w:val="single"/>
        </w:rPr>
        <w:t>s</w:t>
      </w:r>
      <w:r w:rsidRPr="00423F95">
        <w:rPr>
          <w:szCs w:val="24"/>
          <w:u w:val="single"/>
        </w:rPr>
        <w:t xml:space="preserve"> per respondent</w:t>
      </w:r>
      <w:r>
        <w:rPr>
          <w:szCs w:val="24"/>
        </w:rPr>
        <w:t xml:space="preserve">:  </w:t>
      </w:r>
      <w:r>
        <w:rPr>
          <w:spacing w:val="-3"/>
          <w:szCs w:val="24"/>
        </w:rPr>
        <w:t xml:space="preserve">Approximately 1. </w:t>
      </w:r>
      <w:r>
        <w:rPr>
          <w:szCs w:val="24"/>
        </w:rPr>
        <w:t xml:space="preserve">  </w:t>
      </w:r>
    </w:p>
    <w:p w14:paraId="2EBF0AA5" w14:textId="77777777" w:rsidR="004324C4" w:rsidRDefault="004324C4" w:rsidP="004324C4">
      <w:pPr>
        <w:ind w:left="720" w:hanging="360"/>
        <w:rPr>
          <w:szCs w:val="24"/>
        </w:rPr>
      </w:pPr>
    </w:p>
    <w:p w14:paraId="720834CE" w14:textId="77777777" w:rsidR="004324C4" w:rsidRDefault="004324C4" w:rsidP="004324C4">
      <w:pPr>
        <w:ind w:left="720" w:hanging="360"/>
        <w:rPr>
          <w:szCs w:val="24"/>
        </w:rPr>
      </w:pPr>
      <w:r>
        <w:rPr>
          <w:szCs w:val="24"/>
        </w:rPr>
        <w:t xml:space="preserve">(4) </w:t>
      </w:r>
      <w:r w:rsidRPr="00423F95">
        <w:rPr>
          <w:szCs w:val="24"/>
          <w:u w:val="single"/>
        </w:rPr>
        <w:t xml:space="preserve">Estimated time per </w:t>
      </w:r>
      <w:r w:rsidRPr="00C01F34">
        <w:rPr>
          <w:szCs w:val="24"/>
          <w:u w:val="single"/>
        </w:rPr>
        <w:t>response</w:t>
      </w:r>
      <w:r w:rsidRPr="00C01F34">
        <w:rPr>
          <w:szCs w:val="24"/>
        </w:rPr>
        <w:t xml:space="preserve">:  </w:t>
      </w:r>
      <w:r>
        <w:rPr>
          <w:spacing w:val="-3"/>
          <w:szCs w:val="24"/>
        </w:rPr>
        <w:t>1 hour.</w:t>
      </w:r>
    </w:p>
    <w:p w14:paraId="3FDEAD02" w14:textId="77777777" w:rsidR="004324C4" w:rsidRDefault="004324C4" w:rsidP="004324C4">
      <w:pPr>
        <w:ind w:left="720" w:hanging="360"/>
        <w:rPr>
          <w:szCs w:val="24"/>
        </w:rPr>
      </w:pPr>
    </w:p>
    <w:p w14:paraId="5CA00E66" w14:textId="77777777" w:rsidR="004324C4" w:rsidRDefault="004324C4" w:rsidP="004324C4">
      <w:pPr>
        <w:tabs>
          <w:tab w:val="left" w:pos="-720"/>
        </w:tabs>
        <w:suppressAutoHyphens/>
        <w:ind w:left="720" w:hanging="360"/>
        <w:rPr>
          <w:spacing w:val="-3"/>
          <w:szCs w:val="24"/>
        </w:rPr>
      </w:pPr>
      <w:r w:rsidRPr="00423F95">
        <w:rPr>
          <w:szCs w:val="24"/>
        </w:rPr>
        <w:t>(5)</w:t>
      </w:r>
      <w:r>
        <w:rPr>
          <w:szCs w:val="24"/>
          <w:u w:val="single"/>
        </w:rPr>
        <w:t xml:space="preserve"> Total a</w:t>
      </w:r>
      <w:r w:rsidRPr="00AC27FF">
        <w:rPr>
          <w:szCs w:val="24"/>
          <w:u w:val="single"/>
        </w:rPr>
        <w:t>nnual hour burden</w:t>
      </w:r>
      <w:r>
        <w:rPr>
          <w:szCs w:val="24"/>
        </w:rPr>
        <w:t xml:space="preserve">: </w:t>
      </w:r>
      <w:r>
        <w:rPr>
          <w:spacing w:val="-3"/>
          <w:szCs w:val="24"/>
        </w:rPr>
        <w:t xml:space="preserve">366 hours. </w:t>
      </w:r>
    </w:p>
    <w:p w14:paraId="035555BF" w14:textId="77777777" w:rsidR="004324C4" w:rsidRDefault="004324C4" w:rsidP="004324C4">
      <w:pPr>
        <w:tabs>
          <w:tab w:val="left" w:pos="-720"/>
        </w:tabs>
        <w:suppressAutoHyphens/>
        <w:ind w:left="720" w:hanging="360"/>
        <w:rPr>
          <w:spacing w:val="-3"/>
          <w:szCs w:val="24"/>
        </w:rPr>
      </w:pPr>
    </w:p>
    <w:p w14:paraId="7BC72912" w14:textId="77777777" w:rsidR="004324C4" w:rsidRPr="00AC27FF" w:rsidRDefault="004324C4" w:rsidP="004324C4">
      <w:pPr>
        <w:ind w:left="720" w:hanging="360"/>
        <w:rPr>
          <w:szCs w:val="24"/>
        </w:rPr>
      </w:pPr>
      <w:r>
        <w:rPr>
          <w:spacing w:val="-3"/>
          <w:szCs w:val="24"/>
        </w:rPr>
        <w:t xml:space="preserve">      </w:t>
      </w:r>
      <w:r w:rsidRPr="00AC27FF">
        <w:rPr>
          <w:spacing w:val="-3"/>
          <w:szCs w:val="24"/>
        </w:rPr>
        <w:t xml:space="preserve">1 hour per respondent for 366 carriers that file on an annual basis.  </w:t>
      </w:r>
      <w:r w:rsidRPr="00AC27FF">
        <w:rPr>
          <w:szCs w:val="24"/>
        </w:rPr>
        <w:t xml:space="preserve">Total annual hour burden is calculated as follows:  </w:t>
      </w:r>
    </w:p>
    <w:p w14:paraId="227F8996" w14:textId="77777777" w:rsidR="004324C4" w:rsidRPr="00AC27FF" w:rsidRDefault="004324C4" w:rsidP="004324C4">
      <w:pPr>
        <w:ind w:left="720"/>
        <w:rPr>
          <w:szCs w:val="24"/>
        </w:rPr>
      </w:pPr>
    </w:p>
    <w:p w14:paraId="11CDF538" w14:textId="77777777" w:rsidR="004324C4" w:rsidRPr="00AC27FF" w:rsidRDefault="004324C4" w:rsidP="004324C4">
      <w:pPr>
        <w:tabs>
          <w:tab w:val="left" w:pos="-720"/>
        </w:tabs>
        <w:suppressAutoHyphens/>
        <w:ind w:left="720" w:hanging="360"/>
        <w:rPr>
          <w:spacing w:val="-3"/>
          <w:szCs w:val="24"/>
        </w:rPr>
      </w:pPr>
      <w:r>
        <w:rPr>
          <w:spacing w:val="-3"/>
          <w:szCs w:val="24"/>
        </w:rPr>
        <w:t xml:space="preserve">      </w:t>
      </w:r>
      <w:r w:rsidRPr="00AC27FF">
        <w:rPr>
          <w:spacing w:val="-3"/>
          <w:szCs w:val="24"/>
        </w:rPr>
        <w:t xml:space="preserve">366 respondents x 1 submission per respondent = 366 responses x 1 hour = </w:t>
      </w:r>
      <w:r w:rsidRPr="00AC27FF">
        <w:rPr>
          <w:b/>
          <w:spacing w:val="-3"/>
          <w:szCs w:val="24"/>
        </w:rPr>
        <w:t>366 total annual hours</w:t>
      </w:r>
      <w:r w:rsidRPr="00AC27FF">
        <w:rPr>
          <w:spacing w:val="-3"/>
          <w:szCs w:val="24"/>
        </w:rPr>
        <w:t>.  The Commission estimates that the carriers require one hour to prepare and submit their information.</w:t>
      </w:r>
    </w:p>
    <w:p w14:paraId="254521E3" w14:textId="77777777" w:rsidR="004324C4" w:rsidRPr="00AC27FF" w:rsidRDefault="004324C4" w:rsidP="004324C4">
      <w:pPr>
        <w:tabs>
          <w:tab w:val="left" w:pos="-720"/>
        </w:tabs>
        <w:suppressAutoHyphens/>
        <w:rPr>
          <w:spacing w:val="-3"/>
          <w:szCs w:val="24"/>
        </w:rPr>
      </w:pPr>
    </w:p>
    <w:p w14:paraId="6831D24F" w14:textId="77777777" w:rsidR="004324C4" w:rsidRPr="00AC27FF" w:rsidRDefault="004324C4" w:rsidP="004324C4">
      <w:pPr>
        <w:tabs>
          <w:tab w:val="left" w:pos="-720"/>
          <w:tab w:val="left" w:pos="360"/>
        </w:tabs>
        <w:suppressAutoHyphens/>
        <w:ind w:left="720" w:hanging="720"/>
        <w:rPr>
          <w:spacing w:val="-3"/>
          <w:szCs w:val="24"/>
        </w:rPr>
      </w:pPr>
      <w:r w:rsidRPr="00AC27FF">
        <w:rPr>
          <w:spacing w:val="-3"/>
          <w:szCs w:val="24"/>
        </w:rPr>
        <w:tab/>
        <w:t>(</w:t>
      </w:r>
      <w:r>
        <w:rPr>
          <w:spacing w:val="-3"/>
          <w:szCs w:val="24"/>
        </w:rPr>
        <w:t>6</w:t>
      </w:r>
      <w:r w:rsidRPr="00AC27FF">
        <w:rPr>
          <w:spacing w:val="-3"/>
          <w:szCs w:val="24"/>
        </w:rPr>
        <w:t xml:space="preserve">)  </w:t>
      </w:r>
      <w:r>
        <w:rPr>
          <w:spacing w:val="-3"/>
          <w:szCs w:val="24"/>
          <w:u w:val="single"/>
        </w:rPr>
        <w:t>Total estimate of in-house</w:t>
      </w:r>
      <w:r w:rsidRPr="00AC27FF">
        <w:rPr>
          <w:spacing w:val="-3"/>
          <w:szCs w:val="24"/>
          <w:u w:val="single"/>
        </w:rPr>
        <w:t xml:space="preserve"> cost to respondents</w:t>
      </w:r>
      <w:r w:rsidRPr="00AC27FF">
        <w:rPr>
          <w:spacing w:val="-3"/>
          <w:szCs w:val="24"/>
        </w:rPr>
        <w:t>: $14,640. (366 hours x $40.00/hr.).</w:t>
      </w:r>
    </w:p>
    <w:p w14:paraId="5A5E2087" w14:textId="77777777" w:rsidR="004324C4" w:rsidRPr="00AC27FF" w:rsidRDefault="004324C4" w:rsidP="004324C4">
      <w:pPr>
        <w:tabs>
          <w:tab w:val="left" w:pos="-720"/>
        </w:tabs>
        <w:suppressAutoHyphens/>
        <w:rPr>
          <w:spacing w:val="-3"/>
          <w:szCs w:val="24"/>
        </w:rPr>
      </w:pPr>
    </w:p>
    <w:p w14:paraId="6812B03C" w14:textId="77777777" w:rsidR="004324C4" w:rsidRDefault="004324C4" w:rsidP="004324C4">
      <w:pPr>
        <w:ind w:left="360"/>
        <w:rPr>
          <w:spacing w:val="-3"/>
          <w:szCs w:val="24"/>
        </w:rPr>
      </w:pPr>
      <w:r w:rsidRPr="00AC27FF">
        <w:rPr>
          <w:spacing w:val="-3"/>
          <w:szCs w:val="24"/>
        </w:rPr>
        <w:t>(</w:t>
      </w:r>
      <w:r>
        <w:rPr>
          <w:spacing w:val="-3"/>
          <w:szCs w:val="24"/>
        </w:rPr>
        <w:t>7</w:t>
      </w:r>
      <w:r w:rsidRPr="00AC27FF">
        <w:rPr>
          <w:spacing w:val="-3"/>
          <w:szCs w:val="24"/>
        </w:rPr>
        <w:t xml:space="preserve">)  </w:t>
      </w:r>
      <w:r w:rsidRPr="00AC27FF">
        <w:rPr>
          <w:spacing w:val="-3"/>
          <w:szCs w:val="24"/>
          <w:u w:val="single"/>
        </w:rPr>
        <w:t>Explanation of calculation</w:t>
      </w:r>
      <w:r w:rsidRPr="00AC27FF">
        <w:rPr>
          <w:spacing w:val="-3"/>
          <w:szCs w:val="24"/>
        </w:rPr>
        <w:t>:  We estimate that time to comply with the requirement will be</w:t>
      </w:r>
      <w:r>
        <w:rPr>
          <w:spacing w:val="-3"/>
          <w:szCs w:val="24"/>
        </w:rPr>
        <w:t xml:space="preserve"> 366 (responses) x 1 (hour to prepare and submit their information) x $40/hr. </w:t>
      </w:r>
      <w:r w:rsidRPr="00AC27FF">
        <w:rPr>
          <w:spacing w:val="-3"/>
          <w:szCs w:val="24"/>
        </w:rPr>
        <w:t>= $14,640.</w:t>
      </w:r>
    </w:p>
    <w:p w14:paraId="2FFFDBCB" w14:textId="77777777" w:rsidR="004324C4" w:rsidRDefault="004324C4" w:rsidP="004324C4">
      <w:pPr>
        <w:rPr>
          <w:spacing w:val="-3"/>
          <w:szCs w:val="24"/>
        </w:rPr>
      </w:pPr>
    </w:p>
    <w:p w14:paraId="059FC71A" w14:textId="6CD22127" w:rsidR="004324C4" w:rsidRPr="00AC27FF" w:rsidRDefault="004B4346" w:rsidP="004324C4">
      <w:pPr>
        <w:ind w:left="720" w:hanging="360"/>
        <w:rPr>
          <w:b/>
          <w:szCs w:val="24"/>
          <w:u w:val="single"/>
        </w:rPr>
      </w:pPr>
      <w:r>
        <w:rPr>
          <w:b/>
          <w:szCs w:val="24"/>
          <w:u w:val="single"/>
        </w:rPr>
        <w:t>v</w:t>
      </w:r>
      <w:r w:rsidR="004324C4" w:rsidRPr="00AC27FF">
        <w:rPr>
          <w:b/>
          <w:szCs w:val="24"/>
          <w:u w:val="single"/>
        </w:rPr>
        <w:t xml:space="preserve">. </w:t>
      </w:r>
      <w:r w:rsidR="004324C4">
        <w:rPr>
          <w:b/>
          <w:szCs w:val="24"/>
          <w:u w:val="single"/>
        </w:rPr>
        <w:t>CAF-BLS Actual Cost and Revenue Data</w:t>
      </w:r>
      <w:r w:rsidR="004324C4" w:rsidRPr="00AC27FF">
        <w:rPr>
          <w:b/>
          <w:szCs w:val="24"/>
          <w:u w:val="single"/>
        </w:rPr>
        <w:t xml:space="preserve"> (Annually) (FCC Form 509)</w:t>
      </w:r>
      <w:r w:rsidR="004324C4" w:rsidRPr="00E209F0">
        <w:rPr>
          <w:b/>
          <w:szCs w:val="24"/>
        </w:rPr>
        <w:t xml:space="preserve"> </w:t>
      </w:r>
      <w:r w:rsidR="004324C4" w:rsidRPr="00AC27FF">
        <w:rPr>
          <w:b/>
          <w:szCs w:val="24"/>
          <w:u w:val="single"/>
        </w:rPr>
        <w:t>(</w:t>
      </w:r>
      <w:r w:rsidR="004324C4">
        <w:rPr>
          <w:b/>
          <w:szCs w:val="24"/>
          <w:u w:val="single"/>
        </w:rPr>
        <w:t>we are proposing to move this requirement from this information collection to OMB control number 3060-0233</w:t>
      </w:r>
      <w:r w:rsidR="004324C4" w:rsidRPr="00AC27FF">
        <w:rPr>
          <w:b/>
          <w:szCs w:val="24"/>
          <w:u w:val="single"/>
        </w:rPr>
        <w:t>):</w:t>
      </w:r>
    </w:p>
    <w:p w14:paraId="5DA5E771" w14:textId="77777777" w:rsidR="004324C4" w:rsidRPr="00AC27FF" w:rsidRDefault="004324C4" w:rsidP="004324C4">
      <w:pPr>
        <w:tabs>
          <w:tab w:val="left" w:pos="-720"/>
        </w:tabs>
        <w:suppressAutoHyphens/>
        <w:ind w:left="360" w:hanging="360"/>
        <w:rPr>
          <w:spacing w:val="-3"/>
          <w:szCs w:val="24"/>
        </w:rPr>
      </w:pPr>
    </w:p>
    <w:p w14:paraId="40ACC054" w14:textId="77777777" w:rsidR="004324C4" w:rsidRPr="00AC27FF" w:rsidRDefault="004324C4" w:rsidP="004324C4">
      <w:pPr>
        <w:tabs>
          <w:tab w:val="left" w:pos="-720"/>
        </w:tabs>
        <w:suppressAutoHyphens/>
        <w:ind w:left="1080" w:hanging="720"/>
        <w:rPr>
          <w:szCs w:val="24"/>
        </w:rPr>
      </w:pPr>
      <w:r w:rsidRPr="00AC27FF">
        <w:rPr>
          <w:spacing w:val="-3"/>
          <w:szCs w:val="24"/>
        </w:rPr>
        <w:t xml:space="preserve">(1)  </w:t>
      </w:r>
      <w:r w:rsidRPr="00AC27FF">
        <w:rPr>
          <w:spacing w:val="-3"/>
          <w:szCs w:val="24"/>
          <w:u w:val="single"/>
        </w:rPr>
        <w:t>Number of respondents</w:t>
      </w:r>
      <w:r w:rsidRPr="00AC27FF">
        <w:rPr>
          <w:spacing w:val="-3"/>
          <w:szCs w:val="24"/>
        </w:rPr>
        <w:t xml:space="preserve">: Approximately 766 Rate-of-Return </w:t>
      </w:r>
      <w:r w:rsidRPr="00AC27FF">
        <w:rPr>
          <w:szCs w:val="24"/>
        </w:rPr>
        <w:t xml:space="preserve">carriers.  </w:t>
      </w:r>
    </w:p>
    <w:p w14:paraId="3E5B2E08" w14:textId="77777777" w:rsidR="004324C4" w:rsidRPr="00AC27FF" w:rsidRDefault="004324C4" w:rsidP="004324C4">
      <w:pPr>
        <w:tabs>
          <w:tab w:val="left" w:pos="-720"/>
        </w:tabs>
        <w:suppressAutoHyphens/>
        <w:ind w:left="1080"/>
        <w:rPr>
          <w:spacing w:val="-3"/>
          <w:szCs w:val="24"/>
        </w:rPr>
      </w:pPr>
    </w:p>
    <w:p w14:paraId="4B01C8BD" w14:textId="77777777" w:rsidR="004324C4" w:rsidRPr="00AC27FF" w:rsidRDefault="004324C4" w:rsidP="004324C4">
      <w:pPr>
        <w:tabs>
          <w:tab w:val="left" w:pos="-720"/>
        </w:tabs>
        <w:suppressAutoHyphens/>
        <w:ind w:left="1080" w:hanging="72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xml:space="preserve">: Annual reporting requirement.  </w:t>
      </w:r>
    </w:p>
    <w:p w14:paraId="1E7EE0B7" w14:textId="77777777" w:rsidR="004324C4" w:rsidRPr="00AC27FF" w:rsidRDefault="004324C4" w:rsidP="004324C4">
      <w:pPr>
        <w:tabs>
          <w:tab w:val="left" w:pos="-720"/>
        </w:tabs>
        <w:suppressAutoHyphens/>
        <w:ind w:left="1080" w:hanging="720"/>
        <w:rPr>
          <w:spacing w:val="-3"/>
          <w:szCs w:val="24"/>
        </w:rPr>
      </w:pPr>
    </w:p>
    <w:p w14:paraId="047F8F18" w14:textId="77777777" w:rsidR="004324C4" w:rsidRPr="00AC27FF" w:rsidRDefault="004324C4" w:rsidP="004324C4">
      <w:pPr>
        <w:tabs>
          <w:tab w:val="left" w:pos="-720"/>
          <w:tab w:val="left" w:pos="720"/>
        </w:tabs>
        <w:suppressAutoHyphens/>
        <w:ind w:left="720" w:hanging="720"/>
        <w:rPr>
          <w:szCs w:val="24"/>
        </w:rPr>
      </w:pPr>
      <w:r w:rsidRPr="00AC27FF">
        <w:rPr>
          <w:spacing w:val="-3"/>
          <w:szCs w:val="24"/>
        </w:rPr>
        <w:tab/>
        <w:t>Rate-of-Return c</w:t>
      </w:r>
      <w:r w:rsidRPr="00AC27FF">
        <w:rPr>
          <w:szCs w:val="24"/>
        </w:rPr>
        <w:t>arriers must report on December 31st of each year, to the Administrator, their actual interstate common line</w:t>
      </w:r>
      <w:r>
        <w:rPr>
          <w:szCs w:val="24"/>
        </w:rPr>
        <w:t xml:space="preserve"> and consumer broadband-only loop</w:t>
      </w:r>
      <w:r w:rsidRPr="00AC27FF">
        <w:rPr>
          <w:szCs w:val="24"/>
        </w:rPr>
        <w:t xml:space="preserve"> cost and revenue data.   </w:t>
      </w:r>
    </w:p>
    <w:p w14:paraId="2CA1518E" w14:textId="77777777" w:rsidR="004324C4" w:rsidRPr="00AC27FF" w:rsidRDefault="004324C4" w:rsidP="004324C4">
      <w:pPr>
        <w:tabs>
          <w:tab w:val="left" w:pos="-720"/>
        </w:tabs>
        <w:suppressAutoHyphens/>
        <w:rPr>
          <w:spacing w:val="-3"/>
          <w:szCs w:val="24"/>
        </w:rPr>
      </w:pPr>
    </w:p>
    <w:p w14:paraId="7EEA6E0C" w14:textId="77777777" w:rsidR="00077334" w:rsidRDefault="004324C4" w:rsidP="004324C4">
      <w:pPr>
        <w:tabs>
          <w:tab w:val="left" w:pos="-720"/>
        </w:tabs>
        <w:suppressAutoHyphens/>
        <w:ind w:left="720" w:hanging="360"/>
        <w:rPr>
          <w:spacing w:val="-3"/>
          <w:szCs w:val="24"/>
        </w:rPr>
      </w:pPr>
      <w:r w:rsidRPr="00AC27FF">
        <w:rPr>
          <w:spacing w:val="-3"/>
          <w:szCs w:val="24"/>
        </w:rPr>
        <w:t xml:space="preserve">(3)  </w:t>
      </w:r>
      <w:r w:rsidRPr="00974DC7">
        <w:rPr>
          <w:spacing w:val="-3"/>
          <w:szCs w:val="24"/>
          <w:u w:val="single"/>
        </w:rPr>
        <w:t>Total number of responses per respondent</w:t>
      </w:r>
      <w:r>
        <w:rPr>
          <w:spacing w:val="-3"/>
          <w:szCs w:val="24"/>
        </w:rPr>
        <w:t>:  Approximately 1.</w:t>
      </w:r>
    </w:p>
    <w:p w14:paraId="7359E88C" w14:textId="77777777" w:rsidR="00077334" w:rsidRDefault="00077334" w:rsidP="004324C4">
      <w:pPr>
        <w:tabs>
          <w:tab w:val="left" w:pos="-720"/>
        </w:tabs>
        <w:suppressAutoHyphens/>
        <w:ind w:left="720" w:hanging="360"/>
        <w:rPr>
          <w:spacing w:val="-3"/>
          <w:szCs w:val="24"/>
        </w:rPr>
      </w:pPr>
    </w:p>
    <w:p w14:paraId="43C27327" w14:textId="26E59D47" w:rsidR="004324C4" w:rsidRDefault="00077334" w:rsidP="004324C4">
      <w:pPr>
        <w:tabs>
          <w:tab w:val="left" w:pos="-720"/>
        </w:tabs>
        <w:suppressAutoHyphens/>
        <w:ind w:left="720" w:hanging="360"/>
        <w:rPr>
          <w:spacing w:val="-3"/>
          <w:szCs w:val="24"/>
        </w:rPr>
      </w:pPr>
      <w:r>
        <w:rPr>
          <w:spacing w:val="-3"/>
          <w:szCs w:val="24"/>
        </w:rPr>
        <w:t xml:space="preserve">(4) </w:t>
      </w:r>
      <w:r w:rsidR="004324C4">
        <w:rPr>
          <w:spacing w:val="-3"/>
          <w:szCs w:val="24"/>
        </w:rPr>
        <w:t xml:space="preserve"> </w:t>
      </w:r>
      <w:r w:rsidR="004324C4" w:rsidRPr="00974DC7">
        <w:rPr>
          <w:spacing w:val="-3"/>
          <w:szCs w:val="24"/>
          <w:u w:val="single"/>
        </w:rPr>
        <w:t>Estimated time per response</w:t>
      </w:r>
      <w:r w:rsidR="004324C4">
        <w:rPr>
          <w:spacing w:val="-3"/>
          <w:szCs w:val="24"/>
        </w:rPr>
        <w:t xml:space="preserve">:  4 hours. </w:t>
      </w:r>
    </w:p>
    <w:p w14:paraId="15C86C59" w14:textId="77777777" w:rsidR="004324C4" w:rsidRDefault="004324C4" w:rsidP="004324C4">
      <w:pPr>
        <w:tabs>
          <w:tab w:val="left" w:pos="-720"/>
        </w:tabs>
        <w:suppressAutoHyphens/>
        <w:ind w:left="720" w:hanging="360"/>
        <w:rPr>
          <w:spacing w:val="-3"/>
          <w:szCs w:val="24"/>
          <w:u w:val="single"/>
        </w:rPr>
      </w:pPr>
    </w:p>
    <w:p w14:paraId="44F14941" w14:textId="77777777" w:rsidR="004324C4" w:rsidRDefault="004324C4" w:rsidP="004324C4">
      <w:pPr>
        <w:tabs>
          <w:tab w:val="left" w:pos="-720"/>
        </w:tabs>
        <w:suppressAutoHyphens/>
        <w:ind w:left="720" w:hanging="360"/>
        <w:rPr>
          <w:spacing w:val="-3"/>
          <w:szCs w:val="24"/>
        </w:rPr>
      </w:pPr>
      <w:r w:rsidRPr="00974DC7">
        <w:rPr>
          <w:spacing w:val="-3"/>
          <w:szCs w:val="24"/>
        </w:rPr>
        <w:t xml:space="preserve">(5) </w:t>
      </w:r>
      <w:r>
        <w:rPr>
          <w:spacing w:val="-3"/>
          <w:szCs w:val="24"/>
        </w:rPr>
        <w:t xml:space="preserve"> </w:t>
      </w:r>
      <w:r w:rsidRPr="00974DC7">
        <w:rPr>
          <w:spacing w:val="-3"/>
          <w:szCs w:val="24"/>
          <w:u w:val="single"/>
        </w:rPr>
        <w:t>Total annual hour burden</w:t>
      </w:r>
      <w:r w:rsidRPr="00AC27FF">
        <w:rPr>
          <w:spacing w:val="-3"/>
          <w:szCs w:val="24"/>
        </w:rPr>
        <w:t xml:space="preserve">: </w:t>
      </w:r>
      <w:r>
        <w:rPr>
          <w:spacing w:val="-3"/>
          <w:szCs w:val="24"/>
        </w:rPr>
        <w:t xml:space="preserve">3,064 hours. </w:t>
      </w:r>
    </w:p>
    <w:p w14:paraId="779421EB" w14:textId="77777777" w:rsidR="004324C4" w:rsidRDefault="004324C4" w:rsidP="004324C4">
      <w:pPr>
        <w:tabs>
          <w:tab w:val="left" w:pos="-720"/>
        </w:tabs>
        <w:suppressAutoHyphens/>
        <w:ind w:left="720" w:hanging="360"/>
        <w:rPr>
          <w:spacing w:val="-3"/>
          <w:szCs w:val="24"/>
        </w:rPr>
      </w:pPr>
    </w:p>
    <w:p w14:paraId="08E63660" w14:textId="77777777" w:rsidR="004324C4" w:rsidRPr="00AC27FF" w:rsidRDefault="004324C4" w:rsidP="004324C4">
      <w:pPr>
        <w:ind w:left="720" w:hanging="360"/>
        <w:rPr>
          <w:szCs w:val="24"/>
        </w:rPr>
      </w:pPr>
      <w:r>
        <w:rPr>
          <w:spacing w:val="-3"/>
          <w:szCs w:val="24"/>
        </w:rPr>
        <w:t xml:space="preserve">      </w:t>
      </w:r>
      <w:r w:rsidRPr="00AC27FF">
        <w:rPr>
          <w:spacing w:val="-3"/>
          <w:szCs w:val="24"/>
        </w:rPr>
        <w:t xml:space="preserve">4 hours per respondent for 766 carriers that file on an annual basis.  </w:t>
      </w:r>
      <w:r w:rsidRPr="00AC27FF">
        <w:rPr>
          <w:szCs w:val="24"/>
        </w:rPr>
        <w:t xml:space="preserve">Total annual hour burden is calculated as follows:  </w:t>
      </w:r>
    </w:p>
    <w:p w14:paraId="02C0BA0D" w14:textId="77777777" w:rsidR="004324C4" w:rsidRPr="00AC27FF" w:rsidRDefault="004324C4" w:rsidP="004324C4">
      <w:pPr>
        <w:ind w:left="720"/>
        <w:rPr>
          <w:szCs w:val="24"/>
        </w:rPr>
      </w:pPr>
    </w:p>
    <w:p w14:paraId="36AE288A" w14:textId="77777777" w:rsidR="004324C4" w:rsidRPr="00AC27FF" w:rsidRDefault="004324C4" w:rsidP="004324C4">
      <w:pPr>
        <w:tabs>
          <w:tab w:val="left" w:pos="-720"/>
        </w:tabs>
        <w:suppressAutoHyphens/>
        <w:ind w:left="720" w:hanging="360"/>
        <w:rPr>
          <w:szCs w:val="24"/>
        </w:rPr>
      </w:pPr>
      <w:r>
        <w:rPr>
          <w:spacing w:val="-3"/>
          <w:szCs w:val="24"/>
        </w:rPr>
        <w:tab/>
      </w:r>
      <w:r w:rsidRPr="00AC27FF">
        <w:rPr>
          <w:spacing w:val="-3"/>
          <w:szCs w:val="24"/>
        </w:rPr>
        <w:t xml:space="preserve">766 respondents x 1 response per respondent = 766 responses x 4 hours = </w:t>
      </w:r>
      <w:r>
        <w:rPr>
          <w:b/>
          <w:spacing w:val="-3"/>
          <w:szCs w:val="24"/>
        </w:rPr>
        <w:t>3,064</w:t>
      </w:r>
      <w:r w:rsidRPr="00AC27FF">
        <w:rPr>
          <w:b/>
          <w:spacing w:val="-3"/>
          <w:szCs w:val="24"/>
        </w:rPr>
        <w:t xml:space="preserve"> total annual hours</w:t>
      </w:r>
      <w:r w:rsidRPr="00AC27FF">
        <w:rPr>
          <w:spacing w:val="-3"/>
          <w:szCs w:val="24"/>
        </w:rPr>
        <w:t xml:space="preserve">.  The Commission estimates that each </w:t>
      </w:r>
      <w:r w:rsidRPr="00AC27FF">
        <w:rPr>
          <w:szCs w:val="24"/>
        </w:rPr>
        <w:t>rate-of-return carrier requires approximately four hours to prepare and submit to the Administrator its actual interstate common line</w:t>
      </w:r>
      <w:r>
        <w:rPr>
          <w:szCs w:val="24"/>
        </w:rPr>
        <w:t xml:space="preserve"> and consumer broadband-only loop</w:t>
      </w:r>
      <w:r w:rsidRPr="00AC27FF">
        <w:rPr>
          <w:szCs w:val="24"/>
        </w:rPr>
        <w:t xml:space="preserve"> cost and revenue data.</w:t>
      </w:r>
    </w:p>
    <w:p w14:paraId="5256093B" w14:textId="77777777" w:rsidR="004324C4" w:rsidRPr="00AC27FF" w:rsidRDefault="004324C4" w:rsidP="004324C4">
      <w:pPr>
        <w:tabs>
          <w:tab w:val="left" w:pos="-720"/>
        </w:tabs>
        <w:suppressAutoHyphens/>
        <w:rPr>
          <w:spacing w:val="-3"/>
          <w:szCs w:val="24"/>
        </w:rPr>
      </w:pPr>
    </w:p>
    <w:p w14:paraId="49ACF7C5" w14:textId="77777777" w:rsidR="004324C4" w:rsidRPr="00AC27FF" w:rsidRDefault="004324C4" w:rsidP="004324C4">
      <w:pPr>
        <w:tabs>
          <w:tab w:val="left" w:pos="-720"/>
        </w:tabs>
        <w:suppressAutoHyphens/>
        <w:ind w:left="720" w:hanging="360"/>
        <w:rPr>
          <w:spacing w:val="-3"/>
          <w:szCs w:val="24"/>
        </w:rPr>
      </w:pPr>
      <w:r w:rsidRPr="00AC27FF">
        <w:rPr>
          <w:spacing w:val="-3"/>
          <w:szCs w:val="24"/>
        </w:rPr>
        <w:t>(</w:t>
      </w:r>
      <w:r>
        <w:rPr>
          <w:spacing w:val="-3"/>
          <w:szCs w:val="24"/>
        </w:rPr>
        <w:t>6</w:t>
      </w:r>
      <w:r w:rsidRPr="00AC27FF">
        <w:rPr>
          <w:spacing w:val="-3"/>
          <w:szCs w:val="24"/>
        </w:rPr>
        <w:t xml:space="preserve">)  </w:t>
      </w:r>
      <w:r w:rsidRPr="00AC27FF">
        <w:rPr>
          <w:spacing w:val="-3"/>
          <w:szCs w:val="24"/>
          <w:u w:val="single"/>
        </w:rPr>
        <w:t xml:space="preserve">Total estimate </w:t>
      </w:r>
      <w:r>
        <w:rPr>
          <w:spacing w:val="-3"/>
          <w:szCs w:val="24"/>
          <w:u w:val="single"/>
        </w:rPr>
        <w:t>of in-house</w:t>
      </w:r>
      <w:r w:rsidRPr="00AC27FF">
        <w:rPr>
          <w:spacing w:val="-3"/>
          <w:szCs w:val="24"/>
          <w:u w:val="single"/>
        </w:rPr>
        <w:t xml:space="preserve"> cost to respondents</w:t>
      </w:r>
      <w:r w:rsidRPr="00AC27FF">
        <w:rPr>
          <w:spacing w:val="-3"/>
          <w:szCs w:val="24"/>
        </w:rPr>
        <w:t>: $122,560.  (</w:t>
      </w:r>
      <w:r>
        <w:rPr>
          <w:spacing w:val="-3"/>
          <w:szCs w:val="24"/>
        </w:rPr>
        <w:t>3,064</w:t>
      </w:r>
      <w:r w:rsidRPr="00AC27FF">
        <w:rPr>
          <w:spacing w:val="-3"/>
          <w:szCs w:val="24"/>
        </w:rPr>
        <w:t xml:space="preserve"> hours x $40/hr.).</w:t>
      </w:r>
      <w:r w:rsidRPr="00AC27FF">
        <w:rPr>
          <w:spacing w:val="-3"/>
          <w:szCs w:val="24"/>
        </w:rPr>
        <w:tab/>
      </w:r>
    </w:p>
    <w:p w14:paraId="0BAA2A85" w14:textId="77777777" w:rsidR="004324C4" w:rsidRPr="00AC27FF" w:rsidRDefault="004324C4" w:rsidP="004324C4">
      <w:pPr>
        <w:tabs>
          <w:tab w:val="left" w:pos="-720"/>
        </w:tabs>
        <w:suppressAutoHyphens/>
        <w:ind w:left="720" w:hanging="360"/>
        <w:rPr>
          <w:b/>
          <w:spacing w:val="-3"/>
          <w:szCs w:val="24"/>
        </w:rPr>
      </w:pPr>
    </w:p>
    <w:p w14:paraId="1A2DDDA7" w14:textId="77777777" w:rsidR="004324C4" w:rsidRDefault="004324C4" w:rsidP="004324C4">
      <w:pPr>
        <w:ind w:left="360"/>
        <w:rPr>
          <w:szCs w:val="24"/>
        </w:rPr>
      </w:pPr>
      <w:r w:rsidRPr="00AC27FF">
        <w:rPr>
          <w:spacing w:val="-3"/>
          <w:szCs w:val="24"/>
        </w:rPr>
        <w:t>(</w:t>
      </w:r>
      <w:r>
        <w:rPr>
          <w:spacing w:val="-3"/>
          <w:szCs w:val="24"/>
        </w:rPr>
        <w:t>7</w:t>
      </w:r>
      <w:r w:rsidRPr="00AC27FF">
        <w:rPr>
          <w:spacing w:val="-3"/>
          <w:szCs w:val="24"/>
        </w:rPr>
        <w:t xml:space="preserve">)  </w:t>
      </w:r>
      <w:r w:rsidRPr="00AC27FF">
        <w:rPr>
          <w:spacing w:val="-3"/>
          <w:szCs w:val="24"/>
          <w:u w:val="single"/>
        </w:rPr>
        <w:t>Explanation of calculation</w:t>
      </w:r>
      <w:r w:rsidRPr="00AC27FF">
        <w:rPr>
          <w:spacing w:val="-3"/>
          <w:szCs w:val="24"/>
        </w:rPr>
        <w:t xml:space="preserve">: </w:t>
      </w:r>
      <w:r w:rsidRPr="00AC27FF">
        <w:rPr>
          <w:szCs w:val="24"/>
        </w:rPr>
        <w:t>We estimate that time to comp</w:t>
      </w:r>
      <w:r>
        <w:rPr>
          <w:szCs w:val="24"/>
        </w:rPr>
        <w:t>ly with the requirement will be 766 (responses) x 4 (hours to prepare and submit cost and revenue data) x $40/hr.</w:t>
      </w:r>
      <w:r w:rsidRPr="00AC27FF">
        <w:rPr>
          <w:szCs w:val="24"/>
        </w:rPr>
        <w:t xml:space="preserve"> = $122,560.</w:t>
      </w:r>
    </w:p>
    <w:p w14:paraId="6C9CFF05" w14:textId="77777777" w:rsidR="004324C4" w:rsidRDefault="004324C4" w:rsidP="004324C4">
      <w:pPr>
        <w:ind w:left="360"/>
        <w:rPr>
          <w:szCs w:val="24"/>
        </w:rPr>
      </w:pPr>
    </w:p>
    <w:p w14:paraId="5DF05B3A" w14:textId="544EBDFE" w:rsidR="004324C4" w:rsidRPr="00AC27FF" w:rsidRDefault="004B4346" w:rsidP="004324C4">
      <w:pPr>
        <w:ind w:left="720" w:hanging="360"/>
        <w:rPr>
          <w:b/>
          <w:szCs w:val="24"/>
          <w:u w:val="single"/>
        </w:rPr>
      </w:pPr>
      <w:r>
        <w:rPr>
          <w:b/>
          <w:szCs w:val="24"/>
          <w:u w:val="single"/>
        </w:rPr>
        <w:t>w</w:t>
      </w:r>
      <w:r w:rsidR="004324C4">
        <w:rPr>
          <w:b/>
          <w:szCs w:val="24"/>
          <w:u w:val="single"/>
        </w:rPr>
        <w:t>.</w:t>
      </w:r>
      <w:r w:rsidR="004324C4" w:rsidRPr="00AC27FF">
        <w:rPr>
          <w:b/>
          <w:szCs w:val="24"/>
          <w:u w:val="single"/>
        </w:rPr>
        <w:t xml:space="preserve"> </w:t>
      </w:r>
      <w:r w:rsidR="004324C4">
        <w:rPr>
          <w:b/>
          <w:szCs w:val="24"/>
          <w:u w:val="single"/>
        </w:rPr>
        <w:t>CAF-BLS</w:t>
      </w:r>
      <w:r w:rsidR="004324C4" w:rsidRPr="00AC27FF">
        <w:rPr>
          <w:b/>
          <w:szCs w:val="24"/>
          <w:u w:val="single"/>
        </w:rPr>
        <w:t xml:space="preserve"> True Ups (Average Schedule Carriers) (FCC Form 509)</w:t>
      </w:r>
      <w:r w:rsidR="004324C4" w:rsidRPr="00E209F0">
        <w:rPr>
          <w:b/>
          <w:szCs w:val="24"/>
        </w:rPr>
        <w:t xml:space="preserve"> </w:t>
      </w:r>
      <w:r w:rsidR="004324C4" w:rsidRPr="00AC27FF">
        <w:rPr>
          <w:b/>
          <w:szCs w:val="24"/>
          <w:u w:val="single"/>
        </w:rPr>
        <w:t>(</w:t>
      </w:r>
      <w:r w:rsidR="004324C4">
        <w:rPr>
          <w:b/>
          <w:szCs w:val="24"/>
          <w:u w:val="single"/>
        </w:rPr>
        <w:t>we are proposing to move this requirement from this information collection to OMB control number 3060-0233</w:t>
      </w:r>
      <w:r w:rsidR="004324C4" w:rsidRPr="00AC27FF">
        <w:rPr>
          <w:b/>
          <w:szCs w:val="24"/>
          <w:u w:val="single"/>
        </w:rPr>
        <w:t>):</w:t>
      </w:r>
    </w:p>
    <w:p w14:paraId="68E89603" w14:textId="77777777" w:rsidR="004324C4" w:rsidRPr="00AC27FF" w:rsidRDefault="004324C4" w:rsidP="004324C4">
      <w:pPr>
        <w:tabs>
          <w:tab w:val="left" w:pos="-720"/>
        </w:tabs>
        <w:suppressAutoHyphens/>
        <w:ind w:left="360" w:hanging="360"/>
        <w:rPr>
          <w:spacing w:val="-3"/>
          <w:szCs w:val="24"/>
        </w:rPr>
      </w:pPr>
    </w:p>
    <w:p w14:paraId="3DCFD80B" w14:textId="77777777" w:rsidR="004324C4" w:rsidRPr="00AC27FF" w:rsidRDefault="004324C4" w:rsidP="004324C4">
      <w:pPr>
        <w:tabs>
          <w:tab w:val="left" w:pos="-720"/>
        </w:tabs>
        <w:suppressAutoHyphens/>
        <w:ind w:left="1080" w:hanging="720"/>
        <w:rPr>
          <w:szCs w:val="24"/>
        </w:rPr>
      </w:pPr>
      <w:r w:rsidRPr="00AC27FF">
        <w:rPr>
          <w:spacing w:val="-3"/>
          <w:szCs w:val="24"/>
        </w:rPr>
        <w:t xml:space="preserve">(1)  </w:t>
      </w:r>
      <w:r w:rsidRPr="00AC27FF">
        <w:rPr>
          <w:spacing w:val="-3"/>
          <w:szCs w:val="24"/>
          <w:u w:val="single"/>
        </w:rPr>
        <w:t>Number of respondents</w:t>
      </w:r>
      <w:r w:rsidRPr="00AC27FF">
        <w:rPr>
          <w:spacing w:val="-3"/>
          <w:szCs w:val="24"/>
        </w:rPr>
        <w:t xml:space="preserve">: Approximately 366 average schedule </w:t>
      </w:r>
      <w:r w:rsidRPr="00AC27FF">
        <w:rPr>
          <w:szCs w:val="24"/>
        </w:rPr>
        <w:t xml:space="preserve">carriers.  </w:t>
      </w:r>
    </w:p>
    <w:p w14:paraId="699FE780" w14:textId="77777777" w:rsidR="004324C4" w:rsidRPr="00AC27FF" w:rsidRDefault="004324C4" w:rsidP="004324C4">
      <w:pPr>
        <w:tabs>
          <w:tab w:val="left" w:pos="-720"/>
        </w:tabs>
        <w:suppressAutoHyphens/>
        <w:ind w:left="1080" w:hanging="360"/>
        <w:rPr>
          <w:spacing w:val="-3"/>
          <w:szCs w:val="24"/>
        </w:rPr>
      </w:pPr>
    </w:p>
    <w:p w14:paraId="3680FA9C" w14:textId="77777777" w:rsidR="004324C4" w:rsidRPr="00AC27FF" w:rsidRDefault="004324C4" w:rsidP="004324C4">
      <w:pPr>
        <w:tabs>
          <w:tab w:val="left" w:pos="-720"/>
        </w:tabs>
        <w:suppressAutoHyphens/>
        <w:ind w:left="360"/>
        <w:rPr>
          <w:spacing w:val="-3"/>
          <w:szCs w:val="24"/>
        </w:rPr>
      </w:pPr>
      <w:r w:rsidRPr="00AC27FF">
        <w:rPr>
          <w:spacing w:val="-3"/>
          <w:szCs w:val="24"/>
        </w:rPr>
        <w:t xml:space="preserve">(2)  </w:t>
      </w:r>
      <w:r w:rsidRPr="00AC27FF">
        <w:rPr>
          <w:spacing w:val="-3"/>
          <w:szCs w:val="24"/>
          <w:u w:val="single"/>
        </w:rPr>
        <w:t>Frequency of response</w:t>
      </w:r>
      <w:r w:rsidRPr="00AC27FF">
        <w:rPr>
          <w:spacing w:val="-3"/>
          <w:szCs w:val="24"/>
        </w:rPr>
        <w:t>: Annual reporting requirements.</w:t>
      </w:r>
    </w:p>
    <w:p w14:paraId="0D1AF5BC" w14:textId="77777777" w:rsidR="004324C4" w:rsidRPr="00AC27FF" w:rsidRDefault="004324C4" w:rsidP="004324C4">
      <w:pPr>
        <w:tabs>
          <w:tab w:val="left" w:pos="-720"/>
        </w:tabs>
        <w:suppressAutoHyphens/>
        <w:ind w:left="1080" w:hanging="360"/>
        <w:rPr>
          <w:spacing w:val="-3"/>
          <w:szCs w:val="24"/>
        </w:rPr>
      </w:pPr>
    </w:p>
    <w:p w14:paraId="5E51F693" w14:textId="77777777" w:rsidR="004324C4" w:rsidRDefault="004324C4" w:rsidP="004324C4">
      <w:pPr>
        <w:tabs>
          <w:tab w:val="left" w:pos="-720"/>
        </w:tabs>
        <w:suppressAutoHyphens/>
        <w:rPr>
          <w:spacing w:val="-3"/>
          <w:szCs w:val="24"/>
        </w:rPr>
      </w:pPr>
      <w:r>
        <w:rPr>
          <w:spacing w:val="-3"/>
          <w:szCs w:val="24"/>
        </w:rPr>
        <w:tab/>
      </w:r>
      <w:r>
        <w:rPr>
          <w:spacing w:val="-3"/>
          <w:szCs w:val="24"/>
        </w:rPr>
        <w:tab/>
      </w:r>
      <w:r>
        <w:rPr>
          <w:spacing w:val="-3"/>
          <w:szCs w:val="24"/>
        </w:rPr>
        <w:tab/>
        <w:t xml:space="preserve">            </w:t>
      </w:r>
      <w:r w:rsidRPr="00AC27FF">
        <w:rPr>
          <w:spacing w:val="-3"/>
          <w:szCs w:val="24"/>
        </w:rPr>
        <w:t xml:space="preserve">The Commission estimates that each average schedule carrier makes one information report </w:t>
      </w:r>
      <w:r>
        <w:rPr>
          <w:spacing w:val="-3"/>
          <w:szCs w:val="24"/>
        </w:rPr>
        <w:t xml:space="preserve">   </w:t>
      </w:r>
    </w:p>
    <w:p w14:paraId="096D57F9" w14:textId="77777777" w:rsidR="004324C4" w:rsidRDefault="004324C4" w:rsidP="004324C4">
      <w:pPr>
        <w:tabs>
          <w:tab w:val="left" w:pos="-720"/>
        </w:tabs>
        <w:suppressAutoHyphens/>
        <w:rPr>
          <w:spacing w:val="-3"/>
          <w:szCs w:val="24"/>
        </w:rPr>
      </w:pPr>
      <w:r>
        <w:rPr>
          <w:spacing w:val="-3"/>
          <w:szCs w:val="24"/>
        </w:rPr>
        <w:t xml:space="preserve">            </w:t>
      </w:r>
      <w:r w:rsidRPr="00AC27FF">
        <w:rPr>
          <w:spacing w:val="-3"/>
          <w:szCs w:val="24"/>
        </w:rPr>
        <w:t>annually.</w:t>
      </w:r>
    </w:p>
    <w:p w14:paraId="42D49485" w14:textId="77777777" w:rsidR="004324C4" w:rsidRPr="00AC27FF" w:rsidRDefault="004324C4" w:rsidP="004324C4">
      <w:pPr>
        <w:tabs>
          <w:tab w:val="left" w:pos="-720"/>
        </w:tabs>
        <w:suppressAutoHyphens/>
        <w:rPr>
          <w:spacing w:val="-3"/>
          <w:szCs w:val="24"/>
        </w:rPr>
      </w:pPr>
    </w:p>
    <w:p w14:paraId="70527A78" w14:textId="77777777" w:rsidR="004324C4" w:rsidRDefault="004324C4" w:rsidP="004324C4">
      <w:pPr>
        <w:tabs>
          <w:tab w:val="left" w:pos="-720"/>
        </w:tabs>
        <w:suppressAutoHyphens/>
        <w:ind w:left="720" w:hanging="360"/>
        <w:rPr>
          <w:spacing w:val="-3"/>
          <w:szCs w:val="24"/>
        </w:rPr>
      </w:pPr>
      <w:r w:rsidRPr="00AC27FF">
        <w:rPr>
          <w:spacing w:val="-3"/>
          <w:szCs w:val="24"/>
        </w:rPr>
        <w:t xml:space="preserve">(3)  </w:t>
      </w:r>
      <w:r w:rsidRPr="00974DC7">
        <w:rPr>
          <w:spacing w:val="-3"/>
          <w:szCs w:val="24"/>
          <w:u w:val="single"/>
        </w:rPr>
        <w:t>Total responses per respondent</w:t>
      </w:r>
      <w:r>
        <w:rPr>
          <w:spacing w:val="-3"/>
          <w:szCs w:val="24"/>
        </w:rPr>
        <w:t xml:space="preserve">:  Approximately 1. </w:t>
      </w:r>
    </w:p>
    <w:p w14:paraId="27314ABA" w14:textId="77777777" w:rsidR="004324C4" w:rsidRDefault="004324C4" w:rsidP="004324C4">
      <w:pPr>
        <w:tabs>
          <w:tab w:val="left" w:pos="-720"/>
        </w:tabs>
        <w:suppressAutoHyphens/>
        <w:ind w:left="720" w:hanging="360"/>
        <w:rPr>
          <w:spacing w:val="-3"/>
          <w:szCs w:val="24"/>
        </w:rPr>
      </w:pPr>
    </w:p>
    <w:p w14:paraId="290C823C" w14:textId="77777777" w:rsidR="004324C4" w:rsidRDefault="004324C4" w:rsidP="004324C4">
      <w:pPr>
        <w:tabs>
          <w:tab w:val="left" w:pos="-720"/>
        </w:tabs>
        <w:suppressAutoHyphens/>
        <w:ind w:left="720" w:hanging="360"/>
        <w:rPr>
          <w:spacing w:val="-3"/>
          <w:szCs w:val="24"/>
        </w:rPr>
      </w:pPr>
      <w:r>
        <w:rPr>
          <w:spacing w:val="-3"/>
          <w:szCs w:val="24"/>
        </w:rPr>
        <w:t xml:space="preserve">(4)  </w:t>
      </w:r>
      <w:r w:rsidRPr="00974DC7">
        <w:rPr>
          <w:spacing w:val="-3"/>
          <w:szCs w:val="24"/>
          <w:u w:val="single"/>
        </w:rPr>
        <w:t>Estimated time per response</w:t>
      </w:r>
      <w:r>
        <w:rPr>
          <w:spacing w:val="-3"/>
          <w:szCs w:val="24"/>
        </w:rPr>
        <w:t>:  1 hour.</w:t>
      </w:r>
    </w:p>
    <w:p w14:paraId="5FED0845" w14:textId="77777777" w:rsidR="004324C4" w:rsidRDefault="004324C4" w:rsidP="004324C4">
      <w:pPr>
        <w:tabs>
          <w:tab w:val="left" w:pos="-720"/>
        </w:tabs>
        <w:suppressAutoHyphens/>
        <w:rPr>
          <w:spacing w:val="-3"/>
          <w:szCs w:val="24"/>
        </w:rPr>
      </w:pPr>
    </w:p>
    <w:p w14:paraId="23631C0E" w14:textId="77777777" w:rsidR="004324C4" w:rsidRDefault="004324C4" w:rsidP="004324C4">
      <w:pPr>
        <w:tabs>
          <w:tab w:val="left" w:pos="-720"/>
        </w:tabs>
        <w:suppressAutoHyphens/>
        <w:ind w:left="720" w:hanging="360"/>
        <w:rPr>
          <w:spacing w:val="-3"/>
          <w:szCs w:val="24"/>
        </w:rPr>
      </w:pPr>
      <w:r w:rsidRPr="00974DC7">
        <w:rPr>
          <w:spacing w:val="-3"/>
          <w:szCs w:val="24"/>
        </w:rPr>
        <w:t xml:space="preserve">(5)  </w:t>
      </w:r>
      <w:r>
        <w:rPr>
          <w:spacing w:val="-3"/>
          <w:szCs w:val="24"/>
          <w:u w:val="single"/>
        </w:rPr>
        <w:t>Total a</w:t>
      </w:r>
      <w:r w:rsidRPr="00AC27FF">
        <w:rPr>
          <w:spacing w:val="-3"/>
          <w:szCs w:val="24"/>
          <w:u w:val="single"/>
        </w:rPr>
        <w:t>nnual hour burden</w:t>
      </w:r>
      <w:r w:rsidRPr="00AC27FF">
        <w:rPr>
          <w:spacing w:val="-3"/>
          <w:szCs w:val="24"/>
        </w:rPr>
        <w:t xml:space="preserve">: </w:t>
      </w:r>
      <w:r>
        <w:rPr>
          <w:spacing w:val="-3"/>
          <w:szCs w:val="24"/>
        </w:rPr>
        <w:t xml:space="preserve">366 hours. </w:t>
      </w:r>
    </w:p>
    <w:p w14:paraId="2C380886" w14:textId="77777777" w:rsidR="004324C4" w:rsidRDefault="004324C4" w:rsidP="004324C4">
      <w:pPr>
        <w:tabs>
          <w:tab w:val="left" w:pos="-720"/>
        </w:tabs>
        <w:suppressAutoHyphens/>
        <w:ind w:left="720" w:hanging="360"/>
        <w:rPr>
          <w:spacing w:val="-3"/>
          <w:szCs w:val="24"/>
        </w:rPr>
      </w:pPr>
    </w:p>
    <w:p w14:paraId="7CABC26F" w14:textId="77777777" w:rsidR="004324C4" w:rsidRPr="00AC27FF" w:rsidRDefault="004324C4" w:rsidP="004324C4">
      <w:pPr>
        <w:ind w:left="720" w:hanging="360"/>
        <w:rPr>
          <w:szCs w:val="24"/>
        </w:rPr>
      </w:pPr>
      <w:r>
        <w:rPr>
          <w:spacing w:val="-3"/>
          <w:szCs w:val="24"/>
        </w:rPr>
        <w:t xml:space="preserve">       </w:t>
      </w:r>
      <w:r w:rsidRPr="00AC27FF">
        <w:rPr>
          <w:spacing w:val="-3"/>
          <w:szCs w:val="24"/>
        </w:rPr>
        <w:t xml:space="preserve">1 hour per respondent for 366 carriers that are filing on an annual basis.  </w:t>
      </w:r>
      <w:r w:rsidRPr="00AC27FF">
        <w:rPr>
          <w:szCs w:val="24"/>
        </w:rPr>
        <w:t xml:space="preserve">Total annual hour burden is calculated as follows:  </w:t>
      </w:r>
    </w:p>
    <w:p w14:paraId="644F20A5" w14:textId="77777777" w:rsidR="004324C4" w:rsidRPr="00AC27FF" w:rsidRDefault="004324C4" w:rsidP="004324C4">
      <w:pPr>
        <w:ind w:left="720"/>
        <w:rPr>
          <w:szCs w:val="24"/>
        </w:rPr>
      </w:pPr>
    </w:p>
    <w:p w14:paraId="4AA451C0" w14:textId="77777777" w:rsidR="004324C4" w:rsidRPr="00AC27FF" w:rsidRDefault="004324C4" w:rsidP="004324C4">
      <w:pPr>
        <w:tabs>
          <w:tab w:val="left" w:pos="-720"/>
        </w:tabs>
        <w:suppressAutoHyphens/>
        <w:ind w:left="720" w:hanging="360"/>
        <w:rPr>
          <w:spacing w:val="-3"/>
          <w:szCs w:val="24"/>
        </w:rPr>
      </w:pPr>
      <w:r>
        <w:rPr>
          <w:spacing w:val="-3"/>
          <w:szCs w:val="24"/>
        </w:rPr>
        <w:t xml:space="preserve">      </w:t>
      </w:r>
      <w:r w:rsidRPr="00AC27FF">
        <w:rPr>
          <w:spacing w:val="-3"/>
          <w:szCs w:val="24"/>
        </w:rPr>
        <w:t xml:space="preserve">366 respondents x 1 report per respondent = 366 responses x 1 hour = </w:t>
      </w:r>
      <w:r w:rsidRPr="00AC27FF">
        <w:rPr>
          <w:b/>
          <w:spacing w:val="-3"/>
          <w:szCs w:val="24"/>
        </w:rPr>
        <w:t>366 total annual hours</w:t>
      </w:r>
      <w:r w:rsidRPr="00AC27FF">
        <w:rPr>
          <w:spacing w:val="-3"/>
          <w:szCs w:val="24"/>
        </w:rPr>
        <w:t>.  The Commission estimates that average schedule carriers require approximately one hour to submit information that is necessary for the Administrator to calculate the common line</w:t>
      </w:r>
      <w:r>
        <w:rPr>
          <w:spacing w:val="-3"/>
          <w:szCs w:val="24"/>
        </w:rPr>
        <w:t xml:space="preserve"> and consumer broadband-only loop</w:t>
      </w:r>
      <w:r w:rsidRPr="00AC27FF">
        <w:rPr>
          <w:spacing w:val="-3"/>
          <w:szCs w:val="24"/>
        </w:rPr>
        <w:t xml:space="preserve"> revenue requirements for average schedule companies.</w:t>
      </w:r>
    </w:p>
    <w:p w14:paraId="1CE11D9A" w14:textId="77777777" w:rsidR="004324C4" w:rsidRPr="00AC27FF" w:rsidRDefault="004324C4" w:rsidP="004324C4">
      <w:pPr>
        <w:tabs>
          <w:tab w:val="left" w:pos="-720"/>
        </w:tabs>
        <w:suppressAutoHyphens/>
        <w:rPr>
          <w:spacing w:val="-3"/>
          <w:szCs w:val="24"/>
        </w:rPr>
      </w:pPr>
    </w:p>
    <w:p w14:paraId="0339512D" w14:textId="77777777" w:rsidR="004324C4" w:rsidRPr="00AC27FF" w:rsidRDefault="004324C4" w:rsidP="004324C4">
      <w:pPr>
        <w:tabs>
          <w:tab w:val="left" w:pos="-720"/>
        </w:tabs>
        <w:suppressAutoHyphens/>
        <w:ind w:left="720" w:hanging="360"/>
        <w:rPr>
          <w:spacing w:val="-3"/>
          <w:szCs w:val="24"/>
        </w:rPr>
      </w:pPr>
      <w:r w:rsidRPr="00AC27FF">
        <w:rPr>
          <w:spacing w:val="-3"/>
          <w:szCs w:val="24"/>
        </w:rPr>
        <w:t>(</w:t>
      </w:r>
      <w:r>
        <w:rPr>
          <w:spacing w:val="-3"/>
          <w:szCs w:val="24"/>
        </w:rPr>
        <w:t>6</w:t>
      </w:r>
      <w:r w:rsidRPr="00AC27FF">
        <w:rPr>
          <w:spacing w:val="-3"/>
          <w:szCs w:val="24"/>
        </w:rPr>
        <w:t xml:space="preserve">)  </w:t>
      </w:r>
      <w:r w:rsidRPr="00AC27FF">
        <w:rPr>
          <w:spacing w:val="-3"/>
          <w:szCs w:val="24"/>
          <w:u w:val="single"/>
        </w:rPr>
        <w:t xml:space="preserve">Total estimate of </w:t>
      </w:r>
      <w:r>
        <w:rPr>
          <w:spacing w:val="-3"/>
          <w:szCs w:val="24"/>
          <w:u w:val="single"/>
        </w:rPr>
        <w:t>in-house</w:t>
      </w:r>
      <w:r w:rsidRPr="00AC27FF">
        <w:rPr>
          <w:spacing w:val="-3"/>
          <w:szCs w:val="24"/>
          <w:u w:val="single"/>
        </w:rPr>
        <w:t xml:space="preserve"> cost to respondents</w:t>
      </w:r>
      <w:r w:rsidRPr="00AC27FF">
        <w:rPr>
          <w:spacing w:val="-3"/>
          <w:szCs w:val="24"/>
        </w:rPr>
        <w:t>: $14,640.  (366 hours x $40/hr.).</w:t>
      </w:r>
    </w:p>
    <w:p w14:paraId="48EBCF9D" w14:textId="77777777" w:rsidR="004324C4" w:rsidRPr="00AC27FF" w:rsidRDefault="004324C4" w:rsidP="004324C4">
      <w:pPr>
        <w:tabs>
          <w:tab w:val="left" w:pos="-720"/>
        </w:tabs>
        <w:suppressAutoHyphens/>
        <w:rPr>
          <w:spacing w:val="-3"/>
          <w:szCs w:val="24"/>
        </w:rPr>
      </w:pPr>
    </w:p>
    <w:p w14:paraId="19889095" w14:textId="77777777" w:rsidR="004324C4" w:rsidRDefault="004324C4" w:rsidP="004324C4">
      <w:pPr>
        <w:ind w:left="360"/>
        <w:rPr>
          <w:szCs w:val="24"/>
        </w:rPr>
      </w:pPr>
      <w:r w:rsidRPr="00AC27FF">
        <w:rPr>
          <w:spacing w:val="-3"/>
          <w:szCs w:val="24"/>
        </w:rPr>
        <w:t>(</w:t>
      </w:r>
      <w:r>
        <w:rPr>
          <w:spacing w:val="-3"/>
          <w:szCs w:val="24"/>
        </w:rPr>
        <w:t>7</w:t>
      </w:r>
      <w:r w:rsidRPr="00AC27FF">
        <w:rPr>
          <w:spacing w:val="-3"/>
          <w:szCs w:val="24"/>
        </w:rPr>
        <w:t xml:space="preserve">)  </w:t>
      </w:r>
      <w:r w:rsidRPr="00AC27FF">
        <w:rPr>
          <w:spacing w:val="-3"/>
          <w:szCs w:val="24"/>
          <w:u w:val="single"/>
        </w:rPr>
        <w:t>Explanation of calculation</w:t>
      </w:r>
      <w:r w:rsidRPr="00AC27FF">
        <w:rPr>
          <w:spacing w:val="-3"/>
          <w:szCs w:val="24"/>
        </w:rPr>
        <w:t xml:space="preserve">: </w:t>
      </w:r>
      <w:r w:rsidRPr="00AC27FF">
        <w:rPr>
          <w:szCs w:val="24"/>
        </w:rPr>
        <w:t>We estimate that time to comply with the requirement will be</w:t>
      </w:r>
      <w:r>
        <w:rPr>
          <w:szCs w:val="24"/>
        </w:rPr>
        <w:t xml:space="preserve"> 366 (number of responses) x 1 (hour to report and submit information) x $40/hr.</w:t>
      </w:r>
      <w:r w:rsidRPr="00AC27FF">
        <w:rPr>
          <w:szCs w:val="24"/>
        </w:rPr>
        <w:t xml:space="preserve"> = $14,640.</w:t>
      </w:r>
    </w:p>
    <w:p w14:paraId="28323EA2" w14:textId="77777777" w:rsidR="00A65C42" w:rsidRPr="00AC27FF" w:rsidRDefault="00A65C42" w:rsidP="004026BA">
      <w:pPr>
        <w:rPr>
          <w:szCs w:val="24"/>
        </w:rPr>
      </w:pPr>
    </w:p>
    <w:p w14:paraId="2F1B7BD1" w14:textId="6BDB979B" w:rsidR="00C04876" w:rsidRPr="00AC27FF" w:rsidRDefault="004B4346" w:rsidP="00C04876">
      <w:pPr>
        <w:ind w:left="360"/>
        <w:rPr>
          <w:b/>
          <w:szCs w:val="24"/>
          <w:u w:val="single"/>
        </w:rPr>
      </w:pPr>
      <w:r>
        <w:rPr>
          <w:b/>
          <w:szCs w:val="24"/>
          <w:u w:val="single"/>
        </w:rPr>
        <w:t>x</w:t>
      </w:r>
      <w:r w:rsidR="00C04876" w:rsidRPr="00AC27FF">
        <w:rPr>
          <w:b/>
          <w:szCs w:val="24"/>
          <w:u w:val="single"/>
        </w:rPr>
        <w:t xml:space="preserve">. </w:t>
      </w:r>
      <w:r w:rsidR="00C04876">
        <w:rPr>
          <w:b/>
          <w:szCs w:val="24"/>
          <w:u w:val="single"/>
        </w:rPr>
        <w:t xml:space="preserve">Capital Operating Expense Data </w:t>
      </w:r>
      <w:r w:rsidR="00C04876" w:rsidRPr="00AC27FF">
        <w:rPr>
          <w:b/>
          <w:szCs w:val="24"/>
          <w:u w:val="single"/>
        </w:rPr>
        <w:t>for Phase I</w:t>
      </w:r>
      <w:r w:rsidR="00C04876">
        <w:rPr>
          <w:b/>
          <w:szCs w:val="24"/>
          <w:u w:val="single"/>
        </w:rPr>
        <w:t>I Model-Based Support Recipients</w:t>
      </w:r>
      <w:r w:rsidR="00C04876" w:rsidRPr="00AC27FF">
        <w:rPr>
          <w:b/>
          <w:szCs w:val="24"/>
          <w:u w:val="single"/>
        </w:rPr>
        <w:t xml:space="preserve"> (</w:t>
      </w:r>
      <w:r w:rsidR="00756917">
        <w:rPr>
          <w:b/>
          <w:szCs w:val="24"/>
          <w:u w:val="single"/>
        </w:rPr>
        <w:t xml:space="preserve">FCC </w:t>
      </w:r>
      <w:r w:rsidR="00C04876" w:rsidRPr="00AC27FF">
        <w:rPr>
          <w:b/>
          <w:szCs w:val="24"/>
          <w:u w:val="single"/>
        </w:rPr>
        <w:t>Form 481)</w:t>
      </w:r>
      <w:r w:rsidR="00656B33">
        <w:rPr>
          <w:b/>
          <w:szCs w:val="24"/>
          <w:u w:val="single"/>
        </w:rPr>
        <w:t xml:space="preserve"> (no revisions)</w:t>
      </w:r>
      <w:r w:rsidR="00C04876">
        <w:rPr>
          <w:b/>
          <w:szCs w:val="24"/>
          <w:u w:val="single"/>
        </w:rPr>
        <w:t>:</w:t>
      </w:r>
      <w:r w:rsidR="00C04876" w:rsidRPr="00AC27FF">
        <w:rPr>
          <w:b/>
          <w:szCs w:val="24"/>
          <w:u w:val="single"/>
        </w:rPr>
        <w:t xml:space="preserve"> </w:t>
      </w:r>
    </w:p>
    <w:p w14:paraId="2F1B7BD2" w14:textId="77777777" w:rsidR="00C04876" w:rsidRPr="00AC27FF" w:rsidRDefault="00C04876" w:rsidP="00C04876">
      <w:pPr>
        <w:ind w:left="360" w:hanging="360"/>
        <w:rPr>
          <w:b/>
          <w:szCs w:val="24"/>
          <w:u w:val="single"/>
        </w:rPr>
      </w:pPr>
    </w:p>
    <w:p w14:paraId="2F1B7BD3" w14:textId="21EF81D9" w:rsidR="00C04876" w:rsidRPr="00AC27FF" w:rsidRDefault="00C04876" w:rsidP="00C0487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Pr>
          <w:szCs w:val="24"/>
        </w:rPr>
        <w:t>9</w:t>
      </w:r>
      <w:r w:rsidRPr="00AC27FF">
        <w:rPr>
          <w:szCs w:val="24"/>
        </w:rPr>
        <w:t>.  Only price cap carriers that elect to receive Phase I</w:t>
      </w:r>
      <w:r>
        <w:rPr>
          <w:szCs w:val="24"/>
        </w:rPr>
        <w:t>I model-based support</w:t>
      </w:r>
      <w:r w:rsidRPr="00AC27FF">
        <w:rPr>
          <w:szCs w:val="24"/>
        </w:rPr>
        <w:t xml:space="preserve"> </w:t>
      </w:r>
      <w:r>
        <w:rPr>
          <w:szCs w:val="24"/>
        </w:rPr>
        <w:t>must report this data</w:t>
      </w:r>
      <w:r w:rsidRPr="00AC27FF">
        <w:rPr>
          <w:szCs w:val="24"/>
        </w:rPr>
        <w:t>.</w:t>
      </w:r>
    </w:p>
    <w:p w14:paraId="2F1B7BD4" w14:textId="77777777" w:rsidR="00C04876" w:rsidRPr="00AC27FF" w:rsidRDefault="00C04876" w:rsidP="00C04876">
      <w:pPr>
        <w:ind w:left="720" w:hanging="360"/>
        <w:rPr>
          <w:szCs w:val="24"/>
        </w:rPr>
      </w:pPr>
    </w:p>
    <w:p w14:paraId="2F1B7BD5" w14:textId="77777777" w:rsidR="00C04876" w:rsidRPr="00AC27FF" w:rsidRDefault="00C04876" w:rsidP="00C04876">
      <w:pPr>
        <w:ind w:left="720" w:hanging="360"/>
        <w:rPr>
          <w:szCs w:val="24"/>
        </w:rPr>
      </w:pPr>
      <w:r w:rsidRPr="00AC27FF">
        <w:rPr>
          <w:szCs w:val="24"/>
        </w:rPr>
        <w:t xml:space="preserve">(2) </w:t>
      </w:r>
      <w:r w:rsidRPr="00AC27FF">
        <w:rPr>
          <w:szCs w:val="24"/>
          <w:u w:val="single"/>
        </w:rPr>
        <w:t>Frequency of response</w:t>
      </w:r>
      <w:r w:rsidRPr="00AC27FF">
        <w:rPr>
          <w:szCs w:val="24"/>
        </w:rPr>
        <w:t>:  Annually.  Each price cap carrier accepting funding must file the reports annually after accepting support.</w:t>
      </w:r>
      <w:r w:rsidRPr="00AC27FF">
        <w:rPr>
          <w:szCs w:val="24"/>
        </w:rPr>
        <w:br/>
        <w:t xml:space="preserve"> </w:t>
      </w:r>
    </w:p>
    <w:p w14:paraId="35C86656" w14:textId="34B31A4C" w:rsidR="004313F4" w:rsidRPr="004313F4" w:rsidRDefault="00C04876" w:rsidP="00C04876">
      <w:pPr>
        <w:ind w:left="720" w:hanging="360"/>
        <w:rPr>
          <w:szCs w:val="24"/>
        </w:rPr>
      </w:pPr>
      <w:r w:rsidRPr="00AC27FF">
        <w:rPr>
          <w:szCs w:val="24"/>
        </w:rPr>
        <w:t xml:space="preserve">(3) </w:t>
      </w:r>
      <w:r w:rsidR="004313F4" w:rsidRPr="00423F95">
        <w:rPr>
          <w:szCs w:val="24"/>
          <w:u w:val="single"/>
        </w:rPr>
        <w:t>Total number of responses per respondent</w:t>
      </w:r>
      <w:r w:rsidR="004313F4">
        <w:rPr>
          <w:szCs w:val="24"/>
        </w:rPr>
        <w:t>: Approximately 1.</w:t>
      </w:r>
    </w:p>
    <w:p w14:paraId="325D548B" w14:textId="77777777" w:rsidR="004313F4" w:rsidRDefault="004313F4" w:rsidP="00C04876">
      <w:pPr>
        <w:ind w:left="720" w:hanging="360"/>
        <w:rPr>
          <w:szCs w:val="24"/>
        </w:rPr>
      </w:pPr>
    </w:p>
    <w:p w14:paraId="12DF1084" w14:textId="6D37D1E7" w:rsidR="004313F4" w:rsidRDefault="004313F4" w:rsidP="00C04876">
      <w:pPr>
        <w:ind w:left="720" w:hanging="360"/>
        <w:rPr>
          <w:szCs w:val="24"/>
        </w:rPr>
      </w:pPr>
      <w:r>
        <w:rPr>
          <w:szCs w:val="24"/>
        </w:rPr>
        <w:t xml:space="preserve">(4) </w:t>
      </w:r>
      <w:r w:rsidRPr="00423F95">
        <w:rPr>
          <w:szCs w:val="24"/>
          <w:u w:val="single"/>
        </w:rPr>
        <w:t>Estimated time per response</w:t>
      </w:r>
      <w:r>
        <w:rPr>
          <w:szCs w:val="24"/>
        </w:rPr>
        <w:t xml:space="preserve">:  </w:t>
      </w:r>
      <w:r w:rsidR="00B11E0A">
        <w:rPr>
          <w:szCs w:val="24"/>
        </w:rPr>
        <w:t>1</w:t>
      </w:r>
      <w:r>
        <w:rPr>
          <w:szCs w:val="24"/>
        </w:rPr>
        <w:t xml:space="preserve"> hour. </w:t>
      </w:r>
    </w:p>
    <w:p w14:paraId="3BF98046" w14:textId="77777777" w:rsidR="004313F4" w:rsidRDefault="004313F4" w:rsidP="00C04876">
      <w:pPr>
        <w:ind w:left="720" w:hanging="360"/>
        <w:rPr>
          <w:szCs w:val="24"/>
          <w:u w:val="single"/>
        </w:rPr>
      </w:pPr>
    </w:p>
    <w:p w14:paraId="506D322A" w14:textId="4756B6EF" w:rsidR="00A807A3" w:rsidRDefault="004313F4" w:rsidP="00C04876">
      <w:pPr>
        <w:ind w:left="720" w:hanging="360"/>
        <w:rPr>
          <w:szCs w:val="24"/>
        </w:rPr>
      </w:pPr>
      <w:r w:rsidRPr="008648DA">
        <w:rPr>
          <w:szCs w:val="24"/>
        </w:rPr>
        <w:t xml:space="preserve">(5) </w:t>
      </w:r>
      <w:r w:rsidR="00A807A3">
        <w:rPr>
          <w:szCs w:val="24"/>
          <w:u w:val="single"/>
        </w:rPr>
        <w:t>Total a</w:t>
      </w:r>
      <w:r w:rsidR="00C04876" w:rsidRPr="00AC27FF">
        <w:rPr>
          <w:szCs w:val="24"/>
          <w:u w:val="single"/>
        </w:rPr>
        <w:t>nnual hour burden</w:t>
      </w:r>
      <w:r w:rsidR="005A47AD">
        <w:rPr>
          <w:szCs w:val="24"/>
        </w:rPr>
        <w:t xml:space="preserve">:  </w:t>
      </w:r>
      <w:r w:rsidR="00A022B1">
        <w:rPr>
          <w:szCs w:val="24"/>
        </w:rPr>
        <w:t>9</w:t>
      </w:r>
      <w:r w:rsidR="00A807A3">
        <w:rPr>
          <w:szCs w:val="24"/>
        </w:rPr>
        <w:t xml:space="preserve"> hour</w:t>
      </w:r>
      <w:r w:rsidR="00A022B1">
        <w:rPr>
          <w:szCs w:val="24"/>
        </w:rPr>
        <w:t>s</w:t>
      </w:r>
      <w:r w:rsidR="00A807A3">
        <w:rPr>
          <w:szCs w:val="24"/>
        </w:rPr>
        <w:t xml:space="preserve">.  </w:t>
      </w:r>
    </w:p>
    <w:p w14:paraId="5B17D905" w14:textId="77777777" w:rsidR="00A807A3" w:rsidRDefault="00A807A3" w:rsidP="00C04876">
      <w:pPr>
        <w:ind w:left="720" w:hanging="360"/>
        <w:rPr>
          <w:szCs w:val="24"/>
        </w:rPr>
      </w:pPr>
    </w:p>
    <w:p w14:paraId="2F1B7BD6" w14:textId="78F61DDD" w:rsidR="00C04876" w:rsidRPr="00AC27FF" w:rsidRDefault="00A807A3" w:rsidP="005C5B63">
      <w:pPr>
        <w:ind w:left="720" w:hanging="360"/>
        <w:rPr>
          <w:szCs w:val="24"/>
        </w:rPr>
      </w:pPr>
      <w:r>
        <w:rPr>
          <w:szCs w:val="24"/>
        </w:rPr>
        <w:t xml:space="preserve">      </w:t>
      </w:r>
      <w:r w:rsidR="00B11E0A">
        <w:rPr>
          <w:szCs w:val="24"/>
        </w:rPr>
        <w:t>1</w:t>
      </w:r>
      <w:r w:rsidR="00C04876" w:rsidRPr="00AC27FF">
        <w:rPr>
          <w:szCs w:val="24"/>
        </w:rPr>
        <w:t xml:space="preserve"> hour per respondent for </w:t>
      </w:r>
      <w:r w:rsidR="00C04876">
        <w:rPr>
          <w:szCs w:val="24"/>
        </w:rPr>
        <w:t>9</w:t>
      </w:r>
      <w:r w:rsidR="00C04876" w:rsidRPr="00AC27FF">
        <w:rPr>
          <w:szCs w:val="24"/>
        </w:rPr>
        <w:t xml:space="preserve"> carriers filing on an annual basis.  Total annual hour burden is calculated as follows:  </w:t>
      </w:r>
    </w:p>
    <w:p w14:paraId="2F1B7BD7" w14:textId="77777777" w:rsidR="00C04876" w:rsidRPr="00AC27FF" w:rsidRDefault="00C04876" w:rsidP="00C04876">
      <w:pPr>
        <w:ind w:left="720"/>
        <w:rPr>
          <w:szCs w:val="24"/>
        </w:rPr>
      </w:pPr>
    </w:p>
    <w:p w14:paraId="2F1B7BD8" w14:textId="389B1001" w:rsidR="00C04876" w:rsidRPr="00AC27FF" w:rsidRDefault="005A47AD" w:rsidP="00C04876">
      <w:pPr>
        <w:ind w:left="720"/>
        <w:rPr>
          <w:szCs w:val="24"/>
        </w:rPr>
      </w:pPr>
      <w:r>
        <w:rPr>
          <w:szCs w:val="24"/>
        </w:rPr>
        <w:t>9</w:t>
      </w:r>
      <w:r w:rsidR="00C04876" w:rsidRPr="00AC27FF">
        <w:rPr>
          <w:szCs w:val="24"/>
        </w:rPr>
        <w:t xml:space="preserve"> respondents x 1 report per respondent = </w:t>
      </w:r>
      <w:r>
        <w:rPr>
          <w:szCs w:val="24"/>
        </w:rPr>
        <w:t xml:space="preserve">9 responses x </w:t>
      </w:r>
      <w:r w:rsidR="00B11E0A">
        <w:rPr>
          <w:szCs w:val="24"/>
        </w:rPr>
        <w:t>1</w:t>
      </w:r>
      <w:r w:rsidR="00C04876" w:rsidRPr="00AC27FF">
        <w:rPr>
          <w:szCs w:val="24"/>
        </w:rPr>
        <w:t xml:space="preserve"> hour = </w:t>
      </w:r>
      <w:r w:rsidR="00B11E0A">
        <w:rPr>
          <w:b/>
          <w:szCs w:val="24"/>
        </w:rPr>
        <w:t>9</w:t>
      </w:r>
      <w:r w:rsidR="00C04876" w:rsidRPr="00AC27FF">
        <w:rPr>
          <w:b/>
          <w:szCs w:val="24"/>
        </w:rPr>
        <w:t xml:space="preserve"> total annual hours.</w:t>
      </w:r>
      <w:r w:rsidR="00C04876" w:rsidRPr="00AC27FF">
        <w:rPr>
          <w:szCs w:val="24"/>
        </w:rPr>
        <w:t xml:space="preserve">  </w:t>
      </w:r>
    </w:p>
    <w:p w14:paraId="2F1B7BD9" w14:textId="77777777" w:rsidR="00C04876" w:rsidRPr="00AC27FF" w:rsidRDefault="00C04876" w:rsidP="00C04876">
      <w:pPr>
        <w:ind w:left="720" w:hanging="360"/>
        <w:rPr>
          <w:szCs w:val="24"/>
        </w:rPr>
      </w:pPr>
    </w:p>
    <w:p w14:paraId="2F1B7BDA" w14:textId="31D66BD3" w:rsidR="00C04876" w:rsidRPr="00AC27FF" w:rsidRDefault="00C04876" w:rsidP="00C04876">
      <w:pPr>
        <w:ind w:left="720" w:hanging="360"/>
        <w:rPr>
          <w:szCs w:val="24"/>
        </w:rPr>
      </w:pPr>
      <w:r w:rsidRPr="00AC27FF">
        <w:rPr>
          <w:szCs w:val="24"/>
        </w:rPr>
        <w:t>(</w:t>
      </w:r>
      <w:r w:rsidR="00A807A3">
        <w:rPr>
          <w:szCs w:val="24"/>
        </w:rPr>
        <w:t>6</w:t>
      </w:r>
      <w:r w:rsidRPr="00AC27FF">
        <w:rPr>
          <w:szCs w:val="24"/>
        </w:rPr>
        <w:t xml:space="preserve">) </w:t>
      </w:r>
      <w:r w:rsidRPr="00AC27FF">
        <w:rPr>
          <w:szCs w:val="24"/>
          <w:u w:val="single"/>
        </w:rPr>
        <w:t>Total estimate of</w:t>
      </w:r>
      <w:r w:rsidR="00B2232C">
        <w:rPr>
          <w:szCs w:val="24"/>
          <w:u w:val="single"/>
        </w:rPr>
        <w:t xml:space="preserve"> </w:t>
      </w:r>
      <w:r w:rsidR="007A2719">
        <w:rPr>
          <w:szCs w:val="24"/>
          <w:u w:val="single"/>
        </w:rPr>
        <w:t>in-house</w:t>
      </w:r>
      <w:r w:rsidR="00B2232C">
        <w:rPr>
          <w:szCs w:val="24"/>
          <w:u w:val="single"/>
        </w:rPr>
        <w:t xml:space="preserve"> </w:t>
      </w:r>
      <w:r w:rsidRPr="00AC27FF">
        <w:rPr>
          <w:szCs w:val="24"/>
          <w:u w:val="single"/>
        </w:rPr>
        <w:t>cost to respondents</w:t>
      </w:r>
      <w:r w:rsidRPr="00AC27FF">
        <w:rPr>
          <w:szCs w:val="24"/>
        </w:rPr>
        <w:t>: $</w:t>
      </w:r>
      <w:r w:rsidR="00B11E0A">
        <w:rPr>
          <w:szCs w:val="24"/>
        </w:rPr>
        <w:t>360</w:t>
      </w:r>
      <w:r w:rsidRPr="00AC27FF">
        <w:rPr>
          <w:szCs w:val="24"/>
        </w:rPr>
        <w:t>.  (</w:t>
      </w:r>
      <w:r w:rsidR="00B11E0A">
        <w:rPr>
          <w:szCs w:val="24"/>
        </w:rPr>
        <w:t>9</w:t>
      </w:r>
      <w:r w:rsidR="00B11E0A" w:rsidRPr="00AC27FF">
        <w:rPr>
          <w:szCs w:val="24"/>
        </w:rPr>
        <w:t xml:space="preserve"> </w:t>
      </w:r>
      <w:r w:rsidRPr="00AC27FF">
        <w:rPr>
          <w:szCs w:val="24"/>
        </w:rPr>
        <w:t>hours x $40/hr.).</w:t>
      </w:r>
    </w:p>
    <w:p w14:paraId="2F1B7BDB" w14:textId="77777777" w:rsidR="00C04876" w:rsidRPr="00AC27FF" w:rsidRDefault="00C04876" w:rsidP="00C04876">
      <w:pPr>
        <w:ind w:left="720" w:hanging="360"/>
        <w:rPr>
          <w:szCs w:val="24"/>
        </w:rPr>
      </w:pPr>
    </w:p>
    <w:p w14:paraId="2F1B7BDC" w14:textId="7FADF6E7" w:rsidR="00C04876" w:rsidRPr="00AC27FF" w:rsidRDefault="00C04876" w:rsidP="00C04876">
      <w:pPr>
        <w:ind w:left="720" w:hanging="360"/>
        <w:rPr>
          <w:szCs w:val="24"/>
        </w:rPr>
      </w:pPr>
      <w:r w:rsidRPr="00AC27FF">
        <w:rPr>
          <w:szCs w:val="24"/>
        </w:rPr>
        <w:t>(</w:t>
      </w:r>
      <w:r w:rsidR="00A807A3">
        <w:rPr>
          <w:szCs w:val="24"/>
        </w:rPr>
        <w:t>7</w:t>
      </w:r>
      <w:r w:rsidRPr="00AC27FF">
        <w:rPr>
          <w:szCs w:val="24"/>
        </w:rPr>
        <w:t xml:space="preserve">) </w:t>
      </w:r>
      <w:r w:rsidRPr="00AC27FF">
        <w:rPr>
          <w:szCs w:val="24"/>
          <w:u w:val="single"/>
        </w:rPr>
        <w:t>Explanation of calculation</w:t>
      </w:r>
      <w:r w:rsidRPr="00AC27FF">
        <w:rPr>
          <w:szCs w:val="24"/>
        </w:rPr>
        <w:t>:  We estimate that each Phase I</w:t>
      </w:r>
      <w:r w:rsidR="005A47AD">
        <w:rPr>
          <w:szCs w:val="24"/>
        </w:rPr>
        <w:t xml:space="preserve">I model-based support recipient will take </w:t>
      </w:r>
      <w:r w:rsidR="00B11E0A">
        <w:rPr>
          <w:szCs w:val="24"/>
        </w:rPr>
        <w:t>1</w:t>
      </w:r>
      <w:r w:rsidR="00B11E0A" w:rsidRPr="00AC27FF">
        <w:rPr>
          <w:szCs w:val="24"/>
        </w:rPr>
        <w:t xml:space="preserve"> </w:t>
      </w:r>
      <w:r w:rsidRPr="00AC27FF">
        <w:rPr>
          <w:szCs w:val="24"/>
        </w:rPr>
        <w:t xml:space="preserve">hour to gather and submit the </w:t>
      </w:r>
      <w:r w:rsidR="005A47AD">
        <w:rPr>
          <w:szCs w:val="24"/>
        </w:rPr>
        <w:t>total amount of Phase II support paid for capital expenses</w:t>
      </w:r>
      <w:r w:rsidRPr="00AC27FF">
        <w:rPr>
          <w:szCs w:val="24"/>
        </w:rPr>
        <w:t xml:space="preserve"> to the Commission: </w:t>
      </w:r>
    </w:p>
    <w:p w14:paraId="2F1B7BDD" w14:textId="77777777" w:rsidR="00C04876" w:rsidRPr="00AC27FF" w:rsidRDefault="00C04876" w:rsidP="00C04876">
      <w:pPr>
        <w:ind w:left="720" w:hanging="360"/>
        <w:rPr>
          <w:szCs w:val="24"/>
        </w:rPr>
      </w:pPr>
    </w:p>
    <w:p w14:paraId="2F1B7BDE" w14:textId="4203A5AB" w:rsidR="00C04876" w:rsidRDefault="0077644A" w:rsidP="00C04876">
      <w:pPr>
        <w:ind w:left="720"/>
        <w:rPr>
          <w:szCs w:val="24"/>
        </w:rPr>
      </w:pPr>
      <w:r>
        <w:rPr>
          <w:szCs w:val="24"/>
        </w:rPr>
        <w:t>9 (</w:t>
      </w:r>
      <w:r w:rsidR="00820AF0">
        <w:rPr>
          <w:szCs w:val="24"/>
        </w:rPr>
        <w:t>responses</w:t>
      </w:r>
      <w:r w:rsidR="005A47AD">
        <w:rPr>
          <w:szCs w:val="24"/>
        </w:rPr>
        <w:t xml:space="preserve">) x </w:t>
      </w:r>
      <w:r w:rsidR="00B11E0A">
        <w:rPr>
          <w:szCs w:val="24"/>
        </w:rPr>
        <w:t>1</w:t>
      </w:r>
      <w:r w:rsidR="00C04876" w:rsidRPr="00AC27FF">
        <w:rPr>
          <w:szCs w:val="24"/>
        </w:rPr>
        <w:t xml:space="preserve"> (hours to prepare report) x $40/hr. = $</w:t>
      </w:r>
      <w:r w:rsidR="00B11E0A">
        <w:rPr>
          <w:szCs w:val="24"/>
        </w:rPr>
        <w:t>360</w:t>
      </w:r>
      <w:r w:rsidR="00C04876" w:rsidRPr="00AC27FF">
        <w:rPr>
          <w:szCs w:val="24"/>
        </w:rPr>
        <w:t>.</w:t>
      </w:r>
    </w:p>
    <w:p w14:paraId="2F1B7BEF" w14:textId="13D9FD62" w:rsidR="00833E56" w:rsidRDefault="00833E56" w:rsidP="004026BA">
      <w:pPr>
        <w:rPr>
          <w:szCs w:val="24"/>
        </w:rPr>
      </w:pPr>
    </w:p>
    <w:p w14:paraId="2F1B7BF0" w14:textId="62540972" w:rsidR="00833E56" w:rsidRPr="00AC27FF" w:rsidRDefault="004B4346" w:rsidP="00833E56">
      <w:pPr>
        <w:ind w:left="360"/>
        <w:rPr>
          <w:b/>
          <w:szCs w:val="24"/>
          <w:u w:val="single"/>
        </w:rPr>
      </w:pPr>
      <w:r>
        <w:rPr>
          <w:b/>
          <w:szCs w:val="24"/>
          <w:u w:val="single"/>
        </w:rPr>
        <w:t>y</w:t>
      </w:r>
      <w:r w:rsidR="00AC23C5" w:rsidRPr="00656B33">
        <w:rPr>
          <w:b/>
          <w:szCs w:val="24"/>
          <w:u w:val="single"/>
        </w:rPr>
        <w:t>.</w:t>
      </w:r>
      <w:r w:rsidR="00AC23C5">
        <w:rPr>
          <w:b/>
          <w:szCs w:val="24"/>
          <w:u w:val="single"/>
        </w:rPr>
        <w:t xml:space="preserve"> </w:t>
      </w:r>
      <w:r w:rsidR="00833E56">
        <w:rPr>
          <w:b/>
          <w:szCs w:val="24"/>
          <w:u w:val="single"/>
        </w:rPr>
        <w:t>E-rate Certification for Phase II Model-Based Support Recipients and Rate-of-Return Carrier High-Cost Recipients (</w:t>
      </w:r>
      <w:r w:rsidR="004A21CF">
        <w:rPr>
          <w:b/>
          <w:szCs w:val="24"/>
          <w:u w:val="single"/>
        </w:rPr>
        <w:t xml:space="preserve">FCC </w:t>
      </w:r>
      <w:r w:rsidR="00833E56">
        <w:rPr>
          <w:b/>
          <w:szCs w:val="24"/>
          <w:u w:val="single"/>
        </w:rPr>
        <w:t>Form 481)</w:t>
      </w:r>
      <w:r w:rsidR="00833E56" w:rsidRPr="00E209F0">
        <w:rPr>
          <w:b/>
          <w:szCs w:val="24"/>
        </w:rPr>
        <w:t xml:space="preserve"> </w:t>
      </w:r>
      <w:r w:rsidR="00833E56">
        <w:rPr>
          <w:b/>
          <w:szCs w:val="24"/>
          <w:u w:val="single"/>
        </w:rPr>
        <w:t>(</w:t>
      </w:r>
      <w:r w:rsidR="000C302B">
        <w:rPr>
          <w:b/>
          <w:szCs w:val="24"/>
          <w:u w:val="single"/>
        </w:rPr>
        <w:t>no revisions</w:t>
      </w:r>
      <w:r w:rsidR="00833E56">
        <w:rPr>
          <w:b/>
          <w:szCs w:val="24"/>
          <w:u w:val="single"/>
        </w:rPr>
        <w:t>)</w:t>
      </w:r>
      <w:r w:rsidR="00D36895">
        <w:rPr>
          <w:b/>
          <w:szCs w:val="24"/>
          <w:u w:val="single"/>
        </w:rPr>
        <w:t>:</w:t>
      </w:r>
    </w:p>
    <w:p w14:paraId="2F1B7BF1" w14:textId="77777777" w:rsidR="00833E56" w:rsidRPr="00AC27FF" w:rsidRDefault="00833E56" w:rsidP="00833E56">
      <w:pPr>
        <w:ind w:left="360" w:hanging="360"/>
        <w:rPr>
          <w:b/>
          <w:szCs w:val="24"/>
          <w:u w:val="single"/>
        </w:rPr>
      </w:pPr>
    </w:p>
    <w:p w14:paraId="2F1B7BF2" w14:textId="77777777" w:rsidR="00833E56" w:rsidRPr="00AC27FF" w:rsidRDefault="00833E56" w:rsidP="00833E56">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w:t>
      </w:r>
      <w:r w:rsidR="004429DC">
        <w:rPr>
          <w:szCs w:val="24"/>
        </w:rPr>
        <w:t>1,150</w:t>
      </w:r>
      <w:r w:rsidRPr="00AC27FF">
        <w:rPr>
          <w:szCs w:val="24"/>
        </w:rPr>
        <w:t>.  Only price cap carriers that elect to receive Phase I</w:t>
      </w:r>
      <w:r>
        <w:rPr>
          <w:szCs w:val="24"/>
        </w:rPr>
        <w:t>I model-based support</w:t>
      </w:r>
      <w:r w:rsidRPr="00AC27FF">
        <w:rPr>
          <w:szCs w:val="24"/>
        </w:rPr>
        <w:t xml:space="preserve"> </w:t>
      </w:r>
      <w:r>
        <w:rPr>
          <w:szCs w:val="24"/>
        </w:rPr>
        <w:t>and rate-of-return carriers that receive high-cost support must make this certification</w:t>
      </w:r>
      <w:r w:rsidRPr="00AC27FF">
        <w:rPr>
          <w:szCs w:val="24"/>
        </w:rPr>
        <w:t>.</w:t>
      </w:r>
    </w:p>
    <w:p w14:paraId="2F1B7BF3" w14:textId="77777777" w:rsidR="00833E56" w:rsidRPr="00AC27FF" w:rsidRDefault="00833E56" w:rsidP="00833E56">
      <w:pPr>
        <w:ind w:left="720" w:hanging="360"/>
        <w:rPr>
          <w:szCs w:val="24"/>
        </w:rPr>
      </w:pPr>
    </w:p>
    <w:p w14:paraId="2F1B7BF4" w14:textId="77777777" w:rsidR="00833E56" w:rsidRPr="00AC27FF" w:rsidRDefault="00833E56" w:rsidP="00833E56">
      <w:pPr>
        <w:ind w:left="720" w:hanging="360"/>
        <w:rPr>
          <w:szCs w:val="24"/>
        </w:rPr>
      </w:pPr>
      <w:r w:rsidRPr="00AC27FF">
        <w:rPr>
          <w:szCs w:val="24"/>
        </w:rPr>
        <w:t xml:space="preserve">(2) </w:t>
      </w:r>
      <w:r w:rsidRPr="00AC27FF">
        <w:rPr>
          <w:szCs w:val="24"/>
          <w:u w:val="single"/>
        </w:rPr>
        <w:t>Frequency of response</w:t>
      </w:r>
      <w:r w:rsidRPr="00AC27FF">
        <w:rPr>
          <w:szCs w:val="24"/>
        </w:rPr>
        <w:t xml:space="preserve">:  </w:t>
      </w:r>
      <w:r>
        <w:rPr>
          <w:szCs w:val="24"/>
        </w:rPr>
        <w:t>Annually.</w:t>
      </w:r>
      <w:r w:rsidRPr="00AC27FF">
        <w:rPr>
          <w:szCs w:val="24"/>
        </w:rPr>
        <w:t xml:space="preserve">  Carriers accepting Phase I</w:t>
      </w:r>
      <w:r>
        <w:rPr>
          <w:szCs w:val="24"/>
        </w:rPr>
        <w:t>I model-based support and rate-of-return carriers that receive high-cost support</w:t>
      </w:r>
      <w:r w:rsidRPr="00AC27FF">
        <w:rPr>
          <w:szCs w:val="24"/>
        </w:rPr>
        <w:t xml:space="preserve"> will be required to file this </w:t>
      </w:r>
      <w:r>
        <w:rPr>
          <w:szCs w:val="24"/>
        </w:rPr>
        <w:t>certification once the requirement has been fully implemented</w:t>
      </w:r>
      <w:r w:rsidRPr="00AC27FF">
        <w:rPr>
          <w:szCs w:val="24"/>
        </w:rPr>
        <w:t xml:space="preserve">.  </w:t>
      </w:r>
    </w:p>
    <w:p w14:paraId="2F1B7BF5" w14:textId="77777777" w:rsidR="00833E56" w:rsidRPr="00AC27FF" w:rsidRDefault="00833E56" w:rsidP="00833E56">
      <w:pPr>
        <w:ind w:left="720" w:hanging="360"/>
        <w:rPr>
          <w:szCs w:val="24"/>
        </w:rPr>
      </w:pPr>
    </w:p>
    <w:p w14:paraId="3EC9A69C" w14:textId="064F132E" w:rsidR="00CB205F" w:rsidRDefault="001C4066" w:rsidP="00833E56">
      <w:pPr>
        <w:ind w:left="720" w:hanging="360"/>
        <w:rPr>
          <w:szCs w:val="24"/>
        </w:rPr>
      </w:pPr>
      <w:r>
        <w:rPr>
          <w:szCs w:val="24"/>
        </w:rPr>
        <w:t xml:space="preserve">(3) </w:t>
      </w:r>
      <w:r w:rsidR="00CB205F" w:rsidRPr="00423F95">
        <w:rPr>
          <w:szCs w:val="24"/>
          <w:u w:val="single"/>
        </w:rPr>
        <w:t>Total responses per respondent</w:t>
      </w:r>
      <w:r w:rsidR="00CB205F">
        <w:rPr>
          <w:szCs w:val="24"/>
        </w:rPr>
        <w:t xml:space="preserve">:  Approximately 1. </w:t>
      </w:r>
    </w:p>
    <w:p w14:paraId="5E348162" w14:textId="77777777" w:rsidR="00CB205F" w:rsidRDefault="00CB205F" w:rsidP="00833E56">
      <w:pPr>
        <w:ind w:left="720" w:hanging="360"/>
        <w:rPr>
          <w:szCs w:val="24"/>
        </w:rPr>
      </w:pPr>
    </w:p>
    <w:p w14:paraId="229F834F" w14:textId="04827743" w:rsidR="00CB205F" w:rsidRPr="00423F95" w:rsidRDefault="00CB205F" w:rsidP="00833E56">
      <w:pPr>
        <w:ind w:left="720" w:hanging="360"/>
        <w:rPr>
          <w:szCs w:val="24"/>
        </w:rPr>
      </w:pPr>
      <w:r>
        <w:rPr>
          <w:szCs w:val="24"/>
        </w:rPr>
        <w:t xml:space="preserve">(4) </w:t>
      </w:r>
      <w:r w:rsidRPr="00423F95">
        <w:rPr>
          <w:szCs w:val="24"/>
          <w:u w:val="single"/>
        </w:rPr>
        <w:t>Estimated time per response</w:t>
      </w:r>
      <w:r w:rsidRPr="00423F95">
        <w:rPr>
          <w:szCs w:val="24"/>
        </w:rPr>
        <w:t xml:space="preserve">:  </w:t>
      </w:r>
      <w:r w:rsidR="00AA1749" w:rsidRPr="00423F95">
        <w:rPr>
          <w:szCs w:val="24"/>
        </w:rPr>
        <w:t xml:space="preserve">2 hours. </w:t>
      </w:r>
    </w:p>
    <w:p w14:paraId="1F547667" w14:textId="77777777" w:rsidR="00CB205F" w:rsidRPr="00423F95" w:rsidRDefault="00CB205F" w:rsidP="00833E56">
      <w:pPr>
        <w:ind w:left="720" w:hanging="360"/>
        <w:rPr>
          <w:szCs w:val="24"/>
        </w:rPr>
      </w:pPr>
    </w:p>
    <w:p w14:paraId="6B277B6F" w14:textId="1E05832A" w:rsidR="00EC64E4" w:rsidRDefault="00AA1749" w:rsidP="00833E56">
      <w:pPr>
        <w:ind w:left="720" w:hanging="360"/>
        <w:rPr>
          <w:szCs w:val="24"/>
        </w:rPr>
      </w:pPr>
      <w:r w:rsidRPr="00423F95">
        <w:rPr>
          <w:szCs w:val="24"/>
        </w:rPr>
        <w:t xml:space="preserve">(5) </w:t>
      </w:r>
      <w:r>
        <w:rPr>
          <w:szCs w:val="24"/>
          <w:u w:val="single"/>
        </w:rPr>
        <w:t>Total a</w:t>
      </w:r>
      <w:r w:rsidR="00833E56" w:rsidRPr="00AC27FF">
        <w:rPr>
          <w:szCs w:val="24"/>
          <w:u w:val="single"/>
        </w:rPr>
        <w:t>nnual hour burden</w:t>
      </w:r>
      <w:r w:rsidR="00AC23C5">
        <w:rPr>
          <w:szCs w:val="24"/>
        </w:rPr>
        <w:t>:</w:t>
      </w:r>
      <w:r w:rsidR="00EC64E4">
        <w:rPr>
          <w:szCs w:val="24"/>
        </w:rPr>
        <w:t xml:space="preserve"> </w:t>
      </w:r>
      <w:r w:rsidR="0092405F">
        <w:rPr>
          <w:szCs w:val="24"/>
        </w:rPr>
        <w:t>2</w:t>
      </w:r>
      <w:r w:rsidR="00A022B1">
        <w:rPr>
          <w:szCs w:val="24"/>
        </w:rPr>
        <w:t>,300</w:t>
      </w:r>
      <w:r w:rsidR="00EC64E4">
        <w:rPr>
          <w:szCs w:val="24"/>
        </w:rPr>
        <w:t xml:space="preserve"> hours.</w:t>
      </w:r>
      <w:r w:rsidR="00AC23C5">
        <w:rPr>
          <w:szCs w:val="24"/>
        </w:rPr>
        <w:t xml:space="preserve">  </w:t>
      </w:r>
    </w:p>
    <w:p w14:paraId="65EDE5AB" w14:textId="77777777" w:rsidR="00EC64E4" w:rsidRDefault="00EC64E4" w:rsidP="00833E56">
      <w:pPr>
        <w:ind w:left="720" w:hanging="360"/>
        <w:rPr>
          <w:szCs w:val="24"/>
        </w:rPr>
      </w:pPr>
    </w:p>
    <w:p w14:paraId="2F1B7BF6" w14:textId="0DE2624C" w:rsidR="00833E56" w:rsidRPr="00AC27FF" w:rsidRDefault="00EC64E4" w:rsidP="005C5B63">
      <w:pPr>
        <w:ind w:left="720" w:hanging="360"/>
        <w:rPr>
          <w:szCs w:val="24"/>
        </w:rPr>
      </w:pPr>
      <w:r>
        <w:rPr>
          <w:szCs w:val="24"/>
        </w:rPr>
        <w:t xml:space="preserve">      </w:t>
      </w:r>
      <w:r w:rsidR="00AC23C5">
        <w:rPr>
          <w:szCs w:val="24"/>
        </w:rPr>
        <w:t>2</w:t>
      </w:r>
      <w:r w:rsidR="00833E56" w:rsidRPr="00AC27FF">
        <w:rPr>
          <w:szCs w:val="24"/>
        </w:rPr>
        <w:t xml:space="preserve"> hours per respondent for </w:t>
      </w:r>
      <w:r w:rsidR="004429DC">
        <w:rPr>
          <w:szCs w:val="24"/>
        </w:rPr>
        <w:t>1,150</w:t>
      </w:r>
      <w:r w:rsidR="00833E56" w:rsidRPr="00AC27FF">
        <w:rPr>
          <w:szCs w:val="24"/>
        </w:rPr>
        <w:t xml:space="preserve"> carriers filing on an annual basis.  Total annual hour burden is calculated as follows:  </w:t>
      </w:r>
    </w:p>
    <w:p w14:paraId="2F1B7BF7" w14:textId="77777777" w:rsidR="00833E56" w:rsidRPr="00AC27FF" w:rsidRDefault="00833E56" w:rsidP="00833E56">
      <w:pPr>
        <w:ind w:left="720"/>
        <w:rPr>
          <w:szCs w:val="24"/>
        </w:rPr>
      </w:pPr>
    </w:p>
    <w:p w14:paraId="2F1B7BF8" w14:textId="77777777" w:rsidR="00833E56" w:rsidRPr="00AC27FF" w:rsidRDefault="008C104B" w:rsidP="00833E56">
      <w:pPr>
        <w:ind w:left="720"/>
        <w:rPr>
          <w:szCs w:val="24"/>
        </w:rPr>
      </w:pPr>
      <w:r>
        <w:rPr>
          <w:szCs w:val="24"/>
        </w:rPr>
        <w:t>1,150</w:t>
      </w:r>
      <w:r w:rsidR="00833E56" w:rsidRPr="00AC27FF">
        <w:rPr>
          <w:szCs w:val="24"/>
        </w:rPr>
        <w:t xml:space="preserve"> responde</w:t>
      </w:r>
      <w:r w:rsidR="00833E56">
        <w:rPr>
          <w:szCs w:val="24"/>
        </w:rPr>
        <w:t>nts</w:t>
      </w:r>
      <w:r w:rsidR="004429DC">
        <w:rPr>
          <w:szCs w:val="24"/>
        </w:rPr>
        <w:t xml:space="preserve"> x 1 report per respondent = 1,150</w:t>
      </w:r>
      <w:r w:rsidR="00AC23C5">
        <w:rPr>
          <w:szCs w:val="24"/>
        </w:rPr>
        <w:t xml:space="preserve"> responses x 2</w:t>
      </w:r>
      <w:r w:rsidR="00833E56" w:rsidRPr="00AC27FF">
        <w:rPr>
          <w:szCs w:val="24"/>
        </w:rPr>
        <w:t xml:space="preserve"> hours = </w:t>
      </w:r>
      <w:r w:rsidR="00AC23C5">
        <w:rPr>
          <w:b/>
          <w:szCs w:val="24"/>
        </w:rPr>
        <w:t>2,300</w:t>
      </w:r>
      <w:r w:rsidR="00833E56">
        <w:rPr>
          <w:b/>
          <w:szCs w:val="24"/>
        </w:rPr>
        <w:t xml:space="preserve"> </w:t>
      </w:r>
      <w:r w:rsidR="00833E56" w:rsidRPr="00AC27FF">
        <w:rPr>
          <w:b/>
          <w:szCs w:val="24"/>
        </w:rPr>
        <w:t>total annual hours.</w:t>
      </w:r>
      <w:r w:rsidR="00833E56" w:rsidRPr="00AC27FF">
        <w:rPr>
          <w:szCs w:val="24"/>
        </w:rPr>
        <w:t xml:space="preserve">  </w:t>
      </w:r>
    </w:p>
    <w:p w14:paraId="2F1B7BF9" w14:textId="77777777" w:rsidR="00833E56" w:rsidRPr="00AC27FF" w:rsidRDefault="00833E56" w:rsidP="00833E56">
      <w:pPr>
        <w:ind w:left="720" w:hanging="360"/>
        <w:rPr>
          <w:szCs w:val="24"/>
        </w:rPr>
      </w:pPr>
    </w:p>
    <w:p w14:paraId="2F1B7BFA" w14:textId="52C9770F" w:rsidR="00833E56" w:rsidRPr="00AC27FF" w:rsidRDefault="001C4066" w:rsidP="00833E56">
      <w:pPr>
        <w:ind w:left="720" w:hanging="360"/>
        <w:rPr>
          <w:szCs w:val="24"/>
        </w:rPr>
      </w:pPr>
      <w:r>
        <w:rPr>
          <w:szCs w:val="24"/>
        </w:rPr>
        <w:t>(</w:t>
      </w:r>
      <w:r w:rsidR="00EC64E4">
        <w:rPr>
          <w:szCs w:val="24"/>
        </w:rPr>
        <w:t>6</w:t>
      </w:r>
      <w:r>
        <w:rPr>
          <w:szCs w:val="24"/>
        </w:rPr>
        <w:t xml:space="preserve">) </w:t>
      </w:r>
      <w:r w:rsidR="00B2232C">
        <w:rPr>
          <w:szCs w:val="24"/>
          <w:u w:val="single"/>
        </w:rPr>
        <w:t xml:space="preserve">Total estimate of </w:t>
      </w:r>
      <w:r w:rsidR="007A2719">
        <w:rPr>
          <w:szCs w:val="24"/>
          <w:u w:val="single"/>
        </w:rPr>
        <w:t>in-house</w:t>
      </w:r>
      <w:r w:rsidR="00833E56" w:rsidRPr="00AC27FF">
        <w:rPr>
          <w:szCs w:val="24"/>
          <w:u w:val="single"/>
        </w:rPr>
        <w:t xml:space="preserve"> cost to respondents</w:t>
      </w:r>
      <w:r w:rsidR="00833E56" w:rsidRPr="00AC27FF">
        <w:rPr>
          <w:szCs w:val="24"/>
        </w:rPr>
        <w:t>:  $</w:t>
      </w:r>
      <w:r w:rsidR="00AC23C5">
        <w:rPr>
          <w:szCs w:val="24"/>
        </w:rPr>
        <w:t>92</w:t>
      </w:r>
      <w:r w:rsidR="006A27E9">
        <w:rPr>
          <w:szCs w:val="24"/>
        </w:rPr>
        <w:t>,000</w:t>
      </w:r>
      <w:r w:rsidR="008B064F">
        <w:rPr>
          <w:szCs w:val="24"/>
        </w:rPr>
        <w:t>.</w:t>
      </w:r>
      <w:r w:rsidR="00833E56">
        <w:rPr>
          <w:szCs w:val="24"/>
        </w:rPr>
        <w:t xml:space="preserve"> </w:t>
      </w:r>
      <w:r w:rsidR="00833E56" w:rsidRPr="00AC27FF">
        <w:rPr>
          <w:szCs w:val="24"/>
        </w:rPr>
        <w:t>(</w:t>
      </w:r>
      <w:r w:rsidR="00AC23C5">
        <w:rPr>
          <w:szCs w:val="24"/>
        </w:rPr>
        <w:t>2,300</w:t>
      </w:r>
      <w:r w:rsidR="006A27E9">
        <w:rPr>
          <w:szCs w:val="24"/>
        </w:rPr>
        <w:t xml:space="preserve"> </w:t>
      </w:r>
      <w:r w:rsidR="00833E56">
        <w:rPr>
          <w:szCs w:val="24"/>
        </w:rPr>
        <w:t>hours x $40/hour</w:t>
      </w:r>
      <w:r w:rsidR="00833E56" w:rsidRPr="00AC27FF">
        <w:rPr>
          <w:szCs w:val="24"/>
        </w:rPr>
        <w:t>).</w:t>
      </w:r>
    </w:p>
    <w:p w14:paraId="2F1B7BFB" w14:textId="77777777" w:rsidR="00833E56" w:rsidRPr="00AC27FF" w:rsidRDefault="00833E56" w:rsidP="00833E56">
      <w:pPr>
        <w:ind w:left="720" w:hanging="360"/>
        <w:rPr>
          <w:szCs w:val="24"/>
        </w:rPr>
      </w:pPr>
    </w:p>
    <w:p w14:paraId="2F1B7BFC" w14:textId="016470F9" w:rsidR="00833E56" w:rsidRPr="00AC27FF" w:rsidRDefault="001C4066" w:rsidP="00833E56">
      <w:pPr>
        <w:tabs>
          <w:tab w:val="left" w:pos="2250"/>
        </w:tabs>
        <w:ind w:left="720" w:hanging="360"/>
        <w:rPr>
          <w:color w:val="000000"/>
          <w:szCs w:val="24"/>
        </w:rPr>
      </w:pPr>
      <w:r>
        <w:rPr>
          <w:szCs w:val="24"/>
        </w:rPr>
        <w:t>(</w:t>
      </w:r>
      <w:r w:rsidR="00EC64E4">
        <w:rPr>
          <w:szCs w:val="24"/>
        </w:rPr>
        <w:t>7</w:t>
      </w:r>
      <w:r>
        <w:rPr>
          <w:szCs w:val="24"/>
        </w:rPr>
        <w:t xml:space="preserve">) </w:t>
      </w:r>
      <w:r w:rsidR="00833E56" w:rsidRPr="00AC27FF">
        <w:rPr>
          <w:szCs w:val="24"/>
          <w:u w:val="single"/>
        </w:rPr>
        <w:t>Explanation of calculation</w:t>
      </w:r>
      <w:r w:rsidR="00833E56" w:rsidRPr="00AC27FF">
        <w:rPr>
          <w:szCs w:val="24"/>
        </w:rPr>
        <w:t xml:space="preserve">:  We estimate that each carrier </w:t>
      </w:r>
      <w:r w:rsidR="00833E56">
        <w:rPr>
          <w:szCs w:val="24"/>
        </w:rPr>
        <w:t>that accepted</w:t>
      </w:r>
      <w:r w:rsidR="00833E56" w:rsidRPr="00AC27FF">
        <w:rPr>
          <w:szCs w:val="24"/>
        </w:rPr>
        <w:t xml:space="preserve"> Phase I</w:t>
      </w:r>
      <w:r w:rsidR="00833E56">
        <w:rPr>
          <w:szCs w:val="24"/>
        </w:rPr>
        <w:t>I model-based</w:t>
      </w:r>
      <w:r w:rsidR="00833E56" w:rsidRPr="00AC27FF">
        <w:rPr>
          <w:szCs w:val="24"/>
        </w:rPr>
        <w:t xml:space="preserve"> </w:t>
      </w:r>
      <w:r w:rsidR="00833E56">
        <w:rPr>
          <w:szCs w:val="24"/>
        </w:rPr>
        <w:t>support and each rate-of-return carrier that receives high-cost support will spend at least 2</w:t>
      </w:r>
      <w:r w:rsidR="00833E56" w:rsidRPr="00AC27FF">
        <w:rPr>
          <w:szCs w:val="24"/>
        </w:rPr>
        <w:t xml:space="preserve"> hours </w:t>
      </w:r>
      <w:r w:rsidR="004A21CF">
        <w:rPr>
          <w:szCs w:val="24"/>
        </w:rPr>
        <w:t>to confirm compliance and certify</w:t>
      </w:r>
      <w:r w:rsidR="004A21CF" w:rsidRPr="00AC27FF">
        <w:rPr>
          <w:szCs w:val="24"/>
        </w:rPr>
        <w:t xml:space="preserve"> </w:t>
      </w:r>
      <w:r w:rsidR="00833E56" w:rsidRPr="00AC27FF">
        <w:rPr>
          <w:szCs w:val="24"/>
        </w:rPr>
        <w:t xml:space="preserve">that </w:t>
      </w:r>
      <w:r w:rsidR="00833E56">
        <w:rPr>
          <w:szCs w:val="24"/>
        </w:rPr>
        <w:t>it has met the E-rate requirements</w:t>
      </w:r>
      <w:r w:rsidR="00833E56" w:rsidRPr="00AC27FF">
        <w:rPr>
          <w:color w:val="000000"/>
          <w:szCs w:val="24"/>
        </w:rPr>
        <w:t xml:space="preserve">.  </w:t>
      </w:r>
    </w:p>
    <w:p w14:paraId="2F1B7BFD" w14:textId="77777777" w:rsidR="00833E56" w:rsidRPr="00AC27FF" w:rsidRDefault="00833E56" w:rsidP="00833E56">
      <w:pPr>
        <w:ind w:left="720" w:hanging="360"/>
        <w:rPr>
          <w:szCs w:val="24"/>
        </w:rPr>
      </w:pPr>
    </w:p>
    <w:p w14:paraId="2F1B7BFE" w14:textId="623CB924" w:rsidR="00833E56" w:rsidRDefault="004429DC" w:rsidP="00E209F0">
      <w:pPr>
        <w:ind w:left="720"/>
        <w:rPr>
          <w:szCs w:val="24"/>
        </w:rPr>
      </w:pPr>
      <w:r>
        <w:rPr>
          <w:szCs w:val="24"/>
        </w:rPr>
        <w:t>1,150</w:t>
      </w:r>
      <w:r w:rsidR="0077644A">
        <w:rPr>
          <w:szCs w:val="24"/>
        </w:rPr>
        <w:t xml:space="preserve"> (</w:t>
      </w:r>
      <w:r w:rsidR="00833E56">
        <w:rPr>
          <w:szCs w:val="24"/>
        </w:rPr>
        <w:t>re</w:t>
      </w:r>
      <w:r w:rsidR="006D2872">
        <w:rPr>
          <w:szCs w:val="24"/>
        </w:rPr>
        <w:t>spo</w:t>
      </w:r>
      <w:r w:rsidR="00820AF0">
        <w:rPr>
          <w:szCs w:val="24"/>
        </w:rPr>
        <w:t>nses</w:t>
      </w:r>
      <w:r w:rsidR="006D2872">
        <w:rPr>
          <w:szCs w:val="24"/>
        </w:rPr>
        <w:t>) x 2</w:t>
      </w:r>
      <w:r w:rsidR="00833E56" w:rsidRPr="00AC27FF">
        <w:rPr>
          <w:szCs w:val="24"/>
        </w:rPr>
        <w:t xml:space="preserve"> (hours </w:t>
      </w:r>
      <w:r w:rsidR="00833E56">
        <w:rPr>
          <w:szCs w:val="24"/>
        </w:rPr>
        <w:t>to confirm and certify compliance</w:t>
      </w:r>
      <w:r w:rsidR="002A000B">
        <w:rPr>
          <w:szCs w:val="24"/>
        </w:rPr>
        <w:t>) x $40/hr.</w:t>
      </w:r>
      <w:r w:rsidR="00833E56" w:rsidRPr="00AC27FF">
        <w:rPr>
          <w:szCs w:val="24"/>
        </w:rPr>
        <w:t xml:space="preserve"> = $</w:t>
      </w:r>
      <w:r w:rsidR="006D2872">
        <w:rPr>
          <w:szCs w:val="24"/>
        </w:rPr>
        <w:t>92</w:t>
      </w:r>
      <w:r w:rsidR="00833E56">
        <w:rPr>
          <w:szCs w:val="24"/>
        </w:rPr>
        <w:t>,000</w:t>
      </w:r>
      <w:r w:rsidR="00833E56" w:rsidRPr="00AC27FF">
        <w:rPr>
          <w:szCs w:val="24"/>
        </w:rPr>
        <w:t>.</w:t>
      </w:r>
    </w:p>
    <w:p w14:paraId="2F1B7BFF" w14:textId="77777777" w:rsidR="0028294D" w:rsidRDefault="0028294D" w:rsidP="00E209F0">
      <w:pPr>
        <w:ind w:left="720"/>
        <w:rPr>
          <w:szCs w:val="24"/>
        </w:rPr>
      </w:pPr>
    </w:p>
    <w:p w14:paraId="28620CD4" w14:textId="4CFB493C" w:rsidR="005D1B20" w:rsidRPr="00AC27FF" w:rsidRDefault="004B4346" w:rsidP="005D1B20">
      <w:pPr>
        <w:ind w:left="360"/>
        <w:rPr>
          <w:b/>
          <w:szCs w:val="24"/>
          <w:u w:val="single"/>
        </w:rPr>
      </w:pPr>
      <w:r>
        <w:rPr>
          <w:b/>
          <w:szCs w:val="24"/>
          <w:u w:val="single"/>
        </w:rPr>
        <w:t>z</w:t>
      </w:r>
      <w:r w:rsidR="005D1B20" w:rsidRPr="00AC27FF">
        <w:rPr>
          <w:b/>
          <w:szCs w:val="24"/>
          <w:u w:val="single"/>
        </w:rPr>
        <w:t>. Tribal Engagement Reporting</w:t>
      </w:r>
      <w:r w:rsidR="005D1B20" w:rsidRPr="00E209F0">
        <w:rPr>
          <w:b/>
          <w:szCs w:val="24"/>
        </w:rPr>
        <w:t xml:space="preserve"> </w:t>
      </w:r>
      <w:r w:rsidR="005D1B20" w:rsidRPr="00AC27FF">
        <w:rPr>
          <w:b/>
          <w:szCs w:val="24"/>
          <w:u w:val="single"/>
        </w:rPr>
        <w:t>(no revisions):</w:t>
      </w:r>
    </w:p>
    <w:p w14:paraId="5492EC18" w14:textId="77777777" w:rsidR="005D1B20" w:rsidRPr="00AC27FF" w:rsidRDefault="005D1B20" w:rsidP="005D1B20">
      <w:pPr>
        <w:ind w:left="360"/>
        <w:rPr>
          <w:b/>
          <w:szCs w:val="24"/>
          <w:u w:val="single"/>
        </w:rPr>
      </w:pPr>
    </w:p>
    <w:p w14:paraId="23782EB6" w14:textId="77777777" w:rsidR="005D1B20" w:rsidRPr="00AC27FF" w:rsidRDefault="005D1B20" w:rsidP="005D1B20">
      <w:pPr>
        <w:ind w:left="720" w:hanging="360"/>
        <w:rPr>
          <w:szCs w:val="24"/>
        </w:rPr>
      </w:pPr>
      <w:r w:rsidRPr="00AC27FF">
        <w:rPr>
          <w:szCs w:val="24"/>
        </w:rPr>
        <w:t xml:space="preserve">(1)  </w:t>
      </w:r>
      <w:r w:rsidRPr="00AC27FF">
        <w:rPr>
          <w:szCs w:val="24"/>
          <w:u w:val="single"/>
        </w:rPr>
        <w:t>Number of Respondents</w:t>
      </w:r>
      <w:r w:rsidRPr="00AC27FF">
        <w:rPr>
          <w:szCs w:val="24"/>
        </w:rPr>
        <w:t>:  Approximately 300 carriers that serve Tribal lands.</w:t>
      </w:r>
    </w:p>
    <w:p w14:paraId="54A4B55D" w14:textId="77777777" w:rsidR="005D1B20" w:rsidRPr="00AC27FF" w:rsidRDefault="005D1B20" w:rsidP="005D1B20">
      <w:pPr>
        <w:ind w:left="1080" w:right="-450"/>
        <w:rPr>
          <w:szCs w:val="24"/>
        </w:rPr>
      </w:pPr>
    </w:p>
    <w:p w14:paraId="4DCE81EF" w14:textId="77777777" w:rsidR="005D1B20" w:rsidRPr="00AC27FF" w:rsidRDefault="005D1B20" w:rsidP="005D1B20">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065B7CCD" w14:textId="77777777" w:rsidR="005D1B20" w:rsidRPr="00AC27FF" w:rsidRDefault="005D1B20" w:rsidP="005D1B20">
      <w:pPr>
        <w:ind w:left="1080" w:right="-450"/>
        <w:rPr>
          <w:szCs w:val="24"/>
        </w:rPr>
      </w:pPr>
    </w:p>
    <w:p w14:paraId="7ECF892E" w14:textId="77777777" w:rsidR="005D1B20" w:rsidRDefault="005D1B20" w:rsidP="005D1B20">
      <w:pPr>
        <w:ind w:left="720" w:hanging="360"/>
        <w:rPr>
          <w:szCs w:val="24"/>
        </w:rPr>
      </w:pPr>
      <w:r w:rsidRPr="00AC27FF">
        <w:rPr>
          <w:szCs w:val="24"/>
        </w:rPr>
        <w:t xml:space="preserve">(3) </w:t>
      </w:r>
      <w:r w:rsidRPr="001A1CF1">
        <w:rPr>
          <w:szCs w:val="24"/>
          <w:u w:val="single"/>
        </w:rPr>
        <w:t>Total number of responses per respondent</w:t>
      </w:r>
      <w:r>
        <w:rPr>
          <w:szCs w:val="24"/>
        </w:rPr>
        <w:t xml:space="preserve">:  Approximately 1. </w:t>
      </w:r>
    </w:p>
    <w:p w14:paraId="7ACE9933" w14:textId="77777777" w:rsidR="005D1B20" w:rsidRDefault="005D1B20" w:rsidP="005D1B20">
      <w:pPr>
        <w:ind w:left="720" w:hanging="360"/>
        <w:rPr>
          <w:szCs w:val="24"/>
        </w:rPr>
      </w:pPr>
    </w:p>
    <w:p w14:paraId="62D84484" w14:textId="77777777" w:rsidR="005D1B20" w:rsidRDefault="005D1B20" w:rsidP="005D1B20">
      <w:pPr>
        <w:ind w:left="720" w:hanging="360"/>
        <w:rPr>
          <w:szCs w:val="24"/>
        </w:rPr>
      </w:pPr>
      <w:r>
        <w:rPr>
          <w:szCs w:val="24"/>
        </w:rPr>
        <w:t xml:space="preserve">(4) </w:t>
      </w:r>
      <w:r w:rsidRPr="00EC0BE0">
        <w:rPr>
          <w:szCs w:val="24"/>
          <w:u w:val="single"/>
        </w:rPr>
        <w:t>Estimated time per response</w:t>
      </w:r>
      <w:r>
        <w:rPr>
          <w:szCs w:val="24"/>
        </w:rPr>
        <w:t xml:space="preserve">:  4 hours. </w:t>
      </w:r>
    </w:p>
    <w:p w14:paraId="1DC97A0F" w14:textId="77777777" w:rsidR="005D1B20" w:rsidRDefault="005D1B20" w:rsidP="005D1B20">
      <w:pPr>
        <w:ind w:left="720" w:hanging="360"/>
        <w:rPr>
          <w:szCs w:val="24"/>
          <w:u w:val="single"/>
        </w:rPr>
      </w:pPr>
    </w:p>
    <w:p w14:paraId="555C5FD3" w14:textId="77777777" w:rsidR="005D1B20" w:rsidRDefault="005D1B20" w:rsidP="005D1B20">
      <w:pPr>
        <w:ind w:left="720" w:hanging="360"/>
        <w:rPr>
          <w:szCs w:val="24"/>
        </w:rPr>
      </w:pPr>
      <w:r w:rsidRPr="00EC0BE0">
        <w:rPr>
          <w:szCs w:val="24"/>
        </w:rPr>
        <w:t xml:space="preserve">(5) </w:t>
      </w:r>
      <w:r w:rsidRPr="00EC0BE0">
        <w:rPr>
          <w:szCs w:val="24"/>
          <w:u w:val="single"/>
        </w:rPr>
        <w:t>Total annual hour burden</w:t>
      </w:r>
      <w:r w:rsidRPr="00AC27FF">
        <w:rPr>
          <w:szCs w:val="24"/>
        </w:rPr>
        <w:t xml:space="preserve">:  </w:t>
      </w:r>
      <w:r>
        <w:rPr>
          <w:szCs w:val="24"/>
        </w:rPr>
        <w:t xml:space="preserve">1,200 hours. </w:t>
      </w:r>
    </w:p>
    <w:p w14:paraId="53D4FB57" w14:textId="77777777" w:rsidR="005D1B20" w:rsidRDefault="005D1B20" w:rsidP="005D1B20">
      <w:pPr>
        <w:ind w:left="720" w:hanging="360"/>
        <w:rPr>
          <w:szCs w:val="24"/>
        </w:rPr>
      </w:pPr>
    </w:p>
    <w:p w14:paraId="2CBB22B5" w14:textId="77777777" w:rsidR="005D1B20" w:rsidRPr="00AC27FF" w:rsidRDefault="005D1B20" w:rsidP="005D1B20">
      <w:pPr>
        <w:ind w:left="720" w:hanging="360"/>
        <w:rPr>
          <w:szCs w:val="24"/>
        </w:rPr>
      </w:pPr>
      <w:r>
        <w:rPr>
          <w:szCs w:val="24"/>
        </w:rPr>
        <w:t xml:space="preserve">      </w:t>
      </w:r>
      <w:r w:rsidRPr="00F54D78">
        <w:rPr>
          <w:szCs w:val="24"/>
        </w:rPr>
        <w:t xml:space="preserve">4 hours per respondent for 300 respondents filing on an annual basis.  Total annual hour burden is: 300 respondents x 1 report per respondent = 300 responses x 4 hours = </w:t>
      </w:r>
      <w:r w:rsidRPr="00F54D78">
        <w:rPr>
          <w:b/>
          <w:szCs w:val="24"/>
        </w:rPr>
        <w:t>1,200 hours</w:t>
      </w:r>
      <w:r w:rsidRPr="00F54D78">
        <w:rPr>
          <w:szCs w:val="24"/>
        </w:rPr>
        <w:t>.</w:t>
      </w:r>
    </w:p>
    <w:p w14:paraId="222F3506" w14:textId="77777777" w:rsidR="005D1B20" w:rsidRPr="00AC27FF" w:rsidRDefault="005D1B20" w:rsidP="005D1B20">
      <w:pPr>
        <w:ind w:left="-720" w:right="-450"/>
        <w:rPr>
          <w:szCs w:val="24"/>
        </w:rPr>
      </w:pPr>
    </w:p>
    <w:p w14:paraId="0811F4A9" w14:textId="77777777" w:rsidR="005D1B20" w:rsidRPr="00AC27FF" w:rsidRDefault="005D1B20" w:rsidP="005D1B20">
      <w:pPr>
        <w:ind w:left="720" w:hanging="360"/>
        <w:rPr>
          <w:b/>
          <w:szCs w:val="24"/>
        </w:rPr>
      </w:pPr>
      <w:r w:rsidRPr="00AC27FF">
        <w:rPr>
          <w:szCs w:val="24"/>
        </w:rPr>
        <w:t>(</w:t>
      </w:r>
      <w:r>
        <w:rPr>
          <w:szCs w:val="24"/>
        </w:rPr>
        <w:t>6</w:t>
      </w:r>
      <w:r w:rsidRPr="00AC27FF">
        <w:rPr>
          <w:szCs w:val="24"/>
        </w:rPr>
        <w:t>)</w:t>
      </w:r>
      <w:r w:rsidRPr="00AC27FF">
        <w:rPr>
          <w:szCs w:val="24"/>
        </w:rPr>
        <w:tab/>
      </w:r>
      <w:r>
        <w:rPr>
          <w:szCs w:val="24"/>
          <w:u w:val="single"/>
        </w:rPr>
        <w:t xml:space="preserve">Total estimate of in-house </w:t>
      </w:r>
      <w:r w:rsidRPr="00AC27FF">
        <w:rPr>
          <w:szCs w:val="24"/>
          <w:u w:val="single"/>
        </w:rPr>
        <w:t>cost to respondents:</w:t>
      </w:r>
      <w:r w:rsidRPr="00AC27FF">
        <w:rPr>
          <w:b/>
          <w:szCs w:val="24"/>
        </w:rPr>
        <w:t xml:space="preserve">  </w:t>
      </w:r>
      <w:r w:rsidRPr="00AC27FF">
        <w:rPr>
          <w:szCs w:val="24"/>
        </w:rPr>
        <w:t>$48,000</w:t>
      </w:r>
      <w:r>
        <w:rPr>
          <w:szCs w:val="24"/>
        </w:rPr>
        <w:t>.</w:t>
      </w:r>
      <w:r w:rsidRPr="00AC27FF">
        <w:rPr>
          <w:szCs w:val="24"/>
        </w:rPr>
        <w:t xml:space="preserve"> (1,200 hours x $40/hour.).</w:t>
      </w:r>
    </w:p>
    <w:p w14:paraId="33E3A3D4" w14:textId="77777777" w:rsidR="005D1B20" w:rsidRPr="00AC27FF" w:rsidRDefault="005D1B20" w:rsidP="005D1B20">
      <w:pPr>
        <w:ind w:left="720" w:hanging="360"/>
        <w:rPr>
          <w:b/>
          <w:szCs w:val="24"/>
        </w:rPr>
      </w:pPr>
    </w:p>
    <w:p w14:paraId="6D6CE4F4" w14:textId="7DF799CB" w:rsidR="0040798A" w:rsidRDefault="005D1B20" w:rsidP="00E62396">
      <w:pPr>
        <w:ind w:left="720" w:hanging="360"/>
        <w:rPr>
          <w:szCs w:val="24"/>
        </w:rPr>
      </w:pPr>
      <w:r w:rsidRPr="00AC27FF">
        <w:rPr>
          <w:szCs w:val="24"/>
        </w:rPr>
        <w:t>(</w:t>
      </w:r>
      <w:r>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serving Tribal lands will spend a total of at least 4 hours preparing, reviewing, and submitting its report on Tri</w:t>
      </w:r>
      <w:r>
        <w:rPr>
          <w:szCs w:val="24"/>
        </w:rPr>
        <w:t>bal engagement:  300 (</w:t>
      </w:r>
      <w:r w:rsidRPr="00AC27FF">
        <w:rPr>
          <w:szCs w:val="24"/>
        </w:rPr>
        <w:t>respon</w:t>
      </w:r>
      <w:r>
        <w:rPr>
          <w:szCs w:val="24"/>
        </w:rPr>
        <w:t>ses</w:t>
      </w:r>
      <w:r w:rsidRPr="00AC27FF">
        <w:rPr>
          <w:szCs w:val="24"/>
        </w:rPr>
        <w:t xml:space="preserve">) </w:t>
      </w:r>
      <w:r w:rsidRPr="00AC27FF">
        <w:rPr>
          <w:color w:val="000000"/>
          <w:szCs w:val="24"/>
        </w:rPr>
        <w:t xml:space="preserve">x 4 (hours </w:t>
      </w:r>
      <w:r w:rsidRPr="00AC27FF">
        <w:rPr>
          <w:szCs w:val="24"/>
        </w:rPr>
        <w:t>preparing, reviewing, and submitting report</w:t>
      </w:r>
      <w:r w:rsidRPr="00AC27FF">
        <w:rPr>
          <w:color w:val="000000"/>
          <w:szCs w:val="24"/>
        </w:rPr>
        <w:t xml:space="preserve">) </w:t>
      </w:r>
      <w:r>
        <w:rPr>
          <w:color w:val="000000"/>
          <w:szCs w:val="24"/>
        </w:rPr>
        <w:t>x $40 per hour</w:t>
      </w:r>
      <w:r w:rsidRPr="00AC27FF">
        <w:rPr>
          <w:color w:val="000000"/>
          <w:szCs w:val="24"/>
        </w:rPr>
        <w:t xml:space="preserve"> = $48,000.</w:t>
      </w:r>
    </w:p>
    <w:p w14:paraId="245F84D2" w14:textId="77777777" w:rsidR="00A422C5" w:rsidRPr="00AC27FF" w:rsidRDefault="00A422C5" w:rsidP="00A422C5">
      <w:pPr>
        <w:ind w:left="720" w:hanging="360"/>
        <w:rPr>
          <w:szCs w:val="24"/>
        </w:rPr>
      </w:pPr>
    </w:p>
    <w:p w14:paraId="7F772ED2" w14:textId="5F354F13" w:rsidR="00A422C5" w:rsidRPr="00AC27FF" w:rsidRDefault="004B4346" w:rsidP="00A422C5">
      <w:pPr>
        <w:ind w:left="360"/>
        <w:rPr>
          <w:b/>
          <w:szCs w:val="24"/>
          <w:u w:val="single"/>
        </w:rPr>
      </w:pPr>
      <w:r>
        <w:rPr>
          <w:b/>
          <w:szCs w:val="24"/>
          <w:u w:val="single"/>
        </w:rPr>
        <w:t>aa</w:t>
      </w:r>
      <w:r w:rsidR="00A422C5" w:rsidRPr="00AC27FF">
        <w:rPr>
          <w:b/>
          <w:szCs w:val="24"/>
          <w:u w:val="single"/>
        </w:rPr>
        <w:t>. Price Cap Carrier Frozen High Cost Support Certification</w:t>
      </w:r>
      <w:r w:rsidR="00A422C5" w:rsidRPr="00E209F0">
        <w:rPr>
          <w:b/>
          <w:szCs w:val="24"/>
        </w:rPr>
        <w:t xml:space="preserve"> </w:t>
      </w:r>
      <w:r w:rsidR="00A422C5" w:rsidRPr="00AC27FF">
        <w:rPr>
          <w:b/>
          <w:szCs w:val="24"/>
          <w:u w:val="single"/>
        </w:rPr>
        <w:t>(no revisions)</w:t>
      </w:r>
      <w:r w:rsidR="00A422C5" w:rsidRPr="00AC27FF">
        <w:rPr>
          <w:b/>
          <w:szCs w:val="24"/>
        </w:rPr>
        <w:t>:</w:t>
      </w:r>
    </w:p>
    <w:p w14:paraId="1A4C39E2" w14:textId="77777777" w:rsidR="00A422C5" w:rsidRPr="00AC27FF" w:rsidRDefault="00A422C5" w:rsidP="00A422C5">
      <w:pPr>
        <w:ind w:left="360"/>
        <w:rPr>
          <w:b/>
          <w:szCs w:val="24"/>
          <w:u w:val="single"/>
        </w:rPr>
      </w:pPr>
    </w:p>
    <w:p w14:paraId="795555DC" w14:textId="77777777" w:rsidR="00A422C5" w:rsidRPr="00AC27FF" w:rsidRDefault="00A422C5" w:rsidP="00A422C5">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293 price cap carriers receiving Connect America frozen support will have to certify that they are using incrementally increasing portions of their frozen support to deploy broadband-capable networks and to offer their own retail broadband service in areas substantially unserved by an unsubsidized competitor.  </w:t>
      </w:r>
    </w:p>
    <w:p w14:paraId="59CBD30E" w14:textId="77777777" w:rsidR="00A422C5" w:rsidRPr="00AC27FF" w:rsidRDefault="00A422C5" w:rsidP="00A422C5">
      <w:pPr>
        <w:ind w:left="720" w:hanging="360"/>
        <w:rPr>
          <w:szCs w:val="24"/>
        </w:rPr>
      </w:pPr>
    </w:p>
    <w:p w14:paraId="7B6C9CEB" w14:textId="77777777" w:rsidR="00A422C5" w:rsidRPr="00AC27FF" w:rsidRDefault="00A422C5" w:rsidP="00A422C5">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10CCE59A" w14:textId="77777777" w:rsidR="00A422C5" w:rsidRPr="00AC27FF" w:rsidRDefault="00A422C5" w:rsidP="00A422C5">
      <w:pPr>
        <w:ind w:left="720" w:hanging="360"/>
        <w:rPr>
          <w:szCs w:val="24"/>
        </w:rPr>
      </w:pPr>
    </w:p>
    <w:p w14:paraId="1F90ECBC" w14:textId="77777777" w:rsidR="00A422C5" w:rsidRDefault="00A422C5" w:rsidP="00A422C5">
      <w:pPr>
        <w:ind w:left="720" w:hanging="360"/>
        <w:rPr>
          <w:szCs w:val="24"/>
        </w:rPr>
      </w:pPr>
      <w:r w:rsidRPr="00AC27FF">
        <w:rPr>
          <w:szCs w:val="24"/>
        </w:rPr>
        <w:t xml:space="preserve">(3) </w:t>
      </w:r>
      <w:r w:rsidRPr="0066661E">
        <w:rPr>
          <w:szCs w:val="24"/>
          <w:u w:val="single"/>
        </w:rPr>
        <w:t>Total number of responses per respondent</w:t>
      </w:r>
      <w:r>
        <w:rPr>
          <w:szCs w:val="24"/>
        </w:rPr>
        <w:t xml:space="preserve">:  </w:t>
      </w:r>
      <w:r w:rsidRPr="00F54D78">
        <w:rPr>
          <w:szCs w:val="24"/>
        </w:rPr>
        <w:t>Approximately 1.</w:t>
      </w:r>
      <w:r>
        <w:rPr>
          <w:szCs w:val="24"/>
        </w:rPr>
        <w:t xml:space="preserve"> </w:t>
      </w:r>
      <w:r w:rsidRPr="00AC27FF">
        <w:rPr>
          <w:szCs w:val="24"/>
        </w:rPr>
        <w:t xml:space="preserve"> </w:t>
      </w:r>
    </w:p>
    <w:p w14:paraId="15D6AD15" w14:textId="77777777" w:rsidR="00A422C5" w:rsidRDefault="00A422C5" w:rsidP="00A422C5">
      <w:pPr>
        <w:ind w:left="720" w:hanging="360"/>
        <w:rPr>
          <w:szCs w:val="24"/>
        </w:rPr>
      </w:pPr>
    </w:p>
    <w:p w14:paraId="67BACEBA" w14:textId="77777777" w:rsidR="00A422C5" w:rsidRDefault="00A422C5" w:rsidP="00A422C5">
      <w:pPr>
        <w:ind w:left="720" w:hanging="360"/>
        <w:rPr>
          <w:szCs w:val="24"/>
        </w:rPr>
      </w:pPr>
      <w:r>
        <w:rPr>
          <w:szCs w:val="24"/>
        </w:rPr>
        <w:t xml:space="preserve">(4) </w:t>
      </w:r>
      <w:r w:rsidRPr="0066661E">
        <w:rPr>
          <w:szCs w:val="24"/>
          <w:u w:val="single"/>
        </w:rPr>
        <w:t>Estimated time per response</w:t>
      </w:r>
      <w:r>
        <w:rPr>
          <w:szCs w:val="24"/>
        </w:rPr>
        <w:t xml:space="preserve">:  15 hours. </w:t>
      </w:r>
    </w:p>
    <w:p w14:paraId="04999615" w14:textId="77777777" w:rsidR="00A422C5" w:rsidRDefault="00A422C5" w:rsidP="00A422C5">
      <w:pPr>
        <w:ind w:left="720" w:hanging="360"/>
        <w:rPr>
          <w:szCs w:val="24"/>
        </w:rPr>
      </w:pPr>
    </w:p>
    <w:p w14:paraId="131F554F" w14:textId="77777777" w:rsidR="00A422C5" w:rsidRDefault="00A422C5" w:rsidP="00A422C5">
      <w:pPr>
        <w:ind w:left="720" w:hanging="360"/>
        <w:rPr>
          <w:szCs w:val="24"/>
        </w:rPr>
      </w:pPr>
      <w:r w:rsidRPr="0066661E">
        <w:rPr>
          <w:szCs w:val="24"/>
        </w:rPr>
        <w:t xml:space="preserve">(5) </w:t>
      </w:r>
      <w:r w:rsidRPr="0066661E">
        <w:rPr>
          <w:szCs w:val="24"/>
          <w:u w:val="single"/>
        </w:rPr>
        <w:t>Total annual hour burden</w:t>
      </w:r>
      <w:r w:rsidRPr="00AC27FF">
        <w:rPr>
          <w:szCs w:val="24"/>
        </w:rPr>
        <w:t xml:space="preserve">:  </w:t>
      </w:r>
      <w:r>
        <w:rPr>
          <w:szCs w:val="24"/>
        </w:rPr>
        <w:t>4,395 hours.</w:t>
      </w:r>
    </w:p>
    <w:p w14:paraId="34187B96" w14:textId="77777777" w:rsidR="00A422C5" w:rsidRDefault="00A422C5" w:rsidP="00A422C5">
      <w:pPr>
        <w:ind w:left="720" w:hanging="360"/>
        <w:rPr>
          <w:szCs w:val="24"/>
        </w:rPr>
      </w:pPr>
    </w:p>
    <w:p w14:paraId="2A49F2B3" w14:textId="77777777" w:rsidR="00A422C5" w:rsidRPr="00AC27FF" w:rsidRDefault="00A422C5" w:rsidP="00A422C5">
      <w:pPr>
        <w:ind w:left="720" w:hanging="360"/>
        <w:rPr>
          <w:szCs w:val="24"/>
        </w:rPr>
      </w:pPr>
      <w:r>
        <w:rPr>
          <w:szCs w:val="24"/>
        </w:rPr>
        <w:t xml:space="preserve">      </w:t>
      </w:r>
      <w:r w:rsidRPr="00F54D78">
        <w:rPr>
          <w:szCs w:val="24"/>
        </w:rPr>
        <w:t xml:space="preserve">15 hours per respondent for 293 respondents filing annually.  Total annual hour burden is: 293 respondents x 1 certification per respondent = 293 responses x 15 hours = </w:t>
      </w:r>
      <w:r w:rsidRPr="00F54D78">
        <w:rPr>
          <w:b/>
          <w:szCs w:val="24"/>
        </w:rPr>
        <w:t>4,395 hours</w:t>
      </w:r>
      <w:r w:rsidRPr="00F54D78">
        <w:rPr>
          <w:szCs w:val="24"/>
        </w:rPr>
        <w:t>.</w:t>
      </w:r>
    </w:p>
    <w:p w14:paraId="71F08242" w14:textId="77777777" w:rsidR="00A422C5" w:rsidRPr="00AC27FF" w:rsidRDefault="00A422C5" w:rsidP="00A422C5">
      <w:pPr>
        <w:ind w:left="720" w:hanging="360"/>
        <w:rPr>
          <w:szCs w:val="24"/>
        </w:rPr>
      </w:pPr>
    </w:p>
    <w:p w14:paraId="32C217E3" w14:textId="77777777" w:rsidR="00A422C5" w:rsidRPr="00AC27FF" w:rsidRDefault="00A422C5" w:rsidP="00A422C5">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$175,800.  (4,395 hours x $40/hour.).</w:t>
      </w:r>
    </w:p>
    <w:p w14:paraId="5B1B2752" w14:textId="77777777" w:rsidR="00A422C5" w:rsidRPr="00AC27FF" w:rsidRDefault="00A422C5" w:rsidP="00A422C5">
      <w:pPr>
        <w:ind w:left="720" w:hanging="360"/>
        <w:rPr>
          <w:szCs w:val="24"/>
        </w:rPr>
      </w:pPr>
    </w:p>
    <w:p w14:paraId="3BC0560C" w14:textId="2A6293B2" w:rsidR="00A422C5" w:rsidRPr="00AC27FF" w:rsidRDefault="00A422C5" w:rsidP="00A422C5">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each price cap carrier receiving frozen support will spend at least 15 hours </w:t>
      </w:r>
      <w:r w:rsidR="004D18B2">
        <w:rPr>
          <w:szCs w:val="24"/>
        </w:rPr>
        <w:t xml:space="preserve">confirming compliance and </w:t>
      </w:r>
      <w:r w:rsidRPr="00AC27FF">
        <w:rPr>
          <w:szCs w:val="24"/>
        </w:rPr>
        <w:t>certifying that it is using incrementally increasing portions of its frozen support to deploy broadband-capable networks and to offer its own retail broadband service in areas substantially unserved by an unsubsidized competitor</w:t>
      </w:r>
      <w:r w:rsidRPr="00AC27FF">
        <w:rPr>
          <w:color w:val="000000"/>
          <w:szCs w:val="24"/>
        </w:rPr>
        <w:t xml:space="preserve">.  </w:t>
      </w:r>
      <w:r>
        <w:rPr>
          <w:color w:val="000000"/>
          <w:szCs w:val="24"/>
        </w:rPr>
        <w:t>293 (</w:t>
      </w:r>
      <w:r w:rsidRPr="00AC27FF">
        <w:rPr>
          <w:color w:val="000000"/>
          <w:szCs w:val="24"/>
        </w:rPr>
        <w:t>respon</w:t>
      </w:r>
      <w:r>
        <w:rPr>
          <w:color w:val="000000"/>
          <w:szCs w:val="24"/>
        </w:rPr>
        <w:t>ses</w:t>
      </w:r>
      <w:r w:rsidRPr="00AC27FF">
        <w:rPr>
          <w:color w:val="000000"/>
          <w:szCs w:val="24"/>
        </w:rPr>
        <w:t xml:space="preserve">) x 15 (hours to confirm and certify compliance) x </w:t>
      </w:r>
      <w:r w:rsidRPr="00AC27FF">
        <w:rPr>
          <w:szCs w:val="24"/>
        </w:rPr>
        <w:t xml:space="preserve">$40/hr. </w:t>
      </w:r>
      <w:r w:rsidRPr="00AC27FF">
        <w:rPr>
          <w:color w:val="000000"/>
          <w:szCs w:val="24"/>
        </w:rPr>
        <w:t>= $175,800.</w:t>
      </w:r>
    </w:p>
    <w:p w14:paraId="77F3579E" w14:textId="77777777" w:rsidR="00703281" w:rsidRPr="00AC27FF" w:rsidRDefault="00703281" w:rsidP="00703281">
      <w:pPr>
        <w:ind w:left="-720" w:right="-450"/>
        <w:rPr>
          <w:szCs w:val="24"/>
        </w:rPr>
      </w:pPr>
    </w:p>
    <w:p w14:paraId="4D75418F" w14:textId="1B27624C" w:rsidR="00703281" w:rsidRPr="00AC27FF" w:rsidRDefault="004B4346" w:rsidP="00703281">
      <w:pPr>
        <w:ind w:left="360"/>
        <w:rPr>
          <w:b/>
          <w:szCs w:val="24"/>
          <w:u w:val="single"/>
        </w:rPr>
      </w:pPr>
      <w:r>
        <w:rPr>
          <w:b/>
          <w:szCs w:val="24"/>
          <w:u w:val="single"/>
        </w:rPr>
        <w:t>bb</w:t>
      </w:r>
      <w:r w:rsidR="00703281" w:rsidRPr="00AC27FF">
        <w:rPr>
          <w:b/>
          <w:szCs w:val="24"/>
          <w:u w:val="single"/>
        </w:rPr>
        <w:t>. Price Cap Carrier High-Cost Support for Access Charges Certification (no revisions)</w:t>
      </w:r>
      <w:r w:rsidR="00703281" w:rsidRPr="00AC27FF">
        <w:rPr>
          <w:b/>
          <w:szCs w:val="24"/>
        </w:rPr>
        <w:t>:</w:t>
      </w:r>
      <w:r w:rsidR="00703281">
        <w:rPr>
          <w:b/>
          <w:szCs w:val="24"/>
        </w:rPr>
        <w:t xml:space="preserve"> </w:t>
      </w:r>
    </w:p>
    <w:p w14:paraId="2660D9DA" w14:textId="77777777" w:rsidR="00703281" w:rsidRPr="00AC27FF" w:rsidRDefault="00703281" w:rsidP="00703281">
      <w:pPr>
        <w:ind w:left="360"/>
        <w:rPr>
          <w:b/>
          <w:szCs w:val="24"/>
          <w:u w:val="single"/>
        </w:rPr>
      </w:pPr>
    </w:p>
    <w:p w14:paraId="6C923DEF" w14:textId="4F1430A0"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293 price cap carriers receiving high-cost support designed to offset access charges will have to certify that support received pursuant to 47 C.F.R. § 54.304 in the prior calendar year was used to build and operate broadband-capable networks used to offer provider’s own retail service in areas substantially unserved by an unsubsidized competitor.  </w:t>
      </w:r>
    </w:p>
    <w:p w14:paraId="415EED70" w14:textId="77777777" w:rsidR="00703281" w:rsidRPr="00AC27FF" w:rsidRDefault="00703281" w:rsidP="00703281">
      <w:pPr>
        <w:ind w:left="720" w:hanging="360"/>
        <w:rPr>
          <w:szCs w:val="24"/>
        </w:rPr>
      </w:pPr>
    </w:p>
    <w:p w14:paraId="71C7C604"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1804699D" w14:textId="77777777" w:rsidR="00703281" w:rsidRPr="00AC27FF" w:rsidRDefault="00703281" w:rsidP="00703281">
      <w:pPr>
        <w:ind w:left="720" w:hanging="360"/>
        <w:rPr>
          <w:szCs w:val="24"/>
        </w:rPr>
      </w:pPr>
    </w:p>
    <w:p w14:paraId="7C545DB6" w14:textId="77777777" w:rsidR="00703281" w:rsidRDefault="00703281" w:rsidP="00703281">
      <w:pPr>
        <w:ind w:left="720" w:hanging="360"/>
        <w:rPr>
          <w:szCs w:val="24"/>
        </w:rPr>
      </w:pPr>
      <w:r w:rsidRPr="00AC27FF">
        <w:rPr>
          <w:szCs w:val="24"/>
        </w:rPr>
        <w:t xml:space="preserve">(3) </w:t>
      </w:r>
      <w:r w:rsidRPr="0066661E">
        <w:rPr>
          <w:szCs w:val="24"/>
          <w:u w:val="single"/>
        </w:rPr>
        <w:t>Total number of responses per respondent</w:t>
      </w:r>
      <w:r>
        <w:rPr>
          <w:szCs w:val="24"/>
        </w:rPr>
        <w:t xml:space="preserve">:  Approximately 1. </w:t>
      </w:r>
    </w:p>
    <w:p w14:paraId="4B9BF95D" w14:textId="77777777" w:rsidR="00703281" w:rsidRDefault="00703281" w:rsidP="00703281">
      <w:pPr>
        <w:ind w:left="720" w:hanging="360"/>
        <w:rPr>
          <w:szCs w:val="24"/>
        </w:rPr>
      </w:pPr>
    </w:p>
    <w:p w14:paraId="39BA5481" w14:textId="77777777" w:rsidR="00703281" w:rsidRDefault="00703281" w:rsidP="00703281">
      <w:pPr>
        <w:ind w:left="720" w:hanging="360"/>
        <w:rPr>
          <w:szCs w:val="24"/>
        </w:rPr>
      </w:pPr>
      <w:r>
        <w:rPr>
          <w:szCs w:val="24"/>
        </w:rPr>
        <w:t xml:space="preserve">(4) </w:t>
      </w:r>
      <w:r w:rsidRPr="0066661E">
        <w:rPr>
          <w:szCs w:val="24"/>
          <w:u w:val="single"/>
        </w:rPr>
        <w:t>Estimated time per response</w:t>
      </w:r>
      <w:r>
        <w:rPr>
          <w:szCs w:val="24"/>
        </w:rPr>
        <w:t xml:space="preserve">:  15 hours. </w:t>
      </w:r>
    </w:p>
    <w:p w14:paraId="3C48AC09" w14:textId="77777777" w:rsidR="00703281" w:rsidRDefault="00703281" w:rsidP="00703281">
      <w:pPr>
        <w:ind w:left="720" w:hanging="360"/>
        <w:rPr>
          <w:szCs w:val="24"/>
        </w:rPr>
      </w:pPr>
    </w:p>
    <w:p w14:paraId="4AFCA092" w14:textId="77777777" w:rsidR="00703281" w:rsidRDefault="00703281" w:rsidP="00703281">
      <w:pPr>
        <w:ind w:left="720" w:hanging="360"/>
        <w:rPr>
          <w:szCs w:val="24"/>
        </w:rPr>
      </w:pPr>
      <w:r w:rsidRPr="0066661E">
        <w:rPr>
          <w:szCs w:val="24"/>
        </w:rPr>
        <w:t xml:space="preserve">(5) </w:t>
      </w:r>
      <w:r w:rsidRPr="0066661E">
        <w:rPr>
          <w:szCs w:val="24"/>
          <w:u w:val="single"/>
        </w:rPr>
        <w:t>Total annual hour burden</w:t>
      </w:r>
      <w:r w:rsidRPr="00AC27FF">
        <w:rPr>
          <w:szCs w:val="24"/>
        </w:rPr>
        <w:t xml:space="preserve">:  </w:t>
      </w:r>
      <w:r>
        <w:rPr>
          <w:szCs w:val="24"/>
        </w:rPr>
        <w:t xml:space="preserve">4,395 hours. </w:t>
      </w:r>
    </w:p>
    <w:p w14:paraId="58A8EFEF" w14:textId="77777777" w:rsidR="00703281" w:rsidRDefault="00703281" w:rsidP="00703281">
      <w:pPr>
        <w:ind w:left="720" w:hanging="360"/>
        <w:rPr>
          <w:szCs w:val="24"/>
        </w:rPr>
      </w:pPr>
    </w:p>
    <w:p w14:paraId="64097711" w14:textId="77777777" w:rsidR="00703281" w:rsidRPr="00AC27FF" w:rsidRDefault="00703281" w:rsidP="00703281">
      <w:pPr>
        <w:ind w:left="720" w:hanging="360"/>
        <w:rPr>
          <w:szCs w:val="24"/>
        </w:rPr>
      </w:pPr>
      <w:r>
        <w:rPr>
          <w:szCs w:val="24"/>
        </w:rPr>
        <w:t xml:space="preserve">      </w:t>
      </w:r>
      <w:r w:rsidRPr="00AC27FF">
        <w:rPr>
          <w:szCs w:val="24"/>
        </w:rPr>
        <w:t xml:space="preserve">15 hours per respondent for 293 respondents filing annually.  Total annual hour burden is: </w:t>
      </w:r>
      <w:r w:rsidRPr="00F54D78">
        <w:rPr>
          <w:szCs w:val="24"/>
        </w:rPr>
        <w:t xml:space="preserve">293 respondents x 1 certification per respondent = 293 responses x 15 hours = </w:t>
      </w:r>
      <w:r w:rsidRPr="00F54D78">
        <w:rPr>
          <w:b/>
          <w:szCs w:val="24"/>
        </w:rPr>
        <w:t>4,395 hours</w:t>
      </w:r>
      <w:r w:rsidRPr="00F54D78">
        <w:rPr>
          <w:szCs w:val="24"/>
        </w:rPr>
        <w:t>.</w:t>
      </w:r>
    </w:p>
    <w:p w14:paraId="5A29BFCF" w14:textId="77777777" w:rsidR="00703281" w:rsidRPr="00AC27FF" w:rsidRDefault="00703281" w:rsidP="00703281">
      <w:pPr>
        <w:ind w:left="720" w:hanging="360"/>
        <w:rPr>
          <w:szCs w:val="24"/>
        </w:rPr>
      </w:pPr>
    </w:p>
    <w:p w14:paraId="0EB052FA" w14:textId="77777777" w:rsidR="00703281" w:rsidRPr="00AC27FF" w:rsidRDefault="00703281" w:rsidP="00703281">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$175,800.  (4,395 hours x $40/hour.).</w:t>
      </w:r>
    </w:p>
    <w:p w14:paraId="1D6BEE14" w14:textId="77777777" w:rsidR="00703281" w:rsidRPr="00AC27FF" w:rsidRDefault="00703281" w:rsidP="00703281">
      <w:pPr>
        <w:ind w:left="720" w:hanging="360"/>
        <w:rPr>
          <w:szCs w:val="24"/>
        </w:rPr>
      </w:pPr>
    </w:p>
    <w:p w14:paraId="22D3239F" w14:textId="1DCFCBCF" w:rsidR="00703281" w:rsidRPr="00AC27FF" w:rsidRDefault="00703281" w:rsidP="00857798">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each price cap carrier receiving support to offset reductions in access charges will spend at least 15 hours </w:t>
      </w:r>
      <w:r w:rsidR="004D18B2">
        <w:rPr>
          <w:szCs w:val="24"/>
        </w:rPr>
        <w:t xml:space="preserve">confirming compliance and </w:t>
      </w:r>
      <w:r w:rsidRPr="00AC27FF">
        <w:rPr>
          <w:szCs w:val="24"/>
        </w:rPr>
        <w:t>certifying that it is using high-cost support received pursuant to 47 C.F.R. § 54.304 to deploy broadband-capable networks and to offer its own retail broadband service in areas substantially unserved by an unsubsidized competitor</w:t>
      </w:r>
      <w:r>
        <w:rPr>
          <w:color w:val="000000"/>
          <w:szCs w:val="24"/>
        </w:rPr>
        <w:t>.  293 (</w:t>
      </w:r>
      <w:r w:rsidRPr="00AC27FF">
        <w:rPr>
          <w:color w:val="000000"/>
          <w:szCs w:val="24"/>
        </w:rPr>
        <w:t>respon</w:t>
      </w:r>
      <w:r>
        <w:rPr>
          <w:color w:val="000000"/>
          <w:szCs w:val="24"/>
        </w:rPr>
        <w:t>ses</w:t>
      </w:r>
      <w:r w:rsidRPr="00AC27FF">
        <w:rPr>
          <w:color w:val="000000"/>
          <w:szCs w:val="24"/>
        </w:rPr>
        <w:t xml:space="preserve">) x 15 (hours to confirm and certify compliance) x </w:t>
      </w:r>
      <w:r w:rsidRPr="00AC27FF">
        <w:rPr>
          <w:szCs w:val="24"/>
        </w:rPr>
        <w:t xml:space="preserve">$40/hr. </w:t>
      </w:r>
      <w:r w:rsidRPr="00AC27FF">
        <w:rPr>
          <w:color w:val="000000"/>
          <w:szCs w:val="24"/>
        </w:rPr>
        <w:t>= $175,800.</w:t>
      </w:r>
    </w:p>
    <w:p w14:paraId="37454B47" w14:textId="77777777" w:rsidR="00703281" w:rsidRPr="00AC27FF" w:rsidRDefault="00703281" w:rsidP="00703281">
      <w:pPr>
        <w:ind w:left="810" w:hanging="450"/>
        <w:rPr>
          <w:b/>
          <w:szCs w:val="24"/>
          <w:u w:val="single"/>
        </w:rPr>
      </w:pPr>
    </w:p>
    <w:p w14:paraId="7865C5FF" w14:textId="50F2C1A5" w:rsidR="00703281" w:rsidRPr="00AC27FF" w:rsidRDefault="004B4346" w:rsidP="00703281">
      <w:pPr>
        <w:ind w:left="360" w:hanging="360"/>
        <w:rPr>
          <w:b/>
          <w:szCs w:val="24"/>
          <w:u w:val="single"/>
        </w:rPr>
      </w:pPr>
      <w:r>
        <w:rPr>
          <w:b/>
          <w:szCs w:val="24"/>
          <w:u w:val="single"/>
        </w:rPr>
        <w:t>cc</w:t>
      </w:r>
      <w:r w:rsidR="00703281" w:rsidRPr="00AC27FF">
        <w:rPr>
          <w:b/>
          <w:szCs w:val="24"/>
          <w:u w:val="single"/>
        </w:rPr>
        <w:t xml:space="preserve">. Privately Held Rate-of-Return Carrier </w:t>
      </w:r>
      <w:r w:rsidR="00703281">
        <w:rPr>
          <w:b/>
          <w:szCs w:val="24"/>
          <w:u w:val="single"/>
        </w:rPr>
        <w:t>Financial Information</w:t>
      </w:r>
      <w:r w:rsidR="00703281" w:rsidRPr="00E209F0">
        <w:rPr>
          <w:b/>
          <w:szCs w:val="24"/>
        </w:rPr>
        <w:t xml:space="preserve"> </w:t>
      </w:r>
      <w:r w:rsidR="00703281" w:rsidRPr="00AC27FF">
        <w:rPr>
          <w:b/>
          <w:szCs w:val="24"/>
          <w:u w:val="single"/>
        </w:rPr>
        <w:t>(no revisions)</w:t>
      </w:r>
      <w:r w:rsidR="00703281" w:rsidRPr="00AC27FF">
        <w:rPr>
          <w:b/>
          <w:szCs w:val="24"/>
        </w:rPr>
        <w:t>:</w:t>
      </w:r>
    </w:p>
    <w:p w14:paraId="7369B45B" w14:textId="77777777" w:rsidR="00703281" w:rsidRPr="00AC27FF" w:rsidRDefault="00703281" w:rsidP="00703281">
      <w:pPr>
        <w:ind w:left="360"/>
        <w:rPr>
          <w:b/>
          <w:szCs w:val="24"/>
          <w:u w:val="single"/>
        </w:rPr>
      </w:pPr>
    </w:p>
    <w:p w14:paraId="3938F67A" w14:textId="77777777"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xml:space="preserve">:  Approximately 625 privately held rate-of-return carriers will be required to submit financial statements.  </w:t>
      </w:r>
    </w:p>
    <w:p w14:paraId="5954840E" w14:textId="77777777" w:rsidR="00703281" w:rsidRPr="00AC27FF" w:rsidRDefault="00703281" w:rsidP="00703281">
      <w:pPr>
        <w:ind w:left="720" w:hanging="360"/>
        <w:rPr>
          <w:szCs w:val="24"/>
        </w:rPr>
      </w:pPr>
    </w:p>
    <w:p w14:paraId="1A5AEFD8"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2DAFF462" w14:textId="77777777" w:rsidR="00703281" w:rsidRPr="00AC27FF" w:rsidRDefault="00703281" w:rsidP="00703281">
      <w:pPr>
        <w:ind w:left="720" w:hanging="360"/>
        <w:rPr>
          <w:szCs w:val="24"/>
        </w:rPr>
      </w:pPr>
    </w:p>
    <w:p w14:paraId="523F0EF2" w14:textId="77777777" w:rsidR="00703281" w:rsidRDefault="00703281" w:rsidP="00703281">
      <w:pPr>
        <w:ind w:left="720" w:hanging="360"/>
        <w:rPr>
          <w:szCs w:val="24"/>
        </w:rPr>
      </w:pPr>
      <w:r w:rsidRPr="00AC27FF">
        <w:rPr>
          <w:szCs w:val="24"/>
        </w:rPr>
        <w:t xml:space="preserve">(3)  </w:t>
      </w:r>
      <w:r>
        <w:rPr>
          <w:szCs w:val="24"/>
        </w:rPr>
        <w:t xml:space="preserve">Total number of responses per respondent:  Approximately 1. </w:t>
      </w:r>
    </w:p>
    <w:p w14:paraId="582D2E5B" w14:textId="77777777" w:rsidR="00703281" w:rsidRDefault="00703281" w:rsidP="00703281">
      <w:pPr>
        <w:ind w:left="720" w:hanging="360"/>
        <w:rPr>
          <w:szCs w:val="24"/>
        </w:rPr>
      </w:pPr>
    </w:p>
    <w:p w14:paraId="58584E18" w14:textId="77777777" w:rsidR="00703281" w:rsidRDefault="00703281" w:rsidP="00703281">
      <w:pPr>
        <w:ind w:left="720" w:hanging="360"/>
        <w:rPr>
          <w:szCs w:val="24"/>
        </w:rPr>
      </w:pPr>
      <w:r>
        <w:rPr>
          <w:szCs w:val="24"/>
        </w:rPr>
        <w:t xml:space="preserve">(4) Estimated time per response: 15 hours.  </w:t>
      </w:r>
    </w:p>
    <w:p w14:paraId="4EB8E448" w14:textId="77777777" w:rsidR="00703281" w:rsidRDefault="00703281" w:rsidP="00703281">
      <w:pPr>
        <w:ind w:left="720" w:hanging="360"/>
        <w:rPr>
          <w:szCs w:val="24"/>
        </w:rPr>
      </w:pPr>
    </w:p>
    <w:p w14:paraId="261A77C6" w14:textId="77777777" w:rsidR="00703281" w:rsidRDefault="00703281" w:rsidP="00703281">
      <w:pPr>
        <w:ind w:left="720" w:hanging="360"/>
        <w:rPr>
          <w:szCs w:val="24"/>
        </w:rPr>
      </w:pPr>
      <w:r w:rsidRPr="008648DA">
        <w:rPr>
          <w:szCs w:val="24"/>
        </w:rPr>
        <w:t xml:space="preserve">(5) </w:t>
      </w:r>
      <w:r>
        <w:rPr>
          <w:szCs w:val="24"/>
          <w:u w:val="single"/>
        </w:rPr>
        <w:t>Total a</w:t>
      </w:r>
      <w:r w:rsidRPr="00AC27FF">
        <w:rPr>
          <w:szCs w:val="24"/>
          <w:u w:val="single"/>
        </w:rPr>
        <w:t>nnual hour burden</w:t>
      </w:r>
      <w:r w:rsidRPr="00AC27FF">
        <w:rPr>
          <w:szCs w:val="24"/>
        </w:rPr>
        <w:t xml:space="preserve">:  </w:t>
      </w:r>
      <w:r>
        <w:rPr>
          <w:szCs w:val="24"/>
        </w:rPr>
        <w:t xml:space="preserve">9,375 hours. </w:t>
      </w:r>
    </w:p>
    <w:p w14:paraId="6071A3B2" w14:textId="77777777" w:rsidR="00703281" w:rsidRDefault="00703281" w:rsidP="00703281">
      <w:pPr>
        <w:ind w:left="720" w:hanging="360"/>
        <w:rPr>
          <w:szCs w:val="24"/>
        </w:rPr>
      </w:pPr>
    </w:p>
    <w:p w14:paraId="02A1C96C" w14:textId="77777777" w:rsidR="00703281" w:rsidRPr="00AC27FF" w:rsidRDefault="00703281" w:rsidP="00703281">
      <w:pPr>
        <w:ind w:left="720" w:hanging="360"/>
        <w:rPr>
          <w:szCs w:val="24"/>
        </w:rPr>
      </w:pPr>
      <w:r>
        <w:rPr>
          <w:szCs w:val="24"/>
        </w:rPr>
        <w:t xml:space="preserve">      </w:t>
      </w:r>
      <w:r w:rsidRPr="00050DAD">
        <w:rPr>
          <w:szCs w:val="24"/>
        </w:rPr>
        <w:t xml:space="preserve">15 hours per respondent for 625 respondents filing annually.  Total annual hour burden is: 625 respondents x 1 financial statement per respondent = 625 responses x 15 hours = </w:t>
      </w:r>
      <w:r w:rsidRPr="00050DAD">
        <w:rPr>
          <w:b/>
          <w:szCs w:val="24"/>
        </w:rPr>
        <w:t>9,375 hours</w:t>
      </w:r>
      <w:r w:rsidRPr="00050DAD">
        <w:rPr>
          <w:szCs w:val="24"/>
        </w:rPr>
        <w:t>.</w:t>
      </w:r>
    </w:p>
    <w:p w14:paraId="13B8DAFA" w14:textId="77777777" w:rsidR="00703281" w:rsidRPr="00AC27FF" w:rsidRDefault="00703281" w:rsidP="00703281">
      <w:pPr>
        <w:ind w:left="720" w:hanging="360"/>
        <w:rPr>
          <w:szCs w:val="24"/>
        </w:rPr>
      </w:pPr>
    </w:p>
    <w:p w14:paraId="35B558C7" w14:textId="77777777" w:rsidR="00703281" w:rsidRPr="00AC27FF" w:rsidRDefault="00703281" w:rsidP="00703281">
      <w:pPr>
        <w:ind w:left="720" w:hanging="360"/>
        <w:rPr>
          <w:szCs w:val="24"/>
        </w:rPr>
      </w:pPr>
      <w:r w:rsidRPr="00AC27FF">
        <w:rPr>
          <w:szCs w:val="24"/>
        </w:rPr>
        <w:t>(</w:t>
      </w:r>
      <w:r>
        <w:rPr>
          <w:szCs w:val="24"/>
        </w:rPr>
        <w:t>6</w:t>
      </w:r>
      <w:r w:rsidRPr="00AC27FF">
        <w:rPr>
          <w:szCs w:val="24"/>
        </w:rPr>
        <w:t xml:space="preserve">)  </w:t>
      </w:r>
      <w:r>
        <w:rPr>
          <w:szCs w:val="24"/>
          <w:u w:val="single"/>
        </w:rPr>
        <w:t xml:space="preserve">Total estimate of in-house </w:t>
      </w:r>
      <w:r w:rsidRPr="00AC27FF">
        <w:rPr>
          <w:szCs w:val="24"/>
          <w:u w:val="single"/>
        </w:rPr>
        <w:t>cost to respondents</w:t>
      </w:r>
      <w:r w:rsidRPr="00AC27FF">
        <w:rPr>
          <w:szCs w:val="24"/>
        </w:rPr>
        <w:t>:  $375,000.  (9,375 hours x $40/hour.).</w:t>
      </w:r>
    </w:p>
    <w:p w14:paraId="091B9E5E" w14:textId="77777777" w:rsidR="00703281" w:rsidRPr="00AC27FF" w:rsidRDefault="00703281" w:rsidP="00703281">
      <w:pPr>
        <w:ind w:left="720" w:hanging="360"/>
        <w:rPr>
          <w:szCs w:val="24"/>
        </w:rPr>
      </w:pPr>
    </w:p>
    <w:p w14:paraId="37D00F3C" w14:textId="2252B557" w:rsidR="00703281" w:rsidRPr="00AC27FF" w:rsidRDefault="00703281" w:rsidP="00E62396">
      <w:pPr>
        <w:ind w:left="810" w:hanging="45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privately held rate-of-return carrier will spend at least 15 hours filing its RUS Operating Report for Telecommunications Borrowers, audited financial statements, or financial statements reviewed by a certified public accountant</w:t>
      </w:r>
      <w:r w:rsidRPr="00AC27FF">
        <w:rPr>
          <w:color w:val="000000"/>
          <w:szCs w:val="24"/>
        </w:rPr>
        <w:t xml:space="preserve">.  </w:t>
      </w:r>
      <w:r>
        <w:rPr>
          <w:color w:val="000000"/>
          <w:szCs w:val="24"/>
        </w:rPr>
        <w:t>625 (</w:t>
      </w:r>
      <w:r w:rsidRPr="00AC27FF">
        <w:rPr>
          <w:color w:val="000000"/>
          <w:szCs w:val="24"/>
        </w:rPr>
        <w:t>respon</w:t>
      </w:r>
      <w:r>
        <w:rPr>
          <w:color w:val="000000"/>
          <w:szCs w:val="24"/>
        </w:rPr>
        <w:t>ses</w:t>
      </w:r>
      <w:r w:rsidRPr="00AC27FF">
        <w:rPr>
          <w:color w:val="000000"/>
          <w:szCs w:val="24"/>
        </w:rPr>
        <w:t xml:space="preserve">) x 15 (hours to prepare and submit financial statements) x </w:t>
      </w:r>
      <w:r w:rsidRPr="00AC27FF">
        <w:rPr>
          <w:szCs w:val="24"/>
        </w:rPr>
        <w:t xml:space="preserve">$40/hr. </w:t>
      </w:r>
      <w:r w:rsidRPr="00AC27FF">
        <w:rPr>
          <w:color w:val="000000"/>
          <w:szCs w:val="24"/>
        </w:rPr>
        <w:t>= $</w:t>
      </w:r>
      <w:r>
        <w:rPr>
          <w:color w:val="000000"/>
          <w:szCs w:val="24"/>
        </w:rPr>
        <w:t>375,000</w:t>
      </w:r>
      <w:r w:rsidRPr="00AC27FF">
        <w:rPr>
          <w:color w:val="000000"/>
          <w:szCs w:val="24"/>
        </w:rPr>
        <w:t>.</w:t>
      </w:r>
      <w:r w:rsidRPr="00AC27FF">
        <w:rPr>
          <w:color w:val="000000"/>
          <w:szCs w:val="24"/>
        </w:rPr>
        <w:br/>
      </w:r>
    </w:p>
    <w:p w14:paraId="43E535CF" w14:textId="0BFBAE16" w:rsidR="00703281" w:rsidRPr="00AC27FF" w:rsidRDefault="004B4346" w:rsidP="00703281">
      <w:pPr>
        <w:ind w:left="360"/>
        <w:rPr>
          <w:b/>
          <w:szCs w:val="24"/>
          <w:u w:val="single"/>
        </w:rPr>
      </w:pPr>
      <w:r>
        <w:rPr>
          <w:b/>
          <w:szCs w:val="24"/>
          <w:u w:val="single"/>
        </w:rPr>
        <w:t>dd</w:t>
      </w:r>
      <w:r w:rsidR="00703281" w:rsidRPr="00AC27FF">
        <w:rPr>
          <w:b/>
          <w:szCs w:val="24"/>
          <w:u w:val="single"/>
        </w:rPr>
        <w:t>. Residential Rate Updates</w:t>
      </w:r>
      <w:r w:rsidR="00703281" w:rsidRPr="00E209F0">
        <w:rPr>
          <w:b/>
          <w:szCs w:val="24"/>
        </w:rPr>
        <w:t xml:space="preserve"> </w:t>
      </w:r>
      <w:r w:rsidR="00703281" w:rsidRPr="00AC27FF">
        <w:rPr>
          <w:b/>
          <w:szCs w:val="24"/>
          <w:u w:val="single"/>
        </w:rPr>
        <w:t>(no revisions)</w:t>
      </w:r>
      <w:r w:rsidR="00703281" w:rsidRPr="00AC27FF">
        <w:rPr>
          <w:b/>
          <w:szCs w:val="24"/>
        </w:rPr>
        <w:t>:</w:t>
      </w:r>
    </w:p>
    <w:p w14:paraId="4B4E1BD8" w14:textId="77777777" w:rsidR="00703281" w:rsidRPr="00AC27FF" w:rsidRDefault="00703281" w:rsidP="00703281">
      <w:pPr>
        <w:ind w:left="360"/>
        <w:rPr>
          <w:b/>
          <w:szCs w:val="24"/>
          <w:u w:val="single"/>
        </w:rPr>
      </w:pPr>
    </w:p>
    <w:p w14:paraId="0E8EF88D" w14:textId="77777777"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xml:space="preserve">:  Fewer than 20 carriers that have rates falling below the rate floor and make adjustments to their rates in the course of the year will file an update.  </w:t>
      </w:r>
    </w:p>
    <w:p w14:paraId="1DE1ECDA" w14:textId="77777777" w:rsidR="00703281" w:rsidRPr="00AC27FF" w:rsidRDefault="00703281" w:rsidP="00703281">
      <w:pPr>
        <w:ind w:left="720" w:hanging="360"/>
        <w:rPr>
          <w:szCs w:val="24"/>
        </w:rPr>
      </w:pPr>
    </w:p>
    <w:p w14:paraId="7F482070"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xml:space="preserve">:  On occasion.   </w:t>
      </w:r>
    </w:p>
    <w:p w14:paraId="0D116034" w14:textId="77777777" w:rsidR="00703281" w:rsidRPr="00AC27FF" w:rsidRDefault="00703281" w:rsidP="00703281">
      <w:pPr>
        <w:ind w:left="720" w:hanging="360"/>
        <w:rPr>
          <w:szCs w:val="24"/>
        </w:rPr>
      </w:pPr>
    </w:p>
    <w:p w14:paraId="6EA45393" w14:textId="77777777" w:rsidR="00703281" w:rsidRDefault="00703281" w:rsidP="00703281">
      <w:pPr>
        <w:ind w:left="720" w:hanging="360"/>
        <w:rPr>
          <w:szCs w:val="24"/>
        </w:rPr>
      </w:pPr>
      <w:r w:rsidRPr="00AC27FF">
        <w:rPr>
          <w:szCs w:val="24"/>
        </w:rPr>
        <w:t xml:space="preserve">(3) </w:t>
      </w:r>
      <w:r w:rsidRPr="000B1458">
        <w:rPr>
          <w:szCs w:val="24"/>
          <w:u w:val="single"/>
        </w:rPr>
        <w:t>Total number of responses per respondent</w:t>
      </w:r>
      <w:r>
        <w:rPr>
          <w:szCs w:val="24"/>
        </w:rPr>
        <w:t>:  Approximately 1.</w:t>
      </w:r>
      <w:r w:rsidRPr="00AC27FF">
        <w:rPr>
          <w:szCs w:val="24"/>
        </w:rPr>
        <w:t xml:space="preserve"> </w:t>
      </w:r>
    </w:p>
    <w:p w14:paraId="31272072" w14:textId="77777777" w:rsidR="00703281" w:rsidRDefault="00703281" w:rsidP="00703281">
      <w:pPr>
        <w:ind w:left="720" w:hanging="360"/>
        <w:rPr>
          <w:szCs w:val="24"/>
        </w:rPr>
      </w:pPr>
    </w:p>
    <w:p w14:paraId="45147A93" w14:textId="77777777" w:rsidR="00703281" w:rsidRPr="000B1458" w:rsidRDefault="00703281" w:rsidP="00703281">
      <w:pPr>
        <w:ind w:left="720" w:hanging="360"/>
        <w:rPr>
          <w:szCs w:val="24"/>
        </w:rPr>
      </w:pPr>
      <w:r w:rsidRPr="000B1458">
        <w:rPr>
          <w:szCs w:val="24"/>
        </w:rPr>
        <w:t xml:space="preserve">(4) </w:t>
      </w:r>
      <w:r w:rsidRPr="000B1458">
        <w:rPr>
          <w:szCs w:val="24"/>
          <w:u w:val="single"/>
        </w:rPr>
        <w:t>Estimated time per response</w:t>
      </w:r>
      <w:r w:rsidRPr="000B1458">
        <w:rPr>
          <w:szCs w:val="24"/>
        </w:rPr>
        <w:t>:  4 hours.</w:t>
      </w:r>
    </w:p>
    <w:p w14:paraId="3DAF25FB" w14:textId="77777777" w:rsidR="00703281" w:rsidRDefault="00703281" w:rsidP="00703281">
      <w:pPr>
        <w:ind w:left="720" w:hanging="360"/>
        <w:rPr>
          <w:szCs w:val="24"/>
          <w:u w:val="single"/>
        </w:rPr>
      </w:pPr>
    </w:p>
    <w:p w14:paraId="0350DA17" w14:textId="77777777" w:rsidR="00703281" w:rsidRDefault="00703281" w:rsidP="00703281">
      <w:pPr>
        <w:ind w:left="720" w:hanging="360"/>
        <w:rPr>
          <w:szCs w:val="24"/>
        </w:rPr>
      </w:pPr>
      <w:r w:rsidRPr="000B1458">
        <w:rPr>
          <w:szCs w:val="24"/>
        </w:rPr>
        <w:t xml:space="preserve">(5) </w:t>
      </w:r>
      <w:r w:rsidRPr="000B1458">
        <w:rPr>
          <w:szCs w:val="24"/>
          <w:u w:val="single"/>
        </w:rPr>
        <w:t>Total annual hour burden</w:t>
      </w:r>
      <w:r w:rsidRPr="00AC27FF">
        <w:rPr>
          <w:szCs w:val="24"/>
        </w:rPr>
        <w:t xml:space="preserve">:  </w:t>
      </w:r>
      <w:r>
        <w:rPr>
          <w:szCs w:val="24"/>
        </w:rPr>
        <w:t>80 hours.</w:t>
      </w:r>
    </w:p>
    <w:p w14:paraId="4FCB57E8" w14:textId="77777777" w:rsidR="00703281" w:rsidRDefault="00703281" w:rsidP="00703281">
      <w:pPr>
        <w:ind w:left="720" w:hanging="360"/>
        <w:rPr>
          <w:szCs w:val="24"/>
        </w:rPr>
      </w:pPr>
    </w:p>
    <w:p w14:paraId="46F837EC" w14:textId="77777777" w:rsidR="00703281" w:rsidRPr="00AC27FF" w:rsidRDefault="00703281" w:rsidP="00703281">
      <w:pPr>
        <w:ind w:left="720" w:hanging="360"/>
        <w:rPr>
          <w:szCs w:val="24"/>
        </w:rPr>
      </w:pPr>
      <w:r>
        <w:rPr>
          <w:szCs w:val="24"/>
        </w:rPr>
        <w:t xml:space="preserve">      </w:t>
      </w:r>
      <w:r w:rsidRPr="00050DAD">
        <w:rPr>
          <w:szCs w:val="24"/>
        </w:rPr>
        <w:t xml:space="preserve">4 hours per respondent for 20 respondents filing occasionally.  Total annual hour burden is: 20 respondents x 1 report per respondent = 20 responses x 4 hours = </w:t>
      </w:r>
      <w:r w:rsidRPr="00050DAD">
        <w:rPr>
          <w:b/>
          <w:szCs w:val="24"/>
        </w:rPr>
        <w:t>80 hours</w:t>
      </w:r>
      <w:r w:rsidRPr="00050DAD">
        <w:rPr>
          <w:szCs w:val="24"/>
        </w:rPr>
        <w:t>.</w:t>
      </w:r>
    </w:p>
    <w:p w14:paraId="3B864502" w14:textId="77777777" w:rsidR="00703281" w:rsidRPr="00AC27FF" w:rsidRDefault="00703281" w:rsidP="00703281">
      <w:pPr>
        <w:ind w:left="720" w:hanging="360"/>
        <w:rPr>
          <w:szCs w:val="24"/>
        </w:rPr>
      </w:pPr>
    </w:p>
    <w:p w14:paraId="29122343" w14:textId="77777777" w:rsidR="00703281" w:rsidRPr="00AC27FF" w:rsidRDefault="00703281" w:rsidP="00703281">
      <w:pPr>
        <w:ind w:left="720" w:hanging="360"/>
        <w:rPr>
          <w:szCs w:val="24"/>
        </w:rPr>
      </w:pPr>
      <w:r w:rsidRPr="00AC27FF">
        <w:rPr>
          <w:szCs w:val="24"/>
        </w:rPr>
        <w:t>(</w:t>
      </w:r>
      <w:r>
        <w:rPr>
          <w:szCs w:val="24"/>
        </w:rPr>
        <w:t>6</w:t>
      </w:r>
      <w:r w:rsidRPr="00AC27FF">
        <w:rPr>
          <w:szCs w:val="24"/>
        </w:rPr>
        <w:t xml:space="preserve">)  </w:t>
      </w:r>
      <w:r w:rsidRPr="00AC27FF">
        <w:rPr>
          <w:szCs w:val="24"/>
          <w:u w:val="single"/>
        </w:rPr>
        <w:t xml:space="preserve">Total estimate of </w:t>
      </w:r>
      <w:r>
        <w:rPr>
          <w:szCs w:val="24"/>
          <w:u w:val="single"/>
        </w:rPr>
        <w:t xml:space="preserve">in-house </w:t>
      </w:r>
      <w:r w:rsidRPr="00AC27FF">
        <w:rPr>
          <w:szCs w:val="24"/>
          <w:u w:val="single"/>
        </w:rPr>
        <w:t>cost to respondents</w:t>
      </w:r>
      <w:r w:rsidRPr="00AC27FF">
        <w:rPr>
          <w:szCs w:val="24"/>
        </w:rPr>
        <w:t>:  $3,200.  (80 hours x $40/hour.).</w:t>
      </w:r>
    </w:p>
    <w:p w14:paraId="37DF8A65" w14:textId="77777777" w:rsidR="00703281" w:rsidRPr="00AC27FF" w:rsidRDefault="00703281" w:rsidP="00703281">
      <w:pPr>
        <w:ind w:left="720" w:hanging="360"/>
        <w:rPr>
          <w:szCs w:val="24"/>
        </w:rPr>
      </w:pPr>
    </w:p>
    <w:p w14:paraId="2F1B7C2E" w14:textId="0EB8BBC8" w:rsidR="00C66EA8" w:rsidRDefault="00703281" w:rsidP="00E62396">
      <w:pPr>
        <w:ind w:left="720" w:hanging="360"/>
        <w:rPr>
          <w:b/>
          <w:szCs w:val="24"/>
          <w:u w:val="single"/>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carrier that files a residential rate update will spend at least 4 hours reporting its rates</w:t>
      </w:r>
      <w:r>
        <w:rPr>
          <w:color w:val="000000"/>
          <w:szCs w:val="24"/>
        </w:rPr>
        <w:t>.  20 (</w:t>
      </w:r>
      <w:r w:rsidRPr="00AC27FF">
        <w:rPr>
          <w:color w:val="000000"/>
          <w:szCs w:val="24"/>
        </w:rPr>
        <w:t>respon</w:t>
      </w:r>
      <w:r>
        <w:rPr>
          <w:color w:val="000000"/>
          <w:szCs w:val="24"/>
        </w:rPr>
        <w:t>ses</w:t>
      </w:r>
      <w:r w:rsidRPr="00AC27FF">
        <w:rPr>
          <w:color w:val="000000"/>
          <w:szCs w:val="24"/>
        </w:rPr>
        <w:t xml:space="preserve">) x 4 (hours to gather and report rates) x </w:t>
      </w:r>
      <w:r w:rsidRPr="00AC27FF">
        <w:rPr>
          <w:szCs w:val="24"/>
        </w:rPr>
        <w:t xml:space="preserve">$40/hr. </w:t>
      </w:r>
      <w:r w:rsidRPr="00AC27FF">
        <w:rPr>
          <w:color w:val="000000"/>
          <w:szCs w:val="24"/>
        </w:rPr>
        <w:t>= $3,200</w:t>
      </w:r>
      <w:r w:rsidR="00857798" w:rsidRPr="00A63F44">
        <w:rPr>
          <w:b/>
          <w:szCs w:val="24"/>
        </w:rPr>
        <w:t>.</w:t>
      </w:r>
    </w:p>
    <w:p w14:paraId="2F1B7C4E" w14:textId="77777777" w:rsidR="00F6689E" w:rsidRPr="00AC27FF" w:rsidRDefault="00F6689E" w:rsidP="00F6689E">
      <w:pPr>
        <w:ind w:left="360" w:hanging="360"/>
        <w:rPr>
          <w:szCs w:val="24"/>
        </w:rPr>
      </w:pPr>
    </w:p>
    <w:p w14:paraId="537BEA50" w14:textId="51523EFC" w:rsidR="00703281" w:rsidRPr="00AC27FF" w:rsidRDefault="004B4346" w:rsidP="00703281">
      <w:pPr>
        <w:ind w:left="360"/>
        <w:rPr>
          <w:b/>
          <w:szCs w:val="24"/>
          <w:u w:val="single"/>
        </w:rPr>
      </w:pPr>
      <w:r>
        <w:rPr>
          <w:b/>
          <w:szCs w:val="24"/>
          <w:u w:val="single"/>
        </w:rPr>
        <w:t>ee</w:t>
      </w:r>
      <w:r w:rsidR="00703281" w:rsidRPr="00AC27FF">
        <w:rPr>
          <w:b/>
          <w:szCs w:val="24"/>
          <w:u w:val="single"/>
        </w:rPr>
        <w:t>. State Certification Letter Under 254(e)</w:t>
      </w:r>
      <w:r w:rsidR="00703281" w:rsidRPr="00E209F0">
        <w:rPr>
          <w:b/>
          <w:szCs w:val="24"/>
        </w:rPr>
        <w:t xml:space="preserve"> </w:t>
      </w:r>
      <w:r w:rsidR="00703281" w:rsidRPr="00AC27FF">
        <w:rPr>
          <w:b/>
          <w:szCs w:val="24"/>
          <w:u w:val="single"/>
        </w:rPr>
        <w:t>(</w:t>
      </w:r>
      <w:r w:rsidR="00703281">
        <w:rPr>
          <w:b/>
          <w:szCs w:val="24"/>
          <w:u w:val="single"/>
        </w:rPr>
        <w:t>no revisions</w:t>
      </w:r>
      <w:r w:rsidR="00703281" w:rsidRPr="00AC27FF">
        <w:rPr>
          <w:b/>
          <w:szCs w:val="24"/>
          <w:u w:val="single"/>
        </w:rPr>
        <w:t>)</w:t>
      </w:r>
      <w:r w:rsidR="00703281" w:rsidRPr="00AC27FF">
        <w:rPr>
          <w:b/>
          <w:szCs w:val="24"/>
        </w:rPr>
        <w:t>:</w:t>
      </w:r>
    </w:p>
    <w:p w14:paraId="53D8D574" w14:textId="77777777" w:rsidR="00703281" w:rsidRPr="00AC27FF" w:rsidRDefault="00703281" w:rsidP="00703281">
      <w:pPr>
        <w:ind w:left="360" w:hanging="360"/>
        <w:rPr>
          <w:b/>
          <w:szCs w:val="24"/>
          <w:u w:val="single"/>
        </w:rPr>
      </w:pPr>
    </w:p>
    <w:p w14:paraId="4081AD8A" w14:textId="77777777"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6</w:t>
      </w:r>
      <w:r>
        <w:rPr>
          <w:szCs w:val="24"/>
        </w:rPr>
        <w:t>1</w:t>
      </w:r>
      <w:r w:rsidRPr="003D4D58">
        <w:rPr>
          <w:szCs w:val="24"/>
        </w:rPr>
        <w:t xml:space="preserve"> </w:t>
      </w:r>
      <w:r w:rsidRPr="00AC27FF">
        <w:rPr>
          <w:szCs w:val="24"/>
        </w:rPr>
        <w:t xml:space="preserve">respondents.  (51 states, plus approximately </w:t>
      </w:r>
      <w:r>
        <w:rPr>
          <w:szCs w:val="24"/>
        </w:rPr>
        <w:t>10</w:t>
      </w:r>
      <w:r w:rsidRPr="00AC27FF">
        <w:rPr>
          <w:szCs w:val="24"/>
        </w:rPr>
        <w:t xml:space="preserve"> carriers will have to file this certification).</w:t>
      </w:r>
    </w:p>
    <w:p w14:paraId="49EB5E46" w14:textId="77777777" w:rsidR="00703281" w:rsidRPr="00AC27FF" w:rsidRDefault="00703281" w:rsidP="00703281">
      <w:pPr>
        <w:ind w:left="720" w:hanging="360"/>
        <w:rPr>
          <w:szCs w:val="24"/>
        </w:rPr>
      </w:pPr>
    </w:p>
    <w:p w14:paraId="658C86C8"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Annual reporting requirement.  Each state commission must file a letter with the Commission certifying that a carrier within the state had accounted for its receipt of federal support in its rates or otherwise used the support for the “provision, maintenance, and upgrading of facilities and services for which the support is intended” in accordance with section 254(e).  Carriers that are not under a state regulatory authority will have to file with the Commission directly.</w:t>
      </w:r>
    </w:p>
    <w:p w14:paraId="5B1BA150" w14:textId="77777777" w:rsidR="00703281" w:rsidRPr="00AC27FF" w:rsidRDefault="00703281" w:rsidP="00703281">
      <w:pPr>
        <w:ind w:left="720" w:hanging="360"/>
        <w:rPr>
          <w:szCs w:val="24"/>
        </w:rPr>
      </w:pPr>
    </w:p>
    <w:p w14:paraId="4E08612A" w14:textId="77777777" w:rsidR="00703281" w:rsidRDefault="00703281" w:rsidP="00703281">
      <w:pPr>
        <w:ind w:left="720" w:hanging="360"/>
        <w:rPr>
          <w:szCs w:val="24"/>
        </w:rPr>
      </w:pPr>
      <w:r w:rsidRPr="00AC27FF">
        <w:rPr>
          <w:szCs w:val="24"/>
        </w:rPr>
        <w:t xml:space="preserve">(3) </w:t>
      </w:r>
      <w:r w:rsidRPr="001A1CF1">
        <w:rPr>
          <w:szCs w:val="24"/>
          <w:u w:val="single"/>
        </w:rPr>
        <w:t>Total number of responses per respondent</w:t>
      </w:r>
      <w:r>
        <w:rPr>
          <w:szCs w:val="24"/>
        </w:rPr>
        <w:t>:  Approximately 1.</w:t>
      </w:r>
    </w:p>
    <w:p w14:paraId="32845FB3" w14:textId="77777777" w:rsidR="00703281" w:rsidRDefault="00703281" w:rsidP="00703281">
      <w:pPr>
        <w:ind w:left="720" w:hanging="360"/>
        <w:rPr>
          <w:szCs w:val="24"/>
        </w:rPr>
      </w:pPr>
    </w:p>
    <w:p w14:paraId="1B582EE5" w14:textId="77777777" w:rsidR="00703281" w:rsidRDefault="00703281" w:rsidP="00703281">
      <w:pPr>
        <w:ind w:left="720" w:hanging="360"/>
        <w:rPr>
          <w:szCs w:val="24"/>
        </w:rPr>
      </w:pPr>
      <w:r>
        <w:rPr>
          <w:szCs w:val="24"/>
        </w:rPr>
        <w:t xml:space="preserve">(4) </w:t>
      </w:r>
      <w:r w:rsidRPr="001A1CF1">
        <w:rPr>
          <w:szCs w:val="24"/>
          <w:u w:val="single"/>
        </w:rPr>
        <w:t>Estimated time per response</w:t>
      </w:r>
      <w:r>
        <w:rPr>
          <w:szCs w:val="24"/>
        </w:rPr>
        <w:t>:  3 hours.</w:t>
      </w:r>
    </w:p>
    <w:p w14:paraId="210BCB01" w14:textId="77777777" w:rsidR="00703281" w:rsidRDefault="00703281" w:rsidP="00703281">
      <w:pPr>
        <w:ind w:left="720" w:hanging="360"/>
        <w:rPr>
          <w:szCs w:val="24"/>
        </w:rPr>
      </w:pPr>
    </w:p>
    <w:p w14:paraId="5C77A799" w14:textId="77777777" w:rsidR="00703281" w:rsidRDefault="00703281" w:rsidP="00703281">
      <w:pPr>
        <w:ind w:left="720" w:hanging="360"/>
        <w:rPr>
          <w:szCs w:val="24"/>
        </w:rPr>
      </w:pPr>
      <w:r w:rsidRPr="001A1CF1">
        <w:rPr>
          <w:szCs w:val="24"/>
        </w:rPr>
        <w:t xml:space="preserve">(5) </w:t>
      </w:r>
      <w:r>
        <w:rPr>
          <w:szCs w:val="24"/>
          <w:u w:val="single"/>
        </w:rPr>
        <w:t>Total a</w:t>
      </w:r>
      <w:r w:rsidRPr="00AC27FF">
        <w:rPr>
          <w:szCs w:val="24"/>
          <w:u w:val="single"/>
        </w:rPr>
        <w:t>nnual hour burden</w:t>
      </w:r>
      <w:r w:rsidRPr="00AC27FF">
        <w:rPr>
          <w:szCs w:val="24"/>
        </w:rPr>
        <w:t xml:space="preserve">: </w:t>
      </w:r>
      <w:r>
        <w:rPr>
          <w:szCs w:val="24"/>
        </w:rPr>
        <w:t>18</w:t>
      </w:r>
      <w:r w:rsidRPr="00F54D78">
        <w:rPr>
          <w:szCs w:val="24"/>
        </w:rPr>
        <w:t xml:space="preserve">3 hours. </w:t>
      </w:r>
    </w:p>
    <w:p w14:paraId="7565884C" w14:textId="77777777" w:rsidR="00703281" w:rsidRDefault="00703281" w:rsidP="00703281">
      <w:pPr>
        <w:ind w:left="720" w:hanging="360"/>
        <w:rPr>
          <w:szCs w:val="24"/>
        </w:rPr>
      </w:pPr>
    </w:p>
    <w:p w14:paraId="532AC524" w14:textId="77777777" w:rsidR="00703281" w:rsidRPr="00AC27FF" w:rsidRDefault="00703281" w:rsidP="00703281">
      <w:pPr>
        <w:ind w:left="720" w:hanging="358"/>
        <w:rPr>
          <w:b/>
          <w:szCs w:val="24"/>
        </w:rPr>
      </w:pPr>
      <w:r w:rsidRPr="00F54D78">
        <w:rPr>
          <w:szCs w:val="24"/>
        </w:rPr>
        <w:t xml:space="preserve">Total annual hour burden is:  61 respondents x 1 certification per respondent = 61 responses x 3 hours = </w:t>
      </w:r>
      <w:r w:rsidRPr="00F54D78">
        <w:rPr>
          <w:b/>
          <w:szCs w:val="24"/>
        </w:rPr>
        <w:t>183 hours.</w:t>
      </w:r>
    </w:p>
    <w:p w14:paraId="2AD9E7E5" w14:textId="77777777" w:rsidR="00703281" w:rsidRPr="00AC27FF" w:rsidRDefault="00703281" w:rsidP="00703281">
      <w:pPr>
        <w:ind w:left="720" w:hanging="360"/>
        <w:rPr>
          <w:szCs w:val="24"/>
        </w:rPr>
      </w:pPr>
    </w:p>
    <w:p w14:paraId="04A212AA" w14:textId="77777777" w:rsidR="00703281" w:rsidRPr="00AC27FF" w:rsidRDefault="00703281" w:rsidP="00703281">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$7,</w:t>
      </w:r>
      <w:r>
        <w:rPr>
          <w:szCs w:val="24"/>
        </w:rPr>
        <w:t>32</w:t>
      </w:r>
      <w:r w:rsidRPr="00AC27FF">
        <w:rPr>
          <w:szCs w:val="24"/>
        </w:rPr>
        <w:t>0. (18</w:t>
      </w:r>
      <w:r>
        <w:rPr>
          <w:szCs w:val="24"/>
        </w:rPr>
        <w:t>3</w:t>
      </w:r>
      <w:r w:rsidRPr="00AC27FF">
        <w:rPr>
          <w:szCs w:val="24"/>
        </w:rPr>
        <w:t xml:space="preserve"> hours x $40/hr.).</w:t>
      </w:r>
    </w:p>
    <w:p w14:paraId="58B2A866" w14:textId="77777777" w:rsidR="00703281" w:rsidRPr="00AC27FF" w:rsidRDefault="00703281" w:rsidP="00703281">
      <w:pPr>
        <w:ind w:left="720" w:hanging="360"/>
        <w:rPr>
          <w:szCs w:val="24"/>
        </w:rPr>
      </w:pPr>
    </w:p>
    <w:p w14:paraId="58F32413" w14:textId="495C568F" w:rsidR="00703281" w:rsidRPr="00AC27FF" w:rsidRDefault="00703281" w:rsidP="00703281">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respondent will spend 3 hours complying with this requirement.  6</w:t>
      </w:r>
      <w:r>
        <w:rPr>
          <w:szCs w:val="24"/>
        </w:rPr>
        <w:t>1 (</w:t>
      </w:r>
      <w:r w:rsidRPr="00AC27FF">
        <w:rPr>
          <w:szCs w:val="24"/>
        </w:rPr>
        <w:t>respon</w:t>
      </w:r>
      <w:r>
        <w:rPr>
          <w:szCs w:val="24"/>
        </w:rPr>
        <w:t>ses</w:t>
      </w:r>
      <w:r w:rsidRPr="00AC27FF">
        <w:rPr>
          <w:szCs w:val="24"/>
        </w:rPr>
        <w:t>) x 3 (hours to</w:t>
      </w:r>
      <w:r w:rsidR="004D18B2">
        <w:rPr>
          <w:szCs w:val="24"/>
        </w:rPr>
        <w:t xml:space="preserve"> confirm compliance and</w:t>
      </w:r>
      <w:r w:rsidRPr="00AC27FF">
        <w:rPr>
          <w:szCs w:val="24"/>
        </w:rPr>
        <w:t xml:space="preserve"> prepare certification letter) x $40/hr. = $7,</w:t>
      </w:r>
      <w:r>
        <w:rPr>
          <w:szCs w:val="24"/>
        </w:rPr>
        <w:t>32</w:t>
      </w:r>
      <w:r w:rsidRPr="00AC27FF">
        <w:rPr>
          <w:szCs w:val="24"/>
        </w:rPr>
        <w:t xml:space="preserve">0.  </w:t>
      </w:r>
    </w:p>
    <w:p w14:paraId="340F74F2" w14:textId="77777777" w:rsidR="00703281" w:rsidRPr="00AC27FF" w:rsidRDefault="00703281" w:rsidP="004026BA">
      <w:pPr>
        <w:ind w:left="360" w:hanging="360"/>
        <w:rPr>
          <w:b/>
          <w:szCs w:val="24"/>
          <w:u w:val="single"/>
        </w:rPr>
      </w:pPr>
    </w:p>
    <w:p w14:paraId="50063BAF" w14:textId="5B471DD7" w:rsidR="00703281" w:rsidRPr="00AC27FF" w:rsidRDefault="004B4346" w:rsidP="00703281">
      <w:pPr>
        <w:ind w:left="360"/>
        <w:rPr>
          <w:b/>
          <w:szCs w:val="24"/>
          <w:u w:val="single"/>
        </w:rPr>
      </w:pPr>
      <w:r>
        <w:rPr>
          <w:b/>
          <w:szCs w:val="24"/>
          <w:u w:val="single"/>
        </w:rPr>
        <w:t>ff</w:t>
      </w:r>
      <w:r w:rsidR="00703281">
        <w:rPr>
          <w:b/>
          <w:szCs w:val="24"/>
          <w:u w:val="single"/>
        </w:rPr>
        <w:t>.</w:t>
      </w:r>
      <w:r w:rsidR="00703281" w:rsidRPr="00AC27FF">
        <w:rPr>
          <w:b/>
          <w:szCs w:val="24"/>
          <w:u w:val="single"/>
        </w:rPr>
        <w:t xml:space="preserve"> Support in Competitive Study Areas:  (FCC Form 525)</w:t>
      </w:r>
      <w:r w:rsidR="00703281" w:rsidRPr="00E209F0">
        <w:rPr>
          <w:b/>
          <w:szCs w:val="24"/>
        </w:rPr>
        <w:t xml:space="preserve"> </w:t>
      </w:r>
      <w:r w:rsidR="00703281" w:rsidRPr="00AC27FF">
        <w:rPr>
          <w:b/>
          <w:szCs w:val="24"/>
          <w:u w:val="single"/>
        </w:rPr>
        <w:t>(</w:t>
      </w:r>
      <w:r w:rsidR="00664696">
        <w:rPr>
          <w:b/>
          <w:szCs w:val="24"/>
          <w:u w:val="single"/>
        </w:rPr>
        <w:t>modified to exclude Alaska Plan participants</w:t>
      </w:r>
      <w:r w:rsidR="00703281" w:rsidRPr="00AC27FF">
        <w:rPr>
          <w:b/>
          <w:szCs w:val="24"/>
          <w:u w:val="single"/>
        </w:rPr>
        <w:t>)</w:t>
      </w:r>
      <w:r w:rsidR="00703281" w:rsidRPr="00AC27FF">
        <w:rPr>
          <w:b/>
          <w:szCs w:val="24"/>
        </w:rPr>
        <w:t>:</w:t>
      </w:r>
    </w:p>
    <w:p w14:paraId="1A2C8543" w14:textId="77777777" w:rsidR="00703281" w:rsidRPr="00AC27FF" w:rsidRDefault="00703281" w:rsidP="00703281">
      <w:pPr>
        <w:ind w:left="360" w:hanging="360"/>
        <w:rPr>
          <w:b/>
          <w:szCs w:val="24"/>
          <w:u w:val="single"/>
        </w:rPr>
      </w:pPr>
    </w:p>
    <w:p w14:paraId="39012944" w14:textId="101BA4F4"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xml:space="preserve">:  1. </w:t>
      </w:r>
      <w:r w:rsidR="00664696">
        <w:rPr>
          <w:szCs w:val="24"/>
        </w:rPr>
        <w:t>O</w:t>
      </w:r>
      <w:r w:rsidRPr="00AC27FF">
        <w:rPr>
          <w:szCs w:val="24"/>
        </w:rPr>
        <w:t>ne tribally owned competitive ETC will have to submit line count data quarterly.</w:t>
      </w:r>
      <w:r w:rsidR="00664696">
        <w:rPr>
          <w:szCs w:val="24"/>
        </w:rPr>
        <w:t xml:space="preserve">  </w:t>
      </w:r>
      <w:r w:rsidR="00927ED6">
        <w:rPr>
          <w:szCs w:val="24"/>
        </w:rPr>
        <w:t xml:space="preserve"> Competitive ETCs participating in the Alaska Plan are no longer subject to this requirement.</w:t>
      </w:r>
    </w:p>
    <w:p w14:paraId="7C98EBF1" w14:textId="77777777" w:rsidR="00703281" w:rsidRPr="00AC27FF" w:rsidRDefault="00703281" w:rsidP="00703281">
      <w:pPr>
        <w:ind w:left="360" w:hanging="360"/>
        <w:rPr>
          <w:szCs w:val="24"/>
        </w:rPr>
      </w:pPr>
      <w:r w:rsidRPr="00AC27FF">
        <w:rPr>
          <w:szCs w:val="24"/>
        </w:rPr>
        <w:tab/>
      </w:r>
    </w:p>
    <w:p w14:paraId="11A07F61"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xml:space="preserve">  Quarterly reporting requirement.  Each carrier must file line count data with USAC upon competitive entry in rural carrier study areas. </w:t>
      </w:r>
    </w:p>
    <w:p w14:paraId="55436568" w14:textId="77777777" w:rsidR="00703281" w:rsidRPr="00AC27FF" w:rsidRDefault="00703281" w:rsidP="00703281">
      <w:pPr>
        <w:ind w:left="360" w:hanging="360"/>
        <w:rPr>
          <w:szCs w:val="24"/>
        </w:rPr>
      </w:pPr>
      <w:r w:rsidRPr="00AC27FF">
        <w:rPr>
          <w:szCs w:val="24"/>
        </w:rPr>
        <w:tab/>
      </w:r>
    </w:p>
    <w:p w14:paraId="15963754" w14:textId="77777777" w:rsidR="00703281" w:rsidRDefault="00703281" w:rsidP="00703281">
      <w:pPr>
        <w:ind w:left="720" w:hanging="360"/>
        <w:rPr>
          <w:szCs w:val="24"/>
        </w:rPr>
      </w:pPr>
      <w:r w:rsidRPr="00AC27FF">
        <w:rPr>
          <w:szCs w:val="24"/>
        </w:rPr>
        <w:t>(3)</w:t>
      </w:r>
      <w:r>
        <w:rPr>
          <w:szCs w:val="24"/>
        </w:rPr>
        <w:t xml:space="preserve"> </w:t>
      </w:r>
      <w:r w:rsidRPr="001A1CF1">
        <w:rPr>
          <w:szCs w:val="24"/>
          <w:u w:val="single"/>
        </w:rPr>
        <w:t>Total number of responses per respondent</w:t>
      </w:r>
      <w:r>
        <w:rPr>
          <w:szCs w:val="24"/>
        </w:rPr>
        <w:t xml:space="preserve">: Approximately 4. </w:t>
      </w:r>
      <w:r w:rsidRPr="00AC27FF">
        <w:rPr>
          <w:szCs w:val="24"/>
        </w:rPr>
        <w:t xml:space="preserve"> </w:t>
      </w:r>
    </w:p>
    <w:p w14:paraId="3ED53E40" w14:textId="77777777" w:rsidR="00703281" w:rsidRDefault="00703281" w:rsidP="00703281">
      <w:pPr>
        <w:ind w:left="720" w:hanging="360"/>
        <w:rPr>
          <w:szCs w:val="24"/>
        </w:rPr>
      </w:pPr>
    </w:p>
    <w:p w14:paraId="15C1E196" w14:textId="77777777" w:rsidR="00703281" w:rsidRPr="001A1CF1" w:rsidRDefault="00703281" w:rsidP="00703281">
      <w:pPr>
        <w:ind w:left="720" w:hanging="360"/>
        <w:rPr>
          <w:szCs w:val="24"/>
        </w:rPr>
      </w:pPr>
      <w:r w:rsidRPr="001A1CF1">
        <w:rPr>
          <w:szCs w:val="24"/>
        </w:rPr>
        <w:t xml:space="preserve">(4) </w:t>
      </w:r>
      <w:r w:rsidRPr="001A1CF1">
        <w:rPr>
          <w:szCs w:val="24"/>
          <w:u w:val="single"/>
        </w:rPr>
        <w:t>Estimated time per response</w:t>
      </w:r>
      <w:r w:rsidRPr="001A1CF1">
        <w:rPr>
          <w:szCs w:val="24"/>
        </w:rPr>
        <w:t>:  6 hours.</w:t>
      </w:r>
    </w:p>
    <w:p w14:paraId="49F80425" w14:textId="77777777" w:rsidR="00703281" w:rsidRDefault="00703281" w:rsidP="00703281">
      <w:pPr>
        <w:ind w:left="720" w:hanging="360"/>
        <w:rPr>
          <w:szCs w:val="24"/>
          <w:u w:val="single"/>
        </w:rPr>
      </w:pPr>
    </w:p>
    <w:p w14:paraId="4AC3D250" w14:textId="0F93DF9D" w:rsidR="00703281" w:rsidRDefault="00703281" w:rsidP="00703281">
      <w:pPr>
        <w:ind w:left="720" w:hanging="360"/>
        <w:rPr>
          <w:szCs w:val="24"/>
        </w:rPr>
      </w:pPr>
      <w:r w:rsidRPr="001A1CF1">
        <w:rPr>
          <w:szCs w:val="24"/>
        </w:rPr>
        <w:t xml:space="preserve">(5) </w:t>
      </w:r>
      <w:r w:rsidRPr="001A1CF1">
        <w:rPr>
          <w:szCs w:val="24"/>
          <w:u w:val="single"/>
        </w:rPr>
        <w:t>Total annual hour burden</w:t>
      </w:r>
      <w:r w:rsidRPr="00AC27FF">
        <w:rPr>
          <w:szCs w:val="24"/>
        </w:rPr>
        <w:t xml:space="preserve">:  </w:t>
      </w:r>
      <w:r w:rsidR="00927ED6">
        <w:rPr>
          <w:szCs w:val="24"/>
        </w:rPr>
        <w:t xml:space="preserve">24 </w:t>
      </w:r>
      <w:r w:rsidRPr="00AC27FF">
        <w:rPr>
          <w:szCs w:val="24"/>
        </w:rPr>
        <w:t xml:space="preserve">hours.  </w:t>
      </w:r>
    </w:p>
    <w:p w14:paraId="55681CDB" w14:textId="77777777" w:rsidR="00703281" w:rsidRDefault="00703281" w:rsidP="00703281">
      <w:pPr>
        <w:ind w:left="720" w:hanging="360"/>
        <w:rPr>
          <w:szCs w:val="24"/>
        </w:rPr>
      </w:pPr>
    </w:p>
    <w:p w14:paraId="1627D694" w14:textId="177BC460" w:rsidR="00703281" w:rsidRPr="00615254" w:rsidRDefault="00703281" w:rsidP="00703281">
      <w:pPr>
        <w:ind w:left="720" w:hanging="360"/>
        <w:rPr>
          <w:szCs w:val="24"/>
          <w:u w:val="single"/>
        </w:rPr>
      </w:pPr>
      <w:r>
        <w:rPr>
          <w:szCs w:val="24"/>
        </w:rPr>
        <w:t xml:space="preserve">      </w:t>
      </w:r>
      <w:r w:rsidRPr="00F54D78">
        <w:rPr>
          <w:szCs w:val="24"/>
        </w:rPr>
        <w:t xml:space="preserve">Total annual hour burden is: 1 respondent x 4 reports per respondent </w:t>
      </w:r>
      <w:r w:rsidRPr="00F54D78">
        <w:rPr>
          <w:b/>
          <w:szCs w:val="24"/>
        </w:rPr>
        <w:t xml:space="preserve">= </w:t>
      </w:r>
      <w:r w:rsidR="00927ED6">
        <w:rPr>
          <w:szCs w:val="24"/>
        </w:rPr>
        <w:t>4</w:t>
      </w:r>
      <w:r w:rsidRPr="00F54D78">
        <w:rPr>
          <w:szCs w:val="24"/>
        </w:rPr>
        <w:t xml:space="preserve"> responses x 6 hours = </w:t>
      </w:r>
      <w:r w:rsidR="00927ED6">
        <w:rPr>
          <w:b/>
          <w:szCs w:val="24"/>
        </w:rPr>
        <w:t>24</w:t>
      </w:r>
      <w:r w:rsidRPr="00F54D78">
        <w:rPr>
          <w:b/>
          <w:szCs w:val="24"/>
        </w:rPr>
        <w:t xml:space="preserve"> hours.</w:t>
      </w:r>
    </w:p>
    <w:p w14:paraId="115F9727" w14:textId="77777777" w:rsidR="00703281" w:rsidRPr="00AC27FF" w:rsidRDefault="00703281" w:rsidP="00703281">
      <w:pPr>
        <w:ind w:left="360" w:hanging="360"/>
        <w:rPr>
          <w:szCs w:val="24"/>
        </w:rPr>
      </w:pPr>
    </w:p>
    <w:p w14:paraId="1B366D2A" w14:textId="5E282011" w:rsidR="00703281" w:rsidRPr="00AC27FF" w:rsidRDefault="00703281" w:rsidP="00703281">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w:t>
      </w:r>
      <w:r w:rsidR="00927ED6">
        <w:rPr>
          <w:szCs w:val="24"/>
        </w:rPr>
        <w:t>960</w:t>
      </w:r>
      <w:r w:rsidRPr="00AC27FF">
        <w:rPr>
          <w:szCs w:val="24"/>
        </w:rPr>
        <w:t>. (</w:t>
      </w:r>
      <w:r w:rsidR="00927ED6">
        <w:rPr>
          <w:szCs w:val="24"/>
        </w:rPr>
        <w:t>24</w:t>
      </w:r>
      <w:r w:rsidRPr="00AC27FF">
        <w:rPr>
          <w:szCs w:val="24"/>
        </w:rPr>
        <w:t xml:space="preserve"> hours x $40/hr.).</w:t>
      </w:r>
    </w:p>
    <w:p w14:paraId="1206AE5D" w14:textId="77777777" w:rsidR="00703281" w:rsidRPr="00AC27FF" w:rsidRDefault="00703281" w:rsidP="00703281">
      <w:pPr>
        <w:ind w:left="720" w:hanging="360"/>
        <w:rPr>
          <w:szCs w:val="24"/>
        </w:rPr>
      </w:pPr>
    </w:p>
    <w:p w14:paraId="255BF1EA" w14:textId="72B070A9" w:rsidR="00703281" w:rsidRPr="00AC27FF" w:rsidRDefault="00703281" w:rsidP="00703281">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1 competitive ETCs will submit line count data quarterly, x 6 hours to complete x $40/hr. when preparing the worksheet.  </w:t>
      </w:r>
      <w:r w:rsidR="00927ED6">
        <w:rPr>
          <w:szCs w:val="24"/>
        </w:rPr>
        <w:t>4</w:t>
      </w:r>
      <w:r>
        <w:rPr>
          <w:szCs w:val="24"/>
        </w:rPr>
        <w:t xml:space="preserve"> (responses) x </w:t>
      </w:r>
      <w:r w:rsidRPr="00AC27FF">
        <w:rPr>
          <w:szCs w:val="24"/>
        </w:rPr>
        <w:t xml:space="preserve">6 </w:t>
      </w:r>
      <w:r>
        <w:rPr>
          <w:szCs w:val="24"/>
        </w:rPr>
        <w:t xml:space="preserve">(hours to prepare line count data worksheet) </w:t>
      </w:r>
      <w:r w:rsidRPr="00AC27FF">
        <w:rPr>
          <w:szCs w:val="24"/>
        </w:rPr>
        <w:t>x $40/hour = $</w:t>
      </w:r>
      <w:r w:rsidR="00927ED6">
        <w:rPr>
          <w:szCs w:val="24"/>
        </w:rPr>
        <w:t>960</w:t>
      </w:r>
      <w:r w:rsidRPr="00AC27FF">
        <w:rPr>
          <w:szCs w:val="24"/>
        </w:rPr>
        <w:t xml:space="preserve">.  </w:t>
      </w:r>
    </w:p>
    <w:p w14:paraId="740AFADA" w14:textId="0EE29919" w:rsidR="00703281" w:rsidRDefault="00703281" w:rsidP="004026BA">
      <w:pPr>
        <w:tabs>
          <w:tab w:val="left" w:pos="-720"/>
        </w:tabs>
        <w:suppressAutoHyphens/>
        <w:rPr>
          <w:szCs w:val="24"/>
        </w:rPr>
      </w:pPr>
    </w:p>
    <w:p w14:paraId="271AEF5E" w14:textId="5250A835" w:rsidR="00703281" w:rsidRPr="00AC27FF" w:rsidRDefault="004B4346" w:rsidP="00703281">
      <w:pPr>
        <w:ind w:left="720" w:hanging="360"/>
        <w:rPr>
          <w:b/>
          <w:szCs w:val="24"/>
        </w:rPr>
      </w:pPr>
      <w:r>
        <w:rPr>
          <w:b/>
          <w:szCs w:val="24"/>
          <w:u w:val="single"/>
        </w:rPr>
        <w:t>gg</w:t>
      </w:r>
      <w:r w:rsidR="00703281" w:rsidRPr="00AC27FF">
        <w:rPr>
          <w:b/>
          <w:szCs w:val="24"/>
          <w:u w:val="single"/>
        </w:rPr>
        <w:t>. Safety Valve</w:t>
      </w:r>
      <w:r w:rsidR="00703281" w:rsidRPr="00E209F0">
        <w:rPr>
          <w:b/>
          <w:szCs w:val="24"/>
        </w:rPr>
        <w:t xml:space="preserve"> </w:t>
      </w:r>
      <w:r w:rsidR="00703281" w:rsidRPr="00AC27FF">
        <w:rPr>
          <w:b/>
          <w:szCs w:val="24"/>
          <w:u w:val="single"/>
        </w:rPr>
        <w:t>(no revisions)</w:t>
      </w:r>
      <w:r w:rsidR="00703281" w:rsidRPr="00AC27FF">
        <w:rPr>
          <w:b/>
          <w:szCs w:val="24"/>
        </w:rPr>
        <w:t>:</w:t>
      </w:r>
    </w:p>
    <w:p w14:paraId="4F5DA28B" w14:textId="77777777" w:rsidR="00703281" w:rsidRPr="00AC27FF" w:rsidRDefault="00703281" w:rsidP="00703281">
      <w:pPr>
        <w:ind w:left="720" w:hanging="360"/>
        <w:rPr>
          <w:szCs w:val="24"/>
        </w:rPr>
      </w:pPr>
      <w:r w:rsidRPr="00AC27FF">
        <w:rPr>
          <w:szCs w:val="24"/>
        </w:rPr>
        <w:tab/>
      </w:r>
    </w:p>
    <w:p w14:paraId="56318D94" w14:textId="77777777"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25 rural carriers will have to file a notice.</w:t>
      </w:r>
    </w:p>
    <w:p w14:paraId="461153DC" w14:textId="77777777" w:rsidR="00703281" w:rsidRPr="00AC27FF" w:rsidRDefault="00703281" w:rsidP="00703281">
      <w:pPr>
        <w:ind w:left="720" w:hanging="360"/>
        <w:rPr>
          <w:szCs w:val="24"/>
        </w:rPr>
      </w:pPr>
    </w:p>
    <w:p w14:paraId="21CB0ABF"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On occasion reporting requirement and third party disclosure requirement.  Rural carriers shall provide written notice to USAC when their index year has been established for purposes of calculating eligibility for safety valve support.</w:t>
      </w:r>
    </w:p>
    <w:p w14:paraId="0568037A" w14:textId="77777777" w:rsidR="00703281" w:rsidRPr="00AC27FF" w:rsidRDefault="00703281" w:rsidP="00703281">
      <w:pPr>
        <w:ind w:left="720" w:hanging="360"/>
        <w:rPr>
          <w:szCs w:val="24"/>
        </w:rPr>
      </w:pPr>
    </w:p>
    <w:p w14:paraId="025A1ABE" w14:textId="77777777" w:rsidR="00703281" w:rsidRDefault="00703281" w:rsidP="00703281">
      <w:pPr>
        <w:ind w:left="721" w:hanging="361"/>
        <w:rPr>
          <w:szCs w:val="24"/>
        </w:rPr>
      </w:pPr>
      <w:r>
        <w:rPr>
          <w:szCs w:val="24"/>
        </w:rPr>
        <w:t xml:space="preserve">(3) </w:t>
      </w:r>
      <w:r w:rsidRPr="001A1CF1">
        <w:rPr>
          <w:szCs w:val="24"/>
          <w:u w:val="single"/>
        </w:rPr>
        <w:t>Total number of responses per respondent</w:t>
      </w:r>
      <w:r>
        <w:rPr>
          <w:szCs w:val="24"/>
        </w:rPr>
        <w:t xml:space="preserve">:  Approximately 1. </w:t>
      </w:r>
    </w:p>
    <w:p w14:paraId="55C0A012" w14:textId="77777777" w:rsidR="00703281" w:rsidRDefault="00703281" w:rsidP="00703281">
      <w:pPr>
        <w:ind w:left="720" w:hanging="360"/>
        <w:rPr>
          <w:szCs w:val="24"/>
        </w:rPr>
      </w:pPr>
    </w:p>
    <w:p w14:paraId="59C9C375" w14:textId="77777777" w:rsidR="00703281" w:rsidRPr="001A1CF1" w:rsidRDefault="00703281" w:rsidP="00703281">
      <w:pPr>
        <w:ind w:left="720" w:hanging="360"/>
        <w:rPr>
          <w:szCs w:val="24"/>
        </w:rPr>
      </w:pPr>
      <w:r w:rsidRPr="001A1CF1">
        <w:rPr>
          <w:szCs w:val="24"/>
        </w:rPr>
        <w:t xml:space="preserve">(4) </w:t>
      </w:r>
      <w:r w:rsidRPr="001A1CF1">
        <w:rPr>
          <w:szCs w:val="24"/>
          <w:u w:val="single"/>
        </w:rPr>
        <w:t>Estimated time per response</w:t>
      </w:r>
      <w:r w:rsidRPr="001A1CF1">
        <w:rPr>
          <w:szCs w:val="24"/>
        </w:rPr>
        <w:t>:  .5 hours.</w:t>
      </w:r>
    </w:p>
    <w:p w14:paraId="2C5C4615" w14:textId="77777777" w:rsidR="00703281" w:rsidRDefault="00703281" w:rsidP="00703281">
      <w:pPr>
        <w:ind w:left="720" w:hanging="360"/>
        <w:rPr>
          <w:szCs w:val="24"/>
          <w:u w:val="single"/>
        </w:rPr>
      </w:pPr>
    </w:p>
    <w:p w14:paraId="6AF960A7" w14:textId="77777777" w:rsidR="00703281" w:rsidRDefault="00703281" w:rsidP="00703281">
      <w:pPr>
        <w:ind w:left="720" w:hanging="360"/>
        <w:rPr>
          <w:szCs w:val="24"/>
        </w:rPr>
      </w:pPr>
      <w:r w:rsidRPr="001A1CF1">
        <w:rPr>
          <w:szCs w:val="24"/>
        </w:rPr>
        <w:t xml:space="preserve">(5) </w:t>
      </w:r>
      <w:r>
        <w:rPr>
          <w:szCs w:val="24"/>
          <w:u w:val="single"/>
        </w:rPr>
        <w:t>Total a</w:t>
      </w:r>
      <w:r w:rsidRPr="00AC27FF">
        <w:rPr>
          <w:szCs w:val="24"/>
          <w:u w:val="single"/>
        </w:rPr>
        <w:t>nnual hour burden</w:t>
      </w:r>
      <w:r w:rsidRPr="00AC27FF">
        <w:rPr>
          <w:szCs w:val="24"/>
        </w:rPr>
        <w:t xml:space="preserve">:  </w:t>
      </w:r>
      <w:r>
        <w:rPr>
          <w:szCs w:val="24"/>
        </w:rPr>
        <w:t>13 hours.</w:t>
      </w:r>
      <w:r w:rsidRPr="00F54D78">
        <w:rPr>
          <w:szCs w:val="24"/>
        </w:rPr>
        <w:t xml:space="preserve">  </w:t>
      </w:r>
    </w:p>
    <w:p w14:paraId="7BFDDC61" w14:textId="77777777" w:rsidR="00703281" w:rsidRDefault="00703281" w:rsidP="00703281">
      <w:pPr>
        <w:ind w:left="720" w:hanging="360"/>
        <w:rPr>
          <w:szCs w:val="24"/>
        </w:rPr>
      </w:pPr>
    </w:p>
    <w:p w14:paraId="54FC5CDD" w14:textId="77777777" w:rsidR="00703281" w:rsidRPr="00AC27FF" w:rsidRDefault="00703281" w:rsidP="00A63F44">
      <w:pPr>
        <w:ind w:left="720" w:hanging="351"/>
        <w:rPr>
          <w:szCs w:val="24"/>
        </w:rPr>
      </w:pPr>
      <w:r w:rsidRPr="00F54D78">
        <w:rPr>
          <w:szCs w:val="24"/>
        </w:rPr>
        <w:t xml:space="preserve">Total annual hour burden is: 25 respondents x 1 notice per respondent = 25 responses x .5 hours = 13 hours (rounded up). </w:t>
      </w:r>
    </w:p>
    <w:p w14:paraId="70836C37" w14:textId="77777777" w:rsidR="00703281" w:rsidRPr="00AC27FF" w:rsidRDefault="00703281" w:rsidP="00703281">
      <w:pPr>
        <w:ind w:left="720" w:hanging="360"/>
        <w:rPr>
          <w:szCs w:val="24"/>
        </w:rPr>
      </w:pPr>
    </w:p>
    <w:p w14:paraId="7CDB6354" w14:textId="77777777" w:rsidR="00703281" w:rsidRPr="00AC27FF" w:rsidRDefault="00703281" w:rsidP="00703281">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w:t>
      </w:r>
      <w:r>
        <w:rPr>
          <w:szCs w:val="24"/>
        </w:rPr>
        <w:t>52</w:t>
      </w:r>
      <w:r w:rsidRPr="00AA1230">
        <w:rPr>
          <w:szCs w:val="24"/>
        </w:rPr>
        <w:t>0.</w:t>
      </w:r>
      <w:r w:rsidRPr="00AC27FF">
        <w:rPr>
          <w:szCs w:val="24"/>
        </w:rPr>
        <w:t xml:space="preserve"> (1</w:t>
      </w:r>
      <w:r>
        <w:rPr>
          <w:szCs w:val="24"/>
        </w:rPr>
        <w:t>3</w:t>
      </w:r>
      <w:r w:rsidRPr="00AC27FF">
        <w:rPr>
          <w:szCs w:val="24"/>
        </w:rPr>
        <w:t xml:space="preserve"> hours</w:t>
      </w:r>
      <w:r>
        <w:rPr>
          <w:szCs w:val="24"/>
        </w:rPr>
        <w:t xml:space="preserve"> </w:t>
      </w:r>
      <w:r w:rsidRPr="00AC27FF">
        <w:rPr>
          <w:szCs w:val="24"/>
        </w:rPr>
        <w:t>x $40/hr.).</w:t>
      </w:r>
    </w:p>
    <w:p w14:paraId="077E7658" w14:textId="77777777" w:rsidR="00703281" w:rsidRPr="00AC27FF" w:rsidRDefault="00703281" w:rsidP="00703281">
      <w:pPr>
        <w:ind w:left="720" w:hanging="360"/>
        <w:rPr>
          <w:szCs w:val="24"/>
        </w:rPr>
      </w:pPr>
    </w:p>
    <w:p w14:paraId="198EC5F1" w14:textId="564C91B8" w:rsidR="00703281" w:rsidRDefault="00703281" w:rsidP="00703281">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We estimate that each carrier will spend .5 hour drafting a notice to USAC indicating when their index year has been established for purposes of calculating eligibility for safet</w:t>
      </w:r>
      <w:r>
        <w:rPr>
          <w:szCs w:val="24"/>
        </w:rPr>
        <w:t xml:space="preserve">y valve support.  </w:t>
      </w:r>
      <w:r w:rsidRPr="00F54D78">
        <w:rPr>
          <w:szCs w:val="24"/>
        </w:rPr>
        <w:t xml:space="preserve">25 (responses) x .5 (hours to prepare notice) = 13 (rounded up) x $40/hr. = $520.  </w:t>
      </w:r>
    </w:p>
    <w:p w14:paraId="527F351B" w14:textId="77777777" w:rsidR="00703281" w:rsidRPr="00AC27FF" w:rsidRDefault="00703281" w:rsidP="00703281">
      <w:pPr>
        <w:ind w:left="720" w:hanging="360"/>
        <w:rPr>
          <w:szCs w:val="24"/>
        </w:rPr>
      </w:pPr>
    </w:p>
    <w:p w14:paraId="3B23FE60" w14:textId="7B51D0B1" w:rsidR="00703281" w:rsidRPr="00AC27FF" w:rsidRDefault="004B4346" w:rsidP="00703281">
      <w:pPr>
        <w:ind w:left="360"/>
        <w:rPr>
          <w:b/>
          <w:szCs w:val="24"/>
          <w:u w:val="single"/>
        </w:rPr>
      </w:pPr>
      <w:r>
        <w:rPr>
          <w:b/>
          <w:szCs w:val="24"/>
          <w:u w:val="single"/>
        </w:rPr>
        <w:t>hh</w:t>
      </w:r>
      <w:r w:rsidR="00703281" w:rsidRPr="00AC27FF">
        <w:rPr>
          <w:b/>
          <w:szCs w:val="24"/>
          <w:u w:val="single"/>
        </w:rPr>
        <w:t>. Local End User Rates and State Regulated Fees</w:t>
      </w:r>
      <w:r w:rsidR="00703281" w:rsidRPr="00E209F0">
        <w:rPr>
          <w:b/>
          <w:szCs w:val="24"/>
        </w:rPr>
        <w:t xml:space="preserve"> </w:t>
      </w:r>
      <w:r w:rsidR="00703281" w:rsidRPr="00AC27FF">
        <w:rPr>
          <w:b/>
          <w:szCs w:val="24"/>
          <w:u w:val="single"/>
        </w:rPr>
        <w:t>(no revisions)</w:t>
      </w:r>
      <w:r w:rsidR="00703281" w:rsidRPr="00AC27FF">
        <w:rPr>
          <w:b/>
          <w:szCs w:val="24"/>
        </w:rPr>
        <w:t>:</w:t>
      </w:r>
    </w:p>
    <w:p w14:paraId="6EE27034" w14:textId="77777777" w:rsidR="00703281" w:rsidRPr="00AC27FF" w:rsidRDefault="00703281" w:rsidP="00703281">
      <w:pPr>
        <w:ind w:left="360"/>
        <w:rPr>
          <w:b/>
          <w:szCs w:val="24"/>
          <w:u w:val="single"/>
        </w:rPr>
      </w:pPr>
    </w:p>
    <w:p w14:paraId="7FF77818" w14:textId="77777777"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Fewer than 1,434 companies (1,141 rate-of-return carriers and 293 price cap carriers) will have to report local end user rates and state regulated fees.</w:t>
      </w:r>
    </w:p>
    <w:p w14:paraId="53C71EA3" w14:textId="77777777" w:rsidR="00703281" w:rsidRPr="00AC27FF" w:rsidRDefault="00703281" w:rsidP="00703281">
      <w:pPr>
        <w:ind w:left="720" w:hanging="360"/>
        <w:rPr>
          <w:szCs w:val="24"/>
        </w:rPr>
      </w:pPr>
    </w:p>
    <w:p w14:paraId="18EF3F0A"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Each carrier must file the Rate Floor Data Collection Form with USAC.  Among other information, the form contains all </w:t>
      </w:r>
      <w:r w:rsidRPr="00AC27FF">
        <w:rPr>
          <w:color w:val="000000"/>
          <w:szCs w:val="24"/>
        </w:rPr>
        <w:t>local end user rates that fall below a specified urban rate floor and the number of lines associated with each rate</w:t>
      </w:r>
      <w:r w:rsidRPr="00AC27FF">
        <w:rPr>
          <w:szCs w:val="24"/>
        </w:rPr>
        <w:t>.  Mid-year updates are permitted.</w:t>
      </w:r>
    </w:p>
    <w:p w14:paraId="2D5224B9" w14:textId="77777777" w:rsidR="00703281" w:rsidRPr="00AC27FF" w:rsidRDefault="00703281" w:rsidP="00703281">
      <w:pPr>
        <w:ind w:left="720" w:hanging="360"/>
        <w:rPr>
          <w:szCs w:val="24"/>
        </w:rPr>
      </w:pPr>
    </w:p>
    <w:p w14:paraId="435788A0" w14:textId="77777777" w:rsidR="00703281" w:rsidRDefault="00703281" w:rsidP="00703281">
      <w:pPr>
        <w:ind w:left="720" w:hanging="360"/>
        <w:rPr>
          <w:szCs w:val="24"/>
        </w:rPr>
      </w:pPr>
      <w:r w:rsidRPr="00AC27FF">
        <w:rPr>
          <w:szCs w:val="24"/>
        </w:rPr>
        <w:t xml:space="preserve">(3) </w:t>
      </w:r>
      <w:r w:rsidRPr="001A1CF1">
        <w:rPr>
          <w:szCs w:val="24"/>
          <w:u w:val="single"/>
        </w:rPr>
        <w:t>Total number of responses per respondent</w:t>
      </w:r>
      <w:r>
        <w:rPr>
          <w:szCs w:val="24"/>
        </w:rPr>
        <w:t>:  Approximately 1.</w:t>
      </w:r>
    </w:p>
    <w:p w14:paraId="10213D8A" w14:textId="77777777" w:rsidR="00703281" w:rsidRDefault="00703281" w:rsidP="00703281">
      <w:pPr>
        <w:ind w:left="720" w:hanging="360"/>
        <w:rPr>
          <w:szCs w:val="24"/>
        </w:rPr>
      </w:pPr>
    </w:p>
    <w:p w14:paraId="6642A1AF" w14:textId="77777777" w:rsidR="00703281" w:rsidRDefault="00703281" w:rsidP="00703281">
      <w:pPr>
        <w:ind w:left="720" w:hanging="360"/>
        <w:rPr>
          <w:szCs w:val="24"/>
          <w:u w:val="single"/>
        </w:rPr>
      </w:pPr>
      <w:r w:rsidRPr="001A1CF1">
        <w:rPr>
          <w:szCs w:val="24"/>
        </w:rPr>
        <w:t xml:space="preserve">(4) </w:t>
      </w:r>
      <w:r w:rsidRPr="001A1CF1">
        <w:rPr>
          <w:szCs w:val="24"/>
          <w:u w:val="single"/>
        </w:rPr>
        <w:t>Estimated time per response</w:t>
      </w:r>
      <w:r w:rsidRPr="001A1CF1">
        <w:rPr>
          <w:szCs w:val="24"/>
        </w:rPr>
        <w:t>:  4 hours</w:t>
      </w:r>
      <w:r>
        <w:rPr>
          <w:szCs w:val="24"/>
        </w:rPr>
        <w:t>.</w:t>
      </w:r>
      <w:r>
        <w:rPr>
          <w:szCs w:val="24"/>
          <w:u w:val="single"/>
        </w:rPr>
        <w:t xml:space="preserve"> </w:t>
      </w:r>
    </w:p>
    <w:p w14:paraId="2541AC83" w14:textId="77777777" w:rsidR="00703281" w:rsidRDefault="00703281" w:rsidP="00703281">
      <w:pPr>
        <w:ind w:left="720" w:hanging="360"/>
        <w:rPr>
          <w:szCs w:val="24"/>
          <w:u w:val="single"/>
        </w:rPr>
      </w:pPr>
    </w:p>
    <w:p w14:paraId="6383F3AE" w14:textId="77777777" w:rsidR="00703281" w:rsidRDefault="00703281" w:rsidP="00703281">
      <w:pPr>
        <w:ind w:left="720" w:hanging="360"/>
        <w:rPr>
          <w:szCs w:val="24"/>
        </w:rPr>
      </w:pPr>
      <w:r w:rsidRPr="001A1CF1">
        <w:rPr>
          <w:szCs w:val="24"/>
        </w:rPr>
        <w:t xml:space="preserve">(5) </w:t>
      </w:r>
      <w:r w:rsidRPr="001A1CF1">
        <w:rPr>
          <w:szCs w:val="24"/>
          <w:u w:val="single"/>
        </w:rPr>
        <w:t>Total annual hour burden</w:t>
      </w:r>
      <w:r w:rsidRPr="00AC27FF">
        <w:rPr>
          <w:szCs w:val="24"/>
        </w:rPr>
        <w:t xml:space="preserve">:  </w:t>
      </w:r>
      <w:r>
        <w:rPr>
          <w:szCs w:val="24"/>
        </w:rPr>
        <w:t xml:space="preserve">5,736 hours. </w:t>
      </w:r>
    </w:p>
    <w:p w14:paraId="58284F19" w14:textId="77777777" w:rsidR="00703281" w:rsidRDefault="00703281" w:rsidP="00703281">
      <w:pPr>
        <w:ind w:left="720" w:hanging="360"/>
        <w:rPr>
          <w:szCs w:val="24"/>
        </w:rPr>
      </w:pPr>
    </w:p>
    <w:p w14:paraId="1D6F59B6" w14:textId="77777777" w:rsidR="00703281" w:rsidRPr="00AC27FF" w:rsidRDefault="00703281" w:rsidP="00703281">
      <w:pPr>
        <w:ind w:left="720" w:hanging="360"/>
        <w:rPr>
          <w:szCs w:val="24"/>
        </w:rPr>
      </w:pPr>
      <w:r>
        <w:rPr>
          <w:szCs w:val="24"/>
        </w:rPr>
        <w:t xml:space="preserve">      </w:t>
      </w:r>
      <w:r w:rsidRPr="00AC27FF">
        <w:rPr>
          <w:szCs w:val="24"/>
        </w:rPr>
        <w:t xml:space="preserve">4 hours per respondent for 1,434 respondents filing on an annual basis.  </w:t>
      </w:r>
      <w:r w:rsidRPr="00F54D78">
        <w:rPr>
          <w:szCs w:val="24"/>
        </w:rPr>
        <w:t xml:space="preserve">Total annual hour burden is: 1,434 respondents x 1 report per respondent = 1,434 responses x 4 hours = </w:t>
      </w:r>
      <w:r w:rsidRPr="00F54D78">
        <w:rPr>
          <w:b/>
          <w:szCs w:val="24"/>
        </w:rPr>
        <w:t>5,736 hours</w:t>
      </w:r>
      <w:r w:rsidRPr="00F54D78">
        <w:rPr>
          <w:szCs w:val="24"/>
        </w:rPr>
        <w:t>.</w:t>
      </w:r>
    </w:p>
    <w:p w14:paraId="53D1569C" w14:textId="77777777" w:rsidR="00703281" w:rsidRPr="00AC27FF" w:rsidRDefault="00703281" w:rsidP="00703281">
      <w:pPr>
        <w:ind w:left="720" w:hanging="360"/>
        <w:rPr>
          <w:szCs w:val="24"/>
        </w:rPr>
      </w:pPr>
    </w:p>
    <w:p w14:paraId="20F4810E" w14:textId="77777777" w:rsidR="00703281" w:rsidRPr="00AC27FF" w:rsidRDefault="00703281" w:rsidP="00703281">
      <w:pPr>
        <w:ind w:left="720" w:hanging="360"/>
        <w:rPr>
          <w:szCs w:val="24"/>
        </w:rPr>
      </w:pPr>
      <w:r w:rsidRPr="00AC27FF">
        <w:rPr>
          <w:szCs w:val="24"/>
        </w:rPr>
        <w:t>(</w:t>
      </w:r>
      <w:r>
        <w:rPr>
          <w:szCs w:val="24"/>
        </w:rPr>
        <w:t>6</w:t>
      </w:r>
      <w:r w:rsidRPr="00AC27FF">
        <w:rPr>
          <w:szCs w:val="24"/>
        </w:rPr>
        <w:t xml:space="preserve">)  </w:t>
      </w:r>
      <w:r>
        <w:rPr>
          <w:szCs w:val="24"/>
          <w:u w:val="single"/>
        </w:rPr>
        <w:t>Total estimate of in-house</w:t>
      </w:r>
      <w:r w:rsidRPr="00AC27FF">
        <w:rPr>
          <w:szCs w:val="24"/>
          <w:u w:val="single"/>
        </w:rPr>
        <w:t xml:space="preserve"> cost to respondents</w:t>
      </w:r>
      <w:r w:rsidRPr="00AC27FF">
        <w:rPr>
          <w:szCs w:val="24"/>
        </w:rPr>
        <w:t>:  $229,440.  (5,736 hours x $40/hour.).</w:t>
      </w:r>
    </w:p>
    <w:p w14:paraId="5F07BC84" w14:textId="77777777" w:rsidR="00703281" w:rsidRPr="00AC27FF" w:rsidRDefault="00703281" w:rsidP="00703281">
      <w:pPr>
        <w:ind w:left="720" w:hanging="360"/>
        <w:rPr>
          <w:szCs w:val="24"/>
        </w:rPr>
      </w:pPr>
    </w:p>
    <w:p w14:paraId="36837D37" w14:textId="083520AE" w:rsidR="00703281" w:rsidRDefault="00703281" w:rsidP="00703281">
      <w:pPr>
        <w:ind w:left="720" w:hanging="360"/>
        <w:rPr>
          <w:szCs w:val="24"/>
        </w:rPr>
      </w:pPr>
      <w:r w:rsidRPr="00AC27FF">
        <w:rPr>
          <w:szCs w:val="24"/>
        </w:rPr>
        <w:t>(</w:t>
      </w:r>
      <w:r>
        <w:rPr>
          <w:szCs w:val="24"/>
        </w:rPr>
        <w:t>7</w:t>
      </w:r>
      <w:r w:rsidRPr="00AC27FF">
        <w:rPr>
          <w:szCs w:val="24"/>
        </w:rPr>
        <w:t xml:space="preserve">)  </w:t>
      </w:r>
      <w:r w:rsidRPr="00AC27FF">
        <w:rPr>
          <w:szCs w:val="24"/>
          <w:u w:val="single"/>
        </w:rPr>
        <w:t>Explanation of calculation</w:t>
      </w:r>
      <w:r w:rsidRPr="00AC27FF">
        <w:rPr>
          <w:szCs w:val="24"/>
        </w:rPr>
        <w:t xml:space="preserve">:  We estimate that each carrier will spend at least 4 hours filtering </w:t>
      </w:r>
      <w:r w:rsidRPr="00AC27FF">
        <w:rPr>
          <w:color w:val="000000"/>
          <w:szCs w:val="24"/>
        </w:rPr>
        <w:t xml:space="preserve">and tabulating </w:t>
      </w:r>
      <w:r w:rsidRPr="00AC27FF">
        <w:rPr>
          <w:szCs w:val="24"/>
        </w:rPr>
        <w:t xml:space="preserve">end user rates for each line </w:t>
      </w:r>
      <w:r w:rsidRPr="00AC27FF">
        <w:rPr>
          <w:color w:val="000000"/>
          <w:szCs w:val="24"/>
        </w:rPr>
        <w:t>that falls below a specified urban rate floor and indicating the specific line associated wi</w:t>
      </w:r>
      <w:r>
        <w:rPr>
          <w:color w:val="000000"/>
          <w:szCs w:val="24"/>
        </w:rPr>
        <w:t>th each rate.  1,434 (</w:t>
      </w:r>
      <w:r w:rsidRPr="00AC27FF">
        <w:rPr>
          <w:color w:val="000000"/>
          <w:szCs w:val="24"/>
        </w:rPr>
        <w:t>respon</w:t>
      </w:r>
      <w:r>
        <w:rPr>
          <w:color w:val="000000"/>
          <w:szCs w:val="24"/>
        </w:rPr>
        <w:t>ses</w:t>
      </w:r>
      <w:r w:rsidRPr="00AC27FF">
        <w:rPr>
          <w:color w:val="000000"/>
          <w:szCs w:val="24"/>
        </w:rPr>
        <w:t xml:space="preserve">) x 4 (hours to tabulate end user rates for each line and to prepare the relevant reporting documents) x </w:t>
      </w:r>
      <w:r w:rsidRPr="00AC27FF">
        <w:rPr>
          <w:szCs w:val="24"/>
        </w:rPr>
        <w:t>$40/hr.</w:t>
      </w:r>
      <w:r w:rsidRPr="00AC27FF">
        <w:rPr>
          <w:color w:val="000000"/>
          <w:szCs w:val="24"/>
        </w:rPr>
        <w:t xml:space="preserve"> = $229,440.      </w:t>
      </w:r>
      <w:r w:rsidRPr="00AC27FF">
        <w:rPr>
          <w:szCs w:val="24"/>
        </w:rPr>
        <w:t xml:space="preserve"> </w:t>
      </w:r>
    </w:p>
    <w:p w14:paraId="46D80A44" w14:textId="47C00251" w:rsidR="00703281" w:rsidRPr="00AC27FF" w:rsidRDefault="00703281" w:rsidP="004026BA">
      <w:pPr>
        <w:rPr>
          <w:szCs w:val="24"/>
        </w:rPr>
      </w:pPr>
      <w:r w:rsidRPr="00AC27FF">
        <w:rPr>
          <w:szCs w:val="24"/>
        </w:rPr>
        <w:t xml:space="preserve"> </w:t>
      </w:r>
    </w:p>
    <w:p w14:paraId="00D90986" w14:textId="0CC01588" w:rsidR="00703281" w:rsidRPr="00AC27FF" w:rsidRDefault="004B4346" w:rsidP="00703281">
      <w:pPr>
        <w:ind w:left="360"/>
        <w:rPr>
          <w:b/>
          <w:szCs w:val="24"/>
        </w:rPr>
      </w:pPr>
      <w:r>
        <w:rPr>
          <w:b/>
          <w:szCs w:val="24"/>
          <w:u w:val="single"/>
        </w:rPr>
        <w:t>ii</w:t>
      </w:r>
      <w:r w:rsidR="00703281" w:rsidRPr="00AC27FF">
        <w:rPr>
          <w:b/>
          <w:szCs w:val="24"/>
          <w:u w:val="single"/>
        </w:rPr>
        <w:t>. Recordkeeping Requirements</w:t>
      </w:r>
      <w:r w:rsidR="00703281" w:rsidRPr="00E209F0">
        <w:rPr>
          <w:b/>
          <w:szCs w:val="24"/>
        </w:rPr>
        <w:t xml:space="preserve"> </w:t>
      </w:r>
      <w:r w:rsidR="00703281" w:rsidRPr="00AC27FF">
        <w:rPr>
          <w:b/>
          <w:szCs w:val="24"/>
          <w:u w:val="single"/>
        </w:rPr>
        <w:t>(no revisions)</w:t>
      </w:r>
      <w:r w:rsidR="00703281" w:rsidRPr="00AC27FF">
        <w:rPr>
          <w:b/>
          <w:szCs w:val="24"/>
        </w:rPr>
        <w:t>:</w:t>
      </w:r>
    </w:p>
    <w:p w14:paraId="214F0D88" w14:textId="77777777" w:rsidR="00703281" w:rsidRPr="00AC27FF" w:rsidRDefault="00703281" w:rsidP="00703281">
      <w:pPr>
        <w:ind w:left="360"/>
        <w:rPr>
          <w:b/>
          <w:szCs w:val="24"/>
          <w:u w:val="single"/>
        </w:rPr>
      </w:pPr>
    </w:p>
    <w:p w14:paraId="70C6E88E" w14:textId="77777777" w:rsidR="00703281" w:rsidRPr="00AC27FF" w:rsidRDefault="00703281" w:rsidP="00703281">
      <w:pPr>
        <w:ind w:left="720" w:hanging="360"/>
        <w:rPr>
          <w:szCs w:val="24"/>
        </w:rPr>
      </w:pPr>
      <w:r w:rsidRPr="00AC27FF">
        <w:rPr>
          <w:szCs w:val="24"/>
        </w:rPr>
        <w:t xml:space="preserve">(1)  </w:t>
      </w:r>
      <w:r w:rsidRPr="00AC27FF">
        <w:rPr>
          <w:szCs w:val="24"/>
          <w:u w:val="single"/>
        </w:rPr>
        <w:t>Number of Respondents</w:t>
      </w:r>
      <w:r w:rsidRPr="00AC27FF">
        <w:rPr>
          <w:szCs w:val="24"/>
        </w:rPr>
        <w:t>:  Approximately 1,857 telephone companies.</w:t>
      </w:r>
    </w:p>
    <w:p w14:paraId="19D4863D" w14:textId="77777777" w:rsidR="00703281" w:rsidRPr="00AC27FF" w:rsidRDefault="00703281" w:rsidP="00703281">
      <w:pPr>
        <w:ind w:left="1080" w:right="-450"/>
        <w:rPr>
          <w:szCs w:val="24"/>
        </w:rPr>
      </w:pPr>
    </w:p>
    <w:p w14:paraId="092E8A96" w14:textId="77777777" w:rsidR="00703281" w:rsidRPr="00AC27FF" w:rsidRDefault="00703281" w:rsidP="00703281">
      <w:pPr>
        <w:ind w:left="720" w:hanging="360"/>
        <w:rPr>
          <w:szCs w:val="24"/>
        </w:rPr>
      </w:pPr>
      <w:r w:rsidRPr="00AC27FF">
        <w:rPr>
          <w:szCs w:val="24"/>
        </w:rPr>
        <w:t xml:space="preserve">(2)  </w:t>
      </w:r>
      <w:r w:rsidRPr="00AC27FF">
        <w:rPr>
          <w:szCs w:val="24"/>
          <w:u w:val="single"/>
        </w:rPr>
        <w:t>Frequency of Response</w:t>
      </w:r>
      <w:r w:rsidRPr="00AC27FF">
        <w:rPr>
          <w:szCs w:val="24"/>
        </w:rPr>
        <w:t xml:space="preserve">:  Annually. </w:t>
      </w:r>
    </w:p>
    <w:p w14:paraId="5987475A" w14:textId="77777777" w:rsidR="00703281" w:rsidRPr="00AC27FF" w:rsidRDefault="00703281" w:rsidP="00703281">
      <w:pPr>
        <w:ind w:left="1080" w:right="-450"/>
        <w:rPr>
          <w:szCs w:val="24"/>
        </w:rPr>
      </w:pPr>
    </w:p>
    <w:p w14:paraId="35C91DA4" w14:textId="77777777" w:rsidR="00703281" w:rsidRDefault="00703281" w:rsidP="00703281">
      <w:pPr>
        <w:ind w:left="720" w:hanging="360"/>
        <w:rPr>
          <w:szCs w:val="24"/>
        </w:rPr>
      </w:pPr>
      <w:r w:rsidRPr="00AC27FF">
        <w:rPr>
          <w:szCs w:val="24"/>
        </w:rPr>
        <w:t>(3)</w:t>
      </w:r>
      <w:r>
        <w:rPr>
          <w:szCs w:val="24"/>
        </w:rPr>
        <w:t xml:space="preserve"> </w:t>
      </w:r>
      <w:r w:rsidRPr="001A1CF1">
        <w:rPr>
          <w:szCs w:val="24"/>
          <w:u w:val="single"/>
        </w:rPr>
        <w:t>Total number of responses per respondent</w:t>
      </w:r>
      <w:r>
        <w:rPr>
          <w:szCs w:val="24"/>
        </w:rPr>
        <w:t>:  Approximately 1.</w:t>
      </w:r>
      <w:r w:rsidRPr="00AC27FF">
        <w:rPr>
          <w:szCs w:val="24"/>
        </w:rPr>
        <w:t xml:space="preserve">  </w:t>
      </w:r>
    </w:p>
    <w:p w14:paraId="7F82DD2A" w14:textId="77777777" w:rsidR="00703281" w:rsidRDefault="00703281" w:rsidP="00703281">
      <w:pPr>
        <w:ind w:left="720" w:hanging="360"/>
        <w:rPr>
          <w:szCs w:val="24"/>
        </w:rPr>
      </w:pPr>
    </w:p>
    <w:p w14:paraId="5A6B8420" w14:textId="77777777" w:rsidR="00703281" w:rsidRDefault="00703281" w:rsidP="00703281">
      <w:pPr>
        <w:ind w:left="720" w:hanging="360"/>
        <w:rPr>
          <w:szCs w:val="24"/>
        </w:rPr>
      </w:pPr>
      <w:r>
        <w:rPr>
          <w:szCs w:val="24"/>
        </w:rPr>
        <w:t xml:space="preserve">(4) </w:t>
      </w:r>
      <w:r w:rsidRPr="001A1CF1">
        <w:rPr>
          <w:szCs w:val="24"/>
          <w:u w:val="single"/>
        </w:rPr>
        <w:t>Estimated time per response</w:t>
      </w:r>
      <w:r>
        <w:rPr>
          <w:szCs w:val="24"/>
        </w:rPr>
        <w:t>: 2 hours.</w:t>
      </w:r>
    </w:p>
    <w:p w14:paraId="69B8A0CE" w14:textId="77777777" w:rsidR="00703281" w:rsidRDefault="00703281" w:rsidP="00703281">
      <w:pPr>
        <w:ind w:left="720" w:hanging="360"/>
        <w:rPr>
          <w:szCs w:val="24"/>
        </w:rPr>
      </w:pPr>
    </w:p>
    <w:p w14:paraId="6AFDEF3A" w14:textId="77777777" w:rsidR="00703281" w:rsidRDefault="00703281" w:rsidP="00703281">
      <w:pPr>
        <w:ind w:left="720" w:hanging="360"/>
        <w:rPr>
          <w:szCs w:val="24"/>
        </w:rPr>
      </w:pPr>
      <w:r w:rsidRPr="001A1CF1">
        <w:rPr>
          <w:szCs w:val="24"/>
        </w:rPr>
        <w:t xml:space="preserve">(5) </w:t>
      </w:r>
      <w:r w:rsidRPr="001A1CF1">
        <w:rPr>
          <w:szCs w:val="24"/>
          <w:u w:val="single"/>
        </w:rPr>
        <w:t>Total annual hour burden</w:t>
      </w:r>
      <w:r w:rsidRPr="00AC27FF">
        <w:rPr>
          <w:szCs w:val="24"/>
        </w:rPr>
        <w:t xml:space="preserve">:  </w:t>
      </w:r>
      <w:r>
        <w:rPr>
          <w:szCs w:val="24"/>
        </w:rPr>
        <w:t xml:space="preserve">3,714 hours. </w:t>
      </w:r>
    </w:p>
    <w:p w14:paraId="2ACF6F98" w14:textId="77777777" w:rsidR="00703281" w:rsidRDefault="00703281" w:rsidP="00703281">
      <w:pPr>
        <w:ind w:left="720" w:hanging="360"/>
        <w:rPr>
          <w:szCs w:val="24"/>
        </w:rPr>
      </w:pPr>
    </w:p>
    <w:p w14:paraId="72F8E6DE" w14:textId="77777777" w:rsidR="00703281" w:rsidRPr="00AC27FF" w:rsidRDefault="00703281" w:rsidP="00703281">
      <w:pPr>
        <w:ind w:left="720" w:hanging="360"/>
        <w:rPr>
          <w:szCs w:val="24"/>
        </w:rPr>
      </w:pPr>
      <w:r>
        <w:rPr>
          <w:szCs w:val="24"/>
        </w:rPr>
        <w:t xml:space="preserve">      </w:t>
      </w:r>
      <w:r w:rsidRPr="00F54D78">
        <w:rPr>
          <w:szCs w:val="24"/>
        </w:rPr>
        <w:t xml:space="preserve">2 hours per respondent for 1,857 respondents retaining documents on an annual basis.  Total annual hour burden is: 1,857 respondents x 1 submission per respondent = 1,857 responses x 2 hours = </w:t>
      </w:r>
      <w:r w:rsidRPr="00F54D78">
        <w:rPr>
          <w:b/>
          <w:szCs w:val="24"/>
        </w:rPr>
        <w:t>3,714 hours</w:t>
      </w:r>
      <w:r w:rsidRPr="00F54D78">
        <w:rPr>
          <w:szCs w:val="24"/>
        </w:rPr>
        <w:t>.</w:t>
      </w:r>
    </w:p>
    <w:p w14:paraId="51BDCBE2" w14:textId="77777777" w:rsidR="00703281" w:rsidRPr="00AC27FF" w:rsidRDefault="00703281" w:rsidP="00703281">
      <w:pPr>
        <w:ind w:left="-720" w:right="-450"/>
        <w:rPr>
          <w:szCs w:val="24"/>
        </w:rPr>
      </w:pPr>
    </w:p>
    <w:p w14:paraId="7943730B" w14:textId="77777777" w:rsidR="00703281" w:rsidRPr="00AC27FF" w:rsidRDefault="00703281" w:rsidP="00703281">
      <w:pPr>
        <w:ind w:left="720" w:hanging="360"/>
        <w:rPr>
          <w:b/>
          <w:szCs w:val="24"/>
        </w:rPr>
      </w:pPr>
      <w:r w:rsidRPr="00AC27FF">
        <w:rPr>
          <w:szCs w:val="24"/>
        </w:rPr>
        <w:t>(</w:t>
      </w:r>
      <w:r>
        <w:rPr>
          <w:szCs w:val="24"/>
        </w:rPr>
        <w:t>6</w:t>
      </w:r>
      <w:r w:rsidRPr="00AC27FF">
        <w:rPr>
          <w:szCs w:val="24"/>
        </w:rPr>
        <w:t>)</w:t>
      </w:r>
      <w:r w:rsidRPr="00AC27FF">
        <w:rPr>
          <w:szCs w:val="24"/>
        </w:rPr>
        <w:tab/>
      </w:r>
      <w:r>
        <w:rPr>
          <w:szCs w:val="24"/>
          <w:u w:val="single"/>
        </w:rPr>
        <w:t>Total estimate of in-house</w:t>
      </w:r>
      <w:r w:rsidRPr="00AC27FF">
        <w:rPr>
          <w:szCs w:val="24"/>
          <w:u w:val="single"/>
        </w:rPr>
        <w:t xml:space="preserve"> cost to respondents:</w:t>
      </w:r>
      <w:r w:rsidRPr="00AC27FF">
        <w:rPr>
          <w:b/>
          <w:szCs w:val="24"/>
        </w:rPr>
        <w:t xml:space="preserve">  </w:t>
      </w:r>
      <w:r w:rsidRPr="00AC27FF">
        <w:rPr>
          <w:szCs w:val="24"/>
        </w:rPr>
        <w:t>$148,560</w:t>
      </w:r>
      <w:r>
        <w:rPr>
          <w:szCs w:val="24"/>
        </w:rPr>
        <w:t>.</w:t>
      </w:r>
      <w:r w:rsidRPr="00AC27FF">
        <w:rPr>
          <w:szCs w:val="24"/>
        </w:rPr>
        <w:t xml:space="preserve"> (3,714 hours x $40/hour.).</w:t>
      </w:r>
    </w:p>
    <w:p w14:paraId="2BA153F3" w14:textId="77777777" w:rsidR="00703281" w:rsidRPr="00AC27FF" w:rsidRDefault="00703281" w:rsidP="00703281">
      <w:pPr>
        <w:ind w:left="720" w:hanging="360"/>
        <w:rPr>
          <w:b/>
          <w:szCs w:val="24"/>
        </w:rPr>
      </w:pPr>
    </w:p>
    <w:p w14:paraId="671E5AEE" w14:textId="77777777" w:rsidR="00703281" w:rsidRPr="00AC27FF" w:rsidRDefault="00703281" w:rsidP="00703281">
      <w:pPr>
        <w:ind w:left="720" w:hanging="360"/>
        <w:rPr>
          <w:szCs w:val="24"/>
        </w:rPr>
      </w:pPr>
      <w:r w:rsidRPr="00AC27FF">
        <w:rPr>
          <w:szCs w:val="24"/>
        </w:rPr>
        <w:t>(</w:t>
      </w:r>
      <w:r>
        <w:rPr>
          <w:szCs w:val="24"/>
        </w:rPr>
        <w:t>7</w:t>
      </w:r>
      <w:r w:rsidRPr="00AC27FF">
        <w:rPr>
          <w:szCs w:val="24"/>
        </w:rPr>
        <w:t>)</w:t>
      </w:r>
      <w:r w:rsidRPr="00AC27FF">
        <w:rPr>
          <w:b/>
          <w:szCs w:val="24"/>
        </w:rPr>
        <w:t xml:space="preserve"> </w:t>
      </w:r>
      <w:r w:rsidRPr="00AC27FF">
        <w:rPr>
          <w:b/>
          <w:szCs w:val="24"/>
        </w:rPr>
        <w:tab/>
      </w:r>
      <w:r w:rsidRPr="00AC27FF">
        <w:rPr>
          <w:szCs w:val="24"/>
          <w:u w:val="single"/>
        </w:rPr>
        <w:t>Explanation of calculation:</w:t>
      </w:r>
      <w:r w:rsidRPr="00AC27FF">
        <w:rPr>
          <w:szCs w:val="24"/>
        </w:rPr>
        <w:t xml:space="preserve">  We estimate that each carrier will spend at least 2 hours tracking document retention periods</w:t>
      </w:r>
      <w:r w:rsidRPr="00AC27FF">
        <w:rPr>
          <w:color w:val="000000"/>
          <w:szCs w:val="24"/>
        </w:rPr>
        <w:t>.  1,857 (respon</w:t>
      </w:r>
      <w:r>
        <w:rPr>
          <w:color w:val="000000"/>
          <w:szCs w:val="24"/>
        </w:rPr>
        <w:t>ses</w:t>
      </w:r>
      <w:r w:rsidRPr="00AC27FF">
        <w:rPr>
          <w:color w:val="000000"/>
          <w:szCs w:val="24"/>
        </w:rPr>
        <w:t>) x 2 (hours to comply with document retention requirements) x</w:t>
      </w:r>
      <w:r>
        <w:rPr>
          <w:color w:val="000000"/>
          <w:szCs w:val="24"/>
        </w:rPr>
        <w:t xml:space="preserve"> $40 per hour</w:t>
      </w:r>
      <w:r w:rsidRPr="00AC27FF">
        <w:rPr>
          <w:color w:val="000000"/>
          <w:szCs w:val="24"/>
        </w:rPr>
        <w:t xml:space="preserve"> = $148,560.</w:t>
      </w:r>
    </w:p>
    <w:p w14:paraId="6FE8DBCA" w14:textId="77777777" w:rsidR="00D729BF" w:rsidRDefault="00D729BF" w:rsidP="004026BA">
      <w:pPr>
        <w:ind w:left="360"/>
        <w:rPr>
          <w:szCs w:val="24"/>
        </w:rPr>
      </w:pPr>
    </w:p>
    <w:p w14:paraId="2F1B7D81" w14:textId="77777777" w:rsidR="00FA50F6" w:rsidRPr="00AC27FF" w:rsidRDefault="00FA50F6" w:rsidP="004026BA">
      <w:pPr>
        <w:ind w:left="360"/>
        <w:rPr>
          <w:color w:val="000000"/>
          <w:szCs w:val="24"/>
        </w:rPr>
      </w:pPr>
    </w:p>
    <w:p w14:paraId="2F1B7DEB" w14:textId="77777777" w:rsidR="00AC2E65" w:rsidRPr="00AC27FF" w:rsidRDefault="00AC2E65" w:rsidP="00AC2E65">
      <w:pPr>
        <w:rPr>
          <w:szCs w:val="24"/>
        </w:rPr>
      </w:pPr>
    </w:p>
    <w:p w14:paraId="7096662F" w14:textId="77777777" w:rsidR="006055E9" w:rsidRDefault="006055E9">
      <w:pPr>
        <w:tabs>
          <w:tab w:val="left" w:pos="-720"/>
          <w:tab w:val="left" w:pos="7611"/>
        </w:tabs>
        <w:suppressAutoHyphens/>
        <w:spacing w:line="240" w:lineRule="atLeast"/>
        <w:rPr>
          <w:b/>
          <w:szCs w:val="24"/>
        </w:rPr>
      </w:pPr>
    </w:p>
    <w:p w14:paraId="45EAD734" w14:textId="77777777" w:rsidR="006055E9" w:rsidRDefault="006055E9">
      <w:pPr>
        <w:tabs>
          <w:tab w:val="left" w:pos="-720"/>
          <w:tab w:val="left" w:pos="7611"/>
        </w:tabs>
        <w:suppressAutoHyphens/>
        <w:spacing w:line="240" w:lineRule="atLeast"/>
        <w:rPr>
          <w:b/>
          <w:szCs w:val="24"/>
        </w:rPr>
      </w:pPr>
    </w:p>
    <w:p w14:paraId="4916E21E" w14:textId="77777777" w:rsidR="006055E9" w:rsidRDefault="006055E9">
      <w:pPr>
        <w:tabs>
          <w:tab w:val="left" w:pos="-720"/>
          <w:tab w:val="left" w:pos="7611"/>
        </w:tabs>
        <w:suppressAutoHyphens/>
        <w:spacing w:line="240" w:lineRule="atLeast"/>
        <w:rPr>
          <w:b/>
          <w:szCs w:val="24"/>
        </w:rPr>
      </w:pPr>
    </w:p>
    <w:p w14:paraId="11CE7BFF" w14:textId="77777777" w:rsidR="006055E9" w:rsidRDefault="006055E9">
      <w:pPr>
        <w:tabs>
          <w:tab w:val="left" w:pos="-720"/>
          <w:tab w:val="left" w:pos="7611"/>
        </w:tabs>
        <w:suppressAutoHyphens/>
        <w:spacing w:line="240" w:lineRule="atLeast"/>
        <w:rPr>
          <w:b/>
          <w:szCs w:val="24"/>
        </w:rPr>
      </w:pPr>
    </w:p>
    <w:p w14:paraId="7DCC2D65" w14:textId="77777777" w:rsidR="006055E9" w:rsidRDefault="006055E9">
      <w:pPr>
        <w:tabs>
          <w:tab w:val="left" w:pos="-720"/>
          <w:tab w:val="left" w:pos="7611"/>
        </w:tabs>
        <w:suppressAutoHyphens/>
        <w:spacing w:line="240" w:lineRule="atLeast"/>
        <w:rPr>
          <w:b/>
          <w:szCs w:val="24"/>
        </w:rPr>
      </w:pPr>
    </w:p>
    <w:p w14:paraId="712631B9" w14:textId="77777777" w:rsidR="006055E9" w:rsidRDefault="006055E9">
      <w:pPr>
        <w:tabs>
          <w:tab w:val="left" w:pos="-720"/>
          <w:tab w:val="left" w:pos="7611"/>
        </w:tabs>
        <w:suppressAutoHyphens/>
        <w:spacing w:line="240" w:lineRule="atLeast"/>
        <w:rPr>
          <w:b/>
          <w:szCs w:val="24"/>
        </w:rPr>
      </w:pPr>
    </w:p>
    <w:p w14:paraId="1C8871F8" w14:textId="77777777" w:rsidR="006055E9" w:rsidRDefault="006055E9">
      <w:pPr>
        <w:tabs>
          <w:tab w:val="left" w:pos="-720"/>
          <w:tab w:val="left" w:pos="7611"/>
        </w:tabs>
        <w:suppressAutoHyphens/>
        <w:spacing w:line="240" w:lineRule="atLeast"/>
        <w:rPr>
          <w:b/>
          <w:szCs w:val="24"/>
        </w:rPr>
      </w:pPr>
    </w:p>
    <w:p w14:paraId="2F1B7DEC" w14:textId="208EACD0" w:rsidR="00DE165B" w:rsidRPr="00AC27FF" w:rsidRDefault="00DE165B">
      <w:pPr>
        <w:tabs>
          <w:tab w:val="left" w:pos="-720"/>
          <w:tab w:val="left" w:pos="7611"/>
        </w:tabs>
        <w:suppressAutoHyphens/>
        <w:spacing w:line="240" w:lineRule="atLeast"/>
        <w:rPr>
          <w:b/>
          <w:szCs w:val="24"/>
        </w:rPr>
      </w:pPr>
      <w:r w:rsidRPr="00AC27FF">
        <w:rPr>
          <w:b/>
          <w:szCs w:val="24"/>
        </w:rPr>
        <w:t>The estimated respondents and responses and burden hours are listed below:</w:t>
      </w:r>
      <w:r w:rsidR="007119C3">
        <w:rPr>
          <w:b/>
          <w:szCs w:val="24"/>
        </w:rPr>
        <w:t xml:space="preserve"> </w:t>
      </w:r>
    </w:p>
    <w:p w14:paraId="2F1B7DED" w14:textId="77777777" w:rsidR="00DE165B" w:rsidRPr="00AC27FF" w:rsidRDefault="00DE165B">
      <w:pPr>
        <w:tabs>
          <w:tab w:val="left" w:pos="-720"/>
          <w:tab w:val="left" w:pos="7611"/>
        </w:tabs>
        <w:suppressAutoHyphens/>
        <w:spacing w:line="240" w:lineRule="atLeast"/>
        <w:rPr>
          <w:b/>
          <w:szCs w:val="24"/>
        </w:rPr>
      </w:pPr>
    </w:p>
    <w:tbl>
      <w:tblPr>
        <w:tblW w:w="10815" w:type="dxa"/>
        <w:tblInd w:w="93" w:type="dxa"/>
        <w:tblLayout w:type="fixed"/>
        <w:tblLook w:val="0000" w:firstRow="0" w:lastRow="0" w:firstColumn="0" w:lastColumn="0" w:noHBand="0" w:noVBand="0"/>
      </w:tblPr>
      <w:tblGrid>
        <w:gridCol w:w="2265"/>
        <w:gridCol w:w="1620"/>
        <w:gridCol w:w="1350"/>
        <w:gridCol w:w="1350"/>
        <w:gridCol w:w="1440"/>
        <w:gridCol w:w="1080"/>
        <w:gridCol w:w="1710"/>
      </w:tblGrid>
      <w:tr w:rsidR="003A650B" w:rsidRPr="00AC27FF" w14:paraId="2F1B7DFC" w14:textId="77777777" w:rsidTr="006E1ACB">
        <w:trPr>
          <w:cantSplit/>
          <w:trHeight w:val="1380"/>
        </w:trPr>
        <w:tc>
          <w:tcPr>
            <w:tcW w:w="2265" w:type="dxa"/>
            <w:shd w:val="clear" w:color="auto" w:fill="auto"/>
            <w:vAlign w:val="bottom"/>
          </w:tcPr>
          <w:p w14:paraId="2F1B7DEE" w14:textId="77777777" w:rsidR="003A650B" w:rsidRPr="00AC27FF" w:rsidRDefault="003A650B">
            <w:pPr>
              <w:rPr>
                <w:b/>
                <w:bCs/>
                <w:szCs w:val="24"/>
              </w:rPr>
            </w:pPr>
            <w:r w:rsidRPr="00AC27FF">
              <w:rPr>
                <w:b/>
                <w:bCs/>
                <w:szCs w:val="24"/>
              </w:rPr>
              <w:t> </w:t>
            </w:r>
          </w:p>
          <w:p w14:paraId="2F1B7DEF" w14:textId="77777777" w:rsidR="003A650B" w:rsidRPr="00AC27FF" w:rsidRDefault="003A650B" w:rsidP="00334F40">
            <w:pPr>
              <w:rPr>
                <w:b/>
                <w:bCs/>
                <w:szCs w:val="24"/>
              </w:rPr>
            </w:pPr>
            <w:r w:rsidRPr="00AC27FF">
              <w:rPr>
                <w:b/>
                <w:bCs/>
                <w:szCs w:val="24"/>
              </w:rPr>
              <w:t>Information Collection Requirements</w:t>
            </w:r>
          </w:p>
        </w:tc>
        <w:tc>
          <w:tcPr>
            <w:tcW w:w="1620" w:type="dxa"/>
            <w:shd w:val="clear" w:color="auto" w:fill="auto"/>
            <w:vAlign w:val="bottom"/>
          </w:tcPr>
          <w:p w14:paraId="2F1B7DF0" w14:textId="77777777" w:rsidR="003A650B" w:rsidRPr="00AC27FF" w:rsidRDefault="003A650B" w:rsidP="00334F40">
            <w:pPr>
              <w:jc w:val="center"/>
              <w:rPr>
                <w:b/>
                <w:bCs/>
                <w:szCs w:val="24"/>
              </w:rPr>
            </w:pPr>
          </w:p>
          <w:p w14:paraId="2F1B7DF1" w14:textId="77777777" w:rsidR="003A650B" w:rsidRPr="00AC27FF" w:rsidRDefault="003A650B" w:rsidP="00334F40">
            <w:pPr>
              <w:jc w:val="center"/>
              <w:rPr>
                <w:b/>
                <w:bCs/>
                <w:szCs w:val="24"/>
              </w:rPr>
            </w:pPr>
            <w:r w:rsidRPr="00AC27FF">
              <w:rPr>
                <w:b/>
                <w:bCs/>
                <w:szCs w:val="24"/>
              </w:rPr>
              <w:t>Number of Respondents</w:t>
            </w:r>
          </w:p>
        </w:tc>
        <w:tc>
          <w:tcPr>
            <w:tcW w:w="1350" w:type="dxa"/>
          </w:tcPr>
          <w:p w14:paraId="2F1B7DF2" w14:textId="77777777" w:rsidR="003A650B" w:rsidRPr="00AC27FF" w:rsidRDefault="003A650B">
            <w:pPr>
              <w:jc w:val="center"/>
              <w:rPr>
                <w:b/>
                <w:bCs/>
                <w:szCs w:val="24"/>
              </w:rPr>
            </w:pPr>
          </w:p>
        </w:tc>
        <w:tc>
          <w:tcPr>
            <w:tcW w:w="1350" w:type="dxa"/>
            <w:shd w:val="clear" w:color="auto" w:fill="auto"/>
            <w:vAlign w:val="bottom"/>
          </w:tcPr>
          <w:p w14:paraId="2F1B7DF3" w14:textId="77777777" w:rsidR="003A650B" w:rsidRPr="00AC27FF" w:rsidRDefault="003A650B">
            <w:pPr>
              <w:jc w:val="center"/>
              <w:rPr>
                <w:b/>
                <w:bCs/>
                <w:szCs w:val="24"/>
              </w:rPr>
            </w:pPr>
          </w:p>
          <w:p w14:paraId="2F1B7DF4" w14:textId="77777777" w:rsidR="003A650B" w:rsidRPr="00AC27FF" w:rsidRDefault="003A650B">
            <w:pPr>
              <w:jc w:val="center"/>
              <w:rPr>
                <w:b/>
                <w:bCs/>
                <w:szCs w:val="24"/>
              </w:rPr>
            </w:pPr>
            <w:r w:rsidRPr="00AC27FF">
              <w:rPr>
                <w:b/>
                <w:bCs/>
                <w:szCs w:val="24"/>
              </w:rPr>
              <w:t>Number of Responses</w:t>
            </w:r>
          </w:p>
          <w:p w14:paraId="2F1B7DF5" w14:textId="77777777" w:rsidR="003A650B" w:rsidRPr="00AC27FF" w:rsidRDefault="003A650B">
            <w:pPr>
              <w:jc w:val="center"/>
              <w:rPr>
                <w:b/>
                <w:bCs/>
                <w:szCs w:val="24"/>
              </w:rPr>
            </w:pPr>
            <w:r w:rsidRPr="00AC27FF">
              <w:rPr>
                <w:b/>
                <w:bCs/>
                <w:szCs w:val="24"/>
              </w:rPr>
              <w:t>Per Year</w:t>
            </w:r>
          </w:p>
        </w:tc>
        <w:tc>
          <w:tcPr>
            <w:tcW w:w="1440" w:type="dxa"/>
            <w:shd w:val="clear" w:color="auto" w:fill="auto"/>
            <w:vAlign w:val="bottom"/>
          </w:tcPr>
          <w:p w14:paraId="2F1B7DF6" w14:textId="77777777" w:rsidR="003A650B" w:rsidRPr="00AC27FF" w:rsidRDefault="003A650B">
            <w:pPr>
              <w:jc w:val="center"/>
              <w:rPr>
                <w:b/>
                <w:bCs/>
                <w:szCs w:val="24"/>
              </w:rPr>
            </w:pPr>
          </w:p>
          <w:p w14:paraId="2F1B7DF7" w14:textId="65013BB6" w:rsidR="003A650B" w:rsidRPr="00AC27FF" w:rsidRDefault="0046244E">
            <w:pPr>
              <w:jc w:val="center"/>
              <w:rPr>
                <w:b/>
                <w:bCs/>
                <w:szCs w:val="24"/>
              </w:rPr>
            </w:pPr>
            <w:r>
              <w:rPr>
                <w:b/>
                <w:bCs/>
                <w:szCs w:val="24"/>
              </w:rPr>
              <w:t xml:space="preserve">Estimated  Time </w:t>
            </w:r>
            <w:r w:rsidR="003A650B" w:rsidRPr="00AC27FF">
              <w:rPr>
                <w:b/>
                <w:bCs/>
                <w:szCs w:val="24"/>
              </w:rPr>
              <w:t>per</w:t>
            </w:r>
            <w:r>
              <w:rPr>
                <w:b/>
                <w:bCs/>
                <w:szCs w:val="24"/>
              </w:rPr>
              <w:t xml:space="preserve"> </w:t>
            </w:r>
            <w:r w:rsidR="003A650B" w:rsidRPr="00AC27FF">
              <w:rPr>
                <w:b/>
                <w:bCs/>
                <w:szCs w:val="24"/>
              </w:rPr>
              <w:t>Response (hours)</w:t>
            </w:r>
          </w:p>
        </w:tc>
        <w:tc>
          <w:tcPr>
            <w:tcW w:w="1080" w:type="dxa"/>
            <w:shd w:val="clear" w:color="auto" w:fill="auto"/>
            <w:vAlign w:val="bottom"/>
          </w:tcPr>
          <w:p w14:paraId="2F1B7DF8" w14:textId="77777777" w:rsidR="003A650B" w:rsidRPr="00AC27FF" w:rsidRDefault="003A650B">
            <w:pPr>
              <w:jc w:val="center"/>
              <w:rPr>
                <w:b/>
                <w:bCs/>
                <w:szCs w:val="24"/>
              </w:rPr>
            </w:pPr>
          </w:p>
          <w:p w14:paraId="2F1B7DF9" w14:textId="77777777" w:rsidR="003A650B" w:rsidRPr="00AC27FF" w:rsidRDefault="003A650B">
            <w:pPr>
              <w:jc w:val="center"/>
              <w:rPr>
                <w:b/>
                <w:bCs/>
                <w:szCs w:val="24"/>
              </w:rPr>
            </w:pPr>
            <w:r w:rsidRPr="00AC27FF">
              <w:rPr>
                <w:b/>
                <w:bCs/>
                <w:szCs w:val="24"/>
              </w:rPr>
              <w:t>Total Burden Hours</w:t>
            </w:r>
          </w:p>
        </w:tc>
        <w:tc>
          <w:tcPr>
            <w:tcW w:w="1710" w:type="dxa"/>
            <w:shd w:val="clear" w:color="auto" w:fill="auto"/>
            <w:vAlign w:val="bottom"/>
          </w:tcPr>
          <w:p w14:paraId="2F1B7DFA" w14:textId="77777777" w:rsidR="003A650B" w:rsidRPr="00AC27FF" w:rsidRDefault="003A650B">
            <w:pPr>
              <w:jc w:val="center"/>
              <w:rPr>
                <w:b/>
                <w:bCs/>
                <w:szCs w:val="24"/>
              </w:rPr>
            </w:pPr>
          </w:p>
          <w:p w14:paraId="2F1B7DFB" w14:textId="77777777" w:rsidR="003A650B" w:rsidRPr="00AC27FF" w:rsidRDefault="007A2719">
            <w:pPr>
              <w:jc w:val="center"/>
              <w:rPr>
                <w:b/>
                <w:bCs/>
                <w:szCs w:val="24"/>
              </w:rPr>
            </w:pPr>
            <w:r>
              <w:rPr>
                <w:b/>
                <w:bCs/>
                <w:szCs w:val="24"/>
              </w:rPr>
              <w:t>In-house</w:t>
            </w:r>
            <w:r w:rsidR="003A650B" w:rsidRPr="00AC27FF">
              <w:rPr>
                <w:b/>
                <w:bCs/>
                <w:szCs w:val="24"/>
              </w:rPr>
              <w:t xml:space="preserve"> Cost</w:t>
            </w:r>
            <w:r w:rsidR="003A650B">
              <w:rPr>
                <w:b/>
                <w:bCs/>
                <w:szCs w:val="24"/>
              </w:rPr>
              <w:t xml:space="preserve"> to Respondents</w:t>
            </w:r>
          </w:p>
        </w:tc>
      </w:tr>
      <w:tr w:rsidR="003A650B" w:rsidRPr="00AC27FF" w14:paraId="2F1B7E04" w14:textId="77777777" w:rsidTr="006E1ACB">
        <w:trPr>
          <w:cantSplit/>
          <w:trHeight w:val="255"/>
        </w:trPr>
        <w:tc>
          <w:tcPr>
            <w:tcW w:w="2265" w:type="dxa"/>
            <w:shd w:val="clear" w:color="auto" w:fill="auto"/>
          </w:tcPr>
          <w:p w14:paraId="12FCE5AC" w14:textId="77777777" w:rsidR="00857798" w:rsidRDefault="00857798" w:rsidP="00D05505">
            <w:pPr>
              <w:rPr>
                <w:b/>
                <w:bCs/>
                <w:szCs w:val="24"/>
                <w:u w:val="single"/>
              </w:rPr>
            </w:pPr>
          </w:p>
          <w:p w14:paraId="2F1B7DFD" w14:textId="5204D070" w:rsidR="006055E9" w:rsidRPr="004026BA" w:rsidRDefault="003A650B" w:rsidP="00D05505">
            <w:pPr>
              <w:rPr>
                <w:b/>
                <w:bCs/>
                <w:szCs w:val="24"/>
                <w:u w:val="single"/>
              </w:rPr>
            </w:pPr>
            <w:r w:rsidRPr="00AC27FF">
              <w:rPr>
                <w:b/>
                <w:bCs/>
                <w:szCs w:val="24"/>
                <w:u w:val="single"/>
              </w:rPr>
              <w:t xml:space="preserve">a. </w:t>
            </w:r>
            <w:r w:rsidR="00D05505">
              <w:rPr>
                <w:b/>
                <w:bCs/>
                <w:szCs w:val="24"/>
                <w:u w:val="single"/>
              </w:rPr>
              <w:t>Newly Available Backhaul Reporting for Alaska Plan Participants</w:t>
            </w:r>
          </w:p>
        </w:tc>
        <w:tc>
          <w:tcPr>
            <w:tcW w:w="1620" w:type="dxa"/>
            <w:shd w:val="clear" w:color="auto" w:fill="auto"/>
            <w:vAlign w:val="bottom"/>
          </w:tcPr>
          <w:p w14:paraId="2F1B7DFE" w14:textId="1DBD3D78" w:rsidR="003A650B" w:rsidRPr="00AC27FF" w:rsidRDefault="00D05505" w:rsidP="005A7E6F">
            <w:pPr>
              <w:jc w:val="center"/>
              <w:rPr>
                <w:b/>
                <w:szCs w:val="24"/>
              </w:rPr>
            </w:pPr>
            <w:r>
              <w:rPr>
                <w:b/>
                <w:szCs w:val="24"/>
              </w:rPr>
              <w:t>21</w:t>
            </w:r>
          </w:p>
        </w:tc>
        <w:tc>
          <w:tcPr>
            <w:tcW w:w="1350" w:type="dxa"/>
          </w:tcPr>
          <w:p w14:paraId="2F1B7DFF" w14:textId="77777777" w:rsidR="003A650B" w:rsidRDefault="003A650B" w:rsidP="005A7E6F">
            <w:pPr>
              <w:jc w:val="center"/>
              <w:rPr>
                <w:b/>
                <w:szCs w:val="24"/>
              </w:rPr>
            </w:pPr>
          </w:p>
        </w:tc>
        <w:tc>
          <w:tcPr>
            <w:tcW w:w="1350" w:type="dxa"/>
            <w:shd w:val="clear" w:color="auto" w:fill="auto"/>
            <w:vAlign w:val="bottom"/>
          </w:tcPr>
          <w:p w14:paraId="2F1B7E00" w14:textId="7FEBE3D4" w:rsidR="003A650B" w:rsidRPr="00AC27FF" w:rsidRDefault="00D05505" w:rsidP="005A7E6F">
            <w:pPr>
              <w:jc w:val="center"/>
              <w:rPr>
                <w:b/>
                <w:szCs w:val="24"/>
              </w:rPr>
            </w:pPr>
            <w:r>
              <w:rPr>
                <w:b/>
                <w:szCs w:val="24"/>
              </w:rPr>
              <w:t>1</w:t>
            </w:r>
          </w:p>
        </w:tc>
        <w:tc>
          <w:tcPr>
            <w:tcW w:w="1440" w:type="dxa"/>
            <w:shd w:val="clear" w:color="auto" w:fill="auto"/>
            <w:vAlign w:val="bottom"/>
          </w:tcPr>
          <w:p w14:paraId="2F1B7E01" w14:textId="179047E9" w:rsidR="003A650B" w:rsidRPr="00AC27FF" w:rsidRDefault="002814DB" w:rsidP="005A7E6F">
            <w:pPr>
              <w:jc w:val="center"/>
              <w:rPr>
                <w:b/>
                <w:szCs w:val="24"/>
              </w:rPr>
            </w:pPr>
            <w:r>
              <w:rPr>
                <w:b/>
                <w:szCs w:val="24"/>
              </w:rPr>
              <w:t>7</w:t>
            </w:r>
          </w:p>
        </w:tc>
        <w:tc>
          <w:tcPr>
            <w:tcW w:w="1080" w:type="dxa"/>
            <w:shd w:val="clear" w:color="auto" w:fill="auto"/>
            <w:vAlign w:val="bottom"/>
          </w:tcPr>
          <w:p w14:paraId="2F1B7E02" w14:textId="15236DEB" w:rsidR="003A650B" w:rsidRPr="00AC27FF" w:rsidRDefault="002814DB" w:rsidP="005A7E6F">
            <w:pPr>
              <w:jc w:val="center"/>
              <w:rPr>
                <w:b/>
                <w:szCs w:val="24"/>
              </w:rPr>
            </w:pPr>
            <w:r>
              <w:rPr>
                <w:b/>
                <w:szCs w:val="24"/>
              </w:rPr>
              <w:t>147</w:t>
            </w:r>
          </w:p>
        </w:tc>
        <w:tc>
          <w:tcPr>
            <w:tcW w:w="1710" w:type="dxa"/>
            <w:shd w:val="clear" w:color="auto" w:fill="auto"/>
            <w:vAlign w:val="bottom"/>
          </w:tcPr>
          <w:p w14:paraId="2F1B7E03" w14:textId="2DF97238" w:rsidR="003A650B" w:rsidRPr="00AC27FF" w:rsidRDefault="003A650B" w:rsidP="0092405F">
            <w:pPr>
              <w:jc w:val="center"/>
              <w:rPr>
                <w:b/>
                <w:szCs w:val="24"/>
              </w:rPr>
            </w:pPr>
            <w:r w:rsidRPr="00AC27FF">
              <w:rPr>
                <w:b/>
                <w:szCs w:val="24"/>
              </w:rPr>
              <w:t>$</w:t>
            </w:r>
            <w:r w:rsidR="002814DB">
              <w:rPr>
                <w:b/>
                <w:szCs w:val="24"/>
              </w:rPr>
              <w:t>5,880</w:t>
            </w:r>
          </w:p>
        </w:tc>
      </w:tr>
      <w:tr w:rsidR="006055E9" w:rsidRPr="00AC27FF" w14:paraId="7370D57F" w14:textId="77777777" w:rsidTr="004026BA">
        <w:trPr>
          <w:cantSplit/>
          <w:trHeight w:val="360"/>
        </w:trPr>
        <w:tc>
          <w:tcPr>
            <w:tcW w:w="2265" w:type="dxa"/>
            <w:shd w:val="clear" w:color="auto" w:fill="auto"/>
          </w:tcPr>
          <w:p w14:paraId="5767D871" w14:textId="77777777" w:rsidR="006055E9" w:rsidRDefault="006055E9" w:rsidP="00B2670C">
            <w:pPr>
              <w:rPr>
                <w:b/>
                <w:bCs/>
                <w:szCs w:val="24"/>
                <w:u w:val="single"/>
              </w:rPr>
            </w:pPr>
          </w:p>
        </w:tc>
        <w:tc>
          <w:tcPr>
            <w:tcW w:w="1620" w:type="dxa"/>
            <w:shd w:val="clear" w:color="auto" w:fill="auto"/>
            <w:vAlign w:val="bottom"/>
          </w:tcPr>
          <w:p w14:paraId="45E75B90" w14:textId="77777777" w:rsidR="006055E9" w:rsidRDefault="006055E9" w:rsidP="00B2670C">
            <w:pPr>
              <w:jc w:val="center"/>
              <w:rPr>
                <w:b/>
                <w:szCs w:val="24"/>
              </w:rPr>
            </w:pPr>
          </w:p>
        </w:tc>
        <w:tc>
          <w:tcPr>
            <w:tcW w:w="1350" w:type="dxa"/>
          </w:tcPr>
          <w:p w14:paraId="57B08E75" w14:textId="77777777" w:rsidR="006055E9" w:rsidRDefault="006055E9" w:rsidP="00B2670C">
            <w:pPr>
              <w:jc w:val="center"/>
              <w:rPr>
                <w:b/>
                <w:szCs w:val="24"/>
              </w:rPr>
            </w:pPr>
          </w:p>
        </w:tc>
        <w:tc>
          <w:tcPr>
            <w:tcW w:w="1350" w:type="dxa"/>
            <w:shd w:val="clear" w:color="auto" w:fill="auto"/>
            <w:vAlign w:val="bottom"/>
          </w:tcPr>
          <w:p w14:paraId="2B5614F8" w14:textId="77777777" w:rsidR="006055E9" w:rsidRDefault="006055E9" w:rsidP="00B2670C">
            <w:pPr>
              <w:jc w:val="center"/>
              <w:rPr>
                <w:b/>
              </w:rPr>
            </w:pPr>
          </w:p>
        </w:tc>
        <w:tc>
          <w:tcPr>
            <w:tcW w:w="1440" w:type="dxa"/>
            <w:shd w:val="clear" w:color="auto" w:fill="auto"/>
            <w:vAlign w:val="bottom"/>
          </w:tcPr>
          <w:p w14:paraId="206F283E" w14:textId="77777777" w:rsidR="006055E9" w:rsidRDefault="006055E9" w:rsidP="00B2670C">
            <w:pPr>
              <w:jc w:val="center"/>
              <w:rPr>
                <w:b/>
                <w:szCs w:val="24"/>
              </w:rPr>
            </w:pPr>
          </w:p>
        </w:tc>
        <w:tc>
          <w:tcPr>
            <w:tcW w:w="1080" w:type="dxa"/>
            <w:shd w:val="clear" w:color="auto" w:fill="auto"/>
            <w:vAlign w:val="bottom"/>
          </w:tcPr>
          <w:p w14:paraId="63678433" w14:textId="77777777" w:rsidR="006055E9" w:rsidRDefault="006055E9" w:rsidP="00B2670C">
            <w:pPr>
              <w:jc w:val="center"/>
              <w:rPr>
                <w:b/>
                <w:szCs w:val="24"/>
              </w:rPr>
            </w:pPr>
          </w:p>
        </w:tc>
        <w:tc>
          <w:tcPr>
            <w:tcW w:w="1710" w:type="dxa"/>
            <w:shd w:val="clear" w:color="auto" w:fill="auto"/>
            <w:vAlign w:val="bottom"/>
          </w:tcPr>
          <w:p w14:paraId="154782C7" w14:textId="77777777" w:rsidR="006055E9" w:rsidRDefault="006055E9" w:rsidP="00AC23C5">
            <w:pPr>
              <w:jc w:val="center"/>
              <w:rPr>
                <w:b/>
                <w:szCs w:val="24"/>
              </w:rPr>
            </w:pPr>
          </w:p>
        </w:tc>
      </w:tr>
      <w:tr w:rsidR="00B73C4B" w:rsidRPr="00AC27FF" w14:paraId="1BDDC0A1" w14:textId="77777777" w:rsidTr="006E1ACB">
        <w:trPr>
          <w:cantSplit/>
          <w:trHeight w:val="480"/>
        </w:trPr>
        <w:tc>
          <w:tcPr>
            <w:tcW w:w="2265" w:type="dxa"/>
            <w:shd w:val="clear" w:color="auto" w:fill="auto"/>
          </w:tcPr>
          <w:p w14:paraId="598976DF" w14:textId="17FC8629" w:rsidR="00E22768" w:rsidRDefault="00E22768" w:rsidP="00B2670C">
            <w:pPr>
              <w:rPr>
                <w:b/>
                <w:bCs/>
                <w:szCs w:val="24"/>
                <w:u w:val="single"/>
              </w:rPr>
            </w:pPr>
          </w:p>
          <w:p w14:paraId="4BA68153" w14:textId="4DB39907" w:rsidR="006055E9" w:rsidRDefault="00B73C4B" w:rsidP="005C6BC0">
            <w:pPr>
              <w:rPr>
                <w:b/>
                <w:bCs/>
                <w:szCs w:val="24"/>
                <w:u w:val="single"/>
              </w:rPr>
            </w:pPr>
            <w:r>
              <w:rPr>
                <w:b/>
                <w:bCs/>
                <w:szCs w:val="24"/>
                <w:u w:val="single"/>
              </w:rPr>
              <w:t xml:space="preserve">b. </w:t>
            </w:r>
            <w:r w:rsidR="005C6BC0">
              <w:rPr>
                <w:b/>
                <w:bCs/>
                <w:szCs w:val="24"/>
                <w:u w:val="single"/>
              </w:rPr>
              <w:t>Capital Expenditure Documentation for Rate-of-Return and Competitive ETC Alaska Plan Participants</w:t>
            </w:r>
          </w:p>
        </w:tc>
        <w:tc>
          <w:tcPr>
            <w:tcW w:w="1620" w:type="dxa"/>
            <w:shd w:val="clear" w:color="auto" w:fill="auto"/>
            <w:vAlign w:val="bottom"/>
          </w:tcPr>
          <w:p w14:paraId="4DBC2BA3" w14:textId="7E027BFA" w:rsidR="00B73C4B" w:rsidRDefault="005C6BC0" w:rsidP="00B2670C">
            <w:pPr>
              <w:jc w:val="center"/>
              <w:rPr>
                <w:b/>
                <w:szCs w:val="24"/>
              </w:rPr>
            </w:pPr>
            <w:r>
              <w:rPr>
                <w:b/>
                <w:szCs w:val="24"/>
              </w:rPr>
              <w:t>13</w:t>
            </w:r>
          </w:p>
        </w:tc>
        <w:tc>
          <w:tcPr>
            <w:tcW w:w="1350" w:type="dxa"/>
          </w:tcPr>
          <w:p w14:paraId="46E2E7ED" w14:textId="77777777" w:rsidR="00B73C4B" w:rsidRDefault="00B73C4B" w:rsidP="00B2670C">
            <w:pPr>
              <w:jc w:val="center"/>
              <w:rPr>
                <w:b/>
                <w:szCs w:val="24"/>
              </w:rPr>
            </w:pPr>
          </w:p>
        </w:tc>
        <w:tc>
          <w:tcPr>
            <w:tcW w:w="1350" w:type="dxa"/>
            <w:shd w:val="clear" w:color="auto" w:fill="auto"/>
            <w:vAlign w:val="bottom"/>
          </w:tcPr>
          <w:p w14:paraId="09E85587" w14:textId="405B2F3D" w:rsidR="00B73C4B" w:rsidRPr="00F41E78" w:rsidRDefault="005C6BC0" w:rsidP="00B2670C">
            <w:pPr>
              <w:jc w:val="center"/>
              <w:rPr>
                <w:b/>
              </w:rPr>
            </w:pPr>
            <w:r>
              <w:rPr>
                <w:b/>
              </w:rPr>
              <w:t>1</w:t>
            </w:r>
          </w:p>
        </w:tc>
        <w:tc>
          <w:tcPr>
            <w:tcW w:w="1440" w:type="dxa"/>
            <w:shd w:val="clear" w:color="auto" w:fill="auto"/>
            <w:vAlign w:val="bottom"/>
          </w:tcPr>
          <w:p w14:paraId="3125DB22" w14:textId="05301619" w:rsidR="00B73C4B" w:rsidRPr="00C01F34" w:rsidRDefault="005C6BC0" w:rsidP="00B2670C">
            <w:pPr>
              <w:jc w:val="center"/>
              <w:rPr>
                <w:b/>
                <w:szCs w:val="24"/>
              </w:rPr>
            </w:pPr>
            <w:r>
              <w:rPr>
                <w:b/>
                <w:szCs w:val="24"/>
              </w:rPr>
              <w:t>2</w:t>
            </w:r>
          </w:p>
        </w:tc>
        <w:tc>
          <w:tcPr>
            <w:tcW w:w="1080" w:type="dxa"/>
            <w:shd w:val="clear" w:color="auto" w:fill="auto"/>
            <w:vAlign w:val="bottom"/>
          </w:tcPr>
          <w:p w14:paraId="14547EF2" w14:textId="20CC75E1" w:rsidR="00B73C4B" w:rsidRDefault="005C6BC0" w:rsidP="00B2670C">
            <w:pPr>
              <w:jc w:val="center"/>
              <w:rPr>
                <w:b/>
                <w:szCs w:val="24"/>
              </w:rPr>
            </w:pPr>
            <w:r>
              <w:rPr>
                <w:b/>
                <w:szCs w:val="24"/>
              </w:rPr>
              <w:t>26</w:t>
            </w:r>
          </w:p>
        </w:tc>
        <w:tc>
          <w:tcPr>
            <w:tcW w:w="1710" w:type="dxa"/>
            <w:shd w:val="clear" w:color="auto" w:fill="auto"/>
            <w:vAlign w:val="bottom"/>
          </w:tcPr>
          <w:p w14:paraId="0896CA5B" w14:textId="5ED30670" w:rsidR="00B73C4B" w:rsidRPr="00AC27FF" w:rsidRDefault="00B73C4B" w:rsidP="00AC23C5">
            <w:pPr>
              <w:jc w:val="center"/>
              <w:rPr>
                <w:b/>
                <w:szCs w:val="24"/>
              </w:rPr>
            </w:pPr>
            <w:r>
              <w:rPr>
                <w:b/>
                <w:szCs w:val="24"/>
              </w:rPr>
              <w:t>$</w:t>
            </w:r>
            <w:r w:rsidR="005C6BC0">
              <w:rPr>
                <w:b/>
                <w:szCs w:val="24"/>
              </w:rPr>
              <w:t>1,040</w:t>
            </w:r>
          </w:p>
        </w:tc>
      </w:tr>
      <w:tr w:rsidR="006055E9" w:rsidRPr="00AC27FF" w14:paraId="26E8F448" w14:textId="77777777" w:rsidTr="004026BA">
        <w:trPr>
          <w:cantSplit/>
          <w:trHeight w:val="378"/>
        </w:trPr>
        <w:tc>
          <w:tcPr>
            <w:tcW w:w="2265" w:type="dxa"/>
            <w:shd w:val="clear" w:color="auto" w:fill="auto"/>
          </w:tcPr>
          <w:p w14:paraId="5B8B825B" w14:textId="77777777" w:rsidR="006055E9" w:rsidRDefault="006055E9" w:rsidP="00B2670C">
            <w:pPr>
              <w:rPr>
                <w:b/>
                <w:bCs/>
                <w:szCs w:val="24"/>
                <w:u w:val="single"/>
              </w:rPr>
            </w:pPr>
          </w:p>
        </w:tc>
        <w:tc>
          <w:tcPr>
            <w:tcW w:w="1620" w:type="dxa"/>
            <w:shd w:val="clear" w:color="auto" w:fill="auto"/>
            <w:vAlign w:val="bottom"/>
          </w:tcPr>
          <w:p w14:paraId="1214CDFB" w14:textId="77777777" w:rsidR="006055E9" w:rsidRDefault="006055E9" w:rsidP="00B2670C">
            <w:pPr>
              <w:jc w:val="center"/>
              <w:rPr>
                <w:b/>
                <w:szCs w:val="24"/>
              </w:rPr>
            </w:pPr>
          </w:p>
        </w:tc>
        <w:tc>
          <w:tcPr>
            <w:tcW w:w="1350" w:type="dxa"/>
          </w:tcPr>
          <w:p w14:paraId="432EBF65" w14:textId="77777777" w:rsidR="006055E9" w:rsidRDefault="006055E9" w:rsidP="00B2670C">
            <w:pPr>
              <w:jc w:val="center"/>
              <w:rPr>
                <w:b/>
                <w:szCs w:val="24"/>
              </w:rPr>
            </w:pPr>
          </w:p>
        </w:tc>
        <w:tc>
          <w:tcPr>
            <w:tcW w:w="1350" w:type="dxa"/>
            <w:shd w:val="clear" w:color="auto" w:fill="auto"/>
            <w:vAlign w:val="bottom"/>
          </w:tcPr>
          <w:p w14:paraId="73715BC8" w14:textId="77777777" w:rsidR="006055E9" w:rsidRPr="00F41E78" w:rsidRDefault="006055E9" w:rsidP="005C6BC0">
            <w:pPr>
              <w:jc w:val="center"/>
              <w:rPr>
                <w:b/>
              </w:rPr>
            </w:pPr>
          </w:p>
        </w:tc>
        <w:tc>
          <w:tcPr>
            <w:tcW w:w="1440" w:type="dxa"/>
            <w:shd w:val="clear" w:color="auto" w:fill="auto"/>
            <w:vAlign w:val="bottom"/>
          </w:tcPr>
          <w:p w14:paraId="5EDAFC8B" w14:textId="77777777" w:rsidR="006055E9" w:rsidRPr="00C01F34" w:rsidRDefault="006055E9" w:rsidP="00B2670C">
            <w:pPr>
              <w:jc w:val="center"/>
              <w:rPr>
                <w:b/>
                <w:szCs w:val="24"/>
              </w:rPr>
            </w:pPr>
          </w:p>
        </w:tc>
        <w:tc>
          <w:tcPr>
            <w:tcW w:w="1080" w:type="dxa"/>
            <w:shd w:val="clear" w:color="auto" w:fill="auto"/>
            <w:vAlign w:val="bottom"/>
          </w:tcPr>
          <w:p w14:paraId="12174820" w14:textId="77777777" w:rsidR="006055E9" w:rsidRDefault="006055E9" w:rsidP="00B2670C">
            <w:pPr>
              <w:jc w:val="center"/>
              <w:rPr>
                <w:b/>
                <w:szCs w:val="24"/>
              </w:rPr>
            </w:pPr>
          </w:p>
        </w:tc>
        <w:tc>
          <w:tcPr>
            <w:tcW w:w="1710" w:type="dxa"/>
            <w:shd w:val="clear" w:color="auto" w:fill="auto"/>
            <w:vAlign w:val="bottom"/>
          </w:tcPr>
          <w:p w14:paraId="2236AF1F" w14:textId="77777777" w:rsidR="006055E9" w:rsidRPr="00AC27FF" w:rsidRDefault="006055E9" w:rsidP="005C6BC0">
            <w:pPr>
              <w:jc w:val="center"/>
              <w:rPr>
                <w:b/>
                <w:szCs w:val="24"/>
              </w:rPr>
            </w:pPr>
          </w:p>
        </w:tc>
      </w:tr>
      <w:tr w:rsidR="003A650B" w:rsidRPr="00AC27FF" w14:paraId="2F1B7E16" w14:textId="77777777" w:rsidTr="006E1ACB">
        <w:trPr>
          <w:cantSplit/>
          <w:trHeight w:val="480"/>
        </w:trPr>
        <w:tc>
          <w:tcPr>
            <w:tcW w:w="2265" w:type="dxa"/>
            <w:shd w:val="clear" w:color="auto" w:fill="auto"/>
          </w:tcPr>
          <w:p w14:paraId="2F1B7E0E" w14:textId="77777777" w:rsidR="003A650B" w:rsidRDefault="003A650B" w:rsidP="00B2670C">
            <w:pPr>
              <w:rPr>
                <w:b/>
                <w:bCs/>
                <w:szCs w:val="24"/>
                <w:u w:val="single"/>
              </w:rPr>
            </w:pPr>
          </w:p>
          <w:p w14:paraId="2F1B7E0F" w14:textId="162264CB" w:rsidR="006055E9" w:rsidRPr="00AC27FF" w:rsidRDefault="003A650B" w:rsidP="005C6BC0">
            <w:pPr>
              <w:rPr>
                <w:b/>
                <w:bCs/>
                <w:szCs w:val="24"/>
                <w:u w:val="single"/>
              </w:rPr>
            </w:pPr>
            <w:r>
              <w:rPr>
                <w:b/>
                <w:bCs/>
                <w:szCs w:val="24"/>
                <w:u w:val="single"/>
              </w:rPr>
              <w:t>c</w:t>
            </w:r>
            <w:r w:rsidRPr="00AC27FF">
              <w:rPr>
                <w:b/>
                <w:bCs/>
                <w:szCs w:val="24"/>
                <w:u w:val="single"/>
              </w:rPr>
              <w:t xml:space="preserve">. </w:t>
            </w:r>
            <w:r w:rsidR="005C6BC0">
              <w:rPr>
                <w:b/>
                <w:bCs/>
                <w:szCs w:val="24"/>
                <w:u w:val="single"/>
              </w:rPr>
              <w:t>Reporting of New Locations by Connect America Fund-Broadband Loop Support (CAF-BLS) Recipients</w:t>
            </w:r>
          </w:p>
        </w:tc>
        <w:tc>
          <w:tcPr>
            <w:tcW w:w="1620" w:type="dxa"/>
            <w:shd w:val="clear" w:color="auto" w:fill="auto"/>
            <w:vAlign w:val="bottom"/>
          </w:tcPr>
          <w:p w14:paraId="2F1B7E10" w14:textId="1F20E842" w:rsidR="003A650B" w:rsidRPr="00AC27FF" w:rsidRDefault="005C6BC0" w:rsidP="00B2670C">
            <w:pPr>
              <w:jc w:val="center"/>
              <w:rPr>
                <w:b/>
                <w:szCs w:val="24"/>
              </w:rPr>
            </w:pPr>
            <w:r>
              <w:rPr>
                <w:b/>
                <w:szCs w:val="24"/>
              </w:rPr>
              <w:t>485</w:t>
            </w:r>
          </w:p>
        </w:tc>
        <w:tc>
          <w:tcPr>
            <w:tcW w:w="1350" w:type="dxa"/>
          </w:tcPr>
          <w:p w14:paraId="2F1B7E11" w14:textId="77777777" w:rsidR="003A650B" w:rsidRDefault="003A650B" w:rsidP="00B2670C">
            <w:pPr>
              <w:jc w:val="center"/>
              <w:rPr>
                <w:b/>
                <w:szCs w:val="24"/>
              </w:rPr>
            </w:pPr>
          </w:p>
        </w:tc>
        <w:tc>
          <w:tcPr>
            <w:tcW w:w="1350" w:type="dxa"/>
            <w:shd w:val="clear" w:color="auto" w:fill="auto"/>
            <w:vAlign w:val="bottom"/>
          </w:tcPr>
          <w:p w14:paraId="2F1B7E12" w14:textId="4C7AE1ED" w:rsidR="003A650B" w:rsidRPr="00F41E78" w:rsidRDefault="003A650B" w:rsidP="005C6BC0">
            <w:pPr>
              <w:jc w:val="center"/>
              <w:rPr>
                <w:b/>
              </w:rPr>
            </w:pPr>
            <w:r w:rsidRPr="00F41E78">
              <w:rPr>
                <w:b/>
              </w:rPr>
              <w:t>1</w:t>
            </w:r>
          </w:p>
        </w:tc>
        <w:tc>
          <w:tcPr>
            <w:tcW w:w="1440" w:type="dxa"/>
            <w:shd w:val="clear" w:color="auto" w:fill="auto"/>
            <w:vAlign w:val="bottom"/>
          </w:tcPr>
          <w:p w14:paraId="2F1B7E13" w14:textId="213A128C" w:rsidR="003A650B" w:rsidRPr="00C01F34" w:rsidRDefault="005C6BC0" w:rsidP="00B2670C">
            <w:pPr>
              <w:jc w:val="center"/>
              <w:rPr>
                <w:b/>
                <w:szCs w:val="24"/>
              </w:rPr>
            </w:pPr>
            <w:r>
              <w:rPr>
                <w:b/>
                <w:szCs w:val="24"/>
              </w:rPr>
              <w:t>3</w:t>
            </w:r>
          </w:p>
        </w:tc>
        <w:tc>
          <w:tcPr>
            <w:tcW w:w="1080" w:type="dxa"/>
            <w:shd w:val="clear" w:color="auto" w:fill="auto"/>
            <w:vAlign w:val="bottom"/>
          </w:tcPr>
          <w:p w14:paraId="2F1B7E14" w14:textId="05FE9863" w:rsidR="003A650B" w:rsidRPr="00AC27FF" w:rsidRDefault="005C6BC0" w:rsidP="00B2670C">
            <w:pPr>
              <w:jc w:val="center"/>
              <w:rPr>
                <w:b/>
                <w:szCs w:val="24"/>
              </w:rPr>
            </w:pPr>
            <w:r>
              <w:rPr>
                <w:b/>
                <w:szCs w:val="24"/>
              </w:rPr>
              <w:t>1,455</w:t>
            </w:r>
          </w:p>
        </w:tc>
        <w:tc>
          <w:tcPr>
            <w:tcW w:w="1710" w:type="dxa"/>
            <w:shd w:val="clear" w:color="auto" w:fill="auto"/>
            <w:vAlign w:val="bottom"/>
          </w:tcPr>
          <w:p w14:paraId="2F1B7E15" w14:textId="1328CBB5" w:rsidR="003A650B" w:rsidRPr="00AC27FF" w:rsidRDefault="003A650B" w:rsidP="005C6BC0">
            <w:pPr>
              <w:jc w:val="center"/>
              <w:rPr>
                <w:b/>
                <w:szCs w:val="24"/>
              </w:rPr>
            </w:pPr>
            <w:r w:rsidRPr="00AC27FF">
              <w:rPr>
                <w:b/>
                <w:szCs w:val="24"/>
              </w:rPr>
              <w:t>$</w:t>
            </w:r>
            <w:r w:rsidR="005C6BC0">
              <w:rPr>
                <w:b/>
                <w:szCs w:val="24"/>
              </w:rPr>
              <w:t>58,200</w:t>
            </w:r>
          </w:p>
        </w:tc>
      </w:tr>
      <w:tr w:rsidR="006055E9" w:rsidRPr="00AC27FF" w14:paraId="2FEA03CB" w14:textId="77777777" w:rsidTr="004026BA">
        <w:trPr>
          <w:cantSplit/>
          <w:trHeight w:val="387"/>
        </w:trPr>
        <w:tc>
          <w:tcPr>
            <w:tcW w:w="2265" w:type="dxa"/>
            <w:shd w:val="clear" w:color="auto" w:fill="auto"/>
          </w:tcPr>
          <w:p w14:paraId="0F762935" w14:textId="5F37FE64" w:rsidR="006055E9" w:rsidRPr="004026BA" w:rsidRDefault="006055E9" w:rsidP="006055E9">
            <w:pPr>
              <w:rPr>
                <w:szCs w:val="24"/>
              </w:rPr>
            </w:pPr>
          </w:p>
        </w:tc>
        <w:tc>
          <w:tcPr>
            <w:tcW w:w="1620" w:type="dxa"/>
            <w:shd w:val="clear" w:color="auto" w:fill="auto"/>
            <w:vAlign w:val="bottom"/>
          </w:tcPr>
          <w:p w14:paraId="53652B2B" w14:textId="77777777" w:rsidR="006055E9" w:rsidRDefault="006055E9" w:rsidP="00153FEC">
            <w:pPr>
              <w:jc w:val="center"/>
              <w:rPr>
                <w:b/>
                <w:szCs w:val="24"/>
              </w:rPr>
            </w:pPr>
          </w:p>
        </w:tc>
        <w:tc>
          <w:tcPr>
            <w:tcW w:w="1350" w:type="dxa"/>
            <w:vAlign w:val="bottom"/>
          </w:tcPr>
          <w:p w14:paraId="6B35E2D1" w14:textId="77777777" w:rsidR="006055E9" w:rsidRDefault="006055E9" w:rsidP="006E1ACB">
            <w:pPr>
              <w:jc w:val="center"/>
              <w:rPr>
                <w:b/>
                <w:szCs w:val="24"/>
              </w:rPr>
            </w:pPr>
          </w:p>
        </w:tc>
        <w:tc>
          <w:tcPr>
            <w:tcW w:w="1350" w:type="dxa"/>
            <w:shd w:val="clear" w:color="auto" w:fill="auto"/>
          </w:tcPr>
          <w:p w14:paraId="0D4B4FBC" w14:textId="77777777" w:rsidR="006055E9" w:rsidRPr="00F41E78" w:rsidRDefault="006055E9" w:rsidP="006E1ACB">
            <w:pPr>
              <w:jc w:val="center"/>
              <w:rPr>
                <w:b/>
              </w:rPr>
            </w:pPr>
          </w:p>
        </w:tc>
        <w:tc>
          <w:tcPr>
            <w:tcW w:w="1440" w:type="dxa"/>
            <w:shd w:val="clear" w:color="auto" w:fill="auto"/>
            <w:vAlign w:val="bottom"/>
          </w:tcPr>
          <w:p w14:paraId="1D3E90AD" w14:textId="77777777" w:rsidR="006055E9" w:rsidRPr="00C01F34" w:rsidRDefault="006055E9" w:rsidP="006E1ACB">
            <w:pPr>
              <w:jc w:val="center"/>
              <w:rPr>
                <w:b/>
                <w:szCs w:val="24"/>
              </w:rPr>
            </w:pPr>
          </w:p>
        </w:tc>
        <w:tc>
          <w:tcPr>
            <w:tcW w:w="1080" w:type="dxa"/>
            <w:shd w:val="clear" w:color="auto" w:fill="auto"/>
            <w:vAlign w:val="bottom"/>
          </w:tcPr>
          <w:p w14:paraId="04410B3A" w14:textId="77777777" w:rsidR="006055E9" w:rsidRDefault="006055E9" w:rsidP="00153FEC">
            <w:pPr>
              <w:jc w:val="center"/>
              <w:rPr>
                <w:b/>
                <w:szCs w:val="24"/>
              </w:rPr>
            </w:pPr>
          </w:p>
        </w:tc>
        <w:tc>
          <w:tcPr>
            <w:tcW w:w="1710" w:type="dxa"/>
            <w:shd w:val="clear" w:color="auto" w:fill="auto"/>
            <w:vAlign w:val="bottom"/>
          </w:tcPr>
          <w:p w14:paraId="4E586365" w14:textId="77777777" w:rsidR="006055E9" w:rsidRPr="00AC27FF" w:rsidRDefault="006055E9" w:rsidP="005C6BC0">
            <w:pPr>
              <w:jc w:val="center"/>
              <w:rPr>
                <w:b/>
                <w:szCs w:val="24"/>
              </w:rPr>
            </w:pPr>
          </w:p>
        </w:tc>
      </w:tr>
      <w:tr w:rsidR="006E1ACB" w:rsidRPr="00AC27FF" w14:paraId="2F1B7E1F" w14:textId="77777777" w:rsidTr="004026BA">
        <w:trPr>
          <w:cantSplit/>
          <w:trHeight w:val="1215"/>
        </w:trPr>
        <w:tc>
          <w:tcPr>
            <w:tcW w:w="2265" w:type="dxa"/>
            <w:shd w:val="clear" w:color="auto" w:fill="auto"/>
          </w:tcPr>
          <w:p w14:paraId="2BD579B2" w14:textId="77777777" w:rsidR="006055E9" w:rsidRDefault="006055E9" w:rsidP="006E1ACB">
            <w:pPr>
              <w:rPr>
                <w:b/>
                <w:bCs/>
                <w:szCs w:val="24"/>
                <w:u w:val="single"/>
              </w:rPr>
            </w:pPr>
          </w:p>
          <w:p w14:paraId="24A18CFD" w14:textId="56E97E89" w:rsidR="006E1ACB" w:rsidRPr="006055E9" w:rsidRDefault="00F306CF" w:rsidP="006055E9">
            <w:pPr>
              <w:rPr>
                <w:b/>
                <w:bCs/>
                <w:szCs w:val="24"/>
                <w:u w:val="single"/>
              </w:rPr>
            </w:pPr>
            <w:r>
              <w:rPr>
                <w:b/>
                <w:bCs/>
                <w:szCs w:val="24"/>
                <w:u w:val="single"/>
              </w:rPr>
              <w:t>d</w:t>
            </w:r>
            <w:r w:rsidR="006E1ACB" w:rsidRPr="00AC27FF">
              <w:rPr>
                <w:b/>
                <w:bCs/>
                <w:szCs w:val="24"/>
                <w:u w:val="single"/>
              </w:rPr>
              <w:t xml:space="preserve">. </w:t>
            </w:r>
            <w:r w:rsidR="005C6BC0">
              <w:rPr>
                <w:b/>
                <w:bCs/>
                <w:szCs w:val="24"/>
                <w:u w:val="single"/>
              </w:rPr>
              <w:t>Connect America Fund Phase II Requiremen</w:t>
            </w:r>
            <w:r w:rsidR="006055E9">
              <w:rPr>
                <w:b/>
                <w:bCs/>
                <w:szCs w:val="24"/>
                <w:u w:val="single"/>
              </w:rPr>
              <w:t>ts</w:t>
            </w:r>
          </w:p>
        </w:tc>
        <w:tc>
          <w:tcPr>
            <w:tcW w:w="1620" w:type="dxa"/>
            <w:shd w:val="clear" w:color="auto" w:fill="auto"/>
            <w:vAlign w:val="bottom"/>
          </w:tcPr>
          <w:p w14:paraId="2F1B7E19" w14:textId="0B29E72D" w:rsidR="006E1ACB" w:rsidRPr="00AC27FF" w:rsidRDefault="005C6BC0" w:rsidP="006055E9">
            <w:pPr>
              <w:jc w:val="center"/>
              <w:rPr>
                <w:b/>
                <w:szCs w:val="24"/>
              </w:rPr>
            </w:pPr>
            <w:r>
              <w:rPr>
                <w:b/>
                <w:szCs w:val="24"/>
              </w:rPr>
              <w:t>9</w:t>
            </w:r>
          </w:p>
        </w:tc>
        <w:tc>
          <w:tcPr>
            <w:tcW w:w="1350" w:type="dxa"/>
            <w:vAlign w:val="bottom"/>
          </w:tcPr>
          <w:p w14:paraId="2F1B7E1A" w14:textId="58441A35" w:rsidR="006E1ACB" w:rsidRDefault="0077165E" w:rsidP="006E1ACB">
            <w:pPr>
              <w:jc w:val="center"/>
              <w:rPr>
                <w:b/>
                <w:szCs w:val="24"/>
              </w:rPr>
            </w:pPr>
            <w:r>
              <w:rPr>
                <w:b/>
                <w:szCs w:val="24"/>
              </w:rPr>
              <w:t xml:space="preserve">                                       </w:t>
            </w:r>
            <w:r w:rsidR="00414081">
              <w:rPr>
                <w:b/>
                <w:szCs w:val="24"/>
              </w:rPr>
              <w:t xml:space="preserve">     </w:t>
            </w:r>
          </w:p>
        </w:tc>
        <w:tc>
          <w:tcPr>
            <w:tcW w:w="1350" w:type="dxa"/>
            <w:shd w:val="clear" w:color="auto" w:fill="auto"/>
            <w:vAlign w:val="bottom"/>
          </w:tcPr>
          <w:p w14:paraId="2F1B7E1B" w14:textId="77D7E017" w:rsidR="0043519E" w:rsidRPr="00F41E78" w:rsidRDefault="005C6BC0" w:rsidP="00C25A16">
            <w:pPr>
              <w:jc w:val="center"/>
              <w:rPr>
                <w:b/>
              </w:rPr>
            </w:pPr>
            <w:r>
              <w:rPr>
                <w:b/>
              </w:rPr>
              <w:t>1</w:t>
            </w:r>
          </w:p>
        </w:tc>
        <w:tc>
          <w:tcPr>
            <w:tcW w:w="1440" w:type="dxa"/>
            <w:shd w:val="clear" w:color="auto" w:fill="auto"/>
            <w:vAlign w:val="bottom"/>
          </w:tcPr>
          <w:p w14:paraId="2F1B7E1C" w14:textId="2FBCC299" w:rsidR="006E1ACB" w:rsidRPr="00C01F34" w:rsidRDefault="005C6BC0" w:rsidP="006E1ACB">
            <w:pPr>
              <w:jc w:val="center"/>
              <w:rPr>
                <w:b/>
                <w:szCs w:val="24"/>
              </w:rPr>
            </w:pPr>
            <w:r>
              <w:rPr>
                <w:b/>
                <w:szCs w:val="24"/>
              </w:rPr>
              <w:t>2</w:t>
            </w:r>
          </w:p>
        </w:tc>
        <w:tc>
          <w:tcPr>
            <w:tcW w:w="1080" w:type="dxa"/>
            <w:shd w:val="clear" w:color="auto" w:fill="auto"/>
            <w:vAlign w:val="bottom"/>
          </w:tcPr>
          <w:p w14:paraId="2F1B7E1D" w14:textId="77824550" w:rsidR="006E1ACB" w:rsidRPr="00AC27FF" w:rsidRDefault="005C6BC0" w:rsidP="00153FEC">
            <w:pPr>
              <w:jc w:val="center"/>
              <w:rPr>
                <w:b/>
                <w:szCs w:val="24"/>
              </w:rPr>
            </w:pPr>
            <w:r>
              <w:rPr>
                <w:b/>
                <w:szCs w:val="24"/>
              </w:rPr>
              <w:t>18</w:t>
            </w:r>
          </w:p>
        </w:tc>
        <w:tc>
          <w:tcPr>
            <w:tcW w:w="1710" w:type="dxa"/>
            <w:shd w:val="clear" w:color="auto" w:fill="auto"/>
            <w:vAlign w:val="bottom"/>
          </w:tcPr>
          <w:p w14:paraId="2F1B7E1E" w14:textId="5BAA172E" w:rsidR="006E1ACB" w:rsidRPr="00AC27FF" w:rsidRDefault="006E1ACB" w:rsidP="005C6BC0">
            <w:pPr>
              <w:jc w:val="center"/>
              <w:rPr>
                <w:b/>
                <w:szCs w:val="24"/>
              </w:rPr>
            </w:pPr>
            <w:r w:rsidRPr="00AC27FF">
              <w:rPr>
                <w:b/>
                <w:szCs w:val="24"/>
              </w:rPr>
              <w:t>$</w:t>
            </w:r>
            <w:r w:rsidR="005C6BC0">
              <w:rPr>
                <w:b/>
                <w:szCs w:val="24"/>
              </w:rPr>
              <w:t>720</w:t>
            </w:r>
          </w:p>
        </w:tc>
      </w:tr>
      <w:tr w:rsidR="006055E9" w:rsidRPr="00AC27FF" w14:paraId="7B3FD83C" w14:textId="77777777" w:rsidTr="004026BA">
        <w:trPr>
          <w:cantSplit/>
          <w:trHeight w:val="423"/>
        </w:trPr>
        <w:tc>
          <w:tcPr>
            <w:tcW w:w="2265" w:type="dxa"/>
            <w:shd w:val="clear" w:color="auto" w:fill="auto"/>
          </w:tcPr>
          <w:p w14:paraId="6136875A" w14:textId="77777777" w:rsidR="006055E9" w:rsidRDefault="006055E9" w:rsidP="006E1ACB">
            <w:pPr>
              <w:rPr>
                <w:b/>
                <w:bCs/>
                <w:szCs w:val="24"/>
                <w:u w:val="single"/>
              </w:rPr>
            </w:pPr>
          </w:p>
        </w:tc>
        <w:tc>
          <w:tcPr>
            <w:tcW w:w="1620" w:type="dxa"/>
            <w:shd w:val="clear" w:color="auto" w:fill="auto"/>
            <w:vAlign w:val="bottom"/>
          </w:tcPr>
          <w:p w14:paraId="03F37D7D" w14:textId="77777777" w:rsidR="006055E9" w:rsidRDefault="006055E9" w:rsidP="00290D54">
            <w:pPr>
              <w:jc w:val="center"/>
              <w:rPr>
                <w:b/>
                <w:szCs w:val="24"/>
              </w:rPr>
            </w:pPr>
          </w:p>
        </w:tc>
        <w:tc>
          <w:tcPr>
            <w:tcW w:w="1350" w:type="dxa"/>
            <w:vAlign w:val="bottom"/>
          </w:tcPr>
          <w:p w14:paraId="2F21C634" w14:textId="77777777" w:rsidR="006055E9" w:rsidRDefault="006055E9" w:rsidP="006E1ACB">
            <w:pPr>
              <w:jc w:val="center"/>
              <w:rPr>
                <w:b/>
                <w:szCs w:val="24"/>
              </w:rPr>
            </w:pPr>
          </w:p>
        </w:tc>
        <w:tc>
          <w:tcPr>
            <w:tcW w:w="1350" w:type="dxa"/>
            <w:shd w:val="clear" w:color="auto" w:fill="auto"/>
          </w:tcPr>
          <w:p w14:paraId="3DBD8FA8" w14:textId="77777777" w:rsidR="006055E9" w:rsidRPr="00C01F34" w:rsidRDefault="006055E9" w:rsidP="0077165E">
            <w:pPr>
              <w:rPr>
                <w:b/>
                <w:szCs w:val="24"/>
              </w:rPr>
            </w:pPr>
          </w:p>
        </w:tc>
        <w:tc>
          <w:tcPr>
            <w:tcW w:w="1440" w:type="dxa"/>
            <w:shd w:val="clear" w:color="auto" w:fill="auto"/>
            <w:vAlign w:val="bottom"/>
          </w:tcPr>
          <w:p w14:paraId="2C3D06E9" w14:textId="77777777" w:rsidR="006055E9" w:rsidRDefault="006055E9" w:rsidP="00290D54">
            <w:pPr>
              <w:jc w:val="center"/>
              <w:rPr>
                <w:b/>
                <w:szCs w:val="24"/>
              </w:rPr>
            </w:pPr>
          </w:p>
        </w:tc>
        <w:tc>
          <w:tcPr>
            <w:tcW w:w="1080" w:type="dxa"/>
            <w:shd w:val="clear" w:color="auto" w:fill="auto"/>
            <w:vAlign w:val="bottom"/>
          </w:tcPr>
          <w:p w14:paraId="3C3EDB2E" w14:textId="77777777" w:rsidR="006055E9" w:rsidRDefault="006055E9" w:rsidP="00290D54">
            <w:pPr>
              <w:jc w:val="center"/>
              <w:rPr>
                <w:b/>
                <w:szCs w:val="24"/>
              </w:rPr>
            </w:pPr>
          </w:p>
        </w:tc>
        <w:tc>
          <w:tcPr>
            <w:tcW w:w="1710" w:type="dxa"/>
            <w:shd w:val="clear" w:color="auto" w:fill="auto"/>
            <w:vAlign w:val="bottom"/>
          </w:tcPr>
          <w:p w14:paraId="526B58F0" w14:textId="77777777" w:rsidR="006055E9" w:rsidRPr="00AC27FF" w:rsidRDefault="006055E9" w:rsidP="00290D54">
            <w:pPr>
              <w:jc w:val="center"/>
              <w:rPr>
                <w:b/>
                <w:szCs w:val="24"/>
              </w:rPr>
            </w:pPr>
          </w:p>
        </w:tc>
      </w:tr>
      <w:tr w:rsidR="006E1ACB" w:rsidRPr="00AC27FF" w14:paraId="2F1B7E28" w14:textId="34DE60E5" w:rsidTr="004026BA">
        <w:trPr>
          <w:cantSplit/>
          <w:trHeight w:val="480"/>
        </w:trPr>
        <w:tc>
          <w:tcPr>
            <w:tcW w:w="2265" w:type="dxa"/>
            <w:shd w:val="clear" w:color="auto" w:fill="auto"/>
          </w:tcPr>
          <w:p w14:paraId="2F1B7E20" w14:textId="4747E290" w:rsidR="006E1ACB" w:rsidRDefault="006E1ACB" w:rsidP="006E1ACB">
            <w:pPr>
              <w:rPr>
                <w:b/>
                <w:bCs/>
                <w:szCs w:val="24"/>
                <w:u w:val="single"/>
              </w:rPr>
            </w:pPr>
          </w:p>
          <w:p w14:paraId="2F1B7E21" w14:textId="4DB0B9DE" w:rsidR="006055E9" w:rsidRPr="00AC27FF" w:rsidRDefault="006E1ACB" w:rsidP="005C6BC0">
            <w:pPr>
              <w:rPr>
                <w:b/>
                <w:bCs/>
                <w:szCs w:val="24"/>
                <w:u w:val="single"/>
              </w:rPr>
            </w:pPr>
            <w:r>
              <w:rPr>
                <w:b/>
                <w:bCs/>
                <w:szCs w:val="24"/>
                <w:u w:val="single"/>
              </w:rPr>
              <w:t>e</w:t>
            </w:r>
            <w:r w:rsidRPr="00AC27FF">
              <w:rPr>
                <w:b/>
                <w:bCs/>
                <w:szCs w:val="24"/>
                <w:u w:val="single"/>
              </w:rPr>
              <w:t xml:space="preserve">. </w:t>
            </w:r>
            <w:r w:rsidR="005C6BC0">
              <w:rPr>
                <w:b/>
                <w:bCs/>
                <w:szCs w:val="24"/>
                <w:u w:val="single"/>
              </w:rPr>
              <w:t>Rate-of-Return Carrier Requirements</w:t>
            </w:r>
          </w:p>
        </w:tc>
        <w:tc>
          <w:tcPr>
            <w:tcW w:w="1620" w:type="dxa"/>
            <w:shd w:val="clear" w:color="auto" w:fill="auto"/>
            <w:vAlign w:val="bottom"/>
          </w:tcPr>
          <w:p w14:paraId="2F1B7E22" w14:textId="2BCB8515" w:rsidR="006E1ACB" w:rsidRPr="00AC27FF" w:rsidRDefault="005C6BC0" w:rsidP="00290D54">
            <w:pPr>
              <w:jc w:val="center"/>
              <w:rPr>
                <w:b/>
                <w:szCs w:val="24"/>
              </w:rPr>
            </w:pPr>
            <w:r>
              <w:rPr>
                <w:b/>
                <w:szCs w:val="24"/>
              </w:rPr>
              <w:t>1,141</w:t>
            </w:r>
          </w:p>
        </w:tc>
        <w:tc>
          <w:tcPr>
            <w:tcW w:w="1350" w:type="dxa"/>
            <w:vAlign w:val="bottom"/>
          </w:tcPr>
          <w:p w14:paraId="2F1B7E23" w14:textId="625949D6" w:rsidR="006E1ACB" w:rsidRDefault="0077165E" w:rsidP="006E1ACB">
            <w:pPr>
              <w:jc w:val="center"/>
              <w:rPr>
                <w:b/>
                <w:szCs w:val="24"/>
              </w:rPr>
            </w:pPr>
            <w:r>
              <w:rPr>
                <w:b/>
                <w:szCs w:val="24"/>
              </w:rPr>
              <w:t xml:space="preserve">                             </w:t>
            </w:r>
          </w:p>
        </w:tc>
        <w:tc>
          <w:tcPr>
            <w:tcW w:w="1350" w:type="dxa"/>
            <w:shd w:val="clear" w:color="auto" w:fill="auto"/>
            <w:vAlign w:val="bottom"/>
          </w:tcPr>
          <w:p w14:paraId="2F1B7E24" w14:textId="0DA68FA2" w:rsidR="0043519E" w:rsidRPr="00C01F34" w:rsidRDefault="005C6BC0" w:rsidP="00C25A16">
            <w:pPr>
              <w:jc w:val="center"/>
              <w:rPr>
                <w:b/>
                <w:szCs w:val="24"/>
              </w:rPr>
            </w:pPr>
            <w:r>
              <w:rPr>
                <w:b/>
                <w:szCs w:val="24"/>
              </w:rPr>
              <w:t>1</w:t>
            </w:r>
          </w:p>
        </w:tc>
        <w:tc>
          <w:tcPr>
            <w:tcW w:w="1440" w:type="dxa"/>
            <w:shd w:val="clear" w:color="auto" w:fill="auto"/>
            <w:vAlign w:val="bottom"/>
          </w:tcPr>
          <w:p w14:paraId="2F1B7E25" w14:textId="49E0E922" w:rsidR="006E1ACB" w:rsidRPr="00C01F34" w:rsidRDefault="005C6BC0" w:rsidP="00290D54">
            <w:pPr>
              <w:jc w:val="center"/>
              <w:rPr>
                <w:b/>
                <w:szCs w:val="24"/>
              </w:rPr>
            </w:pPr>
            <w:r>
              <w:rPr>
                <w:b/>
                <w:szCs w:val="24"/>
              </w:rPr>
              <w:t>3</w:t>
            </w:r>
          </w:p>
        </w:tc>
        <w:tc>
          <w:tcPr>
            <w:tcW w:w="1080" w:type="dxa"/>
            <w:shd w:val="clear" w:color="auto" w:fill="auto"/>
            <w:vAlign w:val="bottom"/>
          </w:tcPr>
          <w:p w14:paraId="2F1B7E26" w14:textId="545C886E" w:rsidR="006E1ACB" w:rsidRPr="00AC27FF" w:rsidRDefault="005C6BC0" w:rsidP="00290D54">
            <w:pPr>
              <w:jc w:val="center"/>
              <w:rPr>
                <w:b/>
                <w:szCs w:val="24"/>
              </w:rPr>
            </w:pPr>
            <w:r>
              <w:rPr>
                <w:b/>
                <w:szCs w:val="24"/>
              </w:rPr>
              <w:t>3,423</w:t>
            </w:r>
          </w:p>
        </w:tc>
        <w:tc>
          <w:tcPr>
            <w:tcW w:w="1710" w:type="dxa"/>
            <w:shd w:val="clear" w:color="auto" w:fill="auto"/>
            <w:vAlign w:val="bottom"/>
          </w:tcPr>
          <w:p w14:paraId="2F1B7E27" w14:textId="7CEABDF2" w:rsidR="006E1ACB" w:rsidRPr="00AC27FF" w:rsidRDefault="006E1ACB" w:rsidP="00290D54">
            <w:pPr>
              <w:jc w:val="center"/>
              <w:rPr>
                <w:b/>
                <w:szCs w:val="24"/>
              </w:rPr>
            </w:pPr>
            <w:r w:rsidRPr="00AC27FF">
              <w:rPr>
                <w:b/>
                <w:szCs w:val="24"/>
              </w:rPr>
              <w:t>$</w:t>
            </w:r>
            <w:r w:rsidR="005C6BC0">
              <w:rPr>
                <w:b/>
                <w:szCs w:val="24"/>
              </w:rPr>
              <w:t>136,920</w:t>
            </w:r>
          </w:p>
        </w:tc>
      </w:tr>
      <w:tr w:rsidR="006055E9" w:rsidRPr="00AC27FF" w14:paraId="3F8E1E0C" w14:textId="77777777" w:rsidTr="004026BA">
        <w:trPr>
          <w:cantSplit/>
          <w:trHeight w:val="360"/>
        </w:trPr>
        <w:tc>
          <w:tcPr>
            <w:tcW w:w="2265" w:type="dxa"/>
            <w:shd w:val="clear" w:color="auto" w:fill="auto"/>
          </w:tcPr>
          <w:p w14:paraId="69A944B4" w14:textId="77777777" w:rsidR="006055E9" w:rsidRDefault="006055E9" w:rsidP="006E1ACB">
            <w:pPr>
              <w:rPr>
                <w:b/>
                <w:bCs/>
                <w:szCs w:val="24"/>
                <w:u w:val="single"/>
              </w:rPr>
            </w:pPr>
          </w:p>
        </w:tc>
        <w:tc>
          <w:tcPr>
            <w:tcW w:w="1620" w:type="dxa"/>
            <w:shd w:val="clear" w:color="auto" w:fill="auto"/>
            <w:vAlign w:val="bottom"/>
          </w:tcPr>
          <w:p w14:paraId="1DBD9EFC" w14:textId="77777777" w:rsidR="006055E9" w:rsidRDefault="006055E9" w:rsidP="006E1ACB">
            <w:pPr>
              <w:jc w:val="center"/>
              <w:rPr>
                <w:b/>
                <w:szCs w:val="24"/>
              </w:rPr>
            </w:pPr>
          </w:p>
        </w:tc>
        <w:tc>
          <w:tcPr>
            <w:tcW w:w="1350" w:type="dxa"/>
          </w:tcPr>
          <w:p w14:paraId="0E88EB1D" w14:textId="77777777" w:rsidR="006055E9" w:rsidRDefault="006055E9" w:rsidP="006E1ACB">
            <w:pPr>
              <w:jc w:val="center"/>
              <w:rPr>
                <w:b/>
                <w:szCs w:val="24"/>
              </w:rPr>
            </w:pPr>
          </w:p>
        </w:tc>
        <w:tc>
          <w:tcPr>
            <w:tcW w:w="1350" w:type="dxa"/>
            <w:shd w:val="clear" w:color="auto" w:fill="auto"/>
            <w:vAlign w:val="bottom"/>
          </w:tcPr>
          <w:p w14:paraId="35B0688A" w14:textId="77777777" w:rsidR="006055E9" w:rsidRPr="00C01F34" w:rsidRDefault="006055E9" w:rsidP="006E1ACB">
            <w:pPr>
              <w:jc w:val="center"/>
              <w:rPr>
                <w:b/>
                <w:szCs w:val="24"/>
              </w:rPr>
            </w:pPr>
          </w:p>
        </w:tc>
        <w:tc>
          <w:tcPr>
            <w:tcW w:w="1440" w:type="dxa"/>
            <w:shd w:val="clear" w:color="auto" w:fill="auto"/>
            <w:vAlign w:val="bottom"/>
          </w:tcPr>
          <w:p w14:paraId="4BA74807" w14:textId="77777777" w:rsidR="006055E9" w:rsidRPr="00C01F34" w:rsidRDefault="006055E9" w:rsidP="006E1ACB">
            <w:pPr>
              <w:jc w:val="center"/>
              <w:rPr>
                <w:b/>
                <w:szCs w:val="24"/>
              </w:rPr>
            </w:pPr>
          </w:p>
        </w:tc>
        <w:tc>
          <w:tcPr>
            <w:tcW w:w="1080" w:type="dxa"/>
            <w:shd w:val="clear" w:color="auto" w:fill="auto"/>
            <w:vAlign w:val="bottom"/>
          </w:tcPr>
          <w:p w14:paraId="6B8322D6" w14:textId="77777777" w:rsidR="006055E9" w:rsidRDefault="006055E9" w:rsidP="006E1ACB">
            <w:pPr>
              <w:jc w:val="center"/>
              <w:rPr>
                <w:b/>
                <w:szCs w:val="24"/>
              </w:rPr>
            </w:pPr>
          </w:p>
        </w:tc>
        <w:tc>
          <w:tcPr>
            <w:tcW w:w="1710" w:type="dxa"/>
            <w:shd w:val="clear" w:color="auto" w:fill="auto"/>
            <w:vAlign w:val="bottom"/>
          </w:tcPr>
          <w:p w14:paraId="20DC53F8" w14:textId="77777777" w:rsidR="006055E9" w:rsidRPr="00AC27FF" w:rsidRDefault="006055E9" w:rsidP="0092405F">
            <w:pPr>
              <w:jc w:val="center"/>
              <w:rPr>
                <w:b/>
                <w:szCs w:val="24"/>
              </w:rPr>
            </w:pPr>
          </w:p>
        </w:tc>
      </w:tr>
      <w:tr w:rsidR="006E1ACB" w:rsidRPr="00AC27FF" w14:paraId="2F1B7E31" w14:textId="77777777" w:rsidTr="006E1ACB">
        <w:trPr>
          <w:cantSplit/>
          <w:trHeight w:val="480"/>
        </w:trPr>
        <w:tc>
          <w:tcPr>
            <w:tcW w:w="2265" w:type="dxa"/>
            <w:shd w:val="clear" w:color="auto" w:fill="auto"/>
          </w:tcPr>
          <w:p w14:paraId="2F1B7E29" w14:textId="77777777" w:rsidR="006E1ACB" w:rsidRDefault="006E1ACB" w:rsidP="006E1ACB">
            <w:pPr>
              <w:rPr>
                <w:b/>
                <w:bCs/>
                <w:szCs w:val="24"/>
                <w:u w:val="single"/>
              </w:rPr>
            </w:pPr>
          </w:p>
          <w:p w14:paraId="2F1B7E2A" w14:textId="3D9AB903" w:rsidR="006E1ACB" w:rsidRPr="00AC27FF" w:rsidRDefault="006E1ACB" w:rsidP="005C6BC0">
            <w:pPr>
              <w:rPr>
                <w:b/>
                <w:bCs/>
                <w:szCs w:val="24"/>
                <w:u w:val="single"/>
              </w:rPr>
            </w:pPr>
            <w:r>
              <w:rPr>
                <w:b/>
                <w:bCs/>
                <w:szCs w:val="24"/>
                <w:u w:val="single"/>
              </w:rPr>
              <w:t>f</w:t>
            </w:r>
            <w:r w:rsidRPr="00AC27FF">
              <w:rPr>
                <w:b/>
                <w:bCs/>
                <w:szCs w:val="24"/>
                <w:u w:val="single"/>
              </w:rPr>
              <w:t xml:space="preserve">. </w:t>
            </w:r>
            <w:r w:rsidR="005C6BC0">
              <w:rPr>
                <w:b/>
                <w:bCs/>
                <w:szCs w:val="24"/>
                <w:u w:val="single"/>
              </w:rPr>
              <w:t>Reasonably Comparable Rates Certification for Broadband</w:t>
            </w:r>
          </w:p>
        </w:tc>
        <w:tc>
          <w:tcPr>
            <w:tcW w:w="1620" w:type="dxa"/>
            <w:shd w:val="clear" w:color="auto" w:fill="auto"/>
            <w:vAlign w:val="bottom"/>
          </w:tcPr>
          <w:p w14:paraId="2F1B7E2B" w14:textId="73B86CCC" w:rsidR="006E1ACB" w:rsidRPr="00AC27FF" w:rsidRDefault="005C6BC0" w:rsidP="006E1ACB">
            <w:pPr>
              <w:jc w:val="center"/>
              <w:rPr>
                <w:b/>
                <w:szCs w:val="24"/>
              </w:rPr>
            </w:pPr>
            <w:r>
              <w:rPr>
                <w:b/>
                <w:szCs w:val="24"/>
              </w:rPr>
              <w:t>1,182</w:t>
            </w:r>
          </w:p>
        </w:tc>
        <w:tc>
          <w:tcPr>
            <w:tcW w:w="1350" w:type="dxa"/>
          </w:tcPr>
          <w:p w14:paraId="2F1B7E2C" w14:textId="77777777" w:rsidR="006E1ACB" w:rsidRDefault="006E1ACB" w:rsidP="006E1ACB">
            <w:pPr>
              <w:jc w:val="center"/>
              <w:rPr>
                <w:b/>
                <w:szCs w:val="24"/>
              </w:rPr>
            </w:pPr>
          </w:p>
        </w:tc>
        <w:tc>
          <w:tcPr>
            <w:tcW w:w="1350" w:type="dxa"/>
            <w:shd w:val="clear" w:color="auto" w:fill="auto"/>
            <w:vAlign w:val="bottom"/>
          </w:tcPr>
          <w:p w14:paraId="2F1B7E2D" w14:textId="0532BD9B" w:rsidR="006E1ACB" w:rsidRPr="00C01F34" w:rsidRDefault="005C6BC0" w:rsidP="006E1ACB">
            <w:pPr>
              <w:jc w:val="center"/>
              <w:rPr>
                <w:b/>
                <w:szCs w:val="24"/>
              </w:rPr>
            </w:pPr>
            <w:r>
              <w:rPr>
                <w:b/>
                <w:szCs w:val="24"/>
              </w:rPr>
              <w:t>1</w:t>
            </w:r>
          </w:p>
        </w:tc>
        <w:tc>
          <w:tcPr>
            <w:tcW w:w="1440" w:type="dxa"/>
            <w:shd w:val="clear" w:color="auto" w:fill="auto"/>
            <w:vAlign w:val="bottom"/>
          </w:tcPr>
          <w:p w14:paraId="2F1B7E2E" w14:textId="06A0A194" w:rsidR="006E1ACB" w:rsidRPr="00C01F34" w:rsidRDefault="005C6BC0" w:rsidP="006E1ACB">
            <w:pPr>
              <w:jc w:val="center"/>
              <w:rPr>
                <w:b/>
                <w:szCs w:val="24"/>
              </w:rPr>
            </w:pPr>
            <w:r>
              <w:rPr>
                <w:b/>
                <w:szCs w:val="24"/>
              </w:rPr>
              <w:t>4</w:t>
            </w:r>
          </w:p>
        </w:tc>
        <w:tc>
          <w:tcPr>
            <w:tcW w:w="1080" w:type="dxa"/>
            <w:shd w:val="clear" w:color="auto" w:fill="auto"/>
            <w:vAlign w:val="bottom"/>
          </w:tcPr>
          <w:p w14:paraId="2F1B7E2F" w14:textId="5B635C11" w:rsidR="006E1ACB" w:rsidRPr="00AC27FF" w:rsidRDefault="005C6BC0" w:rsidP="006E1ACB">
            <w:pPr>
              <w:jc w:val="center"/>
              <w:rPr>
                <w:b/>
                <w:szCs w:val="24"/>
              </w:rPr>
            </w:pPr>
            <w:r>
              <w:rPr>
                <w:b/>
                <w:szCs w:val="24"/>
              </w:rPr>
              <w:t>4,728</w:t>
            </w:r>
          </w:p>
        </w:tc>
        <w:tc>
          <w:tcPr>
            <w:tcW w:w="1710" w:type="dxa"/>
            <w:shd w:val="clear" w:color="auto" w:fill="auto"/>
            <w:vAlign w:val="bottom"/>
          </w:tcPr>
          <w:p w14:paraId="2F1B7E30" w14:textId="0DCFE5F3" w:rsidR="006E1ACB" w:rsidRPr="00AC27FF" w:rsidRDefault="006E1ACB" w:rsidP="0092405F">
            <w:pPr>
              <w:jc w:val="center"/>
              <w:rPr>
                <w:b/>
                <w:szCs w:val="24"/>
              </w:rPr>
            </w:pPr>
            <w:r w:rsidRPr="00AC27FF">
              <w:rPr>
                <w:b/>
                <w:szCs w:val="24"/>
              </w:rPr>
              <w:t>$</w:t>
            </w:r>
            <w:r w:rsidR="005C6BC0">
              <w:rPr>
                <w:b/>
                <w:szCs w:val="24"/>
              </w:rPr>
              <w:t>189,120</w:t>
            </w:r>
          </w:p>
        </w:tc>
      </w:tr>
      <w:tr w:rsidR="006E1ACB" w:rsidRPr="00AC27FF" w14:paraId="2F1B7E39" w14:textId="77777777" w:rsidTr="006E1ACB">
        <w:trPr>
          <w:cantSplit/>
          <w:trHeight w:val="255"/>
        </w:trPr>
        <w:tc>
          <w:tcPr>
            <w:tcW w:w="2265" w:type="dxa"/>
            <w:shd w:val="clear" w:color="auto" w:fill="auto"/>
            <w:vAlign w:val="bottom"/>
          </w:tcPr>
          <w:p w14:paraId="2F1B7E32" w14:textId="77777777" w:rsidR="006E1ACB" w:rsidRPr="00AC27FF" w:rsidRDefault="006E1ACB" w:rsidP="006E1ACB">
            <w:pPr>
              <w:rPr>
                <w:b/>
                <w:szCs w:val="24"/>
              </w:rPr>
            </w:pPr>
          </w:p>
        </w:tc>
        <w:tc>
          <w:tcPr>
            <w:tcW w:w="1620" w:type="dxa"/>
            <w:shd w:val="clear" w:color="auto" w:fill="auto"/>
            <w:vAlign w:val="bottom"/>
          </w:tcPr>
          <w:p w14:paraId="2F1B7E33" w14:textId="77777777" w:rsidR="006E1ACB" w:rsidRPr="00AC27FF" w:rsidRDefault="006E1ACB" w:rsidP="006E1ACB">
            <w:pPr>
              <w:jc w:val="center"/>
              <w:rPr>
                <w:b/>
                <w:szCs w:val="24"/>
              </w:rPr>
            </w:pPr>
          </w:p>
        </w:tc>
        <w:tc>
          <w:tcPr>
            <w:tcW w:w="1350" w:type="dxa"/>
          </w:tcPr>
          <w:p w14:paraId="2F1B7E34" w14:textId="77777777" w:rsidR="006E1ACB" w:rsidRPr="00AC27FF" w:rsidRDefault="006E1ACB" w:rsidP="006E1ACB">
            <w:pPr>
              <w:jc w:val="center"/>
              <w:rPr>
                <w:b/>
                <w:szCs w:val="24"/>
              </w:rPr>
            </w:pPr>
          </w:p>
        </w:tc>
        <w:tc>
          <w:tcPr>
            <w:tcW w:w="1350" w:type="dxa"/>
            <w:shd w:val="clear" w:color="auto" w:fill="auto"/>
            <w:vAlign w:val="bottom"/>
          </w:tcPr>
          <w:p w14:paraId="2F1B7E35" w14:textId="77777777" w:rsidR="006E1ACB" w:rsidRPr="00C01F34" w:rsidRDefault="006E1ACB" w:rsidP="006E1ACB">
            <w:pPr>
              <w:jc w:val="center"/>
              <w:rPr>
                <w:b/>
                <w:szCs w:val="24"/>
              </w:rPr>
            </w:pPr>
          </w:p>
        </w:tc>
        <w:tc>
          <w:tcPr>
            <w:tcW w:w="1440" w:type="dxa"/>
            <w:shd w:val="clear" w:color="auto" w:fill="auto"/>
            <w:vAlign w:val="bottom"/>
          </w:tcPr>
          <w:p w14:paraId="2F1B7E36" w14:textId="77777777" w:rsidR="006E1ACB" w:rsidRPr="00C01F34" w:rsidRDefault="006E1ACB" w:rsidP="006E1ACB">
            <w:pPr>
              <w:jc w:val="center"/>
              <w:rPr>
                <w:b/>
                <w:szCs w:val="24"/>
              </w:rPr>
            </w:pPr>
          </w:p>
        </w:tc>
        <w:tc>
          <w:tcPr>
            <w:tcW w:w="1080" w:type="dxa"/>
            <w:shd w:val="clear" w:color="auto" w:fill="auto"/>
            <w:vAlign w:val="bottom"/>
          </w:tcPr>
          <w:p w14:paraId="2F1B7E37" w14:textId="77777777" w:rsidR="006E1ACB" w:rsidRPr="00AC27FF" w:rsidRDefault="006E1ACB" w:rsidP="006E1ACB">
            <w:pPr>
              <w:jc w:val="center"/>
              <w:rPr>
                <w:b/>
                <w:szCs w:val="24"/>
              </w:rPr>
            </w:pPr>
          </w:p>
        </w:tc>
        <w:tc>
          <w:tcPr>
            <w:tcW w:w="1710" w:type="dxa"/>
            <w:shd w:val="clear" w:color="auto" w:fill="auto"/>
            <w:vAlign w:val="bottom"/>
          </w:tcPr>
          <w:p w14:paraId="2F1B7E38" w14:textId="77777777" w:rsidR="006E1ACB" w:rsidRPr="00AC27FF" w:rsidRDefault="006E1ACB" w:rsidP="006E1ACB">
            <w:pPr>
              <w:jc w:val="center"/>
              <w:rPr>
                <w:b/>
                <w:szCs w:val="24"/>
              </w:rPr>
            </w:pPr>
          </w:p>
        </w:tc>
      </w:tr>
      <w:tr w:rsidR="006E1ACB" w:rsidRPr="00AC27FF" w14:paraId="2F1B7E41" w14:textId="77777777" w:rsidTr="006E1ACB">
        <w:trPr>
          <w:cantSplit/>
          <w:trHeight w:val="255"/>
        </w:trPr>
        <w:tc>
          <w:tcPr>
            <w:tcW w:w="2265" w:type="dxa"/>
            <w:shd w:val="clear" w:color="auto" w:fill="auto"/>
          </w:tcPr>
          <w:p w14:paraId="0205B306" w14:textId="77777777" w:rsidR="00C25A16" w:rsidRDefault="00C25A16" w:rsidP="005C6BC0">
            <w:pPr>
              <w:rPr>
                <w:b/>
                <w:bCs/>
                <w:szCs w:val="24"/>
                <w:u w:val="single"/>
              </w:rPr>
            </w:pPr>
          </w:p>
          <w:p w14:paraId="2F1B7E3A" w14:textId="2DE6CBB1" w:rsidR="006E1ACB" w:rsidRPr="00AC27FF" w:rsidRDefault="006E1ACB" w:rsidP="005C6BC0">
            <w:pPr>
              <w:rPr>
                <w:szCs w:val="24"/>
              </w:rPr>
            </w:pPr>
            <w:r>
              <w:rPr>
                <w:b/>
                <w:bCs/>
                <w:szCs w:val="24"/>
                <w:u w:val="single"/>
              </w:rPr>
              <w:t>g</w:t>
            </w:r>
            <w:r w:rsidRPr="00AC27FF">
              <w:rPr>
                <w:b/>
                <w:bCs/>
                <w:szCs w:val="24"/>
                <w:u w:val="single"/>
              </w:rPr>
              <w:t xml:space="preserve">. </w:t>
            </w:r>
            <w:r w:rsidR="005C6BC0">
              <w:rPr>
                <w:b/>
                <w:bCs/>
                <w:szCs w:val="24"/>
                <w:u w:val="single"/>
              </w:rPr>
              <w:t>Additional Annual Reporting for Rural Broadband Experiments</w:t>
            </w:r>
          </w:p>
        </w:tc>
        <w:tc>
          <w:tcPr>
            <w:tcW w:w="1620" w:type="dxa"/>
            <w:shd w:val="clear" w:color="auto" w:fill="auto"/>
            <w:vAlign w:val="bottom"/>
          </w:tcPr>
          <w:p w14:paraId="2F1B7E3B" w14:textId="0A210811" w:rsidR="006E1ACB" w:rsidRPr="00AC27FF" w:rsidRDefault="005C6BC0" w:rsidP="006E1ACB">
            <w:pPr>
              <w:jc w:val="center"/>
              <w:rPr>
                <w:b/>
                <w:szCs w:val="24"/>
              </w:rPr>
            </w:pPr>
            <w:r>
              <w:rPr>
                <w:b/>
                <w:szCs w:val="24"/>
              </w:rPr>
              <w:t>20</w:t>
            </w:r>
          </w:p>
        </w:tc>
        <w:tc>
          <w:tcPr>
            <w:tcW w:w="1350" w:type="dxa"/>
          </w:tcPr>
          <w:p w14:paraId="2F1B7E3C" w14:textId="77777777" w:rsidR="006E1ACB" w:rsidRPr="00AC27FF" w:rsidRDefault="006E1ACB" w:rsidP="006E1ACB">
            <w:pPr>
              <w:jc w:val="center"/>
              <w:rPr>
                <w:b/>
                <w:szCs w:val="24"/>
              </w:rPr>
            </w:pPr>
          </w:p>
        </w:tc>
        <w:tc>
          <w:tcPr>
            <w:tcW w:w="1350" w:type="dxa"/>
            <w:shd w:val="clear" w:color="auto" w:fill="auto"/>
            <w:vAlign w:val="bottom"/>
          </w:tcPr>
          <w:p w14:paraId="2F1B7E3D" w14:textId="303F2195" w:rsidR="006E1ACB" w:rsidRPr="00C01F34" w:rsidRDefault="005C6BC0" w:rsidP="006E1ACB">
            <w:pPr>
              <w:jc w:val="center"/>
              <w:rPr>
                <w:b/>
                <w:szCs w:val="24"/>
              </w:rPr>
            </w:pPr>
            <w:r>
              <w:rPr>
                <w:b/>
                <w:szCs w:val="24"/>
              </w:rPr>
              <w:t>1</w:t>
            </w:r>
          </w:p>
        </w:tc>
        <w:tc>
          <w:tcPr>
            <w:tcW w:w="1440" w:type="dxa"/>
            <w:shd w:val="clear" w:color="auto" w:fill="auto"/>
            <w:vAlign w:val="bottom"/>
          </w:tcPr>
          <w:p w14:paraId="2F1B7E3E" w14:textId="00F82DD2" w:rsidR="006E1ACB" w:rsidRPr="00C01F34" w:rsidRDefault="005C6BC0" w:rsidP="006E1ACB">
            <w:pPr>
              <w:jc w:val="center"/>
              <w:rPr>
                <w:b/>
                <w:szCs w:val="24"/>
              </w:rPr>
            </w:pPr>
            <w:r>
              <w:rPr>
                <w:b/>
                <w:szCs w:val="24"/>
              </w:rPr>
              <w:t>3</w:t>
            </w:r>
          </w:p>
        </w:tc>
        <w:tc>
          <w:tcPr>
            <w:tcW w:w="1080" w:type="dxa"/>
            <w:shd w:val="clear" w:color="auto" w:fill="auto"/>
            <w:vAlign w:val="bottom"/>
          </w:tcPr>
          <w:p w14:paraId="2F1B7E3F" w14:textId="4C0278DA" w:rsidR="006E1ACB" w:rsidRPr="00AC27FF" w:rsidRDefault="005C6BC0" w:rsidP="006E1ACB">
            <w:pPr>
              <w:jc w:val="center"/>
              <w:rPr>
                <w:b/>
                <w:szCs w:val="24"/>
              </w:rPr>
            </w:pPr>
            <w:r>
              <w:rPr>
                <w:b/>
                <w:szCs w:val="24"/>
              </w:rPr>
              <w:t>60</w:t>
            </w:r>
          </w:p>
        </w:tc>
        <w:tc>
          <w:tcPr>
            <w:tcW w:w="1710" w:type="dxa"/>
            <w:shd w:val="clear" w:color="auto" w:fill="auto"/>
            <w:vAlign w:val="bottom"/>
          </w:tcPr>
          <w:p w14:paraId="2F1B7E40" w14:textId="15E31971" w:rsidR="006E1ACB" w:rsidRPr="00AC27FF" w:rsidRDefault="006E1ACB" w:rsidP="005C6BC0">
            <w:pPr>
              <w:jc w:val="center"/>
              <w:rPr>
                <w:b/>
                <w:szCs w:val="24"/>
              </w:rPr>
            </w:pPr>
            <w:r w:rsidRPr="00AC27FF">
              <w:rPr>
                <w:b/>
                <w:szCs w:val="24"/>
              </w:rPr>
              <w:t>$</w:t>
            </w:r>
            <w:r w:rsidR="005C6BC0">
              <w:rPr>
                <w:b/>
                <w:szCs w:val="24"/>
              </w:rPr>
              <w:t>2,400</w:t>
            </w:r>
          </w:p>
        </w:tc>
      </w:tr>
      <w:tr w:rsidR="006055E9" w:rsidRPr="00AC27FF" w14:paraId="65629526" w14:textId="77777777" w:rsidTr="006E1ACB">
        <w:trPr>
          <w:cantSplit/>
          <w:trHeight w:val="255"/>
        </w:trPr>
        <w:tc>
          <w:tcPr>
            <w:tcW w:w="2265" w:type="dxa"/>
            <w:shd w:val="clear" w:color="auto" w:fill="auto"/>
            <w:vAlign w:val="bottom"/>
          </w:tcPr>
          <w:p w14:paraId="34A3410E" w14:textId="77777777" w:rsidR="006055E9" w:rsidRPr="00AC27FF" w:rsidRDefault="006055E9" w:rsidP="005C6BC0">
            <w:pPr>
              <w:rPr>
                <w:b/>
                <w:bCs/>
                <w:szCs w:val="24"/>
                <w:u w:val="single"/>
              </w:rPr>
            </w:pPr>
          </w:p>
        </w:tc>
        <w:tc>
          <w:tcPr>
            <w:tcW w:w="1620" w:type="dxa"/>
            <w:shd w:val="clear" w:color="auto" w:fill="auto"/>
            <w:vAlign w:val="bottom"/>
          </w:tcPr>
          <w:p w14:paraId="76038668" w14:textId="77777777" w:rsidR="006055E9" w:rsidRDefault="006055E9" w:rsidP="006E1ACB">
            <w:pPr>
              <w:jc w:val="center"/>
              <w:rPr>
                <w:b/>
                <w:szCs w:val="24"/>
              </w:rPr>
            </w:pPr>
          </w:p>
        </w:tc>
        <w:tc>
          <w:tcPr>
            <w:tcW w:w="1350" w:type="dxa"/>
          </w:tcPr>
          <w:p w14:paraId="00483933" w14:textId="77777777" w:rsidR="006055E9" w:rsidRPr="00AC27FF" w:rsidRDefault="006055E9" w:rsidP="006E1ACB">
            <w:pPr>
              <w:jc w:val="center"/>
              <w:rPr>
                <w:b/>
                <w:szCs w:val="24"/>
              </w:rPr>
            </w:pPr>
          </w:p>
        </w:tc>
        <w:tc>
          <w:tcPr>
            <w:tcW w:w="1350" w:type="dxa"/>
            <w:shd w:val="clear" w:color="auto" w:fill="auto"/>
            <w:vAlign w:val="bottom"/>
          </w:tcPr>
          <w:p w14:paraId="6DC6FEEA" w14:textId="77777777" w:rsidR="006055E9" w:rsidRPr="00AC27FF" w:rsidRDefault="006055E9" w:rsidP="006E1ACB">
            <w:pPr>
              <w:jc w:val="center"/>
              <w:rPr>
                <w:b/>
                <w:szCs w:val="24"/>
              </w:rPr>
            </w:pPr>
          </w:p>
        </w:tc>
        <w:tc>
          <w:tcPr>
            <w:tcW w:w="1440" w:type="dxa"/>
            <w:shd w:val="clear" w:color="auto" w:fill="auto"/>
            <w:vAlign w:val="bottom"/>
          </w:tcPr>
          <w:p w14:paraId="062E495B" w14:textId="77777777" w:rsidR="006055E9" w:rsidRPr="00AC27FF" w:rsidRDefault="006055E9" w:rsidP="006E1ACB">
            <w:pPr>
              <w:jc w:val="center"/>
              <w:rPr>
                <w:b/>
                <w:szCs w:val="24"/>
              </w:rPr>
            </w:pPr>
          </w:p>
        </w:tc>
        <w:tc>
          <w:tcPr>
            <w:tcW w:w="1080" w:type="dxa"/>
            <w:shd w:val="clear" w:color="auto" w:fill="auto"/>
            <w:vAlign w:val="bottom"/>
          </w:tcPr>
          <w:p w14:paraId="38C0CA9A" w14:textId="77777777" w:rsidR="006055E9" w:rsidRPr="00AC27FF" w:rsidRDefault="006055E9" w:rsidP="006E1ACB">
            <w:pPr>
              <w:jc w:val="center"/>
              <w:rPr>
                <w:b/>
                <w:szCs w:val="24"/>
              </w:rPr>
            </w:pPr>
          </w:p>
        </w:tc>
        <w:tc>
          <w:tcPr>
            <w:tcW w:w="1710" w:type="dxa"/>
            <w:shd w:val="clear" w:color="auto" w:fill="auto"/>
            <w:vAlign w:val="bottom"/>
          </w:tcPr>
          <w:p w14:paraId="572945AB" w14:textId="77777777" w:rsidR="006055E9" w:rsidRPr="00AC27FF" w:rsidRDefault="006055E9" w:rsidP="006E1ACB">
            <w:pPr>
              <w:jc w:val="center"/>
              <w:rPr>
                <w:b/>
                <w:szCs w:val="24"/>
              </w:rPr>
            </w:pPr>
          </w:p>
        </w:tc>
      </w:tr>
      <w:tr w:rsidR="006E1ACB" w:rsidRPr="00AC27FF" w14:paraId="2F1B7E49" w14:textId="77777777" w:rsidTr="006E1ACB">
        <w:trPr>
          <w:cantSplit/>
          <w:trHeight w:val="255"/>
        </w:trPr>
        <w:tc>
          <w:tcPr>
            <w:tcW w:w="2265" w:type="dxa"/>
            <w:shd w:val="clear" w:color="auto" w:fill="auto"/>
            <w:vAlign w:val="bottom"/>
          </w:tcPr>
          <w:p w14:paraId="2F1B7E42" w14:textId="567D1450" w:rsidR="006E1ACB" w:rsidRPr="00AC27FF" w:rsidRDefault="006E1ACB" w:rsidP="005C6BC0">
            <w:pPr>
              <w:rPr>
                <w:b/>
                <w:bCs/>
                <w:szCs w:val="24"/>
                <w:u w:val="single"/>
              </w:rPr>
            </w:pPr>
            <w:r w:rsidRPr="00AC27FF">
              <w:rPr>
                <w:b/>
                <w:bCs/>
                <w:szCs w:val="24"/>
                <w:u w:val="single"/>
              </w:rPr>
              <w:br/>
            </w:r>
            <w:r>
              <w:rPr>
                <w:b/>
                <w:bCs/>
                <w:szCs w:val="24"/>
                <w:u w:val="single"/>
              </w:rPr>
              <w:t>h</w:t>
            </w:r>
            <w:r w:rsidRPr="00AC27FF">
              <w:rPr>
                <w:b/>
                <w:bCs/>
                <w:szCs w:val="24"/>
                <w:u w:val="single"/>
              </w:rPr>
              <w:t xml:space="preserve">. </w:t>
            </w:r>
            <w:r w:rsidR="005C6BC0">
              <w:rPr>
                <w:b/>
                <w:bCs/>
                <w:szCs w:val="24"/>
                <w:u w:val="single"/>
              </w:rPr>
              <w:t>Annual Reporting Requirements for All Funding Recipients</w:t>
            </w:r>
          </w:p>
        </w:tc>
        <w:tc>
          <w:tcPr>
            <w:tcW w:w="1620" w:type="dxa"/>
            <w:shd w:val="clear" w:color="auto" w:fill="auto"/>
            <w:vAlign w:val="bottom"/>
          </w:tcPr>
          <w:p w14:paraId="2F1B7E43" w14:textId="2C6E42F9" w:rsidR="006E1ACB" w:rsidRPr="00AC27FF" w:rsidRDefault="005C6BC0" w:rsidP="006E1ACB">
            <w:pPr>
              <w:jc w:val="center"/>
              <w:rPr>
                <w:b/>
                <w:szCs w:val="24"/>
              </w:rPr>
            </w:pPr>
            <w:r>
              <w:rPr>
                <w:b/>
                <w:szCs w:val="24"/>
              </w:rPr>
              <w:t>1,877</w:t>
            </w:r>
          </w:p>
        </w:tc>
        <w:tc>
          <w:tcPr>
            <w:tcW w:w="1350" w:type="dxa"/>
          </w:tcPr>
          <w:p w14:paraId="2F1B7E44" w14:textId="77777777" w:rsidR="006E1ACB" w:rsidRPr="00AC27FF" w:rsidRDefault="006E1ACB" w:rsidP="006E1ACB">
            <w:pPr>
              <w:jc w:val="center"/>
              <w:rPr>
                <w:b/>
                <w:szCs w:val="24"/>
              </w:rPr>
            </w:pPr>
          </w:p>
        </w:tc>
        <w:tc>
          <w:tcPr>
            <w:tcW w:w="1350" w:type="dxa"/>
            <w:shd w:val="clear" w:color="auto" w:fill="auto"/>
            <w:vAlign w:val="bottom"/>
          </w:tcPr>
          <w:p w14:paraId="2F1B7E45" w14:textId="1D0C135D" w:rsidR="006E1ACB" w:rsidRPr="00AC27FF" w:rsidRDefault="005C6BC0" w:rsidP="006E1ACB">
            <w:pPr>
              <w:jc w:val="center"/>
              <w:rPr>
                <w:b/>
                <w:szCs w:val="24"/>
              </w:rPr>
            </w:pPr>
            <w:r>
              <w:rPr>
                <w:b/>
                <w:szCs w:val="24"/>
              </w:rPr>
              <w:t>1</w:t>
            </w:r>
          </w:p>
        </w:tc>
        <w:tc>
          <w:tcPr>
            <w:tcW w:w="1440" w:type="dxa"/>
            <w:shd w:val="clear" w:color="auto" w:fill="auto"/>
            <w:vAlign w:val="bottom"/>
          </w:tcPr>
          <w:p w14:paraId="2F1B7E46" w14:textId="734FA682" w:rsidR="006E1ACB" w:rsidRPr="00AC27FF" w:rsidRDefault="005C6BC0" w:rsidP="006E1ACB">
            <w:pPr>
              <w:jc w:val="center"/>
              <w:rPr>
                <w:b/>
                <w:szCs w:val="24"/>
              </w:rPr>
            </w:pPr>
            <w:r>
              <w:rPr>
                <w:b/>
                <w:szCs w:val="24"/>
              </w:rPr>
              <w:t>5</w:t>
            </w:r>
          </w:p>
        </w:tc>
        <w:tc>
          <w:tcPr>
            <w:tcW w:w="1080" w:type="dxa"/>
            <w:shd w:val="clear" w:color="auto" w:fill="auto"/>
            <w:vAlign w:val="bottom"/>
          </w:tcPr>
          <w:p w14:paraId="2F1B7E47" w14:textId="51B3AD41" w:rsidR="006E1ACB" w:rsidRPr="00AC27FF" w:rsidRDefault="005C6BC0" w:rsidP="006E1ACB">
            <w:pPr>
              <w:jc w:val="center"/>
              <w:rPr>
                <w:b/>
                <w:szCs w:val="24"/>
              </w:rPr>
            </w:pPr>
            <w:r>
              <w:rPr>
                <w:b/>
                <w:szCs w:val="24"/>
              </w:rPr>
              <w:t>9,385</w:t>
            </w:r>
          </w:p>
        </w:tc>
        <w:tc>
          <w:tcPr>
            <w:tcW w:w="1710" w:type="dxa"/>
            <w:shd w:val="clear" w:color="auto" w:fill="auto"/>
            <w:vAlign w:val="bottom"/>
          </w:tcPr>
          <w:p w14:paraId="2F1B7E48" w14:textId="750A8355" w:rsidR="006E1ACB" w:rsidRPr="00AC27FF" w:rsidRDefault="006E1ACB" w:rsidP="006E1ACB">
            <w:pPr>
              <w:jc w:val="center"/>
              <w:rPr>
                <w:b/>
                <w:szCs w:val="24"/>
              </w:rPr>
            </w:pPr>
            <w:r w:rsidRPr="00AC27FF">
              <w:rPr>
                <w:b/>
                <w:szCs w:val="24"/>
              </w:rPr>
              <w:t>$</w:t>
            </w:r>
            <w:r w:rsidR="005C6BC0">
              <w:rPr>
                <w:b/>
                <w:szCs w:val="24"/>
              </w:rPr>
              <w:t>375,400</w:t>
            </w:r>
          </w:p>
        </w:tc>
      </w:tr>
      <w:tr w:rsidR="006055E9" w:rsidRPr="00AC27FF" w14:paraId="0FC5E976" w14:textId="77777777" w:rsidTr="006E1ACB">
        <w:trPr>
          <w:cantSplit/>
          <w:trHeight w:val="255"/>
        </w:trPr>
        <w:tc>
          <w:tcPr>
            <w:tcW w:w="2265" w:type="dxa"/>
            <w:shd w:val="clear" w:color="auto" w:fill="auto"/>
            <w:vAlign w:val="bottom"/>
          </w:tcPr>
          <w:p w14:paraId="330A9752" w14:textId="77777777" w:rsidR="006055E9" w:rsidRPr="00AC27FF" w:rsidRDefault="006055E9" w:rsidP="005C6BC0">
            <w:pPr>
              <w:rPr>
                <w:b/>
                <w:bCs/>
                <w:szCs w:val="24"/>
                <w:u w:val="single"/>
              </w:rPr>
            </w:pPr>
          </w:p>
        </w:tc>
        <w:tc>
          <w:tcPr>
            <w:tcW w:w="1620" w:type="dxa"/>
            <w:shd w:val="clear" w:color="auto" w:fill="auto"/>
            <w:vAlign w:val="bottom"/>
          </w:tcPr>
          <w:p w14:paraId="385BF88F" w14:textId="77777777" w:rsidR="006055E9" w:rsidRPr="00AC27FF" w:rsidRDefault="006055E9" w:rsidP="006E1ACB">
            <w:pPr>
              <w:jc w:val="center"/>
              <w:rPr>
                <w:b/>
                <w:szCs w:val="24"/>
              </w:rPr>
            </w:pPr>
          </w:p>
        </w:tc>
        <w:tc>
          <w:tcPr>
            <w:tcW w:w="1350" w:type="dxa"/>
          </w:tcPr>
          <w:p w14:paraId="3B5B62A3" w14:textId="77777777" w:rsidR="006055E9" w:rsidRPr="00AC27FF" w:rsidRDefault="006055E9" w:rsidP="006E1ACB">
            <w:pPr>
              <w:jc w:val="center"/>
              <w:rPr>
                <w:b/>
                <w:szCs w:val="24"/>
              </w:rPr>
            </w:pPr>
          </w:p>
        </w:tc>
        <w:tc>
          <w:tcPr>
            <w:tcW w:w="1350" w:type="dxa"/>
            <w:shd w:val="clear" w:color="auto" w:fill="auto"/>
            <w:vAlign w:val="bottom"/>
          </w:tcPr>
          <w:p w14:paraId="3BE3D524" w14:textId="77777777" w:rsidR="006055E9" w:rsidRPr="00AC27FF" w:rsidRDefault="006055E9" w:rsidP="006E1ACB">
            <w:pPr>
              <w:jc w:val="center"/>
              <w:rPr>
                <w:b/>
                <w:szCs w:val="24"/>
              </w:rPr>
            </w:pPr>
          </w:p>
        </w:tc>
        <w:tc>
          <w:tcPr>
            <w:tcW w:w="1440" w:type="dxa"/>
            <w:shd w:val="clear" w:color="auto" w:fill="auto"/>
            <w:vAlign w:val="bottom"/>
          </w:tcPr>
          <w:p w14:paraId="2E749C52" w14:textId="77777777" w:rsidR="006055E9" w:rsidRPr="00AC27FF" w:rsidRDefault="006055E9" w:rsidP="006E1ACB">
            <w:pPr>
              <w:jc w:val="center"/>
              <w:rPr>
                <w:b/>
                <w:szCs w:val="24"/>
              </w:rPr>
            </w:pPr>
          </w:p>
        </w:tc>
        <w:tc>
          <w:tcPr>
            <w:tcW w:w="1080" w:type="dxa"/>
            <w:shd w:val="clear" w:color="auto" w:fill="auto"/>
            <w:vAlign w:val="bottom"/>
          </w:tcPr>
          <w:p w14:paraId="4A9DD240" w14:textId="77777777" w:rsidR="006055E9" w:rsidRPr="00AC27FF" w:rsidRDefault="006055E9" w:rsidP="006E1ACB">
            <w:pPr>
              <w:jc w:val="center"/>
              <w:rPr>
                <w:b/>
                <w:szCs w:val="24"/>
              </w:rPr>
            </w:pPr>
          </w:p>
        </w:tc>
        <w:tc>
          <w:tcPr>
            <w:tcW w:w="1710" w:type="dxa"/>
            <w:shd w:val="clear" w:color="auto" w:fill="auto"/>
            <w:vAlign w:val="bottom"/>
          </w:tcPr>
          <w:p w14:paraId="2397C0A3" w14:textId="77777777" w:rsidR="006055E9" w:rsidRPr="00AC27FF" w:rsidRDefault="006055E9" w:rsidP="006E1ACB">
            <w:pPr>
              <w:jc w:val="center"/>
              <w:rPr>
                <w:b/>
                <w:szCs w:val="24"/>
              </w:rPr>
            </w:pPr>
          </w:p>
        </w:tc>
      </w:tr>
      <w:tr w:rsidR="006E1ACB" w:rsidRPr="00AC27FF" w14:paraId="2F1B7E51" w14:textId="77777777" w:rsidTr="006E1ACB">
        <w:trPr>
          <w:cantSplit/>
          <w:trHeight w:val="255"/>
        </w:trPr>
        <w:tc>
          <w:tcPr>
            <w:tcW w:w="2265" w:type="dxa"/>
            <w:shd w:val="clear" w:color="auto" w:fill="auto"/>
            <w:vAlign w:val="bottom"/>
          </w:tcPr>
          <w:p w14:paraId="2F1B7E4A" w14:textId="25FCC0B5" w:rsidR="006E1ACB" w:rsidRPr="00AC27FF" w:rsidRDefault="006E1ACB" w:rsidP="005C6BC0">
            <w:pPr>
              <w:rPr>
                <w:b/>
                <w:bCs/>
                <w:szCs w:val="24"/>
                <w:u w:val="single"/>
              </w:rPr>
            </w:pPr>
            <w:r w:rsidRPr="00AC27FF">
              <w:rPr>
                <w:b/>
                <w:bCs/>
                <w:szCs w:val="24"/>
                <w:u w:val="single"/>
              </w:rPr>
              <w:br/>
            </w:r>
            <w:r>
              <w:rPr>
                <w:b/>
                <w:bCs/>
                <w:szCs w:val="24"/>
                <w:u w:val="single"/>
              </w:rPr>
              <w:t>i</w:t>
            </w:r>
            <w:r w:rsidRPr="00AC27FF">
              <w:rPr>
                <w:b/>
                <w:bCs/>
                <w:szCs w:val="24"/>
                <w:u w:val="single"/>
              </w:rPr>
              <w:t xml:space="preserve">. </w:t>
            </w:r>
            <w:r w:rsidR="005C6BC0">
              <w:rPr>
                <w:b/>
                <w:bCs/>
                <w:szCs w:val="24"/>
                <w:u w:val="single"/>
              </w:rPr>
              <w:t>Carriers Lacking Terrestrial Backhaul Certification</w:t>
            </w:r>
          </w:p>
        </w:tc>
        <w:tc>
          <w:tcPr>
            <w:tcW w:w="1620" w:type="dxa"/>
            <w:shd w:val="clear" w:color="auto" w:fill="auto"/>
            <w:vAlign w:val="bottom"/>
          </w:tcPr>
          <w:p w14:paraId="2F1B7E4B" w14:textId="6C799E2B" w:rsidR="006E1ACB" w:rsidRPr="00AC27FF" w:rsidRDefault="005C6BC0" w:rsidP="006E1ACB">
            <w:pPr>
              <w:jc w:val="center"/>
              <w:rPr>
                <w:b/>
                <w:szCs w:val="24"/>
              </w:rPr>
            </w:pPr>
            <w:r>
              <w:rPr>
                <w:b/>
                <w:szCs w:val="24"/>
              </w:rPr>
              <w:t>20</w:t>
            </w:r>
          </w:p>
        </w:tc>
        <w:tc>
          <w:tcPr>
            <w:tcW w:w="1350" w:type="dxa"/>
          </w:tcPr>
          <w:p w14:paraId="2F1B7E4C" w14:textId="77777777" w:rsidR="006E1ACB" w:rsidRPr="00AC27FF" w:rsidRDefault="006E1ACB" w:rsidP="006E1ACB">
            <w:pPr>
              <w:jc w:val="center"/>
              <w:rPr>
                <w:b/>
                <w:szCs w:val="24"/>
              </w:rPr>
            </w:pPr>
          </w:p>
        </w:tc>
        <w:tc>
          <w:tcPr>
            <w:tcW w:w="1350" w:type="dxa"/>
            <w:shd w:val="clear" w:color="auto" w:fill="auto"/>
            <w:vAlign w:val="bottom"/>
          </w:tcPr>
          <w:p w14:paraId="2F1B7E4D" w14:textId="10B5BD3A" w:rsidR="006E1ACB" w:rsidRPr="00AC27FF" w:rsidRDefault="005C6BC0" w:rsidP="006E1ACB">
            <w:pPr>
              <w:jc w:val="center"/>
              <w:rPr>
                <w:b/>
                <w:szCs w:val="24"/>
              </w:rPr>
            </w:pPr>
            <w:r>
              <w:rPr>
                <w:b/>
                <w:szCs w:val="24"/>
              </w:rPr>
              <w:t>1</w:t>
            </w:r>
          </w:p>
        </w:tc>
        <w:tc>
          <w:tcPr>
            <w:tcW w:w="1440" w:type="dxa"/>
            <w:shd w:val="clear" w:color="auto" w:fill="auto"/>
            <w:vAlign w:val="bottom"/>
          </w:tcPr>
          <w:p w14:paraId="2F1B7E4E" w14:textId="2729193D" w:rsidR="006E1ACB" w:rsidRPr="00AC27FF" w:rsidRDefault="005C6BC0" w:rsidP="006E1ACB">
            <w:pPr>
              <w:jc w:val="center"/>
              <w:rPr>
                <w:b/>
                <w:szCs w:val="24"/>
              </w:rPr>
            </w:pPr>
            <w:r>
              <w:rPr>
                <w:b/>
                <w:szCs w:val="24"/>
              </w:rPr>
              <w:t>15</w:t>
            </w:r>
          </w:p>
        </w:tc>
        <w:tc>
          <w:tcPr>
            <w:tcW w:w="1080" w:type="dxa"/>
            <w:shd w:val="clear" w:color="auto" w:fill="auto"/>
            <w:vAlign w:val="bottom"/>
          </w:tcPr>
          <w:p w14:paraId="2F1B7E4F" w14:textId="6EB9F15B" w:rsidR="006E1ACB" w:rsidRPr="00AC27FF" w:rsidRDefault="005C6BC0" w:rsidP="006E1ACB">
            <w:pPr>
              <w:jc w:val="center"/>
              <w:rPr>
                <w:b/>
                <w:szCs w:val="24"/>
              </w:rPr>
            </w:pPr>
            <w:r>
              <w:rPr>
                <w:b/>
                <w:szCs w:val="24"/>
              </w:rPr>
              <w:t>300</w:t>
            </w:r>
          </w:p>
        </w:tc>
        <w:tc>
          <w:tcPr>
            <w:tcW w:w="1710" w:type="dxa"/>
            <w:shd w:val="clear" w:color="auto" w:fill="auto"/>
            <w:vAlign w:val="bottom"/>
          </w:tcPr>
          <w:p w14:paraId="2F1B7E50" w14:textId="6E6D12BD" w:rsidR="006E1ACB" w:rsidRPr="00AC27FF" w:rsidRDefault="006E1ACB" w:rsidP="006E1ACB">
            <w:pPr>
              <w:jc w:val="center"/>
              <w:rPr>
                <w:b/>
                <w:szCs w:val="24"/>
              </w:rPr>
            </w:pPr>
            <w:r w:rsidRPr="00AC27FF">
              <w:rPr>
                <w:b/>
                <w:szCs w:val="24"/>
              </w:rPr>
              <w:t>$</w:t>
            </w:r>
            <w:r w:rsidR="005C6BC0">
              <w:rPr>
                <w:b/>
                <w:szCs w:val="24"/>
              </w:rPr>
              <w:t>12,000</w:t>
            </w:r>
          </w:p>
        </w:tc>
      </w:tr>
      <w:tr w:rsidR="006055E9" w:rsidRPr="00AC27FF" w14:paraId="2D017730" w14:textId="77777777" w:rsidTr="006E1ACB">
        <w:trPr>
          <w:cantSplit/>
          <w:trHeight w:val="255"/>
        </w:trPr>
        <w:tc>
          <w:tcPr>
            <w:tcW w:w="2265" w:type="dxa"/>
            <w:shd w:val="clear" w:color="auto" w:fill="auto"/>
            <w:vAlign w:val="bottom"/>
          </w:tcPr>
          <w:p w14:paraId="3EC32878" w14:textId="77777777" w:rsidR="006055E9" w:rsidRPr="00AC27FF" w:rsidRDefault="006055E9" w:rsidP="005C6BC0">
            <w:pPr>
              <w:rPr>
                <w:b/>
                <w:bCs/>
                <w:szCs w:val="24"/>
                <w:u w:val="single"/>
              </w:rPr>
            </w:pPr>
          </w:p>
        </w:tc>
        <w:tc>
          <w:tcPr>
            <w:tcW w:w="1620" w:type="dxa"/>
            <w:shd w:val="clear" w:color="auto" w:fill="auto"/>
            <w:vAlign w:val="bottom"/>
          </w:tcPr>
          <w:p w14:paraId="5FF44D79" w14:textId="77777777" w:rsidR="006055E9" w:rsidRPr="00AC27FF" w:rsidRDefault="006055E9" w:rsidP="006E1ACB">
            <w:pPr>
              <w:jc w:val="center"/>
              <w:rPr>
                <w:b/>
                <w:szCs w:val="24"/>
              </w:rPr>
            </w:pPr>
          </w:p>
        </w:tc>
        <w:tc>
          <w:tcPr>
            <w:tcW w:w="1350" w:type="dxa"/>
          </w:tcPr>
          <w:p w14:paraId="3A4CF88B" w14:textId="77777777" w:rsidR="006055E9" w:rsidRPr="00AC27FF" w:rsidRDefault="006055E9" w:rsidP="006E1ACB">
            <w:pPr>
              <w:jc w:val="center"/>
              <w:rPr>
                <w:b/>
                <w:szCs w:val="24"/>
              </w:rPr>
            </w:pPr>
          </w:p>
        </w:tc>
        <w:tc>
          <w:tcPr>
            <w:tcW w:w="1350" w:type="dxa"/>
            <w:shd w:val="clear" w:color="auto" w:fill="auto"/>
            <w:vAlign w:val="bottom"/>
          </w:tcPr>
          <w:p w14:paraId="35E7C151" w14:textId="77777777" w:rsidR="006055E9" w:rsidRPr="00AC27FF" w:rsidRDefault="006055E9" w:rsidP="006E1ACB">
            <w:pPr>
              <w:jc w:val="center"/>
              <w:rPr>
                <w:b/>
                <w:szCs w:val="24"/>
              </w:rPr>
            </w:pPr>
          </w:p>
        </w:tc>
        <w:tc>
          <w:tcPr>
            <w:tcW w:w="1440" w:type="dxa"/>
            <w:shd w:val="clear" w:color="auto" w:fill="auto"/>
            <w:vAlign w:val="bottom"/>
          </w:tcPr>
          <w:p w14:paraId="16F00B95" w14:textId="77777777" w:rsidR="006055E9" w:rsidRPr="00AC27FF" w:rsidRDefault="006055E9" w:rsidP="005C6BC0">
            <w:pPr>
              <w:jc w:val="center"/>
              <w:rPr>
                <w:b/>
                <w:szCs w:val="24"/>
              </w:rPr>
            </w:pPr>
          </w:p>
        </w:tc>
        <w:tc>
          <w:tcPr>
            <w:tcW w:w="1080" w:type="dxa"/>
            <w:shd w:val="clear" w:color="auto" w:fill="auto"/>
            <w:vAlign w:val="bottom"/>
          </w:tcPr>
          <w:p w14:paraId="11F90DBA" w14:textId="77777777" w:rsidR="006055E9" w:rsidRPr="00AC27FF" w:rsidRDefault="006055E9" w:rsidP="006E1ACB">
            <w:pPr>
              <w:jc w:val="center"/>
              <w:rPr>
                <w:b/>
                <w:szCs w:val="24"/>
              </w:rPr>
            </w:pPr>
          </w:p>
        </w:tc>
        <w:tc>
          <w:tcPr>
            <w:tcW w:w="1710" w:type="dxa"/>
            <w:shd w:val="clear" w:color="auto" w:fill="auto"/>
            <w:vAlign w:val="bottom"/>
          </w:tcPr>
          <w:p w14:paraId="1A904DB2" w14:textId="77777777" w:rsidR="006055E9" w:rsidRPr="00AC27FF" w:rsidRDefault="006055E9" w:rsidP="005C6BC0">
            <w:pPr>
              <w:jc w:val="center"/>
              <w:rPr>
                <w:b/>
                <w:szCs w:val="24"/>
              </w:rPr>
            </w:pPr>
          </w:p>
        </w:tc>
      </w:tr>
      <w:tr w:rsidR="006E1ACB" w:rsidRPr="00AC27FF" w14:paraId="2F1B7E59" w14:textId="77777777" w:rsidTr="006E1ACB">
        <w:trPr>
          <w:cantSplit/>
          <w:trHeight w:val="255"/>
        </w:trPr>
        <w:tc>
          <w:tcPr>
            <w:tcW w:w="2265" w:type="dxa"/>
            <w:shd w:val="clear" w:color="auto" w:fill="auto"/>
            <w:vAlign w:val="bottom"/>
          </w:tcPr>
          <w:p w14:paraId="2F1B7E52" w14:textId="3ED1CF81" w:rsidR="006E1ACB" w:rsidRPr="00AC27FF" w:rsidRDefault="006E1ACB" w:rsidP="005C6BC0">
            <w:pPr>
              <w:rPr>
                <w:b/>
                <w:bCs/>
                <w:szCs w:val="24"/>
                <w:u w:val="single"/>
              </w:rPr>
            </w:pPr>
            <w:r w:rsidRPr="00AC27FF">
              <w:rPr>
                <w:b/>
                <w:bCs/>
                <w:szCs w:val="24"/>
                <w:u w:val="single"/>
              </w:rPr>
              <w:br/>
            </w:r>
            <w:r>
              <w:rPr>
                <w:b/>
                <w:bCs/>
                <w:szCs w:val="24"/>
                <w:u w:val="single"/>
              </w:rPr>
              <w:t>j</w:t>
            </w:r>
            <w:r w:rsidRPr="00AC27FF">
              <w:rPr>
                <w:b/>
                <w:bCs/>
                <w:szCs w:val="24"/>
                <w:u w:val="single"/>
              </w:rPr>
              <w:t xml:space="preserve">. </w:t>
            </w:r>
            <w:r w:rsidR="005C6BC0">
              <w:rPr>
                <w:b/>
                <w:bCs/>
                <w:szCs w:val="24"/>
                <w:u w:val="single"/>
              </w:rPr>
              <w:t>Phase I Investment Annual Milestone Reports</w:t>
            </w:r>
          </w:p>
        </w:tc>
        <w:tc>
          <w:tcPr>
            <w:tcW w:w="1620" w:type="dxa"/>
            <w:shd w:val="clear" w:color="auto" w:fill="auto"/>
            <w:vAlign w:val="bottom"/>
          </w:tcPr>
          <w:p w14:paraId="2F1B7E53" w14:textId="12125EC9" w:rsidR="006E1ACB" w:rsidRPr="00AC27FF" w:rsidRDefault="005C6BC0" w:rsidP="006E1ACB">
            <w:pPr>
              <w:jc w:val="center"/>
              <w:rPr>
                <w:b/>
                <w:szCs w:val="24"/>
              </w:rPr>
            </w:pPr>
            <w:r>
              <w:rPr>
                <w:b/>
                <w:szCs w:val="24"/>
              </w:rPr>
              <w:t>0</w:t>
            </w:r>
          </w:p>
        </w:tc>
        <w:tc>
          <w:tcPr>
            <w:tcW w:w="1350" w:type="dxa"/>
          </w:tcPr>
          <w:p w14:paraId="2F1B7E54" w14:textId="77777777" w:rsidR="006E1ACB" w:rsidRPr="00AC27FF" w:rsidRDefault="006E1ACB" w:rsidP="006E1ACB">
            <w:pPr>
              <w:jc w:val="center"/>
              <w:rPr>
                <w:b/>
                <w:szCs w:val="24"/>
              </w:rPr>
            </w:pPr>
          </w:p>
        </w:tc>
        <w:tc>
          <w:tcPr>
            <w:tcW w:w="1350" w:type="dxa"/>
            <w:shd w:val="clear" w:color="auto" w:fill="auto"/>
            <w:vAlign w:val="bottom"/>
          </w:tcPr>
          <w:p w14:paraId="2F1B7E55" w14:textId="65CAED1B" w:rsidR="006E1ACB" w:rsidRPr="00AC27FF" w:rsidRDefault="005C6BC0" w:rsidP="006E1ACB">
            <w:pPr>
              <w:jc w:val="center"/>
              <w:rPr>
                <w:b/>
                <w:szCs w:val="24"/>
              </w:rPr>
            </w:pPr>
            <w:r>
              <w:rPr>
                <w:b/>
                <w:szCs w:val="24"/>
              </w:rPr>
              <w:t>0</w:t>
            </w:r>
          </w:p>
        </w:tc>
        <w:tc>
          <w:tcPr>
            <w:tcW w:w="1440" w:type="dxa"/>
            <w:shd w:val="clear" w:color="auto" w:fill="auto"/>
            <w:vAlign w:val="bottom"/>
          </w:tcPr>
          <w:p w14:paraId="2F1B7E56" w14:textId="34F70578" w:rsidR="006E1ACB" w:rsidRPr="00AC27FF" w:rsidRDefault="005C6BC0" w:rsidP="005C6BC0">
            <w:pPr>
              <w:jc w:val="center"/>
              <w:rPr>
                <w:b/>
                <w:szCs w:val="24"/>
              </w:rPr>
            </w:pPr>
            <w:r>
              <w:rPr>
                <w:b/>
                <w:szCs w:val="24"/>
              </w:rPr>
              <w:t>0</w:t>
            </w:r>
          </w:p>
        </w:tc>
        <w:tc>
          <w:tcPr>
            <w:tcW w:w="1080" w:type="dxa"/>
            <w:shd w:val="clear" w:color="auto" w:fill="auto"/>
            <w:vAlign w:val="bottom"/>
          </w:tcPr>
          <w:p w14:paraId="2F1B7E57" w14:textId="03998C36" w:rsidR="006E1ACB" w:rsidRPr="00AC27FF" w:rsidRDefault="005C6BC0" w:rsidP="006E1ACB">
            <w:pPr>
              <w:jc w:val="center"/>
              <w:rPr>
                <w:b/>
                <w:szCs w:val="24"/>
              </w:rPr>
            </w:pPr>
            <w:r>
              <w:rPr>
                <w:b/>
                <w:szCs w:val="24"/>
              </w:rPr>
              <w:t>0</w:t>
            </w:r>
          </w:p>
        </w:tc>
        <w:tc>
          <w:tcPr>
            <w:tcW w:w="1710" w:type="dxa"/>
            <w:shd w:val="clear" w:color="auto" w:fill="auto"/>
            <w:vAlign w:val="bottom"/>
          </w:tcPr>
          <w:p w14:paraId="2F1B7E58" w14:textId="34A4AF43" w:rsidR="006E1ACB" w:rsidRPr="00AC27FF" w:rsidRDefault="006E1ACB" w:rsidP="005C6BC0">
            <w:pPr>
              <w:jc w:val="center"/>
              <w:rPr>
                <w:b/>
                <w:szCs w:val="24"/>
              </w:rPr>
            </w:pPr>
            <w:r w:rsidRPr="00AC27FF">
              <w:rPr>
                <w:b/>
                <w:szCs w:val="24"/>
              </w:rPr>
              <w:t>$</w:t>
            </w:r>
            <w:r w:rsidR="005C6BC0">
              <w:rPr>
                <w:b/>
                <w:szCs w:val="24"/>
              </w:rPr>
              <w:t>0</w:t>
            </w:r>
          </w:p>
        </w:tc>
      </w:tr>
      <w:tr w:rsidR="006E1ACB" w:rsidRPr="00AC27FF" w14:paraId="2F1B7E61" w14:textId="77777777" w:rsidTr="006E1ACB">
        <w:trPr>
          <w:cantSplit/>
          <w:trHeight w:val="255"/>
        </w:trPr>
        <w:tc>
          <w:tcPr>
            <w:tcW w:w="2265" w:type="dxa"/>
            <w:shd w:val="clear" w:color="auto" w:fill="auto"/>
            <w:vAlign w:val="bottom"/>
          </w:tcPr>
          <w:p w14:paraId="2F1B7E5A" w14:textId="01262BF5" w:rsidR="006E1ACB" w:rsidRPr="00AC27FF" w:rsidRDefault="006E1ACB" w:rsidP="006E1ACB">
            <w:pPr>
              <w:rPr>
                <w:b/>
                <w:bCs/>
                <w:szCs w:val="24"/>
                <w:u w:val="single"/>
              </w:rPr>
            </w:pPr>
          </w:p>
        </w:tc>
        <w:tc>
          <w:tcPr>
            <w:tcW w:w="1620" w:type="dxa"/>
            <w:shd w:val="clear" w:color="auto" w:fill="auto"/>
            <w:vAlign w:val="bottom"/>
          </w:tcPr>
          <w:p w14:paraId="2F1B7E5B" w14:textId="307107D5" w:rsidR="006E1ACB" w:rsidRPr="002F66AE" w:rsidRDefault="006E1ACB" w:rsidP="006E1ACB">
            <w:pPr>
              <w:jc w:val="center"/>
              <w:rPr>
                <w:b/>
                <w:szCs w:val="24"/>
              </w:rPr>
            </w:pPr>
          </w:p>
        </w:tc>
        <w:tc>
          <w:tcPr>
            <w:tcW w:w="1350" w:type="dxa"/>
          </w:tcPr>
          <w:p w14:paraId="2F1B7E5C" w14:textId="77777777" w:rsidR="006E1ACB" w:rsidRDefault="006E1ACB" w:rsidP="006E1ACB">
            <w:pPr>
              <w:jc w:val="center"/>
              <w:rPr>
                <w:b/>
                <w:szCs w:val="24"/>
              </w:rPr>
            </w:pPr>
          </w:p>
        </w:tc>
        <w:tc>
          <w:tcPr>
            <w:tcW w:w="1350" w:type="dxa"/>
            <w:shd w:val="clear" w:color="auto" w:fill="auto"/>
            <w:vAlign w:val="bottom"/>
          </w:tcPr>
          <w:p w14:paraId="2F1B7E5D" w14:textId="7B464833" w:rsidR="006E1ACB" w:rsidRPr="002F66AE" w:rsidRDefault="006E1ACB" w:rsidP="006E1ACB">
            <w:pPr>
              <w:jc w:val="center"/>
              <w:rPr>
                <w:b/>
                <w:szCs w:val="24"/>
              </w:rPr>
            </w:pPr>
          </w:p>
        </w:tc>
        <w:tc>
          <w:tcPr>
            <w:tcW w:w="1440" w:type="dxa"/>
            <w:shd w:val="clear" w:color="auto" w:fill="auto"/>
            <w:vAlign w:val="bottom"/>
          </w:tcPr>
          <w:p w14:paraId="2F1B7E5E" w14:textId="524CBF5B" w:rsidR="006E1ACB" w:rsidRPr="002F66AE" w:rsidRDefault="006E1ACB" w:rsidP="006E1ACB">
            <w:pPr>
              <w:jc w:val="center"/>
              <w:rPr>
                <w:b/>
                <w:szCs w:val="24"/>
              </w:rPr>
            </w:pPr>
          </w:p>
        </w:tc>
        <w:tc>
          <w:tcPr>
            <w:tcW w:w="1080" w:type="dxa"/>
            <w:shd w:val="clear" w:color="auto" w:fill="auto"/>
            <w:vAlign w:val="bottom"/>
          </w:tcPr>
          <w:p w14:paraId="2F1B7E5F" w14:textId="6555DACD" w:rsidR="006E1ACB" w:rsidRPr="002F66AE" w:rsidRDefault="006E1ACB" w:rsidP="006E1ACB">
            <w:pPr>
              <w:jc w:val="center"/>
              <w:rPr>
                <w:b/>
                <w:szCs w:val="24"/>
              </w:rPr>
            </w:pPr>
          </w:p>
        </w:tc>
        <w:tc>
          <w:tcPr>
            <w:tcW w:w="1710" w:type="dxa"/>
            <w:shd w:val="clear" w:color="auto" w:fill="auto"/>
            <w:vAlign w:val="bottom"/>
          </w:tcPr>
          <w:p w14:paraId="2F1B7E60" w14:textId="0C7405E6" w:rsidR="006E1ACB" w:rsidRPr="002F66AE" w:rsidRDefault="006E1ACB" w:rsidP="006E1ACB">
            <w:pPr>
              <w:jc w:val="center"/>
              <w:rPr>
                <w:b/>
                <w:szCs w:val="24"/>
              </w:rPr>
            </w:pPr>
          </w:p>
        </w:tc>
      </w:tr>
      <w:tr w:rsidR="006E1ACB" w:rsidRPr="00AC27FF" w14:paraId="2F1B7E72" w14:textId="77777777" w:rsidTr="006E1ACB">
        <w:trPr>
          <w:cantSplit/>
          <w:trHeight w:val="255"/>
        </w:trPr>
        <w:tc>
          <w:tcPr>
            <w:tcW w:w="2265" w:type="dxa"/>
            <w:shd w:val="clear" w:color="auto" w:fill="auto"/>
            <w:vAlign w:val="bottom"/>
          </w:tcPr>
          <w:p w14:paraId="7DC0EE52" w14:textId="77777777" w:rsidR="00C25A16" w:rsidRDefault="00C25A16" w:rsidP="005C6BC0">
            <w:pPr>
              <w:rPr>
                <w:b/>
                <w:bCs/>
                <w:szCs w:val="24"/>
                <w:u w:val="single"/>
              </w:rPr>
            </w:pPr>
          </w:p>
          <w:p w14:paraId="2F1B7E6B" w14:textId="6767F132" w:rsidR="006E1ACB" w:rsidRPr="00AC27FF" w:rsidRDefault="006E1ACB" w:rsidP="005C6BC0">
            <w:pPr>
              <w:rPr>
                <w:b/>
                <w:szCs w:val="24"/>
              </w:rPr>
            </w:pPr>
            <w:r>
              <w:rPr>
                <w:b/>
                <w:bCs/>
                <w:szCs w:val="24"/>
                <w:u w:val="single"/>
              </w:rPr>
              <w:t>k</w:t>
            </w:r>
            <w:r w:rsidRPr="00AC27FF">
              <w:rPr>
                <w:b/>
                <w:bCs/>
                <w:szCs w:val="24"/>
                <w:u w:val="single"/>
              </w:rPr>
              <w:t xml:space="preserve">. Connect America Phase I </w:t>
            </w:r>
            <w:r w:rsidR="005C6BC0">
              <w:rPr>
                <w:b/>
                <w:bCs/>
                <w:szCs w:val="24"/>
                <w:u w:val="single"/>
              </w:rPr>
              <w:t>Incremental Support Acceptance</w:t>
            </w:r>
          </w:p>
        </w:tc>
        <w:tc>
          <w:tcPr>
            <w:tcW w:w="1620" w:type="dxa"/>
            <w:shd w:val="clear" w:color="auto" w:fill="auto"/>
            <w:vAlign w:val="bottom"/>
          </w:tcPr>
          <w:p w14:paraId="2F1B7E6C" w14:textId="199CF44B" w:rsidR="006E1ACB" w:rsidRPr="00AC27FF" w:rsidRDefault="005C6BC0" w:rsidP="006E1ACB">
            <w:pPr>
              <w:jc w:val="center"/>
              <w:rPr>
                <w:b/>
                <w:szCs w:val="24"/>
              </w:rPr>
            </w:pPr>
            <w:r>
              <w:rPr>
                <w:b/>
                <w:szCs w:val="24"/>
              </w:rPr>
              <w:t>0</w:t>
            </w:r>
          </w:p>
        </w:tc>
        <w:tc>
          <w:tcPr>
            <w:tcW w:w="1350" w:type="dxa"/>
          </w:tcPr>
          <w:p w14:paraId="2F1B7E6D" w14:textId="77777777" w:rsidR="006E1ACB" w:rsidRPr="00AC27FF" w:rsidRDefault="006E1ACB" w:rsidP="006E1ACB">
            <w:pPr>
              <w:jc w:val="center"/>
              <w:rPr>
                <w:b/>
                <w:szCs w:val="24"/>
              </w:rPr>
            </w:pPr>
          </w:p>
        </w:tc>
        <w:tc>
          <w:tcPr>
            <w:tcW w:w="1350" w:type="dxa"/>
            <w:shd w:val="clear" w:color="auto" w:fill="auto"/>
            <w:vAlign w:val="bottom"/>
          </w:tcPr>
          <w:p w14:paraId="2F1B7E6E" w14:textId="35548EA7" w:rsidR="006E1ACB" w:rsidRPr="00AC27FF" w:rsidRDefault="005C6BC0" w:rsidP="006E1ACB">
            <w:pPr>
              <w:jc w:val="center"/>
              <w:rPr>
                <w:b/>
                <w:szCs w:val="24"/>
              </w:rPr>
            </w:pPr>
            <w:r>
              <w:rPr>
                <w:b/>
                <w:szCs w:val="24"/>
              </w:rPr>
              <w:t>0</w:t>
            </w:r>
          </w:p>
        </w:tc>
        <w:tc>
          <w:tcPr>
            <w:tcW w:w="1440" w:type="dxa"/>
            <w:shd w:val="clear" w:color="auto" w:fill="auto"/>
            <w:vAlign w:val="bottom"/>
          </w:tcPr>
          <w:p w14:paraId="2F1B7E6F" w14:textId="07F1795C" w:rsidR="006E1ACB" w:rsidRPr="00AC27FF" w:rsidRDefault="005C6BC0" w:rsidP="006E1ACB">
            <w:pPr>
              <w:jc w:val="center"/>
              <w:rPr>
                <w:b/>
                <w:szCs w:val="24"/>
              </w:rPr>
            </w:pPr>
            <w:r>
              <w:rPr>
                <w:b/>
                <w:szCs w:val="24"/>
              </w:rPr>
              <w:t>0</w:t>
            </w:r>
          </w:p>
        </w:tc>
        <w:tc>
          <w:tcPr>
            <w:tcW w:w="1080" w:type="dxa"/>
            <w:shd w:val="clear" w:color="auto" w:fill="auto"/>
            <w:vAlign w:val="bottom"/>
          </w:tcPr>
          <w:p w14:paraId="2F1B7E70" w14:textId="55C965FC" w:rsidR="006E1ACB" w:rsidRPr="00AC27FF" w:rsidRDefault="005C6BC0" w:rsidP="006E1ACB">
            <w:pPr>
              <w:jc w:val="center"/>
              <w:rPr>
                <w:b/>
                <w:szCs w:val="24"/>
              </w:rPr>
            </w:pPr>
            <w:r>
              <w:rPr>
                <w:b/>
                <w:szCs w:val="24"/>
              </w:rPr>
              <w:t>0</w:t>
            </w:r>
          </w:p>
        </w:tc>
        <w:tc>
          <w:tcPr>
            <w:tcW w:w="1710" w:type="dxa"/>
            <w:shd w:val="clear" w:color="auto" w:fill="auto"/>
            <w:vAlign w:val="bottom"/>
          </w:tcPr>
          <w:p w14:paraId="2F1B7E71" w14:textId="2A5A4ACA" w:rsidR="006E1ACB" w:rsidRPr="00AC27FF" w:rsidRDefault="006E1ACB" w:rsidP="005C6BC0">
            <w:pPr>
              <w:jc w:val="center"/>
              <w:rPr>
                <w:b/>
                <w:szCs w:val="24"/>
              </w:rPr>
            </w:pPr>
            <w:r w:rsidRPr="00AC27FF">
              <w:rPr>
                <w:b/>
                <w:szCs w:val="24"/>
              </w:rPr>
              <w:t>$</w:t>
            </w:r>
            <w:r w:rsidR="005C6BC0">
              <w:rPr>
                <w:b/>
                <w:szCs w:val="24"/>
              </w:rPr>
              <w:t>0</w:t>
            </w:r>
          </w:p>
        </w:tc>
      </w:tr>
      <w:tr w:rsidR="006055E9" w:rsidRPr="00AC27FF" w14:paraId="0C3DA35A" w14:textId="77777777" w:rsidTr="006E1ACB">
        <w:trPr>
          <w:cantSplit/>
          <w:trHeight w:val="255"/>
        </w:trPr>
        <w:tc>
          <w:tcPr>
            <w:tcW w:w="2265" w:type="dxa"/>
            <w:shd w:val="clear" w:color="auto" w:fill="auto"/>
            <w:vAlign w:val="bottom"/>
          </w:tcPr>
          <w:p w14:paraId="77091ED1" w14:textId="77777777" w:rsidR="006055E9" w:rsidRDefault="006055E9" w:rsidP="006E1ACB">
            <w:pPr>
              <w:rPr>
                <w:b/>
                <w:bCs/>
                <w:szCs w:val="24"/>
                <w:u w:val="single"/>
              </w:rPr>
            </w:pPr>
          </w:p>
        </w:tc>
        <w:tc>
          <w:tcPr>
            <w:tcW w:w="1620" w:type="dxa"/>
            <w:shd w:val="clear" w:color="auto" w:fill="auto"/>
            <w:vAlign w:val="bottom"/>
          </w:tcPr>
          <w:p w14:paraId="33F03E6C" w14:textId="77777777" w:rsidR="006055E9" w:rsidRPr="00330FF3" w:rsidRDefault="006055E9" w:rsidP="006E1ACB">
            <w:pPr>
              <w:jc w:val="center"/>
              <w:rPr>
                <w:b/>
                <w:szCs w:val="24"/>
              </w:rPr>
            </w:pPr>
          </w:p>
        </w:tc>
        <w:tc>
          <w:tcPr>
            <w:tcW w:w="1350" w:type="dxa"/>
          </w:tcPr>
          <w:p w14:paraId="229790E0" w14:textId="77777777" w:rsidR="006055E9" w:rsidRPr="00330FF3" w:rsidRDefault="006055E9" w:rsidP="006E1ACB">
            <w:pPr>
              <w:jc w:val="center"/>
              <w:rPr>
                <w:b/>
                <w:szCs w:val="24"/>
              </w:rPr>
            </w:pPr>
          </w:p>
        </w:tc>
        <w:tc>
          <w:tcPr>
            <w:tcW w:w="1350" w:type="dxa"/>
            <w:shd w:val="clear" w:color="auto" w:fill="auto"/>
            <w:vAlign w:val="bottom"/>
          </w:tcPr>
          <w:p w14:paraId="2B9D9A79" w14:textId="77777777" w:rsidR="006055E9" w:rsidRPr="00330FF3" w:rsidRDefault="006055E9" w:rsidP="006E1ACB">
            <w:pPr>
              <w:jc w:val="center"/>
              <w:rPr>
                <w:b/>
                <w:szCs w:val="24"/>
              </w:rPr>
            </w:pPr>
          </w:p>
        </w:tc>
        <w:tc>
          <w:tcPr>
            <w:tcW w:w="1440" w:type="dxa"/>
            <w:shd w:val="clear" w:color="auto" w:fill="auto"/>
            <w:vAlign w:val="bottom"/>
          </w:tcPr>
          <w:p w14:paraId="583BD72B" w14:textId="77777777" w:rsidR="006055E9" w:rsidRPr="00330FF3" w:rsidRDefault="006055E9" w:rsidP="006E1ACB">
            <w:pPr>
              <w:jc w:val="center"/>
              <w:rPr>
                <w:b/>
                <w:szCs w:val="24"/>
              </w:rPr>
            </w:pPr>
          </w:p>
        </w:tc>
        <w:tc>
          <w:tcPr>
            <w:tcW w:w="1080" w:type="dxa"/>
            <w:shd w:val="clear" w:color="auto" w:fill="auto"/>
            <w:vAlign w:val="bottom"/>
          </w:tcPr>
          <w:p w14:paraId="0ABA63D7" w14:textId="77777777" w:rsidR="006055E9" w:rsidRPr="00330FF3" w:rsidRDefault="006055E9" w:rsidP="006E1ACB">
            <w:pPr>
              <w:jc w:val="center"/>
              <w:rPr>
                <w:b/>
                <w:szCs w:val="24"/>
              </w:rPr>
            </w:pPr>
          </w:p>
        </w:tc>
        <w:tc>
          <w:tcPr>
            <w:tcW w:w="1710" w:type="dxa"/>
            <w:shd w:val="clear" w:color="auto" w:fill="auto"/>
            <w:vAlign w:val="bottom"/>
          </w:tcPr>
          <w:p w14:paraId="2B94F311" w14:textId="77777777" w:rsidR="006055E9" w:rsidRPr="00330FF3" w:rsidRDefault="006055E9" w:rsidP="006E1ACB">
            <w:pPr>
              <w:jc w:val="center"/>
              <w:rPr>
                <w:b/>
                <w:szCs w:val="24"/>
              </w:rPr>
            </w:pPr>
          </w:p>
        </w:tc>
      </w:tr>
      <w:tr w:rsidR="006E1ACB" w:rsidRPr="00AC27FF" w14:paraId="2F1B7E7B" w14:textId="77777777" w:rsidTr="006E1ACB">
        <w:trPr>
          <w:cantSplit/>
          <w:trHeight w:val="255"/>
        </w:trPr>
        <w:tc>
          <w:tcPr>
            <w:tcW w:w="2265" w:type="dxa"/>
            <w:shd w:val="clear" w:color="auto" w:fill="auto"/>
            <w:vAlign w:val="bottom"/>
          </w:tcPr>
          <w:p w14:paraId="2F1B7E73" w14:textId="77777777" w:rsidR="006E1ACB" w:rsidRDefault="006E1ACB" w:rsidP="006E1ACB">
            <w:pPr>
              <w:rPr>
                <w:b/>
                <w:bCs/>
                <w:szCs w:val="24"/>
                <w:u w:val="single"/>
              </w:rPr>
            </w:pPr>
          </w:p>
          <w:p w14:paraId="2F1B7E74" w14:textId="64F403D8" w:rsidR="006E1ACB" w:rsidRPr="00AC27FF" w:rsidRDefault="006E1ACB" w:rsidP="005C6BC0">
            <w:pPr>
              <w:rPr>
                <w:szCs w:val="24"/>
              </w:rPr>
            </w:pPr>
            <w:r>
              <w:rPr>
                <w:b/>
                <w:bCs/>
                <w:szCs w:val="24"/>
                <w:u w:val="single"/>
              </w:rPr>
              <w:t>l</w:t>
            </w:r>
            <w:r w:rsidRPr="00AC27FF">
              <w:rPr>
                <w:b/>
                <w:bCs/>
                <w:szCs w:val="24"/>
                <w:u w:val="single"/>
              </w:rPr>
              <w:t>. Connect America Phase I</w:t>
            </w:r>
            <w:r w:rsidR="005C6BC0">
              <w:rPr>
                <w:b/>
                <w:bCs/>
                <w:szCs w:val="24"/>
                <w:u w:val="single"/>
              </w:rPr>
              <w:t xml:space="preserve"> Incremental Support Certification</w:t>
            </w:r>
          </w:p>
        </w:tc>
        <w:tc>
          <w:tcPr>
            <w:tcW w:w="1620" w:type="dxa"/>
            <w:shd w:val="clear" w:color="auto" w:fill="auto"/>
            <w:vAlign w:val="bottom"/>
          </w:tcPr>
          <w:p w14:paraId="2F1B7E75" w14:textId="004454DB" w:rsidR="006E1ACB" w:rsidRPr="00330FF3" w:rsidRDefault="005C6BC0" w:rsidP="006E1ACB">
            <w:pPr>
              <w:jc w:val="center"/>
              <w:rPr>
                <w:b/>
                <w:szCs w:val="24"/>
              </w:rPr>
            </w:pPr>
            <w:r>
              <w:rPr>
                <w:b/>
                <w:szCs w:val="24"/>
              </w:rPr>
              <w:t>0</w:t>
            </w:r>
          </w:p>
        </w:tc>
        <w:tc>
          <w:tcPr>
            <w:tcW w:w="1350" w:type="dxa"/>
          </w:tcPr>
          <w:p w14:paraId="2F1B7E76" w14:textId="77777777" w:rsidR="006E1ACB" w:rsidRPr="00330FF3" w:rsidRDefault="006E1ACB" w:rsidP="006E1ACB">
            <w:pPr>
              <w:jc w:val="center"/>
              <w:rPr>
                <w:b/>
                <w:szCs w:val="24"/>
              </w:rPr>
            </w:pPr>
          </w:p>
        </w:tc>
        <w:tc>
          <w:tcPr>
            <w:tcW w:w="1350" w:type="dxa"/>
            <w:shd w:val="clear" w:color="auto" w:fill="auto"/>
            <w:vAlign w:val="bottom"/>
          </w:tcPr>
          <w:p w14:paraId="2F1B7E77" w14:textId="587811CD" w:rsidR="006E1ACB" w:rsidRPr="00330FF3" w:rsidRDefault="006E1ACB" w:rsidP="006E1ACB">
            <w:pPr>
              <w:jc w:val="center"/>
              <w:rPr>
                <w:b/>
                <w:szCs w:val="24"/>
              </w:rPr>
            </w:pPr>
            <w:r w:rsidRPr="00330FF3">
              <w:rPr>
                <w:b/>
                <w:szCs w:val="24"/>
              </w:rPr>
              <w:t>0</w:t>
            </w:r>
          </w:p>
        </w:tc>
        <w:tc>
          <w:tcPr>
            <w:tcW w:w="1440" w:type="dxa"/>
            <w:shd w:val="clear" w:color="auto" w:fill="auto"/>
            <w:vAlign w:val="bottom"/>
          </w:tcPr>
          <w:p w14:paraId="2F1B7E78" w14:textId="114FC0D1" w:rsidR="006E1ACB" w:rsidRPr="00330FF3" w:rsidRDefault="006E1ACB" w:rsidP="006E1ACB">
            <w:pPr>
              <w:jc w:val="center"/>
              <w:rPr>
                <w:b/>
                <w:szCs w:val="24"/>
              </w:rPr>
            </w:pPr>
            <w:r w:rsidRPr="00330FF3">
              <w:rPr>
                <w:b/>
                <w:szCs w:val="24"/>
              </w:rPr>
              <w:t>0</w:t>
            </w:r>
          </w:p>
        </w:tc>
        <w:tc>
          <w:tcPr>
            <w:tcW w:w="1080" w:type="dxa"/>
            <w:shd w:val="clear" w:color="auto" w:fill="auto"/>
            <w:vAlign w:val="bottom"/>
          </w:tcPr>
          <w:p w14:paraId="2F1B7E79" w14:textId="3BA4BD89" w:rsidR="006E1ACB" w:rsidRPr="00330FF3" w:rsidRDefault="006E1ACB" w:rsidP="006E1ACB">
            <w:pPr>
              <w:jc w:val="center"/>
              <w:rPr>
                <w:b/>
                <w:szCs w:val="24"/>
              </w:rPr>
            </w:pPr>
            <w:r w:rsidRPr="00330FF3">
              <w:rPr>
                <w:b/>
                <w:szCs w:val="24"/>
              </w:rPr>
              <w:t>0</w:t>
            </w:r>
          </w:p>
        </w:tc>
        <w:tc>
          <w:tcPr>
            <w:tcW w:w="1710" w:type="dxa"/>
            <w:shd w:val="clear" w:color="auto" w:fill="auto"/>
            <w:vAlign w:val="bottom"/>
          </w:tcPr>
          <w:p w14:paraId="2F1B7E7A" w14:textId="3A07FFAB" w:rsidR="006E1ACB" w:rsidRPr="00330FF3" w:rsidRDefault="006E1ACB" w:rsidP="006E1ACB">
            <w:pPr>
              <w:jc w:val="center"/>
              <w:rPr>
                <w:b/>
                <w:szCs w:val="24"/>
              </w:rPr>
            </w:pPr>
            <w:r w:rsidRPr="00330FF3">
              <w:rPr>
                <w:b/>
                <w:szCs w:val="24"/>
              </w:rPr>
              <w:t>$0</w:t>
            </w:r>
          </w:p>
        </w:tc>
      </w:tr>
      <w:tr w:rsidR="006E1ACB" w:rsidRPr="00AC27FF" w14:paraId="2F1B7E83" w14:textId="77777777" w:rsidTr="006E1ACB">
        <w:trPr>
          <w:cantSplit/>
          <w:trHeight w:val="255"/>
        </w:trPr>
        <w:tc>
          <w:tcPr>
            <w:tcW w:w="2265" w:type="dxa"/>
            <w:shd w:val="clear" w:color="auto" w:fill="auto"/>
            <w:vAlign w:val="bottom"/>
          </w:tcPr>
          <w:p w14:paraId="2F1B7E7C" w14:textId="77777777" w:rsidR="006E1ACB" w:rsidRPr="00AC27FF" w:rsidRDefault="006E1ACB" w:rsidP="006E1ACB">
            <w:pPr>
              <w:rPr>
                <w:b/>
                <w:szCs w:val="24"/>
              </w:rPr>
            </w:pPr>
          </w:p>
        </w:tc>
        <w:tc>
          <w:tcPr>
            <w:tcW w:w="1620" w:type="dxa"/>
            <w:shd w:val="clear" w:color="auto" w:fill="auto"/>
            <w:vAlign w:val="bottom"/>
          </w:tcPr>
          <w:p w14:paraId="2F1B7E7D" w14:textId="77777777" w:rsidR="006E1ACB" w:rsidRPr="00AC27FF" w:rsidRDefault="006E1ACB" w:rsidP="006E1ACB">
            <w:pPr>
              <w:jc w:val="center"/>
              <w:rPr>
                <w:b/>
                <w:szCs w:val="24"/>
              </w:rPr>
            </w:pPr>
          </w:p>
        </w:tc>
        <w:tc>
          <w:tcPr>
            <w:tcW w:w="1350" w:type="dxa"/>
          </w:tcPr>
          <w:p w14:paraId="2F1B7E7E" w14:textId="77777777" w:rsidR="006E1ACB" w:rsidRPr="00AC27FF" w:rsidRDefault="006E1ACB" w:rsidP="006E1ACB">
            <w:pPr>
              <w:jc w:val="center"/>
              <w:rPr>
                <w:b/>
                <w:szCs w:val="24"/>
              </w:rPr>
            </w:pPr>
          </w:p>
        </w:tc>
        <w:tc>
          <w:tcPr>
            <w:tcW w:w="1350" w:type="dxa"/>
            <w:shd w:val="clear" w:color="auto" w:fill="auto"/>
            <w:vAlign w:val="bottom"/>
          </w:tcPr>
          <w:p w14:paraId="2F1B7E7F" w14:textId="77777777" w:rsidR="006E1ACB" w:rsidRPr="00AC27FF" w:rsidRDefault="006E1ACB" w:rsidP="006E1ACB">
            <w:pPr>
              <w:jc w:val="center"/>
              <w:rPr>
                <w:b/>
                <w:szCs w:val="24"/>
              </w:rPr>
            </w:pPr>
          </w:p>
        </w:tc>
        <w:tc>
          <w:tcPr>
            <w:tcW w:w="1440" w:type="dxa"/>
            <w:shd w:val="clear" w:color="auto" w:fill="auto"/>
            <w:vAlign w:val="bottom"/>
          </w:tcPr>
          <w:p w14:paraId="2F1B7E80" w14:textId="77777777" w:rsidR="006E1ACB" w:rsidRPr="00AC27FF" w:rsidRDefault="006E1ACB" w:rsidP="006E1ACB">
            <w:pPr>
              <w:jc w:val="center"/>
              <w:rPr>
                <w:b/>
                <w:szCs w:val="24"/>
              </w:rPr>
            </w:pPr>
          </w:p>
        </w:tc>
        <w:tc>
          <w:tcPr>
            <w:tcW w:w="1080" w:type="dxa"/>
            <w:shd w:val="clear" w:color="auto" w:fill="auto"/>
            <w:vAlign w:val="bottom"/>
          </w:tcPr>
          <w:p w14:paraId="2F1B7E81" w14:textId="77777777" w:rsidR="006E1ACB" w:rsidRPr="00AC27FF" w:rsidRDefault="006E1ACB" w:rsidP="006E1ACB">
            <w:pPr>
              <w:jc w:val="center"/>
              <w:rPr>
                <w:b/>
                <w:szCs w:val="24"/>
              </w:rPr>
            </w:pPr>
          </w:p>
        </w:tc>
        <w:tc>
          <w:tcPr>
            <w:tcW w:w="1710" w:type="dxa"/>
            <w:shd w:val="clear" w:color="auto" w:fill="auto"/>
            <w:vAlign w:val="bottom"/>
          </w:tcPr>
          <w:p w14:paraId="2F1B7E82" w14:textId="77777777" w:rsidR="006E1ACB" w:rsidRPr="00AC27FF" w:rsidRDefault="006E1ACB" w:rsidP="006E1ACB">
            <w:pPr>
              <w:jc w:val="center"/>
              <w:rPr>
                <w:b/>
                <w:szCs w:val="24"/>
              </w:rPr>
            </w:pPr>
          </w:p>
        </w:tc>
      </w:tr>
      <w:tr w:rsidR="006E1ACB" w:rsidRPr="00AC27FF" w14:paraId="2F1B7E93" w14:textId="77777777" w:rsidTr="006E1ACB">
        <w:trPr>
          <w:cantSplit/>
          <w:trHeight w:val="255"/>
        </w:trPr>
        <w:tc>
          <w:tcPr>
            <w:tcW w:w="2265" w:type="dxa"/>
            <w:shd w:val="clear" w:color="auto" w:fill="auto"/>
            <w:vAlign w:val="bottom"/>
          </w:tcPr>
          <w:p w14:paraId="59A44272" w14:textId="77777777" w:rsidR="00C25A16" w:rsidRDefault="00C25A16" w:rsidP="005C6BC0">
            <w:pPr>
              <w:rPr>
                <w:b/>
                <w:szCs w:val="24"/>
                <w:u w:val="single"/>
              </w:rPr>
            </w:pPr>
          </w:p>
          <w:p w14:paraId="2F1B7E8C" w14:textId="214C435B" w:rsidR="006E1ACB" w:rsidRPr="00AC27FF" w:rsidRDefault="006E1ACB" w:rsidP="005C6BC0">
            <w:pPr>
              <w:rPr>
                <w:b/>
                <w:szCs w:val="24"/>
                <w:u w:val="single"/>
              </w:rPr>
            </w:pPr>
            <w:r>
              <w:rPr>
                <w:b/>
                <w:szCs w:val="24"/>
                <w:u w:val="single"/>
              </w:rPr>
              <w:t>m</w:t>
            </w:r>
            <w:r w:rsidRPr="00AC27FF">
              <w:rPr>
                <w:b/>
                <w:szCs w:val="24"/>
                <w:u w:val="single"/>
              </w:rPr>
              <w:t xml:space="preserve">. </w:t>
            </w:r>
            <w:r w:rsidR="005C6BC0">
              <w:rPr>
                <w:b/>
                <w:szCs w:val="24"/>
                <w:u w:val="single"/>
              </w:rPr>
              <w:t>Changes in Phase I Deployments</w:t>
            </w:r>
          </w:p>
        </w:tc>
        <w:tc>
          <w:tcPr>
            <w:tcW w:w="1620" w:type="dxa"/>
            <w:shd w:val="clear" w:color="auto" w:fill="auto"/>
            <w:vAlign w:val="bottom"/>
          </w:tcPr>
          <w:p w14:paraId="2F1B7E8D" w14:textId="05C0BCE6" w:rsidR="006E1ACB" w:rsidRPr="00AC27FF" w:rsidRDefault="005C6BC0" w:rsidP="006E1ACB">
            <w:pPr>
              <w:jc w:val="center"/>
              <w:rPr>
                <w:b/>
                <w:szCs w:val="24"/>
              </w:rPr>
            </w:pPr>
            <w:r>
              <w:rPr>
                <w:b/>
                <w:szCs w:val="24"/>
              </w:rPr>
              <w:t>0</w:t>
            </w:r>
          </w:p>
        </w:tc>
        <w:tc>
          <w:tcPr>
            <w:tcW w:w="1350" w:type="dxa"/>
          </w:tcPr>
          <w:p w14:paraId="2F1B7E8E" w14:textId="77777777" w:rsidR="006E1ACB" w:rsidRPr="00AC27FF" w:rsidRDefault="006E1ACB" w:rsidP="006E1ACB">
            <w:pPr>
              <w:jc w:val="center"/>
              <w:rPr>
                <w:b/>
                <w:szCs w:val="24"/>
              </w:rPr>
            </w:pPr>
          </w:p>
        </w:tc>
        <w:tc>
          <w:tcPr>
            <w:tcW w:w="1350" w:type="dxa"/>
            <w:shd w:val="clear" w:color="auto" w:fill="auto"/>
            <w:vAlign w:val="bottom"/>
          </w:tcPr>
          <w:p w14:paraId="2F1B7E8F" w14:textId="4E1B77EE" w:rsidR="006E1ACB" w:rsidRPr="00AC27FF" w:rsidRDefault="005C6BC0" w:rsidP="006E1ACB">
            <w:pPr>
              <w:jc w:val="center"/>
              <w:rPr>
                <w:b/>
                <w:szCs w:val="24"/>
              </w:rPr>
            </w:pPr>
            <w:r>
              <w:rPr>
                <w:b/>
                <w:szCs w:val="24"/>
              </w:rPr>
              <w:t>0</w:t>
            </w:r>
          </w:p>
        </w:tc>
        <w:tc>
          <w:tcPr>
            <w:tcW w:w="1440" w:type="dxa"/>
            <w:shd w:val="clear" w:color="auto" w:fill="auto"/>
            <w:vAlign w:val="bottom"/>
          </w:tcPr>
          <w:p w14:paraId="2F1B7E90" w14:textId="0ED4BE08" w:rsidR="006E1ACB" w:rsidRPr="00AC27FF" w:rsidRDefault="005C6BC0" w:rsidP="006E1ACB">
            <w:pPr>
              <w:jc w:val="center"/>
              <w:rPr>
                <w:b/>
                <w:szCs w:val="24"/>
              </w:rPr>
            </w:pPr>
            <w:r>
              <w:rPr>
                <w:b/>
                <w:szCs w:val="24"/>
              </w:rPr>
              <w:t>0</w:t>
            </w:r>
          </w:p>
        </w:tc>
        <w:tc>
          <w:tcPr>
            <w:tcW w:w="1080" w:type="dxa"/>
            <w:shd w:val="clear" w:color="auto" w:fill="auto"/>
            <w:vAlign w:val="bottom"/>
          </w:tcPr>
          <w:p w14:paraId="2F1B7E91" w14:textId="128AE0D9" w:rsidR="006E1ACB" w:rsidRPr="00AC27FF" w:rsidRDefault="005C6BC0" w:rsidP="005C6BC0">
            <w:pPr>
              <w:jc w:val="center"/>
              <w:rPr>
                <w:b/>
                <w:szCs w:val="24"/>
              </w:rPr>
            </w:pPr>
            <w:r>
              <w:rPr>
                <w:b/>
                <w:szCs w:val="24"/>
              </w:rPr>
              <w:t>0</w:t>
            </w:r>
          </w:p>
        </w:tc>
        <w:tc>
          <w:tcPr>
            <w:tcW w:w="1710" w:type="dxa"/>
            <w:shd w:val="clear" w:color="auto" w:fill="auto"/>
            <w:vAlign w:val="bottom"/>
          </w:tcPr>
          <w:p w14:paraId="2F1B7E92" w14:textId="74E09130" w:rsidR="006E1ACB" w:rsidRPr="00AC27FF" w:rsidRDefault="006E1ACB" w:rsidP="006E1ACB">
            <w:pPr>
              <w:jc w:val="center"/>
              <w:rPr>
                <w:b/>
                <w:szCs w:val="24"/>
              </w:rPr>
            </w:pPr>
            <w:r w:rsidRPr="00AC27FF">
              <w:rPr>
                <w:b/>
                <w:szCs w:val="24"/>
              </w:rPr>
              <w:t>$0</w:t>
            </w:r>
          </w:p>
        </w:tc>
      </w:tr>
      <w:tr w:rsidR="006E1ACB" w:rsidRPr="00AC27FF" w14:paraId="2F1B7E9B" w14:textId="77777777" w:rsidTr="006E1ACB">
        <w:trPr>
          <w:cantSplit/>
          <w:trHeight w:val="255"/>
        </w:trPr>
        <w:tc>
          <w:tcPr>
            <w:tcW w:w="2265" w:type="dxa"/>
            <w:shd w:val="clear" w:color="auto" w:fill="auto"/>
            <w:vAlign w:val="bottom"/>
          </w:tcPr>
          <w:p w14:paraId="2F1B7E94" w14:textId="77777777" w:rsidR="006E1ACB" w:rsidRPr="00AC27FF" w:rsidRDefault="006E1ACB" w:rsidP="006E1ACB">
            <w:pPr>
              <w:rPr>
                <w:b/>
                <w:szCs w:val="24"/>
              </w:rPr>
            </w:pPr>
          </w:p>
        </w:tc>
        <w:tc>
          <w:tcPr>
            <w:tcW w:w="1620" w:type="dxa"/>
            <w:shd w:val="clear" w:color="auto" w:fill="auto"/>
            <w:vAlign w:val="bottom"/>
          </w:tcPr>
          <w:p w14:paraId="2F1B7E95" w14:textId="77777777" w:rsidR="006E1ACB" w:rsidRPr="00AC27FF" w:rsidRDefault="006E1ACB" w:rsidP="006E1ACB">
            <w:pPr>
              <w:jc w:val="center"/>
              <w:rPr>
                <w:b/>
                <w:szCs w:val="24"/>
              </w:rPr>
            </w:pPr>
          </w:p>
        </w:tc>
        <w:tc>
          <w:tcPr>
            <w:tcW w:w="1350" w:type="dxa"/>
          </w:tcPr>
          <w:p w14:paraId="2F1B7E96" w14:textId="77777777" w:rsidR="006E1ACB" w:rsidRPr="00AC27FF" w:rsidRDefault="006E1ACB" w:rsidP="006E1ACB">
            <w:pPr>
              <w:jc w:val="center"/>
              <w:rPr>
                <w:b/>
                <w:szCs w:val="24"/>
              </w:rPr>
            </w:pPr>
          </w:p>
        </w:tc>
        <w:tc>
          <w:tcPr>
            <w:tcW w:w="1350" w:type="dxa"/>
            <w:shd w:val="clear" w:color="auto" w:fill="auto"/>
            <w:vAlign w:val="bottom"/>
          </w:tcPr>
          <w:p w14:paraId="2F1B7E97" w14:textId="77777777" w:rsidR="006E1ACB" w:rsidRPr="00AC27FF" w:rsidRDefault="006E1ACB" w:rsidP="006E1ACB">
            <w:pPr>
              <w:jc w:val="center"/>
              <w:rPr>
                <w:b/>
                <w:szCs w:val="24"/>
              </w:rPr>
            </w:pPr>
          </w:p>
        </w:tc>
        <w:tc>
          <w:tcPr>
            <w:tcW w:w="1440" w:type="dxa"/>
            <w:shd w:val="clear" w:color="auto" w:fill="auto"/>
            <w:vAlign w:val="bottom"/>
          </w:tcPr>
          <w:p w14:paraId="2F1B7E98" w14:textId="77777777" w:rsidR="006E1ACB" w:rsidRPr="00AC27FF" w:rsidRDefault="006E1ACB" w:rsidP="006E1ACB">
            <w:pPr>
              <w:jc w:val="center"/>
              <w:rPr>
                <w:b/>
                <w:szCs w:val="24"/>
              </w:rPr>
            </w:pPr>
          </w:p>
        </w:tc>
        <w:tc>
          <w:tcPr>
            <w:tcW w:w="1080" w:type="dxa"/>
            <w:shd w:val="clear" w:color="auto" w:fill="auto"/>
            <w:vAlign w:val="bottom"/>
          </w:tcPr>
          <w:p w14:paraId="2F1B7E99" w14:textId="77777777" w:rsidR="006E1ACB" w:rsidRPr="00AC27FF" w:rsidRDefault="006E1ACB" w:rsidP="006E1ACB">
            <w:pPr>
              <w:jc w:val="center"/>
              <w:rPr>
                <w:b/>
                <w:szCs w:val="24"/>
              </w:rPr>
            </w:pPr>
          </w:p>
        </w:tc>
        <w:tc>
          <w:tcPr>
            <w:tcW w:w="1710" w:type="dxa"/>
            <w:shd w:val="clear" w:color="auto" w:fill="auto"/>
            <w:vAlign w:val="bottom"/>
          </w:tcPr>
          <w:p w14:paraId="2F1B7E9A" w14:textId="77777777" w:rsidR="006E1ACB" w:rsidRPr="00AC27FF" w:rsidRDefault="006E1ACB" w:rsidP="006E1ACB">
            <w:pPr>
              <w:jc w:val="center"/>
              <w:rPr>
                <w:b/>
                <w:szCs w:val="24"/>
              </w:rPr>
            </w:pPr>
          </w:p>
        </w:tc>
      </w:tr>
      <w:tr w:rsidR="006E1ACB" w:rsidRPr="00AC27FF" w14:paraId="2F1B7EAB" w14:textId="77777777" w:rsidTr="006E1ACB">
        <w:trPr>
          <w:cantSplit/>
          <w:trHeight w:val="255"/>
        </w:trPr>
        <w:tc>
          <w:tcPr>
            <w:tcW w:w="2265" w:type="dxa"/>
            <w:shd w:val="clear" w:color="auto" w:fill="auto"/>
            <w:vAlign w:val="bottom"/>
          </w:tcPr>
          <w:p w14:paraId="0F2CFACF" w14:textId="77777777" w:rsidR="00C25A16" w:rsidRDefault="00C25A16" w:rsidP="00D237D3">
            <w:pPr>
              <w:rPr>
                <w:b/>
                <w:szCs w:val="24"/>
                <w:u w:val="single"/>
              </w:rPr>
            </w:pPr>
          </w:p>
          <w:p w14:paraId="2F1B7EA4" w14:textId="38482D46" w:rsidR="006E1ACB" w:rsidRPr="00AC27FF" w:rsidRDefault="006E1ACB" w:rsidP="00D237D3">
            <w:pPr>
              <w:rPr>
                <w:b/>
                <w:szCs w:val="24"/>
                <w:u w:val="single"/>
              </w:rPr>
            </w:pPr>
            <w:r>
              <w:rPr>
                <w:b/>
                <w:szCs w:val="24"/>
                <w:u w:val="single"/>
              </w:rPr>
              <w:t>n</w:t>
            </w:r>
            <w:r w:rsidRPr="00AC27FF">
              <w:rPr>
                <w:b/>
                <w:szCs w:val="24"/>
                <w:u w:val="single"/>
              </w:rPr>
              <w:t xml:space="preserve">. </w:t>
            </w:r>
            <w:r w:rsidR="00D237D3">
              <w:rPr>
                <w:b/>
                <w:szCs w:val="24"/>
                <w:u w:val="single"/>
              </w:rPr>
              <w:t>Connect America Phase I Certifications</w:t>
            </w:r>
          </w:p>
        </w:tc>
        <w:tc>
          <w:tcPr>
            <w:tcW w:w="1620" w:type="dxa"/>
            <w:shd w:val="clear" w:color="auto" w:fill="auto"/>
            <w:vAlign w:val="bottom"/>
          </w:tcPr>
          <w:p w14:paraId="2F1B7EA5" w14:textId="43FDA3C1" w:rsidR="006E1ACB" w:rsidRPr="00AC27FF" w:rsidRDefault="00D237D3" w:rsidP="006E1ACB">
            <w:pPr>
              <w:jc w:val="center"/>
              <w:rPr>
                <w:b/>
                <w:szCs w:val="24"/>
              </w:rPr>
            </w:pPr>
            <w:r>
              <w:rPr>
                <w:b/>
                <w:szCs w:val="24"/>
              </w:rPr>
              <w:t>0</w:t>
            </w:r>
          </w:p>
        </w:tc>
        <w:tc>
          <w:tcPr>
            <w:tcW w:w="1350" w:type="dxa"/>
          </w:tcPr>
          <w:p w14:paraId="2F1B7EA6" w14:textId="77777777" w:rsidR="006E1ACB" w:rsidRPr="00AC27FF" w:rsidRDefault="006E1ACB" w:rsidP="006E1ACB">
            <w:pPr>
              <w:jc w:val="center"/>
              <w:rPr>
                <w:b/>
                <w:szCs w:val="24"/>
              </w:rPr>
            </w:pPr>
          </w:p>
        </w:tc>
        <w:tc>
          <w:tcPr>
            <w:tcW w:w="1350" w:type="dxa"/>
            <w:shd w:val="clear" w:color="auto" w:fill="auto"/>
            <w:vAlign w:val="bottom"/>
          </w:tcPr>
          <w:p w14:paraId="2F1B7EA7" w14:textId="74800E55" w:rsidR="006E1ACB" w:rsidRPr="00AC27FF" w:rsidRDefault="00D237D3" w:rsidP="006E1ACB">
            <w:pPr>
              <w:jc w:val="center"/>
              <w:rPr>
                <w:b/>
                <w:szCs w:val="24"/>
              </w:rPr>
            </w:pPr>
            <w:r>
              <w:rPr>
                <w:b/>
                <w:szCs w:val="24"/>
              </w:rPr>
              <w:t>0</w:t>
            </w:r>
          </w:p>
        </w:tc>
        <w:tc>
          <w:tcPr>
            <w:tcW w:w="1440" w:type="dxa"/>
            <w:shd w:val="clear" w:color="auto" w:fill="auto"/>
            <w:vAlign w:val="bottom"/>
          </w:tcPr>
          <w:p w14:paraId="2F1B7EA8" w14:textId="6FB2D04E" w:rsidR="006E1ACB" w:rsidRPr="00AC27FF" w:rsidRDefault="00D237D3" w:rsidP="006E1ACB">
            <w:pPr>
              <w:jc w:val="center"/>
              <w:rPr>
                <w:b/>
                <w:szCs w:val="24"/>
              </w:rPr>
            </w:pPr>
            <w:r>
              <w:rPr>
                <w:b/>
                <w:szCs w:val="24"/>
              </w:rPr>
              <w:t>0</w:t>
            </w:r>
          </w:p>
        </w:tc>
        <w:tc>
          <w:tcPr>
            <w:tcW w:w="1080" w:type="dxa"/>
            <w:shd w:val="clear" w:color="auto" w:fill="auto"/>
            <w:vAlign w:val="bottom"/>
          </w:tcPr>
          <w:p w14:paraId="2F1B7EA9" w14:textId="39EE433D" w:rsidR="006E1ACB" w:rsidRPr="00AC27FF" w:rsidRDefault="00D237D3" w:rsidP="006E1ACB">
            <w:pPr>
              <w:jc w:val="center"/>
              <w:rPr>
                <w:b/>
                <w:szCs w:val="24"/>
              </w:rPr>
            </w:pPr>
            <w:r>
              <w:rPr>
                <w:b/>
                <w:szCs w:val="24"/>
              </w:rPr>
              <w:t>0</w:t>
            </w:r>
          </w:p>
        </w:tc>
        <w:tc>
          <w:tcPr>
            <w:tcW w:w="1710" w:type="dxa"/>
            <w:shd w:val="clear" w:color="auto" w:fill="auto"/>
            <w:vAlign w:val="bottom"/>
          </w:tcPr>
          <w:p w14:paraId="2F1B7EAA" w14:textId="04963B3A" w:rsidR="006E1ACB" w:rsidRPr="00AC27FF" w:rsidRDefault="006E1ACB" w:rsidP="006E1ACB">
            <w:pPr>
              <w:jc w:val="center"/>
              <w:rPr>
                <w:b/>
                <w:szCs w:val="24"/>
              </w:rPr>
            </w:pPr>
            <w:r w:rsidRPr="00AC27FF">
              <w:rPr>
                <w:b/>
                <w:szCs w:val="24"/>
              </w:rPr>
              <w:t>$</w:t>
            </w:r>
            <w:r w:rsidR="00D237D3">
              <w:rPr>
                <w:b/>
                <w:szCs w:val="24"/>
              </w:rPr>
              <w:t>0</w:t>
            </w:r>
          </w:p>
        </w:tc>
      </w:tr>
      <w:tr w:rsidR="006E1ACB" w:rsidRPr="00AC27FF" w14:paraId="2F1B7EDD" w14:textId="77777777" w:rsidTr="006E1ACB">
        <w:trPr>
          <w:cantSplit/>
          <w:trHeight w:val="255"/>
        </w:trPr>
        <w:tc>
          <w:tcPr>
            <w:tcW w:w="2265" w:type="dxa"/>
            <w:shd w:val="clear" w:color="auto" w:fill="auto"/>
            <w:vAlign w:val="bottom"/>
          </w:tcPr>
          <w:p w14:paraId="2F1B7ED6" w14:textId="77777777" w:rsidR="006E1ACB" w:rsidRPr="00AC27FF" w:rsidRDefault="006E1ACB" w:rsidP="006E1ACB">
            <w:pPr>
              <w:rPr>
                <w:b/>
                <w:szCs w:val="24"/>
              </w:rPr>
            </w:pPr>
          </w:p>
        </w:tc>
        <w:tc>
          <w:tcPr>
            <w:tcW w:w="1620" w:type="dxa"/>
            <w:shd w:val="clear" w:color="auto" w:fill="auto"/>
            <w:vAlign w:val="bottom"/>
          </w:tcPr>
          <w:p w14:paraId="2F1B7ED7" w14:textId="77777777" w:rsidR="006E1ACB" w:rsidRPr="00AC27FF" w:rsidRDefault="006E1ACB" w:rsidP="006E1ACB">
            <w:pPr>
              <w:jc w:val="center"/>
              <w:rPr>
                <w:b/>
                <w:szCs w:val="24"/>
              </w:rPr>
            </w:pPr>
          </w:p>
        </w:tc>
        <w:tc>
          <w:tcPr>
            <w:tcW w:w="1350" w:type="dxa"/>
          </w:tcPr>
          <w:p w14:paraId="2F1B7ED8" w14:textId="77777777" w:rsidR="006E1ACB" w:rsidRPr="00AC27FF" w:rsidRDefault="006E1ACB" w:rsidP="006E1ACB">
            <w:pPr>
              <w:jc w:val="center"/>
              <w:rPr>
                <w:b/>
                <w:szCs w:val="24"/>
              </w:rPr>
            </w:pPr>
          </w:p>
        </w:tc>
        <w:tc>
          <w:tcPr>
            <w:tcW w:w="1350" w:type="dxa"/>
            <w:shd w:val="clear" w:color="auto" w:fill="auto"/>
            <w:vAlign w:val="bottom"/>
          </w:tcPr>
          <w:p w14:paraId="2F1B7ED9" w14:textId="77777777" w:rsidR="006E1ACB" w:rsidRPr="00AC27FF" w:rsidRDefault="006E1ACB" w:rsidP="006E1ACB">
            <w:pPr>
              <w:jc w:val="center"/>
              <w:rPr>
                <w:b/>
                <w:szCs w:val="24"/>
              </w:rPr>
            </w:pPr>
          </w:p>
        </w:tc>
        <w:tc>
          <w:tcPr>
            <w:tcW w:w="1440" w:type="dxa"/>
            <w:shd w:val="clear" w:color="auto" w:fill="auto"/>
            <w:vAlign w:val="bottom"/>
          </w:tcPr>
          <w:p w14:paraId="2F1B7EDA" w14:textId="77777777" w:rsidR="006E1ACB" w:rsidRPr="00AC27FF" w:rsidRDefault="006E1ACB" w:rsidP="006E1ACB">
            <w:pPr>
              <w:jc w:val="center"/>
              <w:rPr>
                <w:b/>
                <w:szCs w:val="24"/>
              </w:rPr>
            </w:pPr>
          </w:p>
        </w:tc>
        <w:tc>
          <w:tcPr>
            <w:tcW w:w="1080" w:type="dxa"/>
            <w:shd w:val="clear" w:color="auto" w:fill="auto"/>
            <w:vAlign w:val="bottom"/>
          </w:tcPr>
          <w:p w14:paraId="2F1B7EDB" w14:textId="77777777" w:rsidR="006E1ACB" w:rsidRPr="00AC27FF" w:rsidRDefault="006E1ACB" w:rsidP="006E1ACB">
            <w:pPr>
              <w:jc w:val="center"/>
              <w:rPr>
                <w:b/>
                <w:szCs w:val="24"/>
              </w:rPr>
            </w:pPr>
          </w:p>
        </w:tc>
        <w:tc>
          <w:tcPr>
            <w:tcW w:w="1710" w:type="dxa"/>
            <w:shd w:val="clear" w:color="auto" w:fill="auto"/>
            <w:vAlign w:val="bottom"/>
          </w:tcPr>
          <w:p w14:paraId="2F1B7EDC" w14:textId="77777777" w:rsidR="006E1ACB" w:rsidRPr="00AC27FF" w:rsidRDefault="006E1ACB" w:rsidP="006E1ACB">
            <w:pPr>
              <w:jc w:val="center"/>
              <w:rPr>
                <w:b/>
                <w:szCs w:val="24"/>
              </w:rPr>
            </w:pPr>
          </w:p>
        </w:tc>
      </w:tr>
      <w:tr w:rsidR="006E1ACB" w:rsidRPr="00AC27FF" w14:paraId="2F1B7EE5" w14:textId="77777777" w:rsidTr="006E1ACB">
        <w:trPr>
          <w:cantSplit/>
          <w:trHeight w:val="255"/>
        </w:trPr>
        <w:tc>
          <w:tcPr>
            <w:tcW w:w="2265" w:type="dxa"/>
            <w:shd w:val="clear" w:color="auto" w:fill="auto"/>
            <w:vAlign w:val="bottom"/>
          </w:tcPr>
          <w:p w14:paraId="6F994ABA" w14:textId="77777777" w:rsidR="00C25A16" w:rsidRDefault="00C25A16" w:rsidP="00D237D3">
            <w:pPr>
              <w:rPr>
                <w:b/>
                <w:szCs w:val="24"/>
                <w:u w:val="single"/>
              </w:rPr>
            </w:pPr>
          </w:p>
          <w:p w14:paraId="2F1B7EDE" w14:textId="13214CC4" w:rsidR="006E1ACB" w:rsidRPr="00AC27FF" w:rsidRDefault="00290D54" w:rsidP="00D237D3">
            <w:pPr>
              <w:rPr>
                <w:b/>
                <w:szCs w:val="24"/>
                <w:u w:val="single"/>
              </w:rPr>
            </w:pPr>
            <w:r>
              <w:rPr>
                <w:b/>
                <w:szCs w:val="24"/>
                <w:u w:val="single"/>
              </w:rPr>
              <w:t>o</w:t>
            </w:r>
            <w:r w:rsidR="006E1ACB" w:rsidRPr="00AC27FF">
              <w:rPr>
                <w:b/>
                <w:szCs w:val="24"/>
                <w:u w:val="single"/>
              </w:rPr>
              <w:t xml:space="preserve">. </w:t>
            </w:r>
            <w:r w:rsidR="00D237D3">
              <w:rPr>
                <w:b/>
                <w:szCs w:val="24"/>
                <w:u w:val="single"/>
              </w:rPr>
              <w:t>Geocoded Information for Phase I Two- and Three-Year Milestone Reports</w:t>
            </w:r>
          </w:p>
        </w:tc>
        <w:tc>
          <w:tcPr>
            <w:tcW w:w="1620" w:type="dxa"/>
            <w:shd w:val="clear" w:color="auto" w:fill="auto"/>
            <w:vAlign w:val="bottom"/>
          </w:tcPr>
          <w:p w14:paraId="2F1B7EDF" w14:textId="7F8ABE43" w:rsidR="006E1ACB" w:rsidRPr="00AC27FF" w:rsidRDefault="00D237D3" w:rsidP="006E1ACB">
            <w:pPr>
              <w:jc w:val="center"/>
              <w:rPr>
                <w:b/>
                <w:szCs w:val="24"/>
              </w:rPr>
            </w:pPr>
            <w:r>
              <w:rPr>
                <w:b/>
                <w:szCs w:val="24"/>
              </w:rPr>
              <w:t>0</w:t>
            </w:r>
          </w:p>
        </w:tc>
        <w:tc>
          <w:tcPr>
            <w:tcW w:w="1350" w:type="dxa"/>
          </w:tcPr>
          <w:p w14:paraId="2F1B7EE0" w14:textId="77777777" w:rsidR="006E1ACB" w:rsidRPr="00AC27FF" w:rsidRDefault="006E1ACB" w:rsidP="006E1ACB">
            <w:pPr>
              <w:jc w:val="center"/>
              <w:rPr>
                <w:b/>
                <w:szCs w:val="24"/>
              </w:rPr>
            </w:pPr>
          </w:p>
        </w:tc>
        <w:tc>
          <w:tcPr>
            <w:tcW w:w="1350" w:type="dxa"/>
            <w:shd w:val="clear" w:color="auto" w:fill="auto"/>
            <w:vAlign w:val="bottom"/>
          </w:tcPr>
          <w:p w14:paraId="2F1B7EE1" w14:textId="08B1FFFD" w:rsidR="006E1ACB" w:rsidRPr="00AC27FF" w:rsidRDefault="00D237D3" w:rsidP="006E1ACB">
            <w:pPr>
              <w:jc w:val="center"/>
              <w:rPr>
                <w:b/>
                <w:szCs w:val="24"/>
              </w:rPr>
            </w:pPr>
            <w:r>
              <w:rPr>
                <w:b/>
                <w:szCs w:val="24"/>
              </w:rPr>
              <w:t>0</w:t>
            </w:r>
          </w:p>
        </w:tc>
        <w:tc>
          <w:tcPr>
            <w:tcW w:w="1440" w:type="dxa"/>
            <w:shd w:val="clear" w:color="auto" w:fill="auto"/>
            <w:vAlign w:val="bottom"/>
          </w:tcPr>
          <w:p w14:paraId="2F1B7EE2" w14:textId="2FB632E6" w:rsidR="006E1ACB" w:rsidRPr="00AC27FF" w:rsidRDefault="00D237D3" w:rsidP="006E1ACB">
            <w:pPr>
              <w:jc w:val="center"/>
              <w:rPr>
                <w:b/>
                <w:szCs w:val="24"/>
              </w:rPr>
            </w:pPr>
            <w:r>
              <w:rPr>
                <w:b/>
                <w:szCs w:val="24"/>
              </w:rPr>
              <w:t>0</w:t>
            </w:r>
          </w:p>
        </w:tc>
        <w:tc>
          <w:tcPr>
            <w:tcW w:w="1080" w:type="dxa"/>
            <w:shd w:val="clear" w:color="auto" w:fill="auto"/>
            <w:vAlign w:val="bottom"/>
          </w:tcPr>
          <w:p w14:paraId="2F1B7EE3" w14:textId="0AFA711D" w:rsidR="006E1ACB" w:rsidRPr="00AC27FF" w:rsidRDefault="00D237D3" w:rsidP="00D237D3">
            <w:pPr>
              <w:jc w:val="center"/>
              <w:rPr>
                <w:b/>
                <w:szCs w:val="24"/>
              </w:rPr>
            </w:pPr>
            <w:r>
              <w:rPr>
                <w:b/>
                <w:szCs w:val="24"/>
              </w:rPr>
              <w:t>0</w:t>
            </w:r>
          </w:p>
        </w:tc>
        <w:tc>
          <w:tcPr>
            <w:tcW w:w="1710" w:type="dxa"/>
            <w:shd w:val="clear" w:color="auto" w:fill="auto"/>
            <w:vAlign w:val="bottom"/>
          </w:tcPr>
          <w:p w14:paraId="2F1B7EE4" w14:textId="44D225F9" w:rsidR="006E1ACB" w:rsidRPr="00AC27FF" w:rsidRDefault="006E1ACB" w:rsidP="006E1ACB">
            <w:pPr>
              <w:jc w:val="center"/>
              <w:rPr>
                <w:b/>
                <w:szCs w:val="24"/>
              </w:rPr>
            </w:pPr>
            <w:r w:rsidRPr="00AC27FF">
              <w:rPr>
                <w:b/>
                <w:szCs w:val="24"/>
              </w:rPr>
              <w:t>$0</w:t>
            </w:r>
          </w:p>
        </w:tc>
      </w:tr>
      <w:tr w:rsidR="006E1ACB" w:rsidRPr="00AC27FF" w14:paraId="2F1B7EED" w14:textId="77777777" w:rsidTr="006E1ACB">
        <w:trPr>
          <w:cantSplit/>
          <w:trHeight w:val="255"/>
        </w:trPr>
        <w:tc>
          <w:tcPr>
            <w:tcW w:w="2265" w:type="dxa"/>
            <w:shd w:val="clear" w:color="auto" w:fill="auto"/>
            <w:vAlign w:val="bottom"/>
          </w:tcPr>
          <w:p w14:paraId="2F1B7EE6" w14:textId="77777777" w:rsidR="006E1ACB" w:rsidRPr="00AC27FF" w:rsidRDefault="006E1ACB" w:rsidP="006E1ACB">
            <w:pPr>
              <w:rPr>
                <w:b/>
                <w:szCs w:val="24"/>
              </w:rPr>
            </w:pPr>
          </w:p>
        </w:tc>
        <w:tc>
          <w:tcPr>
            <w:tcW w:w="1620" w:type="dxa"/>
            <w:shd w:val="clear" w:color="auto" w:fill="auto"/>
            <w:vAlign w:val="bottom"/>
          </w:tcPr>
          <w:p w14:paraId="2F1B7EE7" w14:textId="77777777" w:rsidR="006E1ACB" w:rsidRPr="00AC27FF" w:rsidRDefault="006E1ACB" w:rsidP="006E1ACB">
            <w:pPr>
              <w:jc w:val="center"/>
              <w:rPr>
                <w:b/>
                <w:szCs w:val="24"/>
              </w:rPr>
            </w:pPr>
          </w:p>
        </w:tc>
        <w:tc>
          <w:tcPr>
            <w:tcW w:w="1350" w:type="dxa"/>
          </w:tcPr>
          <w:p w14:paraId="2F1B7EE8" w14:textId="77777777" w:rsidR="006E1ACB" w:rsidRPr="00AC27FF" w:rsidRDefault="006E1ACB" w:rsidP="006E1ACB">
            <w:pPr>
              <w:jc w:val="center"/>
              <w:rPr>
                <w:b/>
                <w:szCs w:val="24"/>
              </w:rPr>
            </w:pPr>
          </w:p>
        </w:tc>
        <w:tc>
          <w:tcPr>
            <w:tcW w:w="1350" w:type="dxa"/>
            <w:shd w:val="clear" w:color="auto" w:fill="auto"/>
            <w:vAlign w:val="bottom"/>
          </w:tcPr>
          <w:p w14:paraId="2F1B7EE9" w14:textId="77777777" w:rsidR="006E1ACB" w:rsidRPr="00AC27FF" w:rsidRDefault="006E1ACB" w:rsidP="006E1ACB">
            <w:pPr>
              <w:jc w:val="center"/>
              <w:rPr>
                <w:b/>
                <w:szCs w:val="24"/>
              </w:rPr>
            </w:pPr>
          </w:p>
        </w:tc>
        <w:tc>
          <w:tcPr>
            <w:tcW w:w="1440" w:type="dxa"/>
            <w:shd w:val="clear" w:color="auto" w:fill="auto"/>
            <w:vAlign w:val="bottom"/>
          </w:tcPr>
          <w:p w14:paraId="2F1B7EEA" w14:textId="77777777" w:rsidR="006E1ACB" w:rsidRPr="00AC27FF" w:rsidRDefault="006E1ACB" w:rsidP="006E1ACB">
            <w:pPr>
              <w:jc w:val="center"/>
              <w:rPr>
                <w:b/>
                <w:szCs w:val="24"/>
              </w:rPr>
            </w:pPr>
          </w:p>
        </w:tc>
        <w:tc>
          <w:tcPr>
            <w:tcW w:w="1080" w:type="dxa"/>
            <w:shd w:val="clear" w:color="auto" w:fill="auto"/>
            <w:vAlign w:val="bottom"/>
          </w:tcPr>
          <w:p w14:paraId="2F1B7EEB" w14:textId="77777777" w:rsidR="006E1ACB" w:rsidRPr="00AC27FF" w:rsidRDefault="006E1ACB" w:rsidP="006E1ACB">
            <w:pPr>
              <w:jc w:val="center"/>
              <w:rPr>
                <w:b/>
                <w:szCs w:val="24"/>
              </w:rPr>
            </w:pPr>
          </w:p>
        </w:tc>
        <w:tc>
          <w:tcPr>
            <w:tcW w:w="1710" w:type="dxa"/>
            <w:shd w:val="clear" w:color="auto" w:fill="auto"/>
            <w:vAlign w:val="bottom"/>
          </w:tcPr>
          <w:p w14:paraId="2F1B7EEC" w14:textId="77777777" w:rsidR="006E1ACB" w:rsidRPr="00AC27FF" w:rsidRDefault="006E1ACB" w:rsidP="006E1ACB">
            <w:pPr>
              <w:jc w:val="center"/>
              <w:rPr>
                <w:b/>
                <w:szCs w:val="24"/>
              </w:rPr>
            </w:pPr>
          </w:p>
        </w:tc>
      </w:tr>
      <w:tr w:rsidR="006E1ACB" w:rsidRPr="00AC27FF" w14:paraId="2F1B7EFD" w14:textId="77777777" w:rsidTr="006E1ACB">
        <w:trPr>
          <w:cantSplit/>
          <w:trHeight w:val="255"/>
        </w:trPr>
        <w:tc>
          <w:tcPr>
            <w:tcW w:w="2265" w:type="dxa"/>
            <w:shd w:val="clear" w:color="auto" w:fill="auto"/>
            <w:vAlign w:val="bottom"/>
          </w:tcPr>
          <w:p w14:paraId="73D7F7DB" w14:textId="77777777" w:rsidR="00C25A16" w:rsidRDefault="00C25A16" w:rsidP="00D237D3">
            <w:pPr>
              <w:rPr>
                <w:b/>
                <w:szCs w:val="24"/>
                <w:u w:val="single"/>
              </w:rPr>
            </w:pPr>
          </w:p>
          <w:p w14:paraId="2F1B7EF6" w14:textId="253D93B6" w:rsidR="006E1ACB" w:rsidRPr="00AC27FF" w:rsidRDefault="00290D54" w:rsidP="00D237D3">
            <w:pPr>
              <w:rPr>
                <w:b/>
                <w:szCs w:val="24"/>
                <w:u w:val="single"/>
              </w:rPr>
            </w:pPr>
            <w:r>
              <w:rPr>
                <w:b/>
                <w:szCs w:val="24"/>
                <w:u w:val="single"/>
              </w:rPr>
              <w:t>p</w:t>
            </w:r>
            <w:r w:rsidR="006E1ACB" w:rsidRPr="00AC27FF">
              <w:rPr>
                <w:b/>
                <w:szCs w:val="24"/>
                <w:u w:val="single"/>
              </w:rPr>
              <w:t xml:space="preserve">. </w:t>
            </w:r>
            <w:r w:rsidR="00D237D3">
              <w:rPr>
                <w:b/>
                <w:szCs w:val="24"/>
                <w:u w:val="single"/>
              </w:rPr>
              <w:t>Broadband Initiatives Program/Broadband Technology Opportunities Program Annual Milestone Reports</w:t>
            </w:r>
          </w:p>
        </w:tc>
        <w:tc>
          <w:tcPr>
            <w:tcW w:w="1620" w:type="dxa"/>
            <w:shd w:val="clear" w:color="auto" w:fill="auto"/>
            <w:vAlign w:val="bottom"/>
          </w:tcPr>
          <w:p w14:paraId="2F1B7EF7" w14:textId="46586EC1" w:rsidR="006E1ACB" w:rsidRPr="00AC27FF" w:rsidRDefault="00D237D3" w:rsidP="006E1ACB">
            <w:pPr>
              <w:jc w:val="center"/>
              <w:rPr>
                <w:b/>
                <w:szCs w:val="24"/>
              </w:rPr>
            </w:pPr>
            <w:r>
              <w:rPr>
                <w:b/>
                <w:szCs w:val="24"/>
              </w:rPr>
              <w:t>0</w:t>
            </w:r>
          </w:p>
        </w:tc>
        <w:tc>
          <w:tcPr>
            <w:tcW w:w="1350" w:type="dxa"/>
          </w:tcPr>
          <w:p w14:paraId="2F1B7EF8" w14:textId="77777777" w:rsidR="006E1ACB" w:rsidRPr="00AC27FF" w:rsidRDefault="006E1ACB" w:rsidP="006E1ACB">
            <w:pPr>
              <w:jc w:val="center"/>
              <w:rPr>
                <w:b/>
                <w:szCs w:val="24"/>
              </w:rPr>
            </w:pPr>
          </w:p>
        </w:tc>
        <w:tc>
          <w:tcPr>
            <w:tcW w:w="1350" w:type="dxa"/>
            <w:shd w:val="clear" w:color="auto" w:fill="auto"/>
            <w:vAlign w:val="bottom"/>
          </w:tcPr>
          <w:p w14:paraId="2F1B7EF9" w14:textId="499DC073" w:rsidR="006E1ACB" w:rsidRPr="00AC27FF" w:rsidRDefault="00D237D3" w:rsidP="006E1ACB">
            <w:pPr>
              <w:jc w:val="center"/>
              <w:rPr>
                <w:b/>
                <w:szCs w:val="24"/>
              </w:rPr>
            </w:pPr>
            <w:r>
              <w:rPr>
                <w:b/>
                <w:szCs w:val="24"/>
              </w:rPr>
              <w:t>0</w:t>
            </w:r>
          </w:p>
        </w:tc>
        <w:tc>
          <w:tcPr>
            <w:tcW w:w="1440" w:type="dxa"/>
            <w:shd w:val="clear" w:color="auto" w:fill="auto"/>
            <w:vAlign w:val="bottom"/>
          </w:tcPr>
          <w:p w14:paraId="2F1B7EFA" w14:textId="43ECC98E" w:rsidR="006E1ACB" w:rsidRPr="00AC27FF" w:rsidRDefault="00D237D3" w:rsidP="006E1ACB">
            <w:pPr>
              <w:jc w:val="center"/>
              <w:rPr>
                <w:b/>
                <w:szCs w:val="24"/>
              </w:rPr>
            </w:pPr>
            <w:r>
              <w:rPr>
                <w:b/>
                <w:szCs w:val="24"/>
              </w:rPr>
              <w:t>0</w:t>
            </w:r>
          </w:p>
        </w:tc>
        <w:tc>
          <w:tcPr>
            <w:tcW w:w="1080" w:type="dxa"/>
            <w:shd w:val="clear" w:color="auto" w:fill="auto"/>
            <w:vAlign w:val="bottom"/>
          </w:tcPr>
          <w:p w14:paraId="2F1B7EFB" w14:textId="6DFD14E4" w:rsidR="006E1ACB" w:rsidRPr="00AC27FF" w:rsidRDefault="00D237D3" w:rsidP="006E1ACB">
            <w:pPr>
              <w:jc w:val="center"/>
              <w:rPr>
                <w:b/>
                <w:szCs w:val="24"/>
              </w:rPr>
            </w:pPr>
            <w:r>
              <w:rPr>
                <w:b/>
                <w:szCs w:val="24"/>
              </w:rPr>
              <w:t>0</w:t>
            </w:r>
          </w:p>
        </w:tc>
        <w:tc>
          <w:tcPr>
            <w:tcW w:w="1710" w:type="dxa"/>
            <w:shd w:val="clear" w:color="auto" w:fill="auto"/>
            <w:vAlign w:val="bottom"/>
          </w:tcPr>
          <w:p w14:paraId="2F1B7EFC" w14:textId="21175389" w:rsidR="006E1ACB" w:rsidRPr="00AC27FF" w:rsidRDefault="006E1ACB" w:rsidP="006E1ACB">
            <w:pPr>
              <w:jc w:val="center"/>
              <w:rPr>
                <w:b/>
                <w:szCs w:val="24"/>
              </w:rPr>
            </w:pPr>
            <w:r w:rsidRPr="00AC27FF">
              <w:rPr>
                <w:b/>
                <w:szCs w:val="24"/>
              </w:rPr>
              <w:t>$0</w:t>
            </w:r>
          </w:p>
        </w:tc>
      </w:tr>
      <w:tr w:rsidR="006E1ACB" w:rsidRPr="00AC27FF" w14:paraId="2F1B7F05" w14:textId="77777777" w:rsidTr="006E1ACB">
        <w:trPr>
          <w:cantSplit/>
          <w:trHeight w:val="255"/>
        </w:trPr>
        <w:tc>
          <w:tcPr>
            <w:tcW w:w="2265" w:type="dxa"/>
            <w:shd w:val="clear" w:color="auto" w:fill="auto"/>
            <w:vAlign w:val="bottom"/>
          </w:tcPr>
          <w:p w14:paraId="2F1B7EFE" w14:textId="77777777" w:rsidR="006E1ACB" w:rsidRPr="00AC27FF" w:rsidRDefault="006E1ACB" w:rsidP="006E1ACB">
            <w:pPr>
              <w:rPr>
                <w:b/>
                <w:szCs w:val="24"/>
              </w:rPr>
            </w:pPr>
          </w:p>
        </w:tc>
        <w:tc>
          <w:tcPr>
            <w:tcW w:w="1620" w:type="dxa"/>
            <w:shd w:val="clear" w:color="auto" w:fill="auto"/>
            <w:vAlign w:val="bottom"/>
          </w:tcPr>
          <w:p w14:paraId="2F1B7EFF" w14:textId="77777777" w:rsidR="006E1ACB" w:rsidRPr="00AC27FF" w:rsidRDefault="006E1ACB" w:rsidP="006E1ACB">
            <w:pPr>
              <w:jc w:val="center"/>
              <w:rPr>
                <w:b/>
                <w:szCs w:val="24"/>
              </w:rPr>
            </w:pPr>
          </w:p>
        </w:tc>
        <w:tc>
          <w:tcPr>
            <w:tcW w:w="1350" w:type="dxa"/>
          </w:tcPr>
          <w:p w14:paraId="2F1B7F00" w14:textId="77777777" w:rsidR="006E1ACB" w:rsidRPr="00AC27FF" w:rsidRDefault="006E1ACB" w:rsidP="006E1ACB">
            <w:pPr>
              <w:jc w:val="center"/>
              <w:rPr>
                <w:b/>
                <w:szCs w:val="24"/>
              </w:rPr>
            </w:pPr>
          </w:p>
        </w:tc>
        <w:tc>
          <w:tcPr>
            <w:tcW w:w="1350" w:type="dxa"/>
            <w:shd w:val="clear" w:color="auto" w:fill="auto"/>
            <w:vAlign w:val="bottom"/>
          </w:tcPr>
          <w:p w14:paraId="2F1B7F01" w14:textId="77777777" w:rsidR="006E1ACB" w:rsidRPr="00AC27FF" w:rsidRDefault="006E1ACB" w:rsidP="006E1ACB">
            <w:pPr>
              <w:jc w:val="center"/>
              <w:rPr>
                <w:b/>
                <w:szCs w:val="24"/>
              </w:rPr>
            </w:pPr>
          </w:p>
        </w:tc>
        <w:tc>
          <w:tcPr>
            <w:tcW w:w="1440" w:type="dxa"/>
            <w:shd w:val="clear" w:color="auto" w:fill="auto"/>
            <w:vAlign w:val="bottom"/>
          </w:tcPr>
          <w:p w14:paraId="2F1B7F02" w14:textId="77777777" w:rsidR="006E1ACB" w:rsidRPr="00AC27FF" w:rsidRDefault="006E1ACB" w:rsidP="006E1ACB">
            <w:pPr>
              <w:jc w:val="center"/>
              <w:rPr>
                <w:b/>
                <w:szCs w:val="24"/>
              </w:rPr>
            </w:pPr>
          </w:p>
        </w:tc>
        <w:tc>
          <w:tcPr>
            <w:tcW w:w="1080" w:type="dxa"/>
            <w:shd w:val="clear" w:color="auto" w:fill="auto"/>
            <w:vAlign w:val="bottom"/>
          </w:tcPr>
          <w:p w14:paraId="2F1B7F03" w14:textId="77777777" w:rsidR="006E1ACB" w:rsidRPr="00AC27FF" w:rsidRDefault="006E1ACB" w:rsidP="006E1ACB">
            <w:pPr>
              <w:jc w:val="center"/>
              <w:rPr>
                <w:b/>
                <w:szCs w:val="24"/>
              </w:rPr>
            </w:pPr>
          </w:p>
        </w:tc>
        <w:tc>
          <w:tcPr>
            <w:tcW w:w="1710" w:type="dxa"/>
            <w:shd w:val="clear" w:color="auto" w:fill="auto"/>
            <w:vAlign w:val="bottom"/>
          </w:tcPr>
          <w:p w14:paraId="2F1B7F04" w14:textId="77777777" w:rsidR="006E1ACB" w:rsidRPr="00AC27FF" w:rsidRDefault="006E1ACB" w:rsidP="006E1ACB">
            <w:pPr>
              <w:jc w:val="center"/>
              <w:rPr>
                <w:b/>
                <w:szCs w:val="24"/>
              </w:rPr>
            </w:pPr>
          </w:p>
        </w:tc>
      </w:tr>
      <w:tr w:rsidR="006E1ACB" w:rsidRPr="00AC27FF" w14:paraId="2F1B7F15" w14:textId="77777777" w:rsidTr="006E1ACB">
        <w:trPr>
          <w:cantSplit/>
          <w:trHeight w:val="255"/>
        </w:trPr>
        <w:tc>
          <w:tcPr>
            <w:tcW w:w="2265" w:type="dxa"/>
            <w:shd w:val="clear" w:color="auto" w:fill="auto"/>
            <w:vAlign w:val="bottom"/>
          </w:tcPr>
          <w:p w14:paraId="528CD7F3" w14:textId="77777777" w:rsidR="00C25A16" w:rsidRDefault="00C25A16" w:rsidP="00D237D3">
            <w:pPr>
              <w:rPr>
                <w:b/>
                <w:szCs w:val="24"/>
                <w:u w:val="single"/>
              </w:rPr>
            </w:pPr>
          </w:p>
          <w:p w14:paraId="2F1B7F0E" w14:textId="6DF9447D" w:rsidR="006E1ACB" w:rsidRPr="00AC27FF" w:rsidRDefault="00290D54" w:rsidP="00D237D3">
            <w:pPr>
              <w:rPr>
                <w:b/>
                <w:szCs w:val="24"/>
                <w:u w:val="single"/>
              </w:rPr>
            </w:pPr>
            <w:r>
              <w:rPr>
                <w:b/>
                <w:szCs w:val="24"/>
                <w:u w:val="single"/>
              </w:rPr>
              <w:t>q</w:t>
            </w:r>
            <w:r w:rsidR="006E1ACB" w:rsidRPr="00AC27FF">
              <w:rPr>
                <w:b/>
                <w:szCs w:val="24"/>
                <w:u w:val="single"/>
              </w:rPr>
              <w:t xml:space="preserve">. </w:t>
            </w:r>
            <w:r w:rsidR="00D237D3">
              <w:rPr>
                <w:b/>
                <w:szCs w:val="24"/>
                <w:u w:val="single"/>
              </w:rPr>
              <w:t>Connect America Phase II Challenges and Responses (FCC Form 505)</w:t>
            </w:r>
          </w:p>
        </w:tc>
        <w:tc>
          <w:tcPr>
            <w:tcW w:w="1620" w:type="dxa"/>
            <w:shd w:val="clear" w:color="auto" w:fill="auto"/>
            <w:vAlign w:val="bottom"/>
          </w:tcPr>
          <w:p w14:paraId="2F1B7F0F" w14:textId="0EC561AE" w:rsidR="006E1ACB" w:rsidRPr="00AC27FF" w:rsidRDefault="00D237D3" w:rsidP="006E1ACB">
            <w:pPr>
              <w:jc w:val="center"/>
              <w:rPr>
                <w:b/>
                <w:szCs w:val="24"/>
              </w:rPr>
            </w:pPr>
            <w:r>
              <w:rPr>
                <w:b/>
                <w:szCs w:val="24"/>
              </w:rPr>
              <w:t>0</w:t>
            </w:r>
          </w:p>
        </w:tc>
        <w:tc>
          <w:tcPr>
            <w:tcW w:w="1350" w:type="dxa"/>
          </w:tcPr>
          <w:p w14:paraId="2F1B7F10" w14:textId="77777777" w:rsidR="006E1ACB" w:rsidRPr="00AC27FF" w:rsidRDefault="006E1ACB" w:rsidP="006E1ACB">
            <w:pPr>
              <w:jc w:val="center"/>
              <w:rPr>
                <w:b/>
                <w:szCs w:val="24"/>
              </w:rPr>
            </w:pPr>
          </w:p>
        </w:tc>
        <w:tc>
          <w:tcPr>
            <w:tcW w:w="1350" w:type="dxa"/>
            <w:shd w:val="clear" w:color="auto" w:fill="auto"/>
            <w:vAlign w:val="bottom"/>
          </w:tcPr>
          <w:p w14:paraId="2F1B7F11" w14:textId="454103D6" w:rsidR="006E1ACB" w:rsidRPr="00AC27FF" w:rsidRDefault="00D237D3" w:rsidP="006E1ACB">
            <w:pPr>
              <w:jc w:val="center"/>
              <w:rPr>
                <w:b/>
                <w:szCs w:val="24"/>
              </w:rPr>
            </w:pPr>
            <w:r>
              <w:rPr>
                <w:b/>
                <w:szCs w:val="24"/>
              </w:rPr>
              <w:t>0</w:t>
            </w:r>
          </w:p>
        </w:tc>
        <w:tc>
          <w:tcPr>
            <w:tcW w:w="1440" w:type="dxa"/>
            <w:shd w:val="clear" w:color="auto" w:fill="auto"/>
            <w:vAlign w:val="bottom"/>
          </w:tcPr>
          <w:p w14:paraId="2F1B7F12" w14:textId="6A3D0859" w:rsidR="006E1ACB" w:rsidRPr="00AC27FF" w:rsidRDefault="00D237D3" w:rsidP="006E1ACB">
            <w:pPr>
              <w:jc w:val="center"/>
              <w:rPr>
                <w:b/>
                <w:szCs w:val="24"/>
              </w:rPr>
            </w:pPr>
            <w:r>
              <w:rPr>
                <w:b/>
                <w:szCs w:val="24"/>
              </w:rPr>
              <w:t>0</w:t>
            </w:r>
          </w:p>
        </w:tc>
        <w:tc>
          <w:tcPr>
            <w:tcW w:w="1080" w:type="dxa"/>
            <w:shd w:val="clear" w:color="auto" w:fill="auto"/>
            <w:vAlign w:val="bottom"/>
          </w:tcPr>
          <w:p w14:paraId="2F1B7F13" w14:textId="427635D8" w:rsidR="006E1ACB" w:rsidRPr="00AC27FF" w:rsidRDefault="00D237D3" w:rsidP="006E1ACB">
            <w:pPr>
              <w:jc w:val="center"/>
              <w:rPr>
                <w:b/>
                <w:szCs w:val="24"/>
              </w:rPr>
            </w:pPr>
            <w:r>
              <w:rPr>
                <w:b/>
                <w:szCs w:val="24"/>
              </w:rPr>
              <w:t>0</w:t>
            </w:r>
          </w:p>
        </w:tc>
        <w:tc>
          <w:tcPr>
            <w:tcW w:w="1710" w:type="dxa"/>
            <w:shd w:val="clear" w:color="auto" w:fill="auto"/>
            <w:vAlign w:val="bottom"/>
          </w:tcPr>
          <w:p w14:paraId="2F1B7F14" w14:textId="4BFC6E71" w:rsidR="006E1ACB" w:rsidRPr="00AC27FF" w:rsidRDefault="006E1ACB" w:rsidP="006E1ACB">
            <w:pPr>
              <w:jc w:val="center"/>
              <w:rPr>
                <w:b/>
                <w:szCs w:val="24"/>
              </w:rPr>
            </w:pPr>
            <w:r w:rsidRPr="00AC27FF">
              <w:rPr>
                <w:b/>
                <w:szCs w:val="24"/>
              </w:rPr>
              <w:t>$0</w:t>
            </w:r>
          </w:p>
        </w:tc>
      </w:tr>
      <w:tr w:rsidR="006E1ACB" w:rsidRPr="00AC27FF" w14:paraId="2F1B7F1D" w14:textId="77777777" w:rsidTr="006E1ACB">
        <w:trPr>
          <w:cantSplit/>
          <w:trHeight w:val="255"/>
        </w:trPr>
        <w:tc>
          <w:tcPr>
            <w:tcW w:w="2265" w:type="dxa"/>
            <w:shd w:val="clear" w:color="auto" w:fill="auto"/>
            <w:vAlign w:val="bottom"/>
          </w:tcPr>
          <w:p w14:paraId="2F1B7F16" w14:textId="77777777" w:rsidR="006E1ACB" w:rsidRPr="00AC27FF" w:rsidRDefault="006E1ACB" w:rsidP="006E1ACB">
            <w:pPr>
              <w:rPr>
                <w:b/>
                <w:szCs w:val="24"/>
              </w:rPr>
            </w:pPr>
          </w:p>
        </w:tc>
        <w:tc>
          <w:tcPr>
            <w:tcW w:w="1620" w:type="dxa"/>
            <w:shd w:val="clear" w:color="auto" w:fill="auto"/>
            <w:vAlign w:val="bottom"/>
          </w:tcPr>
          <w:p w14:paraId="2F1B7F17" w14:textId="77777777" w:rsidR="006E1ACB" w:rsidRPr="00AC27FF" w:rsidRDefault="006E1ACB" w:rsidP="006E1ACB">
            <w:pPr>
              <w:jc w:val="center"/>
              <w:rPr>
                <w:b/>
                <w:szCs w:val="24"/>
              </w:rPr>
            </w:pPr>
          </w:p>
        </w:tc>
        <w:tc>
          <w:tcPr>
            <w:tcW w:w="1350" w:type="dxa"/>
          </w:tcPr>
          <w:p w14:paraId="2F1B7F18" w14:textId="77777777" w:rsidR="006E1ACB" w:rsidRPr="00AC27FF" w:rsidRDefault="006E1ACB" w:rsidP="006E1ACB">
            <w:pPr>
              <w:jc w:val="center"/>
              <w:rPr>
                <w:b/>
                <w:szCs w:val="24"/>
              </w:rPr>
            </w:pPr>
          </w:p>
        </w:tc>
        <w:tc>
          <w:tcPr>
            <w:tcW w:w="1350" w:type="dxa"/>
            <w:shd w:val="clear" w:color="auto" w:fill="auto"/>
            <w:vAlign w:val="bottom"/>
          </w:tcPr>
          <w:p w14:paraId="2F1B7F19" w14:textId="77777777" w:rsidR="006E1ACB" w:rsidRPr="00AC27FF" w:rsidRDefault="006E1ACB" w:rsidP="006E1ACB">
            <w:pPr>
              <w:jc w:val="center"/>
              <w:rPr>
                <w:b/>
                <w:szCs w:val="24"/>
              </w:rPr>
            </w:pPr>
          </w:p>
        </w:tc>
        <w:tc>
          <w:tcPr>
            <w:tcW w:w="1440" w:type="dxa"/>
            <w:shd w:val="clear" w:color="auto" w:fill="auto"/>
            <w:vAlign w:val="bottom"/>
          </w:tcPr>
          <w:p w14:paraId="2F1B7F1A" w14:textId="77777777" w:rsidR="006E1ACB" w:rsidRPr="00AC27FF" w:rsidRDefault="006E1ACB" w:rsidP="006E1ACB">
            <w:pPr>
              <w:jc w:val="center"/>
              <w:rPr>
                <w:b/>
                <w:szCs w:val="24"/>
              </w:rPr>
            </w:pPr>
          </w:p>
        </w:tc>
        <w:tc>
          <w:tcPr>
            <w:tcW w:w="1080" w:type="dxa"/>
            <w:shd w:val="clear" w:color="auto" w:fill="auto"/>
            <w:vAlign w:val="bottom"/>
          </w:tcPr>
          <w:p w14:paraId="2F1B7F1B" w14:textId="77777777" w:rsidR="006E1ACB" w:rsidRPr="00AC27FF" w:rsidRDefault="006E1ACB" w:rsidP="006E1ACB">
            <w:pPr>
              <w:jc w:val="center"/>
              <w:rPr>
                <w:b/>
                <w:szCs w:val="24"/>
              </w:rPr>
            </w:pPr>
          </w:p>
        </w:tc>
        <w:tc>
          <w:tcPr>
            <w:tcW w:w="1710" w:type="dxa"/>
            <w:shd w:val="clear" w:color="auto" w:fill="auto"/>
            <w:vAlign w:val="bottom"/>
          </w:tcPr>
          <w:p w14:paraId="2F1B7F1C" w14:textId="77777777" w:rsidR="006E1ACB" w:rsidRPr="00AC27FF" w:rsidRDefault="006E1ACB" w:rsidP="006E1ACB">
            <w:pPr>
              <w:jc w:val="center"/>
              <w:rPr>
                <w:b/>
                <w:szCs w:val="24"/>
              </w:rPr>
            </w:pPr>
          </w:p>
        </w:tc>
      </w:tr>
      <w:tr w:rsidR="004B4346" w:rsidRPr="00B35A43" w14:paraId="159B6851" w14:textId="77777777" w:rsidTr="007E0CFE">
        <w:trPr>
          <w:cantSplit/>
          <w:trHeight w:val="270"/>
        </w:trPr>
        <w:tc>
          <w:tcPr>
            <w:tcW w:w="2265" w:type="dxa"/>
            <w:shd w:val="clear" w:color="auto" w:fill="auto"/>
            <w:vAlign w:val="bottom"/>
          </w:tcPr>
          <w:p w14:paraId="6079F166" w14:textId="3E6FB9D9" w:rsidR="004B4346" w:rsidRDefault="004B4346" w:rsidP="004B4346">
            <w:pPr>
              <w:rPr>
                <w:b/>
                <w:bCs/>
                <w:szCs w:val="24"/>
                <w:u w:val="single"/>
              </w:rPr>
            </w:pPr>
            <w:r>
              <w:rPr>
                <w:b/>
                <w:szCs w:val="24"/>
                <w:u w:val="single"/>
              </w:rPr>
              <w:t>r</w:t>
            </w:r>
            <w:r w:rsidRPr="00AC27FF">
              <w:rPr>
                <w:b/>
                <w:szCs w:val="24"/>
                <w:u w:val="single"/>
              </w:rPr>
              <w:t xml:space="preserve">. Validation of </w:t>
            </w:r>
            <w:r>
              <w:rPr>
                <w:b/>
                <w:szCs w:val="24"/>
                <w:u w:val="single"/>
              </w:rPr>
              <w:t xml:space="preserve">CAF-BLS </w:t>
            </w:r>
            <w:r w:rsidRPr="00AC27FF">
              <w:rPr>
                <w:b/>
                <w:szCs w:val="24"/>
                <w:u w:val="single"/>
              </w:rPr>
              <w:t>Cost and Revenue, filed in response to the Administrator’s request for further validation</w:t>
            </w:r>
          </w:p>
        </w:tc>
        <w:tc>
          <w:tcPr>
            <w:tcW w:w="1620" w:type="dxa"/>
            <w:vAlign w:val="bottom"/>
          </w:tcPr>
          <w:p w14:paraId="412EC972" w14:textId="3A39D672" w:rsidR="004B4346" w:rsidRDefault="004B4346" w:rsidP="004B4346">
            <w:pPr>
              <w:jc w:val="center"/>
              <w:rPr>
                <w:b/>
                <w:bCs/>
                <w:szCs w:val="24"/>
              </w:rPr>
            </w:pPr>
            <w:r w:rsidRPr="00AC27FF">
              <w:rPr>
                <w:b/>
                <w:szCs w:val="24"/>
              </w:rPr>
              <w:t>100</w:t>
            </w:r>
          </w:p>
        </w:tc>
        <w:tc>
          <w:tcPr>
            <w:tcW w:w="1350" w:type="dxa"/>
          </w:tcPr>
          <w:p w14:paraId="3AF2F826" w14:textId="77777777" w:rsidR="004B4346" w:rsidRPr="00AC27FF" w:rsidRDefault="004B4346" w:rsidP="004B4346">
            <w:pPr>
              <w:jc w:val="center"/>
              <w:rPr>
                <w:b/>
                <w:bCs/>
                <w:szCs w:val="24"/>
              </w:rPr>
            </w:pPr>
          </w:p>
        </w:tc>
        <w:tc>
          <w:tcPr>
            <w:tcW w:w="1350" w:type="dxa"/>
            <w:vAlign w:val="bottom"/>
          </w:tcPr>
          <w:p w14:paraId="1626AC90" w14:textId="57E4B14C" w:rsidR="004B4346" w:rsidRDefault="004B4346" w:rsidP="004B4346">
            <w:pPr>
              <w:jc w:val="center"/>
              <w:rPr>
                <w:b/>
                <w:bCs/>
                <w:szCs w:val="24"/>
              </w:rPr>
            </w:pPr>
            <w:r w:rsidRPr="00AC27FF">
              <w:rPr>
                <w:b/>
                <w:szCs w:val="24"/>
              </w:rPr>
              <w:t>100</w:t>
            </w:r>
          </w:p>
        </w:tc>
        <w:tc>
          <w:tcPr>
            <w:tcW w:w="1440" w:type="dxa"/>
            <w:vAlign w:val="bottom"/>
          </w:tcPr>
          <w:p w14:paraId="64B6D339" w14:textId="7B72A14C" w:rsidR="004B4346" w:rsidRDefault="004B4346" w:rsidP="004B4346">
            <w:pPr>
              <w:jc w:val="center"/>
              <w:rPr>
                <w:b/>
                <w:bCs/>
                <w:szCs w:val="24"/>
              </w:rPr>
            </w:pPr>
            <w:r w:rsidRPr="00AC27FF">
              <w:rPr>
                <w:b/>
                <w:szCs w:val="24"/>
              </w:rPr>
              <w:t>4</w:t>
            </w:r>
          </w:p>
        </w:tc>
        <w:tc>
          <w:tcPr>
            <w:tcW w:w="1080" w:type="dxa"/>
            <w:shd w:val="clear" w:color="auto" w:fill="auto"/>
            <w:vAlign w:val="bottom"/>
          </w:tcPr>
          <w:p w14:paraId="54D2136A" w14:textId="77A2E800" w:rsidR="004B4346" w:rsidRDefault="004B4346" w:rsidP="004B4346">
            <w:pPr>
              <w:jc w:val="center"/>
              <w:rPr>
                <w:b/>
                <w:bCs/>
                <w:szCs w:val="24"/>
              </w:rPr>
            </w:pPr>
            <w:r w:rsidRPr="00AC27FF">
              <w:rPr>
                <w:b/>
                <w:szCs w:val="24"/>
              </w:rPr>
              <w:t>400</w:t>
            </w:r>
          </w:p>
        </w:tc>
        <w:tc>
          <w:tcPr>
            <w:tcW w:w="1710" w:type="dxa"/>
            <w:shd w:val="clear" w:color="auto" w:fill="auto"/>
            <w:vAlign w:val="bottom"/>
          </w:tcPr>
          <w:p w14:paraId="1A3F9DF4" w14:textId="3FAB50E5" w:rsidR="004B4346" w:rsidRDefault="004B4346" w:rsidP="004B4346">
            <w:pPr>
              <w:jc w:val="center"/>
              <w:rPr>
                <w:b/>
                <w:bCs/>
                <w:szCs w:val="24"/>
              </w:rPr>
            </w:pPr>
            <w:r w:rsidRPr="00AC27FF">
              <w:rPr>
                <w:b/>
                <w:szCs w:val="24"/>
              </w:rPr>
              <w:t>$16,000.00</w:t>
            </w:r>
          </w:p>
        </w:tc>
      </w:tr>
      <w:tr w:rsidR="004B4346" w:rsidRPr="00B35A43" w14:paraId="1EF87B30" w14:textId="77777777" w:rsidTr="007E0CFE">
        <w:trPr>
          <w:cantSplit/>
          <w:trHeight w:val="270"/>
        </w:trPr>
        <w:tc>
          <w:tcPr>
            <w:tcW w:w="2265" w:type="dxa"/>
            <w:shd w:val="clear" w:color="auto" w:fill="auto"/>
            <w:vAlign w:val="bottom"/>
          </w:tcPr>
          <w:p w14:paraId="670C1FFF" w14:textId="77777777" w:rsidR="004B4346" w:rsidRDefault="004B4346" w:rsidP="004B4346">
            <w:pPr>
              <w:rPr>
                <w:b/>
                <w:bCs/>
                <w:szCs w:val="24"/>
                <w:u w:val="single"/>
              </w:rPr>
            </w:pPr>
          </w:p>
          <w:p w14:paraId="573454AC" w14:textId="4006C65E" w:rsidR="004B4346" w:rsidRPr="00B35A43" w:rsidRDefault="004B4346" w:rsidP="004B4346">
            <w:pPr>
              <w:rPr>
                <w:b/>
                <w:bCs/>
                <w:szCs w:val="24"/>
                <w:u w:val="single"/>
              </w:rPr>
            </w:pPr>
            <w:r>
              <w:rPr>
                <w:b/>
                <w:bCs/>
                <w:szCs w:val="24"/>
                <w:u w:val="single"/>
              </w:rPr>
              <w:t>s. CAF-BLS Line Counts (FCC Form 507)</w:t>
            </w:r>
          </w:p>
        </w:tc>
        <w:tc>
          <w:tcPr>
            <w:tcW w:w="1620" w:type="dxa"/>
            <w:vAlign w:val="bottom"/>
          </w:tcPr>
          <w:p w14:paraId="0DA13EED" w14:textId="77777777" w:rsidR="004B4346" w:rsidRDefault="004B4346" w:rsidP="004B4346">
            <w:pPr>
              <w:jc w:val="center"/>
              <w:rPr>
                <w:b/>
                <w:bCs/>
                <w:szCs w:val="24"/>
              </w:rPr>
            </w:pPr>
            <w:r>
              <w:rPr>
                <w:b/>
                <w:bCs/>
                <w:szCs w:val="24"/>
              </w:rPr>
              <w:t>1,132</w:t>
            </w:r>
          </w:p>
        </w:tc>
        <w:tc>
          <w:tcPr>
            <w:tcW w:w="1350" w:type="dxa"/>
          </w:tcPr>
          <w:p w14:paraId="7DF7C7E9" w14:textId="77777777" w:rsidR="004B4346" w:rsidRPr="00AC27FF" w:rsidRDefault="004B4346" w:rsidP="004B4346">
            <w:pPr>
              <w:jc w:val="center"/>
              <w:rPr>
                <w:b/>
                <w:bCs/>
                <w:szCs w:val="24"/>
              </w:rPr>
            </w:pPr>
          </w:p>
        </w:tc>
        <w:tc>
          <w:tcPr>
            <w:tcW w:w="1350" w:type="dxa"/>
            <w:vAlign w:val="bottom"/>
          </w:tcPr>
          <w:p w14:paraId="25BD303B" w14:textId="77777777" w:rsidR="004B4346" w:rsidRDefault="004B4346" w:rsidP="004B4346">
            <w:pPr>
              <w:jc w:val="center"/>
              <w:rPr>
                <w:b/>
                <w:bCs/>
                <w:szCs w:val="24"/>
              </w:rPr>
            </w:pPr>
            <w:r>
              <w:rPr>
                <w:b/>
                <w:bCs/>
                <w:szCs w:val="24"/>
              </w:rPr>
              <w:t>1</w:t>
            </w:r>
          </w:p>
        </w:tc>
        <w:tc>
          <w:tcPr>
            <w:tcW w:w="1440" w:type="dxa"/>
            <w:vAlign w:val="bottom"/>
          </w:tcPr>
          <w:p w14:paraId="65F00134" w14:textId="77777777" w:rsidR="004B4346" w:rsidRDefault="004B4346" w:rsidP="004B4346">
            <w:pPr>
              <w:jc w:val="center"/>
              <w:rPr>
                <w:b/>
                <w:bCs/>
                <w:szCs w:val="24"/>
              </w:rPr>
            </w:pPr>
            <w:r>
              <w:rPr>
                <w:b/>
                <w:bCs/>
                <w:szCs w:val="24"/>
              </w:rPr>
              <w:t>6</w:t>
            </w:r>
          </w:p>
        </w:tc>
        <w:tc>
          <w:tcPr>
            <w:tcW w:w="1080" w:type="dxa"/>
            <w:shd w:val="clear" w:color="auto" w:fill="auto"/>
            <w:vAlign w:val="bottom"/>
          </w:tcPr>
          <w:p w14:paraId="436B0374" w14:textId="77777777" w:rsidR="004B4346" w:rsidRDefault="004B4346" w:rsidP="004B4346">
            <w:pPr>
              <w:jc w:val="center"/>
              <w:rPr>
                <w:b/>
                <w:bCs/>
                <w:szCs w:val="24"/>
              </w:rPr>
            </w:pPr>
            <w:r>
              <w:rPr>
                <w:b/>
                <w:bCs/>
                <w:szCs w:val="24"/>
              </w:rPr>
              <w:t>6,792</w:t>
            </w:r>
          </w:p>
        </w:tc>
        <w:tc>
          <w:tcPr>
            <w:tcW w:w="1710" w:type="dxa"/>
            <w:shd w:val="clear" w:color="auto" w:fill="auto"/>
            <w:vAlign w:val="bottom"/>
          </w:tcPr>
          <w:p w14:paraId="7B7051A1" w14:textId="77777777" w:rsidR="004B4346" w:rsidRPr="00B35A43" w:rsidRDefault="004B4346" w:rsidP="004B4346">
            <w:pPr>
              <w:jc w:val="center"/>
              <w:rPr>
                <w:b/>
                <w:bCs/>
                <w:szCs w:val="24"/>
              </w:rPr>
            </w:pPr>
            <w:r>
              <w:rPr>
                <w:b/>
                <w:bCs/>
                <w:szCs w:val="24"/>
              </w:rPr>
              <w:t>$271,680</w:t>
            </w:r>
          </w:p>
        </w:tc>
      </w:tr>
      <w:tr w:rsidR="004B4346" w:rsidRPr="00AC27FF" w14:paraId="4394DF58" w14:textId="77777777" w:rsidTr="007E0CFE">
        <w:trPr>
          <w:cantSplit/>
          <w:trHeight w:val="270"/>
        </w:trPr>
        <w:tc>
          <w:tcPr>
            <w:tcW w:w="2265" w:type="dxa"/>
            <w:shd w:val="clear" w:color="auto" w:fill="auto"/>
            <w:vAlign w:val="bottom"/>
          </w:tcPr>
          <w:p w14:paraId="3D9A90EB" w14:textId="77777777" w:rsidR="004B4346" w:rsidRDefault="004B4346" w:rsidP="004B4346">
            <w:pPr>
              <w:rPr>
                <w:b/>
                <w:bCs/>
                <w:szCs w:val="24"/>
                <w:u w:val="single"/>
              </w:rPr>
            </w:pPr>
          </w:p>
          <w:p w14:paraId="6DB64EDA" w14:textId="5EF4D452" w:rsidR="004B4346" w:rsidRPr="00AC27FF" w:rsidRDefault="004B4346" w:rsidP="004B4346">
            <w:pPr>
              <w:rPr>
                <w:b/>
                <w:bCs/>
                <w:szCs w:val="24"/>
                <w:u w:val="single"/>
              </w:rPr>
            </w:pPr>
            <w:r>
              <w:rPr>
                <w:b/>
                <w:bCs/>
                <w:szCs w:val="24"/>
                <w:u w:val="single"/>
              </w:rPr>
              <w:t>t. Projected CAF-BLS Cost and Revenue Data (Rate-of-Return Carriers) (FCC Form 508)</w:t>
            </w:r>
          </w:p>
        </w:tc>
        <w:tc>
          <w:tcPr>
            <w:tcW w:w="1620" w:type="dxa"/>
            <w:vAlign w:val="bottom"/>
          </w:tcPr>
          <w:p w14:paraId="05FBE5FA" w14:textId="77777777" w:rsidR="004B4346" w:rsidRPr="00AC27FF" w:rsidRDefault="004B4346" w:rsidP="004B4346">
            <w:pPr>
              <w:jc w:val="center"/>
              <w:rPr>
                <w:b/>
                <w:szCs w:val="24"/>
              </w:rPr>
            </w:pPr>
            <w:r>
              <w:rPr>
                <w:b/>
                <w:szCs w:val="24"/>
              </w:rPr>
              <w:t>766</w:t>
            </w:r>
          </w:p>
        </w:tc>
        <w:tc>
          <w:tcPr>
            <w:tcW w:w="1350" w:type="dxa"/>
          </w:tcPr>
          <w:p w14:paraId="2BB26723" w14:textId="77777777" w:rsidR="004B4346" w:rsidRPr="00AC27FF" w:rsidRDefault="004B4346" w:rsidP="004B4346">
            <w:pPr>
              <w:jc w:val="center"/>
              <w:rPr>
                <w:b/>
                <w:szCs w:val="24"/>
              </w:rPr>
            </w:pPr>
          </w:p>
        </w:tc>
        <w:tc>
          <w:tcPr>
            <w:tcW w:w="1350" w:type="dxa"/>
            <w:vAlign w:val="bottom"/>
          </w:tcPr>
          <w:p w14:paraId="762B6FD8" w14:textId="77777777" w:rsidR="004B4346" w:rsidRPr="00AC27FF" w:rsidRDefault="004B4346" w:rsidP="004B4346">
            <w:pPr>
              <w:jc w:val="center"/>
              <w:rPr>
                <w:b/>
                <w:szCs w:val="24"/>
              </w:rPr>
            </w:pPr>
            <w:r>
              <w:rPr>
                <w:b/>
                <w:szCs w:val="24"/>
              </w:rPr>
              <w:t>1</w:t>
            </w:r>
          </w:p>
        </w:tc>
        <w:tc>
          <w:tcPr>
            <w:tcW w:w="1440" w:type="dxa"/>
            <w:vAlign w:val="bottom"/>
          </w:tcPr>
          <w:p w14:paraId="7B6EB244" w14:textId="77777777" w:rsidR="004B4346" w:rsidRPr="00AC27FF" w:rsidRDefault="004B4346" w:rsidP="004B4346">
            <w:pPr>
              <w:jc w:val="center"/>
              <w:rPr>
                <w:b/>
                <w:szCs w:val="24"/>
              </w:rPr>
            </w:pPr>
            <w:r>
              <w:rPr>
                <w:b/>
                <w:szCs w:val="24"/>
              </w:rPr>
              <w:t>2</w:t>
            </w:r>
          </w:p>
        </w:tc>
        <w:tc>
          <w:tcPr>
            <w:tcW w:w="1080" w:type="dxa"/>
            <w:shd w:val="clear" w:color="auto" w:fill="auto"/>
            <w:vAlign w:val="bottom"/>
          </w:tcPr>
          <w:p w14:paraId="60B9E432" w14:textId="77777777" w:rsidR="004B4346" w:rsidRPr="00AC27FF" w:rsidRDefault="004B4346" w:rsidP="004B4346">
            <w:pPr>
              <w:jc w:val="center"/>
              <w:rPr>
                <w:b/>
                <w:szCs w:val="24"/>
              </w:rPr>
            </w:pPr>
            <w:r>
              <w:rPr>
                <w:b/>
                <w:szCs w:val="24"/>
              </w:rPr>
              <w:t>1,532</w:t>
            </w:r>
          </w:p>
        </w:tc>
        <w:tc>
          <w:tcPr>
            <w:tcW w:w="1710" w:type="dxa"/>
            <w:shd w:val="clear" w:color="auto" w:fill="auto"/>
            <w:vAlign w:val="bottom"/>
          </w:tcPr>
          <w:p w14:paraId="567437FE" w14:textId="77777777" w:rsidR="004B4346" w:rsidRPr="00AC27FF" w:rsidRDefault="004B4346" w:rsidP="004B4346">
            <w:pPr>
              <w:jc w:val="center"/>
              <w:rPr>
                <w:b/>
                <w:szCs w:val="24"/>
              </w:rPr>
            </w:pPr>
            <w:r>
              <w:rPr>
                <w:b/>
                <w:szCs w:val="24"/>
              </w:rPr>
              <w:t>$61,280</w:t>
            </w:r>
          </w:p>
        </w:tc>
      </w:tr>
      <w:tr w:rsidR="004B4346" w:rsidRPr="00C25A16" w14:paraId="6623353A" w14:textId="77777777" w:rsidTr="007E0CFE">
        <w:trPr>
          <w:cantSplit/>
          <w:trHeight w:val="270"/>
        </w:trPr>
        <w:tc>
          <w:tcPr>
            <w:tcW w:w="2265" w:type="dxa"/>
            <w:shd w:val="clear" w:color="auto" w:fill="auto"/>
            <w:vAlign w:val="bottom"/>
          </w:tcPr>
          <w:p w14:paraId="4149052A" w14:textId="77777777" w:rsidR="004B4346" w:rsidRDefault="004B4346" w:rsidP="004B4346">
            <w:pPr>
              <w:rPr>
                <w:b/>
                <w:bCs/>
                <w:szCs w:val="24"/>
                <w:u w:val="single"/>
              </w:rPr>
            </w:pPr>
          </w:p>
        </w:tc>
        <w:tc>
          <w:tcPr>
            <w:tcW w:w="1620" w:type="dxa"/>
            <w:vAlign w:val="bottom"/>
          </w:tcPr>
          <w:p w14:paraId="29580010" w14:textId="77777777" w:rsidR="004B4346" w:rsidRPr="00627855" w:rsidRDefault="004B4346" w:rsidP="004B4346">
            <w:pPr>
              <w:jc w:val="center"/>
              <w:rPr>
                <w:b/>
                <w:bCs/>
                <w:szCs w:val="24"/>
              </w:rPr>
            </w:pPr>
          </w:p>
        </w:tc>
        <w:tc>
          <w:tcPr>
            <w:tcW w:w="1350" w:type="dxa"/>
            <w:vAlign w:val="bottom"/>
          </w:tcPr>
          <w:p w14:paraId="30073D8E" w14:textId="77777777" w:rsidR="004B4346" w:rsidRPr="00627855" w:rsidRDefault="004B4346" w:rsidP="004B4346">
            <w:pPr>
              <w:tabs>
                <w:tab w:val="left" w:pos="480"/>
              </w:tabs>
              <w:rPr>
                <w:b/>
                <w:bCs/>
                <w:szCs w:val="24"/>
              </w:rPr>
            </w:pPr>
          </w:p>
        </w:tc>
        <w:tc>
          <w:tcPr>
            <w:tcW w:w="1350" w:type="dxa"/>
            <w:vAlign w:val="bottom"/>
          </w:tcPr>
          <w:p w14:paraId="20D13EF7" w14:textId="77777777" w:rsidR="004B4346" w:rsidRPr="00627855" w:rsidRDefault="004B4346" w:rsidP="004B4346">
            <w:pPr>
              <w:jc w:val="center"/>
              <w:rPr>
                <w:b/>
                <w:bCs/>
                <w:szCs w:val="24"/>
              </w:rPr>
            </w:pPr>
          </w:p>
        </w:tc>
        <w:tc>
          <w:tcPr>
            <w:tcW w:w="1440" w:type="dxa"/>
            <w:vAlign w:val="bottom"/>
          </w:tcPr>
          <w:p w14:paraId="16693D0F" w14:textId="77777777" w:rsidR="004B4346" w:rsidRDefault="004B4346" w:rsidP="004B4346">
            <w:pPr>
              <w:jc w:val="center"/>
              <w:rPr>
                <w:b/>
                <w:bCs/>
                <w:szCs w:val="24"/>
              </w:rPr>
            </w:pPr>
          </w:p>
        </w:tc>
        <w:tc>
          <w:tcPr>
            <w:tcW w:w="1080" w:type="dxa"/>
            <w:shd w:val="clear" w:color="auto" w:fill="auto"/>
            <w:vAlign w:val="bottom"/>
          </w:tcPr>
          <w:p w14:paraId="5E582C2F" w14:textId="77777777" w:rsidR="004B4346" w:rsidRDefault="004B4346" w:rsidP="004B4346">
            <w:pPr>
              <w:jc w:val="center"/>
              <w:rPr>
                <w:b/>
                <w:bCs/>
                <w:szCs w:val="24"/>
              </w:rPr>
            </w:pPr>
          </w:p>
        </w:tc>
        <w:tc>
          <w:tcPr>
            <w:tcW w:w="1710" w:type="dxa"/>
            <w:shd w:val="clear" w:color="auto" w:fill="auto"/>
            <w:vAlign w:val="bottom"/>
          </w:tcPr>
          <w:p w14:paraId="77A3E8B4" w14:textId="77777777" w:rsidR="004B4346" w:rsidRPr="00C25A16" w:rsidRDefault="004B4346" w:rsidP="004B4346">
            <w:pPr>
              <w:jc w:val="center"/>
              <w:rPr>
                <w:b/>
                <w:bCs/>
                <w:szCs w:val="24"/>
              </w:rPr>
            </w:pPr>
          </w:p>
        </w:tc>
      </w:tr>
      <w:tr w:rsidR="004B4346" w:rsidRPr="000F0453" w14:paraId="62081D5B" w14:textId="77777777" w:rsidTr="007E0CFE">
        <w:trPr>
          <w:cantSplit/>
          <w:trHeight w:val="270"/>
        </w:trPr>
        <w:tc>
          <w:tcPr>
            <w:tcW w:w="2265" w:type="dxa"/>
            <w:shd w:val="clear" w:color="auto" w:fill="auto"/>
            <w:vAlign w:val="bottom"/>
          </w:tcPr>
          <w:p w14:paraId="6FBDEB60" w14:textId="77777777" w:rsidR="004B4346" w:rsidRDefault="004B4346" w:rsidP="004B4346">
            <w:pPr>
              <w:rPr>
                <w:b/>
                <w:bCs/>
                <w:szCs w:val="24"/>
                <w:u w:val="single"/>
              </w:rPr>
            </w:pPr>
          </w:p>
          <w:p w14:paraId="63FBC4FF" w14:textId="71823543" w:rsidR="004B4346" w:rsidRPr="00AC27FF" w:rsidRDefault="004B4346" w:rsidP="004B4346">
            <w:pPr>
              <w:rPr>
                <w:b/>
                <w:bCs/>
                <w:szCs w:val="24"/>
                <w:u w:val="single"/>
              </w:rPr>
            </w:pPr>
            <w:r>
              <w:rPr>
                <w:b/>
                <w:bCs/>
                <w:szCs w:val="24"/>
                <w:u w:val="single"/>
              </w:rPr>
              <w:t>u. Projected CAF-BLS Cost and Revenue Data (Average Schedule Carriers) (FCC Form 508)</w:t>
            </w:r>
          </w:p>
        </w:tc>
        <w:tc>
          <w:tcPr>
            <w:tcW w:w="1620" w:type="dxa"/>
            <w:vAlign w:val="bottom"/>
          </w:tcPr>
          <w:p w14:paraId="4CC1660B" w14:textId="77777777" w:rsidR="004B4346" w:rsidRPr="00627855" w:rsidRDefault="004B4346" w:rsidP="004B4346">
            <w:pPr>
              <w:jc w:val="center"/>
              <w:rPr>
                <w:b/>
                <w:bCs/>
                <w:szCs w:val="24"/>
              </w:rPr>
            </w:pPr>
            <w:r w:rsidRPr="00627855">
              <w:rPr>
                <w:b/>
                <w:bCs/>
                <w:szCs w:val="24"/>
              </w:rPr>
              <w:t>366</w:t>
            </w:r>
          </w:p>
        </w:tc>
        <w:tc>
          <w:tcPr>
            <w:tcW w:w="1350" w:type="dxa"/>
            <w:vAlign w:val="bottom"/>
          </w:tcPr>
          <w:p w14:paraId="3274940E" w14:textId="77777777" w:rsidR="004B4346" w:rsidRPr="00627855" w:rsidRDefault="004B4346" w:rsidP="004B4346">
            <w:pPr>
              <w:tabs>
                <w:tab w:val="left" w:pos="480"/>
              </w:tabs>
              <w:rPr>
                <w:b/>
                <w:bCs/>
                <w:szCs w:val="24"/>
              </w:rPr>
            </w:pPr>
          </w:p>
        </w:tc>
        <w:tc>
          <w:tcPr>
            <w:tcW w:w="1350" w:type="dxa"/>
            <w:vAlign w:val="bottom"/>
          </w:tcPr>
          <w:p w14:paraId="3D60B1AE" w14:textId="77777777" w:rsidR="004B4346" w:rsidRPr="00627855" w:rsidRDefault="004B4346" w:rsidP="004B4346">
            <w:pPr>
              <w:jc w:val="center"/>
              <w:rPr>
                <w:b/>
                <w:bCs/>
                <w:szCs w:val="24"/>
              </w:rPr>
            </w:pPr>
            <w:r w:rsidRPr="00627855">
              <w:rPr>
                <w:b/>
                <w:bCs/>
                <w:szCs w:val="24"/>
              </w:rPr>
              <w:t>1</w:t>
            </w:r>
          </w:p>
        </w:tc>
        <w:tc>
          <w:tcPr>
            <w:tcW w:w="1440" w:type="dxa"/>
            <w:vAlign w:val="bottom"/>
          </w:tcPr>
          <w:p w14:paraId="418D3CD3" w14:textId="77777777" w:rsidR="004B4346" w:rsidRPr="00627855" w:rsidRDefault="004B4346" w:rsidP="004B4346">
            <w:pPr>
              <w:jc w:val="center"/>
              <w:rPr>
                <w:b/>
                <w:bCs/>
                <w:szCs w:val="24"/>
              </w:rPr>
            </w:pPr>
            <w:r>
              <w:rPr>
                <w:b/>
                <w:bCs/>
                <w:szCs w:val="24"/>
              </w:rPr>
              <w:t>1</w:t>
            </w:r>
          </w:p>
        </w:tc>
        <w:tc>
          <w:tcPr>
            <w:tcW w:w="1080" w:type="dxa"/>
            <w:shd w:val="clear" w:color="auto" w:fill="auto"/>
            <w:vAlign w:val="bottom"/>
          </w:tcPr>
          <w:p w14:paraId="6263319C" w14:textId="77777777" w:rsidR="004B4346" w:rsidRPr="00627855" w:rsidRDefault="004B4346" w:rsidP="004B4346">
            <w:pPr>
              <w:jc w:val="center"/>
              <w:rPr>
                <w:b/>
                <w:bCs/>
                <w:szCs w:val="24"/>
              </w:rPr>
            </w:pPr>
            <w:r>
              <w:rPr>
                <w:b/>
                <w:bCs/>
                <w:szCs w:val="24"/>
              </w:rPr>
              <w:t>366</w:t>
            </w:r>
          </w:p>
        </w:tc>
        <w:tc>
          <w:tcPr>
            <w:tcW w:w="1710" w:type="dxa"/>
            <w:shd w:val="clear" w:color="auto" w:fill="auto"/>
            <w:vAlign w:val="bottom"/>
          </w:tcPr>
          <w:p w14:paraId="1273080A" w14:textId="77777777" w:rsidR="004B4346" w:rsidRPr="000F0453" w:rsidRDefault="004B4346" w:rsidP="004B4346">
            <w:pPr>
              <w:jc w:val="center"/>
              <w:rPr>
                <w:b/>
                <w:bCs/>
                <w:szCs w:val="24"/>
              </w:rPr>
            </w:pPr>
            <w:r w:rsidRPr="004026BA">
              <w:rPr>
                <w:b/>
                <w:bCs/>
                <w:szCs w:val="24"/>
              </w:rPr>
              <w:t>$14,640</w:t>
            </w:r>
          </w:p>
        </w:tc>
      </w:tr>
      <w:tr w:rsidR="004B4346" w:rsidRPr="004026BA" w14:paraId="66A9793E" w14:textId="77777777" w:rsidTr="007E0CFE">
        <w:trPr>
          <w:cantSplit/>
          <w:trHeight w:val="270"/>
        </w:trPr>
        <w:tc>
          <w:tcPr>
            <w:tcW w:w="2265" w:type="dxa"/>
            <w:shd w:val="clear" w:color="auto" w:fill="auto"/>
            <w:vAlign w:val="bottom"/>
          </w:tcPr>
          <w:p w14:paraId="6C5B0EF6" w14:textId="77777777" w:rsidR="004B4346" w:rsidRPr="004026BA" w:rsidRDefault="004B4346" w:rsidP="004B4346">
            <w:pPr>
              <w:rPr>
                <w:b/>
                <w:bCs/>
                <w:szCs w:val="24"/>
                <w:u w:val="single"/>
              </w:rPr>
            </w:pPr>
          </w:p>
        </w:tc>
        <w:tc>
          <w:tcPr>
            <w:tcW w:w="1620" w:type="dxa"/>
            <w:vAlign w:val="bottom"/>
          </w:tcPr>
          <w:p w14:paraId="7C59EA93" w14:textId="77777777" w:rsidR="004B4346" w:rsidRPr="004026BA" w:rsidRDefault="004B4346" w:rsidP="004B4346">
            <w:pPr>
              <w:jc w:val="center"/>
              <w:rPr>
                <w:b/>
                <w:bCs/>
                <w:szCs w:val="24"/>
                <w:u w:val="single"/>
              </w:rPr>
            </w:pPr>
          </w:p>
        </w:tc>
        <w:tc>
          <w:tcPr>
            <w:tcW w:w="1350" w:type="dxa"/>
          </w:tcPr>
          <w:p w14:paraId="2089094F" w14:textId="77777777" w:rsidR="004B4346" w:rsidRPr="004026BA" w:rsidRDefault="004B4346" w:rsidP="004B4346">
            <w:pPr>
              <w:jc w:val="center"/>
              <w:rPr>
                <w:b/>
                <w:bCs/>
                <w:szCs w:val="24"/>
                <w:u w:val="single"/>
              </w:rPr>
            </w:pPr>
          </w:p>
        </w:tc>
        <w:tc>
          <w:tcPr>
            <w:tcW w:w="1350" w:type="dxa"/>
            <w:vAlign w:val="bottom"/>
          </w:tcPr>
          <w:p w14:paraId="4436D193" w14:textId="77777777" w:rsidR="004B4346" w:rsidRPr="004026BA" w:rsidRDefault="004B4346" w:rsidP="004B4346">
            <w:pPr>
              <w:jc w:val="center"/>
              <w:rPr>
                <w:b/>
                <w:bCs/>
                <w:szCs w:val="24"/>
                <w:u w:val="single"/>
              </w:rPr>
            </w:pPr>
          </w:p>
        </w:tc>
        <w:tc>
          <w:tcPr>
            <w:tcW w:w="1440" w:type="dxa"/>
            <w:vAlign w:val="bottom"/>
          </w:tcPr>
          <w:p w14:paraId="0612BEE3" w14:textId="77777777" w:rsidR="004B4346" w:rsidRPr="004026BA" w:rsidRDefault="004B4346" w:rsidP="004B4346">
            <w:pPr>
              <w:jc w:val="center"/>
              <w:rPr>
                <w:b/>
                <w:bCs/>
                <w:szCs w:val="24"/>
                <w:u w:val="single"/>
              </w:rPr>
            </w:pPr>
          </w:p>
        </w:tc>
        <w:tc>
          <w:tcPr>
            <w:tcW w:w="1080" w:type="dxa"/>
            <w:shd w:val="clear" w:color="auto" w:fill="auto"/>
            <w:vAlign w:val="bottom"/>
          </w:tcPr>
          <w:p w14:paraId="1831ACB6" w14:textId="77777777" w:rsidR="004B4346" w:rsidRPr="004026BA" w:rsidRDefault="004B4346" w:rsidP="004B4346">
            <w:pPr>
              <w:jc w:val="center"/>
              <w:rPr>
                <w:b/>
                <w:bCs/>
                <w:szCs w:val="24"/>
                <w:u w:val="single"/>
              </w:rPr>
            </w:pPr>
          </w:p>
        </w:tc>
        <w:tc>
          <w:tcPr>
            <w:tcW w:w="1710" w:type="dxa"/>
            <w:shd w:val="clear" w:color="auto" w:fill="auto"/>
            <w:vAlign w:val="bottom"/>
          </w:tcPr>
          <w:p w14:paraId="44BB75F8" w14:textId="77777777" w:rsidR="004B4346" w:rsidRPr="004026BA" w:rsidRDefault="004B4346" w:rsidP="004B4346">
            <w:pPr>
              <w:jc w:val="center"/>
              <w:rPr>
                <w:b/>
                <w:bCs/>
                <w:szCs w:val="24"/>
                <w:u w:val="single"/>
              </w:rPr>
            </w:pPr>
          </w:p>
        </w:tc>
      </w:tr>
      <w:tr w:rsidR="004B4346" w:rsidRPr="005B165A" w14:paraId="3C668B36" w14:textId="77777777" w:rsidTr="007E0CFE">
        <w:trPr>
          <w:cantSplit/>
          <w:trHeight w:val="270"/>
        </w:trPr>
        <w:tc>
          <w:tcPr>
            <w:tcW w:w="2265" w:type="dxa"/>
            <w:shd w:val="clear" w:color="auto" w:fill="auto"/>
            <w:vAlign w:val="bottom"/>
          </w:tcPr>
          <w:p w14:paraId="0E9D2AAD" w14:textId="77777777" w:rsidR="004B4346" w:rsidRDefault="004B4346" w:rsidP="004B4346">
            <w:pPr>
              <w:rPr>
                <w:b/>
                <w:bCs/>
                <w:szCs w:val="24"/>
                <w:u w:val="single"/>
              </w:rPr>
            </w:pPr>
          </w:p>
          <w:p w14:paraId="3E7AD895" w14:textId="2B4245A0" w:rsidR="004B4346" w:rsidRPr="004026BA" w:rsidRDefault="004B4346" w:rsidP="004B4346">
            <w:pPr>
              <w:rPr>
                <w:b/>
                <w:bCs/>
                <w:szCs w:val="24"/>
                <w:u w:val="single"/>
              </w:rPr>
            </w:pPr>
            <w:r>
              <w:rPr>
                <w:b/>
                <w:bCs/>
                <w:szCs w:val="24"/>
                <w:u w:val="single"/>
              </w:rPr>
              <w:t>v</w:t>
            </w:r>
            <w:r w:rsidRPr="004026BA">
              <w:rPr>
                <w:b/>
                <w:bCs/>
                <w:szCs w:val="24"/>
                <w:u w:val="single"/>
              </w:rPr>
              <w:t>. CAF-BLS Actual Cost and Revenue Data (Annually) (FCC Form 509)</w:t>
            </w:r>
          </w:p>
        </w:tc>
        <w:tc>
          <w:tcPr>
            <w:tcW w:w="1620" w:type="dxa"/>
            <w:vAlign w:val="bottom"/>
          </w:tcPr>
          <w:p w14:paraId="09D3ACA4" w14:textId="77777777" w:rsidR="004B4346" w:rsidRPr="005B165A" w:rsidRDefault="004B4346" w:rsidP="004B4346">
            <w:pPr>
              <w:jc w:val="center"/>
              <w:rPr>
                <w:b/>
                <w:bCs/>
                <w:szCs w:val="24"/>
              </w:rPr>
            </w:pPr>
            <w:r>
              <w:rPr>
                <w:b/>
                <w:bCs/>
                <w:szCs w:val="24"/>
              </w:rPr>
              <w:t>766</w:t>
            </w:r>
          </w:p>
        </w:tc>
        <w:tc>
          <w:tcPr>
            <w:tcW w:w="1350" w:type="dxa"/>
          </w:tcPr>
          <w:p w14:paraId="1892C142" w14:textId="77777777" w:rsidR="004B4346" w:rsidRPr="004026BA" w:rsidRDefault="004B4346" w:rsidP="004B4346">
            <w:pPr>
              <w:rPr>
                <w:b/>
                <w:bCs/>
                <w:szCs w:val="24"/>
                <w:u w:val="single"/>
              </w:rPr>
            </w:pPr>
          </w:p>
        </w:tc>
        <w:tc>
          <w:tcPr>
            <w:tcW w:w="1350" w:type="dxa"/>
            <w:vAlign w:val="bottom"/>
          </w:tcPr>
          <w:p w14:paraId="510CC4DC" w14:textId="77777777" w:rsidR="004B4346" w:rsidRPr="005B165A" w:rsidRDefault="004B4346" w:rsidP="004B4346">
            <w:pPr>
              <w:jc w:val="center"/>
              <w:rPr>
                <w:b/>
                <w:bCs/>
                <w:szCs w:val="24"/>
              </w:rPr>
            </w:pPr>
            <w:r>
              <w:rPr>
                <w:b/>
                <w:bCs/>
                <w:szCs w:val="24"/>
              </w:rPr>
              <w:t>1</w:t>
            </w:r>
          </w:p>
        </w:tc>
        <w:tc>
          <w:tcPr>
            <w:tcW w:w="1440" w:type="dxa"/>
            <w:vAlign w:val="bottom"/>
          </w:tcPr>
          <w:p w14:paraId="71E91B7D" w14:textId="77777777" w:rsidR="004B4346" w:rsidRPr="005B165A" w:rsidRDefault="004B4346" w:rsidP="004B4346">
            <w:pPr>
              <w:jc w:val="center"/>
              <w:rPr>
                <w:b/>
                <w:bCs/>
                <w:szCs w:val="24"/>
              </w:rPr>
            </w:pPr>
            <w:r>
              <w:rPr>
                <w:b/>
                <w:bCs/>
                <w:szCs w:val="24"/>
              </w:rPr>
              <w:t>4</w:t>
            </w:r>
          </w:p>
        </w:tc>
        <w:tc>
          <w:tcPr>
            <w:tcW w:w="1080" w:type="dxa"/>
            <w:shd w:val="clear" w:color="auto" w:fill="auto"/>
            <w:vAlign w:val="bottom"/>
          </w:tcPr>
          <w:p w14:paraId="16D07603" w14:textId="77777777" w:rsidR="004B4346" w:rsidRPr="005B165A" w:rsidRDefault="004B4346" w:rsidP="004B4346">
            <w:pPr>
              <w:ind w:right="-90"/>
              <w:jc w:val="center"/>
              <w:rPr>
                <w:b/>
                <w:bCs/>
                <w:szCs w:val="24"/>
              </w:rPr>
            </w:pPr>
            <w:r>
              <w:rPr>
                <w:b/>
                <w:bCs/>
                <w:szCs w:val="24"/>
              </w:rPr>
              <w:t>3,064</w:t>
            </w:r>
          </w:p>
        </w:tc>
        <w:tc>
          <w:tcPr>
            <w:tcW w:w="1710" w:type="dxa"/>
            <w:shd w:val="clear" w:color="auto" w:fill="auto"/>
            <w:vAlign w:val="bottom"/>
          </w:tcPr>
          <w:p w14:paraId="564BFE45" w14:textId="77777777" w:rsidR="004B4346" w:rsidRPr="005B165A" w:rsidRDefault="004B4346" w:rsidP="004B4346">
            <w:pPr>
              <w:jc w:val="center"/>
              <w:rPr>
                <w:b/>
                <w:bCs/>
                <w:szCs w:val="24"/>
              </w:rPr>
            </w:pPr>
            <w:r w:rsidRPr="004026BA">
              <w:rPr>
                <w:b/>
                <w:bCs/>
                <w:szCs w:val="24"/>
              </w:rPr>
              <w:t>$122,560</w:t>
            </w:r>
          </w:p>
        </w:tc>
      </w:tr>
      <w:tr w:rsidR="004B4346" w:rsidRPr="00B35A43" w14:paraId="1E672FF3" w14:textId="77777777" w:rsidTr="007E0CFE">
        <w:trPr>
          <w:cantSplit/>
          <w:trHeight w:val="270"/>
        </w:trPr>
        <w:tc>
          <w:tcPr>
            <w:tcW w:w="2265" w:type="dxa"/>
            <w:shd w:val="clear" w:color="auto" w:fill="auto"/>
            <w:vAlign w:val="bottom"/>
          </w:tcPr>
          <w:p w14:paraId="44F770E8" w14:textId="77777777" w:rsidR="004B4346" w:rsidRPr="00B35A43" w:rsidRDefault="004B4346" w:rsidP="004B4346">
            <w:pPr>
              <w:rPr>
                <w:b/>
                <w:bCs/>
                <w:szCs w:val="24"/>
                <w:u w:val="single"/>
              </w:rPr>
            </w:pPr>
          </w:p>
        </w:tc>
        <w:tc>
          <w:tcPr>
            <w:tcW w:w="1620" w:type="dxa"/>
            <w:vAlign w:val="bottom"/>
          </w:tcPr>
          <w:p w14:paraId="63B34966" w14:textId="77777777" w:rsidR="004B4346" w:rsidRDefault="004B4346" w:rsidP="004B4346">
            <w:pPr>
              <w:jc w:val="center"/>
              <w:rPr>
                <w:b/>
                <w:bCs/>
                <w:szCs w:val="24"/>
              </w:rPr>
            </w:pPr>
          </w:p>
        </w:tc>
        <w:tc>
          <w:tcPr>
            <w:tcW w:w="1350" w:type="dxa"/>
          </w:tcPr>
          <w:p w14:paraId="7013B514" w14:textId="77777777" w:rsidR="004B4346" w:rsidRPr="00AC27FF" w:rsidRDefault="004B4346" w:rsidP="004B4346">
            <w:pPr>
              <w:jc w:val="center"/>
              <w:rPr>
                <w:b/>
                <w:bCs/>
                <w:szCs w:val="24"/>
              </w:rPr>
            </w:pPr>
          </w:p>
        </w:tc>
        <w:tc>
          <w:tcPr>
            <w:tcW w:w="1350" w:type="dxa"/>
            <w:vAlign w:val="bottom"/>
          </w:tcPr>
          <w:p w14:paraId="3F16B71A" w14:textId="77777777" w:rsidR="004B4346" w:rsidRDefault="004B4346" w:rsidP="004B4346">
            <w:pPr>
              <w:jc w:val="center"/>
              <w:rPr>
                <w:b/>
                <w:bCs/>
                <w:szCs w:val="24"/>
              </w:rPr>
            </w:pPr>
          </w:p>
        </w:tc>
        <w:tc>
          <w:tcPr>
            <w:tcW w:w="1440" w:type="dxa"/>
            <w:vAlign w:val="bottom"/>
          </w:tcPr>
          <w:p w14:paraId="657B3D94" w14:textId="77777777" w:rsidR="004B4346" w:rsidRDefault="004B4346" w:rsidP="004B4346">
            <w:pPr>
              <w:jc w:val="center"/>
              <w:rPr>
                <w:b/>
                <w:bCs/>
                <w:szCs w:val="24"/>
              </w:rPr>
            </w:pPr>
          </w:p>
        </w:tc>
        <w:tc>
          <w:tcPr>
            <w:tcW w:w="1080" w:type="dxa"/>
            <w:shd w:val="clear" w:color="auto" w:fill="auto"/>
            <w:vAlign w:val="bottom"/>
          </w:tcPr>
          <w:p w14:paraId="43F64E80" w14:textId="77777777" w:rsidR="004B4346" w:rsidRDefault="004B4346" w:rsidP="004B4346">
            <w:pPr>
              <w:jc w:val="center"/>
              <w:rPr>
                <w:b/>
                <w:bCs/>
                <w:szCs w:val="24"/>
              </w:rPr>
            </w:pPr>
          </w:p>
        </w:tc>
        <w:tc>
          <w:tcPr>
            <w:tcW w:w="1710" w:type="dxa"/>
            <w:shd w:val="clear" w:color="auto" w:fill="auto"/>
            <w:vAlign w:val="bottom"/>
          </w:tcPr>
          <w:p w14:paraId="5B2E6861" w14:textId="77777777" w:rsidR="004B4346" w:rsidRPr="00B35A43" w:rsidRDefault="004B4346" w:rsidP="004B4346">
            <w:pPr>
              <w:jc w:val="center"/>
              <w:rPr>
                <w:b/>
                <w:bCs/>
                <w:szCs w:val="24"/>
              </w:rPr>
            </w:pPr>
          </w:p>
        </w:tc>
      </w:tr>
      <w:tr w:rsidR="004B4346" w:rsidRPr="00AC27FF" w14:paraId="7932F8DA" w14:textId="77777777" w:rsidTr="007E0CFE">
        <w:trPr>
          <w:cantSplit/>
          <w:trHeight w:val="270"/>
        </w:trPr>
        <w:tc>
          <w:tcPr>
            <w:tcW w:w="2265" w:type="dxa"/>
            <w:shd w:val="clear" w:color="auto" w:fill="auto"/>
            <w:vAlign w:val="bottom"/>
          </w:tcPr>
          <w:p w14:paraId="77A74787" w14:textId="77777777" w:rsidR="004B4346" w:rsidRDefault="004B4346" w:rsidP="004B4346">
            <w:pPr>
              <w:rPr>
                <w:b/>
                <w:bCs/>
                <w:szCs w:val="24"/>
                <w:u w:val="single"/>
              </w:rPr>
            </w:pPr>
          </w:p>
          <w:p w14:paraId="67700678" w14:textId="2875CF63" w:rsidR="004B4346" w:rsidRPr="00AC27FF" w:rsidRDefault="004B4346" w:rsidP="004B4346">
            <w:pPr>
              <w:rPr>
                <w:b/>
                <w:bCs/>
                <w:szCs w:val="24"/>
              </w:rPr>
            </w:pPr>
            <w:r>
              <w:rPr>
                <w:b/>
                <w:bCs/>
                <w:szCs w:val="24"/>
                <w:u w:val="single"/>
              </w:rPr>
              <w:t>w</w:t>
            </w:r>
            <w:r w:rsidRPr="00B35A43">
              <w:rPr>
                <w:b/>
                <w:bCs/>
                <w:szCs w:val="24"/>
                <w:u w:val="single"/>
              </w:rPr>
              <w:t xml:space="preserve">. CAF-BLS </w:t>
            </w:r>
            <w:r>
              <w:rPr>
                <w:b/>
                <w:bCs/>
                <w:szCs w:val="24"/>
                <w:u w:val="single"/>
              </w:rPr>
              <w:t>True-Ups (Average Schedule Carriers) (FCC Form 509)</w:t>
            </w:r>
          </w:p>
        </w:tc>
        <w:tc>
          <w:tcPr>
            <w:tcW w:w="1620" w:type="dxa"/>
            <w:vAlign w:val="bottom"/>
          </w:tcPr>
          <w:p w14:paraId="4FB51052" w14:textId="77777777" w:rsidR="004B4346" w:rsidRPr="00AC27FF" w:rsidRDefault="004B4346" w:rsidP="004B4346">
            <w:pPr>
              <w:jc w:val="center"/>
              <w:rPr>
                <w:b/>
                <w:bCs/>
                <w:szCs w:val="24"/>
              </w:rPr>
            </w:pPr>
            <w:r>
              <w:rPr>
                <w:b/>
                <w:bCs/>
                <w:szCs w:val="24"/>
              </w:rPr>
              <w:t>366</w:t>
            </w:r>
          </w:p>
        </w:tc>
        <w:tc>
          <w:tcPr>
            <w:tcW w:w="1350" w:type="dxa"/>
          </w:tcPr>
          <w:p w14:paraId="703FF4C0" w14:textId="77777777" w:rsidR="004B4346" w:rsidRPr="00AC27FF" w:rsidRDefault="004B4346" w:rsidP="004B4346">
            <w:pPr>
              <w:jc w:val="center"/>
              <w:rPr>
                <w:b/>
                <w:bCs/>
                <w:szCs w:val="24"/>
              </w:rPr>
            </w:pPr>
          </w:p>
        </w:tc>
        <w:tc>
          <w:tcPr>
            <w:tcW w:w="1350" w:type="dxa"/>
            <w:vAlign w:val="bottom"/>
          </w:tcPr>
          <w:p w14:paraId="609D5738" w14:textId="77777777" w:rsidR="004B4346" w:rsidRPr="00AC27FF" w:rsidRDefault="004B4346" w:rsidP="004B4346">
            <w:pPr>
              <w:jc w:val="center"/>
              <w:rPr>
                <w:b/>
                <w:bCs/>
                <w:szCs w:val="24"/>
              </w:rPr>
            </w:pPr>
            <w:r>
              <w:rPr>
                <w:b/>
                <w:bCs/>
                <w:szCs w:val="24"/>
              </w:rPr>
              <w:t>1</w:t>
            </w:r>
          </w:p>
        </w:tc>
        <w:tc>
          <w:tcPr>
            <w:tcW w:w="1440" w:type="dxa"/>
            <w:vAlign w:val="bottom"/>
          </w:tcPr>
          <w:p w14:paraId="0F27E7B9" w14:textId="77777777" w:rsidR="004B4346" w:rsidRPr="00AC27FF" w:rsidRDefault="004B4346" w:rsidP="004B4346">
            <w:pPr>
              <w:jc w:val="center"/>
              <w:rPr>
                <w:b/>
                <w:bCs/>
                <w:szCs w:val="24"/>
              </w:rPr>
            </w:pPr>
            <w:r>
              <w:rPr>
                <w:b/>
                <w:bCs/>
                <w:szCs w:val="24"/>
              </w:rPr>
              <w:t>1</w:t>
            </w:r>
          </w:p>
        </w:tc>
        <w:tc>
          <w:tcPr>
            <w:tcW w:w="1080" w:type="dxa"/>
            <w:shd w:val="clear" w:color="auto" w:fill="auto"/>
            <w:vAlign w:val="bottom"/>
          </w:tcPr>
          <w:p w14:paraId="08F158A9" w14:textId="77777777" w:rsidR="004B4346" w:rsidRPr="00AC27FF" w:rsidRDefault="004B4346" w:rsidP="004B4346">
            <w:pPr>
              <w:jc w:val="center"/>
              <w:rPr>
                <w:b/>
                <w:szCs w:val="24"/>
              </w:rPr>
            </w:pPr>
            <w:r>
              <w:rPr>
                <w:b/>
                <w:bCs/>
                <w:szCs w:val="24"/>
              </w:rPr>
              <w:t>366</w:t>
            </w:r>
          </w:p>
        </w:tc>
        <w:tc>
          <w:tcPr>
            <w:tcW w:w="1710" w:type="dxa"/>
            <w:shd w:val="clear" w:color="auto" w:fill="auto"/>
            <w:vAlign w:val="bottom"/>
          </w:tcPr>
          <w:p w14:paraId="2DE30491" w14:textId="77777777" w:rsidR="004B4346" w:rsidRPr="00AC27FF" w:rsidRDefault="004B4346" w:rsidP="004B4346">
            <w:pPr>
              <w:jc w:val="center"/>
              <w:rPr>
                <w:b/>
                <w:bCs/>
                <w:szCs w:val="24"/>
              </w:rPr>
            </w:pPr>
            <w:r w:rsidRPr="00B35A43">
              <w:rPr>
                <w:b/>
                <w:bCs/>
                <w:szCs w:val="24"/>
              </w:rPr>
              <w:t>$</w:t>
            </w:r>
            <w:r>
              <w:rPr>
                <w:b/>
                <w:bCs/>
                <w:szCs w:val="24"/>
              </w:rPr>
              <w:t>14,640</w:t>
            </w:r>
          </w:p>
        </w:tc>
      </w:tr>
      <w:tr w:rsidR="004B4346" w:rsidRPr="00AC27FF" w14:paraId="2F1B7F2D" w14:textId="77777777" w:rsidTr="006E1ACB">
        <w:trPr>
          <w:cantSplit/>
          <w:trHeight w:val="255"/>
        </w:trPr>
        <w:tc>
          <w:tcPr>
            <w:tcW w:w="2265" w:type="dxa"/>
            <w:shd w:val="clear" w:color="auto" w:fill="auto"/>
            <w:vAlign w:val="bottom"/>
          </w:tcPr>
          <w:p w14:paraId="7B36D6BC" w14:textId="77777777" w:rsidR="004B4346" w:rsidRDefault="004B4346" w:rsidP="004B4346">
            <w:pPr>
              <w:rPr>
                <w:b/>
                <w:szCs w:val="24"/>
                <w:u w:val="single"/>
              </w:rPr>
            </w:pPr>
          </w:p>
          <w:p w14:paraId="2F1B7F26" w14:textId="4AA1CEA6" w:rsidR="004B4346" w:rsidRPr="00AC27FF" w:rsidRDefault="004B4346" w:rsidP="004B4346">
            <w:pPr>
              <w:rPr>
                <w:b/>
                <w:szCs w:val="24"/>
                <w:u w:val="single"/>
              </w:rPr>
            </w:pPr>
            <w:r>
              <w:rPr>
                <w:b/>
                <w:szCs w:val="24"/>
                <w:u w:val="single"/>
              </w:rPr>
              <w:t>x</w:t>
            </w:r>
            <w:r w:rsidRPr="00AC27FF">
              <w:rPr>
                <w:b/>
                <w:szCs w:val="24"/>
                <w:u w:val="single"/>
              </w:rPr>
              <w:t xml:space="preserve">. </w:t>
            </w:r>
            <w:r>
              <w:rPr>
                <w:b/>
                <w:szCs w:val="24"/>
                <w:u w:val="single"/>
              </w:rPr>
              <w:t>Capital Operating Expense Data for Phase II Model-Based Support Recipients</w:t>
            </w:r>
          </w:p>
        </w:tc>
        <w:tc>
          <w:tcPr>
            <w:tcW w:w="1620" w:type="dxa"/>
            <w:shd w:val="clear" w:color="auto" w:fill="auto"/>
            <w:vAlign w:val="bottom"/>
          </w:tcPr>
          <w:p w14:paraId="2F1B7F27" w14:textId="0C1BF90B" w:rsidR="004B4346" w:rsidRPr="00AC27FF" w:rsidRDefault="004B4346" w:rsidP="004B4346">
            <w:pPr>
              <w:jc w:val="center"/>
              <w:rPr>
                <w:b/>
                <w:szCs w:val="24"/>
              </w:rPr>
            </w:pPr>
            <w:r>
              <w:rPr>
                <w:b/>
                <w:szCs w:val="24"/>
              </w:rPr>
              <w:t>9</w:t>
            </w:r>
          </w:p>
        </w:tc>
        <w:tc>
          <w:tcPr>
            <w:tcW w:w="1350" w:type="dxa"/>
          </w:tcPr>
          <w:p w14:paraId="2F1B7F28" w14:textId="77777777" w:rsidR="004B4346" w:rsidRPr="00AC27FF" w:rsidRDefault="004B4346" w:rsidP="004B4346">
            <w:pPr>
              <w:jc w:val="center"/>
              <w:rPr>
                <w:b/>
                <w:szCs w:val="24"/>
              </w:rPr>
            </w:pPr>
          </w:p>
        </w:tc>
        <w:tc>
          <w:tcPr>
            <w:tcW w:w="1350" w:type="dxa"/>
            <w:shd w:val="clear" w:color="auto" w:fill="auto"/>
            <w:vAlign w:val="bottom"/>
          </w:tcPr>
          <w:p w14:paraId="2F1B7F29" w14:textId="282DE387" w:rsidR="004B4346" w:rsidRPr="00AC27FF" w:rsidRDefault="004B4346" w:rsidP="004B4346">
            <w:pPr>
              <w:jc w:val="center"/>
              <w:rPr>
                <w:b/>
                <w:szCs w:val="24"/>
              </w:rPr>
            </w:pPr>
            <w:r>
              <w:rPr>
                <w:b/>
                <w:szCs w:val="24"/>
              </w:rPr>
              <w:t>1</w:t>
            </w:r>
          </w:p>
        </w:tc>
        <w:tc>
          <w:tcPr>
            <w:tcW w:w="1440" w:type="dxa"/>
            <w:shd w:val="clear" w:color="auto" w:fill="auto"/>
            <w:vAlign w:val="bottom"/>
          </w:tcPr>
          <w:p w14:paraId="2F1B7F2A" w14:textId="037E854B" w:rsidR="004B4346" w:rsidRPr="00AC27FF" w:rsidRDefault="004B4346" w:rsidP="004B4346">
            <w:pPr>
              <w:jc w:val="center"/>
              <w:rPr>
                <w:b/>
                <w:szCs w:val="24"/>
              </w:rPr>
            </w:pPr>
            <w:r>
              <w:rPr>
                <w:b/>
                <w:szCs w:val="24"/>
              </w:rPr>
              <w:t>1</w:t>
            </w:r>
          </w:p>
        </w:tc>
        <w:tc>
          <w:tcPr>
            <w:tcW w:w="1080" w:type="dxa"/>
            <w:shd w:val="clear" w:color="auto" w:fill="auto"/>
            <w:vAlign w:val="bottom"/>
          </w:tcPr>
          <w:p w14:paraId="2F1B7F2B" w14:textId="05F8F52D" w:rsidR="004B4346" w:rsidRPr="00AC27FF" w:rsidRDefault="004B4346" w:rsidP="004B4346">
            <w:pPr>
              <w:jc w:val="center"/>
              <w:rPr>
                <w:b/>
                <w:szCs w:val="24"/>
              </w:rPr>
            </w:pPr>
            <w:r>
              <w:rPr>
                <w:b/>
                <w:szCs w:val="24"/>
              </w:rPr>
              <w:t>9</w:t>
            </w:r>
          </w:p>
        </w:tc>
        <w:tc>
          <w:tcPr>
            <w:tcW w:w="1710" w:type="dxa"/>
            <w:shd w:val="clear" w:color="auto" w:fill="auto"/>
            <w:vAlign w:val="bottom"/>
          </w:tcPr>
          <w:p w14:paraId="2F1B7F2C" w14:textId="3AE267BC" w:rsidR="004B4346" w:rsidRPr="00AC27FF" w:rsidRDefault="004B4346" w:rsidP="004B4346">
            <w:pPr>
              <w:jc w:val="center"/>
              <w:rPr>
                <w:b/>
                <w:szCs w:val="24"/>
              </w:rPr>
            </w:pPr>
            <w:r w:rsidRPr="00AC27FF">
              <w:rPr>
                <w:b/>
                <w:szCs w:val="24"/>
              </w:rPr>
              <w:t>$</w:t>
            </w:r>
            <w:r>
              <w:rPr>
                <w:b/>
                <w:szCs w:val="24"/>
              </w:rPr>
              <w:t>360</w:t>
            </w:r>
          </w:p>
        </w:tc>
      </w:tr>
      <w:tr w:rsidR="004B4346" w:rsidRPr="00AC27FF" w14:paraId="2F1B7F35" w14:textId="77777777" w:rsidTr="006E1ACB">
        <w:trPr>
          <w:cantSplit/>
          <w:trHeight w:val="255"/>
        </w:trPr>
        <w:tc>
          <w:tcPr>
            <w:tcW w:w="2265" w:type="dxa"/>
            <w:shd w:val="clear" w:color="auto" w:fill="auto"/>
            <w:vAlign w:val="bottom"/>
          </w:tcPr>
          <w:p w14:paraId="2F1B7F2E" w14:textId="77777777" w:rsidR="004B4346" w:rsidRPr="00AC27FF" w:rsidRDefault="004B4346" w:rsidP="004B4346">
            <w:pPr>
              <w:rPr>
                <w:b/>
                <w:szCs w:val="24"/>
              </w:rPr>
            </w:pPr>
          </w:p>
        </w:tc>
        <w:tc>
          <w:tcPr>
            <w:tcW w:w="1620" w:type="dxa"/>
            <w:shd w:val="clear" w:color="auto" w:fill="auto"/>
            <w:vAlign w:val="bottom"/>
          </w:tcPr>
          <w:p w14:paraId="2F1B7F2F" w14:textId="77777777" w:rsidR="004B4346" w:rsidRPr="00AC27FF" w:rsidRDefault="004B4346" w:rsidP="004B4346">
            <w:pPr>
              <w:jc w:val="center"/>
              <w:rPr>
                <w:b/>
                <w:szCs w:val="24"/>
              </w:rPr>
            </w:pPr>
          </w:p>
        </w:tc>
        <w:tc>
          <w:tcPr>
            <w:tcW w:w="1350" w:type="dxa"/>
          </w:tcPr>
          <w:p w14:paraId="2F1B7F30" w14:textId="77777777" w:rsidR="004B4346" w:rsidRPr="00AC27FF" w:rsidRDefault="004B4346" w:rsidP="004B4346">
            <w:pPr>
              <w:jc w:val="center"/>
              <w:rPr>
                <w:b/>
                <w:szCs w:val="24"/>
              </w:rPr>
            </w:pPr>
          </w:p>
        </w:tc>
        <w:tc>
          <w:tcPr>
            <w:tcW w:w="1350" w:type="dxa"/>
            <w:shd w:val="clear" w:color="auto" w:fill="auto"/>
            <w:vAlign w:val="bottom"/>
          </w:tcPr>
          <w:p w14:paraId="2F1B7F31" w14:textId="77777777" w:rsidR="004B4346" w:rsidRPr="00AC27FF" w:rsidRDefault="004B4346" w:rsidP="004B4346">
            <w:pPr>
              <w:jc w:val="center"/>
              <w:rPr>
                <w:b/>
                <w:szCs w:val="24"/>
              </w:rPr>
            </w:pPr>
          </w:p>
        </w:tc>
        <w:tc>
          <w:tcPr>
            <w:tcW w:w="1440" w:type="dxa"/>
            <w:shd w:val="clear" w:color="auto" w:fill="auto"/>
            <w:vAlign w:val="bottom"/>
          </w:tcPr>
          <w:p w14:paraId="2F1B7F32" w14:textId="77777777" w:rsidR="004B4346" w:rsidRPr="00AC27FF" w:rsidRDefault="004B4346" w:rsidP="004B4346">
            <w:pPr>
              <w:jc w:val="center"/>
              <w:rPr>
                <w:b/>
                <w:szCs w:val="24"/>
              </w:rPr>
            </w:pPr>
          </w:p>
        </w:tc>
        <w:tc>
          <w:tcPr>
            <w:tcW w:w="1080" w:type="dxa"/>
            <w:shd w:val="clear" w:color="auto" w:fill="auto"/>
            <w:vAlign w:val="bottom"/>
          </w:tcPr>
          <w:p w14:paraId="2F1B7F33" w14:textId="77777777" w:rsidR="004B4346" w:rsidRPr="00AC27FF" w:rsidRDefault="004B4346" w:rsidP="004B4346">
            <w:pPr>
              <w:jc w:val="center"/>
              <w:rPr>
                <w:b/>
                <w:szCs w:val="24"/>
              </w:rPr>
            </w:pPr>
          </w:p>
        </w:tc>
        <w:tc>
          <w:tcPr>
            <w:tcW w:w="1710" w:type="dxa"/>
            <w:shd w:val="clear" w:color="auto" w:fill="auto"/>
            <w:vAlign w:val="bottom"/>
          </w:tcPr>
          <w:p w14:paraId="2F1B7F34" w14:textId="77777777" w:rsidR="004B4346" w:rsidRPr="00AC27FF" w:rsidRDefault="004B4346" w:rsidP="004B4346">
            <w:pPr>
              <w:jc w:val="center"/>
              <w:rPr>
                <w:b/>
                <w:szCs w:val="24"/>
              </w:rPr>
            </w:pPr>
          </w:p>
        </w:tc>
      </w:tr>
      <w:tr w:rsidR="004B4346" w:rsidRPr="00AC27FF" w14:paraId="2F1B7F8D" w14:textId="77777777" w:rsidTr="006E1ACB">
        <w:trPr>
          <w:cantSplit/>
          <w:trHeight w:val="1200"/>
        </w:trPr>
        <w:tc>
          <w:tcPr>
            <w:tcW w:w="2265" w:type="dxa"/>
            <w:shd w:val="clear" w:color="auto" w:fill="auto"/>
            <w:vAlign w:val="bottom"/>
          </w:tcPr>
          <w:p w14:paraId="3F0BB1FD" w14:textId="77777777" w:rsidR="004B4346" w:rsidRDefault="004B4346" w:rsidP="004B4346">
            <w:pPr>
              <w:rPr>
                <w:b/>
                <w:bCs/>
                <w:szCs w:val="24"/>
                <w:u w:val="single"/>
              </w:rPr>
            </w:pPr>
          </w:p>
          <w:p w14:paraId="2F1B7F86" w14:textId="3C818D4C" w:rsidR="004B4346" w:rsidRPr="00C25A16" w:rsidRDefault="004B4346" w:rsidP="004B4346">
            <w:pPr>
              <w:rPr>
                <w:b/>
                <w:szCs w:val="24"/>
              </w:rPr>
            </w:pPr>
            <w:r>
              <w:rPr>
                <w:b/>
                <w:bCs/>
                <w:szCs w:val="24"/>
                <w:u w:val="single"/>
              </w:rPr>
              <w:t>y</w:t>
            </w:r>
            <w:r w:rsidRPr="00C25A16">
              <w:rPr>
                <w:b/>
                <w:bCs/>
                <w:szCs w:val="24"/>
                <w:u w:val="single"/>
              </w:rPr>
              <w:t>. E-Rate Certification for Phase II Model-Based Support Recipients and Rate-of-Return Carrier High-Cost Recipients</w:t>
            </w:r>
          </w:p>
        </w:tc>
        <w:tc>
          <w:tcPr>
            <w:tcW w:w="1620" w:type="dxa"/>
            <w:shd w:val="clear" w:color="auto" w:fill="auto"/>
            <w:vAlign w:val="bottom"/>
          </w:tcPr>
          <w:p w14:paraId="2F1B7F87" w14:textId="434AD4A1" w:rsidR="004B4346" w:rsidRPr="00AC27FF" w:rsidRDefault="004B4346" w:rsidP="004B4346">
            <w:pPr>
              <w:jc w:val="center"/>
              <w:rPr>
                <w:b/>
                <w:szCs w:val="24"/>
              </w:rPr>
            </w:pPr>
            <w:r>
              <w:rPr>
                <w:b/>
                <w:szCs w:val="24"/>
              </w:rPr>
              <w:t>1,150</w:t>
            </w:r>
          </w:p>
        </w:tc>
        <w:tc>
          <w:tcPr>
            <w:tcW w:w="1350" w:type="dxa"/>
          </w:tcPr>
          <w:p w14:paraId="2F1B7F88" w14:textId="77777777" w:rsidR="004B4346" w:rsidRPr="00AC27FF" w:rsidRDefault="004B4346" w:rsidP="004B4346">
            <w:pPr>
              <w:jc w:val="center"/>
              <w:rPr>
                <w:b/>
                <w:szCs w:val="24"/>
              </w:rPr>
            </w:pPr>
          </w:p>
        </w:tc>
        <w:tc>
          <w:tcPr>
            <w:tcW w:w="1350" w:type="dxa"/>
            <w:shd w:val="clear" w:color="auto" w:fill="auto"/>
            <w:vAlign w:val="bottom"/>
          </w:tcPr>
          <w:p w14:paraId="2F1B7F89" w14:textId="35C3245C" w:rsidR="004B4346" w:rsidRPr="00AC27FF" w:rsidRDefault="004B4346" w:rsidP="004B4346">
            <w:pPr>
              <w:jc w:val="center"/>
              <w:rPr>
                <w:b/>
                <w:szCs w:val="24"/>
              </w:rPr>
            </w:pPr>
            <w:r>
              <w:rPr>
                <w:b/>
                <w:szCs w:val="24"/>
              </w:rPr>
              <w:t>1</w:t>
            </w:r>
          </w:p>
        </w:tc>
        <w:tc>
          <w:tcPr>
            <w:tcW w:w="1440" w:type="dxa"/>
            <w:shd w:val="clear" w:color="auto" w:fill="auto"/>
            <w:vAlign w:val="bottom"/>
          </w:tcPr>
          <w:p w14:paraId="2F1B7F8A" w14:textId="1A56B085" w:rsidR="004B4346" w:rsidRPr="00AC27FF" w:rsidRDefault="004B4346" w:rsidP="004B4346">
            <w:pPr>
              <w:jc w:val="center"/>
              <w:rPr>
                <w:b/>
                <w:szCs w:val="24"/>
              </w:rPr>
            </w:pPr>
            <w:r>
              <w:rPr>
                <w:b/>
                <w:szCs w:val="24"/>
              </w:rPr>
              <w:t>2</w:t>
            </w:r>
          </w:p>
        </w:tc>
        <w:tc>
          <w:tcPr>
            <w:tcW w:w="1080" w:type="dxa"/>
            <w:shd w:val="clear" w:color="auto" w:fill="auto"/>
            <w:vAlign w:val="bottom"/>
          </w:tcPr>
          <w:p w14:paraId="2F1B7F8B" w14:textId="0ABEA2A8" w:rsidR="004B4346" w:rsidRPr="00AC27FF" w:rsidRDefault="004B4346" w:rsidP="004B4346">
            <w:pPr>
              <w:jc w:val="center"/>
              <w:rPr>
                <w:b/>
                <w:szCs w:val="24"/>
              </w:rPr>
            </w:pPr>
            <w:r>
              <w:rPr>
                <w:b/>
                <w:szCs w:val="24"/>
              </w:rPr>
              <w:t>2,300</w:t>
            </w:r>
          </w:p>
        </w:tc>
        <w:tc>
          <w:tcPr>
            <w:tcW w:w="1710" w:type="dxa"/>
            <w:shd w:val="clear" w:color="auto" w:fill="auto"/>
            <w:vAlign w:val="bottom"/>
          </w:tcPr>
          <w:p w14:paraId="2F1B7F8C" w14:textId="02302A31" w:rsidR="004B4346" w:rsidRPr="00AC27FF" w:rsidRDefault="004B4346" w:rsidP="004B4346">
            <w:pPr>
              <w:jc w:val="center"/>
              <w:rPr>
                <w:b/>
                <w:szCs w:val="24"/>
              </w:rPr>
            </w:pPr>
            <w:r w:rsidRPr="00AC27FF">
              <w:rPr>
                <w:b/>
                <w:szCs w:val="24"/>
              </w:rPr>
              <w:t>$</w:t>
            </w:r>
            <w:r>
              <w:rPr>
                <w:b/>
                <w:szCs w:val="24"/>
              </w:rPr>
              <w:t>92,000</w:t>
            </w:r>
          </w:p>
        </w:tc>
      </w:tr>
      <w:tr w:rsidR="004B4346" w:rsidRPr="00AC27FF" w14:paraId="2F1B7F95" w14:textId="77777777" w:rsidTr="006E1ACB">
        <w:trPr>
          <w:cantSplit/>
          <w:trHeight w:val="255"/>
        </w:trPr>
        <w:tc>
          <w:tcPr>
            <w:tcW w:w="2265" w:type="dxa"/>
            <w:shd w:val="clear" w:color="auto" w:fill="auto"/>
            <w:vAlign w:val="bottom"/>
          </w:tcPr>
          <w:p w14:paraId="2F1B7F8E" w14:textId="77777777" w:rsidR="004B4346" w:rsidRPr="00AC27FF" w:rsidRDefault="004B4346" w:rsidP="004B4346">
            <w:pPr>
              <w:rPr>
                <w:b/>
                <w:szCs w:val="24"/>
              </w:rPr>
            </w:pPr>
            <w:r w:rsidRPr="00AC27FF">
              <w:rPr>
                <w:b/>
                <w:szCs w:val="24"/>
              </w:rPr>
              <w:t> </w:t>
            </w:r>
          </w:p>
        </w:tc>
        <w:tc>
          <w:tcPr>
            <w:tcW w:w="1620" w:type="dxa"/>
            <w:shd w:val="clear" w:color="auto" w:fill="auto"/>
            <w:vAlign w:val="bottom"/>
          </w:tcPr>
          <w:p w14:paraId="2F1B7F8F" w14:textId="77777777" w:rsidR="004B4346" w:rsidRPr="00AC27FF" w:rsidRDefault="004B4346" w:rsidP="004B4346">
            <w:pPr>
              <w:jc w:val="center"/>
              <w:rPr>
                <w:b/>
                <w:szCs w:val="24"/>
              </w:rPr>
            </w:pPr>
          </w:p>
        </w:tc>
        <w:tc>
          <w:tcPr>
            <w:tcW w:w="1350" w:type="dxa"/>
          </w:tcPr>
          <w:p w14:paraId="2F1B7F90" w14:textId="77777777" w:rsidR="004B4346" w:rsidRPr="00AC27FF" w:rsidRDefault="004B4346" w:rsidP="004B4346">
            <w:pPr>
              <w:jc w:val="center"/>
              <w:rPr>
                <w:b/>
                <w:szCs w:val="24"/>
              </w:rPr>
            </w:pPr>
          </w:p>
        </w:tc>
        <w:tc>
          <w:tcPr>
            <w:tcW w:w="1350" w:type="dxa"/>
            <w:shd w:val="clear" w:color="auto" w:fill="auto"/>
            <w:vAlign w:val="bottom"/>
          </w:tcPr>
          <w:p w14:paraId="2F1B7F91" w14:textId="77777777" w:rsidR="004B4346" w:rsidRPr="00AC27FF" w:rsidRDefault="004B4346" w:rsidP="004B4346">
            <w:pPr>
              <w:jc w:val="center"/>
              <w:rPr>
                <w:b/>
                <w:szCs w:val="24"/>
              </w:rPr>
            </w:pPr>
          </w:p>
        </w:tc>
        <w:tc>
          <w:tcPr>
            <w:tcW w:w="1440" w:type="dxa"/>
            <w:shd w:val="clear" w:color="auto" w:fill="auto"/>
            <w:vAlign w:val="bottom"/>
          </w:tcPr>
          <w:p w14:paraId="2F1B7F92" w14:textId="77777777" w:rsidR="004B4346" w:rsidRPr="00AC27FF" w:rsidRDefault="004B4346" w:rsidP="004B4346">
            <w:pPr>
              <w:jc w:val="center"/>
              <w:rPr>
                <w:b/>
                <w:szCs w:val="24"/>
              </w:rPr>
            </w:pPr>
          </w:p>
        </w:tc>
        <w:tc>
          <w:tcPr>
            <w:tcW w:w="1080" w:type="dxa"/>
            <w:shd w:val="clear" w:color="auto" w:fill="auto"/>
            <w:vAlign w:val="bottom"/>
          </w:tcPr>
          <w:p w14:paraId="2F1B7F93" w14:textId="77777777" w:rsidR="004B4346" w:rsidRPr="00AC27FF" w:rsidRDefault="004B4346" w:rsidP="004B4346">
            <w:pPr>
              <w:jc w:val="center"/>
              <w:rPr>
                <w:b/>
                <w:szCs w:val="24"/>
              </w:rPr>
            </w:pPr>
          </w:p>
        </w:tc>
        <w:tc>
          <w:tcPr>
            <w:tcW w:w="1710" w:type="dxa"/>
            <w:shd w:val="clear" w:color="auto" w:fill="auto"/>
            <w:vAlign w:val="bottom"/>
          </w:tcPr>
          <w:p w14:paraId="2F1B7F94" w14:textId="77777777" w:rsidR="004B4346" w:rsidRPr="00AC27FF" w:rsidRDefault="004B4346" w:rsidP="004B4346">
            <w:pPr>
              <w:jc w:val="center"/>
              <w:rPr>
                <w:b/>
                <w:szCs w:val="24"/>
              </w:rPr>
            </w:pPr>
          </w:p>
        </w:tc>
      </w:tr>
      <w:tr w:rsidR="004B4346" w:rsidRPr="00AC27FF" w14:paraId="2F1B7FA5" w14:textId="77777777" w:rsidTr="006E1ACB">
        <w:trPr>
          <w:cantSplit/>
          <w:trHeight w:val="720"/>
        </w:trPr>
        <w:tc>
          <w:tcPr>
            <w:tcW w:w="2265" w:type="dxa"/>
            <w:shd w:val="clear" w:color="auto" w:fill="auto"/>
            <w:vAlign w:val="bottom"/>
          </w:tcPr>
          <w:p w14:paraId="798D619C" w14:textId="77777777" w:rsidR="004B4346" w:rsidRDefault="004B4346" w:rsidP="004B4346">
            <w:pPr>
              <w:rPr>
                <w:b/>
                <w:bCs/>
                <w:szCs w:val="24"/>
                <w:u w:val="single"/>
              </w:rPr>
            </w:pPr>
          </w:p>
          <w:p w14:paraId="2F1B7F9E" w14:textId="51167207" w:rsidR="004B4346" w:rsidRPr="00AC27FF" w:rsidRDefault="004B4346" w:rsidP="004B4346">
            <w:pPr>
              <w:rPr>
                <w:b/>
                <w:szCs w:val="24"/>
              </w:rPr>
            </w:pPr>
            <w:r>
              <w:rPr>
                <w:b/>
                <w:bCs/>
                <w:szCs w:val="24"/>
                <w:u w:val="single"/>
              </w:rPr>
              <w:t>z</w:t>
            </w:r>
            <w:r w:rsidRPr="00AC27FF">
              <w:rPr>
                <w:b/>
                <w:bCs/>
                <w:szCs w:val="24"/>
                <w:u w:val="single"/>
              </w:rPr>
              <w:t xml:space="preserve">. </w:t>
            </w:r>
            <w:r>
              <w:rPr>
                <w:b/>
                <w:bCs/>
                <w:szCs w:val="24"/>
                <w:u w:val="single"/>
              </w:rPr>
              <w:t>Tribal Engagement Reporting</w:t>
            </w:r>
          </w:p>
        </w:tc>
        <w:tc>
          <w:tcPr>
            <w:tcW w:w="1620" w:type="dxa"/>
            <w:shd w:val="clear" w:color="auto" w:fill="auto"/>
            <w:vAlign w:val="bottom"/>
          </w:tcPr>
          <w:p w14:paraId="2F1B7F9F" w14:textId="0FA9FA88" w:rsidR="004B4346" w:rsidRPr="00AC27FF" w:rsidRDefault="004B4346" w:rsidP="004B4346">
            <w:pPr>
              <w:jc w:val="center"/>
              <w:rPr>
                <w:b/>
                <w:szCs w:val="24"/>
              </w:rPr>
            </w:pPr>
            <w:r>
              <w:rPr>
                <w:b/>
                <w:szCs w:val="24"/>
              </w:rPr>
              <w:t>300</w:t>
            </w:r>
          </w:p>
        </w:tc>
        <w:tc>
          <w:tcPr>
            <w:tcW w:w="1350" w:type="dxa"/>
          </w:tcPr>
          <w:p w14:paraId="2F1B7FA0" w14:textId="77777777" w:rsidR="004B4346" w:rsidRPr="00AC27FF" w:rsidRDefault="004B4346" w:rsidP="004B4346">
            <w:pPr>
              <w:jc w:val="center"/>
              <w:rPr>
                <w:b/>
                <w:szCs w:val="24"/>
              </w:rPr>
            </w:pPr>
          </w:p>
        </w:tc>
        <w:tc>
          <w:tcPr>
            <w:tcW w:w="1350" w:type="dxa"/>
            <w:shd w:val="clear" w:color="auto" w:fill="auto"/>
            <w:vAlign w:val="bottom"/>
          </w:tcPr>
          <w:p w14:paraId="2F1B7FA1" w14:textId="06FCF113" w:rsidR="004B4346" w:rsidRPr="00AC27FF" w:rsidRDefault="004B4346" w:rsidP="004B4346">
            <w:pPr>
              <w:jc w:val="center"/>
              <w:rPr>
                <w:b/>
                <w:szCs w:val="24"/>
              </w:rPr>
            </w:pPr>
            <w:r>
              <w:rPr>
                <w:b/>
                <w:szCs w:val="24"/>
              </w:rPr>
              <w:t>1</w:t>
            </w:r>
          </w:p>
        </w:tc>
        <w:tc>
          <w:tcPr>
            <w:tcW w:w="1440" w:type="dxa"/>
            <w:shd w:val="clear" w:color="auto" w:fill="auto"/>
            <w:vAlign w:val="bottom"/>
          </w:tcPr>
          <w:p w14:paraId="2F1B7FA2" w14:textId="30B92C30" w:rsidR="004B4346" w:rsidRPr="00AC27FF" w:rsidRDefault="004B4346" w:rsidP="004B4346">
            <w:pPr>
              <w:jc w:val="center"/>
              <w:rPr>
                <w:b/>
                <w:szCs w:val="24"/>
              </w:rPr>
            </w:pPr>
            <w:r>
              <w:rPr>
                <w:b/>
                <w:szCs w:val="24"/>
              </w:rPr>
              <w:t>4</w:t>
            </w:r>
          </w:p>
        </w:tc>
        <w:tc>
          <w:tcPr>
            <w:tcW w:w="1080" w:type="dxa"/>
            <w:shd w:val="clear" w:color="auto" w:fill="auto"/>
            <w:vAlign w:val="bottom"/>
          </w:tcPr>
          <w:p w14:paraId="2F1B7FA3" w14:textId="49D2BD10" w:rsidR="004B4346" w:rsidRPr="00AC27FF" w:rsidRDefault="004B4346" w:rsidP="004B4346">
            <w:pPr>
              <w:jc w:val="center"/>
              <w:rPr>
                <w:b/>
                <w:szCs w:val="24"/>
              </w:rPr>
            </w:pPr>
            <w:r>
              <w:rPr>
                <w:b/>
                <w:szCs w:val="24"/>
              </w:rPr>
              <w:t>1,200</w:t>
            </w:r>
          </w:p>
        </w:tc>
        <w:tc>
          <w:tcPr>
            <w:tcW w:w="1710" w:type="dxa"/>
            <w:shd w:val="clear" w:color="auto" w:fill="auto"/>
            <w:vAlign w:val="bottom"/>
          </w:tcPr>
          <w:p w14:paraId="2F1B7FA4" w14:textId="34ABE1C2" w:rsidR="004B4346" w:rsidRPr="00AC27FF" w:rsidRDefault="004B4346" w:rsidP="004B4346">
            <w:pPr>
              <w:jc w:val="center"/>
              <w:rPr>
                <w:b/>
                <w:szCs w:val="24"/>
              </w:rPr>
            </w:pPr>
            <w:r w:rsidRPr="00AC27FF">
              <w:rPr>
                <w:b/>
                <w:szCs w:val="24"/>
              </w:rPr>
              <w:t>$</w:t>
            </w:r>
            <w:r>
              <w:rPr>
                <w:b/>
                <w:szCs w:val="24"/>
              </w:rPr>
              <w:t>48,000</w:t>
            </w:r>
          </w:p>
        </w:tc>
      </w:tr>
      <w:tr w:rsidR="004B4346" w:rsidRPr="00AC27FF" w14:paraId="2F1B7FAD" w14:textId="77777777" w:rsidTr="006E1ACB">
        <w:trPr>
          <w:cantSplit/>
          <w:trHeight w:val="255"/>
        </w:trPr>
        <w:tc>
          <w:tcPr>
            <w:tcW w:w="2265" w:type="dxa"/>
            <w:shd w:val="clear" w:color="auto" w:fill="auto"/>
            <w:vAlign w:val="bottom"/>
          </w:tcPr>
          <w:p w14:paraId="2F1B7FA6" w14:textId="77777777" w:rsidR="004B4346" w:rsidRPr="00AC27FF" w:rsidRDefault="004B4346" w:rsidP="004B4346">
            <w:pPr>
              <w:rPr>
                <w:b/>
                <w:szCs w:val="24"/>
              </w:rPr>
            </w:pPr>
            <w:r w:rsidRPr="00AC27FF">
              <w:rPr>
                <w:b/>
                <w:szCs w:val="24"/>
              </w:rPr>
              <w:t> </w:t>
            </w:r>
          </w:p>
        </w:tc>
        <w:tc>
          <w:tcPr>
            <w:tcW w:w="1620" w:type="dxa"/>
            <w:shd w:val="clear" w:color="auto" w:fill="auto"/>
            <w:vAlign w:val="bottom"/>
          </w:tcPr>
          <w:p w14:paraId="2F1B7FA7" w14:textId="77777777" w:rsidR="004B4346" w:rsidRPr="00AC27FF" w:rsidRDefault="004B4346" w:rsidP="004B4346">
            <w:pPr>
              <w:jc w:val="center"/>
              <w:rPr>
                <w:b/>
                <w:szCs w:val="24"/>
              </w:rPr>
            </w:pPr>
          </w:p>
        </w:tc>
        <w:tc>
          <w:tcPr>
            <w:tcW w:w="1350" w:type="dxa"/>
          </w:tcPr>
          <w:p w14:paraId="2F1B7FA8" w14:textId="77777777" w:rsidR="004B4346" w:rsidRPr="00AC27FF" w:rsidRDefault="004B4346" w:rsidP="004B4346">
            <w:pPr>
              <w:jc w:val="center"/>
              <w:rPr>
                <w:b/>
                <w:szCs w:val="24"/>
              </w:rPr>
            </w:pPr>
          </w:p>
        </w:tc>
        <w:tc>
          <w:tcPr>
            <w:tcW w:w="1350" w:type="dxa"/>
            <w:shd w:val="clear" w:color="auto" w:fill="auto"/>
            <w:vAlign w:val="bottom"/>
          </w:tcPr>
          <w:p w14:paraId="2F1B7FA9" w14:textId="77777777" w:rsidR="004B4346" w:rsidRPr="00AC27FF" w:rsidRDefault="004B4346" w:rsidP="004B4346">
            <w:pPr>
              <w:jc w:val="center"/>
              <w:rPr>
                <w:b/>
                <w:szCs w:val="24"/>
              </w:rPr>
            </w:pPr>
          </w:p>
        </w:tc>
        <w:tc>
          <w:tcPr>
            <w:tcW w:w="1440" w:type="dxa"/>
            <w:shd w:val="clear" w:color="auto" w:fill="auto"/>
            <w:vAlign w:val="bottom"/>
          </w:tcPr>
          <w:p w14:paraId="2F1B7FAA" w14:textId="77777777" w:rsidR="004B4346" w:rsidRPr="00AC27FF" w:rsidRDefault="004B4346" w:rsidP="004B4346">
            <w:pPr>
              <w:jc w:val="center"/>
              <w:rPr>
                <w:b/>
                <w:szCs w:val="24"/>
              </w:rPr>
            </w:pPr>
          </w:p>
        </w:tc>
        <w:tc>
          <w:tcPr>
            <w:tcW w:w="1080" w:type="dxa"/>
            <w:shd w:val="clear" w:color="auto" w:fill="auto"/>
            <w:vAlign w:val="bottom"/>
          </w:tcPr>
          <w:p w14:paraId="2F1B7FAB" w14:textId="77777777" w:rsidR="004B4346" w:rsidRPr="00AC27FF" w:rsidRDefault="004B4346" w:rsidP="004B4346">
            <w:pPr>
              <w:jc w:val="center"/>
              <w:rPr>
                <w:b/>
                <w:szCs w:val="24"/>
              </w:rPr>
            </w:pPr>
          </w:p>
        </w:tc>
        <w:tc>
          <w:tcPr>
            <w:tcW w:w="1710" w:type="dxa"/>
            <w:shd w:val="clear" w:color="auto" w:fill="auto"/>
            <w:vAlign w:val="bottom"/>
          </w:tcPr>
          <w:p w14:paraId="2F1B7FAC" w14:textId="77777777" w:rsidR="004B4346" w:rsidRPr="00AC27FF" w:rsidRDefault="004B4346" w:rsidP="004B4346">
            <w:pPr>
              <w:jc w:val="center"/>
              <w:rPr>
                <w:b/>
                <w:szCs w:val="24"/>
              </w:rPr>
            </w:pPr>
          </w:p>
        </w:tc>
      </w:tr>
      <w:tr w:rsidR="004B4346" w:rsidRPr="00AC27FF" w14:paraId="2F1B7FBD" w14:textId="77777777" w:rsidTr="006E1ACB">
        <w:trPr>
          <w:cantSplit/>
          <w:trHeight w:val="255"/>
        </w:trPr>
        <w:tc>
          <w:tcPr>
            <w:tcW w:w="2265" w:type="dxa"/>
            <w:shd w:val="clear" w:color="auto" w:fill="auto"/>
            <w:vAlign w:val="bottom"/>
          </w:tcPr>
          <w:p w14:paraId="1D521495" w14:textId="77777777" w:rsidR="004B4346" w:rsidRDefault="004B4346" w:rsidP="004B4346">
            <w:pPr>
              <w:rPr>
                <w:b/>
                <w:bCs/>
                <w:szCs w:val="24"/>
                <w:u w:val="single"/>
              </w:rPr>
            </w:pPr>
          </w:p>
          <w:p w14:paraId="2F1B7FB6" w14:textId="65215314" w:rsidR="004B4346" w:rsidRPr="00AC27FF" w:rsidRDefault="004B4346" w:rsidP="004B4346">
            <w:pPr>
              <w:rPr>
                <w:b/>
                <w:szCs w:val="24"/>
              </w:rPr>
            </w:pPr>
            <w:r>
              <w:rPr>
                <w:b/>
                <w:bCs/>
                <w:szCs w:val="24"/>
                <w:u w:val="single"/>
              </w:rPr>
              <w:t>aa</w:t>
            </w:r>
            <w:r w:rsidRPr="00AC27FF">
              <w:rPr>
                <w:b/>
                <w:bCs/>
                <w:szCs w:val="24"/>
                <w:u w:val="single"/>
              </w:rPr>
              <w:t xml:space="preserve">. </w:t>
            </w:r>
            <w:r>
              <w:rPr>
                <w:b/>
                <w:bCs/>
                <w:szCs w:val="24"/>
                <w:u w:val="single"/>
              </w:rPr>
              <w:t>Price Cap Carrier Frozen High Cost Support Certification</w:t>
            </w:r>
          </w:p>
        </w:tc>
        <w:tc>
          <w:tcPr>
            <w:tcW w:w="1620" w:type="dxa"/>
            <w:shd w:val="clear" w:color="auto" w:fill="auto"/>
            <w:vAlign w:val="bottom"/>
          </w:tcPr>
          <w:p w14:paraId="2F1B7FB7" w14:textId="02A54E12" w:rsidR="004B4346" w:rsidRPr="00AC27FF" w:rsidRDefault="004B4346" w:rsidP="004B4346">
            <w:pPr>
              <w:jc w:val="center"/>
              <w:rPr>
                <w:b/>
                <w:szCs w:val="24"/>
              </w:rPr>
            </w:pPr>
            <w:r>
              <w:rPr>
                <w:b/>
                <w:szCs w:val="24"/>
              </w:rPr>
              <w:t>293</w:t>
            </w:r>
          </w:p>
        </w:tc>
        <w:tc>
          <w:tcPr>
            <w:tcW w:w="1350" w:type="dxa"/>
          </w:tcPr>
          <w:p w14:paraId="2F1B7FB8" w14:textId="77777777" w:rsidR="004B4346" w:rsidRPr="00AC27FF" w:rsidRDefault="004B4346" w:rsidP="004B4346">
            <w:pPr>
              <w:jc w:val="center"/>
              <w:rPr>
                <w:b/>
                <w:szCs w:val="24"/>
              </w:rPr>
            </w:pPr>
          </w:p>
        </w:tc>
        <w:tc>
          <w:tcPr>
            <w:tcW w:w="1350" w:type="dxa"/>
            <w:shd w:val="clear" w:color="auto" w:fill="auto"/>
            <w:vAlign w:val="bottom"/>
          </w:tcPr>
          <w:p w14:paraId="2F1B7FB9" w14:textId="1AB0B712" w:rsidR="004B4346" w:rsidRPr="00AC27FF" w:rsidRDefault="004B4346" w:rsidP="004B4346">
            <w:pPr>
              <w:jc w:val="center"/>
              <w:rPr>
                <w:b/>
                <w:szCs w:val="24"/>
              </w:rPr>
            </w:pPr>
            <w:r>
              <w:rPr>
                <w:b/>
                <w:szCs w:val="24"/>
              </w:rPr>
              <w:t>1</w:t>
            </w:r>
          </w:p>
        </w:tc>
        <w:tc>
          <w:tcPr>
            <w:tcW w:w="1440" w:type="dxa"/>
            <w:shd w:val="clear" w:color="auto" w:fill="auto"/>
            <w:vAlign w:val="bottom"/>
          </w:tcPr>
          <w:p w14:paraId="2F1B7FBA" w14:textId="086BFFAB" w:rsidR="004B4346" w:rsidRPr="00AC27FF" w:rsidRDefault="004B4346" w:rsidP="004B4346">
            <w:pPr>
              <w:jc w:val="center"/>
              <w:rPr>
                <w:b/>
                <w:szCs w:val="24"/>
              </w:rPr>
            </w:pPr>
            <w:r>
              <w:rPr>
                <w:b/>
                <w:szCs w:val="24"/>
              </w:rPr>
              <w:t>15</w:t>
            </w:r>
          </w:p>
        </w:tc>
        <w:tc>
          <w:tcPr>
            <w:tcW w:w="1080" w:type="dxa"/>
            <w:shd w:val="clear" w:color="auto" w:fill="auto"/>
            <w:vAlign w:val="bottom"/>
          </w:tcPr>
          <w:p w14:paraId="2F1B7FBB" w14:textId="6F70DD89" w:rsidR="004B4346" w:rsidRPr="00AC27FF" w:rsidRDefault="004B4346" w:rsidP="004B4346">
            <w:pPr>
              <w:jc w:val="center"/>
              <w:rPr>
                <w:b/>
                <w:szCs w:val="24"/>
              </w:rPr>
            </w:pPr>
            <w:r>
              <w:rPr>
                <w:b/>
                <w:szCs w:val="24"/>
              </w:rPr>
              <w:t>4,395</w:t>
            </w:r>
          </w:p>
        </w:tc>
        <w:tc>
          <w:tcPr>
            <w:tcW w:w="1710" w:type="dxa"/>
            <w:shd w:val="clear" w:color="auto" w:fill="auto"/>
            <w:vAlign w:val="bottom"/>
          </w:tcPr>
          <w:p w14:paraId="2F1B7FBC" w14:textId="2456679F" w:rsidR="004B4346" w:rsidRPr="00AC27FF" w:rsidRDefault="004B4346" w:rsidP="004B4346">
            <w:pPr>
              <w:jc w:val="center"/>
              <w:rPr>
                <w:b/>
                <w:szCs w:val="24"/>
              </w:rPr>
            </w:pPr>
            <w:r>
              <w:rPr>
                <w:b/>
                <w:szCs w:val="24"/>
              </w:rPr>
              <w:t>$175,800</w:t>
            </w:r>
          </w:p>
        </w:tc>
      </w:tr>
      <w:tr w:rsidR="004B4346" w:rsidRPr="00AC27FF" w14:paraId="2F1B7FC5" w14:textId="77777777" w:rsidTr="006E1ACB">
        <w:trPr>
          <w:cantSplit/>
          <w:trHeight w:val="255"/>
        </w:trPr>
        <w:tc>
          <w:tcPr>
            <w:tcW w:w="2265" w:type="dxa"/>
            <w:shd w:val="clear" w:color="auto" w:fill="auto"/>
            <w:vAlign w:val="bottom"/>
          </w:tcPr>
          <w:p w14:paraId="2F1B7FBE" w14:textId="77777777" w:rsidR="004B4346" w:rsidRPr="00AC27FF" w:rsidRDefault="004B4346" w:rsidP="004B4346">
            <w:pPr>
              <w:rPr>
                <w:b/>
                <w:szCs w:val="24"/>
              </w:rPr>
            </w:pPr>
          </w:p>
        </w:tc>
        <w:tc>
          <w:tcPr>
            <w:tcW w:w="1620" w:type="dxa"/>
            <w:shd w:val="clear" w:color="auto" w:fill="auto"/>
            <w:vAlign w:val="bottom"/>
          </w:tcPr>
          <w:p w14:paraId="2F1B7FBF" w14:textId="77777777" w:rsidR="004B4346" w:rsidRPr="00AC27FF" w:rsidRDefault="004B4346" w:rsidP="004B4346">
            <w:pPr>
              <w:jc w:val="center"/>
              <w:rPr>
                <w:b/>
                <w:szCs w:val="24"/>
              </w:rPr>
            </w:pPr>
          </w:p>
        </w:tc>
        <w:tc>
          <w:tcPr>
            <w:tcW w:w="1350" w:type="dxa"/>
          </w:tcPr>
          <w:p w14:paraId="2F1B7FC0" w14:textId="77777777" w:rsidR="004B4346" w:rsidRPr="00AC27FF" w:rsidRDefault="004B4346" w:rsidP="004B4346">
            <w:pPr>
              <w:jc w:val="center"/>
              <w:rPr>
                <w:b/>
                <w:szCs w:val="24"/>
              </w:rPr>
            </w:pPr>
          </w:p>
        </w:tc>
        <w:tc>
          <w:tcPr>
            <w:tcW w:w="1350" w:type="dxa"/>
            <w:shd w:val="clear" w:color="auto" w:fill="auto"/>
            <w:vAlign w:val="bottom"/>
          </w:tcPr>
          <w:p w14:paraId="2F1B7FC1" w14:textId="77777777" w:rsidR="004B4346" w:rsidRPr="00AC27FF" w:rsidRDefault="004B4346" w:rsidP="004B4346">
            <w:pPr>
              <w:jc w:val="center"/>
              <w:rPr>
                <w:b/>
                <w:szCs w:val="24"/>
              </w:rPr>
            </w:pPr>
          </w:p>
        </w:tc>
        <w:tc>
          <w:tcPr>
            <w:tcW w:w="1440" w:type="dxa"/>
            <w:shd w:val="clear" w:color="auto" w:fill="auto"/>
            <w:vAlign w:val="bottom"/>
          </w:tcPr>
          <w:p w14:paraId="2F1B7FC2" w14:textId="77777777" w:rsidR="004B4346" w:rsidRPr="00AC27FF" w:rsidRDefault="004B4346" w:rsidP="004B4346">
            <w:pPr>
              <w:jc w:val="center"/>
              <w:rPr>
                <w:b/>
                <w:szCs w:val="24"/>
              </w:rPr>
            </w:pPr>
          </w:p>
        </w:tc>
        <w:tc>
          <w:tcPr>
            <w:tcW w:w="1080" w:type="dxa"/>
            <w:shd w:val="clear" w:color="auto" w:fill="auto"/>
            <w:vAlign w:val="bottom"/>
          </w:tcPr>
          <w:p w14:paraId="2F1B7FC3" w14:textId="77777777" w:rsidR="004B4346" w:rsidRPr="00AC27FF" w:rsidRDefault="004B4346" w:rsidP="004B4346">
            <w:pPr>
              <w:jc w:val="center"/>
              <w:rPr>
                <w:b/>
                <w:szCs w:val="24"/>
              </w:rPr>
            </w:pPr>
          </w:p>
        </w:tc>
        <w:tc>
          <w:tcPr>
            <w:tcW w:w="1710" w:type="dxa"/>
            <w:shd w:val="clear" w:color="auto" w:fill="auto"/>
            <w:vAlign w:val="bottom"/>
          </w:tcPr>
          <w:p w14:paraId="2F1B7FC4" w14:textId="77777777" w:rsidR="004B4346" w:rsidRPr="00AC27FF" w:rsidRDefault="004B4346" w:rsidP="004B4346">
            <w:pPr>
              <w:jc w:val="center"/>
              <w:rPr>
                <w:b/>
                <w:szCs w:val="24"/>
              </w:rPr>
            </w:pPr>
          </w:p>
        </w:tc>
      </w:tr>
      <w:tr w:rsidR="004B4346" w:rsidRPr="00AC27FF" w14:paraId="2F1B7FD5" w14:textId="77777777" w:rsidTr="006E1ACB">
        <w:trPr>
          <w:cantSplit/>
          <w:trHeight w:val="255"/>
        </w:trPr>
        <w:tc>
          <w:tcPr>
            <w:tcW w:w="2265" w:type="dxa"/>
            <w:shd w:val="clear" w:color="auto" w:fill="auto"/>
            <w:vAlign w:val="bottom"/>
          </w:tcPr>
          <w:p w14:paraId="76D7BC1D" w14:textId="77777777" w:rsidR="004B4346" w:rsidRDefault="004B4346" w:rsidP="004B4346">
            <w:pPr>
              <w:rPr>
                <w:b/>
                <w:bCs/>
                <w:szCs w:val="24"/>
                <w:u w:val="single"/>
              </w:rPr>
            </w:pPr>
          </w:p>
          <w:p w14:paraId="2F1B7FCE" w14:textId="4A7D0C9E" w:rsidR="004B4346" w:rsidRPr="00AC27FF" w:rsidRDefault="004B4346" w:rsidP="004B4346">
            <w:pPr>
              <w:rPr>
                <w:b/>
                <w:szCs w:val="24"/>
              </w:rPr>
            </w:pPr>
            <w:r>
              <w:rPr>
                <w:b/>
                <w:bCs/>
                <w:szCs w:val="24"/>
                <w:u w:val="single"/>
              </w:rPr>
              <w:t>bb</w:t>
            </w:r>
            <w:r w:rsidRPr="00AC27FF">
              <w:rPr>
                <w:b/>
                <w:bCs/>
                <w:szCs w:val="24"/>
                <w:u w:val="single"/>
              </w:rPr>
              <w:t xml:space="preserve">. </w:t>
            </w:r>
            <w:r>
              <w:rPr>
                <w:b/>
                <w:bCs/>
                <w:szCs w:val="24"/>
                <w:u w:val="single"/>
              </w:rPr>
              <w:t>Price Cap Carrier High-Cost Support for Access Charges Certification</w:t>
            </w:r>
          </w:p>
        </w:tc>
        <w:tc>
          <w:tcPr>
            <w:tcW w:w="1620" w:type="dxa"/>
            <w:shd w:val="clear" w:color="auto" w:fill="auto"/>
            <w:vAlign w:val="bottom"/>
          </w:tcPr>
          <w:p w14:paraId="2F1B7FCF" w14:textId="5957D648" w:rsidR="004B4346" w:rsidRPr="00AC27FF" w:rsidRDefault="004B4346" w:rsidP="004B4346">
            <w:pPr>
              <w:jc w:val="center"/>
              <w:rPr>
                <w:b/>
                <w:szCs w:val="24"/>
              </w:rPr>
            </w:pPr>
            <w:r>
              <w:rPr>
                <w:b/>
                <w:szCs w:val="24"/>
              </w:rPr>
              <w:t>293</w:t>
            </w:r>
          </w:p>
        </w:tc>
        <w:tc>
          <w:tcPr>
            <w:tcW w:w="1350" w:type="dxa"/>
          </w:tcPr>
          <w:p w14:paraId="2F1B7FD0" w14:textId="77777777" w:rsidR="004B4346" w:rsidRPr="00AC27FF" w:rsidRDefault="004B4346" w:rsidP="004B4346">
            <w:pPr>
              <w:jc w:val="center"/>
              <w:rPr>
                <w:b/>
                <w:szCs w:val="24"/>
              </w:rPr>
            </w:pPr>
          </w:p>
        </w:tc>
        <w:tc>
          <w:tcPr>
            <w:tcW w:w="1350" w:type="dxa"/>
            <w:shd w:val="clear" w:color="auto" w:fill="auto"/>
            <w:vAlign w:val="bottom"/>
          </w:tcPr>
          <w:p w14:paraId="2F1B7FD1" w14:textId="19C45E54" w:rsidR="004B4346" w:rsidRPr="00AC27FF" w:rsidRDefault="004B4346" w:rsidP="004B4346">
            <w:pPr>
              <w:jc w:val="center"/>
              <w:rPr>
                <w:b/>
                <w:szCs w:val="24"/>
              </w:rPr>
            </w:pPr>
            <w:r>
              <w:rPr>
                <w:b/>
                <w:szCs w:val="24"/>
              </w:rPr>
              <w:t>1</w:t>
            </w:r>
          </w:p>
        </w:tc>
        <w:tc>
          <w:tcPr>
            <w:tcW w:w="1440" w:type="dxa"/>
            <w:shd w:val="clear" w:color="auto" w:fill="auto"/>
            <w:vAlign w:val="bottom"/>
          </w:tcPr>
          <w:p w14:paraId="2F1B7FD2" w14:textId="1D636BA6" w:rsidR="004B4346" w:rsidRPr="00AC27FF" w:rsidRDefault="004B4346" w:rsidP="004B4346">
            <w:pPr>
              <w:jc w:val="center"/>
              <w:rPr>
                <w:b/>
                <w:szCs w:val="24"/>
              </w:rPr>
            </w:pPr>
            <w:r>
              <w:rPr>
                <w:b/>
                <w:szCs w:val="24"/>
              </w:rPr>
              <w:t>15</w:t>
            </w:r>
          </w:p>
        </w:tc>
        <w:tc>
          <w:tcPr>
            <w:tcW w:w="1080" w:type="dxa"/>
            <w:shd w:val="clear" w:color="auto" w:fill="auto"/>
            <w:vAlign w:val="bottom"/>
          </w:tcPr>
          <w:p w14:paraId="2F1B7FD3" w14:textId="1E1A91B4" w:rsidR="004B4346" w:rsidRPr="00AC27FF" w:rsidRDefault="004B4346" w:rsidP="004B4346">
            <w:pPr>
              <w:jc w:val="center"/>
              <w:rPr>
                <w:b/>
                <w:szCs w:val="24"/>
              </w:rPr>
            </w:pPr>
            <w:r>
              <w:rPr>
                <w:b/>
                <w:szCs w:val="24"/>
              </w:rPr>
              <w:t>4,395</w:t>
            </w:r>
          </w:p>
        </w:tc>
        <w:tc>
          <w:tcPr>
            <w:tcW w:w="1710" w:type="dxa"/>
            <w:shd w:val="clear" w:color="auto" w:fill="auto"/>
            <w:vAlign w:val="bottom"/>
          </w:tcPr>
          <w:p w14:paraId="2F1B7FD4" w14:textId="7C5472E4" w:rsidR="004B4346" w:rsidRPr="00AC27FF" w:rsidRDefault="004B4346" w:rsidP="004B4346">
            <w:pPr>
              <w:jc w:val="center"/>
              <w:rPr>
                <w:b/>
                <w:szCs w:val="24"/>
              </w:rPr>
            </w:pPr>
            <w:r w:rsidRPr="00AC27FF">
              <w:rPr>
                <w:b/>
                <w:szCs w:val="24"/>
              </w:rPr>
              <w:t>$</w:t>
            </w:r>
            <w:r>
              <w:rPr>
                <w:b/>
                <w:szCs w:val="24"/>
              </w:rPr>
              <w:t>175,800</w:t>
            </w:r>
          </w:p>
        </w:tc>
      </w:tr>
      <w:tr w:rsidR="004B4346" w:rsidRPr="00AC27FF" w14:paraId="2F1B7FDD" w14:textId="77777777" w:rsidTr="006E1ACB">
        <w:trPr>
          <w:cantSplit/>
          <w:trHeight w:val="255"/>
        </w:trPr>
        <w:tc>
          <w:tcPr>
            <w:tcW w:w="2265" w:type="dxa"/>
            <w:shd w:val="clear" w:color="auto" w:fill="auto"/>
            <w:vAlign w:val="bottom"/>
          </w:tcPr>
          <w:p w14:paraId="2F1B7FD6" w14:textId="77777777" w:rsidR="004B4346" w:rsidRPr="00AC27FF" w:rsidRDefault="004B4346" w:rsidP="004B4346">
            <w:pPr>
              <w:rPr>
                <w:b/>
                <w:szCs w:val="24"/>
              </w:rPr>
            </w:pPr>
          </w:p>
        </w:tc>
        <w:tc>
          <w:tcPr>
            <w:tcW w:w="1620" w:type="dxa"/>
            <w:shd w:val="clear" w:color="auto" w:fill="auto"/>
            <w:vAlign w:val="bottom"/>
          </w:tcPr>
          <w:p w14:paraId="2F1B7FD7" w14:textId="77777777" w:rsidR="004B4346" w:rsidRPr="00AC27FF" w:rsidRDefault="004B4346" w:rsidP="004B4346">
            <w:pPr>
              <w:jc w:val="center"/>
              <w:rPr>
                <w:b/>
                <w:szCs w:val="24"/>
              </w:rPr>
            </w:pPr>
          </w:p>
        </w:tc>
        <w:tc>
          <w:tcPr>
            <w:tcW w:w="1350" w:type="dxa"/>
          </w:tcPr>
          <w:p w14:paraId="2F1B7FD8" w14:textId="77777777" w:rsidR="004B4346" w:rsidRPr="00AC27FF" w:rsidRDefault="004B4346" w:rsidP="004B4346">
            <w:pPr>
              <w:jc w:val="center"/>
              <w:rPr>
                <w:b/>
                <w:szCs w:val="24"/>
              </w:rPr>
            </w:pPr>
          </w:p>
        </w:tc>
        <w:tc>
          <w:tcPr>
            <w:tcW w:w="1350" w:type="dxa"/>
            <w:shd w:val="clear" w:color="auto" w:fill="auto"/>
            <w:vAlign w:val="bottom"/>
          </w:tcPr>
          <w:p w14:paraId="2F1B7FD9" w14:textId="77777777" w:rsidR="004B4346" w:rsidRPr="00AC27FF" w:rsidRDefault="004B4346" w:rsidP="004B4346">
            <w:pPr>
              <w:jc w:val="center"/>
              <w:rPr>
                <w:b/>
                <w:szCs w:val="24"/>
              </w:rPr>
            </w:pPr>
          </w:p>
        </w:tc>
        <w:tc>
          <w:tcPr>
            <w:tcW w:w="1440" w:type="dxa"/>
            <w:shd w:val="clear" w:color="auto" w:fill="auto"/>
            <w:vAlign w:val="bottom"/>
          </w:tcPr>
          <w:p w14:paraId="2F1B7FDA" w14:textId="77777777" w:rsidR="004B4346" w:rsidRPr="00AC27FF" w:rsidRDefault="004B4346" w:rsidP="004B4346">
            <w:pPr>
              <w:jc w:val="center"/>
              <w:rPr>
                <w:b/>
                <w:szCs w:val="24"/>
              </w:rPr>
            </w:pPr>
          </w:p>
        </w:tc>
        <w:tc>
          <w:tcPr>
            <w:tcW w:w="1080" w:type="dxa"/>
            <w:shd w:val="clear" w:color="auto" w:fill="auto"/>
            <w:vAlign w:val="bottom"/>
          </w:tcPr>
          <w:p w14:paraId="2F1B7FDB" w14:textId="77777777" w:rsidR="004B4346" w:rsidRPr="00AC27FF" w:rsidRDefault="004B4346" w:rsidP="004B4346">
            <w:pPr>
              <w:jc w:val="center"/>
              <w:rPr>
                <w:b/>
                <w:szCs w:val="24"/>
              </w:rPr>
            </w:pPr>
          </w:p>
        </w:tc>
        <w:tc>
          <w:tcPr>
            <w:tcW w:w="1710" w:type="dxa"/>
            <w:shd w:val="clear" w:color="auto" w:fill="auto"/>
            <w:vAlign w:val="bottom"/>
          </w:tcPr>
          <w:p w14:paraId="2F1B7FDC" w14:textId="77777777" w:rsidR="004B4346" w:rsidRPr="00AC27FF" w:rsidRDefault="004B4346" w:rsidP="004B4346">
            <w:pPr>
              <w:jc w:val="center"/>
              <w:rPr>
                <w:b/>
                <w:szCs w:val="24"/>
              </w:rPr>
            </w:pPr>
          </w:p>
        </w:tc>
      </w:tr>
      <w:tr w:rsidR="004B4346" w:rsidRPr="00AC27FF" w14:paraId="2F1B7FED" w14:textId="77777777" w:rsidTr="0046233F">
        <w:trPr>
          <w:cantSplit/>
          <w:trHeight w:val="255"/>
        </w:trPr>
        <w:tc>
          <w:tcPr>
            <w:tcW w:w="2265" w:type="dxa"/>
            <w:shd w:val="clear" w:color="auto" w:fill="auto"/>
            <w:vAlign w:val="bottom"/>
          </w:tcPr>
          <w:p w14:paraId="379C6214" w14:textId="77777777" w:rsidR="004B4346" w:rsidRDefault="004B4346" w:rsidP="004B4346">
            <w:pPr>
              <w:rPr>
                <w:b/>
                <w:bCs/>
                <w:szCs w:val="24"/>
                <w:u w:val="single"/>
              </w:rPr>
            </w:pPr>
          </w:p>
          <w:p w14:paraId="2F1B7FE6" w14:textId="3A59E7E2" w:rsidR="004B4346" w:rsidRPr="00AC27FF" w:rsidRDefault="004B4346" w:rsidP="004B4346">
            <w:pPr>
              <w:rPr>
                <w:b/>
                <w:szCs w:val="24"/>
              </w:rPr>
            </w:pPr>
            <w:r>
              <w:rPr>
                <w:b/>
                <w:bCs/>
                <w:szCs w:val="24"/>
                <w:u w:val="single"/>
              </w:rPr>
              <w:t>cc</w:t>
            </w:r>
            <w:r w:rsidRPr="00AC27FF">
              <w:rPr>
                <w:b/>
                <w:bCs/>
                <w:szCs w:val="24"/>
                <w:u w:val="single"/>
              </w:rPr>
              <w:t xml:space="preserve">. </w:t>
            </w:r>
            <w:r>
              <w:rPr>
                <w:b/>
                <w:bCs/>
                <w:szCs w:val="24"/>
                <w:u w:val="single"/>
              </w:rPr>
              <w:t>Privately Held Rate-of-Return Carrier Financial Information</w:t>
            </w:r>
          </w:p>
        </w:tc>
        <w:tc>
          <w:tcPr>
            <w:tcW w:w="1620" w:type="dxa"/>
            <w:shd w:val="clear" w:color="auto" w:fill="auto"/>
            <w:vAlign w:val="bottom"/>
          </w:tcPr>
          <w:p w14:paraId="2F1B7FE7" w14:textId="6AF504F5" w:rsidR="004B4346" w:rsidRPr="00AC27FF" w:rsidRDefault="004B4346" w:rsidP="004B4346">
            <w:pPr>
              <w:jc w:val="center"/>
              <w:rPr>
                <w:b/>
                <w:szCs w:val="24"/>
              </w:rPr>
            </w:pPr>
            <w:r>
              <w:rPr>
                <w:b/>
                <w:szCs w:val="24"/>
              </w:rPr>
              <w:t>625</w:t>
            </w:r>
          </w:p>
        </w:tc>
        <w:tc>
          <w:tcPr>
            <w:tcW w:w="1350" w:type="dxa"/>
          </w:tcPr>
          <w:p w14:paraId="2F1B7FE8" w14:textId="77777777" w:rsidR="004B4346" w:rsidRPr="00AC27FF" w:rsidRDefault="004B4346" w:rsidP="004B4346">
            <w:pPr>
              <w:jc w:val="center"/>
              <w:rPr>
                <w:b/>
                <w:szCs w:val="24"/>
              </w:rPr>
            </w:pPr>
          </w:p>
        </w:tc>
        <w:tc>
          <w:tcPr>
            <w:tcW w:w="1350" w:type="dxa"/>
            <w:shd w:val="clear" w:color="auto" w:fill="auto"/>
            <w:vAlign w:val="bottom"/>
          </w:tcPr>
          <w:p w14:paraId="2F1B7FE9" w14:textId="54CC2B5B" w:rsidR="004B4346" w:rsidRPr="00AC27FF" w:rsidRDefault="004B4346" w:rsidP="004B4346">
            <w:pPr>
              <w:jc w:val="center"/>
              <w:rPr>
                <w:b/>
                <w:szCs w:val="24"/>
              </w:rPr>
            </w:pPr>
            <w:r>
              <w:rPr>
                <w:b/>
                <w:szCs w:val="24"/>
              </w:rPr>
              <w:t>1</w:t>
            </w:r>
          </w:p>
        </w:tc>
        <w:tc>
          <w:tcPr>
            <w:tcW w:w="1440" w:type="dxa"/>
            <w:shd w:val="clear" w:color="auto" w:fill="auto"/>
            <w:vAlign w:val="bottom"/>
          </w:tcPr>
          <w:p w14:paraId="2F1B7FEA" w14:textId="37A821BE" w:rsidR="004B4346" w:rsidRPr="00AC27FF" w:rsidRDefault="004B4346" w:rsidP="004B4346">
            <w:pPr>
              <w:jc w:val="center"/>
              <w:rPr>
                <w:b/>
                <w:szCs w:val="24"/>
              </w:rPr>
            </w:pPr>
            <w:r>
              <w:rPr>
                <w:b/>
                <w:szCs w:val="24"/>
              </w:rPr>
              <w:t>15</w:t>
            </w:r>
          </w:p>
        </w:tc>
        <w:tc>
          <w:tcPr>
            <w:tcW w:w="1080" w:type="dxa"/>
            <w:shd w:val="clear" w:color="auto" w:fill="auto"/>
            <w:vAlign w:val="bottom"/>
          </w:tcPr>
          <w:p w14:paraId="2F1B7FEB" w14:textId="48234E24" w:rsidR="004B4346" w:rsidRPr="00AC27FF" w:rsidRDefault="004B4346" w:rsidP="004B4346">
            <w:pPr>
              <w:jc w:val="center"/>
              <w:rPr>
                <w:b/>
                <w:szCs w:val="24"/>
              </w:rPr>
            </w:pPr>
            <w:r>
              <w:rPr>
                <w:b/>
              </w:rPr>
              <w:t>9,375</w:t>
            </w:r>
          </w:p>
        </w:tc>
        <w:tc>
          <w:tcPr>
            <w:tcW w:w="1710" w:type="dxa"/>
            <w:shd w:val="clear" w:color="auto" w:fill="auto"/>
            <w:vAlign w:val="bottom"/>
          </w:tcPr>
          <w:p w14:paraId="2F1B7FEC" w14:textId="0D7985EF" w:rsidR="004B4346" w:rsidRPr="00AC27FF" w:rsidRDefault="004B4346" w:rsidP="004B4346">
            <w:pPr>
              <w:jc w:val="center"/>
              <w:rPr>
                <w:b/>
                <w:szCs w:val="24"/>
              </w:rPr>
            </w:pPr>
            <w:r w:rsidRPr="00AC27FF">
              <w:rPr>
                <w:b/>
                <w:szCs w:val="24"/>
              </w:rPr>
              <w:t>$</w:t>
            </w:r>
            <w:r>
              <w:rPr>
                <w:b/>
                <w:szCs w:val="24"/>
              </w:rPr>
              <w:t>375,000</w:t>
            </w:r>
          </w:p>
        </w:tc>
      </w:tr>
      <w:tr w:rsidR="004B4346" w:rsidRPr="00AC27FF" w14:paraId="2F1B7FF5" w14:textId="77777777" w:rsidTr="0046233F">
        <w:trPr>
          <w:cantSplit/>
          <w:trHeight w:val="255"/>
        </w:trPr>
        <w:tc>
          <w:tcPr>
            <w:tcW w:w="2265" w:type="dxa"/>
            <w:shd w:val="clear" w:color="auto" w:fill="auto"/>
            <w:vAlign w:val="bottom"/>
          </w:tcPr>
          <w:p w14:paraId="2F1B7FEE" w14:textId="77777777" w:rsidR="004B4346" w:rsidRPr="00AC27FF" w:rsidRDefault="004B4346" w:rsidP="004B4346">
            <w:pPr>
              <w:rPr>
                <w:b/>
                <w:szCs w:val="24"/>
              </w:rPr>
            </w:pPr>
          </w:p>
        </w:tc>
        <w:tc>
          <w:tcPr>
            <w:tcW w:w="1620" w:type="dxa"/>
            <w:shd w:val="clear" w:color="auto" w:fill="auto"/>
            <w:vAlign w:val="bottom"/>
          </w:tcPr>
          <w:p w14:paraId="2F1B7FEF" w14:textId="77777777" w:rsidR="004B4346" w:rsidRPr="00AC27FF" w:rsidRDefault="004B4346" w:rsidP="004B4346">
            <w:pPr>
              <w:jc w:val="center"/>
              <w:rPr>
                <w:b/>
                <w:szCs w:val="24"/>
              </w:rPr>
            </w:pPr>
          </w:p>
        </w:tc>
        <w:tc>
          <w:tcPr>
            <w:tcW w:w="1350" w:type="dxa"/>
          </w:tcPr>
          <w:p w14:paraId="2F1B7FF0" w14:textId="77777777" w:rsidR="004B4346" w:rsidRPr="00AC27FF" w:rsidRDefault="004B4346" w:rsidP="004B4346">
            <w:pPr>
              <w:jc w:val="center"/>
              <w:rPr>
                <w:b/>
                <w:szCs w:val="24"/>
              </w:rPr>
            </w:pPr>
          </w:p>
        </w:tc>
        <w:tc>
          <w:tcPr>
            <w:tcW w:w="1350" w:type="dxa"/>
            <w:shd w:val="clear" w:color="auto" w:fill="auto"/>
            <w:vAlign w:val="bottom"/>
          </w:tcPr>
          <w:p w14:paraId="2F1B7FF1" w14:textId="77777777" w:rsidR="004B4346" w:rsidRPr="00AC27FF" w:rsidRDefault="004B4346" w:rsidP="004B4346">
            <w:pPr>
              <w:jc w:val="center"/>
              <w:rPr>
                <w:b/>
                <w:szCs w:val="24"/>
              </w:rPr>
            </w:pPr>
          </w:p>
        </w:tc>
        <w:tc>
          <w:tcPr>
            <w:tcW w:w="1440" w:type="dxa"/>
            <w:shd w:val="clear" w:color="auto" w:fill="auto"/>
            <w:vAlign w:val="bottom"/>
          </w:tcPr>
          <w:p w14:paraId="2F1B7FF2" w14:textId="77777777" w:rsidR="004B4346" w:rsidRPr="00AC27FF" w:rsidRDefault="004B4346" w:rsidP="004B4346">
            <w:pPr>
              <w:jc w:val="center"/>
              <w:rPr>
                <w:b/>
                <w:szCs w:val="24"/>
              </w:rPr>
            </w:pPr>
          </w:p>
        </w:tc>
        <w:tc>
          <w:tcPr>
            <w:tcW w:w="1080" w:type="dxa"/>
            <w:shd w:val="clear" w:color="auto" w:fill="auto"/>
            <w:vAlign w:val="bottom"/>
          </w:tcPr>
          <w:p w14:paraId="2F1B7FF3" w14:textId="77777777" w:rsidR="004B4346" w:rsidRPr="00AC27FF" w:rsidRDefault="004B4346" w:rsidP="004B4346">
            <w:pPr>
              <w:jc w:val="center"/>
              <w:rPr>
                <w:b/>
                <w:szCs w:val="24"/>
              </w:rPr>
            </w:pPr>
          </w:p>
        </w:tc>
        <w:tc>
          <w:tcPr>
            <w:tcW w:w="1710" w:type="dxa"/>
            <w:shd w:val="clear" w:color="auto" w:fill="auto"/>
            <w:vAlign w:val="bottom"/>
          </w:tcPr>
          <w:p w14:paraId="2F1B7FF4" w14:textId="77777777" w:rsidR="004B4346" w:rsidRPr="00AC27FF" w:rsidRDefault="004B4346" w:rsidP="004B4346">
            <w:pPr>
              <w:jc w:val="center"/>
              <w:rPr>
                <w:b/>
                <w:szCs w:val="24"/>
              </w:rPr>
            </w:pPr>
          </w:p>
        </w:tc>
      </w:tr>
      <w:tr w:rsidR="004B4346" w:rsidRPr="00AC27FF" w14:paraId="2F1B8005" w14:textId="77777777" w:rsidTr="006E1ACB">
        <w:trPr>
          <w:cantSplit/>
          <w:trHeight w:val="510"/>
        </w:trPr>
        <w:tc>
          <w:tcPr>
            <w:tcW w:w="2265" w:type="dxa"/>
            <w:shd w:val="clear" w:color="auto" w:fill="auto"/>
            <w:vAlign w:val="bottom"/>
          </w:tcPr>
          <w:p w14:paraId="2F1B7FFE" w14:textId="2621A4D1" w:rsidR="004B4346" w:rsidRPr="00AC27FF" w:rsidRDefault="004B4346" w:rsidP="004B4346">
            <w:pPr>
              <w:rPr>
                <w:b/>
                <w:szCs w:val="24"/>
              </w:rPr>
            </w:pPr>
            <w:r>
              <w:rPr>
                <w:b/>
                <w:bCs/>
                <w:szCs w:val="24"/>
                <w:u w:val="single"/>
              </w:rPr>
              <w:t>dd</w:t>
            </w:r>
            <w:r w:rsidRPr="00AC27FF">
              <w:rPr>
                <w:b/>
                <w:bCs/>
                <w:szCs w:val="24"/>
                <w:u w:val="single"/>
              </w:rPr>
              <w:t xml:space="preserve">. </w:t>
            </w:r>
            <w:r>
              <w:rPr>
                <w:b/>
                <w:bCs/>
                <w:szCs w:val="24"/>
                <w:u w:val="single"/>
              </w:rPr>
              <w:t>Residential Rate Updates</w:t>
            </w:r>
          </w:p>
        </w:tc>
        <w:tc>
          <w:tcPr>
            <w:tcW w:w="1620" w:type="dxa"/>
            <w:shd w:val="clear" w:color="auto" w:fill="auto"/>
            <w:vAlign w:val="bottom"/>
          </w:tcPr>
          <w:p w14:paraId="2F1B7FFF" w14:textId="32128590" w:rsidR="004B4346" w:rsidRPr="00AC27FF" w:rsidRDefault="004B4346" w:rsidP="004B4346">
            <w:pPr>
              <w:jc w:val="center"/>
              <w:rPr>
                <w:b/>
                <w:szCs w:val="24"/>
              </w:rPr>
            </w:pPr>
            <w:r>
              <w:rPr>
                <w:b/>
                <w:szCs w:val="24"/>
              </w:rPr>
              <w:t>20</w:t>
            </w:r>
          </w:p>
        </w:tc>
        <w:tc>
          <w:tcPr>
            <w:tcW w:w="1350" w:type="dxa"/>
          </w:tcPr>
          <w:p w14:paraId="2F1B8000" w14:textId="77777777" w:rsidR="004B4346" w:rsidRPr="00AC27FF" w:rsidRDefault="004B4346" w:rsidP="004B4346">
            <w:pPr>
              <w:jc w:val="center"/>
              <w:rPr>
                <w:b/>
                <w:szCs w:val="24"/>
              </w:rPr>
            </w:pPr>
          </w:p>
        </w:tc>
        <w:tc>
          <w:tcPr>
            <w:tcW w:w="1350" w:type="dxa"/>
            <w:shd w:val="clear" w:color="auto" w:fill="auto"/>
            <w:vAlign w:val="bottom"/>
          </w:tcPr>
          <w:p w14:paraId="2F1B8001" w14:textId="0B9AC201" w:rsidR="004B4346" w:rsidRPr="00AC27FF" w:rsidRDefault="004B4346" w:rsidP="004B4346">
            <w:pPr>
              <w:jc w:val="center"/>
              <w:rPr>
                <w:b/>
                <w:szCs w:val="24"/>
              </w:rPr>
            </w:pPr>
            <w:r>
              <w:rPr>
                <w:b/>
                <w:szCs w:val="24"/>
              </w:rPr>
              <w:t>1</w:t>
            </w:r>
          </w:p>
        </w:tc>
        <w:tc>
          <w:tcPr>
            <w:tcW w:w="1440" w:type="dxa"/>
            <w:shd w:val="clear" w:color="auto" w:fill="auto"/>
            <w:vAlign w:val="bottom"/>
          </w:tcPr>
          <w:p w14:paraId="2F1B8002" w14:textId="4B1147ED" w:rsidR="004B4346" w:rsidRPr="00AC27FF" w:rsidRDefault="004B4346" w:rsidP="004B4346">
            <w:pPr>
              <w:jc w:val="center"/>
              <w:rPr>
                <w:b/>
                <w:szCs w:val="24"/>
              </w:rPr>
            </w:pPr>
            <w:r>
              <w:rPr>
                <w:b/>
                <w:szCs w:val="24"/>
              </w:rPr>
              <w:t>4</w:t>
            </w:r>
          </w:p>
        </w:tc>
        <w:tc>
          <w:tcPr>
            <w:tcW w:w="1080" w:type="dxa"/>
            <w:shd w:val="clear" w:color="auto" w:fill="auto"/>
            <w:vAlign w:val="bottom"/>
          </w:tcPr>
          <w:p w14:paraId="2F1B8003" w14:textId="0E23BCDC" w:rsidR="004B4346" w:rsidRPr="00AC27FF" w:rsidRDefault="004B4346" w:rsidP="004B4346">
            <w:pPr>
              <w:jc w:val="center"/>
              <w:rPr>
                <w:b/>
                <w:szCs w:val="24"/>
              </w:rPr>
            </w:pPr>
            <w:r>
              <w:rPr>
                <w:b/>
                <w:szCs w:val="24"/>
              </w:rPr>
              <w:t>80</w:t>
            </w:r>
          </w:p>
        </w:tc>
        <w:tc>
          <w:tcPr>
            <w:tcW w:w="1710" w:type="dxa"/>
            <w:shd w:val="clear" w:color="auto" w:fill="auto"/>
            <w:vAlign w:val="bottom"/>
          </w:tcPr>
          <w:p w14:paraId="2F1B8004" w14:textId="0C10EFD5" w:rsidR="004B4346" w:rsidRPr="00AC27FF" w:rsidRDefault="004B4346" w:rsidP="004B4346">
            <w:pPr>
              <w:jc w:val="center"/>
              <w:rPr>
                <w:b/>
                <w:szCs w:val="24"/>
              </w:rPr>
            </w:pPr>
            <w:r w:rsidRPr="00AC27FF">
              <w:rPr>
                <w:b/>
                <w:szCs w:val="24"/>
              </w:rPr>
              <w:t>$</w:t>
            </w:r>
            <w:r>
              <w:rPr>
                <w:b/>
                <w:szCs w:val="24"/>
              </w:rPr>
              <w:t>3,200</w:t>
            </w:r>
          </w:p>
        </w:tc>
      </w:tr>
      <w:tr w:rsidR="004B4346" w:rsidRPr="00AC27FF" w14:paraId="2F1B800D" w14:textId="77777777" w:rsidTr="006E1ACB">
        <w:trPr>
          <w:cantSplit/>
          <w:trHeight w:val="270"/>
        </w:trPr>
        <w:tc>
          <w:tcPr>
            <w:tcW w:w="2265" w:type="dxa"/>
            <w:vAlign w:val="bottom"/>
          </w:tcPr>
          <w:p w14:paraId="2F1B8006" w14:textId="77777777" w:rsidR="004B4346" w:rsidRPr="00AC27FF" w:rsidRDefault="004B4346" w:rsidP="004B4346">
            <w:pPr>
              <w:rPr>
                <w:b/>
                <w:szCs w:val="24"/>
              </w:rPr>
            </w:pPr>
          </w:p>
        </w:tc>
        <w:tc>
          <w:tcPr>
            <w:tcW w:w="1620" w:type="dxa"/>
            <w:shd w:val="clear" w:color="auto" w:fill="auto"/>
            <w:vAlign w:val="bottom"/>
          </w:tcPr>
          <w:p w14:paraId="2F1B8007" w14:textId="77777777" w:rsidR="004B4346" w:rsidRPr="00AC27FF" w:rsidRDefault="004B4346" w:rsidP="004B4346">
            <w:pPr>
              <w:jc w:val="center"/>
              <w:rPr>
                <w:b/>
                <w:szCs w:val="24"/>
              </w:rPr>
            </w:pPr>
          </w:p>
        </w:tc>
        <w:tc>
          <w:tcPr>
            <w:tcW w:w="1350" w:type="dxa"/>
          </w:tcPr>
          <w:p w14:paraId="2F1B8008" w14:textId="77777777" w:rsidR="004B4346" w:rsidRPr="00AC27FF" w:rsidRDefault="004B4346" w:rsidP="004B4346">
            <w:pPr>
              <w:jc w:val="center"/>
              <w:rPr>
                <w:b/>
                <w:szCs w:val="24"/>
              </w:rPr>
            </w:pPr>
          </w:p>
        </w:tc>
        <w:tc>
          <w:tcPr>
            <w:tcW w:w="1350" w:type="dxa"/>
            <w:shd w:val="clear" w:color="auto" w:fill="auto"/>
            <w:vAlign w:val="bottom"/>
          </w:tcPr>
          <w:p w14:paraId="2F1B8009" w14:textId="77777777" w:rsidR="004B4346" w:rsidRPr="00AC27FF" w:rsidRDefault="004B4346" w:rsidP="004B4346">
            <w:pPr>
              <w:jc w:val="center"/>
              <w:rPr>
                <w:b/>
                <w:szCs w:val="24"/>
              </w:rPr>
            </w:pPr>
          </w:p>
        </w:tc>
        <w:tc>
          <w:tcPr>
            <w:tcW w:w="1440" w:type="dxa"/>
            <w:shd w:val="clear" w:color="auto" w:fill="auto"/>
            <w:vAlign w:val="bottom"/>
          </w:tcPr>
          <w:p w14:paraId="2F1B800A" w14:textId="77777777" w:rsidR="004B4346" w:rsidRPr="00AC27FF" w:rsidRDefault="004B4346" w:rsidP="004B4346">
            <w:pPr>
              <w:jc w:val="center"/>
              <w:rPr>
                <w:b/>
                <w:szCs w:val="24"/>
              </w:rPr>
            </w:pPr>
          </w:p>
        </w:tc>
        <w:tc>
          <w:tcPr>
            <w:tcW w:w="1080" w:type="dxa"/>
            <w:shd w:val="clear" w:color="auto" w:fill="auto"/>
            <w:vAlign w:val="bottom"/>
          </w:tcPr>
          <w:p w14:paraId="2F1B800B" w14:textId="77777777" w:rsidR="004B4346" w:rsidRPr="00AC27FF" w:rsidRDefault="004B4346" w:rsidP="004B4346">
            <w:pPr>
              <w:jc w:val="center"/>
              <w:rPr>
                <w:b/>
                <w:szCs w:val="24"/>
              </w:rPr>
            </w:pPr>
          </w:p>
        </w:tc>
        <w:tc>
          <w:tcPr>
            <w:tcW w:w="1710" w:type="dxa"/>
            <w:shd w:val="clear" w:color="auto" w:fill="auto"/>
            <w:vAlign w:val="bottom"/>
          </w:tcPr>
          <w:p w14:paraId="2F1B800C" w14:textId="77777777" w:rsidR="004B4346" w:rsidRPr="00AC27FF" w:rsidRDefault="004B4346" w:rsidP="004B4346">
            <w:pPr>
              <w:jc w:val="center"/>
              <w:rPr>
                <w:b/>
                <w:szCs w:val="24"/>
              </w:rPr>
            </w:pPr>
          </w:p>
        </w:tc>
      </w:tr>
      <w:tr w:rsidR="004B4346" w:rsidRPr="00AC27FF" w14:paraId="2F1B801D" w14:textId="77777777" w:rsidTr="006E1ACB">
        <w:trPr>
          <w:cantSplit/>
          <w:trHeight w:val="270"/>
        </w:trPr>
        <w:tc>
          <w:tcPr>
            <w:tcW w:w="2265" w:type="dxa"/>
            <w:vAlign w:val="bottom"/>
          </w:tcPr>
          <w:p w14:paraId="51F84FB5" w14:textId="77777777" w:rsidR="004B4346" w:rsidRDefault="004B4346" w:rsidP="004B4346">
            <w:pPr>
              <w:rPr>
                <w:b/>
                <w:bCs/>
                <w:szCs w:val="24"/>
                <w:u w:val="single"/>
              </w:rPr>
            </w:pPr>
          </w:p>
          <w:p w14:paraId="2F1B8016" w14:textId="73BCA5FD" w:rsidR="004B4346" w:rsidRPr="00AC27FF" w:rsidRDefault="004B4346" w:rsidP="004B4346">
            <w:pPr>
              <w:rPr>
                <w:b/>
                <w:szCs w:val="24"/>
              </w:rPr>
            </w:pPr>
            <w:r>
              <w:rPr>
                <w:b/>
                <w:bCs/>
                <w:szCs w:val="24"/>
                <w:u w:val="single"/>
              </w:rPr>
              <w:t>ee</w:t>
            </w:r>
            <w:r w:rsidRPr="00AC27FF">
              <w:rPr>
                <w:b/>
                <w:bCs/>
                <w:szCs w:val="24"/>
                <w:u w:val="single"/>
              </w:rPr>
              <w:t xml:space="preserve">. </w:t>
            </w:r>
            <w:r>
              <w:rPr>
                <w:b/>
                <w:bCs/>
                <w:szCs w:val="24"/>
                <w:u w:val="single"/>
              </w:rPr>
              <w:t>State Certification Letter Under 254(e)</w:t>
            </w:r>
          </w:p>
        </w:tc>
        <w:tc>
          <w:tcPr>
            <w:tcW w:w="1620" w:type="dxa"/>
            <w:shd w:val="clear" w:color="auto" w:fill="auto"/>
            <w:vAlign w:val="bottom"/>
          </w:tcPr>
          <w:p w14:paraId="2F1B8017" w14:textId="14B2DA52" w:rsidR="004B4346" w:rsidRPr="00AC27FF" w:rsidRDefault="004B4346" w:rsidP="004B4346">
            <w:pPr>
              <w:jc w:val="center"/>
              <w:rPr>
                <w:b/>
                <w:szCs w:val="24"/>
              </w:rPr>
            </w:pPr>
            <w:r>
              <w:rPr>
                <w:b/>
                <w:szCs w:val="24"/>
              </w:rPr>
              <w:t>61</w:t>
            </w:r>
          </w:p>
        </w:tc>
        <w:tc>
          <w:tcPr>
            <w:tcW w:w="1350" w:type="dxa"/>
          </w:tcPr>
          <w:p w14:paraId="2F1B8018" w14:textId="77777777" w:rsidR="004B4346" w:rsidRPr="00AC27FF" w:rsidRDefault="004B4346" w:rsidP="004B4346">
            <w:pPr>
              <w:jc w:val="center"/>
              <w:rPr>
                <w:b/>
                <w:szCs w:val="24"/>
              </w:rPr>
            </w:pPr>
          </w:p>
        </w:tc>
        <w:tc>
          <w:tcPr>
            <w:tcW w:w="1350" w:type="dxa"/>
            <w:shd w:val="clear" w:color="auto" w:fill="auto"/>
            <w:vAlign w:val="bottom"/>
          </w:tcPr>
          <w:p w14:paraId="2F1B8019" w14:textId="34301CB4" w:rsidR="004B4346" w:rsidRPr="00AC27FF" w:rsidRDefault="004B4346" w:rsidP="004B4346">
            <w:pPr>
              <w:jc w:val="center"/>
              <w:rPr>
                <w:b/>
                <w:szCs w:val="24"/>
              </w:rPr>
            </w:pPr>
            <w:r>
              <w:rPr>
                <w:b/>
                <w:szCs w:val="24"/>
              </w:rPr>
              <w:t>1</w:t>
            </w:r>
          </w:p>
        </w:tc>
        <w:tc>
          <w:tcPr>
            <w:tcW w:w="1440" w:type="dxa"/>
            <w:shd w:val="clear" w:color="auto" w:fill="auto"/>
            <w:vAlign w:val="bottom"/>
          </w:tcPr>
          <w:p w14:paraId="2F1B801A" w14:textId="34CA073F" w:rsidR="004B4346" w:rsidRPr="00AC27FF" w:rsidRDefault="004B4346" w:rsidP="004B4346">
            <w:pPr>
              <w:jc w:val="center"/>
              <w:rPr>
                <w:b/>
                <w:szCs w:val="24"/>
              </w:rPr>
            </w:pPr>
            <w:r>
              <w:rPr>
                <w:b/>
                <w:szCs w:val="24"/>
              </w:rPr>
              <w:t>3</w:t>
            </w:r>
          </w:p>
        </w:tc>
        <w:tc>
          <w:tcPr>
            <w:tcW w:w="1080" w:type="dxa"/>
            <w:shd w:val="clear" w:color="auto" w:fill="auto"/>
            <w:vAlign w:val="bottom"/>
          </w:tcPr>
          <w:p w14:paraId="2F1B801B" w14:textId="4584DE44" w:rsidR="004B4346" w:rsidRPr="00AC27FF" w:rsidRDefault="004B4346" w:rsidP="004B4346">
            <w:pPr>
              <w:jc w:val="center"/>
              <w:rPr>
                <w:b/>
                <w:szCs w:val="24"/>
              </w:rPr>
            </w:pPr>
            <w:r>
              <w:rPr>
                <w:b/>
                <w:szCs w:val="24"/>
              </w:rPr>
              <w:t>183</w:t>
            </w:r>
          </w:p>
        </w:tc>
        <w:tc>
          <w:tcPr>
            <w:tcW w:w="1710" w:type="dxa"/>
            <w:shd w:val="clear" w:color="auto" w:fill="auto"/>
            <w:vAlign w:val="bottom"/>
          </w:tcPr>
          <w:p w14:paraId="2F1B801C" w14:textId="300BD573" w:rsidR="004B4346" w:rsidRPr="00AC27FF" w:rsidRDefault="004B4346" w:rsidP="004B4346">
            <w:pPr>
              <w:jc w:val="center"/>
              <w:rPr>
                <w:b/>
                <w:szCs w:val="24"/>
              </w:rPr>
            </w:pPr>
            <w:r w:rsidRPr="00AC27FF">
              <w:rPr>
                <w:b/>
                <w:szCs w:val="24"/>
              </w:rPr>
              <w:t>$</w:t>
            </w:r>
            <w:r>
              <w:rPr>
                <w:b/>
                <w:szCs w:val="24"/>
              </w:rPr>
              <w:t>7,320</w:t>
            </w:r>
          </w:p>
        </w:tc>
      </w:tr>
      <w:tr w:rsidR="004B4346" w:rsidRPr="00AC27FF" w14:paraId="2F1B8025" w14:textId="77777777" w:rsidTr="00615254">
        <w:trPr>
          <w:cantSplit/>
          <w:trHeight w:val="270"/>
        </w:trPr>
        <w:tc>
          <w:tcPr>
            <w:tcW w:w="2265" w:type="dxa"/>
            <w:shd w:val="clear" w:color="auto" w:fill="auto"/>
            <w:vAlign w:val="bottom"/>
          </w:tcPr>
          <w:p w14:paraId="2F1B801E" w14:textId="77777777" w:rsidR="004B4346" w:rsidRPr="00615254" w:rsidRDefault="004B4346" w:rsidP="004B4346">
            <w:pPr>
              <w:rPr>
                <w:b/>
                <w:u w:val="single"/>
              </w:rPr>
            </w:pPr>
          </w:p>
        </w:tc>
        <w:tc>
          <w:tcPr>
            <w:tcW w:w="1620" w:type="dxa"/>
            <w:shd w:val="clear" w:color="auto" w:fill="auto"/>
            <w:vAlign w:val="bottom"/>
          </w:tcPr>
          <w:p w14:paraId="2F1B801F" w14:textId="77777777" w:rsidR="004B4346" w:rsidRPr="00AC27FF" w:rsidRDefault="004B4346" w:rsidP="004B4346">
            <w:pPr>
              <w:jc w:val="center"/>
              <w:rPr>
                <w:b/>
                <w:szCs w:val="24"/>
              </w:rPr>
            </w:pPr>
          </w:p>
        </w:tc>
        <w:tc>
          <w:tcPr>
            <w:tcW w:w="1350" w:type="dxa"/>
          </w:tcPr>
          <w:p w14:paraId="2F1B8020" w14:textId="77777777" w:rsidR="004B4346" w:rsidRPr="00AC27FF" w:rsidRDefault="004B4346" w:rsidP="004B4346">
            <w:pPr>
              <w:jc w:val="center"/>
              <w:rPr>
                <w:b/>
                <w:szCs w:val="24"/>
              </w:rPr>
            </w:pPr>
          </w:p>
        </w:tc>
        <w:tc>
          <w:tcPr>
            <w:tcW w:w="1350" w:type="dxa"/>
            <w:shd w:val="clear" w:color="auto" w:fill="auto"/>
            <w:vAlign w:val="bottom"/>
          </w:tcPr>
          <w:p w14:paraId="2F1B8021" w14:textId="77777777" w:rsidR="004B4346" w:rsidRPr="00AC27FF" w:rsidRDefault="004B4346" w:rsidP="004B4346">
            <w:pPr>
              <w:jc w:val="center"/>
              <w:rPr>
                <w:b/>
                <w:szCs w:val="24"/>
              </w:rPr>
            </w:pPr>
          </w:p>
        </w:tc>
        <w:tc>
          <w:tcPr>
            <w:tcW w:w="1440" w:type="dxa"/>
            <w:shd w:val="clear" w:color="auto" w:fill="auto"/>
            <w:vAlign w:val="bottom"/>
          </w:tcPr>
          <w:p w14:paraId="2F1B8022" w14:textId="77777777" w:rsidR="004B4346" w:rsidRPr="00AC27FF" w:rsidRDefault="004B4346" w:rsidP="004B4346">
            <w:pPr>
              <w:jc w:val="center"/>
              <w:rPr>
                <w:b/>
                <w:szCs w:val="24"/>
              </w:rPr>
            </w:pPr>
          </w:p>
        </w:tc>
        <w:tc>
          <w:tcPr>
            <w:tcW w:w="1080" w:type="dxa"/>
            <w:shd w:val="clear" w:color="auto" w:fill="auto"/>
            <w:vAlign w:val="bottom"/>
          </w:tcPr>
          <w:p w14:paraId="2F1B8023" w14:textId="77777777" w:rsidR="004B4346" w:rsidRPr="00AC27FF" w:rsidRDefault="004B4346" w:rsidP="004B4346">
            <w:pPr>
              <w:jc w:val="center"/>
              <w:rPr>
                <w:b/>
                <w:szCs w:val="24"/>
              </w:rPr>
            </w:pPr>
          </w:p>
        </w:tc>
        <w:tc>
          <w:tcPr>
            <w:tcW w:w="1710" w:type="dxa"/>
            <w:shd w:val="clear" w:color="auto" w:fill="auto"/>
            <w:vAlign w:val="bottom"/>
          </w:tcPr>
          <w:p w14:paraId="2F1B8024" w14:textId="77777777" w:rsidR="004B4346" w:rsidRPr="00AC27FF" w:rsidRDefault="004B4346" w:rsidP="004B4346">
            <w:pPr>
              <w:jc w:val="center"/>
              <w:rPr>
                <w:b/>
                <w:szCs w:val="24"/>
              </w:rPr>
            </w:pPr>
          </w:p>
        </w:tc>
      </w:tr>
      <w:tr w:rsidR="004B4346" w:rsidRPr="00AC27FF" w14:paraId="2F1B807D" w14:textId="77777777" w:rsidTr="006E1ACB">
        <w:trPr>
          <w:cantSplit/>
          <w:trHeight w:val="270"/>
        </w:trPr>
        <w:tc>
          <w:tcPr>
            <w:tcW w:w="2265" w:type="dxa"/>
            <w:shd w:val="clear" w:color="auto" w:fill="auto"/>
            <w:vAlign w:val="bottom"/>
          </w:tcPr>
          <w:p w14:paraId="75C2DE9F" w14:textId="77777777" w:rsidR="004B4346" w:rsidRDefault="004B4346" w:rsidP="004B4346">
            <w:pPr>
              <w:rPr>
                <w:b/>
                <w:bCs/>
                <w:szCs w:val="24"/>
                <w:u w:val="single"/>
              </w:rPr>
            </w:pPr>
          </w:p>
          <w:p w14:paraId="2F1B8076" w14:textId="2738C05D" w:rsidR="004B4346" w:rsidRPr="00AC27FF" w:rsidDel="00DD5AE0" w:rsidRDefault="004B4346" w:rsidP="004B4346">
            <w:pPr>
              <w:rPr>
                <w:b/>
                <w:bCs/>
                <w:szCs w:val="24"/>
              </w:rPr>
            </w:pPr>
            <w:r>
              <w:rPr>
                <w:b/>
                <w:bCs/>
                <w:szCs w:val="24"/>
                <w:u w:val="single"/>
              </w:rPr>
              <w:t>ff</w:t>
            </w:r>
            <w:r w:rsidRPr="00AC27FF">
              <w:rPr>
                <w:b/>
                <w:bCs/>
                <w:szCs w:val="24"/>
                <w:u w:val="single"/>
              </w:rPr>
              <w:t xml:space="preserve">. </w:t>
            </w:r>
            <w:r>
              <w:rPr>
                <w:b/>
                <w:bCs/>
                <w:szCs w:val="24"/>
                <w:u w:val="single"/>
              </w:rPr>
              <w:t>Support in Competitive Study Areas (FCC Form 525)</w:t>
            </w:r>
          </w:p>
        </w:tc>
        <w:tc>
          <w:tcPr>
            <w:tcW w:w="1620" w:type="dxa"/>
            <w:vAlign w:val="bottom"/>
          </w:tcPr>
          <w:p w14:paraId="2F1B8077" w14:textId="665774C8" w:rsidR="004B4346" w:rsidRPr="00AC27FF" w:rsidRDefault="004B4346" w:rsidP="004B4346">
            <w:pPr>
              <w:jc w:val="center"/>
              <w:rPr>
                <w:b/>
                <w:bCs/>
                <w:szCs w:val="24"/>
              </w:rPr>
            </w:pPr>
            <w:r>
              <w:rPr>
                <w:b/>
                <w:szCs w:val="24"/>
              </w:rPr>
              <w:t>1</w:t>
            </w:r>
          </w:p>
        </w:tc>
        <w:tc>
          <w:tcPr>
            <w:tcW w:w="1350" w:type="dxa"/>
          </w:tcPr>
          <w:p w14:paraId="2F1B8078" w14:textId="77777777" w:rsidR="004B4346" w:rsidRPr="00AC27FF" w:rsidRDefault="004B4346" w:rsidP="004B4346">
            <w:pPr>
              <w:jc w:val="center"/>
              <w:rPr>
                <w:b/>
                <w:szCs w:val="24"/>
              </w:rPr>
            </w:pPr>
          </w:p>
        </w:tc>
        <w:tc>
          <w:tcPr>
            <w:tcW w:w="1350" w:type="dxa"/>
            <w:vAlign w:val="bottom"/>
          </w:tcPr>
          <w:p w14:paraId="2F1B8079" w14:textId="4428197D" w:rsidR="004B4346" w:rsidRPr="00AC27FF" w:rsidRDefault="004B4346" w:rsidP="004B4346">
            <w:pPr>
              <w:jc w:val="center"/>
              <w:rPr>
                <w:b/>
                <w:bCs/>
                <w:szCs w:val="24"/>
              </w:rPr>
            </w:pPr>
            <w:r>
              <w:rPr>
                <w:b/>
                <w:szCs w:val="24"/>
              </w:rPr>
              <w:t>4</w:t>
            </w:r>
          </w:p>
        </w:tc>
        <w:tc>
          <w:tcPr>
            <w:tcW w:w="1440" w:type="dxa"/>
            <w:vAlign w:val="bottom"/>
          </w:tcPr>
          <w:p w14:paraId="2F1B807A" w14:textId="51669B6A" w:rsidR="004B4346" w:rsidRPr="00AC27FF" w:rsidRDefault="004B4346" w:rsidP="004B4346">
            <w:pPr>
              <w:jc w:val="center"/>
              <w:rPr>
                <w:b/>
                <w:bCs/>
                <w:szCs w:val="24"/>
              </w:rPr>
            </w:pPr>
            <w:r>
              <w:rPr>
                <w:b/>
                <w:szCs w:val="24"/>
              </w:rPr>
              <w:t>6</w:t>
            </w:r>
          </w:p>
        </w:tc>
        <w:tc>
          <w:tcPr>
            <w:tcW w:w="1080" w:type="dxa"/>
            <w:shd w:val="clear" w:color="auto" w:fill="auto"/>
            <w:vAlign w:val="bottom"/>
          </w:tcPr>
          <w:p w14:paraId="2F1B807B" w14:textId="7B42B97C" w:rsidR="004B4346" w:rsidRPr="00AC27FF" w:rsidDel="00DD5AE0" w:rsidRDefault="004B4346" w:rsidP="004B4346">
            <w:pPr>
              <w:jc w:val="center"/>
              <w:rPr>
                <w:b/>
                <w:bCs/>
                <w:szCs w:val="24"/>
              </w:rPr>
            </w:pPr>
            <w:r>
              <w:rPr>
                <w:b/>
                <w:szCs w:val="24"/>
              </w:rPr>
              <w:t>24</w:t>
            </w:r>
          </w:p>
        </w:tc>
        <w:tc>
          <w:tcPr>
            <w:tcW w:w="1710" w:type="dxa"/>
            <w:shd w:val="clear" w:color="auto" w:fill="auto"/>
            <w:vAlign w:val="bottom"/>
          </w:tcPr>
          <w:p w14:paraId="2F1B807C" w14:textId="68650487" w:rsidR="004B4346" w:rsidRPr="00AC27FF" w:rsidDel="00DD5AE0" w:rsidRDefault="004B4346" w:rsidP="004B4346">
            <w:pPr>
              <w:jc w:val="center"/>
              <w:rPr>
                <w:b/>
                <w:bCs/>
                <w:szCs w:val="24"/>
              </w:rPr>
            </w:pPr>
            <w:r w:rsidRPr="00AC27FF">
              <w:rPr>
                <w:b/>
                <w:szCs w:val="24"/>
              </w:rPr>
              <w:t>$</w:t>
            </w:r>
            <w:r>
              <w:rPr>
                <w:b/>
                <w:szCs w:val="24"/>
              </w:rPr>
              <w:t>960</w:t>
            </w:r>
          </w:p>
        </w:tc>
      </w:tr>
      <w:tr w:rsidR="004B4346" w:rsidRPr="00AC27FF" w14:paraId="2EA6F3D9" w14:textId="77777777" w:rsidTr="006E1ACB">
        <w:trPr>
          <w:cantSplit/>
          <w:trHeight w:val="270"/>
        </w:trPr>
        <w:tc>
          <w:tcPr>
            <w:tcW w:w="2265" w:type="dxa"/>
            <w:shd w:val="clear" w:color="auto" w:fill="auto"/>
            <w:vAlign w:val="bottom"/>
          </w:tcPr>
          <w:p w14:paraId="02B71B5C" w14:textId="77777777" w:rsidR="004B4346" w:rsidRPr="00AC27FF" w:rsidRDefault="004B4346" w:rsidP="004B4346">
            <w:pPr>
              <w:rPr>
                <w:b/>
                <w:bCs/>
                <w:szCs w:val="24"/>
                <w:u w:val="single"/>
              </w:rPr>
            </w:pPr>
          </w:p>
        </w:tc>
        <w:tc>
          <w:tcPr>
            <w:tcW w:w="1620" w:type="dxa"/>
            <w:vAlign w:val="bottom"/>
          </w:tcPr>
          <w:p w14:paraId="45A13A5D" w14:textId="77777777" w:rsidR="004B4346" w:rsidRPr="00AC27FF" w:rsidRDefault="004B4346" w:rsidP="004B4346">
            <w:pPr>
              <w:jc w:val="center"/>
              <w:rPr>
                <w:b/>
                <w:szCs w:val="24"/>
              </w:rPr>
            </w:pPr>
          </w:p>
        </w:tc>
        <w:tc>
          <w:tcPr>
            <w:tcW w:w="1350" w:type="dxa"/>
          </w:tcPr>
          <w:p w14:paraId="5548E67D" w14:textId="77777777" w:rsidR="004B4346" w:rsidRDefault="004B4346" w:rsidP="004B4346">
            <w:pPr>
              <w:jc w:val="center"/>
              <w:rPr>
                <w:b/>
                <w:szCs w:val="24"/>
              </w:rPr>
            </w:pPr>
          </w:p>
        </w:tc>
        <w:tc>
          <w:tcPr>
            <w:tcW w:w="1350" w:type="dxa"/>
            <w:vAlign w:val="bottom"/>
          </w:tcPr>
          <w:p w14:paraId="68BF3F0C" w14:textId="77777777" w:rsidR="004B4346" w:rsidRDefault="004B4346" w:rsidP="004B4346">
            <w:pPr>
              <w:jc w:val="center"/>
              <w:rPr>
                <w:b/>
                <w:szCs w:val="24"/>
              </w:rPr>
            </w:pPr>
          </w:p>
        </w:tc>
        <w:tc>
          <w:tcPr>
            <w:tcW w:w="1440" w:type="dxa"/>
            <w:vAlign w:val="bottom"/>
          </w:tcPr>
          <w:p w14:paraId="0BE28FF2" w14:textId="77777777" w:rsidR="004B4346" w:rsidRPr="00AC27FF" w:rsidRDefault="004B4346" w:rsidP="004B4346">
            <w:pPr>
              <w:jc w:val="center"/>
              <w:rPr>
                <w:b/>
                <w:szCs w:val="24"/>
              </w:rPr>
            </w:pPr>
          </w:p>
        </w:tc>
        <w:tc>
          <w:tcPr>
            <w:tcW w:w="1080" w:type="dxa"/>
            <w:shd w:val="clear" w:color="auto" w:fill="auto"/>
            <w:vAlign w:val="bottom"/>
          </w:tcPr>
          <w:p w14:paraId="0DB8EF90" w14:textId="77777777" w:rsidR="004B4346" w:rsidRDefault="004B4346" w:rsidP="004B4346">
            <w:pPr>
              <w:jc w:val="center"/>
              <w:rPr>
                <w:b/>
                <w:szCs w:val="24"/>
              </w:rPr>
            </w:pPr>
          </w:p>
        </w:tc>
        <w:tc>
          <w:tcPr>
            <w:tcW w:w="1710" w:type="dxa"/>
            <w:shd w:val="clear" w:color="auto" w:fill="auto"/>
            <w:vAlign w:val="bottom"/>
          </w:tcPr>
          <w:p w14:paraId="0ACB2714" w14:textId="77777777" w:rsidR="004B4346" w:rsidRPr="00AC27FF" w:rsidRDefault="004B4346" w:rsidP="004B4346">
            <w:pPr>
              <w:jc w:val="center"/>
              <w:rPr>
                <w:b/>
                <w:szCs w:val="24"/>
              </w:rPr>
            </w:pPr>
          </w:p>
        </w:tc>
      </w:tr>
      <w:tr w:rsidR="004B4346" w:rsidRPr="00AC27FF" w14:paraId="2F1B8087" w14:textId="77777777" w:rsidTr="006E1ACB">
        <w:trPr>
          <w:cantSplit/>
          <w:trHeight w:val="270"/>
        </w:trPr>
        <w:tc>
          <w:tcPr>
            <w:tcW w:w="2265" w:type="dxa"/>
            <w:shd w:val="clear" w:color="auto" w:fill="auto"/>
            <w:vAlign w:val="bottom"/>
          </w:tcPr>
          <w:p w14:paraId="2F1B807F" w14:textId="77777777" w:rsidR="004B4346" w:rsidRPr="00AC27FF" w:rsidRDefault="004B4346" w:rsidP="004B4346">
            <w:pPr>
              <w:rPr>
                <w:b/>
                <w:bCs/>
                <w:szCs w:val="24"/>
                <w:u w:val="single"/>
              </w:rPr>
            </w:pPr>
          </w:p>
          <w:p w14:paraId="2F1B8080" w14:textId="47388787" w:rsidR="004B4346" w:rsidRPr="00AC27FF" w:rsidDel="00DD5AE0" w:rsidRDefault="004B4346" w:rsidP="004B4346">
            <w:pPr>
              <w:rPr>
                <w:b/>
                <w:bCs/>
                <w:szCs w:val="24"/>
              </w:rPr>
            </w:pPr>
            <w:r>
              <w:rPr>
                <w:b/>
                <w:bCs/>
                <w:szCs w:val="24"/>
                <w:u w:val="single"/>
              </w:rPr>
              <w:t>gg</w:t>
            </w:r>
            <w:r w:rsidRPr="00AC27FF">
              <w:rPr>
                <w:b/>
                <w:bCs/>
                <w:szCs w:val="24"/>
                <w:u w:val="single"/>
              </w:rPr>
              <w:t xml:space="preserve">. </w:t>
            </w:r>
            <w:r>
              <w:rPr>
                <w:b/>
                <w:bCs/>
                <w:szCs w:val="24"/>
                <w:u w:val="single"/>
              </w:rPr>
              <w:t>Safety Valve</w:t>
            </w:r>
          </w:p>
        </w:tc>
        <w:tc>
          <w:tcPr>
            <w:tcW w:w="1620" w:type="dxa"/>
            <w:vAlign w:val="bottom"/>
          </w:tcPr>
          <w:p w14:paraId="2F1B8081" w14:textId="1C56DA58" w:rsidR="004B4346" w:rsidRPr="00AC27FF" w:rsidRDefault="004B4346" w:rsidP="004B4346">
            <w:pPr>
              <w:jc w:val="center"/>
              <w:rPr>
                <w:b/>
                <w:bCs/>
                <w:szCs w:val="24"/>
              </w:rPr>
            </w:pPr>
            <w:r>
              <w:rPr>
                <w:b/>
                <w:szCs w:val="24"/>
              </w:rPr>
              <w:t>25</w:t>
            </w:r>
          </w:p>
        </w:tc>
        <w:tc>
          <w:tcPr>
            <w:tcW w:w="1350" w:type="dxa"/>
          </w:tcPr>
          <w:p w14:paraId="2F1B8082" w14:textId="77777777" w:rsidR="004B4346" w:rsidRDefault="004B4346" w:rsidP="004B4346">
            <w:pPr>
              <w:jc w:val="center"/>
              <w:rPr>
                <w:b/>
                <w:szCs w:val="24"/>
              </w:rPr>
            </w:pPr>
          </w:p>
        </w:tc>
        <w:tc>
          <w:tcPr>
            <w:tcW w:w="1350" w:type="dxa"/>
            <w:vAlign w:val="bottom"/>
          </w:tcPr>
          <w:p w14:paraId="2F1B8083" w14:textId="4B032FE5" w:rsidR="004B4346" w:rsidRPr="00AC27FF" w:rsidRDefault="004B4346" w:rsidP="004B4346">
            <w:pPr>
              <w:jc w:val="center"/>
              <w:rPr>
                <w:b/>
                <w:bCs/>
                <w:szCs w:val="24"/>
              </w:rPr>
            </w:pPr>
            <w:r>
              <w:rPr>
                <w:b/>
                <w:szCs w:val="24"/>
              </w:rPr>
              <w:t>1</w:t>
            </w:r>
          </w:p>
        </w:tc>
        <w:tc>
          <w:tcPr>
            <w:tcW w:w="1440" w:type="dxa"/>
            <w:vAlign w:val="bottom"/>
          </w:tcPr>
          <w:p w14:paraId="2F1B8084" w14:textId="54513A6F" w:rsidR="004B4346" w:rsidRPr="00AC27FF" w:rsidRDefault="004B4346" w:rsidP="004B4346">
            <w:pPr>
              <w:jc w:val="center"/>
              <w:rPr>
                <w:b/>
                <w:bCs/>
                <w:szCs w:val="24"/>
              </w:rPr>
            </w:pPr>
            <w:r>
              <w:rPr>
                <w:b/>
                <w:szCs w:val="24"/>
              </w:rPr>
              <w:t>0.5</w:t>
            </w:r>
          </w:p>
        </w:tc>
        <w:tc>
          <w:tcPr>
            <w:tcW w:w="1080" w:type="dxa"/>
            <w:shd w:val="clear" w:color="auto" w:fill="auto"/>
            <w:vAlign w:val="bottom"/>
          </w:tcPr>
          <w:p w14:paraId="2F1B8085" w14:textId="4B3B90C9" w:rsidR="004B4346" w:rsidRPr="00AC27FF" w:rsidDel="00DD5AE0" w:rsidRDefault="004B4346" w:rsidP="004B4346">
            <w:pPr>
              <w:jc w:val="center"/>
              <w:rPr>
                <w:b/>
                <w:bCs/>
                <w:szCs w:val="24"/>
              </w:rPr>
            </w:pPr>
            <w:r>
              <w:rPr>
                <w:b/>
                <w:szCs w:val="24"/>
              </w:rPr>
              <w:t>13</w:t>
            </w:r>
          </w:p>
        </w:tc>
        <w:tc>
          <w:tcPr>
            <w:tcW w:w="1710" w:type="dxa"/>
            <w:shd w:val="clear" w:color="auto" w:fill="auto"/>
            <w:vAlign w:val="bottom"/>
          </w:tcPr>
          <w:p w14:paraId="2F1B8086" w14:textId="3463B6E7" w:rsidR="004B4346" w:rsidRPr="00AC27FF" w:rsidDel="00DD5AE0" w:rsidRDefault="004B4346" w:rsidP="004B4346">
            <w:pPr>
              <w:jc w:val="center"/>
              <w:rPr>
                <w:b/>
                <w:bCs/>
                <w:szCs w:val="24"/>
              </w:rPr>
            </w:pPr>
            <w:r w:rsidRPr="00AC27FF">
              <w:rPr>
                <w:b/>
                <w:szCs w:val="24"/>
              </w:rPr>
              <w:t>$</w:t>
            </w:r>
            <w:r>
              <w:rPr>
                <w:b/>
                <w:szCs w:val="24"/>
              </w:rPr>
              <w:t>520</w:t>
            </w:r>
          </w:p>
        </w:tc>
      </w:tr>
      <w:tr w:rsidR="004B4346" w:rsidRPr="00AC27FF" w14:paraId="2F1B808F" w14:textId="77777777" w:rsidTr="006E1ACB">
        <w:trPr>
          <w:cantSplit/>
          <w:trHeight w:val="270"/>
        </w:trPr>
        <w:tc>
          <w:tcPr>
            <w:tcW w:w="2265" w:type="dxa"/>
            <w:shd w:val="clear" w:color="auto" w:fill="auto"/>
            <w:vAlign w:val="bottom"/>
          </w:tcPr>
          <w:p w14:paraId="2F1B8088" w14:textId="77777777" w:rsidR="004B4346" w:rsidRPr="00AC27FF" w:rsidRDefault="004B4346" w:rsidP="004B4346">
            <w:pPr>
              <w:rPr>
                <w:b/>
                <w:bCs/>
                <w:szCs w:val="24"/>
                <w:u w:val="single"/>
              </w:rPr>
            </w:pPr>
          </w:p>
        </w:tc>
        <w:tc>
          <w:tcPr>
            <w:tcW w:w="1620" w:type="dxa"/>
            <w:vAlign w:val="bottom"/>
          </w:tcPr>
          <w:p w14:paraId="2F1B8089" w14:textId="77777777" w:rsidR="004B4346" w:rsidRPr="00AC27FF" w:rsidRDefault="004B4346" w:rsidP="004B4346">
            <w:pPr>
              <w:jc w:val="center"/>
              <w:rPr>
                <w:b/>
                <w:szCs w:val="24"/>
              </w:rPr>
            </w:pPr>
          </w:p>
        </w:tc>
        <w:tc>
          <w:tcPr>
            <w:tcW w:w="1350" w:type="dxa"/>
          </w:tcPr>
          <w:p w14:paraId="2F1B808A" w14:textId="77777777" w:rsidR="004B4346" w:rsidRPr="00AC27FF" w:rsidRDefault="004B4346" w:rsidP="004B4346">
            <w:pPr>
              <w:jc w:val="center"/>
              <w:rPr>
                <w:b/>
                <w:szCs w:val="24"/>
              </w:rPr>
            </w:pPr>
          </w:p>
        </w:tc>
        <w:tc>
          <w:tcPr>
            <w:tcW w:w="1350" w:type="dxa"/>
            <w:vAlign w:val="bottom"/>
          </w:tcPr>
          <w:p w14:paraId="2F1B808B" w14:textId="77777777" w:rsidR="004B4346" w:rsidRPr="00AC27FF" w:rsidRDefault="004B4346" w:rsidP="004B4346">
            <w:pPr>
              <w:jc w:val="center"/>
              <w:rPr>
                <w:b/>
                <w:szCs w:val="24"/>
              </w:rPr>
            </w:pPr>
          </w:p>
        </w:tc>
        <w:tc>
          <w:tcPr>
            <w:tcW w:w="1440" w:type="dxa"/>
            <w:vAlign w:val="bottom"/>
          </w:tcPr>
          <w:p w14:paraId="2F1B808C" w14:textId="77777777" w:rsidR="004B4346" w:rsidRPr="00AC27FF" w:rsidRDefault="004B4346" w:rsidP="004B4346">
            <w:pPr>
              <w:jc w:val="center"/>
              <w:rPr>
                <w:b/>
                <w:szCs w:val="24"/>
              </w:rPr>
            </w:pPr>
          </w:p>
        </w:tc>
        <w:tc>
          <w:tcPr>
            <w:tcW w:w="1080" w:type="dxa"/>
            <w:shd w:val="clear" w:color="auto" w:fill="auto"/>
            <w:vAlign w:val="bottom"/>
          </w:tcPr>
          <w:p w14:paraId="2F1B808D" w14:textId="77777777" w:rsidR="004B4346" w:rsidRPr="00AC27FF" w:rsidRDefault="004B4346" w:rsidP="004B4346">
            <w:pPr>
              <w:jc w:val="center"/>
              <w:rPr>
                <w:b/>
                <w:szCs w:val="24"/>
              </w:rPr>
            </w:pPr>
          </w:p>
        </w:tc>
        <w:tc>
          <w:tcPr>
            <w:tcW w:w="1710" w:type="dxa"/>
            <w:shd w:val="clear" w:color="auto" w:fill="auto"/>
            <w:vAlign w:val="bottom"/>
          </w:tcPr>
          <w:p w14:paraId="2F1B808E" w14:textId="77777777" w:rsidR="004B4346" w:rsidRPr="00AC27FF" w:rsidRDefault="004B4346" w:rsidP="004B4346">
            <w:pPr>
              <w:jc w:val="center"/>
              <w:rPr>
                <w:b/>
                <w:szCs w:val="24"/>
              </w:rPr>
            </w:pPr>
          </w:p>
        </w:tc>
      </w:tr>
      <w:tr w:rsidR="004B4346" w:rsidRPr="00AC27FF" w14:paraId="2F1B809F" w14:textId="77777777" w:rsidTr="006E1ACB">
        <w:trPr>
          <w:cantSplit/>
          <w:trHeight w:val="270"/>
        </w:trPr>
        <w:tc>
          <w:tcPr>
            <w:tcW w:w="2265" w:type="dxa"/>
            <w:shd w:val="clear" w:color="auto" w:fill="auto"/>
            <w:vAlign w:val="bottom"/>
          </w:tcPr>
          <w:p w14:paraId="2F1B8098" w14:textId="5EB4146B" w:rsidR="004B4346" w:rsidRPr="00AC27FF" w:rsidRDefault="004B4346" w:rsidP="004B4346">
            <w:pPr>
              <w:rPr>
                <w:b/>
                <w:bCs/>
                <w:szCs w:val="24"/>
                <w:u w:val="single"/>
              </w:rPr>
            </w:pPr>
            <w:r>
              <w:rPr>
                <w:b/>
                <w:bCs/>
                <w:szCs w:val="24"/>
                <w:u w:val="single"/>
              </w:rPr>
              <w:t>hh</w:t>
            </w:r>
            <w:r w:rsidRPr="00AC27FF">
              <w:rPr>
                <w:b/>
                <w:bCs/>
                <w:szCs w:val="24"/>
                <w:u w:val="single"/>
              </w:rPr>
              <w:t xml:space="preserve">. </w:t>
            </w:r>
            <w:r>
              <w:rPr>
                <w:b/>
                <w:bCs/>
                <w:szCs w:val="24"/>
                <w:u w:val="single"/>
              </w:rPr>
              <w:t>Local End User Rates and State Regulated Fees</w:t>
            </w:r>
          </w:p>
        </w:tc>
        <w:tc>
          <w:tcPr>
            <w:tcW w:w="1620" w:type="dxa"/>
            <w:vAlign w:val="bottom"/>
          </w:tcPr>
          <w:p w14:paraId="2F1B8099" w14:textId="563A8F41" w:rsidR="004B4346" w:rsidRPr="00AC27FF" w:rsidRDefault="004B4346" w:rsidP="004B4346">
            <w:pPr>
              <w:jc w:val="center"/>
              <w:rPr>
                <w:b/>
                <w:szCs w:val="24"/>
              </w:rPr>
            </w:pPr>
            <w:r>
              <w:rPr>
                <w:b/>
                <w:szCs w:val="24"/>
              </w:rPr>
              <w:t>1,434</w:t>
            </w:r>
          </w:p>
        </w:tc>
        <w:tc>
          <w:tcPr>
            <w:tcW w:w="1350" w:type="dxa"/>
          </w:tcPr>
          <w:p w14:paraId="2F1B809A" w14:textId="77777777" w:rsidR="004B4346" w:rsidRPr="00AC27FF" w:rsidRDefault="004B4346" w:rsidP="004B4346">
            <w:pPr>
              <w:jc w:val="center"/>
              <w:rPr>
                <w:b/>
                <w:szCs w:val="24"/>
              </w:rPr>
            </w:pPr>
          </w:p>
        </w:tc>
        <w:tc>
          <w:tcPr>
            <w:tcW w:w="1350" w:type="dxa"/>
            <w:vAlign w:val="bottom"/>
          </w:tcPr>
          <w:p w14:paraId="2F1B809B" w14:textId="1F9682E4" w:rsidR="004B4346" w:rsidRPr="00AC27FF" w:rsidRDefault="004B4346" w:rsidP="004B4346">
            <w:pPr>
              <w:jc w:val="center"/>
              <w:rPr>
                <w:b/>
                <w:bCs/>
                <w:szCs w:val="24"/>
              </w:rPr>
            </w:pPr>
            <w:r>
              <w:rPr>
                <w:b/>
                <w:szCs w:val="24"/>
              </w:rPr>
              <w:t>1</w:t>
            </w:r>
          </w:p>
        </w:tc>
        <w:tc>
          <w:tcPr>
            <w:tcW w:w="1440" w:type="dxa"/>
            <w:vAlign w:val="bottom"/>
          </w:tcPr>
          <w:p w14:paraId="2F1B809C" w14:textId="6C2819E0" w:rsidR="004B4346" w:rsidRPr="00AC27FF" w:rsidRDefault="004B4346" w:rsidP="004B4346">
            <w:pPr>
              <w:jc w:val="center"/>
              <w:rPr>
                <w:b/>
                <w:szCs w:val="24"/>
              </w:rPr>
            </w:pPr>
            <w:r>
              <w:rPr>
                <w:b/>
                <w:szCs w:val="24"/>
              </w:rPr>
              <w:t>4</w:t>
            </w:r>
          </w:p>
        </w:tc>
        <w:tc>
          <w:tcPr>
            <w:tcW w:w="1080" w:type="dxa"/>
            <w:shd w:val="clear" w:color="auto" w:fill="auto"/>
            <w:vAlign w:val="bottom"/>
          </w:tcPr>
          <w:p w14:paraId="2F1B809D" w14:textId="330F5D08" w:rsidR="004B4346" w:rsidRPr="00AC27FF" w:rsidRDefault="004B4346" w:rsidP="004B4346">
            <w:pPr>
              <w:jc w:val="center"/>
              <w:rPr>
                <w:b/>
                <w:szCs w:val="24"/>
              </w:rPr>
            </w:pPr>
            <w:r>
              <w:rPr>
                <w:b/>
                <w:szCs w:val="24"/>
              </w:rPr>
              <w:t>5,736</w:t>
            </w:r>
          </w:p>
        </w:tc>
        <w:tc>
          <w:tcPr>
            <w:tcW w:w="1710" w:type="dxa"/>
            <w:shd w:val="clear" w:color="auto" w:fill="auto"/>
            <w:vAlign w:val="bottom"/>
          </w:tcPr>
          <w:p w14:paraId="2F1B809E" w14:textId="5975974A" w:rsidR="004B4346" w:rsidRPr="00AC27FF" w:rsidRDefault="004B4346" w:rsidP="004B4346">
            <w:pPr>
              <w:jc w:val="center"/>
              <w:rPr>
                <w:b/>
                <w:szCs w:val="24"/>
              </w:rPr>
            </w:pPr>
            <w:r w:rsidRPr="00AC27FF">
              <w:rPr>
                <w:b/>
                <w:szCs w:val="24"/>
              </w:rPr>
              <w:t>$</w:t>
            </w:r>
            <w:r>
              <w:rPr>
                <w:b/>
                <w:szCs w:val="24"/>
              </w:rPr>
              <w:t>229,440</w:t>
            </w:r>
          </w:p>
        </w:tc>
      </w:tr>
      <w:tr w:rsidR="004B4346" w:rsidRPr="00AC27FF" w14:paraId="2F1B80A7" w14:textId="77777777" w:rsidTr="006E1ACB">
        <w:trPr>
          <w:cantSplit/>
          <w:trHeight w:val="270"/>
        </w:trPr>
        <w:tc>
          <w:tcPr>
            <w:tcW w:w="2265" w:type="dxa"/>
            <w:shd w:val="clear" w:color="auto" w:fill="auto"/>
            <w:vAlign w:val="bottom"/>
          </w:tcPr>
          <w:p w14:paraId="2F1B80A0" w14:textId="77777777" w:rsidR="004B4346" w:rsidRPr="00AC27FF" w:rsidRDefault="004B4346" w:rsidP="004B4346">
            <w:pPr>
              <w:rPr>
                <w:b/>
                <w:bCs/>
                <w:szCs w:val="24"/>
                <w:u w:val="single"/>
              </w:rPr>
            </w:pPr>
          </w:p>
        </w:tc>
        <w:tc>
          <w:tcPr>
            <w:tcW w:w="1620" w:type="dxa"/>
            <w:vAlign w:val="bottom"/>
          </w:tcPr>
          <w:p w14:paraId="2F1B80A1" w14:textId="77777777" w:rsidR="004B4346" w:rsidRPr="00AC27FF" w:rsidRDefault="004B4346" w:rsidP="004B4346">
            <w:pPr>
              <w:jc w:val="center"/>
              <w:rPr>
                <w:b/>
                <w:szCs w:val="24"/>
              </w:rPr>
            </w:pPr>
          </w:p>
        </w:tc>
        <w:tc>
          <w:tcPr>
            <w:tcW w:w="1350" w:type="dxa"/>
          </w:tcPr>
          <w:p w14:paraId="2F1B80A2" w14:textId="77777777" w:rsidR="004B4346" w:rsidRPr="00AC27FF" w:rsidRDefault="004B4346" w:rsidP="004B4346">
            <w:pPr>
              <w:jc w:val="center"/>
              <w:rPr>
                <w:b/>
                <w:szCs w:val="24"/>
              </w:rPr>
            </w:pPr>
          </w:p>
        </w:tc>
        <w:tc>
          <w:tcPr>
            <w:tcW w:w="1350" w:type="dxa"/>
            <w:vAlign w:val="bottom"/>
          </w:tcPr>
          <w:p w14:paraId="2F1B80A3" w14:textId="77777777" w:rsidR="004B4346" w:rsidRPr="00AC27FF" w:rsidRDefault="004B4346" w:rsidP="004B4346">
            <w:pPr>
              <w:jc w:val="center"/>
              <w:rPr>
                <w:b/>
                <w:szCs w:val="24"/>
              </w:rPr>
            </w:pPr>
          </w:p>
        </w:tc>
        <w:tc>
          <w:tcPr>
            <w:tcW w:w="1440" w:type="dxa"/>
            <w:vAlign w:val="bottom"/>
          </w:tcPr>
          <w:p w14:paraId="2F1B80A4" w14:textId="77777777" w:rsidR="004B4346" w:rsidRPr="00AC27FF" w:rsidRDefault="004B4346" w:rsidP="004B4346">
            <w:pPr>
              <w:jc w:val="center"/>
              <w:rPr>
                <w:b/>
                <w:szCs w:val="24"/>
              </w:rPr>
            </w:pPr>
          </w:p>
        </w:tc>
        <w:tc>
          <w:tcPr>
            <w:tcW w:w="1080" w:type="dxa"/>
            <w:shd w:val="clear" w:color="auto" w:fill="auto"/>
            <w:vAlign w:val="bottom"/>
          </w:tcPr>
          <w:p w14:paraId="2F1B80A5" w14:textId="77777777" w:rsidR="004B4346" w:rsidRPr="00AC27FF" w:rsidRDefault="004B4346" w:rsidP="004B4346">
            <w:pPr>
              <w:jc w:val="center"/>
              <w:rPr>
                <w:b/>
                <w:szCs w:val="24"/>
              </w:rPr>
            </w:pPr>
          </w:p>
        </w:tc>
        <w:tc>
          <w:tcPr>
            <w:tcW w:w="1710" w:type="dxa"/>
            <w:shd w:val="clear" w:color="auto" w:fill="auto"/>
            <w:vAlign w:val="bottom"/>
          </w:tcPr>
          <w:p w14:paraId="2F1B80A6" w14:textId="77777777" w:rsidR="004B4346" w:rsidRPr="00AC27FF" w:rsidRDefault="004B4346" w:rsidP="004B4346">
            <w:pPr>
              <w:jc w:val="center"/>
              <w:rPr>
                <w:b/>
                <w:szCs w:val="24"/>
              </w:rPr>
            </w:pPr>
          </w:p>
        </w:tc>
      </w:tr>
      <w:tr w:rsidR="004B4346" w:rsidRPr="00AC27FF" w14:paraId="2F1B80B7" w14:textId="77777777" w:rsidTr="006E1ACB">
        <w:trPr>
          <w:cantSplit/>
          <w:trHeight w:val="270"/>
        </w:trPr>
        <w:tc>
          <w:tcPr>
            <w:tcW w:w="2265" w:type="dxa"/>
            <w:shd w:val="clear" w:color="auto" w:fill="auto"/>
            <w:vAlign w:val="bottom"/>
          </w:tcPr>
          <w:p w14:paraId="2F1B80B0" w14:textId="3D802690" w:rsidR="004B4346" w:rsidRPr="00AC27FF" w:rsidRDefault="004B4346" w:rsidP="004B4346">
            <w:pPr>
              <w:rPr>
                <w:b/>
                <w:bCs/>
                <w:szCs w:val="24"/>
                <w:u w:val="single"/>
              </w:rPr>
            </w:pPr>
            <w:r>
              <w:rPr>
                <w:b/>
                <w:bCs/>
                <w:szCs w:val="24"/>
                <w:u w:val="single"/>
              </w:rPr>
              <w:t>ii</w:t>
            </w:r>
            <w:r w:rsidRPr="00AC27FF">
              <w:rPr>
                <w:b/>
                <w:bCs/>
                <w:szCs w:val="24"/>
                <w:u w:val="single"/>
              </w:rPr>
              <w:t xml:space="preserve">. </w:t>
            </w:r>
            <w:r>
              <w:rPr>
                <w:b/>
                <w:bCs/>
                <w:szCs w:val="24"/>
                <w:u w:val="single"/>
              </w:rPr>
              <w:t>Recordkeeping Requirements</w:t>
            </w:r>
          </w:p>
        </w:tc>
        <w:tc>
          <w:tcPr>
            <w:tcW w:w="1620" w:type="dxa"/>
            <w:vAlign w:val="bottom"/>
          </w:tcPr>
          <w:p w14:paraId="2F1B80B1" w14:textId="2FA20EF9" w:rsidR="004B4346" w:rsidRPr="00AC27FF" w:rsidRDefault="004B4346" w:rsidP="004B4346">
            <w:pPr>
              <w:jc w:val="center"/>
              <w:rPr>
                <w:b/>
                <w:szCs w:val="24"/>
              </w:rPr>
            </w:pPr>
            <w:r>
              <w:rPr>
                <w:b/>
                <w:szCs w:val="24"/>
              </w:rPr>
              <w:t>1,857</w:t>
            </w:r>
          </w:p>
        </w:tc>
        <w:tc>
          <w:tcPr>
            <w:tcW w:w="1350" w:type="dxa"/>
          </w:tcPr>
          <w:p w14:paraId="2F1B80B2" w14:textId="77777777" w:rsidR="004B4346" w:rsidRPr="00AC27FF" w:rsidRDefault="004B4346" w:rsidP="004B4346">
            <w:pPr>
              <w:jc w:val="center"/>
              <w:rPr>
                <w:b/>
                <w:szCs w:val="24"/>
              </w:rPr>
            </w:pPr>
          </w:p>
        </w:tc>
        <w:tc>
          <w:tcPr>
            <w:tcW w:w="1350" w:type="dxa"/>
            <w:vAlign w:val="bottom"/>
          </w:tcPr>
          <w:p w14:paraId="2F1B80B3" w14:textId="772544F0" w:rsidR="004B4346" w:rsidRPr="00AC27FF" w:rsidRDefault="004B4346" w:rsidP="004B4346">
            <w:pPr>
              <w:jc w:val="center"/>
              <w:rPr>
                <w:b/>
                <w:szCs w:val="24"/>
              </w:rPr>
            </w:pPr>
            <w:r>
              <w:rPr>
                <w:b/>
                <w:szCs w:val="24"/>
              </w:rPr>
              <w:t>1</w:t>
            </w:r>
          </w:p>
        </w:tc>
        <w:tc>
          <w:tcPr>
            <w:tcW w:w="1440" w:type="dxa"/>
            <w:vAlign w:val="bottom"/>
          </w:tcPr>
          <w:p w14:paraId="2F1B80B4" w14:textId="006A86DA" w:rsidR="004B4346" w:rsidRPr="00AC27FF" w:rsidRDefault="004B4346" w:rsidP="004B4346">
            <w:pPr>
              <w:jc w:val="center"/>
              <w:rPr>
                <w:b/>
                <w:szCs w:val="24"/>
              </w:rPr>
            </w:pPr>
            <w:r>
              <w:rPr>
                <w:b/>
                <w:szCs w:val="24"/>
              </w:rPr>
              <w:t>2</w:t>
            </w:r>
          </w:p>
        </w:tc>
        <w:tc>
          <w:tcPr>
            <w:tcW w:w="1080" w:type="dxa"/>
            <w:shd w:val="clear" w:color="auto" w:fill="auto"/>
            <w:vAlign w:val="bottom"/>
          </w:tcPr>
          <w:p w14:paraId="2F1B80B5" w14:textId="5C82E972" w:rsidR="004B4346" w:rsidRPr="00AC27FF" w:rsidRDefault="004B4346" w:rsidP="004B4346">
            <w:pPr>
              <w:jc w:val="center"/>
              <w:rPr>
                <w:b/>
                <w:szCs w:val="24"/>
              </w:rPr>
            </w:pPr>
            <w:r>
              <w:rPr>
                <w:b/>
                <w:szCs w:val="24"/>
              </w:rPr>
              <w:t>3,714</w:t>
            </w:r>
          </w:p>
        </w:tc>
        <w:tc>
          <w:tcPr>
            <w:tcW w:w="1710" w:type="dxa"/>
            <w:shd w:val="clear" w:color="auto" w:fill="auto"/>
            <w:vAlign w:val="bottom"/>
          </w:tcPr>
          <w:p w14:paraId="2F1B80B6" w14:textId="2542A03E" w:rsidR="004B4346" w:rsidRPr="00AC27FF" w:rsidRDefault="004B4346" w:rsidP="004B4346">
            <w:pPr>
              <w:jc w:val="center"/>
              <w:rPr>
                <w:b/>
                <w:szCs w:val="24"/>
              </w:rPr>
            </w:pPr>
            <w:r w:rsidRPr="00AC27FF">
              <w:rPr>
                <w:b/>
                <w:szCs w:val="24"/>
              </w:rPr>
              <w:t>$</w:t>
            </w:r>
            <w:r>
              <w:rPr>
                <w:b/>
                <w:szCs w:val="24"/>
              </w:rPr>
              <w:t>148,560</w:t>
            </w:r>
          </w:p>
        </w:tc>
      </w:tr>
      <w:tr w:rsidR="004B4346" w:rsidRPr="00B35A43" w14:paraId="2BDBB8EC" w14:textId="77777777" w:rsidTr="00B902D7">
        <w:trPr>
          <w:cantSplit/>
          <w:trHeight w:val="270"/>
        </w:trPr>
        <w:tc>
          <w:tcPr>
            <w:tcW w:w="2265" w:type="dxa"/>
            <w:shd w:val="clear" w:color="auto" w:fill="auto"/>
            <w:vAlign w:val="bottom"/>
          </w:tcPr>
          <w:p w14:paraId="013DA4CE" w14:textId="70287C9E" w:rsidR="004B4346" w:rsidRPr="00B35A43" w:rsidRDefault="004B4346" w:rsidP="004B4346">
            <w:pPr>
              <w:rPr>
                <w:b/>
                <w:bCs/>
                <w:szCs w:val="24"/>
                <w:u w:val="single"/>
              </w:rPr>
            </w:pPr>
          </w:p>
        </w:tc>
        <w:tc>
          <w:tcPr>
            <w:tcW w:w="1620" w:type="dxa"/>
            <w:vAlign w:val="bottom"/>
          </w:tcPr>
          <w:p w14:paraId="34E818C0" w14:textId="2BD0F45C" w:rsidR="004B4346" w:rsidRDefault="004B4346" w:rsidP="004B4346">
            <w:pPr>
              <w:jc w:val="center"/>
              <w:rPr>
                <w:b/>
                <w:bCs/>
                <w:szCs w:val="24"/>
              </w:rPr>
            </w:pPr>
          </w:p>
        </w:tc>
        <w:tc>
          <w:tcPr>
            <w:tcW w:w="1350" w:type="dxa"/>
          </w:tcPr>
          <w:p w14:paraId="470A5425" w14:textId="77777777" w:rsidR="004B4346" w:rsidRPr="00AC27FF" w:rsidRDefault="004B4346" w:rsidP="004B4346">
            <w:pPr>
              <w:jc w:val="center"/>
              <w:rPr>
                <w:b/>
                <w:bCs/>
                <w:szCs w:val="24"/>
              </w:rPr>
            </w:pPr>
          </w:p>
        </w:tc>
        <w:tc>
          <w:tcPr>
            <w:tcW w:w="1350" w:type="dxa"/>
            <w:vAlign w:val="bottom"/>
          </w:tcPr>
          <w:p w14:paraId="724ADEFA" w14:textId="1D672ACC" w:rsidR="004B4346" w:rsidRDefault="004B4346" w:rsidP="004B4346">
            <w:pPr>
              <w:jc w:val="center"/>
              <w:rPr>
                <w:b/>
                <w:bCs/>
                <w:szCs w:val="24"/>
              </w:rPr>
            </w:pPr>
          </w:p>
        </w:tc>
        <w:tc>
          <w:tcPr>
            <w:tcW w:w="1440" w:type="dxa"/>
            <w:vAlign w:val="bottom"/>
          </w:tcPr>
          <w:p w14:paraId="3D590293" w14:textId="6A26E9ED" w:rsidR="004B4346" w:rsidRDefault="004B4346" w:rsidP="004B4346">
            <w:pPr>
              <w:jc w:val="center"/>
              <w:rPr>
                <w:b/>
                <w:bCs/>
                <w:szCs w:val="24"/>
              </w:rPr>
            </w:pPr>
          </w:p>
        </w:tc>
        <w:tc>
          <w:tcPr>
            <w:tcW w:w="1080" w:type="dxa"/>
            <w:shd w:val="clear" w:color="auto" w:fill="auto"/>
            <w:vAlign w:val="bottom"/>
          </w:tcPr>
          <w:p w14:paraId="1AC48EA8" w14:textId="2AE27DE7" w:rsidR="004B4346" w:rsidRDefault="004B4346" w:rsidP="004B4346">
            <w:pPr>
              <w:jc w:val="center"/>
              <w:rPr>
                <w:b/>
                <w:bCs/>
                <w:szCs w:val="24"/>
              </w:rPr>
            </w:pPr>
          </w:p>
        </w:tc>
        <w:tc>
          <w:tcPr>
            <w:tcW w:w="1710" w:type="dxa"/>
            <w:shd w:val="clear" w:color="auto" w:fill="auto"/>
            <w:vAlign w:val="bottom"/>
          </w:tcPr>
          <w:p w14:paraId="01A180ED" w14:textId="4318AB48" w:rsidR="004B4346" w:rsidRPr="00B35A43" w:rsidRDefault="004B4346" w:rsidP="004B4346">
            <w:pPr>
              <w:jc w:val="center"/>
              <w:rPr>
                <w:b/>
                <w:bCs/>
                <w:szCs w:val="24"/>
              </w:rPr>
            </w:pPr>
          </w:p>
        </w:tc>
      </w:tr>
      <w:tr w:rsidR="004B4346" w:rsidRPr="00AC27FF" w14:paraId="2F1B80BF" w14:textId="77777777" w:rsidTr="006E1ACB">
        <w:trPr>
          <w:cantSplit/>
          <w:trHeight w:val="270"/>
        </w:trPr>
        <w:tc>
          <w:tcPr>
            <w:tcW w:w="2265" w:type="dxa"/>
            <w:shd w:val="clear" w:color="auto" w:fill="auto"/>
            <w:vAlign w:val="bottom"/>
          </w:tcPr>
          <w:p w14:paraId="2F1B80B8" w14:textId="37F8780C" w:rsidR="004B4346" w:rsidRPr="00AC27FF" w:rsidRDefault="004B4346" w:rsidP="004B4346">
            <w:pPr>
              <w:rPr>
                <w:b/>
                <w:bCs/>
                <w:szCs w:val="24"/>
                <w:u w:val="single"/>
              </w:rPr>
            </w:pPr>
          </w:p>
        </w:tc>
        <w:tc>
          <w:tcPr>
            <w:tcW w:w="1620" w:type="dxa"/>
            <w:vAlign w:val="bottom"/>
          </w:tcPr>
          <w:p w14:paraId="2F1B80B9" w14:textId="5E818A14" w:rsidR="004B4346" w:rsidRPr="00AC27FF" w:rsidRDefault="004B4346" w:rsidP="004B4346">
            <w:pPr>
              <w:jc w:val="center"/>
              <w:rPr>
                <w:b/>
                <w:szCs w:val="24"/>
              </w:rPr>
            </w:pPr>
          </w:p>
        </w:tc>
        <w:tc>
          <w:tcPr>
            <w:tcW w:w="1350" w:type="dxa"/>
          </w:tcPr>
          <w:p w14:paraId="2F1B80BA" w14:textId="77777777" w:rsidR="004B4346" w:rsidRPr="00AC27FF" w:rsidRDefault="004B4346" w:rsidP="004B4346">
            <w:pPr>
              <w:jc w:val="center"/>
              <w:rPr>
                <w:b/>
                <w:szCs w:val="24"/>
              </w:rPr>
            </w:pPr>
          </w:p>
        </w:tc>
        <w:tc>
          <w:tcPr>
            <w:tcW w:w="1350" w:type="dxa"/>
            <w:vAlign w:val="bottom"/>
          </w:tcPr>
          <w:p w14:paraId="2F1B80BB" w14:textId="265A37DB" w:rsidR="004B4346" w:rsidRPr="00AC27FF" w:rsidRDefault="004B4346" w:rsidP="004B4346">
            <w:pPr>
              <w:jc w:val="center"/>
              <w:rPr>
                <w:b/>
                <w:szCs w:val="24"/>
              </w:rPr>
            </w:pPr>
          </w:p>
        </w:tc>
        <w:tc>
          <w:tcPr>
            <w:tcW w:w="1440" w:type="dxa"/>
            <w:vAlign w:val="bottom"/>
          </w:tcPr>
          <w:p w14:paraId="2F1B80BC" w14:textId="3C839CA1" w:rsidR="004B4346" w:rsidRPr="00AC27FF" w:rsidRDefault="004B4346" w:rsidP="004B4346">
            <w:pPr>
              <w:jc w:val="center"/>
              <w:rPr>
                <w:b/>
                <w:szCs w:val="24"/>
              </w:rPr>
            </w:pPr>
          </w:p>
        </w:tc>
        <w:tc>
          <w:tcPr>
            <w:tcW w:w="1080" w:type="dxa"/>
            <w:shd w:val="clear" w:color="auto" w:fill="auto"/>
            <w:vAlign w:val="bottom"/>
          </w:tcPr>
          <w:p w14:paraId="2F1B80BD" w14:textId="7F718BA8" w:rsidR="004B4346" w:rsidRPr="00AC27FF" w:rsidRDefault="004B4346" w:rsidP="004B4346">
            <w:pPr>
              <w:jc w:val="center"/>
              <w:rPr>
                <w:b/>
                <w:szCs w:val="24"/>
              </w:rPr>
            </w:pPr>
          </w:p>
        </w:tc>
        <w:tc>
          <w:tcPr>
            <w:tcW w:w="1710" w:type="dxa"/>
            <w:shd w:val="clear" w:color="auto" w:fill="auto"/>
            <w:vAlign w:val="bottom"/>
          </w:tcPr>
          <w:p w14:paraId="2F1B80BE" w14:textId="3C3EB4D5" w:rsidR="004B4346" w:rsidRPr="00AC27FF" w:rsidRDefault="004B4346" w:rsidP="004B4346">
            <w:pPr>
              <w:jc w:val="center"/>
              <w:rPr>
                <w:b/>
                <w:szCs w:val="24"/>
              </w:rPr>
            </w:pPr>
          </w:p>
        </w:tc>
      </w:tr>
      <w:tr w:rsidR="004B4346" w:rsidRPr="00AC27FF" w14:paraId="23FCA7E8" w14:textId="77777777" w:rsidTr="00482FD4">
        <w:trPr>
          <w:cantSplit/>
          <w:trHeight w:val="270"/>
        </w:trPr>
        <w:tc>
          <w:tcPr>
            <w:tcW w:w="2265" w:type="dxa"/>
            <w:shd w:val="clear" w:color="auto" w:fill="auto"/>
            <w:vAlign w:val="bottom"/>
          </w:tcPr>
          <w:p w14:paraId="35A1A5AD" w14:textId="77777777" w:rsidR="004B4346" w:rsidRDefault="004B4346" w:rsidP="004B4346">
            <w:pPr>
              <w:rPr>
                <w:b/>
                <w:bCs/>
                <w:szCs w:val="24"/>
                <w:u w:val="single"/>
              </w:rPr>
            </w:pPr>
          </w:p>
        </w:tc>
        <w:tc>
          <w:tcPr>
            <w:tcW w:w="1620" w:type="dxa"/>
            <w:vAlign w:val="bottom"/>
          </w:tcPr>
          <w:p w14:paraId="155DAFAC" w14:textId="77777777" w:rsidR="004B4346" w:rsidRPr="00627855" w:rsidRDefault="004B4346" w:rsidP="004B4346">
            <w:pPr>
              <w:jc w:val="center"/>
              <w:rPr>
                <w:b/>
                <w:bCs/>
                <w:szCs w:val="24"/>
              </w:rPr>
            </w:pPr>
          </w:p>
        </w:tc>
        <w:tc>
          <w:tcPr>
            <w:tcW w:w="1350" w:type="dxa"/>
            <w:vAlign w:val="bottom"/>
          </w:tcPr>
          <w:p w14:paraId="46291A72" w14:textId="77777777" w:rsidR="004B4346" w:rsidRPr="00627855" w:rsidRDefault="004B4346" w:rsidP="004B4346">
            <w:pPr>
              <w:tabs>
                <w:tab w:val="left" w:pos="480"/>
              </w:tabs>
              <w:rPr>
                <w:b/>
                <w:bCs/>
                <w:szCs w:val="24"/>
              </w:rPr>
            </w:pPr>
          </w:p>
        </w:tc>
        <w:tc>
          <w:tcPr>
            <w:tcW w:w="1350" w:type="dxa"/>
            <w:vAlign w:val="bottom"/>
          </w:tcPr>
          <w:p w14:paraId="31E873C3" w14:textId="77777777" w:rsidR="004B4346" w:rsidRPr="00627855" w:rsidRDefault="004B4346" w:rsidP="004B4346">
            <w:pPr>
              <w:jc w:val="center"/>
              <w:rPr>
                <w:b/>
                <w:bCs/>
                <w:szCs w:val="24"/>
              </w:rPr>
            </w:pPr>
          </w:p>
        </w:tc>
        <w:tc>
          <w:tcPr>
            <w:tcW w:w="1440" w:type="dxa"/>
            <w:vAlign w:val="bottom"/>
          </w:tcPr>
          <w:p w14:paraId="3DADCC58" w14:textId="77777777" w:rsidR="004B4346" w:rsidRDefault="004B4346" w:rsidP="004B4346">
            <w:pPr>
              <w:jc w:val="center"/>
              <w:rPr>
                <w:b/>
                <w:bCs/>
                <w:szCs w:val="24"/>
              </w:rPr>
            </w:pPr>
          </w:p>
        </w:tc>
        <w:tc>
          <w:tcPr>
            <w:tcW w:w="1080" w:type="dxa"/>
            <w:shd w:val="clear" w:color="auto" w:fill="auto"/>
            <w:vAlign w:val="bottom"/>
          </w:tcPr>
          <w:p w14:paraId="4F8510E7" w14:textId="77777777" w:rsidR="004B4346" w:rsidRDefault="004B4346" w:rsidP="004B4346">
            <w:pPr>
              <w:jc w:val="center"/>
              <w:rPr>
                <w:b/>
                <w:bCs/>
                <w:szCs w:val="24"/>
              </w:rPr>
            </w:pPr>
          </w:p>
        </w:tc>
        <w:tc>
          <w:tcPr>
            <w:tcW w:w="1710" w:type="dxa"/>
            <w:shd w:val="clear" w:color="auto" w:fill="auto"/>
            <w:vAlign w:val="bottom"/>
          </w:tcPr>
          <w:p w14:paraId="3EE64BF4" w14:textId="77777777" w:rsidR="004B4346" w:rsidRPr="00C25A16" w:rsidRDefault="004B4346" w:rsidP="004B4346">
            <w:pPr>
              <w:jc w:val="center"/>
              <w:rPr>
                <w:b/>
                <w:bCs/>
                <w:szCs w:val="24"/>
              </w:rPr>
            </w:pPr>
          </w:p>
        </w:tc>
      </w:tr>
      <w:tr w:rsidR="004B4346" w:rsidRPr="00AC27FF" w14:paraId="2F1B80C7" w14:textId="77777777" w:rsidTr="004026BA">
        <w:trPr>
          <w:cantSplit/>
          <w:trHeight w:val="270"/>
        </w:trPr>
        <w:tc>
          <w:tcPr>
            <w:tcW w:w="2265" w:type="dxa"/>
            <w:shd w:val="clear" w:color="auto" w:fill="auto"/>
            <w:vAlign w:val="bottom"/>
          </w:tcPr>
          <w:p w14:paraId="2F1B80C0" w14:textId="405C5B49" w:rsidR="004B4346" w:rsidRPr="00AC27FF" w:rsidRDefault="004B4346" w:rsidP="004B4346">
            <w:pPr>
              <w:rPr>
                <w:b/>
                <w:bCs/>
                <w:szCs w:val="24"/>
                <w:u w:val="single"/>
              </w:rPr>
            </w:pPr>
          </w:p>
        </w:tc>
        <w:tc>
          <w:tcPr>
            <w:tcW w:w="1620" w:type="dxa"/>
            <w:vAlign w:val="bottom"/>
          </w:tcPr>
          <w:p w14:paraId="2F1B80C1" w14:textId="48BA52F9" w:rsidR="004B4346" w:rsidRPr="00627855" w:rsidRDefault="004B4346" w:rsidP="004B4346">
            <w:pPr>
              <w:jc w:val="center"/>
              <w:rPr>
                <w:b/>
                <w:bCs/>
                <w:szCs w:val="24"/>
              </w:rPr>
            </w:pPr>
          </w:p>
        </w:tc>
        <w:tc>
          <w:tcPr>
            <w:tcW w:w="1350" w:type="dxa"/>
            <w:vAlign w:val="bottom"/>
          </w:tcPr>
          <w:p w14:paraId="5C9CD7EB" w14:textId="31226577" w:rsidR="004B4346" w:rsidRPr="00627855" w:rsidRDefault="004B4346" w:rsidP="004B4346">
            <w:pPr>
              <w:tabs>
                <w:tab w:val="left" w:pos="480"/>
              </w:tabs>
              <w:rPr>
                <w:b/>
                <w:bCs/>
                <w:szCs w:val="24"/>
              </w:rPr>
            </w:pPr>
          </w:p>
        </w:tc>
        <w:tc>
          <w:tcPr>
            <w:tcW w:w="1350" w:type="dxa"/>
            <w:vAlign w:val="bottom"/>
          </w:tcPr>
          <w:p w14:paraId="2F1B80C3" w14:textId="632E4E1E" w:rsidR="004B4346" w:rsidRPr="00627855" w:rsidRDefault="004B4346" w:rsidP="004B4346">
            <w:pPr>
              <w:jc w:val="center"/>
              <w:rPr>
                <w:b/>
                <w:bCs/>
                <w:szCs w:val="24"/>
              </w:rPr>
            </w:pPr>
          </w:p>
        </w:tc>
        <w:tc>
          <w:tcPr>
            <w:tcW w:w="1440" w:type="dxa"/>
            <w:vAlign w:val="bottom"/>
          </w:tcPr>
          <w:p w14:paraId="2F1B80C4" w14:textId="10BF3D49" w:rsidR="004B4346" w:rsidRPr="00627855" w:rsidRDefault="004B4346" w:rsidP="004B4346">
            <w:pPr>
              <w:jc w:val="center"/>
              <w:rPr>
                <w:b/>
                <w:bCs/>
                <w:szCs w:val="24"/>
              </w:rPr>
            </w:pPr>
          </w:p>
        </w:tc>
        <w:tc>
          <w:tcPr>
            <w:tcW w:w="1080" w:type="dxa"/>
            <w:shd w:val="clear" w:color="auto" w:fill="auto"/>
            <w:vAlign w:val="bottom"/>
          </w:tcPr>
          <w:p w14:paraId="2F1B80C5" w14:textId="2B3ADF12" w:rsidR="004B4346" w:rsidRPr="00627855" w:rsidRDefault="004B4346" w:rsidP="004B4346">
            <w:pPr>
              <w:jc w:val="center"/>
              <w:rPr>
                <w:b/>
                <w:bCs/>
                <w:szCs w:val="24"/>
              </w:rPr>
            </w:pPr>
          </w:p>
        </w:tc>
        <w:tc>
          <w:tcPr>
            <w:tcW w:w="1710" w:type="dxa"/>
            <w:shd w:val="clear" w:color="auto" w:fill="auto"/>
            <w:vAlign w:val="bottom"/>
          </w:tcPr>
          <w:p w14:paraId="2F1B80C6" w14:textId="1E8FE017" w:rsidR="004B4346" w:rsidRPr="000F0453" w:rsidRDefault="004B4346" w:rsidP="004B4346">
            <w:pPr>
              <w:jc w:val="center"/>
              <w:rPr>
                <w:b/>
                <w:bCs/>
                <w:szCs w:val="24"/>
              </w:rPr>
            </w:pPr>
          </w:p>
        </w:tc>
      </w:tr>
      <w:tr w:rsidR="004B4346" w:rsidRPr="00AC27FF" w14:paraId="2F1B8167" w14:textId="77777777" w:rsidTr="006E1ACB">
        <w:trPr>
          <w:cantSplit/>
          <w:trHeight w:val="270"/>
        </w:trPr>
        <w:tc>
          <w:tcPr>
            <w:tcW w:w="2265" w:type="dxa"/>
            <w:shd w:val="clear" w:color="auto" w:fill="auto"/>
            <w:vAlign w:val="bottom"/>
          </w:tcPr>
          <w:p w14:paraId="2F1B8160" w14:textId="77777777" w:rsidR="004B4346" w:rsidRPr="004026BA" w:rsidRDefault="004B4346" w:rsidP="004B4346">
            <w:pPr>
              <w:rPr>
                <w:b/>
                <w:bCs/>
                <w:szCs w:val="24"/>
                <w:u w:val="single"/>
              </w:rPr>
            </w:pPr>
          </w:p>
        </w:tc>
        <w:tc>
          <w:tcPr>
            <w:tcW w:w="1620" w:type="dxa"/>
            <w:vAlign w:val="bottom"/>
          </w:tcPr>
          <w:p w14:paraId="2F1B8161" w14:textId="77777777" w:rsidR="004B4346" w:rsidRPr="004026BA" w:rsidRDefault="004B4346" w:rsidP="004B4346">
            <w:pPr>
              <w:jc w:val="center"/>
              <w:rPr>
                <w:b/>
                <w:bCs/>
                <w:szCs w:val="24"/>
                <w:u w:val="single"/>
              </w:rPr>
            </w:pPr>
          </w:p>
        </w:tc>
        <w:tc>
          <w:tcPr>
            <w:tcW w:w="1350" w:type="dxa"/>
          </w:tcPr>
          <w:p w14:paraId="2F1B8162" w14:textId="77777777" w:rsidR="004B4346" w:rsidRPr="004026BA" w:rsidRDefault="004B4346" w:rsidP="004B4346">
            <w:pPr>
              <w:jc w:val="center"/>
              <w:rPr>
                <w:b/>
                <w:bCs/>
                <w:szCs w:val="24"/>
                <w:u w:val="single"/>
              </w:rPr>
            </w:pPr>
          </w:p>
        </w:tc>
        <w:tc>
          <w:tcPr>
            <w:tcW w:w="1350" w:type="dxa"/>
            <w:vAlign w:val="bottom"/>
          </w:tcPr>
          <w:p w14:paraId="2F1B8163" w14:textId="77777777" w:rsidR="004B4346" w:rsidRPr="004026BA" w:rsidRDefault="004B4346" w:rsidP="004B4346">
            <w:pPr>
              <w:jc w:val="center"/>
              <w:rPr>
                <w:b/>
                <w:bCs/>
                <w:szCs w:val="24"/>
                <w:u w:val="single"/>
              </w:rPr>
            </w:pPr>
          </w:p>
        </w:tc>
        <w:tc>
          <w:tcPr>
            <w:tcW w:w="1440" w:type="dxa"/>
            <w:vAlign w:val="bottom"/>
          </w:tcPr>
          <w:p w14:paraId="2F1B8164" w14:textId="77777777" w:rsidR="004B4346" w:rsidRPr="004026BA" w:rsidRDefault="004B4346" w:rsidP="004B4346">
            <w:pPr>
              <w:jc w:val="center"/>
              <w:rPr>
                <w:b/>
                <w:bCs/>
                <w:szCs w:val="24"/>
                <w:u w:val="single"/>
              </w:rPr>
            </w:pPr>
          </w:p>
        </w:tc>
        <w:tc>
          <w:tcPr>
            <w:tcW w:w="1080" w:type="dxa"/>
            <w:shd w:val="clear" w:color="auto" w:fill="auto"/>
            <w:vAlign w:val="bottom"/>
          </w:tcPr>
          <w:p w14:paraId="2F1B8165" w14:textId="77777777" w:rsidR="004B4346" w:rsidRPr="004026BA" w:rsidRDefault="004B4346" w:rsidP="004B4346">
            <w:pPr>
              <w:jc w:val="center"/>
              <w:rPr>
                <w:b/>
                <w:bCs/>
                <w:szCs w:val="24"/>
                <w:u w:val="single"/>
              </w:rPr>
            </w:pPr>
          </w:p>
        </w:tc>
        <w:tc>
          <w:tcPr>
            <w:tcW w:w="1710" w:type="dxa"/>
            <w:shd w:val="clear" w:color="auto" w:fill="auto"/>
            <w:vAlign w:val="bottom"/>
          </w:tcPr>
          <w:p w14:paraId="2F1B8166" w14:textId="77777777" w:rsidR="004B4346" w:rsidRPr="004026BA" w:rsidRDefault="004B4346" w:rsidP="004B4346">
            <w:pPr>
              <w:jc w:val="center"/>
              <w:rPr>
                <w:b/>
                <w:bCs/>
                <w:szCs w:val="24"/>
                <w:u w:val="single"/>
              </w:rPr>
            </w:pPr>
          </w:p>
        </w:tc>
      </w:tr>
      <w:tr w:rsidR="004B4346" w:rsidRPr="00AC27FF" w14:paraId="2F1B816F" w14:textId="77777777" w:rsidTr="006E1ACB">
        <w:trPr>
          <w:cantSplit/>
          <w:trHeight w:val="270"/>
        </w:trPr>
        <w:tc>
          <w:tcPr>
            <w:tcW w:w="2265" w:type="dxa"/>
            <w:shd w:val="clear" w:color="auto" w:fill="auto"/>
            <w:vAlign w:val="bottom"/>
          </w:tcPr>
          <w:p w14:paraId="2F1B8168" w14:textId="5460B88C" w:rsidR="004B4346" w:rsidRPr="004026BA" w:rsidRDefault="004B4346" w:rsidP="004B4346">
            <w:pPr>
              <w:rPr>
                <w:b/>
                <w:bCs/>
                <w:szCs w:val="24"/>
                <w:u w:val="single"/>
              </w:rPr>
            </w:pPr>
          </w:p>
        </w:tc>
        <w:tc>
          <w:tcPr>
            <w:tcW w:w="1620" w:type="dxa"/>
            <w:vAlign w:val="bottom"/>
          </w:tcPr>
          <w:p w14:paraId="2F1B8169" w14:textId="731DA500" w:rsidR="004B4346" w:rsidRPr="005B165A" w:rsidRDefault="004B4346" w:rsidP="004B4346">
            <w:pPr>
              <w:jc w:val="center"/>
              <w:rPr>
                <w:b/>
                <w:bCs/>
                <w:szCs w:val="24"/>
              </w:rPr>
            </w:pPr>
          </w:p>
        </w:tc>
        <w:tc>
          <w:tcPr>
            <w:tcW w:w="1350" w:type="dxa"/>
          </w:tcPr>
          <w:p w14:paraId="4BD857BC" w14:textId="66BD5E3B" w:rsidR="004B4346" w:rsidRPr="004026BA" w:rsidRDefault="004B4346" w:rsidP="004B4346">
            <w:pPr>
              <w:rPr>
                <w:b/>
                <w:bCs/>
                <w:szCs w:val="24"/>
                <w:u w:val="single"/>
              </w:rPr>
            </w:pPr>
          </w:p>
        </w:tc>
        <w:tc>
          <w:tcPr>
            <w:tcW w:w="1350" w:type="dxa"/>
            <w:vAlign w:val="bottom"/>
          </w:tcPr>
          <w:p w14:paraId="2F1B816B" w14:textId="68EB7291" w:rsidR="004B4346" w:rsidRPr="005B165A" w:rsidRDefault="004B4346" w:rsidP="004B4346">
            <w:pPr>
              <w:jc w:val="center"/>
              <w:rPr>
                <w:b/>
                <w:bCs/>
                <w:szCs w:val="24"/>
              </w:rPr>
            </w:pPr>
          </w:p>
        </w:tc>
        <w:tc>
          <w:tcPr>
            <w:tcW w:w="1440" w:type="dxa"/>
            <w:vAlign w:val="bottom"/>
          </w:tcPr>
          <w:p w14:paraId="2F1B816C" w14:textId="653E3906" w:rsidR="004B4346" w:rsidRPr="005B165A" w:rsidRDefault="004B4346" w:rsidP="004B4346">
            <w:pPr>
              <w:jc w:val="center"/>
              <w:rPr>
                <w:b/>
                <w:bCs/>
                <w:szCs w:val="24"/>
              </w:rPr>
            </w:pPr>
          </w:p>
        </w:tc>
        <w:tc>
          <w:tcPr>
            <w:tcW w:w="1080" w:type="dxa"/>
            <w:shd w:val="clear" w:color="auto" w:fill="auto"/>
            <w:vAlign w:val="bottom"/>
          </w:tcPr>
          <w:p w14:paraId="2F1B816D" w14:textId="0882F158" w:rsidR="004B4346" w:rsidRPr="005B165A" w:rsidRDefault="004B4346" w:rsidP="004B4346">
            <w:pPr>
              <w:ind w:right="-90"/>
              <w:jc w:val="center"/>
              <w:rPr>
                <w:b/>
                <w:bCs/>
                <w:szCs w:val="24"/>
              </w:rPr>
            </w:pPr>
          </w:p>
        </w:tc>
        <w:tc>
          <w:tcPr>
            <w:tcW w:w="1710" w:type="dxa"/>
            <w:shd w:val="clear" w:color="auto" w:fill="auto"/>
            <w:vAlign w:val="bottom"/>
          </w:tcPr>
          <w:p w14:paraId="2F1B816E" w14:textId="4CB2028F" w:rsidR="004B4346" w:rsidRPr="005B165A" w:rsidRDefault="004B4346" w:rsidP="004B4346">
            <w:pPr>
              <w:jc w:val="center"/>
              <w:rPr>
                <w:b/>
                <w:bCs/>
                <w:szCs w:val="24"/>
              </w:rPr>
            </w:pPr>
          </w:p>
        </w:tc>
      </w:tr>
      <w:tr w:rsidR="004B4346" w:rsidRPr="00AC27FF" w14:paraId="08C6EF77" w14:textId="77777777" w:rsidTr="006E1ACB">
        <w:trPr>
          <w:cantSplit/>
          <w:trHeight w:val="270"/>
        </w:trPr>
        <w:tc>
          <w:tcPr>
            <w:tcW w:w="2265" w:type="dxa"/>
            <w:shd w:val="clear" w:color="auto" w:fill="auto"/>
            <w:vAlign w:val="bottom"/>
          </w:tcPr>
          <w:p w14:paraId="39EAA8DE" w14:textId="77777777" w:rsidR="004B4346" w:rsidRPr="00B35A43" w:rsidRDefault="004B4346" w:rsidP="004B4346">
            <w:pPr>
              <w:rPr>
                <w:b/>
                <w:bCs/>
                <w:szCs w:val="24"/>
                <w:u w:val="single"/>
              </w:rPr>
            </w:pPr>
          </w:p>
        </w:tc>
        <w:tc>
          <w:tcPr>
            <w:tcW w:w="1620" w:type="dxa"/>
            <w:vAlign w:val="bottom"/>
          </w:tcPr>
          <w:p w14:paraId="7A5D0ECF" w14:textId="77777777" w:rsidR="004B4346" w:rsidRDefault="004B4346" w:rsidP="004B4346">
            <w:pPr>
              <w:jc w:val="center"/>
              <w:rPr>
                <w:b/>
                <w:bCs/>
                <w:szCs w:val="24"/>
              </w:rPr>
            </w:pPr>
          </w:p>
        </w:tc>
        <w:tc>
          <w:tcPr>
            <w:tcW w:w="1350" w:type="dxa"/>
          </w:tcPr>
          <w:p w14:paraId="5F0E03F3" w14:textId="77777777" w:rsidR="004B4346" w:rsidRPr="00AC27FF" w:rsidRDefault="004B4346" w:rsidP="004B4346">
            <w:pPr>
              <w:jc w:val="center"/>
              <w:rPr>
                <w:b/>
                <w:bCs/>
                <w:szCs w:val="24"/>
              </w:rPr>
            </w:pPr>
          </w:p>
        </w:tc>
        <w:tc>
          <w:tcPr>
            <w:tcW w:w="1350" w:type="dxa"/>
            <w:vAlign w:val="bottom"/>
          </w:tcPr>
          <w:p w14:paraId="37BA58B8" w14:textId="77777777" w:rsidR="004B4346" w:rsidRDefault="004B4346" w:rsidP="004B4346">
            <w:pPr>
              <w:jc w:val="center"/>
              <w:rPr>
                <w:b/>
                <w:bCs/>
                <w:szCs w:val="24"/>
              </w:rPr>
            </w:pPr>
          </w:p>
        </w:tc>
        <w:tc>
          <w:tcPr>
            <w:tcW w:w="1440" w:type="dxa"/>
            <w:vAlign w:val="bottom"/>
          </w:tcPr>
          <w:p w14:paraId="02EA63B6" w14:textId="77777777" w:rsidR="004B4346" w:rsidRDefault="004B4346" w:rsidP="004B4346">
            <w:pPr>
              <w:jc w:val="center"/>
              <w:rPr>
                <w:b/>
                <w:bCs/>
                <w:szCs w:val="24"/>
              </w:rPr>
            </w:pPr>
          </w:p>
        </w:tc>
        <w:tc>
          <w:tcPr>
            <w:tcW w:w="1080" w:type="dxa"/>
            <w:shd w:val="clear" w:color="auto" w:fill="auto"/>
            <w:vAlign w:val="bottom"/>
          </w:tcPr>
          <w:p w14:paraId="750000ED" w14:textId="77777777" w:rsidR="004B4346" w:rsidRDefault="004B4346" w:rsidP="004B4346">
            <w:pPr>
              <w:jc w:val="center"/>
              <w:rPr>
                <w:b/>
                <w:bCs/>
                <w:szCs w:val="24"/>
              </w:rPr>
            </w:pPr>
          </w:p>
        </w:tc>
        <w:tc>
          <w:tcPr>
            <w:tcW w:w="1710" w:type="dxa"/>
            <w:shd w:val="clear" w:color="auto" w:fill="auto"/>
            <w:vAlign w:val="bottom"/>
          </w:tcPr>
          <w:p w14:paraId="1C306CB4" w14:textId="77777777" w:rsidR="004B4346" w:rsidRPr="00B35A43" w:rsidRDefault="004B4346" w:rsidP="004B4346">
            <w:pPr>
              <w:jc w:val="center"/>
              <w:rPr>
                <w:b/>
                <w:bCs/>
                <w:szCs w:val="24"/>
              </w:rPr>
            </w:pPr>
          </w:p>
        </w:tc>
      </w:tr>
      <w:tr w:rsidR="004B4346" w:rsidRPr="00AC27FF" w14:paraId="2F1B8177" w14:textId="77777777" w:rsidTr="006E1ACB">
        <w:trPr>
          <w:cantSplit/>
          <w:trHeight w:val="270"/>
        </w:trPr>
        <w:tc>
          <w:tcPr>
            <w:tcW w:w="2265" w:type="dxa"/>
            <w:shd w:val="clear" w:color="auto" w:fill="auto"/>
            <w:vAlign w:val="bottom"/>
          </w:tcPr>
          <w:p w14:paraId="2F1B8170" w14:textId="0C28C90C" w:rsidR="004B4346" w:rsidRPr="00AC27FF" w:rsidRDefault="004B4346" w:rsidP="004B4346">
            <w:pPr>
              <w:rPr>
                <w:b/>
                <w:bCs/>
                <w:szCs w:val="24"/>
              </w:rPr>
            </w:pPr>
          </w:p>
        </w:tc>
        <w:tc>
          <w:tcPr>
            <w:tcW w:w="1620" w:type="dxa"/>
            <w:vAlign w:val="bottom"/>
          </w:tcPr>
          <w:p w14:paraId="2F1B8171" w14:textId="7E881094" w:rsidR="004B4346" w:rsidRPr="00AC27FF" w:rsidRDefault="004B4346" w:rsidP="004B4346">
            <w:pPr>
              <w:jc w:val="center"/>
              <w:rPr>
                <w:b/>
                <w:bCs/>
                <w:szCs w:val="24"/>
              </w:rPr>
            </w:pPr>
          </w:p>
        </w:tc>
        <w:tc>
          <w:tcPr>
            <w:tcW w:w="1350" w:type="dxa"/>
          </w:tcPr>
          <w:p w14:paraId="2F1B8172" w14:textId="77777777" w:rsidR="004B4346" w:rsidRPr="00AC27FF" w:rsidRDefault="004B4346" w:rsidP="004B4346">
            <w:pPr>
              <w:jc w:val="center"/>
              <w:rPr>
                <w:b/>
                <w:bCs/>
                <w:szCs w:val="24"/>
              </w:rPr>
            </w:pPr>
          </w:p>
        </w:tc>
        <w:tc>
          <w:tcPr>
            <w:tcW w:w="1350" w:type="dxa"/>
            <w:vAlign w:val="bottom"/>
          </w:tcPr>
          <w:p w14:paraId="2F1B8173" w14:textId="35CEABE5" w:rsidR="004B4346" w:rsidRPr="00AC27FF" w:rsidRDefault="004B4346" w:rsidP="004B4346">
            <w:pPr>
              <w:jc w:val="center"/>
              <w:rPr>
                <w:b/>
                <w:bCs/>
                <w:szCs w:val="24"/>
              </w:rPr>
            </w:pPr>
          </w:p>
        </w:tc>
        <w:tc>
          <w:tcPr>
            <w:tcW w:w="1440" w:type="dxa"/>
            <w:vAlign w:val="bottom"/>
          </w:tcPr>
          <w:p w14:paraId="2F1B8174" w14:textId="7E3F5835" w:rsidR="004B4346" w:rsidRPr="00AC27FF" w:rsidRDefault="004B4346" w:rsidP="004B4346">
            <w:pPr>
              <w:jc w:val="center"/>
              <w:rPr>
                <w:b/>
                <w:bCs/>
                <w:szCs w:val="24"/>
              </w:rPr>
            </w:pPr>
          </w:p>
        </w:tc>
        <w:tc>
          <w:tcPr>
            <w:tcW w:w="1080" w:type="dxa"/>
            <w:shd w:val="clear" w:color="auto" w:fill="auto"/>
            <w:vAlign w:val="bottom"/>
          </w:tcPr>
          <w:p w14:paraId="2F1B8175" w14:textId="4106936A" w:rsidR="004B4346" w:rsidRPr="00AC27FF" w:rsidRDefault="004B4346" w:rsidP="004B4346">
            <w:pPr>
              <w:jc w:val="center"/>
              <w:rPr>
                <w:b/>
                <w:szCs w:val="24"/>
              </w:rPr>
            </w:pPr>
          </w:p>
        </w:tc>
        <w:tc>
          <w:tcPr>
            <w:tcW w:w="1710" w:type="dxa"/>
            <w:shd w:val="clear" w:color="auto" w:fill="auto"/>
            <w:vAlign w:val="bottom"/>
          </w:tcPr>
          <w:p w14:paraId="2F1B8176" w14:textId="086AC549" w:rsidR="004B4346" w:rsidRPr="00AC27FF" w:rsidRDefault="004B4346" w:rsidP="004B4346">
            <w:pPr>
              <w:jc w:val="center"/>
              <w:rPr>
                <w:b/>
                <w:bCs/>
                <w:szCs w:val="24"/>
              </w:rPr>
            </w:pPr>
          </w:p>
        </w:tc>
      </w:tr>
      <w:tr w:rsidR="004B4346" w:rsidRPr="00AC27FF" w14:paraId="0F5A784C" w14:textId="77777777" w:rsidTr="006E1ACB">
        <w:trPr>
          <w:cantSplit/>
          <w:trHeight w:val="270"/>
        </w:trPr>
        <w:tc>
          <w:tcPr>
            <w:tcW w:w="2265" w:type="dxa"/>
            <w:shd w:val="clear" w:color="auto" w:fill="auto"/>
            <w:vAlign w:val="bottom"/>
          </w:tcPr>
          <w:p w14:paraId="07C13785" w14:textId="77777777" w:rsidR="004B4346" w:rsidRPr="00B35A43" w:rsidRDefault="004B4346" w:rsidP="004B4346">
            <w:pPr>
              <w:rPr>
                <w:b/>
                <w:bCs/>
                <w:szCs w:val="24"/>
                <w:u w:val="single"/>
              </w:rPr>
            </w:pPr>
          </w:p>
        </w:tc>
        <w:tc>
          <w:tcPr>
            <w:tcW w:w="1620" w:type="dxa"/>
            <w:vAlign w:val="bottom"/>
          </w:tcPr>
          <w:p w14:paraId="1A7B9FDE" w14:textId="77777777" w:rsidR="004B4346" w:rsidRDefault="004B4346" w:rsidP="004B4346">
            <w:pPr>
              <w:jc w:val="center"/>
              <w:rPr>
                <w:b/>
                <w:bCs/>
                <w:szCs w:val="24"/>
              </w:rPr>
            </w:pPr>
          </w:p>
        </w:tc>
        <w:tc>
          <w:tcPr>
            <w:tcW w:w="1350" w:type="dxa"/>
          </w:tcPr>
          <w:p w14:paraId="13B0C41E" w14:textId="77777777" w:rsidR="004B4346" w:rsidRPr="00AC27FF" w:rsidRDefault="004B4346" w:rsidP="004B4346">
            <w:pPr>
              <w:jc w:val="center"/>
              <w:rPr>
                <w:b/>
                <w:bCs/>
                <w:szCs w:val="24"/>
              </w:rPr>
            </w:pPr>
          </w:p>
        </w:tc>
        <w:tc>
          <w:tcPr>
            <w:tcW w:w="1350" w:type="dxa"/>
            <w:vAlign w:val="bottom"/>
          </w:tcPr>
          <w:p w14:paraId="7F607CC6" w14:textId="77777777" w:rsidR="004B4346" w:rsidRDefault="004B4346" w:rsidP="004B4346">
            <w:pPr>
              <w:jc w:val="center"/>
              <w:rPr>
                <w:b/>
                <w:bCs/>
                <w:szCs w:val="24"/>
              </w:rPr>
            </w:pPr>
          </w:p>
        </w:tc>
        <w:tc>
          <w:tcPr>
            <w:tcW w:w="1440" w:type="dxa"/>
            <w:vAlign w:val="bottom"/>
          </w:tcPr>
          <w:p w14:paraId="339FBBE1" w14:textId="77777777" w:rsidR="004B4346" w:rsidRDefault="004B4346" w:rsidP="004B4346">
            <w:pPr>
              <w:jc w:val="center"/>
              <w:rPr>
                <w:b/>
                <w:bCs/>
                <w:szCs w:val="24"/>
              </w:rPr>
            </w:pPr>
          </w:p>
        </w:tc>
        <w:tc>
          <w:tcPr>
            <w:tcW w:w="1080" w:type="dxa"/>
            <w:shd w:val="clear" w:color="auto" w:fill="auto"/>
            <w:vAlign w:val="bottom"/>
          </w:tcPr>
          <w:p w14:paraId="11F77BA3" w14:textId="77777777" w:rsidR="004B4346" w:rsidRDefault="004B4346" w:rsidP="004B4346">
            <w:pPr>
              <w:jc w:val="center"/>
              <w:rPr>
                <w:b/>
                <w:bCs/>
                <w:szCs w:val="24"/>
              </w:rPr>
            </w:pPr>
          </w:p>
        </w:tc>
        <w:tc>
          <w:tcPr>
            <w:tcW w:w="1710" w:type="dxa"/>
            <w:shd w:val="clear" w:color="auto" w:fill="auto"/>
            <w:vAlign w:val="bottom"/>
          </w:tcPr>
          <w:p w14:paraId="5E4EC7F9" w14:textId="77777777" w:rsidR="004B4346" w:rsidRPr="00B35A43" w:rsidRDefault="004B4346" w:rsidP="004B4346">
            <w:pPr>
              <w:jc w:val="center"/>
              <w:rPr>
                <w:b/>
                <w:bCs/>
                <w:szCs w:val="24"/>
              </w:rPr>
            </w:pPr>
          </w:p>
        </w:tc>
      </w:tr>
      <w:tr w:rsidR="004B4346" w:rsidRPr="00AC27FF" w14:paraId="140D446D" w14:textId="77777777" w:rsidTr="006E1ACB">
        <w:trPr>
          <w:cantSplit/>
          <w:trHeight w:val="270"/>
        </w:trPr>
        <w:tc>
          <w:tcPr>
            <w:tcW w:w="2265" w:type="dxa"/>
            <w:shd w:val="clear" w:color="auto" w:fill="auto"/>
            <w:vAlign w:val="bottom"/>
          </w:tcPr>
          <w:p w14:paraId="2F14B3AF" w14:textId="61119885" w:rsidR="004B4346" w:rsidRPr="00B35A43" w:rsidRDefault="004B4346" w:rsidP="004B4346">
            <w:pPr>
              <w:rPr>
                <w:b/>
                <w:bCs/>
                <w:szCs w:val="24"/>
                <w:u w:val="single"/>
              </w:rPr>
            </w:pPr>
          </w:p>
        </w:tc>
        <w:tc>
          <w:tcPr>
            <w:tcW w:w="1620" w:type="dxa"/>
            <w:vAlign w:val="bottom"/>
          </w:tcPr>
          <w:p w14:paraId="483E05BC" w14:textId="7B1508C5" w:rsidR="004B4346" w:rsidRDefault="004B4346" w:rsidP="004B4346">
            <w:pPr>
              <w:jc w:val="center"/>
              <w:rPr>
                <w:b/>
                <w:bCs/>
                <w:szCs w:val="24"/>
              </w:rPr>
            </w:pPr>
          </w:p>
        </w:tc>
        <w:tc>
          <w:tcPr>
            <w:tcW w:w="1350" w:type="dxa"/>
          </w:tcPr>
          <w:p w14:paraId="0E6ED561" w14:textId="77777777" w:rsidR="004B4346" w:rsidRPr="00AC27FF" w:rsidRDefault="004B4346" w:rsidP="004B4346">
            <w:pPr>
              <w:jc w:val="center"/>
              <w:rPr>
                <w:b/>
                <w:bCs/>
                <w:szCs w:val="24"/>
              </w:rPr>
            </w:pPr>
          </w:p>
        </w:tc>
        <w:tc>
          <w:tcPr>
            <w:tcW w:w="1350" w:type="dxa"/>
            <w:vAlign w:val="bottom"/>
          </w:tcPr>
          <w:p w14:paraId="4CFC9E63" w14:textId="70FE6154" w:rsidR="004B4346" w:rsidRDefault="004B4346" w:rsidP="004B4346">
            <w:pPr>
              <w:jc w:val="center"/>
              <w:rPr>
                <w:b/>
                <w:bCs/>
                <w:szCs w:val="24"/>
              </w:rPr>
            </w:pPr>
          </w:p>
        </w:tc>
        <w:tc>
          <w:tcPr>
            <w:tcW w:w="1440" w:type="dxa"/>
            <w:vAlign w:val="bottom"/>
          </w:tcPr>
          <w:p w14:paraId="125525FE" w14:textId="69E8C5C7" w:rsidR="004B4346" w:rsidRDefault="004B4346" w:rsidP="004B4346">
            <w:pPr>
              <w:jc w:val="center"/>
              <w:rPr>
                <w:b/>
                <w:bCs/>
                <w:szCs w:val="24"/>
              </w:rPr>
            </w:pPr>
          </w:p>
        </w:tc>
        <w:tc>
          <w:tcPr>
            <w:tcW w:w="1080" w:type="dxa"/>
            <w:shd w:val="clear" w:color="auto" w:fill="auto"/>
            <w:vAlign w:val="bottom"/>
          </w:tcPr>
          <w:p w14:paraId="679F3592" w14:textId="21F863A6" w:rsidR="004B4346" w:rsidRDefault="004B4346" w:rsidP="004B4346">
            <w:pPr>
              <w:jc w:val="center"/>
              <w:rPr>
                <w:b/>
                <w:bCs/>
                <w:szCs w:val="24"/>
              </w:rPr>
            </w:pPr>
          </w:p>
        </w:tc>
        <w:tc>
          <w:tcPr>
            <w:tcW w:w="1710" w:type="dxa"/>
            <w:shd w:val="clear" w:color="auto" w:fill="auto"/>
            <w:vAlign w:val="bottom"/>
          </w:tcPr>
          <w:p w14:paraId="61D719FF" w14:textId="5113908D" w:rsidR="004B4346" w:rsidRPr="00B35A43" w:rsidRDefault="004B4346" w:rsidP="004B4346">
            <w:pPr>
              <w:jc w:val="center"/>
              <w:rPr>
                <w:b/>
                <w:bCs/>
                <w:szCs w:val="24"/>
              </w:rPr>
            </w:pPr>
          </w:p>
        </w:tc>
      </w:tr>
      <w:tr w:rsidR="004B4346" w:rsidRPr="00AC27FF" w14:paraId="1955CAC8" w14:textId="77777777" w:rsidTr="006E1ACB">
        <w:trPr>
          <w:cantSplit/>
          <w:trHeight w:val="270"/>
        </w:trPr>
        <w:tc>
          <w:tcPr>
            <w:tcW w:w="2265" w:type="dxa"/>
            <w:shd w:val="clear" w:color="auto" w:fill="auto"/>
            <w:vAlign w:val="bottom"/>
          </w:tcPr>
          <w:p w14:paraId="5D31538B" w14:textId="1E2E6EF2" w:rsidR="004B4346" w:rsidRPr="00AC27FF" w:rsidRDefault="004B4346" w:rsidP="004B4346">
            <w:pPr>
              <w:rPr>
                <w:b/>
                <w:bCs/>
                <w:szCs w:val="24"/>
              </w:rPr>
            </w:pPr>
          </w:p>
        </w:tc>
        <w:tc>
          <w:tcPr>
            <w:tcW w:w="1620" w:type="dxa"/>
            <w:vAlign w:val="bottom"/>
          </w:tcPr>
          <w:p w14:paraId="485EF2DB" w14:textId="77777777" w:rsidR="004B4346" w:rsidRPr="00AC27FF" w:rsidRDefault="004B4346" w:rsidP="004B4346">
            <w:pPr>
              <w:jc w:val="center"/>
              <w:rPr>
                <w:b/>
                <w:bCs/>
                <w:szCs w:val="24"/>
              </w:rPr>
            </w:pPr>
          </w:p>
        </w:tc>
        <w:tc>
          <w:tcPr>
            <w:tcW w:w="1350" w:type="dxa"/>
          </w:tcPr>
          <w:p w14:paraId="7D97A2F5" w14:textId="77777777" w:rsidR="004B4346" w:rsidRPr="00AC27FF" w:rsidRDefault="004B4346" w:rsidP="004B4346">
            <w:pPr>
              <w:jc w:val="center"/>
              <w:rPr>
                <w:b/>
                <w:bCs/>
                <w:szCs w:val="24"/>
              </w:rPr>
            </w:pPr>
          </w:p>
        </w:tc>
        <w:tc>
          <w:tcPr>
            <w:tcW w:w="1350" w:type="dxa"/>
            <w:vAlign w:val="bottom"/>
          </w:tcPr>
          <w:p w14:paraId="3D538452" w14:textId="77777777" w:rsidR="004B4346" w:rsidRPr="00AC27FF" w:rsidRDefault="004B4346" w:rsidP="004B4346">
            <w:pPr>
              <w:jc w:val="center"/>
              <w:rPr>
                <w:b/>
                <w:bCs/>
                <w:szCs w:val="24"/>
              </w:rPr>
            </w:pPr>
          </w:p>
        </w:tc>
        <w:tc>
          <w:tcPr>
            <w:tcW w:w="1440" w:type="dxa"/>
            <w:vAlign w:val="bottom"/>
          </w:tcPr>
          <w:p w14:paraId="4808063F" w14:textId="77777777" w:rsidR="004B4346" w:rsidRPr="00AC27FF" w:rsidRDefault="004B4346" w:rsidP="004B4346">
            <w:pPr>
              <w:jc w:val="center"/>
              <w:rPr>
                <w:b/>
                <w:bCs/>
                <w:szCs w:val="24"/>
              </w:rPr>
            </w:pPr>
          </w:p>
        </w:tc>
        <w:tc>
          <w:tcPr>
            <w:tcW w:w="1080" w:type="dxa"/>
            <w:shd w:val="clear" w:color="auto" w:fill="auto"/>
            <w:vAlign w:val="bottom"/>
          </w:tcPr>
          <w:p w14:paraId="76E46B29" w14:textId="77777777" w:rsidR="004B4346" w:rsidRPr="00AC27FF" w:rsidRDefault="004B4346" w:rsidP="004B4346">
            <w:pPr>
              <w:jc w:val="center"/>
              <w:rPr>
                <w:b/>
                <w:szCs w:val="24"/>
              </w:rPr>
            </w:pPr>
          </w:p>
        </w:tc>
        <w:tc>
          <w:tcPr>
            <w:tcW w:w="1710" w:type="dxa"/>
            <w:shd w:val="clear" w:color="auto" w:fill="auto"/>
            <w:vAlign w:val="bottom"/>
          </w:tcPr>
          <w:p w14:paraId="33F000A7" w14:textId="77777777" w:rsidR="004B4346" w:rsidRPr="00AC27FF" w:rsidRDefault="004B4346" w:rsidP="004B4346">
            <w:pPr>
              <w:jc w:val="center"/>
              <w:rPr>
                <w:b/>
                <w:bCs/>
                <w:szCs w:val="24"/>
              </w:rPr>
            </w:pPr>
          </w:p>
        </w:tc>
      </w:tr>
      <w:tr w:rsidR="004B4346" w:rsidRPr="00AC27FF" w14:paraId="1023925F" w14:textId="77777777" w:rsidTr="006E1ACB">
        <w:trPr>
          <w:cantSplit/>
          <w:trHeight w:val="270"/>
        </w:trPr>
        <w:tc>
          <w:tcPr>
            <w:tcW w:w="2265" w:type="dxa"/>
            <w:shd w:val="clear" w:color="auto" w:fill="auto"/>
            <w:vAlign w:val="bottom"/>
          </w:tcPr>
          <w:p w14:paraId="0AAE0B48" w14:textId="1BDAD966" w:rsidR="004B4346" w:rsidRDefault="004B4346" w:rsidP="004B4346">
            <w:pPr>
              <w:rPr>
                <w:b/>
                <w:bCs/>
                <w:szCs w:val="24"/>
              </w:rPr>
            </w:pPr>
            <w:r>
              <w:rPr>
                <w:b/>
                <w:bCs/>
                <w:szCs w:val="24"/>
              </w:rPr>
              <w:t>TOTALS:</w:t>
            </w:r>
          </w:p>
        </w:tc>
        <w:tc>
          <w:tcPr>
            <w:tcW w:w="1620" w:type="dxa"/>
            <w:vAlign w:val="bottom"/>
          </w:tcPr>
          <w:p w14:paraId="51F37BCF" w14:textId="77777777" w:rsidR="004B4346" w:rsidRPr="00AC27FF" w:rsidRDefault="004B4346" w:rsidP="004B4346">
            <w:pPr>
              <w:jc w:val="center"/>
              <w:rPr>
                <w:b/>
                <w:bCs/>
                <w:szCs w:val="24"/>
              </w:rPr>
            </w:pPr>
          </w:p>
        </w:tc>
        <w:tc>
          <w:tcPr>
            <w:tcW w:w="1350" w:type="dxa"/>
          </w:tcPr>
          <w:p w14:paraId="04E185F3" w14:textId="77777777" w:rsidR="004B4346" w:rsidRPr="00AC27FF" w:rsidRDefault="004B4346" w:rsidP="004B4346">
            <w:pPr>
              <w:jc w:val="center"/>
              <w:rPr>
                <w:b/>
                <w:bCs/>
                <w:szCs w:val="24"/>
              </w:rPr>
            </w:pPr>
          </w:p>
        </w:tc>
        <w:tc>
          <w:tcPr>
            <w:tcW w:w="1350" w:type="dxa"/>
            <w:vAlign w:val="bottom"/>
          </w:tcPr>
          <w:p w14:paraId="5ADC7545" w14:textId="77777777" w:rsidR="004B4346" w:rsidRPr="00AC27FF" w:rsidRDefault="004B4346" w:rsidP="004B4346">
            <w:pPr>
              <w:jc w:val="center"/>
              <w:rPr>
                <w:b/>
                <w:bCs/>
                <w:szCs w:val="24"/>
              </w:rPr>
            </w:pPr>
          </w:p>
        </w:tc>
        <w:tc>
          <w:tcPr>
            <w:tcW w:w="1440" w:type="dxa"/>
            <w:vAlign w:val="bottom"/>
          </w:tcPr>
          <w:p w14:paraId="568BC888" w14:textId="77777777" w:rsidR="004B4346" w:rsidRPr="00AC27FF" w:rsidRDefault="004B4346" w:rsidP="004B4346">
            <w:pPr>
              <w:jc w:val="center"/>
              <w:rPr>
                <w:b/>
                <w:bCs/>
                <w:szCs w:val="24"/>
              </w:rPr>
            </w:pPr>
          </w:p>
        </w:tc>
        <w:tc>
          <w:tcPr>
            <w:tcW w:w="1080" w:type="dxa"/>
            <w:shd w:val="clear" w:color="auto" w:fill="auto"/>
            <w:vAlign w:val="bottom"/>
          </w:tcPr>
          <w:p w14:paraId="4B98FBE5" w14:textId="77777777" w:rsidR="004B4346" w:rsidRPr="00AC27FF" w:rsidRDefault="004B4346" w:rsidP="004B4346">
            <w:pPr>
              <w:jc w:val="center"/>
              <w:rPr>
                <w:b/>
                <w:szCs w:val="24"/>
              </w:rPr>
            </w:pPr>
          </w:p>
        </w:tc>
        <w:tc>
          <w:tcPr>
            <w:tcW w:w="1710" w:type="dxa"/>
            <w:shd w:val="clear" w:color="auto" w:fill="auto"/>
            <w:vAlign w:val="bottom"/>
          </w:tcPr>
          <w:p w14:paraId="47046F03" w14:textId="77777777" w:rsidR="004B4346" w:rsidRPr="00AC27FF" w:rsidRDefault="004B4346" w:rsidP="004B4346">
            <w:pPr>
              <w:jc w:val="center"/>
              <w:rPr>
                <w:b/>
                <w:bCs/>
                <w:szCs w:val="24"/>
              </w:rPr>
            </w:pPr>
          </w:p>
        </w:tc>
      </w:tr>
    </w:tbl>
    <w:p w14:paraId="2F1B8178" w14:textId="77777777" w:rsidR="00DE165B" w:rsidRPr="00AC27FF" w:rsidRDefault="00DE165B">
      <w:pPr>
        <w:tabs>
          <w:tab w:val="left" w:pos="-720"/>
          <w:tab w:val="left" w:pos="7611"/>
        </w:tabs>
        <w:suppressAutoHyphens/>
        <w:spacing w:line="240" w:lineRule="atLeast"/>
        <w:rPr>
          <w:b/>
          <w:szCs w:val="24"/>
        </w:rPr>
      </w:pPr>
    </w:p>
    <w:p w14:paraId="2F1B8179" w14:textId="0A08057D" w:rsidR="00DE165B" w:rsidRPr="00AC27FF" w:rsidRDefault="00DE165B">
      <w:pPr>
        <w:tabs>
          <w:tab w:val="left" w:pos="-720"/>
          <w:tab w:val="left" w:pos="7611"/>
        </w:tabs>
        <w:suppressAutoHyphens/>
        <w:spacing w:line="240" w:lineRule="atLeast"/>
        <w:ind w:left="360"/>
        <w:rPr>
          <w:b/>
          <w:szCs w:val="24"/>
        </w:rPr>
      </w:pPr>
      <w:r w:rsidRPr="00AC27FF">
        <w:rPr>
          <w:b/>
          <w:szCs w:val="24"/>
        </w:rPr>
        <w:t xml:space="preserve">Total Number of Respondents:  </w:t>
      </w:r>
      <w:r w:rsidR="006D3892" w:rsidRPr="00AC27FF">
        <w:rPr>
          <w:b/>
          <w:szCs w:val="24"/>
        </w:rPr>
        <w:t>1,</w:t>
      </w:r>
      <w:r w:rsidR="00132D00">
        <w:rPr>
          <w:b/>
          <w:szCs w:val="24"/>
        </w:rPr>
        <w:t>877</w:t>
      </w:r>
      <w:r w:rsidR="006D3892" w:rsidRPr="00AC27FF">
        <w:rPr>
          <w:b/>
          <w:szCs w:val="24"/>
        </w:rPr>
        <w:t xml:space="preserve"> </w:t>
      </w:r>
      <w:r w:rsidR="00E05221" w:rsidRPr="00AC27FF">
        <w:rPr>
          <w:b/>
          <w:szCs w:val="24"/>
        </w:rPr>
        <w:t xml:space="preserve">unique </w:t>
      </w:r>
      <w:r w:rsidR="00207A39" w:rsidRPr="00AC27FF">
        <w:rPr>
          <w:b/>
          <w:szCs w:val="24"/>
        </w:rPr>
        <w:t>respondents filing multiple times.</w:t>
      </w:r>
    </w:p>
    <w:p w14:paraId="2F1B817A" w14:textId="77777777" w:rsidR="00DE165B" w:rsidRPr="00AC27FF" w:rsidRDefault="00DE165B">
      <w:pPr>
        <w:tabs>
          <w:tab w:val="left" w:pos="-720"/>
          <w:tab w:val="left" w:pos="7611"/>
        </w:tabs>
        <w:suppressAutoHyphens/>
        <w:spacing w:line="240" w:lineRule="atLeast"/>
        <w:ind w:left="360"/>
        <w:rPr>
          <w:b/>
          <w:szCs w:val="24"/>
        </w:rPr>
      </w:pPr>
    </w:p>
    <w:p w14:paraId="2F1B817B" w14:textId="7854260B" w:rsidR="00DE165B" w:rsidRPr="00AC27FF" w:rsidRDefault="00DE165B">
      <w:pPr>
        <w:tabs>
          <w:tab w:val="left" w:pos="-720"/>
          <w:tab w:val="left" w:pos="7611"/>
        </w:tabs>
        <w:suppressAutoHyphens/>
        <w:spacing w:line="240" w:lineRule="atLeast"/>
        <w:ind w:left="360"/>
        <w:rPr>
          <w:b/>
          <w:szCs w:val="24"/>
        </w:rPr>
      </w:pPr>
      <w:r w:rsidRPr="00AC27FF">
        <w:rPr>
          <w:b/>
          <w:szCs w:val="24"/>
        </w:rPr>
        <w:t xml:space="preserve">Total Number of Responses Annually:  </w:t>
      </w:r>
      <w:r w:rsidR="00224BE9">
        <w:rPr>
          <w:b/>
          <w:szCs w:val="24"/>
        </w:rPr>
        <w:t>1</w:t>
      </w:r>
      <w:r w:rsidR="00482FD4">
        <w:rPr>
          <w:b/>
          <w:szCs w:val="24"/>
        </w:rPr>
        <w:t>4,</w:t>
      </w:r>
      <w:r w:rsidR="004B4346">
        <w:rPr>
          <w:b/>
          <w:szCs w:val="24"/>
        </w:rPr>
        <w:t>3</w:t>
      </w:r>
      <w:r w:rsidR="00482FD4">
        <w:rPr>
          <w:b/>
          <w:szCs w:val="24"/>
        </w:rPr>
        <w:t>35</w:t>
      </w:r>
    </w:p>
    <w:p w14:paraId="2F1B817C" w14:textId="77777777" w:rsidR="00DE165B" w:rsidRPr="00AC27FF" w:rsidRDefault="00DE165B">
      <w:pPr>
        <w:tabs>
          <w:tab w:val="left" w:pos="-720"/>
          <w:tab w:val="left" w:pos="7611"/>
        </w:tabs>
        <w:suppressAutoHyphens/>
        <w:spacing w:line="240" w:lineRule="atLeast"/>
        <w:ind w:left="360"/>
        <w:rPr>
          <w:b/>
          <w:szCs w:val="24"/>
        </w:rPr>
      </w:pPr>
    </w:p>
    <w:p w14:paraId="2F1B817D" w14:textId="74EC0DD7" w:rsidR="00DE165B" w:rsidRPr="00AC27FF" w:rsidRDefault="00DE165B">
      <w:pPr>
        <w:tabs>
          <w:tab w:val="left" w:pos="-720"/>
          <w:tab w:val="left" w:pos="7611"/>
        </w:tabs>
        <w:suppressAutoHyphens/>
        <w:spacing w:line="240" w:lineRule="atLeast"/>
        <w:ind w:left="360"/>
        <w:rPr>
          <w:b/>
          <w:szCs w:val="24"/>
        </w:rPr>
      </w:pPr>
      <w:r w:rsidRPr="00AC27FF">
        <w:rPr>
          <w:b/>
          <w:szCs w:val="24"/>
        </w:rPr>
        <w:t>Total Annual Hourly Burden for requirements (a) – (</w:t>
      </w:r>
      <w:r w:rsidR="00BA2835">
        <w:rPr>
          <w:b/>
          <w:szCs w:val="24"/>
        </w:rPr>
        <w:t>cc</w:t>
      </w:r>
      <w:r w:rsidRPr="00AC27FF">
        <w:rPr>
          <w:b/>
          <w:szCs w:val="24"/>
        </w:rPr>
        <w:t xml:space="preserve">):  </w:t>
      </w:r>
      <w:r w:rsidR="00E92B6E">
        <w:rPr>
          <w:b/>
          <w:szCs w:val="24"/>
        </w:rPr>
        <w:t>6</w:t>
      </w:r>
      <w:r w:rsidR="00091649">
        <w:rPr>
          <w:b/>
          <w:szCs w:val="24"/>
        </w:rPr>
        <w:t>3</w:t>
      </w:r>
      <w:r w:rsidR="00E92B6E">
        <w:rPr>
          <w:b/>
          <w:szCs w:val="24"/>
        </w:rPr>
        <w:t>,</w:t>
      </w:r>
      <w:r w:rsidR="004B4346">
        <w:rPr>
          <w:b/>
          <w:szCs w:val="24"/>
        </w:rPr>
        <w:t>4</w:t>
      </w:r>
      <w:r w:rsidR="00E92B6E">
        <w:rPr>
          <w:b/>
          <w:szCs w:val="24"/>
        </w:rPr>
        <w:t>86</w:t>
      </w:r>
    </w:p>
    <w:p w14:paraId="2F1B817E" w14:textId="77777777" w:rsidR="00DE165B" w:rsidRPr="00AC27FF" w:rsidRDefault="00DE165B">
      <w:pPr>
        <w:tabs>
          <w:tab w:val="left" w:pos="-720"/>
          <w:tab w:val="left" w:pos="7611"/>
        </w:tabs>
        <w:suppressAutoHyphens/>
        <w:spacing w:line="240" w:lineRule="atLeast"/>
        <w:ind w:left="360"/>
        <w:rPr>
          <w:b/>
          <w:szCs w:val="24"/>
        </w:rPr>
      </w:pPr>
    </w:p>
    <w:p w14:paraId="2F1B8180" w14:textId="4C9B5793" w:rsidR="00DE165B" w:rsidRDefault="00DE165B" w:rsidP="008564C9">
      <w:pPr>
        <w:tabs>
          <w:tab w:val="left" w:pos="-720"/>
          <w:tab w:val="left" w:pos="7611"/>
        </w:tabs>
        <w:suppressAutoHyphens/>
        <w:spacing w:line="240" w:lineRule="atLeast"/>
        <w:ind w:left="360"/>
        <w:rPr>
          <w:b/>
          <w:szCs w:val="24"/>
        </w:rPr>
      </w:pPr>
      <w:r w:rsidRPr="00AC27FF">
        <w:rPr>
          <w:b/>
          <w:szCs w:val="24"/>
        </w:rPr>
        <w:t xml:space="preserve">Total Annual </w:t>
      </w:r>
      <w:r w:rsidR="007A2719">
        <w:rPr>
          <w:b/>
          <w:szCs w:val="24"/>
        </w:rPr>
        <w:t>In-house</w:t>
      </w:r>
      <w:r w:rsidRPr="00AC27FF">
        <w:rPr>
          <w:b/>
          <w:szCs w:val="24"/>
        </w:rPr>
        <w:t xml:space="preserve"> Costs</w:t>
      </w:r>
      <w:r w:rsidR="00065350">
        <w:rPr>
          <w:b/>
          <w:szCs w:val="24"/>
        </w:rPr>
        <w:t xml:space="preserve"> to respondents</w:t>
      </w:r>
      <w:r w:rsidRPr="00AC27FF">
        <w:rPr>
          <w:b/>
          <w:szCs w:val="24"/>
        </w:rPr>
        <w:t xml:space="preserve">:  </w:t>
      </w:r>
      <w:r w:rsidR="00B702EC" w:rsidRPr="000B1458">
        <w:rPr>
          <w:b/>
          <w:szCs w:val="24"/>
        </w:rPr>
        <w:t>$</w:t>
      </w:r>
      <w:r w:rsidR="004B4346">
        <w:rPr>
          <w:b/>
          <w:szCs w:val="24"/>
        </w:rPr>
        <w:t>2,539,440.00</w:t>
      </w:r>
      <w:r w:rsidR="004C5888">
        <w:rPr>
          <w:b/>
          <w:szCs w:val="24"/>
        </w:rPr>
        <w:t xml:space="preserve"> </w:t>
      </w:r>
    </w:p>
    <w:p w14:paraId="23B9BCC7" w14:textId="77777777" w:rsidR="00B56457" w:rsidRPr="00AC27FF" w:rsidRDefault="00B56457" w:rsidP="008564C9">
      <w:pPr>
        <w:tabs>
          <w:tab w:val="left" w:pos="-720"/>
          <w:tab w:val="left" w:pos="7611"/>
        </w:tabs>
        <w:suppressAutoHyphens/>
        <w:spacing w:line="240" w:lineRule="atLeast"/>
        <w:ind w:left="360"/>
        <w:rPr>
          <w:b/>
          <w:szCs w:val="24"/>
        </w:rPr>
      </w:pPr>
    </w:p>
    <w:p w14:paraId="2F1B8181" w14:textId="7C93A6F7" w:rsidR="00DE165B" w:rsidRPr="00AC27FF" w:rsidRDefault="00DE165B">
      <w:pPr>
        <w:ind w:left="360" w:hanging="360"/>
        <w:rPr>
          <w:szCs w:val="24"/>
        </w:rPr>
      </w:pPr>
      <w:r w:rsidRPr="00AC27FF">
        <w:rPr>
          <w:szCs w:val="24"/>
        </w:rPr>
        <w:t xml:space="preserve">13. </w:t>
      </w:r>
      <w:r w:rsidRPr="00AC27FF">
        <w:rPr>
          <w:i/>
          <w:szCs w:val="24"/>
        </w:rPr>
        <w:t xml:space="preserve"> Estimates for the cost burden of the collection to respondents.  </w:t>
      </w:r>
      <w:r w:rsidRPr="00AC27FF">
        <w:rPr>
          <w:szCs w:val="24"/>
        </w:rPr>
        <w:t xml:space="preserve">There are no outside contracting costs for this information collection.  See the last column in the chart in item 12 above for the estimated </w:t>
      </w:r>
      <w:r w:rsidR="007A2719">
        <w:rPr>
          <w:szCs w:val="24"/>
        </w:rPr>
        <w:t>in-house</w:t>
      </w:r>
      <w:r w:rsidRPr="00AC27FF">
        <w:rPr>
          <w:szCs w:val="24"/>
        </w:rPr>
        <w:t xml:space="preserve"> costs</w:t>
      </w:r>
      <w:r w:rsidR="00065350">
        <w:rPr>
          <w:szCs w:val="24"/>
        </w:rPr>
        <w:t xml:space="preserve"> </w:t>
      </w:r>
      <w:r w:rsidR="00D42064">
        <w:rPr>
          <w:szCs w:val="24"/>
        </w:rPr>
        <w:t xml:space="preserve">to </w:t>
      </w:r>
      <w:r w:rsidR="00065350">
        <w:rPr>
          <w:szCs w:val="24"/>
        </w:rPr>
        <w:t>respondents</w:t>
      </w:r>
      <w:r w:rsidRPr="00AC27FF">
        <w:rPr>
          <w:szCs w:val="24"/>
        </w:rPr>
        <w:t>.</w:t>
      </w:r>
    </w:p>
    <w:p w14:paraId="2F1B8182" w14:textId="77777777" w:rsidR="00DE165B" w:rsidRPr="00AC27FF" w:rsidRDefault="00DE165B">
      <w:pPr>
        <w:ind w:left="360" w:hanging="360"/>
        <w:rPr>
          <w:i/>
          <w:szCs w:val="24"/>
        </w:rPr>
      </w:pPr>
    </w:p>
    <w:p w14:paraId="2F1B8183" w14:textId="77777777" w:rsidR="00DE165B" w:rsidRPr="00AC27FF" w:rsidRDefault="00DE165B" w:rsidP="00DE165B">
      <w:pPr>
        <w:ind w:left="360" w:hanging="360"/>
        <w:rPr>
          <w:szCs w:val="24"/>
        </w:rPr>
      </w:pPr>
      <w:r w:rsidRPr="00AC27FF">
        <w:rPr>
          <w:szCs w:val="24"/>
        </w:rPr>
        <w:t xml:space="preserve">14.  </w:t>
      </w:r>
      <w:r w:rsidRPr="00AC27FF">
        <w:rPr>
          <w:i/>
          <w:szCs w:val="24"/>
        </w:rPr>
        <w:t xml:space="preserve">Estimates of the cost burden to the Commission.  </w:t>
      </w:r>
      <w:r w:rsidRPr="00AC27FF">
        <w:rPr>
          <w:szCs w:val="24"/>
        </w:rPr>
        <w:t>There will be few, if any, costs to the Commission because notice and enforcement requirements are already part of Commission duties.  Moreover, there will be minimal cost to the federal government since an outside party will administer this program.</w:t>
      </w:r>
      <w:bookmarkStart w:id="2" w:name="OLE_LINK1"/>
      <w:bookmarkStart w:id="3" w:name="OLE_LINK2"/>
    </w:p>
    <w:p w14:paraId="2F1B8184" w14:textId="77777777" w:rsidR="00DE165B" w:rsidRPr="00AC27FF" w:rsidRDefault="00DE165B" w:rsidP="00DE165B">
      <w:pPr>
        <w:ind w:left="360"/>
        <w:rPr>
          <w:iCs/>
          <w:color w:val="000000"/>
          <w:szCs w:val="24"/>
        </w:rPr>
      </w:pPr>
    </w:p>
    <w:p w14:paraId="4CF566A7" w14:textId="7E7B7FE9" w:rsidR="00813AB5" w:rsidRPr="007119C3" w:rsidRDefault="00DE165B" w:rsidP="00813AB5">
      <w:pPr>
        <w:ind w:left="360" w:hanging="360"/>
        <w:rPr>
          <w:iCs/>
          <w:highlight w:val="cyan"/>
        </w:rPr>
      </w:pPr>
      <w:r w:rsidRPr="00AC27FF">
        <w:rPr>
          <w:iCs/>
          <w:color w:val="000000"/>
          <w:szCs w:val="24"/>
        </w:rPr>
        <w:t xml:space="preserve">15.  </w:t>
      </w:r>
      <w:r w:rsidRPr="00AC27FF">
        <w:rPr>
          <w:i/>
          <w:iCs/>
          <w:color w:val="000000"/>
          <w:szCs w:val="24"/>
        </w:rPr>
        <w:t>Program changes or adjustments.</w:t>
      </w:r>
      <w:r w:rsidRPr="00AC27FF">
        <w:rPr>
          <w:iCs/>
          <w:color w:val="000000"/>
          <w:szCs w:val="24"/>
        </w:rPr>
        <w:t xml:space="preserve"> </w:t>
      </w:r>
      <w:r w:rsidRPr="007A20E4">
        <w:rPr>
          <w:i/>
          <w:iCs/>
          <w:szCs w:val="24"/>
        </w:rPr>
        <w:t xml:space="preserve"> </w:t>
      </w:r>
      <w:r w:rsidR="00B63BE0" w:rsidRPr="00EE0B13">
        <w:rPr>
          <w:iCs/>
          <w:szCs w:val="24"/>
        </w:rPr>
        <w:t>T</w:t>
      </w:r>
      <w:r w:rsidR="00B63BE0">
        <w:rPr>
          <w:iCs/>
          <w:szCs w:val="24"/>
        </w:rPr>
        <w:t xml:space="preserve">he Commission is reporting program changes to this information collection as a result of </w:t>
      </w:r>
      <w:r w:rsidR="006E6967">
        <w:rPr>
          <w:iCs/>
          <w:szCs w:val="24"/>
        </w:rPr>
        <w:t xml:space="preserve">new requirements associated with the new Alaska Plan, providing support in exchange for obligations tailored to each Alaskan carrier’s circumstances; eliminating and streamlining existing high-cost reporting requirements; </w:t>
      </w:r>
      <w:r w:rsidR="00391D50">
        <w:rPr>
          <w:iCs/>
          <w:szCs w:val="24"/>
        </w:rPr>
        <w:t>changing circumstances making certain reportin</w:t>
      </w:r>
      <w:r w:rsidR="00391D50" w:rsidRPr="00391D50">
        <w:rPr>
          <w:iCs/>
          <w:szCs w:val="24"/>
        </w:rPr>
        <w:t xml:space="preserve">g obligations no longer applicable under the FCC’s rules; </w:t>
      </w:r>
      <w:r w:rsidR="00611907">
        <w:rPr>
          <w:iCs/>
          <w:szCs w:val="24"/>
        </w:rPr>
        <w:t xml:space="preserve">updating the burden calculations to reflect the </w:t>
      </w:r>
      <w:r w:rsidR="00611907">
        <w:rPr>
          <w:iCs/>
        </w:rPr>
        <w:t xml:space="preserve">move of </w:t>
      </w:r>
      <w:r w:rsidR="006E6967" w:rsidRPr="00EE0B13">
        <w:rPr>
          <w:iCs/>
        </w:rPr>
        <w:t xml:space="preserve">a </w:t>
      </w:r>
      <w:r w:rsidR="00EC1D4E">
        <w:rPr>
          <w:iCs/>
        </w:rPr>
        <w:t xml:space="preserve">reporting obligation </w:t>
      </w:r>
      <w:r w:rsidR="00FC1302" w:rsidRPr="00EE0B13">
        <w:rPr>
          <w:iCs/>
        </w:rPr>
        <w:t xml:space="preserve">from this </w:t>
      </w:r>
      <w:r w:rsidR="00A67A79" w:rsidRPr="00EE0B13">
        <w:rPr>
          <w:iCs/>
        </w:rPr>
        <w:t xml:space="preserve">information </w:t>
      </w:r>
      <w:r w:rsidR="00FC1302" w:rsidRPr="00EE0B13">
        <w:rPr>
          <w:iCs/>
        </w:rPr>
        <w:t xml:space="preserve">collection into </w:t>
      </w:r>
      <w:r w:rsidR="00447485" w:rsidRPr="00EE0B13">
        <w:rPr>
          <w:iCs/>
        </w:rPr>
        <w:t xml:space="preserve">OMB control number </w:t>
      </w:r>
      <w:r w:rsidR="00FC1302" w:rsidRPr="00EE0B13">
        <w:rPr>
          <w:iCs/>
        </w:rPr>
        <w:t>3060-1228</w:t>
      </w:r>
      <w:r w:rsidR="00447485" w:rsidRPr="00EE0B13">
        <w:rPr>
          <w:iCs/>
        </w:rPr>
        <w:t xml:space="preserve">, </w:t>
      </w:r>
      <w:r w:rsidR="00447485" w:rsidRPr="00EE0B13">
        <w:rPr>
          <w:szCs w:val="24"/>
        </w:rPr>
        <w:t>Connect America Fund – High Cost Portal Filing</w:t>
      </w:r>
      <w:r w:rsidR="00EC1D4E">
        <w:rPr>
          <w:szCs w:val="24"/>
        </w:rPr>
        <w:t>; and moving certain reporting requirements from this information collection into OMB control number 3060-02</w:t>
      </w:r>
      <w:r w:rsidR="004B4346">
        <w:rPr>
          <w:szCs w:val="24"/>
        </w:rPr>
        <w:t>3</w:t>
      </w:r>
      <w:r w:rsidR="00EC1D4E">
        <w:rPr>
          <w:szCs w:val="24"/>
        </w:rPr>
        <w:t>3, Part 54 – High Cost Loop Support Reporting to National Exchange Carrier Association (NECA)</w:t>
      </w:r>
      <w:r w:rsidR="00FC1302" w:rsidRPr="00EE0B13">
        <w:rPr>
          <w:iCs/>
        </w:rPr>
        <w:t xml:space="preserve">.  </w:t>
      </w:r>
      <w:r w:rsidR="00813AB5" w:rsidRPr="00EE0B13">
        <w:rPr>
          <w:iCs/>
        </w:rPr>
        <w:t xml:space="preserve">The estimated total </w:t>
      </w:r>
      <w:r w:rsidR="00A67A79" w:rsidRPr="00EE0B13">
        <w:rPr>
          <w:iCs/>
        </w:rPr>
        <w:t xml:space="preserve">number of respondents, total annual responses and </w:t>
      </w:r>
      <w:r w:rsidR="00813AB5" w:rsidRPr="00EE0B13">
        <w:rPr>
          <w:iCs/>
        </w:rPr>
        <w:t xml:space="preserve">annual burden hours have </w:t>
      </w:r>
      <w:r w:rsidR="00FC1302" w:rsidRPr="00EE0B13">
        <w:rPr>
          <w:iCs/>
        </w:rPr>
        <w:t xml:space="preserve">therefore </w:t>
      </w:r>
      <w:r w:rsidR="00813AB5" w:rsidRPr="00EE0B13">
        <w:rPr>
          <w:iCs/>
        </w:rPr>
        <w:t xml:space="preserve">been </w:t>
      </w:r>
      <w:r w:rsidR="00263064" w:rsidRPr="00EE0B13">
        <w:rPr>
          <w:iCs/>
        </w:rPr>
        <w:t xml:space="preserve">reduced </w:t>
      </w:r>
      <w:r w:rsidR="00813AB5" w:rsidRPr="00EE0B13">
        <w:rPr>
          <w:iCs/>
        </w:rPr>
        <w:t>under this OMB control number.</w:t>
      </w:r>
    </w:p>
    <w:p w14:paraId="4BF80D8F" w14:textId="77777777" w:rsidR="00813AB5" w:rsidRPr="007119C3" w:rsidRDefault="00813AB5" w:rsidP="00813AB5">
      <w:pPr>
        <w:ind w:left="360" w:hanging="360"/>
        <w:rPr>
          <w:iCs/>
          <w:highlight w:val="cyan"/>
        </w:rPr>
      </w:pPr>
    </w:p>
    <w:p w14:paraId="40BEF5A8" w14:textId="756C44F6" w:rsidR="00154DBF" w:rsidRDefault="00813AB5" w:rsidP="0046233F">
      <w:pPr>
        <w:ind w:left="360"/>
        <w:rPr>
          <w:iCs/>
        </w:rPr>
      </w:pPr>
      <w:r w:rsidRPr="00EE0B13">
        <w:rPr>
          <w:iCs/>
        </w:rPr>
        <w:t xml:space="preserve">The </w:t>
      </w:r>
      <w:r w:rsidR="00A67A79" w:rsidRPr="00EE0B13">
        <w:rPr>
          <w:iCs/>
        </w:rPr>
        <w:t>total number of respondents decreased from 1,9</w:t>
      </w:r>
      <w:r w:rsidR="00391D50" w:rsidRPr="00EE0B13">
        <w:rPr>
          <w:iCs/>
        </w:rPr>
        <w:t>48</w:t>
      </w:r>
      <w:r w:rsidR="00A67A79" w:rsidRPr="00EE0B13">
        <w:rPr>
          <w:iCs/>
        </w:rPr>
        <w:t xml:space="preserve"> to 1,</w:t>
      </w:r>
      <w:r w:rsidR="00391D50" w:rsidRPr="00EE0B13">
        <w:rPr>
          <w:iCs/>
        </w:rPr>
        <w:t>877</w:t>
      </w:r>
      <w:r w:rsidR="00A67A79" w:rsidRPr="00EE0B13">
        <w:rPr>
          <w:iCs/>
        </w:rPr>
        <w:t xml:space="preserve"> (-</w:t>
      </w:r>
      <w:r w:rsidR="00391D50" w:rsidRPr="00EE0B13">
        <w:rPr>
          <w:iCs/>
        </w:rPr>
        <w:t>71</w:t>
      </w:r>
      <w:r w:rsidR="00A67A79" w:rsidRPr="00EE0B13">
        <w:rPr>
          <w:iCs/>
        </w:rPr>
        <w:t>)</w:t>
      </w:r>
      <w:r w:rsidR="003A4FFB" w:rsidRPr="00EE0B13">
        <w:rPr>
          <w:iCs/>
        </w:rPr>
        <w:t>;</w:t>
      </w:r>
      <w:r w:rsidR="00A67A79" w:rsidRPr="00EE0B13">
        <w:rPr>
          <w:iCs/>
        </w:rPr>
        <w:t xml:space="preserve"> the total annual response</w:t>
      </w:r>
      <w:r w:rsidR="00FC3695" w:rsidRPr="00EE0B13">
        <w:rPr>
          <w:iCs/>
        </w:rPr>
        <w:t>s</w:t>
      </w:r>
      <w:r w:rsidR="00A67A79" w:rsidRPr="00EE0B13">
        <w:rPr>
          <w:iCs/>
        </w:rPr>
        <w:t xml:space="preserve"> </w:t>
      </w:r>
      <w:r w:rsidR="004C5888">
        <w:rPr>
          <w:iCs/>
        </w:rPr>
        <w:t>increased</w:t>
      </w:r>
      <w:r w:rsidR="00A67A79" w:rsidRPr="00EE0B13">
        <w:rPr>
          <w:iCs/>
        </w:rPr>
        <w:t xml:space="preserve"> </w:t>
      </w:r>
      <w:r w:rsidR="00263064" w:rsidRPr="00EE0B13">
        <w:rPr>
          <w:iCs/>
        </w:rPr>
        <w:t>from 14,</w:t>
      </w:r>
      <w:r w:rsidR="00391D50" w:rsidRPr="00EE0B13">
        <w:rPr>
          <w:iCs/>
        </w:rPr>
        <w:t>020</w:t>
      </w:r>
      <w:r w:rsidR="00263064" w:rsidRPr="00EE0B13">
        <w:rPr>
          <w:iCs/>
        </w:rPr>
        <w:t xml:space="preserve"> to </w:t>
      </w:r>
      <w:r w:rsidR="00391D50" w:rsidRPr="00EE0B13">
        <w:rPr>
          <w:iCs/>
        </w:rPr>
        <w:t>1</w:t>
      </w:r>
      <w:r w:rsidR="004C5888">
        <w:rPr>
          <w:iCs/>
        </w:rPr>
        <w:t>4,</w:t>
      </w:r>
      <w:r w:rsidR="004B4346">
        <w:rPr>
          <w:iCs/>
        </w:rPr>
        <w:t>3</w:t>
      </w:r>
      <w:r w:rsidR="004C5888">
        <w:rPr>
          <w:iCs/>
        </w:rPr>
        <w:t>35</w:t>
      </w:r>
      <w:r w:rsidR="00391D50" w:rsidRPr="00EE0B13">
        <w:rPr>
          <w:iCs/>
        </w:rPr>
        <w:t xml:space="preserve"> </w:t>
      </w:r>
      <w:r w:rsidR="00263064" w:rsidRPr="00EE0B13">
        <w:rPr>
          <w:iCs/>
        </w:rPr>
        <w:t>(</w:t>
      </w:r>
      <w:r w:rsidR="004C5888">
        <w:rPr>
          <w:iCs/>
        </w:rPr>
        <w:t>+</w:t>
      </w:r>
      <w:r w:rsidR="004B4346">
        <w:rPr>
          <w:iCs/>
        </w:rPr>
        <w:t>3</w:t>
      </w:r>
      <w:r w:rsidR="004C5888">
        <w:rPr>
          <w:iCs/>
        </w:rPr>
        <w:t>15</w:t>
      </w:r>
      <w:r w:rsidR="00263064" w:rsidRPr="00EE0B13">
        <w:rPr>
          <w:iCs/>
        </w:rPr>
        <w:t>)</w:t>
      </w:r>
      <w:r w:rsidR="003A4FFB" w:rsidRPr="00EE0B13">
        <w:rPr>
          <w:iCs/>
        </w:rPr>
        <w:t>;</w:t>
      </w:r>
      <w:r w:rsidR="00263064" w:rsidRPr="00EE0B13">
        <w:rPr>
          <w:iCs/>
        </w:rPr>
        <w:t xml:space="preserve"> and the </w:t>
      </w:r>
      <w:r w:rsidRPr="00EE0B13">
        <w:rPr>
          <w:iCs/>
        </w:rPr>
        <w:t xml:space="preserve">total </w:t>
      </w:r>
      <w:r w:rsidR="00263064" w:rsidRPr="00EE0B13">
        <w:rPr>
          <w:iCs/>
        </w:rPr>
        <w:t xml:space="preserve">annual </w:t>
      </w:r>
      <w:r w:rsidRPr="00EE0B13">
        <w:rPr>
          <w:iCs/>
        </w:rPr>
        <w:t xml:space="preserve">burden </w:t>
      </w:r>
      <w:r w:rsidR="00263064" w:rsidRPr="00EE0B13">
        <w:rPr>
          <w:iCs/>
        </w:rPr>
        <w:t xml:space="preserve">hours decreased from </w:t>
      </w:r>
      <w:r w:rsidR="00391D50" w:rsidRPr="00EE0B13">
        <w:rPr>
          <w:iCs/>
        </w:rPr>
        <w:t>242,585</w:t>
      </w:r>
      <w:r w:rsidR="00263064" w:rsidRPr="00EE0B13">
        <w:rPr>
          <w:iCs/>
        </w:rPr>
        <w:t xml:space="preserve"> to </w:t>
      </w:r>
      <w:r w:rsidR="004C5888">
        <w:rPr>
          <w:iCs/>
        </w:rPr>
        <w:t>6</w:t>
      </w:r>
      <w:r w:rsidR="00091649">
        <w:rPr>
          <w:iCs/>
        </w:rPr>
        <w:t>3</w:t>
      </w:r>
      <w:r w:rsidR="004C5888">
        <w:rPr>
          <w:iCs/>
        </w:rPr>
        <w:t>,</w:t>
      </w:r>
      <w:r w:rsidR="004B4346">
        <w:rPr>
          <w:iCs/>
        </w:rPr>
        <w:t>4</w:t>
      </w:r>
      <w:r w:rsidR="004C5888">
        <w:rPr>
          <w:iCs/>
        </w:rPr>
        <w:t>86</w:t>
      </w:r>
      <w:r w:rsidR="00263064" w:rsidRPr="00EE0B13">
        <w:rPr>
          <w:iCs/>
        </w:rPr>
        <w:t xml:space="preserve"> (-</w:t>
      </w:r>
      <w:r w:rsidR="00391D50" w:rsidRPr="00EE0B13">
        <w:rPr>
          <w:iCs/>
        </w:rPr>
        <w:t>1</w:t>
      </w:r>
      <w:r w:rsidR="00091649">
        <w:rPr>
          <w:iCs/>
        </w:rPr>
        <w:t>79</w:t>
      </w:r>
      <w:r w:rsidR="004C5888">
        <w:rPr>
          <w:iCs/>
        </w:rPr>
        <w:t>,</w:t>
      </w:r>
      <w:r w:rsidR="004B4346">
        <w:rPr>
          <w:iCs/>
        </w:rPr>
        <w:t>0</w:t>
      </w:r>
      <w:r w:rsidR="004C5888">
        <w:rPr>
          <w:iCs/>
        </w:rPr>
        <w:t>99</w:t>
      </w:r>
      <w:r w:rsidR="00FC3695" w:rsidRPr="00EE0B13">
        <w:rPr>
          <w:iCs/>
        </w:rPr>
        <w:t>)</w:t>
      </w:r>
      <w:r w:rsidR="003A4FFB" w:rsidRPr="00EE0B13">
        <w:rPr>
          <w:iCs/>
        </w:rPr>
        <w:t>.</w:t>
      </w:r>
      <w:r w:rsidRPr="00EE0B13">
        <w:rPr>
          <w:iCs/>
        </w:rPr>
        <w:t xml:space="preserve"> </w:t>
      </w:r>
    </w:p>
    <w:p w14:paraId="2F1B818A" w14:textId="77777777" w:rsidR="002308F6" w:rsidRPr="00AC27FF" w:rsidRDefault="002308F6" w:rsidP="002308F6">
      <w:pPr>
        <w:ind w:left="360" w:hanging="360"/>
        <w:rPr>
          <w:bCs/>
          <w:color w:val="000000"/>
          <w:szCs w:val="24"/>
        </w:rPr>
      </w:pPr>
    </w:p>
    <w:bookmarkEnd w:id="2"/>
    <w:bookmarkEnd w:id="3"/>
    <w:p w14:paraId="2F1B818B" w14:textId="714834DB" w:rsidR="00DE165B" w:rsidRPr="00AC27FF" w:rsidRDefault="00DE165B">
      <w:pPr>
        <w:ind w:left="360" w:hanging="360"/>
        <w:rPr>
          <w:szCs w:val="24"/>
        </w:rPr>
      </w:pPr>
      <w:r w:rsidRPr="00AC27FF">
        <w:rPr>
          <w:szCs w:val="24"/>
        </w:rPr>
        <w:t xml:space="preserve">16.  </w:t>
      </w:r>
      <w:r w:rsidRPr="00AC27FF">
        <w:rPr>
          <w:i/>
          <w:szCs w:val="24"/>
        </w:rPr>
        <w:t xml:space="preserve">Collections of information whose results will be published.  </w:t>
      </w:r>
      <w:r w:rsidR="00A85B3C" w:rsidRPr="00AC27FF">
        <w:rPr>
          <w:szCs w:val="24"/>
        </w:rPr>
        <w:t xml:space="preserve">The </w:t>
      </w:r>
      <w:r w:rsidRPr="00AC27FF">
        <w:rPr>
          <w:szCs w:val="24"/>
        </w:rPr>
        <w:t xml:space="preserve">Commission plans </w:t>
      </w:r>
      <w:r w:rsidR="00396933" w:rsidRPr="00AC27FF">
        <w:rPr>
          <w:szCs w:val="24"/>
        </w:rPr>
        <w:t xml:space="preserve">to make </w:t>
      </w:r>
      <w:r w:rsidR="007A6458" w:rsidRPr="00AC27FF">
        <w:rPr>
          <w:szCs w:val="24"/>
        </w:rPr>
        <w:t xml:space="preserve">some </w:t>
      </w:r>
      <w:r w:rsidR="00FC2F05">
        <w:rPr>
          <w:szCs w:val="24"/>
        </w:rPr>
        <w:t>non-</w:t>
      </w:r>
      <w:r w:rsidR="0079611C">
        <w:rPr>
          <w:szCs w:val="24"/>
        </w:rPr>
        <w:t>proprietary information</w:t>
      </w:r>
      <w:r w:rsidR="00FC2F05">
        <w:rPr>
          <w:szCs w:val="24"/>
        </w:rPr>
        <w:t xml:space="preserve"> </w:t>
      </w:r>
      <w:r w:rsidR="007A6458" w:rsidRPr="00AC27FF">
        <w:rPr>
          <w:szCs w:val="24"/>
        </w:rPr>
        <w:t xml:space="preserve">available </w:t>
      </w:r>
      <w:r w:rsidR="00396933" w:rsidRPr="00AC27FF">
        <w:rPr>
          <w:szCs w:val="24"/>
        </w:rPr>
        <w:t>publicly</w:t>
      </w:r>
      <w:r w:rsidR="00FC2F05">
        <w:rPr>
          <w:szCs w:val="24"/>
        </w:rPr>
        <w:t xml:space="preserve">, including </w:t>
      </w:r>
      <w:r w:rsidR="0079611C">
        <w:rPr>
          <w:szCs w:val="24"/>
        </w:rPr>
        <w:t xml:space="preserve">information </w:t>
      </w:r>
      <w:r w:rsidR="00FC2F05">
        <w:rPr>
          <w:szCs w:val="24"/>
        </w:rPr>
        <w:t xml:space="preserve">included in recipients’ </w:t>
      </w:r>
      <w:r w:rsidR="007A6458" w:rsidRPr="00AC27FF">
        <w:rPr>
          <w:szCs w:val="24"/>
        </w:rPr>
        <w:t>annual reports</w:t>
      </w:r>
      <w:r w:rsidR="00534806">
        <w:rPr>
          <w:szCs w:val="24"/>
        </w:rPr>
        <w:t>.</w:t>
      </w:r>
    </w:p>
    <w:p w14:paraId="2F1B818C" w14:textId="77777777" w:rsidR="00DE165B" w:rsidRPr="00AC27FF" w:rsidRDefault="00DE165B">
      <w:pPr>
        <w:ind w:left="360" w:hanging="360"/>
        <w:rPr>
          <w:szCs w:val="24"/>
        </w:rPr>
      </w:pPr>
    </w:p>
    <w:p w14:paraId="2F1B818D" w14:textId="41048823" w:rsidR="00DE165B" w:rsidRPr="00AC27FF" w:rsidRDefault="00DE165B">
      <w:pPr>
        <w:ind w:left="360" w:hanging="360"/>
        <w:rPr>
          <w:szCs w:val="24"/>
        </w:rPr>
      </w:pPr>
      <w:r w:rsidRPr="00AC27FF">
        <w:rPr>
          <w:szCs w:val="24"/>
        </w:rPr>
        <w:t xml:space="preserve">17.  </w:t>
      </w:r>
      <w:r w:rsidRPr="00AC27FF">
        <w:rPr>
          <w:i/>
          <w:szCs w:val="24"/>
        </w:rPr>
        <w:t xml:space="preserve">Display of expiration date for OMB approval of information collection.  </w:t>
      </w:r>
      <w:r w:rsidRPr="00AC27FF">
        <w:rPr>
          <w:szCs w:val="24"/>
        </w:rPr>
        <w:t xml:space="preserve">The Commission seeks </w:t>
      </w:r>
      <w:r w:rsidR="00D842A6" w:rsidRPr="00AC27FF">
        <w:rPr>
          <w:szCs w:val="24"/>
        </w:rPr>
        <w:t xml:space="preserve">continued </w:t>
      </w:r>
      <w:r w:rsidRPr="00AC27FF">
        <w:rPr>
          <w:szCs w:val="24"/>
        </w:rPr>
        <w:t xml:space="preserve">approval to not display the </w:t>
      </w:r>
      <w:r w:rsidR="00D842A6" w:rsidRPr="00AC27FF">
        <w:rPr>
          <w:szCs w:val="24"/>
        </w:rPr>
        <w:t xml:space="preserve">OMB </w:t>
      </w:r>
      <w:r w:rsidRPr="00AC27FF">
        <w:rPr>
          <w:szCs w:val="24"/>
        </w:rPr>
        <w:t xml:space="preserve">expiration </w:t>
      </w:r>
      <w:r w:rsidR="00AE3C5E" w:rsidRPr="00AC27FF">
        <w:rPr>
          <w:szCs w:val="24"/>
        </w:rPr>
        <w:t>date on</w:t>
      </w:r>
      <w:r w:rsidRPr="00AC27FF">
        <w:rPr>
          <w:szCs w:val="24"/>
        </w:rPr>
        <w:t xml:space="preserve"> </w:t>
      </w:r>
      <w:r w:rsidR="009C6E56" w:rsidRPr="00AC27FF">
        <w:rPr>
          <w:szCs w:val="24"/>
        </w:rPr>
        <w:t xml:space="preserve">FCC Form </w:t>
      </w:r>
      <w:r w:rsidR="00651D18" w:rsidRPr="00AC27FF">
        <w:rPr>
          <w:szCs w:val="24"/>
        </w:rPr>
        <w:t>481</w:t>
      </w:r>
      <w:r w:rsidR="006F1D7D" w:rsidRPr="00AC27FF">
        <w:rPr>
          <w:szCs w:val="24"/>
        </w:rPr>
        <w:t xml:space="preserve"> </w:t>
      </w:r>
      <w:r w:rsidR="00203F4B">
        <w:rPr>
          <w:szCs w:val="24"/>
        </w:rPr>
        <w:t xml:space="preserve">and </w:t>
      </w:r>
      <w:r w:rsidR="000B1458">
        <w:rPr>
          <w:szCs w:val="24"/>
        </w:rPr>
        <w:t xml:space="preserve">FCC Form 525.  </w:t>
      </w:r>
      <w:r w:rsidRPr="00AC27FF">
        <w:rPr>
          <w:szCs w:val="24"/>
        </w:rPr>
        <w:t>The Commission will use an edition date in lieu of an OMB expiration date.  This is necessary so that when the OMB expiration date changes, the Commission does not have to update electronic versions or destroy paper stocks.   Finally, the Commission publishes a list of all OMB-approved information collections, including this one, in 47 C</w:t>
      </w:r>
      <w:r w:rsidR="00781163" w:rsidRPr="00AC27FF">
        <w:rPr>
          <w:szCs w:val="24"/>
        </w:rPr>
        <w:t>.</w:t>
      </w:r>
      <w:r w:rsidRPr="00AC27FF">
        <w:rPr>
          <w:szCs w:val="24"/>
        </w:rPr>
        <w:t>F</w:t>
      </w:r>
      <w:r w:rsidR="00781163" w:rsidRPr="00AC27FF">
        <w:rPr>
          <w:szCs w:val="24"/>
        </w:rPr>
        <w:t>.</w:t>
      </w:r>
      <w:r w:rsidRPr="00AC27FF">
        <w:rPr>
          <w:szCs w:val="24"/>
        </w:rPr>
        <w:t>R</w:t>
      </w:r>
      <w:r w:rsidR="00781163" w:rsidRPr="00AC27FF">
        <w:rPr>
          <w:szCs w:val="24"/>
        </w:rPr>
        <w:t>. §</w:t>
      </w:r>
      <w:r w:rsidRPr="00AC27FF">
        <w:rPr>
          <w:szCs w:val="24"/>
        </w:rPr>
        <w:t xml:space="preserve"> 0.408.</w:t>
      </w:r>
    </w:p>
    <w:p w14:paraId="2F1B818E" w14:textId="77777777" w:rsidR="00DE165B" w:rsidRPr="00AC27FF" w:rsidRDefault="00DE165B">
      <w:pPr>
        <w:ind w:left="360" w:hanging="360"/>
        <w:rPr>
          <w:szCs w:val="24"/>
        </w:rPr>
      </w:pPr>
    </w:p>
    <w:p w14:paraId="2F1B818F" w14:textId="2D85CD8B" w:rsidR="00DE165B" w:rsidRPr="00612242" w:rsidRDefault="00DE165B" w:rsidP="00612242">
      <w:pPr>
        <w:pStyle w:val="ParaNum"/>
        <w:numPr>
          <w:ilvl w:val="0"/>
          <w:numId w:val="0"/>
        </w:numPr>
        <w:ind w:left="360" w:hanging="360"/>
        <w:rPr>
          <w:szCs w:val="24"/>
        </w:rPr>
      </w:pPr>
      <w:r w:rsidRPr="00AC27FF">
        <w:rPr>
          <w:szCs w:val="24"/>
        </w:rPr>
        <w:t xml:space="preserve">18.  </w:t>
      </w:r>
      <w:r w:rsidRPr="00AC27FF">
        <w:rPr>
          <w:i/>
          <w:szCs w:val="24"/>
        </w:rPr>
        <w:t>Exceptions to certification statement for Pape</w:t>
      </w:r>
      <w:r w:rsidR="00A1371A">
        <w:rPr>
          <w:i/>
          <w:szCs w:val="24"/>
        </w:rPr>
        <w:t>rwork Reduction Act submissions</w:t>
      </w:r>
      <w:r w:rsidRPr="00AC27FF">
        <w:rPr>
          <w:szCs w:val="24"/>
        </w:rPr>
        <w:t xml:space="preserve">.  </w:t>
      </w:r>
      <w:r w:rsidR="00612242">
        <w:rPr>
          <w:szCs w:val="24"/>
        </w:rPr>
        <w:t xml:space="preserve"> </w:t>
      </w:r>
      <w:r w:rsidR="007119C3" w:rsidRPr="00AC27FF">
        <w:rPr>
          <w:szCs w:val="24"/>
        </w:rPr>
        <w:t xml:space="preserve">There are no exceptions to the certification statement.  </w:t>
      </w:r>
    </w:p>
    <w:p w14:paraId="2F1B8190" w14:textId="77777777" w:rsidR="00DE165B" w:rsidRPr="00AC27FF" w:rsidRDefault="00DE165B">
      <w:pPr>
        <w:ind w:left="360" w:hanging="360"/>
        <w:rPr>
          <w:b/>
          <w:szCs w:val="24"/>
        </w:rPr>
      </w:pPr>
      <w:r w:rsidRPr="00AC27FF">
        <w:rPr>
          <w:b/>
          <w:szCs w:val="24"/>
        </w:rPr>
        <w:t xml:space="preserve">B.  </w:t>
      </w:r>
      <w:r w:rsidRPr="00AC27FF">
        <w:rPr>
          <w:b/>
          <w:szCs w:val="24"/>
          <w:u w:val="single"/>
        </w:rPr>
        <w:t>Collections of Information Employing Statistical Methods</w:t>
      </w:r>
      <w:r w:rsidRPr="00AC27FF">
        <w:rPr>
          <w:b/>
          <w:szCs w:val="24"/>
        </w:rPr>
        <w:t>:</w:t>
      </w:r>
    </w:p>
    <w:p w14:paraId="2F1B8191" w14:textId="77777777" w:rsidR="00DE165B" w:rsidRPr="00AC27FF" w:rsidRDefault="00DE165B">
      <w:pPr>
        <w:ind w:left="360" w:hanging="360"/>
        <w:rPr>
          <w:szCs w:val="24"/>
        </w:rPr>
      </w:pPr>
    </w:p>
    <w:p w14:paraId="2F1B8192" w14:textId="77777777" w:rsidR="00DE165B" w:rsidRPr="00AC27FF" w:rsidRDefault="00DE165B">
      <w:pPr>
        <w:ind w:left="360"/>
        <w:rPr>
          <w:szCs w:val="24"/>
        </w:rPr>
      </w:pPr>
      <w:r w:rsidRPr="00AC27FF">
        <w:rPr>
          <w:szCs w:val="24"/>
        </w:rPr>
        <w:t>The Commission does not anticipate that the collection of information will employ statistical methods.</w:t>
      </w:r>
    </w:p>
    <w:sectPr w:rsidR="00DE165B" w:rsidRPr="00AC27FF" w:rsidSect="00DE165B">
      <w:headerReference w:type="default" r:id="rId10"/>
      <w:footerReference w:type="even" r:id="rId11"/>
      <w:footerReference w:type="default" r:id="rId12"/>
      <w:footerReference w:type="firs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5E0F5B" w14:textId="77777777" w:rsidR="00BF0D26" w:rsidRDefault="00BF0D26">
      <w:r>
        <w:separator/>
      </w:r>
    </w:p>
    <w:p w14:paraId="527FD393" w14:textId="77777777" w:rsidR="00BF0D26" w:rsidRDefault="00BF0D26"/>
  </w:endnote>
  <w:endnote w:type="continuationSeparator" w:id="0">
    <w:p w14:paraId="37065BCA" w14:textId="77777777" w:rsidR="00BF0D26" w:rsidRDefault="00BF0D26">
      <w:r>
        <w:continuationSeparator/>
      </w:r>
    </w:p>
    <w:p w14:paraId="09FC2E73" w14:textId="77777777" w:rsidR="00BF0D26" w:rsidRDefault="00BF0D26"/>
  </w:endnote>
  <w:endnote w:type="continuationNotice" w:id="1">
    <w:p w14:paraId="3F4F2A4D" w14:textId="77777777" w:rsidR="00BF0D26" w:rsidRDefault="00BF0D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819F" w14:textId="77777777" w:rsidR="00077334" w:rsidRDefault="000773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1B81A0" w14:textId="77777777" w:rsidR="00077334" w:rsidRDefault="00077334">
    <w:pPr>
      <w:pStyle w:val="Footer"/>
    </w:pPr>
  </w:p>
  <w:p w14:paraId="2F1B81A1" w14:textId="77777777" w:rsidR="00077334" w:rsidRDefault="000773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81A2" w14:textId="11314097" w:rsidR="00077334" w:rsidRDefault="000773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410A">
      <w:rPr>
        <w:rStyle w:val="PageNumber"/>
        <w:noProof/>
      </w:rPr>
      <w:t>2</w:t>
    </w:r>
    <w:r>
      <w:rPr>
        <w:rStyle w:val="PageNumber"/>
      </w:rPr>
      <w:fldChar w:fldCharType="end"/>
    </w:r>
  </w:p>
  <w:p w14:paraId="2F1B81A3" w14:textId="77777777" w:rsidR="00077334" w:rsidRDefault="00077334">
    <w:pPr>
      <w:pStyle w:val="Footer"/>
    </w:pPr>
  </w:p>
  <w:p w14:paraId="2F1B81A4" w14:textId="77777777" w:rsidR="00077334" w:rsidRDefault="0007733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81A5" w14:textId="6D575B48" w:rsidR="00077334" w:rsidRDefault="00077334">
    <w:pPr>
      <w:pStyle w:val="Footer"/>
      <w:jc w:val="center"/>
    </w:pPr>
    <w:r>
      <w:fldChar w:fldCharType="begin"/>
    </w:r>
    <w:r>
      <w:instrText xml:space="preserve"> PAGE   \* MERGEFORMAT </w:instrText>
    </w:r>
    <w:r>
      <w:fldChar w:fldCharType="separate"/>
    </w:r>
    <w:r w:rsidR="0047410A">
      <w:rPr>
        <w:noProof/>
      </w:rPr>
      <w:t>1</w:t>
    </w:r>
    <w:r>
      <w:rPr>
        <w:noProof/>
      </w:rPr>
      <w:fldChar w:fldCharType="end"/>
    </w:r>
  </w:p>
  <w:p w14:paraId="2F1B81A6" w14:textId="77777777" w:rsidR="00077334" w:rsidRPr="002B27E0" w:rsidRDefault="00077334">
    <w:pPr>
      <w:pStyle w:val="Footer"/>
      <w:rPr>
        <w:b/>
        <w:i/>
        <w:sz w:val="20"/>
      </w:rPr>
    </w:pPr>
  </w:p>
  <w:p w14:paraId="2F1B81A7" w14:textId="77777777" w:rsidR="00077334" w:rsidRDefault="000773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F33E4" w14:textId="77777777" w:rsidR="00BF0D26" w:rsidRDefault="00BF0D26">
      <w:r>
        <w:separator/>
      </w:r>
    </w:p>
    <w:p w14:paraId="39168586" w14:textId="77777777" w:rsidR="00BF0D26" w:rsidRDefault="00BF0D26"/>
  </w:footnote>
  <w:footnote w:type="continuationSeparator" w:id="0">
    <w:p w14:paraId="06AC8A1B" w14:textId="77777777" w:rsidR="00BF0D26" w:rsidRDefault="00BF0D26">
      <w:r>
        <w:continuationSeparator/>
      </w:r>
    </w:p>
    <w:p w14:paraId="243ADD51" w14:textId="77777777" w:rsidR="00BF0D26" w:rsidRDefault="00BF0D26"/>
  </w:footnote>
  <w:footnote w:type="continuationNotice" w:id="1">
    <w:p w14:paraId="6E4567FC" w14:textId="77777777" w:rsidR="00BF0D26" w:rsidRDefault="00BF0D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819D" w14:textId="77777777" w:rsidR="00077334" w:rsidRDefault="00077334">
    <w:pPr>
      <w:pStyle w:val="Header"/>
      <w:tabs>
        <w:tab w:val="clear" w:pos="8640"/>
        <w:tab w:val="right" w:pos="9360"/>
      </w:tabs>
    </w:pPr>
    <w:r>
      <w:tab/>
    </w:r>
  </w:p>
  <w:p w14:paraId="2F1B819E" w14:textId="77777777" w:rsidR="00077334" w:rsidRDefault="000773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nsid w:val="1AEB5BAE"/>
    <w:multiLevelType w:val="hybridMultilevel"/>
    <w:tmpl w:val="66AAE3F2"/>
    <w:lvl w:ilvl="0" w:tplc="04090011">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
    <w:nsid w:val="315A10D1"/>
    <w:multiLevelType w:val="hybridMultilevel"/>
    <w:tmpl w:val="7A629F34"/>
    <w:lvl w:ilvl="0" w:tplc="D48A47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BA36AA"/>
    <w:multiLevelType w:val="hybridMultilevel"/>
    <w:tmpl w:val="819A8D4C"/>
    <w:lvl w:ilvl="0" w:tplc="F224EF44">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783B36"/>
    <w:multiLevelType w:val="hybridMultilevel"/>
    <w:tmpl w:val="4900DBE6"/>
    <w:lvl w:ilvl="0" w:tplc="95880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8F1350"/>
    <w:multiLevelType w:val="hybridMultilevel"/>
    <w:tmpl w:val="46B6246A"/>
    <w:lvl w:ilvl="0" w:tplc="E77ADF44">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646EDA"/>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8">
    <w:nsid w:val="61BD580B"/>
    <w:multiLevelType w:val="hybridMultilevel"/>
    <w:tmpl w:val="43826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955AFA"/>
    <w:multiLevelType w:val="hybridMultilevel"/>
    <w:tmpl w:val="4648B468"/>
    <w:lvl w:ilvl="0" w:tplc="5CA815CC">
      <w:start w:val="1"/>
      <w:numFmt w:val="decimal"/>
      <w:lvlText w:val="(%1)"/>
      <w:lvlJc w:val="left"/>
      <w:pPr>
        <w:ind w:left="9090" w:hanging="360"/>
      </w:pPr>
      <w:rPr>
        <w:rFonts w:hint="default"/>
        <w:b w:val="0"/>
      </w:rPr>
    </w:lvl>
    <w:lvl w:ilvl="1" w:tplc="04090019" w:tentative="1">
      <w:start w:val="1"/>
      <w:numFmt w:val="lowerLetter"/>
      <w:lvlText w:val="%2."/>
      <w:lvlJc w:val="left"/>
      <w:pPr>
        <w:ind w:left="9630" w:hanging="360"/>
      </w:pPr>
    </w:lvl>
    <w:lvl w:ilvl="2" w:tplc="0409001B" w:tentative="1">
      <w:start w:val="1"/>
      <w:numFmt w:val="lowerRoman"/>
      <w:lvlText w:val="%3."/>
      <w:lvlJc w:val="right"/>
      <w:pPr>
        <w:ind w:left="10350" w:hanging="180"/>
      </w:pPr>
    </w:lvl>
    <w:lvl w:ilvl="3" w:tplc="0409000F" w:tentative="1">
      <w:start w:val="1"/>
      <w:numFmt w:val="decimal"/>
      <w:lvlText w:val="%4."/>
      <w:lvlJc w:val="left"/>
      <w:pPr>
        <w:ind w:left="11070" w:hanging="360"/>
      </w:pPr>
    </w:lvl>
    <w:lvl w:ilvl="4" w:tplc="04090019" w:tentative="1">
      <w:start w:val="1"/>
      <w:numFmt w:val="lowerLetter"/>
      <w:lvlText w:val="%5."/>
      <w:lvlJc w:val="left"/>
      <w:pPr>
        <w:ind w:left="11790" w:hanging="360"/>
      </w:pPr>
    </w:lvl>
    <w:lvl w:ilvl="5" w:tplc="0409001B" w:tentative="1">
      <w:start w:val="1"/>
      <w:numFmt w:val="lowerRoman"/>
      <w:lvlText w:val="%6."/>
      <w:lvlJc w:val="right"/>
      <w:pPr>
        <w:ind w:left="12510" w:hanging="180"/>
      </w:pPr>
    </w:lvl>
    <w:lvl w:ilvl="6" w:tplc="0409000F" w:tentative="1">
      <w:start w:val="1"/>
      <w:numFmt w:val="decimal"/>
      <w:lvlText w:val="%7."/>
      <w:lvlJc w:val="left"/>
      <w:pPr>
        <w:ind w:left="13230" w:hanging="360"/>
      </w:pPr>
    </w:lvl>
    <w:lvl w:ilvl="7" w:tplc="04090019" w:tentative="1">
      <w:start w:val="1"/>
      <w:numFmt w:val="lowerLetter"/>
      <w:lvlText w:val="%8."/>
      <w:lvlJc w:val="left"/>
      <w:pPr>
        <w:ind w:left="13950" w:hanging="360"/>
      </w:pPr>
    </w:lvl>
    <w:lvl w:ilvl="8" w:tplc="0409001B" w:tentative="1">
      <w:start w:val="1"/>
      <w:numFmt w:val="lowerRoman"/>
      <w:lvlText w:val="%9."/>
      <w:lvlJc w:val="right"/>
      <w:pPr>
        <w:ind w:left="14670" w:hanging="180"/>
      </w:pPr>
    </w:lvl>
  </w:abstractNum>
  <w:abstractNum w:abstractNumId="11">
    <w:nsid w:val="6F0D155C"/>
    <w:multiLevelType w:val="hybridMultilevel"/>
    <w:tmpl w:val="37844CEE"/>
    <w:lvl w:ilvl="0" w:tplc="F000D5D8">
      <w:start w:val="1"/>
      <w:numFmt w:val="lowerRoman"/>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F8F091F"/>
    <w:multiLevelType w:val="hybridMultilevel"/>
    <w:tmpl w:val="21F4FCA4"/>
    <w:lvl w:ilvl="0" w:tplc="BF34ACE2">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12"/>
  </w:num>
  <w:num w:numId="6">
    <w:abstractNumId w:val="5"/>
  </w:num>
  <w:num w:numId="7">
    <w:abstractNumId w:val="2"/>
  </w:num>
  <w:num w:numId="8">
    <w:abstractNumId w:val="10"/>
  </w:num>
  <w:num w:numId="9">
    <w:abstractNumId w:val="9"/>
  </w:num>
  <w:num w:numId="10">
    <w:abstractNumId w:val="6"/>
  </w:num>
  <w:num w:numId="11">
    <w:abstractNumId w:val="3"/>
  </w:num>
  <w:num w:numId="12">
    <w:abstractNumId w:val="4"/>
  </w:num>
  <w:num w:numId="1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D9"/>
    <w:rsid w:val="00000C6C"/>
    <w:rsid w:val="00002177"/>
    <w:rsid w:val="000037B2"/>
    <w:rsid w:val="00003830"/>
    <w:rsid w:val="00003DB6"/>
    <w:rsid w:val="000066A1"/>
    <w:rsid w:val="0000691A"/>
    <w:rsid w:val="00010CE5"/>
    <w:rsid w:val="00013A04"/>
    <w:rsid w:val="00015087"/>
    <w:rsid w:val="00015C39"/>
    <w:rsid w:val="00017713"/>
    <w:rsid w:val="0002202B"/>
    <w:rsid w:val="000238B8"/>
    <w:rsid w:val="000264F2"/>
    <w:rsid w:val="0003214E"/>
    <w:rsid w:val="0003394F"/>
    <w:rsid w:val="00035068"/>
    <w:rsid w:val="00037206"/>
    <w:rsid w:val="00037AA9"/>
    <w:rsid w:val="00037EC2"/>
    <w:rsid w:val="0004165B"/>
    <w:rsid w:val="000419C4"/>
    <w:rsid w:val="00041B60"/>
    <w:rsid w:val="00043B1B"/>
    <w:rsid w:val="000454B6"/>
    <w:rsid w:val="0004615A"/>
    <w:rsid w:val="000461AC"/>
    <w:rsid w:val="00046EE4"/>
    <w:rsid w:val="00047A51"/>
    <w:rsid w:val="00047EC2"/>
    <w:rsid w:val="00050C07"/>
    <w:rsid w:val="00050DAD"/>
    <w:rsid w:val="000529C1"/>
    <w:rsid w:val="000545A5"/>
    <w:rsid w:val="00054D7F"/>
    <w:rsid w:val="00054F9E"/>
    <w:rsid w:val="00056524"/>
    <w:rsid w:val="00057850"/>
    <w:rsid w:val="00062296"/>
    <w:rsid w:val="00062663"/>
    <w:rsid w:val="000636D9"/>
    <w:rsid w:val="00064CB4"/>
    <w:rsid w:val="00065350"/>
    <w:rsid w:val="00065B68"/>
    <w:rsid w:val="00065C9C"/>
    <w:rsid w:val="00066820"/>
    <w:rsid w:val="00067A28"/>
    <w:rsid w:val="00070B1B"/>
    <w:rsid w:val="0007230F"/>
    <w:rsid w:val="00072F33"/>
    <w:rsid w:val="00075048"/>
    <w:rsid w:val="000767A9"/>
    <w:rsid w:val="000768EC"/>
    <w:rsid w:val="00077334"/>
    <w:rsid w:val="00081BF2"/>
    <w:rsid w:val="0008421F"/>
    <w:rsid w:val="00084739"/>
    <w:rsid w:val="00086823"/>
    <w:rsid w:val="00090A77"/>
    <w:rsid w:val="00091649"/>
    <w:rsid w:val="000916CF"/>
    <w:rsid w:val="00091FB9"/>
    <w:rsid w:val="00093B34"/>
    <w:rsid w:val="00093E90"/>
    <w:rsid w:val="00095F3D"/>
    <w:rsid w:val="00096E1B"/>
    <w:rsid w:val="000A1267"/>
    <w:rsid w:val="000A1757"/>
    <w:rsid w:val="000A1882"/>
    <w:rsid w:val="000A4532"/>
    <w:rsid w:val="000A4772"/>
    <w:rsid w:val="000A48A7"/>
    <w:rsid w:val="000A5AC2"/>
    <w:rsid w:val="000A60CA"/>
    <w:rsid w:val="000A65C2"/>
    <w:rsid w:val="000A6B22"/>
    <w:rsid w:val="000A70D5"/>
    <w:rsid w:val="000B0900"/>
    <w:rsid w:val="000B1076"/>
    <w:rsid w:val="000B11BC"/>
    <w:rsid w:val="000B1458"/>
    <w:rsid w:val="000B270E"/>
    <w:rsid w:val="000B2BA0"/>
    <w:rsid w:val="000B2CB9"/>
    <w:rsid w:val="000B2F8A"/>
    <w:rsid w:val="000B3406"/>
    <w:rsid w:val="000B4429"/>
    <w:rsid w:val="000B4AA0"/>
    <w:rsid w:val="000B63F8"/>
    <w:rsid w:val="000C06CA"/>
    <w:rsid w:val="000C0F75"/>
    <w:rsid w:val="000C1792"/>
    <w:rsid w:val="000C1B2C"/>
    <w:rsid w:val="000C302B"/>
    <w:rsid w:val="000C315A"/>
    <w:rsid w:val="000C3593"/>
    <w:rsid w:val="000C3F80"/>
    <w:rsid w:val="000C4A6A"/>
    <w:rsid w:val="000C6116"/>
    <w:rsid w:val="000C6CFF"/>
    <w:rsid w:val="000C76C8"/>
    <w:rsid w:val="000C7F1A"/>
    <w:rsid w:val="000D039E"/>
    <w:rsid w:val="000D1F66"/>
    <w:rsid w:val="000D2F87"/>
    <w:rsid w:val="000D5000"/>
    <w:rsid w:val="000D5C35"/>
    <w:rsid w:val="000D7470"/>
    <w:rsid w:val="000D7609"/>
    <w:rsid w:val="000E1E8F"/>
    <w:rsid w:val="000E2BD7"/>
    <w:rsid w:val="000E3991"/>
    <w:rsid w:val="000E3A01"/>
    <w:rsid w:val="000E4DA3"/>
    <w:rsid w:val="000F0453"/>
    <w:rsid w:val="000F0582"/>
    <w:rsid w:val="000F07D9"/>
    <w:rsid w:val="000F124A"/>
    <w:rsid w:val="000F1A48"/>
    <w:rsid w:val="000F34AD"/>
    <w:rsid w:val="000F4C64"/>
    <w:rsid w:val="000F5F32"/>
    <w:rsid w:val="000F60C8"/>
    <w:rsid w:val="000F7114"/>
    <w:rsid w:val="000F752C"/>
    <w:rsid w:val="000F7FB6"/>
    <w:rsid w:val="00100A93"/>
    <w:rsid w:val="00102AEC"/>
    <w:rsid w:val="00102E17"/>
    <w:rsid w:val="001032C3"/>
    <w:rsid w:val="001045CC"/>
    <w:rsid w:val="0010575D"/>
    <w:rsid w:val="001079DF"/>
    <w:rsid w:val="00110716"/>
    <w:rsid w:val="00110EFB"/>
    <w:rsid w:val="00110FE6"/>
    <w:rsid w:val="0011146D"/>
    <w:rsid w:val="00113390"/>
    <w:rsid w:val="001176AA"/>
    <w:rsid w:val="001204A6"/>
    <w:rsid w:val="0012147C"/>
    <w:rsid w:val="00122186"/>
    <w:rsid w:val="00123C97"/>
    <w:rsid w:val="00125FC6"/>
    <w:rsid w:val="0012738C"/>
    <w:rsid w:val="001279B5"/>
    <w:rsid w:val="001312A4"/>
    <w:rsid w:val="00132D00"/>
    <w:rsid w:val="001342A8"/>
    <w:rsid w:val="00135B10"/>
    <w:rsid w:val="00135C9A"/>
    <w:rsid w:val="0014278B"/>
    <w:rsid w:val="0014314F"/>
    <w:rsid w:val="0014388C"/>
    <w:rsid w:val="00143EB5"/>
    <w:rsid w:val="00144114"/>
    <w:rsid w:val="00146DB0"/>
    <w:rsid w:val="00147E90"/>
    <w:rsid w:val="001508ED"/>
    <w:rsid w:val="00151375"/>
    <w:rsid w:val="001531ED"/>
    <w:rsid w:val="00153382"/>
    <w:rsid w:val="00153FEC"/>
    <w:rsid w:val="00154BCE"/>
    <w:rsid w:val="00154DBF"/>
    <w:rsid w:val="00160E36"/>
    <w:rsid w:val="0016105A"/>
    <w:rsid w:val="00161324"/>
    <w:rsid w:val="001616DC"/>
    <w:rsid w:val="0016196C"/>
    <w:rsid w:val="00161F08"/>
    <w:rsid w:val="001620B5"/>
    <w:rsid w:val="0016325B"/>
    <w:rsid w:val="00163866"/>
    <w:rsid w:val="001657A8"/>
    <w:rsid w:val="00165F1C"/>
    <w:rsid w:val="001661D9"/>
    <w:rsid w:val="00166658"/>
    <w:rsid w:val="001725D5"/>
    <w:rsid w:val="00172C3C"/>
    <w:rsid w:val="00177DBE"/>
    <w:rsid w:val="00177DC9"/>
    <w:rsid w:val="00180F5F"/>
    <w:rsid w:val="00182D8C"/>
    <w:rsid w:val="00183F24"/>
    <w:rsid w:val="001861A5"/>
    <w:rsid w:val="001876CC"/>
    <w:rsid w:val="00190724"/>
    <w:rsid w:val="00190B62"/>
    <w:rsid w:val="00191B76"/>
    <w:rsid w:val="00191D44"/>
    <w:rsid w:val="001959D9"/>
    <w:rsid w:val="00196A14"/>
    <w:rsid w:val="00197BD9"/>
    <w:rsid w:val="001A0664"/>
    <w:rsid w:val="001A0A60"/>
    <w:rsid w:val="001A1047"/>
    <w:rsid w:val="001A119B"/>
    <w:rsid w:val="001A1A7C"/>
    <w:rsid w:val="001A1CF1"/>
    <w:rsid w:val="001A3D0C"/>
    <w:rsid w:val="001A5905"/>
    <w:rsid w:val="001A5CF4"/>
    <w:rsid w:val="001A60A2"/>
    <w:rsid w:val="001B3F53"/>
    <w:rsid w:val="001B587C"/>
    <w:rsid w:val="001B639A"/>
    <w:rsid w:val="001B6921"/>
    <w:rsid w:val="001B6EEC"/>
    <w:rsid w:val="001C00A5"/>
    <w:rsid w:val="001C0193"/>
    <w:rsid w:val="001C4066"/>
    <w:rsid w:val="001C44AA"/>
    <w:rsid w:val="001D07ED"/>
    <w:rsid w:val="001D31DE"/>
    <w:rsid w:val="001D4E03"/>
    <w:rsid w:val="001E01B1"/>
    <w:rsid w:val="001E0F03"/>
    <w:rsid w:val="001E1F58"/>
    <w:rsid w:val="001E2F7A"/>
    <w:rsid w:val="001E376F"/>
    <w:rsid w:val="001E45C0"/>
    <w:rsid w:val="001E54E6"/>
    <w:rsid w:val="001E5D64"/>
    <w:rsid w:val="001E6526"/>
    <w:rsid w:val="001F0F65"/>
    <w:rsid w:val="001F106E"/>
    <w:rsid w:val="001F14A8"/>
    <w:rsid w:val="001F2BCB"/>
    <w:rsid w:val="001F69AE"/>
    <w:rsid w:val="001F6AEC"/>
    <w:rsid w:val="001F6B10"/>
    <w:rsid w:val="00200370"/>
    <w:rsid w:val="00200976"/>
    <w:rsid w:val="00201A42"/>
    <w:rsid w:val="0020225C"/>
    <w:rsid w:val="00202C8E"/>
    <w:rsid w:val="00203F4B"/>
    <w:rsid w:val="00204DC8"/>
    <w:rsid w:val="00205C71"/>
    <w:rsid w:val="00206F18"/>
    <w:rsid w:val="002072E4"/>
    <w:rsid w:val="00207A39"/>
    <w:rsid w:val="00210CF3"/>
    <w:rsid w:val="00212375"/>
    <w:rsid w:val="002137D9"/>
    <w:rsid w:val="00216578"/>
    <w:rsid w:val="002218EE"/>
    <w:rsid w:val="00221CD7"/>
    <w:rsid w:val="00223AF1"/>
    <w:rsid w:val="00224BE9"/>
    <w:rsid w:val="00224E0B"/>
    <w:rsid w:val="002254FA"/>
    <w:rsid w:val="002271B2"/>
    <w:rsid w:val="0023019B"/>
    <w:rsid w:val="00230208"/>
    <w:rsid w:val="00230549"/>
    <w:rsid w:val="002308F6"/>
    <w:rsid w:val="002327B2"/>
    <w:rsid w:val="00233BBD"/>
    <w:rsid w:val="00235034"/>
    <w:rsid w:val="0023596B"/>
    <w:rsid w:val="0023637F"/>
    <w:rsid w:val="00236650"/>
    <w:rsid w:val="0023706C"/>
    <w:rsid w:val="00237327"/>
    <w:rsid w:val="002406DB"/>
    <w:rsid w:val="00241AA5"/>
    <w:rsid w:val="00241B89"/>
    <w:rsid w:val="002423D2"/>
    <w:rsid w:val="00244EA3"/>
    <w:rsid w:val="00245D37"/>
    <w:rsid w:val="002464E2"/>
    <w:rsid w:val="00246837"/>
    <w:rsid w:val="00247052"/>
    <w:rsid w:val="00247D00"/>
    <w:rsid w:val="00247EEB"/>
    <w:rsid w:val="00253DD2"/>
    <w:rsid w:val="0025420F"/>
    <w:rsid w:val="00254CB8"/>
    <w:rsid w:val="00257F2A"/>
    <w:rsid w:val="00260F34"/>
    <w:rsid w:val="00263064"/>
    <w:rsid w:val="002648B7"/>
    <w:rsid w:val="002656DA"/>
    <w:rsid w:val="00270242"/>
    <w:rsid w:val="002711AC"/>
    <w:rsid w:val="00271637"/>
    <w:rsid w:val="00272F56"/>
    <w:rsid w:val="0027358D"/>
    <w:rsid w:val="00277366"/>
    <w:rsid w:val="00277FB3"/>
    <w:rsid w:val="0028016E"/>
    <w:rsid w:val="0028061C"/>
    <w:rsid w:val="00280B68"/>
    <w:rsid w:val="002811C8"/>
    <w:rsid w:val="002814DB"/>
    <w:rsid w:val="002820E3"/>
    <w:rsid w:val="0028257F"/>
    <w:rsid w:val="0028294D"/>
    <w:rsid w:val="00282C7C"/>
    <w:rsid w:val="0028440F"/>
    <w:rsid w:val="002859E8"/>
    <w:rsid w:val="00285C02"/>
    <w:rsid w:val="00290D54"/>
    <w:rsid w:val="00291514"/>
    <w:rsid w:val="00291BF4"/>
    <w:rsid w:val="002926E5"/>
    <w:rsid w:val="00292B18"/>
    <w:rsid w:val="00297690"/>
    <w:rsid w:val="002A000B"/>
    <w:rsid w:val="002A378D"/>
    <w:rsid w:val="002A6D07"/>
    <w:rsid w:val="002B178D"/>
    <w:rsid w:val="002B1B25"/>
    <w:rsid w:val="002B3209"/>
    <w:rsid w:val="002B38C1"/>
    <w:rsid w:val="002B4E8A"/>
    <w:rsid w:val="002B7798"/>
    <w:rsid w:val="002C0E3A"/>
    <w:rsid w:val="002C55B8"/>
    <w:rsid w:val="002C6F0C"/>
    <w:rsid w:val="002D49AC"/>
    <w:rsid w:val="002D6DBE"/>
    <w:rsid w:val="002D7323"/>
    <w:rsid w:val="002E099A"/>
    <w:rsid w:val="002E248C"/>
    <w:rsid w:val="002E2D20"/>
    <w:rsid w:val="002E30C6"/>
    <w:rsid w:val="002E41FD"/>
    <w:rsid w:val="002E4386"/>
    <w:rsid w:val="002E5333"/>
    <w:rsid w:val="002E6229"/>
    <w:rsid w:val="002E6667"/>
    <w:rsid w:val="002F039B"/>
    <w:rsid w:val="002F0E10"/>
    <w:rsid w:val="002F2275"/>
    <w:rsid w:val="002F2B98"/>
    <w:rsid w:val="002F2C3D"/>
    <w:rsid w:val="002F3250"/>
    <w:rsid w:val="002F66AE"/>
    <w:rsid w:val="002F6945"/>
    <w:rsid w:val="00301D92"/>
    <w:rsid w:val="00304B4C"/>
    <w:rsid w:val="003057F1"/>
    <w:rsid w:val="003058F8"/>
    <w:rsid w:val="0030624B"/>
    <w:rsid w:val="00306376"/>
    <w:rsid w:val="00307FCD"/>
    <w:rsid w:val="003106C7"/>
    <w:rsid w:val="00311ADE"/>
    <w:rsid w:val="0031421F"/>
    <w:rsid w:val="00314240"/>
    <w:rsid w:val="0031598F"/>
    <w:rsid w:val="00315CF9"/>
    <w:rsid w:val="00316E12"/>
    <w:rsid w:val="003207DB"/>
    <w:rsid w:val="00321999"/>
    <w:rsid w:val="00326803"/>
    <w:rsid w:val="00330FF3"/>
    <w:rsid w:val="00332AAA"/>
    <w:rsid w:val="003345F2"/>
    <w:rsid w:val="003349C3"/>
    <w:rsid w:val="00334F40"/>
    <w:rsid w:val="00335AA2"/>
    <w:rsid w:val="00335C0B"/>
    <w:rsid w:val="00337349"/>
    <w:rsid w:val="00341F4C"/>
    <w:rsid w:val="00342DE8"/>
    <w:rsid w:val="003432FD"/>
    <w:rsid w:val="00350322"/>
    <w:rsid w:val="0035107B"/>
    <w:rsid w:val="00351E83"/>
    <w:rsid w:val="003525BB"/>
    <w:rsid w:val="00353C24"/>
    <w:rsid w:val="00355D7D"/>
    <w:rsid w:val="00360E2A"/>
    <w:rsid w:val="00370915"/>
    <w:rsid w:val="00370F07"/>
    <w:rsid w:val="00374373"/>
    <w:rsid w:val="0037466B"/>
    <w:rsid w:val="00374F05"/>
    <w:rsid w:val="003774D3"/>
    <w:rsid w:val="00381A34"/>
    <w:rsid w:val="0038311B"/>
    <w:rsid w:val="00391D50"/>
    <w:rsid w:val="00392F16"/>
    <w:rsid w:val="00392F32"/>
    <w:rsid w:val="00394384"/>
    <w:rsid w:val="00394616"/>
    <w:rsid w:val="00396933"/>
    <w:rsid w:val="003972DA"/>
    <w:rsid w:val="003A0580"/>
    <w:rsid w:val="003A08A3"/>
    <w:rsid w:val="003A0E0B"/>
    <w:rsid w:val="003A1059"/>
    <w:rsid w:val="003A223D"/>
    <w:rsid w:val="003A26DF"/>
    <w:rsid w:val="003A44D0"/>
    <w:rsid w:val="003A4FFB"/>
    <w:rsid w:val="003A650B"/>
    <w:rsid w:val="003B1C7D"/>
    <w:rsid w:val="003B2688"/>
    <w:rsid w:val="003B5D52"/>
    <w:rsid w:val="003B688B"/>
    <w:rsid w:val="003B7ACC"/>
    <w:rsid w:val="003C20A9"/>
    <w:rsid w:val="003C2A9B"/>
    <w:rsid w:val="003C378C"/>
    <w:rsid w:val="003C7E09"/>
    <w:rsid w:val="003D3B8F"/>
    <w:rsid w:val="003D3D3D"/>
    <w:rsid w:val="003D3E3D"/>
    <w:rsid w:val="003D4A4D"/>
    <w:rsid w:val="003D4D58"/>
    <w:rsid w:val="003D531B"/>
    <w:rsid w:val="003D57EE"/>
    <w:rsid w:val="003D581D"/>
    <w:rsid w:val="003D6C04"/>
    <w:rsid w:val="003D73A8"/>
    <w:rsid w:val="003D75B4"/>
    <w:rsid w:val="003D7EC0"/>
    <w:rsid w:val="003E06DA"/>
    <w:rsid w:val="003E0883"/>
    <w:rsid w:val="003E1D74"/>
    <w:rsid w:val="003E20FC"/>
    <w:rsid w:val="003E26A9"/>
    <w:rsid w:val="003E33C9"/>
    <w:rsid w:val="003E4207"/>
    <w:rsid w:val="003E7837"/>
    <w:rsid w:val="003F0174"/>
    <w:rsid w:val="003F1E42"/>
    <w:rsid w:val="003F2B4C"/>
    <w:rsid w:val="003F3EF5"/>
    <w:rsid w:val="003F469C"/>
    <w:rsid w:val="003F56E2"/>
    <w:rsid w:val="003F575F"/>
    <w:rsid w:val="003F5C9F"/>
    <w:rsid w:val="003F7F6B"/>
    <w:rsid w:val="0040092A"/>
    <w:rsid w:val="00402118"/>
    <w:rsid w:val="004026BA"/>
    <w:rsid w:val="0040338B"/>
    <w:rsid w:val="00403CAC"/>
    <w:rsid w:val="0040413C"/>
    <w:rsid w:val="00405350"/>
    <w:rsid w:val="00405D06"/>
    <w:rsid w:val="0040798A"/>
    <w:rsid w:val="00410345"/>
    <w:rsid w:val="00410AED"/>
    <w:rsid w:val="0041168F"/>
    <w:rsid w:val="00412962"/>
    <w:rsid w:val="00414081"/>
    <w:rsid w:val="00416C56"/>
    <w:rsid w:val="004177CC"/>
    <w:rsid w:val="00420676"/>
    <w:rsid w:val="004217E0"/>
    <w:rsid w:val="00422652"/>
    <w:rsid w:val="004229B2"/>
    <w:rsid w:val="00423F95"/>
    <w:rsid w:val="00425A64"/>
    <w:rsid w:val="004264AD"/>
    <w:rsid w:val="00430E1B"/>
    <w:rsid w:val="004313F4"/>
    <w:rsid w:val="004324C4"/>
    <w:rsid w:val="00432C1A"/>
    <w:rsid w:val="0043349C"/>
    <w:rsid w:val="00433576"/>
    <w:rsid w:val="0043519E"/>
    <w:rsid w:val="00435498"/>
    <w:rsid w:val="00435B53"/>
    <w:rsid w:val="0044063E"/>
    <w:rsid w:val="0044259E"/>
    <w:rsid w:val="004429DC"/>
    <w:rsid w:val="0044365C"/>
    <w:rsid w:val="00444D43"/>
    <w:rsid w:val="00445B30"/>
    <w:rsid w:val="00445E68"/>
    <w:rsid w:val="00447485"/>
    <w:rsid w:val="004501BD"/>
    <w:rsid w:val="00450388"/>
    <w:rsid w:val="004509E6"/>
    <w:rsid w:val="00452D3D"/>
    <w:rsid w:val="00455D69"/>
    <w:rsid w:val="00456387"/>
    <w:rsid w:val="0046190B"/>
    <w:rsid w:val="0046213E"/>
    <w:rsid w:val="0046233F"/>
    <w:rsid w:val="0046244E"/>
    <w:rsid w:val="00462CE6"/>
    <w:rsid w:val="004656BF"/>
    <w:rsid w:val="00465E99"/>
    <w:rsid w:val="00465F21"/>
    <w:rsid w:val="00467630"/>
    <w:rsid w:val="00467AC6"/>
    <w:rsid w:val="00467F2F"/>
    <w:rsid w:val="00470733"/>
    <w:rsid w:val="00471144"/>
    <w:rsid w:val="004728B8"/>
    <w:rsid w:val="0047379D"/>
    <w:rsid w:val="0047410A"/>
    <w:rsid w:val="0047467D"/>
    <w:rsid w:val="00474CCB"/>
    <w:rsid w:val="00474F0F"/>
    <w:rsid w:val="0047558C"/>
    <w:rsid w:val="00476682"/>
    <w:rsid w:val="00477969"/>
    <w:rsid w:val="00477E6B"/>
    <w:rsid w:val="00480E45"/>
    <w:rsid w:val="00481432"/>
    <w:rsid w:val="00482409"/>
    <w:rsid w:val="00482FD4"/>
    <w:rsid w:val="00483ACB"/>
    <w:rsid w:val="00483F90"/>
    <w:rsid w:val="00484D71"/>
    <w:rsid w:val="00486A1C"/>
    <w:rsid w:val="004907E6"/>
    <w:rsid w:val="00491779"/>
    <w:rsid w:val="00491ED7"/>
    <w:rsid w:val="0049214D"/>
    <w:rsid w:val="00492AD2"/>
    <w:rsid w:val="00493852"/>
    <w:rsid w:val="00493B0B"/>
    <w:rsid w:val="00497CFE"/>
    <w:rsid w:val="004A18D3"/>
    <w:rsid w:val="004A21CF"/>
    <w:rsid w:val="004A52E3"/>
    <w:rsid w:val="004A6865"/>
    <w:rsid w:val="004A689E"/>
    <w:rsid w:val="004A6CFF"/>
    <w:rsid w:val="004B0E06"/>
    <w:rsid w:val="004B1D1A"/>
    <w:rsid w:val="004B2834"/>
    <w:rsid w:val="004B2CDE"/>
    <w:rsid w:val="004B4346"/>
    <w:rsid w:val="004B4FB5"/>
    <w:rsid w:val="004B5800"/>
    <w:rsid w:val="004B6747"/>
    <w:rsid w:val="004C04CC"/>
    <w:rsid w:val="004C143D"/>
    <w:rsid w:val="004C335D"/>
    <w:rsid w:val="004C35A8"/>
    <w:rsid w:val="004C43B6"/>
    <w:rsid w:val="004C4FB0"/>
    <w:rsid w:val="004C55F4"/>
    <w:rsid w:val="004C56C0"/>
    <w:rsid w:val="004C5783"/>
    <w:rsid w:val="004C5888"/>
    <w:rsid w:val="004C72E7"/>
    <w:rsid w:val="004C7989"/>
    <w:rsid w:val="004D15D9"/>
    <w:rsid w:val="004D18B2"/>
    <w:rsid w:val="004D6060"/>
    <w:rsid w:val="004D6923"/>
    <w:rsid w:val="004D6B94"/>
    <w:rsid w:val="004D7B24"/>
    <w:rsid w:val="004D7FD8"/>
    <w:rsid w:val="004E04B8"/>
    <w:rsid w:val="004E0E19"/>
    <w:rsid w:val="004E3879"/>
    <w:rsid w:val="004E38F7"/>
    <w:rsid w:val="004E46C3"/>
    <w:rsid w:val="004E4F7D"/>
    <w:rsid w:val="004E59B6"/>
    <w:rsid w:val="004E7924"/>
    <w:rsid w:val="004F06F6"/>
    <w:rsid w:val="004F2B56"/>
    <w:rsid w:val="004F5F86"/>
    <w:rsid w:val="005007F9"/>
    <w:rsid w:val="00500A53"/>
    <w:rsid w:val="00502E50"/>
    <w:rsid w:val="00503D2E"/>
    <w:rsid w:val="00503EDE"/>
    <w:rsid w:val="005045FE"/>
    <w:rsid w:val="00505A63"/>
    <w:rsid w:val="00510FF3"/>
    <w:rsid w:val="00511650"/>
    <w:rsid w:val="00512067"/>
    <w:rsid w:val="005127FE"/>
    <w:rsid w:val="00513F33"/>
    <w:rsid w:val="00514C0B"/>
    <w:rsid w:val="00515695"/>
    <w:rsid w:val="00516280"/>
    <w:rsid w:val="0052014D"/>
    <w:rsid w:val="005210A0"/>
    <w:rsid w:val="00523570"/>
    <w:rsid w:val="005243C2"/>
    <w:rsid w:val="00525F7C"/>
    <w:rsid w:val="00526A5C"/>
    <w:rsid w:val="00526EC8"/>
    <w:rsid w:val="005304C9"/>
    <w:rsid w:val="005304CF"/>
    <w:rsid w:val="00530808"/>
    <w:rsid w:val="0053135F"/>
    <w:rsid w:val="00531C87"/>
    <w:rsid w:val="00533027"/>
    <w:rsid w:val="005336D1"/>
    <w:rsid w:val="00534806"/>
    <w:rsid w:val="0053546B"/>
    <w:rsid w:val="005356AB"/>
    <w:rsid w:val="005373B5"/>
    <w:rsid w:val="005419C5"/>
    <w:rsid w:val="005435FB"/>
    <w:rsid w:val="0054369D"/>
    <w:rsid w:val="005440F5"/>
    <w:rsid w:val="00545108"/>
    <w:rsid w:val="005469D9"/>
    <w:rsid w:val="00546BA5"/>
    <w:rsid w:val="00546C80"/>
    <w:rsid w:val="00550C6D"/>
    <w:rsid w:val="005543B2"/>
    <w:rsid w:val="00554552"/>
    <w:rsid w:val="005545B6"/>
    <w:rsid w:val="00554E32"/>
    <w:rsid w:val="00554F54"/>
    <w:rsid w:val="00555F19"/>
    <w:rsid w:val="00560ACA"/>
    <w:rsid w:val="005628A9"/>
    <w:rsid w:val="00562DCD"/>
    <w:rsid w:val="00562DE7"/>
    <w:rsid w:val="00562FDB"/>
    <w:rsid w:val="005702C0"/>
    <w:rsid w:val="005709E6"/>
    <w:rsid w:val="00570FD8"/>
    <w:rsid w:val="005722DA"/>
    <w:rsid w:val="00574988"/>
    <w:rsid w:val="00575A40"/>
    <w:rsid w:val="005762AB"/>
    <w:rsid w:val="0057681F"/>
    <w:rsid w:val="00576C2E"/>
    <w:rsid w:val="00576F39"/>
    <w:rsid w:val="0057728A"/>
    <w:rsid w:val="005800FF"/>
    <w:rsid w:val="005802F4"/>
    <w:rsid w:val="00580DE5"/>
    <w:rsid w:val="00581601"/>
    <w:rsid w:val="00582E13"/>
    <w:rsid w:val="00582E97"/>
    <w:rsid w:val="005830BB"/>
    <w:rsid w:val="005835CD"/>
    <w:rsid w:val="00584081"/>
    <w:rsid w:val="005847D2"/>
    <w:rsid w:val="00586D22"/>
    <w:rsid w:val="00587359"/>
    <w:rsid w:val="005877B5"/>
    <w:rsid w:val="00587B1F"/>
    <w:rsid w:val="00587CCF"/>
    <w:rsid w:val="00590A97"/>
    <w:rsid w:val="00593A8E"/>
    <w:rsid w:val="00593EE7"/>
    <w:rsid w:val="0059449A"/>
    <w:rsid w:val="00595A3E"/>
    <w:rsid w:val="00596B63"/>
    <w:rsid w:val="00597160"/>
    <w:rsid w:val="005A0465"/>
    <w:rsid w:val="005A1FD2"/>
    <w:rsid w:val="005A41E7"/>
    <w:rsid w:val="005A4490"/>
    <w:rsid w:val="005A47AD"/>
    <w:rsid w:val="005A6DC9"/>
    <w:rsid w:val="005A7E6F"/>
    <w:rsid w:val="005B1459"/>
    <w:rsid w:val="005B165A"/>
    <w:rsid w:val="005B38E8"/>
    <w:rsid w:val="005B428B"/>
    <w:rsid w:val="005B61C5"/>
    <w:rsid w:val="005B6512"/>
    <w:rsid w:val="005C523A"/>
    <w:rsid w:val="005C5B63"/>
    <w:rsid w:val="005C5DD4"/>
    <w:rsid w:val="005C6BC0"/>
    <w:rsid w:val="005C71B9"/>
    <w:rsid w:val="005C7F97"/>
    <w:rsid w:val="005D17B8"/>
    <w:rsid w:val="005D1A6D"/>
    <w:rsid w:val="005D1B20"/>
    <w:rsid w:val="005D3379"/>
    <w:rsid w:val="005D390A"/>
    <w:rsid w:val="005D3EC6"/>
    <w:rsid w:val="005D54AE"/>
    <w:rsid w:val="005E1465"/>
    <w:rsid w:val="005E1B48"/>
    <w:rsid w:val="005E1E17"/>
    <w:rsid w:val="005E237D"/>
    <w:rsid w:val="005E3FA7"/>
    <w:rsid w:val="005E4117"/>
    <w:rsid w:val="005E74BC"/>
    <w:rsid w:val="005F1644"/>
    <w:rsid w:val="005F1711"/>
    <w:rsid w:val="005F17FB"/>
    <w:rsid w:val="005F46BA"/>
    <w:rsid w:val="005F6F76"/>
    <w:rsid w:val="006003DB"/>
    <w:rsid w:val="00601931"/>
    <w:rsid w:val="006051E2"/>
    <w:rsid w:val="006055E9"/>
    <w:rsid w:val="0060616D"/>
    <w:rsid w:val="00610D49"/>
    <w:rsid w:val="006114EB"/>
    <w:rsid w:val="00611907"/>
    <w:rsid w:val="0061199E"/>
    <w:rsid w:val="006120E3"/>
    <w:rsid w:val="00612242"/>
    <w:rsid w:val="0061281D"/>
    <w:rsid w:val="006130B9"/>
    <w:rsid w:val="00613F6B"/>
    <w:rsid w:val="00614E9B"/>
    <w:rsid w:val="00615254"/>
    <w:rsid w:val="006156C2"/>
    <w:rsid w:val="00615EC1"/>
    <w:rsid w:val="006162C6"/>
    <w:rsid w:val="0062039E"/>
    <w:rsid w:val="00622617"/>
    <w:rsid w:val="006236F3"/>
    <w:rsid w:val="0062425A"/>
    <w:rsid w:val="006255BF"/>
    <w:rsid w:val="00625884"/>
    <w:rsid w:val="00627122"/>
    <w:rsid w:val="00627855"/>
    <w:rsid w:val="00627BDB"/>
    <w:rsid w:val="00630EA8"/>
    <w:rsid w:val="006354AA"/>
    <w:rsid w:val="00636827"/>
    <w:rsid w:val="006378A8"/>
    <w:rsid w:val="0063798F"/>
    <w:rsid w:val="00637A22"/>
    <w:rsid w:val="00640C51"/>
    <w:rsid w:val="00641E14"/>
    <w:rsid w:val="00644DA4"/>
    <w:rsid w:val="00644E2D"/>
    <w:rsid w:val="00647C09"/>
    <w:rsid w:val="0065025B"/>
    <w:rsid w:val="006516FD"/>
    <w:rsid w:val="00651D18"/>
    <w:rsid w:val="00651E88"/>
    <w:rsid w:val="00654AAE"/>
    <w:rsid w:val="00656B33"/>
    <w:rsid w:val="0066304C"/>
    <w:rsid w:val="006638D5"/>
    <w:rsid w:val="00663F1F"/>
    <w:rsid w:val="00664696"/>
    <w:rsid w:val="00664A20"/>
    <w:rsid w:val="00666615"/>
    <w:rsid w:val="0066661E"/>
    <w:rsid w:val="00670A84"/>
    <w:rsid w:val="006736C7"/>
    <w:rsid w:val="00674AF8"/>
    <w:rsid w:val="00674DC4"/>
    <w:rsid w:val="00680540"/>
    <w:rsid w:val="00683C31"/>
    <w:rsid w:val="0068620E"/>
    <w:rsid w:val="00690579"/>
    <w:rsid w:val="0069114E"/>
    <w:rsid w:val="006921F5"/>
    <w:rsid w:val="006944E9"/>
    <w:rsid w:val="00694C2D"/>
    <w:rsid w:val="00694C7B"/>
    <w:rsid w:val="00697479"/>
    <w:rsid w:val="006979D1"/>
    <w:rsid w:val="00697E38"/>
    <w:rsid w:val="006A0E11"/>
    <w:rsid w:val="006A104B"/>
    <w:rsid w:val="006A27E9"/>
    <w:rsid w:val="006A2FD8"/>
    <w:rsid w:val="006A30DC"/>
    <w:rsid w:val="006A48D8"/>
    <w:rsid w:val="006A495D"/>
    <w:rsid w:val="006A53B2"/>
    <w:rsid w:val="006A5444"/>
    <w:rsid w:val="006A685B"/>
    <w:rsid w:val="006A6F54"/>
    <w:rsid w:val="006A704B"/>
    <w:rsid w:val="006B1526"/>
    <w:rsid w:val="006B19D7"/>
    <w:rsid w:val="006B46A7"/>
    <w:rsid w:val="006B5250"/>
    <w:rsid w:val="006B6DB3"/>
    <w:rsid w:val="006C026F"/>
    <w:rsid w:val="006C0451"/>
    <w:rsid w:val="006C0600"/>
    <w:rsid w:val="006C1AAE"/>
    <w:rsid w:val="006C32A2"/>
    <w:rsid w:val="006C330A"/>
    <w:rsid w:val="006C35CF"/>
    <w:rsid w:val="006C51AE"/>
    <w:rsid w:val="006D07E3"/>
    <w:rsid w:val="006D21FF"/>
    <w:rsid w:val="006D241F"/>
    <w:rsid w:val="006D2764"/>
    <w:rsid w:val="006D2872"/>
    <w:rsid w:val="006D3022"/>
    <w:rsid w:val="006D3892"/>
    <w:rsid w:val="006D40CE"/>
    <w:rsid w:val="006D73E2"/>
    <w:rsid w:val="006E0252"/>
    <w:rsid w:val="006E1ACB"/>
    <w:rsid w:val="006E272E"/>
    <w:rsid w:val="006E5CF9"/>
    <w:rsid w:val="006E60E0"/>
    <w:rsid w:val="006E6967"/>
    <w:rsid w:val="006F03D5"/>
    <w:rsid w:val="006F04F6"/>
    <w:rsid w:val="006F1505"/>
    <w:rsid w:val="006F1D7D"/>
    <w:rsid w:val="006F2FFF"/>
    <w:rsid w:val="006F427A"/>
    <w:rsid w:val="006F4B46"/>
    <w:rsid w:val="006F53A3"/>
    <w:rsid w:val="006F58AA"/>
    <w:rsid w:val="006F63CA"/>
    <w:rsid w:val="006F66D6"/>
    <w:rsid w:val="006F75CC"/>
    <w:rsid w:val="006F7967"/>
    <w:rsid w:val="007008F1"/>
    <w:rsid w:val="00703281"/>
    <w:rsid w:val="007034F1"/>
    <w:rsid w:val="00703732"/>
    <w:rsid w:val="007062D6"/>
    <w:rsid w:val="007063C5"/>
    <w:rsid w:val="00707740"/>
    <w:rsid w:val="00707AEE"/>
    <w:rsid w:val="007119C3"/>
    <w:rsid w:val="00712CD8"/>
    <w:rsid w:val="00716702"/>
    <w:rsid w:val="00716E52"/>
    <w:rsid w:val="00717901"/>
    <w:rsid w:val="0072156D"/>
    <w:rsid w:val="0072200D"/>
    <w:rsid w:val="0072262D"/>
    <w:rsid w:val="00722C24"/>
    <w:rsid w:val="007243C0"/>
    <w:rsid w:val="00724A19"/>
    <w:rsid w:val="0072511A"/>
    <w:rsid w:val="0072522E"/>
    <w:rsid w:val="007254A4"/>
    <w:rsid w:val="00725FA8"/>
    <w:rsid w:val="00726452"/>
    <w:rsid w:val="00726CFE"/>
    <w:rsid w:val="00730831"/>
    <w:rsid w:val="0073224D"/>
    <w:rsid w:val="0073365A"/>
    <w:rsid w:val="007337F8"/>
    <w:rsid w:val="00735DFC"/>
    <w:rsid w:val="00740E88"/>
    <w:rsid w:val="00744127"/>
    <w:rsid w:val="007451AB"/>
    <w:rsid w:val="0074560C"/>
    <w:rsid w:val="00745D0A"/>
    <w:rsid w:val="00752DF5"/>
    <w:rsid w:val="00753965"/>
    <w:rsid w:val="007565C7"/>
    <w:rsid w:val="00756917"/>
    <w:rsid w:val="007608E3"/>
    <w:rsid w:val="007608F1"/>
    <w:rsid w:val="00760C9B"/>
    <w:rsid w:val="00761BBF"/>
    <w:rsid w:val="00763516"/>
    <w:rsid w:val="00765D83"/>
    <w:rsid w:val="0076609D"/>
    <w:rsid w:val="0076755B"/>
    <w:rsid w:val="00770F96"/>
    <w:rsid w:val="00771517"/>
    <w:rsid w:val="0077165E"/>
    <w:rsid w:val="00772432"/>
    <w:rsid w:val="00772B3A"/>
    <w:rsid w:val="007753FB"/>
    <w:rsid w:val="007754FD"/>
    <w:rsid w:val="0077644A"/>
    <w:rsid w:val="00777835"/>
    <w:rsid w:val="00781163"/>
    <w:rsid w:val="007815AB"/>
    <w:rsid w:val="00782585"/>
    <w:rsid w:val="00784FA2"/>
    <w:rsid w:val="007850C0"/>
    <w:rsid w:val="00785FC9"/>
    <w:rsid w:val="00790527"/>
    <w:rsid w:val="00792135"/>
    <w:rsid w:val="007943F6"/>
    <w:rsid w:val="00794AAE"/>
    <w:rsid w:val="00795485"/>
    <w:rsid w:val="00795A7F"/>
    <w:rsid w:val="00795F8B"/>
    <w:rsid w:val="0079611C"/>
    <w:rsid w:val="0079649A"/>
    <w:rsid w:val="0079761B"/>
    <w:rsid w:val="00797FC3"/>
    <w:rsid w:val="007A11F9"/>
    <w:rsid w:val="007A1963"/>
    <w:rsid w:val="007A20E4"/>
    <w:rsid w:val="007A2176"/>
    <w:rsid w:val="007A2719"/>
    <w:rsid w:val="007A2FAA"/>
    <w:rsid w:val="007A6458"/>
    <w:rsid w:val="007A69D7"/>
    <w:rsid w:val="007A779B"/>
    <w:rsid w:val="007B27C8"/>
    <w:rsid w:val="007B27DE"/>
    <w:rsid w:val="007B33AD"/>
    <w:rsid w:val="007B3C46"/>
    <w:rsid w:val="007B4A71"/>
    <w:rsid w:val="007B4AA2"/>
    <w:rsid w:val="007B4FBB"/>
    <w:rsid w:val="007B561C"/>
    <w:rsid w:val="007C0C02"/>
    <w:rsid w:val="007C1FEF"/>
    <w:rsid w:val="007C3E95"/>
    <w:rsid w:val="007C5B4E"/>
    <w:rsid w:val="007C734C"/>
    <w:rsid w:val="007C7874"/>
    <w:rsid w:val="007C7DC2"/>
    <w:rsid w:val="007D0ADF"/>
    <w:rsid w:val="007D2397"/>
    <w:rsid w:val="007D2E87"/>
    <w:rsid w:val="007D731B"/>
    <w:rsid w:val="007E0CFE"/>
    <w:rsid w:val="007E1751"/>
    <w:rsid w:val="007E17BB"/>
    <w:rsid w:val="007E2DEA"/>
    <w:rsid w:val="007E471E"/>
    <w:rsid w:val="007E779D"/>
    <w:rsid w:val="007F0297"/>
    <w:rsid w:val="007F108C"/>
    <w:rsid w:val="007F1864"/>
    <w:rsid w:val="007F3507"/>
    <w:rsid w:val="007F406C"/>
    <w:rsid w:val="007F5FC9"/>
    <w:rsid w:val="007F6720"/>
    <w:rsid w:val="007F6C87"/>
    <w:rsid w:val="007F7152"/>
    <w:rsid w:val="00801148"/>
    <w:rsid w:val="00803E1E"/>
    <w:rsid w:val="008042FD"/>
    <w:rsid w:val="00805CF5"/>
    <w:rsid w:val="0080723C"/>
    <w:rsid w:val="00812C3B"/>
    <w:rsid w:val="00812FB2"/>
    <w:rsid w:val="00813AB5"/>
    <w:rsid w:val="008140B2"/>
    <w:rsid w:val="00815885"/>
    <w:rsid w:val="00815895"/>
    <w:rsid w:val="008163B4"/>
    <w:rsid w:val="0081730B"/>
    <w:rsid w:val="00820AF0"/>
    <w:rsid w:val="008211F5"/>
    <w:rsid w:val="008223DF"/>
    <w:rsid w:val="008225AA"/>
    <w:rsid w:val="00822CCB"/>
    <w:rsid w:val="00823477"/>
    <w:rsid w:val="00824019"/>
    <w:rsid w:val="00824732"/>
    <w:rsid w:val="00825687"/>
    <w:rsid w:val="00825AFA"/>
    <w:rsid w:val="00826408"/>
    <w:rsid w:val="0083097B"/>
    <w:rsid w:val="008327B6"/>
    <w:rsid w:val="00833282"/>
    <w:rsid w:val="00833C02"/>
    <w:rsid w:val="00833E56"/>
    <w:rsid w:val="00834784"/>
    <w:rsid w:val="0084080B"/>
    <w:rsid w:val="00842B40"/>
    <w:rsid w:val="00846FA4"/>
    <w:rsid w:val="00847039"/>
    <w:rsid w:val="008512C3"/>
    <w:rsid w:val="008523FD"/>
    <w:rsid w:val="00852423"/>
    <w:rsid w:val="00852CE8"/>
    <w:rsid w:val="00854B93"/>
    <w:rsid w:val="008555D4"/>
    <w:rsid w:val="008564C9"/>
    <w:rsid w:val="00856CA0"/>
    <w:rsid w:val="00857798"/>
    <w:rsid w:val="00857C8A"/>
    <w:rsid w:val="0086079B"/>
    <w:rsid w:val="0086193D"/>
    <w:rsid w:val="008636BC"/>
    <w:rsid w:val="008648DA"/>
    <w:rsid w:val="00864CC8"/>
    <w:rsid w:val="00865D7A"/>
    <w:rsid w:val="00866012"/>
    <w:rsid w:val="00866144"/>
    <w:rsid w:val="00866B0E"/>
    <w:rsid w:val="00866D5C"/>
    <w:rsid w:val="00871394"/>
    <w:rsid w:val="008718C0"/>
    <w:rsid w:val="008721A0"/>
    <w:rsid w:val="00874DD4"/>
    <w:rsid w:val="00875C69"/>
    <w:rsid w:val="00876B16"/>
    <w:rsid w:val="008771EF"/>
    <w:rsid w:val="008801FA"/>
    <w:rsid w:val="0088198C"/>
    <w:rsid w:val="00881A97"/>
    <w:rsid w:val="008830DB"/>
    <w:rsid w:val="00883D27"/>
    <w:rsid w:val="00885F8E"/>
    <w:rsid w:val="00887B56"/>
    <w:rsid w:val="00890875"/>
    <w:rsid w:val="00891750"/>
    <w:rsid w:val="00892BDC"/>
    <w:rsid w:val="00892EEF"/>
    <w:rsid w:val="00893A3E"/>
    <w:rsid w:val="0089577B"/>
    <w:rsid w:val="0089673C"/>
    <w:rsid w:val="00897B4F"/>
    <w:rsid w:val="008A2B6D"/>
    <w:rsid w:val="008A501C"/>
    <w:rsid w:val="008A7CF5"/>
    <w:rsid w:val="008B064F"/>
    <w:rsid w:val="008B1317"/>
    <w:rsid w:val="008B14F9"/>
    <w:rsid w:val="008B3925"/>
    <w:rsid w:val="008B4492"/>
    <w:rsid w:val="008B4BD6"/>
    <w:rsid w:val="008B4FCB"/>
    <w:rsid w:val="008B53FA"/>
    <w:rsid w:val="008B5E91"/>
    <w:rsid w:val="008B679A"/>
    <w:rsid w:val="008B7425"/>
    <w:rsid w:val="008C0395"/>
    <w:rsid w:val="008C104B"/>
    <w:rsid w:val="008C1D92"/>
    <w:rsid w:val="008C4D8C"/>
    <w:rsid w:val="008C5A6F"/>
    <w:rsid w:val="008C6CE8"/>
    <w:rsid w:val="008D125B"/>
    <w:rsid w:val="008D1574"/>
    <w:rsid w:val="008D1CA8"/>
    <w:rsid w:val="008D2C8A"/>
    <w:rsid w:val="008D48FE"/>
    <w:rsid w:val="008D5B7C"/>
    <w:rsid w:val="008D741F"/>
    <w:rsid w:val="008D7434"/>
    <w:rsid w:val="008E075B"/>
    <w:rsid w:val="008E09DC"/>
    <w:rsid w:val="008E29AF"/>
    <w:rsid w:val="008E46B6"/>
    <w:rsid w:val="008E4F20"/>
    <w:rsid w:val="008E63B4"/>
    <w:rsid w:val="008E7A0F"/>
    <w:rsid w:val="008E7CBF"/>
    <w:rsid w:val="008F109C"/>
    <w:rsid w:val="008F1631"/>
    <w:rsid w:val="008F1840"/>
    <w:rsid w:val="008F1D0E"/>
    <w:rsid w:val="008F4BDC"/>
    <w:rsid w:val="008F7087"/>
    <w:rsid w:val="008F7B0C"/>
    <w:rsid w:val="00901DFE"/>
    <w:rsid w:val="009033AE"/>
    <w:rsid w:val="0090379D"/>
    <w:rsid w:val="00905169"/>
    <w:rsid w:val="00906180"/>
    <w:rsid w:val="009073D7"/>
    <w:rsid w:val="00907A97"/>
    <w:rsid w:val="00907B2B"/>
    <w:rsid w:val="00907CD0"/>
    <w:rsid w:val="00911AE1"/>
    <w:rsid w:val="0091293E"/>
    <w:rsid w:val="00915166"/>
    <w:rsid w:val="009166A2"/>
    <w:rsid w:val="00920DE7"/>
    <w:rsid w:val="00921E13"/>
    <w:rsid w:val="00922AE2"/>
    <w:rsid w:val="0092405F"/>
    <w:rsid w:val="00925792"/>
    <w:rsid w:val="009278A7"/>
    <w:rsid w:val="00927ED6"/>
    <w:rsid w:val="0093019F"/>
    <w:rsid w:val="0093086B"/>
    <w:rsid w:val="00931062"/>
    <w:rsid w:val="00934F42"/>
    <w:rsid w:val="00935D6A"/>
    <w:rsid w:val="009361C9"/>
    <w:rsid w:val="00936B4D"/>
    <w:rsid w:val="0093772C"/>
    <w:rsid w:val="00937762"/>
    <w:rsid w:val="00940218"/>
    <w:rsid w:val="00941AC0"/>
    <w:rsid w:val="00942401"/>
    <w:rsid w:val="00943F0B"/>
    <w:rsid w:val="0094485E"/>
    <w:rsid w:val="00946BC9"/>
    <w:rsid w:val="009546CC"/>
    <w:rsid w:val="00955853"/>
    <w:rsid w:val="00960604"/>
    <w:rsid w:val="009611EF"/>
    <w:rsid w:val="00961440"/>
    <w:rsid w:val="00961B0E"/>
    <w:rsid w:val="009635BC"/>
    <w:rsid w:val="0096502C"/>
    <w:rsid w:val="00966908"/>
    <w:rsid w:val="00970902"/>
    <w:rsid w:val="009710B2"/>
    <w:rsid w:val="00971206"/>
    <w:rsid w:val="009716CE"/>
    <w:rsid w:val="00972B51"/>
    <w:rsid w:val="009731D9"/>
    <w:rsid w:val="0097458E"/>
    <w:rsid w:val="00974DC7"/>
    <w:rsid w:val="00974FBC"/>
    <w:rsid w:val="00975148"/>
    <w:rsid w:val="009754FD"/>
    <w:rsid w:val="009755BA"/>
    <w:rsid w:val="00977574"/>
    <w:rsid w:val="0097783A"/>
    <w:rsid w:val="00985859"/>
    <w:rsid w:val="00986332"/>
    <w:rsid w:val="009872D6"/>
    <w:rsid w:val="009876E6"/>
    <w:rsid w:val="00990C1E"/>
    <w:rsid w:val="00991E9F"/>
    <w:rsid w:val="0099227C"/>
    <w:rsid w:val="009925D9"/>
    <w:rsid w:val="00994894"/>
    <w:rsid w:val="009952F1"/>
    <w:rsid w:val="00995CC3"/>
    <w:rsid w:val="00997C03"/>
    <w:rsid w:val="009A18DE"/>
    <w:rsid w:val="009A1A5B"/>
    <w:rsid w:val="009A21AB"/>
    <w:rsid w:val="009A252D"/>
    <w:rsid w:val="009A2564"/>
    <w:rsid w:val="009A2D3F"/>
    <w:rsid w:val="009A37BA"/>
    <w:rsid w:val="009A4612"/>
    <w:rsid w:val="009A5D1B"/>
    <w:rsid w:val="009A630A"/>
    <w:rsid w:val="009A6B4C"/>
    <w:rsid w:val="009B01E1"/>
    <w:rsid w:val="009B0D42"/>
    <w:rsid w:val="009B1994"/>
    <w:rsid w:val="009B364A"/>
    <w:rsid w:val="009B48BA"/>
    <w:rsid w:val="009B57A5"/>
    <w:rsid w:val="009B5B54"/>
    <w:rsid w:val="009B6CA7"/>
    <w:rsid w:val="009C10DA"/>
    <w:rsid w:val="009C6B56"/>
    <w:rsid w:val="009C6E56"/>
    <w:rsid w:val="009D071E"/>
    <w:rsid w:val="009D0BBE"/>
    <w:rsid w:val="009D129C"/>
    <w:rsid w:val="009D334B"/>
    <w:rsid w:val="009D550C"/>
    <w:rsid w:val="009D5707"/>
    <w:rsid w:val="009D59AC"/>
    <w:rsid w:val="009D633A"/>
    <w:rsid w:val="009D6351"/>
    <w:rsid w:val="009D75A7"/>
    <w:rsid w:val="009E1FAB"/>
    <w:rsid w:val="009E2800"/>
    <w:rsid w:val="009E2A89"/>
    <w:rsid w:val="009E4052"/>
    <w:rsid w:val="009E45B5"/>
    <w:rsid w:val="009E4EF6"/>
    <w:rsid w:val="009E5430"/>
    <w:rsid w:val="009E5C07"/>
    <w:rsid w:val="009E6BC3"/>
    <w:rsid w:val="009E7302"/>
    <w:rsid w:val="009F1349"/>
    <w:rsid w:val="009F2464"/>
    <w:rsid w:val="009F2B84"/>
    <w:rsid w:val="009F3D7D"/>
    <w:rsid w:val="009F501B"/>
    <w:rsid w:val="009F5CC4"/>
    <w:rsid w:val="009F5F6C"/>
    <w:rsid w:val="00A0083C"/>
    <w:rsid w:val="00A022B1"/>
    <w:rsid w:val="00A022DE"/>
    <w:rsid w:val="00A02898"/>
    <w:rsid w:val="00A02ACF"/>
    <w:rsid w:val="00A02C6D"/>
    <w:rsid w:val="00A03256"/>
    <w:rsid w:val="00A06853"/>
    <w:rsid w:val="00A10A73"/>
    <w:rsid w:val="00A10D37"/>
    <w:rsid w:val="00A1371A"/>
    <w:rsid w:val="00A13CFF"/>
    <w:rsid w:val="00A14F42"/>
    <w:rsid w:val="00A15AC6"/>
    <w:rsid w:val="00A16E30"/>
    <w:rsid w:val="00A17120"/>
    <w:rsid w:val="00A20338"/>
    <w:rsid w:val="00A225D3"/>
    <w:rsid w:val="00A23475"/>
    <w:rsid w:val="00A24089"/>
    <w:rsid w:val="00A261F0"/>
    <w:rsid w:val="00A325C8"/>
    <w:rsid w:val="00A32D3A"/>
    <w:rsid w:val="00A341A0"/>
    <w:rsid w:val="00A363EF"/>
    <w:rsid w:val="00A405D6"/>
    <w:rsid w:val="00A40DAF"/>
    <w:rsid w:val="00A40DC6"/>
    <w:rsid w:val="00A422C5"/>
    <w:rsid w:val="00A44C35"/>
    <w:rsid w:val="00A45210"/>
    <w:rsid w:val="00A45457"/>
    <w:rsid w:val="00A456F1"/>
    <w:rsid w:val="00A45AED"/>
    <w:rsid w:val="00A47649"/>
    <w:rsid w:val="00A47C01"/>
    <w:rsid w:val="00A54A73"/>
    <w:rsid w:val="00A56DB0"/>
    <w:rsid w:val="00A63F44"/>
    <w:rsid w:val="00A654CC"/>
    <w:rsid w:val="00A65C42"/>
    <w:rsid w:val="00A66B0C"/>
    <w:rsid w:val="00A67A79"/>
    <w:rsid w:val="00A7040B"/>
    <w:rsid w:val="00A70FC9"/>
    <w:rsid w:val="00A71262"/>
    <w:rsid w:val="00A717DB"/>
    <w:rsid w:val="00A717E5"/>
    <w:rsid w:val="00A72944"/>
    <w:rsid w:val="00A7402A"/>
    <w:rsid w:val="00A7470A"/>
    <w:rsid w:val="00A8015A"/>
    <w:rsid w:val="00A80315"/>
    <w:rsid w:val="00A807A3"/>
    <w:rsid w:val="00A82D7A"/>
    <w:rsid w:val="00A830E2"/>
    <w:rsid w:val="00A84412"/>
    <w:rsid w:val="00A85B3C"/>
    <w:rsid w:val="00A872F0"/>
    <w:rsid w:val="00A918C6"/>
    <w:rsid w:val="00A9209D"/>
    <w:rsid w:val="00A922A6"/>
    <w:rsid w:val="00A945F0"/>
    <w:rsid w:val="00A94B0E"/>
    <w:rsid w:val="00A94DB4"/>
    <w:rsid w:val="00A95842"/>
    <w:rsid w:val="00A95E26"/>
    <w:rsid w:val="00AA0438"/>
    <w:rsid w:val="00AA06F5"/>
    <w:rsid w:val="00AA1230"/>
    <w:rsid w:val="00AA14A5"/>
    <w:rsid w:val="00AA1749"/>
    <w:rsid w:val="00AA1F15"/>
    <w:rsid w:val="00AA39DC"/>
    <w:rsid w:val="00AA4610"/>
    <w:rsid w:val="00AB071A"/>
    <w:rsid w:val="00AB0AFB"/>
    <w:rsid w:val="00AB2C87"/>
    <w:rsid w:val="00AB3104"/>
    <w:rsid w:val="00AB329C"/>
    <w:rsid w:val="00AB3CA8"/>
    <w:rsid w:val="00AB4774"/>
    <w:rsid w:val="00AB5014"/>
    <w:rsid w:val="00AB507F"/>
    <w:rsid w:val="00AB6721"/>
    <w:rsid w:val="00AB6F6E"/>
    <w:rsid w:val="00AC23C5"/>
    <w:rsid w:val="00AC27FF"/>
    <w:rsid w:val="00AC2E65"/>
    <w:rsid w:val="00AC35CA"/>
    <w:rsid w:val="00AC3647"/>
    <w:rsid w:val="00AC430B"/>
    <w:rsid w:val="00AC7D05"/>
    <w:rsid w:val="00AD174A"/>
    <w:rsid w:val="00AD1B4B"/>
    <w:rsid w:val="00AD2234"/>
    <w:rsid w:val="00AD25AE"/>
    <w:rsid w:val="00AD4021"/>
    <w:rsid w:val="00AD6B23"/>
    <w:rsid w:val="00AD7DD8"/>
    <w:rsid w:val="00AD7FA2"/>
    <w:rsid w:val="00AE3522"/>
    <w:rsid w:val="00AE3C5E"/>
    <w:rsid w:val="00AE438A"/>
    <w:rsid w:val="00AE5175"/>
    <w:rsid w:val="00AE5AD4"/>
    <w:rsid w:val="00AE61BD"/>
    <w:rsid w:val="00AE64C1"/>
    <w:rsid w:val="00AE68A6"/>
    <w:rsid w:val="00AE75C0"/>
    <w:rsid w:val="00AE79D7"/>
    <w:rsid w:val="00AF0578"/>
    <w:rsid w:val="00AF0FA9"/>
    <w:rsid w:val="00AF18C6"/>
    <w:rsid w:val="00AF39B5"/>
    <w:rsid w:val="00AF3B4F"/>
    <w:rsid w:val="00AF5BB4"/>
    <w:rsid w:val="00AF6549"/>
    <w:rsid w:val="00AF7723"/>
    <w:rsid w:val="00B005EF"/>
    <w:rsid w:val="00B00C0D"/>
    <w:rsid w:val="00B04B47"/>
    <w:rsid w:val="00B063A3"/>
    <w:rsid w:val="00B065B9"/>
    <w:rsid w:val="00B11E0A"/>
    <w:rsid w:val="00B11E86"/>
    <w:rsid w:val="00B12B89"/>
    <w:rsid w:val="00B13545"/>
    <w:rsid w:val="00B2232C"/>
    <w:rsid w:val="00B23EAD"/>
    <w:rsid w:val="00B2528B"/>
    <w:rsid w:val="00B25AEA"/>
    <w:rsid w:val="00B2670C"/>
    <w:rsid w:val="00B313D9"/>
    <w:rsid w:val="00B34CD9"/>
    <w:rsid w:val="00B3601A"/>
    <w:rsid w:val="00B371DA"/>
    <w:rsid w:val="00B37CBE"/>
    <w:rsid w:val="00B4132C"/>
    <w:rsid w:val="00B42415"/>
    <w:rsid w:val="00B42DEB"/>
    <w:rsid w:val="00B43738"/>
    <w:rsid w:val="00B44D2C"/>
    <w:rsid w:val="00B4630C"/>
    <w:rsid w:val="00B4747A"/>
    <w:rsid w:val="00B47A2D"/>
    <w:rsid w:val="00B55755"/>
    <w:rsid w:val="00B56253"/>
    <w:rsid w:val="00B56457"/>
    <w:rsid w:val="00B60AEE"/>
    <w:rsid w:val="00B62E3D"/>
    <w:rsid w:val="00B62E7B"/>
    <w:rsid w:val="00B630D7"/>
    <w:rsid w:val="00B63AEA"/>
    <w:rsid w:val="00B63BE0"/>
    <w:rsid w:val="00B65D6D"/>
    <w:rsid w:val="00B664AE"/>
    <w:rsid w:val="00B66FA8"/>
    <w:rsid w:val="00B702EC"/>
    <w:rsid w:val="00B71225"/>
    <w:rsid w:val="00B73C4B"/>
    <w:rsid w:val="00B74697"/>
    <w:rsid w:val="00B76F02"/>
    <w:rsid w:val="00B77403"/>
    <w:rsid w:val="00B776AB"/>
    <w:rsid w:val="00B7783D"/>
    <w:rsid w:val="00B821F0"/>
    <w:rsid w:val="00B824AA"/>
    <w:rsid w:val="00B82D60"/>
    <w:rsid w:val="00B8410D"/>
    <w:rsid w:val="00B902BB"/>
    <w:rsid w:val="00B902D7"/>
    <w:rsid w:val="00B907D2"/>
    <w:rsid w:val="00B918D6"/>
    <w:rsid w:val="00B925DA"/>
    <w:rsid w:val="00B92BE6"/>
    <w:rsid w:val="00B936AB"/>
    <w:rsid w:val="00B94736"/>
    <w:rsid w:val="00B94FEF"/>
    <w:rsid w:val="00B956CF"/>
    <w:rsid w:val="00B95BE7"/>
    <w:rsid w:val="00B95ECC"/>
    <w:rsid w:val="00B9699C"/>
    <w:rsid w:val="00BA0234"/>
    <w:rsid w:val="00BA1FE2"/>
    <w:rsid w:val="00BA2832"/>
    <w:rsid w:val="00BA2835"/>
    <w:rsid w:val="00BA53C6"/>
    <w:rsid w:val="00BA792C"/>
    <w:rsid w:val="00BA7F79"/>
    <w:rsid w:val="00BB1DC3"/>
    <w:rsid w:val="00BB39E0"/>
    <w:rsid w:val="00BB43B6"/>
    <w:rsid w:val="00BB54B6"/>
    <w:rsid w:val="00BB5DAC"/>
    <w:rsid w:val="00BB6534"/>
    <w:rsid w:val="00BB6D9B"/>
    <w:rsid w:val="00BB6F2A"/>
    <w:rsid w:val="00BC087C"/>
    <w:rsid w:val="00BC1551"/>
    <w:rsid w:val="00BC4EAC"/>
    <w:rsid w:val="00BC50CA"/>
    <w:rsid w:val="00BC5E08"/>
    <w:rsid w:val="00BC7F74"/>
    <w:rsid w:val="00BD0FD1"/>
    <w:rsid w:val="00BE2CFE"/>
    <w:rsid w:val="00BE2F68"/>
    <w:rsid w:val="00BE4942"/>
    <w:rsid w:val="00BE5C66"/>
    <w:rsid w:val="00BE66D1"/>
    <w:rsid w:val="00BF0591"/>
    <w:rsid w:val="00BF06C2"/>
    <w:rsid w:val="00BF0D26"/>
    <w:rsid w:val="00BF0FF1"/>
    <w:rsid w:val="00BF14C8"/>
    <w:rsid w:val="00BF79C8"/>
    <w:rsid w:val="00C00C7B"/>
    <w:rsid w:val="00C010C2"/>
    <w:rsid w:val="00C010E8"/>
    <w:rsid w:val="00C01480"/>
    <w:rsid w:val="00C01756"/>
    <w:rsid w:val="00C01F34"/>
    <w:rsid w:val="00C02ED9"/>
    <w:rsid w:val="00C03510"/>
    <w:rsid w:val="00C04876"/>
    <w:rsid w:val="00C054E3"/>
    <w:rsid w:val="00C06686"/>
    <w:rsid w:val="00C06B84"/>
    <w:rsid w:val="00C06F9B"/>
    <w:rsid w:val="00C07263"/>
    <w:rsid w:val="00C1040B"/>
    <w:rsid w:val="00C10439"/>
    <w:rsid w:val="00C11D52"/>
    <w:rsid w:val="00C12985"/>
    <w:rsid w:val="00C12C55"/>
    <w:rsid w:val="00C12C57"/>
    <w:rsid w:val="00C14A4C"/>
    <w:rsid w:val="00C165E0"/>
    <w:rsid w:val="00C17417"/>
    <w:rsid w:val="00C2076C"/>
    <w:rsid w:val="00C255FA"/>
    <w:rsid w:val="00C25A16"/>
    <w:rsid w:val="00C26C6F"/>
    <w:rsid w:val="00C34FE3"/>
    <w:rsid w:val="00C40A62"/>
    <w:rsid w:val="00C4212E"/>
    <w:rsid w:val="00C42405"/>
    <w:rsid w:val="00C43745"/>
    <w:rsid w:val="00C4507E"/>
    <w:rsid w:val="00C4734D"/>
    <w:rsid w:val="00C50B54"/>
    <w:rsid w:val="00C616D8"/>
    <w:rsid w:val="00C61F5E"/>
    <w:rsid w:val="00C6382F"/>
    <w:rsid w:val="00C63927"/>
    <w:rsid w:val="00C66C15"/>
    <w:rsid w:val="00C66EA8"/>
    <w:rsid w:val="00C71A1A"/>
    <w:rsid w:val="00C729E3"/>
    <w:rsid w:val="00C72B8A"/>
    <w:rsid w:val="00C731D8"/>
    <w:rsid w:val="00C7567A"/>
    <w:rsid w:val="00C76401"/>
    <w:rsid w:val="00C76930"/>
    <w:rsid w:val="00C80B2E"/>
    <w:rsid w:val="00C80EDC"/>
    <w:rsid w:val="00C81D7E"/>
    <w:rsid w:val="00C826AF"/>
    <w:rsid w:val="00C834F6"/>
    <w:rsid w:val="00C8678C"/>
    <w:rsid w:val="00C868A7"/>
    <w:rsid w:val="00C8694D"/>
    <w:rsid w:val="00C873C6"/>
    <w:rsid w:val="00C903CB"/>
    <w:rsid w:val="00C92090"/>
    <w:rsid w:val="00C9322C"/>
    <w:rsid w:val="00C9331D"/>
    <w:rsid w:val="00C94894"/>
    <w:rsid w:val="00C95DC7"/>
    <w:rsid w:val="00C97593"/>
    <w:rsid w:val="00CA04B8"/>
    <w:rsid w:val="00CA159A"/>
    <w:rsid w:val="00CA1D23"/>
    <w:rsid w:val="00CA2964"/>
    <w:rsid w:val="00CA3230"/>
    <w:rsid w:val="00CA3264"/>
    <w:rsid w:val="00CA5107"/>
    <w:rsid w:val="00CA62D8"/>
    <w:rsid w:val="00CA65A8"/>
    <w:rsid w:val="00CA685F"/>
    <w:rsid w:val="00CA7105"/>
    <w:rsid w:val="00CA7FF6"/>
    <w:rsid w:val="00CB133C"/>
    <w:rsid w:val="00CB155C"/>
    <w:rsid w:val="00CB16C5"/>
    <w:rsid w:val="00CB1900"/>
    <w:rsid w:val="00CB205F"/>
    <w:rsid w:val="00CB5209"/>
    <w:rsid w:val="00CB5A33"/>
    <w:rsid w:val="00CB72AB"/>
    <w:rsid w:val="00CC03B8"/>
    <w:rsid w:val="00CC22DB"/>
    <w:rsid w:val="00CC3763"/>
    <w:rsid w:val="00CC4A01"/>
    <w:rsid w:val="00CC6992"/>
    <w:rsid w:val="00CC6F0A"/>
    <w:rsid w:val="00CD1C2D"/>
    <w:rsid w:val="00CD72FB"/>
    <w:rsid w:val="00CD7F9C"/>
    <w:rsid w:val="00CE4B1B"/>
    <w:rsid w:val="00CE6997"/>
    <w:rsid w:val="00CE78CD"/>
    <w:rsid w:val="00CE790B"/>
    <w:rsid w:val="00CF02A0"/>
    <w:rsid w:val="00CF163E"/>
    <w:rsid w:val="00CF17BB"/>
    <w:rsid w:val="00CF2145"/>
    <w:rsid w:val="00CF2953"/>
    <w:rsid w:val="00CF3E5B"/>
    <w:rsid w:val="00CF4295"/>
    <w:rsid w:val="00CF4D95"/>
    <w:rsid w:val="00CF5DA9"/>
    <w:rsid w:val="00CF62FB"/>
    <w:rsid w:val="00CF7158"/>
    <w:rsid w:val="00D02205"/>
    <w:rsid w:val="00D03D88"/>
    <w:rsid w:val="00D047ED"/>
    <w:rsid w:val="00D05505"/>
    <w:rsid w:val="00D05ADA"/>
    <w:rsid w:val="00D123C3"/>
    <w:rsid w:val="00D126B7"/>
    <w:rsid w:val="00D137BE"/>
    <w:rsid w:val="00D13EAE"/>
    <w:rsid w:val="00D15A72"/>
    <w:rsid w:val="00D163EF"/>
    <w:rsid w:val="00D20905"/>
    <w:rsid w:val="00D21983"/>
    <w:rsid w:val="00D237D3"/>
    <w:rsid w:val="00D24FE8"/>
    <w:rsid w:val="00D264E9"/>
    <w:rsid w:val="00D27DBB"/>
    <w:rsid w:val="00D27DD4"/>
    <w:rsid w:val="00D31572"/>
    <w:rsid w:val="00D31A0A"/>
    <w:rsid w:val="00D35C0A"/>
    <w:rsid w:val="00D36895"/>
    <w:rsid w:val="00D3754F"/>
    <w:rsid w:val="00D375C7"/>
    <w:rsid w:val="00D42064"/>
    <w:rsid w:val="00D426A6"/>
    <w:rsid w:val="00D42F73"/>
    <w:rsid w:val="00D44024"/>
    <w:rsid w:val="00D45277"/>
    <w:rsid w:val="00D46BC0"/>
    <w:rsid w:val="00D46E24"/>
    <w:rsid w:val="00D476A9"/>
    <w:rsid w:val="00D50976"/>
    <w:rsid w:val="00D50FFF"/>
    <w:rsid w:val="00D51BFF"/>
    <w:rsid w:val="00D51FF4"/>
    <w:rsid w:val="00D52930"/>
    <w:rsid w:val="00D543CB"/>
    <w:rsid w:val="00D553BD"/>
    <w:rsid w:val="00D5548B"/>
    <w:rsid w:val="00D55996"/>
    <w:rsid w:val="00D55B2E"/>
    <w:rsid w:val="00D56624"/>
    <w:rsid w:val="00D62B4A"/>
    <w:rsid w:val="00D641D2"/>
    <w:rsid w:val="00D64664"/>
    <w:rsid w:val="00D65095"/>
    <w:rsid w:val="00D6665D"/>
    <w:rsid w:val="00D666C4"/>
    <w:rsid w:val="00D66ACF"/>
    <w:rsid w:val="00D67022"/>
    <w:rsid w:val="00D70492"/>
    <w:rsid w:val="00D729BF"/>
    <w:rsid w:val="00D73A36"/>
    <w:rsid w:val="00D73AE5"/>
    <w:rsid w:val="00D75589"/>
    <w:rsid w:val="00D8084A"/>
    <w:rsid w:val="00D80C17"/>
    <w:rsid w:val="00D83F85"/>
    <w:rsid w:val="00D842A6"/>
    <w:rsid w:val="00D84681"/>
    <w:rsid w:val="00D9241A"/>
    <w:rsid w:val="00D94263"/>
    <w:rsid w:val="00D943AE"/>
    <w:rsid w:val="00D94C61"/>
    <w:rsid w:val="00D9575E"/>
    <w:rsid w:val="00D96E23"/>
    <w:rsid w:val="00DA0929"/>
    <w:rsid w:val="00DA2B0B"/>
    <w:rsid w:val="00DA2C84"/>
    <w:rsid w:val="00DA3284"/>
    <w:rsid w:val="00DA3386"/>
    <w:rsid w:val="00DA49FE"/>
    <w:rsid w:val="00DA5AFB"/>
    <w:rsid w:val="00DA66F0"/>
    <w:rsid w:val="00DB269B"/>
    <w:rsid w:val="00DB38FD"/>
    <w:rsid w:val="00DB59AE"/>
    <w:rsid w:val="00DB5E2C"/>
    <w:rsid w:val="00DB6B62"/>
    <w:rsid w:val="00DB74FE"/>
    <w:rsid w:val="00DC0F6C"/>
    <w:rsid w:val="00DC229F"/>
    <w:rsid w:val="00DC2499"/>
    <w:rsid w:val="00DC3547"/>
    <w:rsid w:val="00DC486F"/>
    <w:rsid w:val="00DC67CF"/>
    <w:rsid w:val="00DC7BBC"/>
    <w:rsid w:val="00DD0637"/>
    <w:rsid w:val="00DD0767"/>
    <w:rsid w:val="00DD0CA8"/>
    <w:rsid w:val="00DD1EBF"/>
    <w:rsid w:val="00DD20DB"/>
    <w:rsid w:val="00DD3490"/>
    <w:rsid w:val="00DD6744"/>
    <w:rsid w:val="00DD6B98"/>
    <w:rsid w:val="00DD7690"/>
    <w:rsid w:val="00DD7B7F"/>
    <w:rsid w:val="00DE165B"/>
    <w:rsid w:val="00DE1838"/>
    <w:rsid w:val="00DE1929"/>
    <w:rsid w:val="00DE2B73"/>
    <w:rsid w:val="00DE3945"/>
    <w:rsid w:val="00DE62F1"/>
    <w:rsid w:val="00DE65C5"/>
    <w:rsid w:val="00DE6880"/>
    <w:rsid w:val="00DF0DCD"/>
    <w:rsid w:val="00DF1FAB"/>
    <w:rsid w:val="00DF211C"/>
    <w:rsid w:val="00DF6571"/>
    <w:rsid w:val="00DF7CA5"/>
    <w:rsid w:val="00DF7D6F"/>
    <w:rsid w:val="00E00867"/>
    <w:rsid w:val="00E008B3"/>
    <w:rsid w:val="00E0316B"/>
    <w:rsid w:val="00E03878"/>
    <w:rsid w:val="00E03B7D"/>
    <w:rsid w:val="00E05221"/>
    <w:rsid w:val="00E05D78"/>
    <w:rsid w:val="00E05E86"/>
    <w:rsid w:val="00E0747B"/>
    <w:rsid w:val="00E077E7"/>
    <w:rsid w:val="00E07DAA"/>
    <w:rsid w:val="00E13028"/>
    <w:rsid w:val="00E13952"/>
    <w:rsid w:val="00E157F9"/>
    <w:rsid w:val="00E16017"/>
    <w:rsid w:val="00E171F5"/>
    <w:rsid w:val="00E17912"/>
    <w:rsid w:val="00E17986"/>
    <w:rsid w:val="00E2004C"/>
    <w:rsid w:val="00E2099B"/>
    <w:rsid w:val="00E209F0"/>
    <w:rsid w:val="00E22768"/>
    <w:rsid w:val="00E24EF8"/>
    <w:rsid w:val="00E253C9"/>
    <w:rsid w:val="00E30234"/>
    <w:rsid w:val="00E37516"/>
    <w:rsid w:val="00E4124E"/>
    <w:rsid w:val="00E4240A"/>
    <w:rsid w:val="00E446CD"/>
    <w:rsid w:val="00E45499"/>
    <w:rsid w:val="00E4560D"/>
    <w:rsid w:val="00E45C2E"/>
    <w:rsid w:val="00E45D65"/>
    <w:rsid w:val="00E47045"/>
    <w:rsid w:val="00E47936"/>
    <w:rsid w:val="00E51571"/>
    <w:rsid w:val="00E51FF8"/>
    <w:rsid w:val="00E5274E"/>
    <w:rsid w:val="00E52B91"/>
    <w:rsid w:val="00E53501"/>
    <w:rsid w:val="00E5623F"/>
    <w:rsid w:val="00E574CB"/>
    <w:rsid w:val="00E602BB"/>
    <w:rsid w:val="00E602F9"/>
    <w:rsid w:val="00E60BC3"/>
    <w:rsid w:val="00E61693"/>
    <w:rsid w:val="00E62396"/>
    <w:rsid w:val="00E6329F"/>
    <w:rsid w:val="00E6642B"/>
    <w:rsid w:val="00E6681B"/>
    <w:rsid w:val="00E67B2C"/>
    <w:rsid w:val="00E71ECB"/>
    <w:rsid w:val="00E72932"/>
    <w:rsid w:val="00E737B9"/>
    <w:rsid w:val="00E757AC"/>
    <w:rsid w:val="00E75FD6"/>
    <w:rsid w:val="00E77F27"/>
    <w:rsid w:val="00E81662"/>
    <w:rsid w:val="00E83780"/>
    <w:rsid w:val="00E860E6"/>
    <w:rsid w:val="00E86C21"/>
    <w:rsid w:val="00E87552"/>
    <w:rsid w:val="00E87C46"/>
    <w:rsid w:val="00E92B6E"/>
    <w:rsid w:val="00E92DD1"/>
    <w:rsid w:val="00E94B9C"/>
    <w:rsid w:val="00E953BE"/>
    <w:rsid w:val="00E95864"/>
    <w:rsid w:val="00E96C66"/>
    <w:rsid w:val="00E96FA0"/>
    <w:rsid w:val="00EA0C41"/>
    <w:rsid w:val="00EA0EB3"/>
    <w:rsid w:val="00EA1B7D"/>
    <w:rsid w:val="00EA2554"/>
    <w:rsid w:val="00EA42EA"/>
    <w:rsid w:val="00EA4FB6"/>
    <w:rsid w:val="00EA663F"/>
    <w:rsid w:val="00EA7166"/>
    <w:rsid w:val="00EB0C7E"/>
    <w:rsid w:val="00EB1B68"/>
    <w:rsid w:val="00EB1D1B"/>
    <w:rsid w:val="00EB5407"/>
    <w:rsid w:val="00EB682D"/>
    <w:rsid w:val="00EB7A27"/>
    <w:rsid w:val="00EC07C6"/>
    <w:rsid w:val="00EC09A3"/>
    <w:rsid w:val="00EC0BE0"/>
    <w:rsid w:val="00EC166B"/>
    <w:rsid w:val="00EC1D4E"/>
    <w:rsid w:val="00EC23B6"/>
    <w:rsid w:val="00EC4F16"/>
    <w:rsid w:val="00EC64E4"/>
    <w:rsid w:val="00EC7D96"/>
    <w:rsid w:val="00ED0A7C"/>
    <w:rsid w:val="00ED0A9D"/>
    <w:rsid w:val="00ED2B4D"/>
    <w:rsid w:val="00ED45C6"/>
    <w:rsid w:val="00ED4C04"/>
    <w:rsid w:val="00ED570C"/>
    <w:rsid w:val="00ED6066"/>
    <w:rsid w:val="00ED6A5A"/>
    <w:rsid w:val="00ED7E19"/>
    <w:rsid w:val="00ED7F7D"/>
    <w:rsid w:val="00EE0B13"/>
    <w:rsid w:val="00EE407F"/>
    <w:rsid w:val="00EF14B9"/>
    <w:rsid w:val="00EF45B8"/>
    <w:rsid w:val="00EF4A0A"/>
    <w:rsid w:val="00EF5806"/>
    <w:rsid w:val="00F01DEB"/>
    <w:rsid w:val="00F02065"/>
    <w:rsid w:val="00F03FA7"/>
    <w:rsid w:val="00F07869"/>
    <w:rsid w:val="00F10360"/>
    <w:rsid w:val="00F113EE"/>
    <w:rsid w:val="00F1220B"/>
    <w:rsid w:val="00F1408F"/>
    <w:rsid w:val="00F14694"/>
    <w:rsid w:val="00F14869"/>
    <w:rsid w:val="00F14CFB"/>
    <w:rsid w:val="00F22FD4"/>
    <w:rsid w:val="00F23DFB"/>
    <w:rsid w:val="00F23FE5"/>
    <w:rsid w:val="00F24945"/>
    <w:rsid w:val="00F3009E"/>
    <w:rsid w:val="00F3016C"/>
    <w:rsid w:val="00F306CF"/>
    <w:rsid w:val="00F32905"/>
    <w:rsid w:val="00F34266"/>
    <w:rsid w:val="00F34628"/>
    <w:rsid w:val="00F349D4"/>
    <w:rsid w:val="00F350F8"/>
    <w:rsid w:val="00F35B66"/>
    <w:rsid w:val="00F369F7"/>
    <w:rsid w:val="00F40E3C"/>
    <w:rsid w:val="00F41222"/>
    <w:rsid w:val="00F41E78"/>
    <w:rsid w:val="00F42D0D"/>
    <w:rsid w:val="00F46C51"/>
    <w:rsid w:val="00F53A13"/>
    <w:rsid w:val="00F54719"/>
    <w:rsid w:val="00F54D78"/>
    <w:rsid w:val="00F5500E"/>
    <w:rsid w:val="00F565ED"/>
    <w:rsid w:val="00F60E74"/>
    <w:rsid w:val="00F62AAD"/>
    <w:rsid w:val="00F62BED"/>
    <w:rsid w:val="00F6487F"/>
    <w:rsid w:val="00F6689E"/>
    <w:rsid w:val="00F70659"/>
    <w:rsid w:val="00F73F9E"/>
    <w:rsid w:val="00F768BD"/>
    <w:rsid w:val="00F815D7"/>
    <w:rsid w:val="00F827DA"/>
    <w:rsid w:val="00F832EC"/>
    <w:rsid w:val="00F855A9"/>
    <w:rsid w:val="00F85A90"/>
    <w:rsid w:val="00F870E0"/>
    <w:rsid w:val="00F905C3"/>
    <w:rsid w:val="00F90A17"/>
    <w:rsid w:val="00F9134A"/>
    <w:rsid w:val="00F94B14"/>
    <w:rsid w:val="00F970D3"/>
    <w:rsid w:val="00F97DE7"/>
    <w:rsid w:val="00FA0F59"/>
    <w:rsid w:val="00FA3B11"/>
    <w:rsid w:val="00FA50F6"/>
    <w:rsid w:val="00FA5D76"/>
    <w:rsid w:val="00FA6604"/>
    <w:rsid w:val="00FA67EF"/>
    <w:rsid w:val="00FA6C8E"/>
    <w:rsid w:val="00FA770C"/>
    <w:rsid w:val="00FB2C47"/>
    <w:rsid w:val="00FB346E"/>
    <w:rsid w:val="00FB3612"/>
    <w:rsid w:val="00FB3EE5"/>
    <w:rsid w:val="00FB5EC0"/>
    <w:rsid w:val="00FB5FB6"/>
    <w:rsid w:val="00FB6955"/>
    <w:rsid w:val="00FB748A"/>
    <w:rsid w:val="00FB75F7"/>
    <w:rsid w:val="00FB7D3B"/>
    <w:rsid w:val="00FC0A6D"/>
    <w:rsid w:val="00FC102C"/>
    <w:rsid w:val="00FC1302"/>
    <w:rsid w:val="00FC15EE"/>
    <w:rsid w:val="00FC18BE"/>
    <w:rsid w:val="00FC2421"/>
    <w:rsid w:val="00FC2E73"/>
    <w:rsid w:val="00FC2F05"/>
    <w:rsid w:val="00FC3695"/>
    <w:rsid w:val="00FC3AC4"/>
    <w:rsid w:val="00FC4A52"/>
    <w:rsid w:val="00FC593A"/>
    <w:rsid w:val="00FC5BB6"/>
    <w:rsid w:val="00FC60DF"/>
    <w:rsid w:val="00FC6FCA"/>
    <w:rsid w:val="00FC790C"/>
    <w:rsid w:val="00FD38D3"/>
    <w:rsid w:val="00FD4DD4"/>
    <w:rsid w:val="00FD66E4"/>
    <w:rsid w:val="00FE2145"/>
    <w:rsid w:val="00FE2676"/>
    <w:rsid w:val="00FE2D17"/>
    <w:rsid w:val="00FE4D1E"/>
    <w:rsid w:val="00FE623B"/>
    <w:rsid w:val="00FF00D3"/>
    <w:rsid w:val="00FF04CC"/>
    <w:rsid w:val="00FF157F"/>
    <w:rsid w:val="00FF1C60"/>
    <w:rsid w:val="00FF1D16"/>
    <w:rsid w:val="00FF1D37"/>
    <w:rsid w:val="00FF36BC"/>
    <w:rsid w:val="00FF43EE"/>
    <w:rsid w:val="00FF6342"/>
    <w:rsid w:val="00FF6590"/>
    <w:rsid w:val="00FF6B6C"/>
    <w:rsid w:val="00FF6D7F"/>
    <w:rsid w:val="00FF79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B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F6"/>
    <w:rPr>
      <w:sz w:val="24"/>
    </w:rPr>
  </w:style>
  <w:style w:type="paragraph" w:styleId="Heading2">
    <w:name w:val="heading 2"/>
    <w:basedOn w:val="Normal"/>
    <w:next w:val="Normal"/>
    <w:link w:val="Heading2Char"/>
    <w:qFormat/>
    <w:rsid w:val="008F4BDC"/>
    <w:pPr>
      <w:keepNext/>
      <w:widowControl w:val="0"/>
      <w:tabs>
        <w:tab w:val="left" w:pos="-720"/>
      </w:tabs>
      <w:suppressAutoHyphen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1"/>
      </w:numPr>
      <w:tabs>
        <w:tab w:val="left" w:pos="1440"/>
      </w:tabs>
      <w:spacing w:after="240"/>
    </w:pPr>
  </w:style>
  <w:style w:type="character" w:customStyle="1" w:styleId="ParaNumChar1CharChar">
    <w:name w:val="ParaNum Char1 Char Char"/>
    <w:link w:val="ParaNumChar1Char"/>
    <w:rPr>
      <w:sz w:val="24"/>
    </w:rPr>
  </w:style>
  <w:style w:type="paragraph" w:customStyle="1" w:styleId="ParaNum">
    <w:name w:val="ParaNum"/>
    <w:basedOn w:val="Normal"/>
    <w:rsid w:val="001462FC"/>
    <w:pPr>
      <w:widowControl w:val="0"/>
      <w:numPr>
        <w:numId w:val="2"/>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Revision">
    <w:name w:val="Revision"/>
    <w:hidden/>
    <w:uiPriority w:val="99"/>
    <w:semiHidden/>
    <w:rsid w:val="00DB74FE"/>
    <w:rPr>
      <w:sz w:val="24"/>
    </w:rPr>
  </w:style>
  <w:style w:type="character" w:customStyle="1" w:styleId="Heading2Char">
    <w:name w:val="Heading 2 Char"/>
    <w:link w:val="Heading2"/>
    <w:rsid w:val="008F4BDC"/>
    <w:rPr>
      <w:b/>
      <w:snapToGrid/>
      <w:sz w:val="24"/>
    </w:rPr>
  </w:style>
  <w:style w:type="paragraph" w:styleId="BodyText">
    <w:name w:val="Body Text"/>
    <w:basedOn w:val="Normal"/>
    <w:link w:val="BodyTextChar"/>
    <w:rsid w:val="008F4BDC"/>
    <w:pPr>
      <w:widowControl w:val="0"/>
      <w:tabs>
        <w:tab w:val="left" w:pos="-720"/>
      </w:tabs>
      <w:suppressAutoHyphens/>
      <w:jc w:val="both"/>
    </w:pPr>
    <w:rPr>
      <w:spacing w:val="-3"/>
    </w:rPr>
  </w:style>
  <w:style w:type="character" w:customStyle="1" w:styleId="BodyTextChar">
    <w:name w:val="Body Text Char"/>
    <w:link w:val="BodyText"/>
    <w:rsid w:val="008F4BDC"/>
    <w:rPr>
      <w:spacing w:val="-3"/>
      <w:sz w:val="24"/>
    </w:rPr>
  </w:style>
  <w:style w:type="paragraph" w:styleId="ListParagraph">
    <w:name w:val="List Paragraph"/>
    <w:basedOn w:val="Normal"/>
    <w:uiPriority w:val="34"/>
    <w:qFormat/>
    <w:rsid w:val="0020225C"/>
    <w:pPr>
      <w:ind w:left="720"/>
    </w:pPr>
  </w:style>
  <w:style w:type="character" w:styleId="Hyperlink">
    <w:name w:val="Hyperlink"/>
    <w:rsid w:val="00AA39DC"/>
    <w:rPr>
      <w:color w:val="0000FF"/>
      <w:u w:val="single"/>
    </w:rPr>
  </w:style>
  <w:style w:type="character" w:customStyle="1" w:styleId="CommentTextChar">
    <w:name w:val="Comment Text Char"/>
    <w:basedOn w:val="DefaultParagraphFont"/>
    <w:link w:val="CommentText"/>
    <w:semiHidden/>
    <w:rsid w:val="006F04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F6"/>
    <w:rPr>
      <w:sz w:val="24"/>
    </w:rPr>
  </w:style>
  <w:style w:type="paragraph" w:styleId="Heading2">
    <w:name w:val="heading 2"/>
    <w:basedOn w:val="Normal"/>
    <w:next w:val="Normal"/>
    <w:link w:val="Heading2Char"/>
    <w:qFormat/>
    <w:rsid w:val="008F4BDC"/>
    <w:pPr>
      <w:keepNext/>
      <w:widowControl w:val="0"/>
      <w:tabs>
        <w:tab w:val="left" w:pos="-720"/>
      </w:tabs>
      <w:suppressAutoHyphen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1"/>
      </w:numPr>
      <w:tabs>
        <w:tab w:val="left" w:pos="1440"/>
      </w:tabs>
      <w:spacing w:after="240"/>
    </w:pPr>
  </w:style>
  <w:style w:type="character" w:customStyle="1" w:styleId="ParaNumChar1CharChar">
    <w:name w:val="ParaNum Char1 Char Char"/>
    <w:link w:val="ParaNumChar1Char"/>
    <w:rPr>
      <w:sz w:val="24"/>
    </w:rPr>
  </w:style>
  <w:style w:type="paragraph" w:customStyle="1" w:styleId="ParaNum">
    <w:name w:val="ParaNum"/>
    <w:basedOn w:val="Normal"/>
    <w:rsid w:val="001462FC"/>
    <w:pPr>
      <w:widowControl w:val="0"/>
      <w:numPr>
        <w:numId w:val="2"/>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Revision">
    <w:name w:val="Revision"/>
    <w:hidden/>
    <w:uiPriority w:val="99"/>
    <w:semiHidden/>
    <w:rsid w:val="00DB74FE"/>
    <w:rPr>
      <w:sz w:val="24"/>
    </w:rPr>
  </w:style>
  <w:style w:type="character" w:customStyle="1" w:styleId="Heading2Char">
    <w:name w:val="Heading 2 Char"/>
    <w:link w:val="Heading2"/>
    <w:rsid w:val="008F4BDC"/>
    <w:rPr>
      <w:b/>
      <w:snapToGrid/>
      <w:sz w:val="24"/>
    </w:rPr>
  </w:style>
  <w:style w:type="paragraph" w:styleId="BodyText">
    <w:name w:val="Body Text"/>
    <w:basedOn w:val="Normal"/>
    <w:link w:val="BodyTextChar"/>
    <w:rsid w:val="008F4BDC"/>
    <w:pPr>
      <w:widowControl w:val="0"/>
      <w:tabs>
        <w:tab w:val="left" w:pos="-720"/>
      </w:tabs>
      <w:suppressAutoHyphens/>
      <w:jc w:val="both"/>
    </w:pPr>
    <w:rPr>
      <w:spacing w:val="-3"/>
    </w:rPr>
  </w:style>
  <w:style w:type="character" w:customStyle="1" w:styleId="BodyTextChar">
    <w:name w:val="Body Text Char"/>
    <w:link w:val="BodyText"/>
    <w:rsid w:val="008F4BDC"/>
    <w:rPr>
      <w:spacing w:val="-3"/>
      <w:sz w:val="24"/>
    </w:rPr>
  </w:style>
  <w:style w:type="paragraph" w:styleId="ListParagraph">
    <w:name w:val="List Paragraph"/>
    <w:basedOn w:val="Normal"/>
    <w:uiPriority w:val="34"/>
    <w:qFormat/>
    <w:rsid w:val="0020225C"/>
    <w:pPr>
      <w:ind w:left="720"/>
    </w:pPr>
  </w:style>
  <w:style w:type="character" w:styleId="Hyperlink">
    <w:name w:val="Hyperlink"/>
    <w:rsid w:val="00AA39DC"/>
    <w:rPr>
      <w:color w:val="0000FF"/>
      <w:u w:val="single"/>
    </w:rPr>
  </w:style>
  <w:style w:type="character" w:customStyle="1" w:styleId="CommentTextChar">
    <w:name w:val="Comment Text Char"/>
    <w:basedOn w:val="DefaultParagraphFont"/>
    <w:link w:val="CommentText"/>
    <w:semiHidden/>
    <w:rsid w:val="006F0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47690011">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3303">
      <w:bodyDiv w:val="1"/>
      <w:marLeft w:val="0"/>
      <w:marRight w:val="0"/>
      <w:marTop w:val="0"/>
      <w:marBottom w:val="0"/>
      <w:divBdr>
        <w:top w:val="none" w:sz="0" w:space="0" w:color="auto"/>
        <w:left w:val="none" w:sz="0" w:space="0" w:color="auto"/>
        <w:bottom w:val="none" w:sz="0" w:space="0" w:color="auto"/>
        <w:right w:val="none" w:sz="0" w:space="0" w:color="auto"/>
      </w:divBdr>
    </w:div>
    <w:div w:id="296837330">
      <w:bodyDiv w:val="1"/>
      <w:marLeft w:val="0"/>
      <w:marRight w:val="0"/>
      <w:marTop w:val="0"/>
      <w:marBottom w:val="0"/>
      <w:divBdr>
        <w:top w:val="none" w:sz="0" w:space="0" w:color="auto"/>
        <w:left w:val="none" w:sz="0" w:space="0" w:color="auto"/>
        <w:bottom w:val="none" w:sz="0" w:space="0" w:color="auto"/>
        <w:right w:val="none" w:sz="0" w:space="0" w:color="auto"/>
      </w:divBdr>
    </w:div>
    <w:div w:id="523325225">
      <w:bodyDiv w:val="1"/>
      <w:marLeft w:val="0"/>
      <w:marRight w:val="0"/>
      <w:marTop w:val="0"/>
      <w:marBottom w:val="0"/>
      <w:divBdr>
        <w:top w:val="none" w:sz="0" w:space="0" w:color="auto"/>
        <w:left w:val="none" w:sz="0" w:space="0" w:color="auto"/>
        <w:bottom w:val="none" w:sz="0" w:space="0" w:color="auto"/>
        <w:right w:val="none" w:sz="0" w:space="0" w:color="auto"/>
      </w:divBdr>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873158688">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291286106">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774521079">
      <w:bodyDiv w:val="1"/>
      <w:marLeft w:val="0"/>
      <w:marRight w:val="0"/>
      <w:marTop w:val="0"/>
      <w:marBottom w:val="0"/>
      <w:divBdr>
        <w:top w:val="none" w:sz="0" w:space="0" w:color="auto"/>
        <w:left w:val="none" w:sz="0" w:space="0" w:color="auto"/>
        <w:bottom w:val="none" w:sz="0" w:space="0" w:color="auto"/>
        <w:right w:val="none" w:sz="0" w:space="0" w:color="auto"/>
      </w:divBdr>
    </w:div>
    <w:div w:id="1835560856">
      <w:bodyDiv w:val="1"/>
      <w:marLeft w:val="0"/>
      <w:marRight w:val="0"/>
      <w:marTop w:val="0"/>
      <w:marBottom w:val="0"/>
      <w:divBdr>
        <w:top w:val="none" w:sz="0" w:space="0" w:color="auto"/>
        <w:left w:val="none" w:sz="0" w:space="0" w:color="auto"/>
        <w:bottom w:val="none" w:sz="0" w:space="0" w:color="auto"/>
        <w:right w:val="none" w:sz="0" w:space="0" w:color="auto"/>
      </w:divBdr>
    </w:div>
    <w:div w:id="1930306244">
      <w:bodyDiv w:val="1"/>
      <w:marLeft w:val="0"/>
      <w:marRight w:val="0"/>
      <w:marTop w:val="0"/>
      <w:marBottom w:val="0"/>
      <w:divBdr>
        <w:top w:val="none" w:sz="0" w:space="0" w:color="auto"/>
        <w:left w:val="none" w:sz="0" w:space="0" w:color="auto"/>
        <w:bottom w:val="none" w:sz="0" w:space="0" w:color="auto"/>
        <w:right w:val="none" w:sz="0" w:space="0" w:color="auto"/>
      </w:divBdr>
    </w:div>
    <w:div w:id="1957101797">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forms.universalservice.org/usaclogin/login.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74ABE-0AAA-4C70-8F7A-BD5458B2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15168</Words>
  <Characters>86459</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101425</CharactersWithSpaces>
  <SharedDoc>false</SharedDoc>
  <HLinks>
    <vt:vector size="6" baseType="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Alexander.Minard</dc:creator>
  <cp:lastModifiedBy>SYSTEM</cp:lastModifiedBy>
  <cp:revision>2</cp:revision>
  <cp:lastPrinted>2018-02-26T15:24:00Z</cp:lastPrinted>
  <dcterms:created xsi:type="dcterms:W3CDTF">2018-05-24T18:30:00Z</dcterms:created>
  <dcterms:modified xsi:type="dcterms:W3CDTF">2018-05-24T18:30:00Z</dcterms:modified>
</cp:coreProperties>
</file>