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EF52C" w14:textId="77777777" w:rsidR="004D2057" w:rsidRDefault="004D2057">
      <w:bookmarkStart w:id="0" w:name="_GoBack"/>
      <w:bookmarkEnd w:id="0"/>
    </w:p>
    <w:sdt>
      <w:sdtPr>
        <w:id w:val="200449401"/>
        <w:docPartObj>
          <w:docPartGallery w:val="Cover Pages"/>
          <w:docPartUnique/>
        </w:docPartObj>
      </w:sdtPr>
      <w:sdtEndPr>
        <w:rPr>
          <w:rFonts w:ascii="Calibri" w:hAnsi="Calibri"/>
          <w:sz w:val="28"/>
        </w:rPr>
      </w:sdtEndPr>
      <w:sdtContent>
        <w:p w14:paraId="284CEBD9" w14:textId="1D5D136D" w:rsidR="00566D28" w:rsidRDefault="00566D28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590"/>
          </w:tblGrid>
          <w:tr w:rsidR="00566D28" w14:paraId="7499B948" w14:textId="77777777" w:rsidTr="004558E0">
            <w:trPr>
              <w:trHeight w:val="627"/>
            </w:trPr>
            <w:tc>
              <w:tcPr>
                <w:tcW w:w="956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A009D27" w14:textId="361F0FE6" w:rsidR="00566D28" w:rsidRPr="009A59C1" w:rsidRDefault="00566D28">
                <w:pPr>
                  <w:pStyle w:val="NoSpacing"/>
                  <w:rPr>
                    <w:rFonts w:ascii="Times New Roman" w:hAnsi="Times New Roman" w:cs="Times New Roman"/>
                    <w:color w:val="2F5496" w:themeColor="accent1" w:themeShade="BF"/>
                    <w:sz w:val="24"/>
                  </w:rPr>
                </w:pPr>
                <w:r w:rsidRPr="009A59C1">
                  <w:rPr>
                    <w:rFonts w:ascii="Times New Roman" w:hAnsi="Times New Roman" w:cs="Times New Roman"/>
                    <w:sz w:val="24"/>
                    <w:szCs w:val="24"/>
                  </w:rPr>
                  <w:t>National Highway Traffic Safety Administration/Preusser Research Group</w:t>
                </w:r>
                <w:r w:rsidR="008816A8">
                  <w:rPr>
                    <w:rFonts w:ascii="Times New Roman" w:hAnsi="Times New Roman" w:cs="Times New Roman"/>
                    <w:sz w:val="24"/>
                    <w:szCs w:val="24"/>
                  </w:rPr>
                  <w:t>, Inc.</w:t>
                </w:r>
              </w:p>
            </w:tc>
          </w:tr>
          <w:tr w:rsidR="00566D28" w14:paraId="09C3580A" w14:textId="77777777" w:rsidTr="004558E0">
            <w:trPr>
              <w:trHeight w:val="2178"/>
            </w:trPr>
            <w:tc>
              <w:tcPr>
                <w:tcW w:w="9562" w:type="dxa"/>
              </w:tcPr>
              <w:p w14:paraId="4865F05F" w14:textId="4FE4F88F" w:rsidR="00566D28" w:rsidRPr="009A59C1" w:rsidRDefault="00281E02">
                <w:pPr>
                  <w:pStyle w:val="NoSpacing"/>
                  <w:spacing w:line="216" w:lineRule="auto"/>
                  <w:rPr>
                    <w:rFonts w:ascii="Times New Roman" w:eastAsiaTheme="majorEastAsia" w:hAnsi="Times New Roman" w:cs="Times New Roman"/>
                    <w:color w:val="4472C4" w:themeColor="accent1"/>
                    <w:sz w:val="48"/>
                    <w:szCs w:val="48"/>
                  </w:rPr>
                </w:pPr>
                <w:r>
                  <w:rPr>
                    <w:rFonts w:ascii="Times New Roman" w:hAnsi="Times New Roman" w:cs="Times New Roman"/>
                    <w:sz w:val="48"/>
                    <w:szCs w:val="48"/>
                  </w:rPr>
                  <w:t>Focus Groups for Increasing Safety Belt Use Among Rural Populations</w:t>
                </w:r>
              </w:p>
            </w:tc>
          </w:tr>
          <w:tr w:rsidR="00566D28" w14:paraId="1326D9BD" w14:textId="77777777" w:rsidTr="004558E0">
            <w:trPr>
              <w:trHeight w:val="1452"/>
            </w:trPr>
            <w:tc>
              <w:tcPr>
                <w:tcW w:w="956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6151DD9" w14:textId="6726BD32" w:rsidR="00566D28" w:rsidRPr="009A59C1" w:rsidRDefault="00281E02">
                <w:pPr>
                  <w:pStyle w:val="NoSpacing"/>
                  <w:rPr>
                    <w:rFonts w:ascii="Times New Roman" w:hAnsi="Times New Roman" w:cs="Times New Roman"/>
                    <w:color w:val="2F5496" w:themeColor="accent1" w:themeShade="BF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>Request for Approval under the “Generic Clearance for the Collection of Routine Customer Feedback”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89" w:type="pct"/>
            <w:tblLook w:val="04A0" w:firstRow="1" w:lastRow="0" w:firstColumn="1" w:lastColumn="0" w:noHBand="0" w:noVBand="1"/>
          </w:tblPr>
          <w:tblGrid>
            <w:gridCol w:w="7459"/>
          </w:tblGrid>
          <w:tr w:rsidR="00566D28" w14:paraId="04F12B7E" w14:textId="77777777" w:rsidTr="009A59C1">
            <w:trPr>
              <w:trHeight w:val="976"/>
            </w:trPr>
            <w:tc>
              <w:tcPr>
                <w:tcW w:w="728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47BDB36" w14:textId="34997684" w:rsidR="00566D28" w:rsidRDefault="00566D28">
                <w:pPr>
                  <w:pStyle w:val="NoSpacing"/>
                  <w:rPr>
                    <w:color w:val="4472C4" w:themeColor="accent1"/>
                    <w:sz w:val="28"/>
                    <w:szCs w:val="28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19047D87A344008A12D684A16A7A4D0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9-03-22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2E957F42" w14:textId="33908610" w:rsidR="00566D28" w:rsidRPr="009A59C1" w:rsidRDefault="009C15EA">
                    <w:pPr>
                      <w:pStyle w:val="NoSpacing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3-</w:t>
                    </w:r>
                    <w:r w:rsidR="00B56C82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-2019</w:t>
                    </w:r>
                  </w:p>
                </w:sdtContent>
              </w:sdt>
              <w:p w14:paraId="383FDC3F" w14:textId="77777777" w:rsidR="00566D28" w:rsidRDefault="00566D28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53601686" w14:textId="1C0C24DD" w:rsidR="00566D28" w:rsidRDefault="004558E0">
          <w:pPr>
            <w:rPr>
              <w:rFonts w:ascii="Calibri" w:hAnsi="Calibri"/>
              <w:b/>
              <w:bCs/>
              <w:sz w:val="28"/>
            </w:rPr>
          </w:pPr>
          <w:r w:rsidRPr="004558E0">
            <w:rPr>
              <w:rFonts w:ascii="Calibri" w:hAnsi="Calibri"/>
              <w:noProof/>
              <w:sz w:val="28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8EEE4DD" wp14:editId="0E45E8E8">
                    <wp:simplePos x="0" y="0"/>
                    <wp:positionH relativeFrom="column">
                      <wp:posOffset>19050</wp:posOffset>
                    </wp:positionH>
                    <wp:positionV relativeFrom="paragraph">
                      <wp:posOffset>2996565</wp:posOffset>
                    </wp:positionV>
                    <wp:extent cx="262890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289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72B27" w14:textId="113F66FB" w:rsidR="004558E0" w:rsidRDefault="004558E0">
                                <w:r w:rsidRPr="004558E0">
                                  <w:rPr>
                                    <w:bCs/>
                                  </w:rPr>
                                  <w:t xml:space="preserve">Contract Number: </w:t>
                                </w:r>
                                <w:r w:rsidRPr="004558E0">
                                  <w:t>DTNH2217R00027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.5pt;margin-top:235.95pt;width:20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" stroked="f">
                    <v:textbox style="mso-fit-shape-to-text:t">
                      <w:txbxContent>
                        <w:p w14:paraId="63972B27" w14:textId="113F66FB" w:rsidR="004558E0" w:rsidRDefault="004558E0">
                          <w:r w:rsidRPr="004558E0">
                            <w:rPr>
                              <w:bCs/>
                            </w:rPr>
                            <w:t xml:space="preserve">Contract Number: </w:t>
                          </w:r>
                          <w:r w:rsidRPr="004558E0">
                            <w:t>DTNH2217R00027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66D28">
            <w:rPr>
              <w:rFonts w:ascii="Calibri" w:hAnsi="Calibri"/>
              <w:sz w:val="28"/>
            </w:rPr>
            <w:br w:type="page"/>
          </w:r>
        </w:p>
      </w:sdtContent>
    </w:sdt>
    <w:p w14:paraId="345E84E6" w14:textId="6CD35018" w:rsidR="005E714A" w:rsidRPr="00566D28" w:rsidRDefault="00F06866" w:rsidP="00F06866">
      <w:pPr>
        <w:pStyle w:val="Heading2"/>
        <w:tabs>
          <w:tab w:val="left" w:pos="900"/>
        </w:tabs>
        <w:ind w:right="-180"/>
      </w:pPr>
      <w:r w:rsidRPr="00566D28">
        <w:rPr>
          <w:sz w:val="28"/>
        </w:rPr>
        <w:lastRenderedPageBreak/>
        <w:t xml:space="preserve">Request for Approval under the “Generic Clearance for the Collection of Routine Customer Feedback” (OMB Control Number: </w:t>
      </w:r>
      <w:r w:rsidR="008C7C26">
        <w:rPr>
          <w:sz w:val="28"/>
        </w:rPr>
        <w:t>2127-0682</w:t>
      </w:r>
      <w:r w:rsidRPr="00566D28">
        <w:rPr>
          <w:sz w:val="28"/>
        </w:rPr>
        <w:t>)</w:t>
      </w:r>
    </w:p>
    <w:p w14:paraId="727DA1E2" w14:textId="4BB44112" w:rsidR="00566D28" w:rsidRDefault="00566D28" w:rsidP="00F8258E">
      <w:pPr>
        <w:rPr>
          <w:b/>
        </w:rPr>
      </w:pPr>
      <w:r w:rsidRPr="00566D2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860C87E" wp14:editId="017FE6BF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C47A2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" o:allowincell="f" strokeweight="1.5pt"/>
            </w:pict>
          </mc:Fallback>
        </mc:AlternateContent>
      </w:r>
    </w:p>
    <w:p w14:paraId="291D2E51" w14:textId="23FA12E9" w:rsidR="00F8258E" w:rsidRPr="00566D28" w:rsidRDefault="005E714A" w:rsidP="00F8258E">
      <w:pPr>
        <w:rPr>
          <w:b/>
        </w:rPr>
      </w:pPr>
      <w:r w:rsidRPr="00566D28">
        <w:rPr>
          <w:b/>
        </w:rPr>
        <w:t>TITLE OF INFORMATION COLLECTION:</w:t>
      </w:r>
      <w:r w:rsidRPr="00566D28">
        <w:t xml:space="preserve">  </w:t>
      </w:r>
      <w:r w:rsidR="00F8258E" w:rsidRPr="00566D28">
        <w:t xml:space="preserve">Focus Groups for </w:t>
      </w:r>
      <w:r w:rsidR="00086D9B" w:rsidRPr="00566D28">
        <w:t>Increasing Safety Belt Use Among Rural Populations</w:t>
      </w:r>
    </w:p>
    <w:p w14:paraId="5F86AD32" w14:textId="77777777" w:rsidR="005E714A" w:rsidRPr="00566D28" w:rsidRDefault="005E714A"/>
    <w:p w14:paraId="4CAF33DA" w14:textId="77777777" w:rsidR="00933B4A" w:rsidRPr="00566D28" w:rsidRDefault="00933B4A" w:rsidP="00933B4A">
      <w:r w:rsidRPr="00566D28">
        <w:rPr>
          <w:b/>
        </w:rPr>
        <w:t xml:space="preserve">PURPOSE:  </w:t>
      </w:r>
    </w:p>
    <w:p w14:paraId="7865001E" w14:textId="77777777" w:rsidR="00933B4A" w:rsidRPr="00566D28" w:rsidRDefault="00933B4A" w:rsidP="00933B4A"/>
    <w:p w14:paraId="55C27B81" w14:textId="74310300" w:rsidR="005C0651" w:rsidRPr="00566D28" w:rsidRDefault="008857B4" w:rsidP="005C0651">
      <w:pPr>
        <w:rPr>
          <w:bCs/>
        </w:rPr>
      </w:pPr>
      <w:r w:rsidRPr="00566D28">
        <w:rPr>
          <w:bCs/>
        </w:rPr>
        <w:t xml:space="preserve">The National Highway Traffic Safety Administration (NHTSA) is working to increase seat belt enforcement and usage among rural populations. </w:t>
      </w:r>
      <w:r w:rsidR="005B0BA5" w:rsidRPr="00566D28">
        <w:t xml:space="preserve">The goal of this research is to help NHTSA better understand how to reach rural communities and make them aware of the negative consequences associated with non-seat belt use. </w:t>
      </w:r>
      <w:r w:rsidR="005C0651" w:rsidRPr="00566D28">
        <w:rPr>
          <w:bCs/>
        </w:rPr>
        <w:t>The primary objective of this project is to increase seat belt enforcement and seat belt use rates among motorists in rural areas and to demonstrate and assess whether data-based program messaging will resonate with occupants and ultimately increase seat belt use that is currently lower than average. The project contains different programs with two distinct characteristics: the use of health</w:t>
      </w:r>
      <w:r w:rsidR="005C0651" w:rsidRPr="00566D28">
        <w:t xml:space="preserve"> </w:t>
      </w:r>
      <w:r w:rsidR="005C0651" w:rsidRPr="00566D28">
        <w:rPr>
          <w:bCs/>
        </w:rPr>
        <w:t xml:space="preserve">and safety data to publicize program efforts, with observational survey data as a centerpiece; </w:t>
      </w:r>
      <w:r w:rsidR="005C0651" w:rsidRPr="00E121BD">
        <w:rPr>
          <w:bCs/>
        </w:rPr>
        <w:t>and the use of focus groups to gather information from community members.</w:t>
      </w:r>
    </w:p>
    <w:p w14:paraId="2108E067" w14:textId="77777777" w:rsidR="005C0651" w:rsidRPr="00566D28" w:rsidRDefault="005C0651" w:rsidP="000717DE"/>
    <w:p w14:paraId="6C958F68" w14:textId="47019A06" w:rsidR="005C30E1" w:rsidRPr="00566D28" w:rsidRDefault="00547288" w:rsidP="000717DE">
      <w:r>
        <w:rPr>
          <w:bCs/>
        </w:rPr>
        <w:t>An understanding of the l</w:t>
      </w:r>
      <w:r w:rsidR="007B76AC" w:rsidRPr="00566D28">
        <w:rPr>
          <w:bCs/>
        </w:rPr>
        <w:t>ocal perception of seat be</w:t>
      </w:r>
      <w:r>
        <w:rPr>
          <w:bCs/>
        </w:rPr>
        <w:t>lt us</w:t>
      </w:r>
      <w:r w:rsidR="007B76AC" w:rsidRPr="00566D28">
        <w:rPr>
          <w:bCs/>
        </w:rPr>
        <w:t xml:space="preserve">e is needed to assist law enforcement </w:t>
      </w:r>
      <w:r>
        <w:rPr>
          <w:bCs/>
        </w:rPr>
        <w:t xml:space="preserve">and community partners </w:t>
      </w:r>
      <w:r w:rsidR="007B76AC" w:rsidRPr="00566D28">
        <w:rPr>
          <w:bCs/>
        </w:rPr>
        <w:t xml:space="preserve">in developing more effective </w:t>
      </w:r>
      <w:r>
        <w:rPr>
          <w:bCs/>
        </w:rPr>
        <w:t xml:space="preserve">seat belt program </w:t>
      </w:r>
      <w:r w:rsidR="007B76AC" w:rsidRPr="00566D28">
        <w:rPr>
          <w:bCs/>
        </w:rPr>
        <w:t>strategies</w:t>
      </w:r>
      <w:r>
        <w:rPr>
          <w:bCs/>
        </w:rPr>
        <w:t xml:space="preserve"> </w:t>
      </w:r>
      <w:r w:rsidR="007B76AC" w:rsidRPr="00566D28">
        <w:t xml:space="preserve">(e.g. shaping a program based on local perspectives, seeking to motivate the community based on their input). </w:t>
      </w:r>
      <w:r w:rsidR="00CD0B0D" w:rsidRPr="00566D28">
        <w:t xml:space="preserve">Focus group information will </w:t>
      </w:r>
      <w:r w:rsidR="007B76AC" w:rsidRPr="00566D28">
        <w:t xml:space="preserve">also </w:t>
      </w:r>
      <w:r w:rsidR="00CD0B0D" w:rsidRPr="00566D28">
        <w:t>help determine the shape and focus of publicity and outreach by identifying what community members find useful and juxtaposing these elements with local safety data and program material/messaging.</w:t>
      </w:r>
      <w:r w:rsidR="007B76AC" w:rsidRPr="00566D28">
        <w:t xml:space="preserve"> In short, focus groups will help define the character of the rural community and ascertain what resonates with them. That knowledge will be used to </w:t>
      </w:r>
      <w:r w:rsidR="00D6091E">
        <w:t>tailor</w:t>
      </w:r>
      <w:r>
        <w:t xml:space="preserve"> an occupant protection program and </w:t>
      </w:r>
      <w:r w:rsidR="007B76AC" w:rsidRPr="00566D28">
        <w:t xml:space="preserve">increase </w:t>
      </w:r>
      <w:r>
        <w:t xml:space="preserve">the likelihood of the </w:t>
      </w:r>
      <w:r w:rsidR="007B76AC" w:rsidRPr="00566D28">
        <w:t>program</w:t>
      </w:r>
      <w:r>
        <w:t xml:space="preserve">’s </w:t>
      </w:r>
      <w:r w:rsidR="007B76AC" w:rsidRPr="00566D28">
        <w:t>effectiveness.</w:t>
      </w:r>
    </w:p>
    <w:p w14:paraId="0AA5777E" w14:textId="77777777" w:rsidR="005C0651" w:rsidRPr="00566D28" w:rsidRDefault="005C0651" w:rsidP="00820562"/>
    <w:p w14:paraId="08E5E3CF" w14:textId="77777777" w:rsidR="00434E33" w:rsidRPr="00566D28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66D28">
        <w:rPr>
          <w:b/>
        </w:rPr>
        <w:t>DESCRIPTION OF RESPONDENTS</w:t>
      </w:r>
      <w:r w:rsidRPr="00566D28">
        <w:t xml:space="preserve">: </w:t>
      </w:r>
    </w:p>
    <w:p w14:paraId="7661372A" w14:textId="77777777" w:rsidR="00580D46" w:rsidRPr="00566D28" w:rsidRDefault="00580D46" w:rsidP="00580D46">
      <w:pPr>
        <w:ind w:firstLine="720"/>
      </w:pPr>
    </w:p>
    <w:p w14:paraId="44BE65FF" w14:textId="745DCF6F" w:rsidR="00E56B30" w:rsidRPr="00566D28" w:rsidRDefault="00347684" w:rsidP="00E56B30">
      <w:r w:rsidRPr="00566D28">
        <w:t>Our recommended data collection method is qualitative focus groups among community members</w:t>
      </w:r>
      <w:r w:rsidR="00D81A2D">
        <w:t>.</w:t>
      </w:r>
      <w:r w:rsidR="003874FE">
        <w:t xml:space="preserve"> </w:t>
      </w:r>
      <w:r w:rsidR="008816A8">
        <w:t>Preusser Research Group, Inc. (</w:t>
      </w:r>
      <w:r w:rsidR="00E56B30" w:rsidRPr="00566D28">
        <w:t>PRG</w:t>
      </w:r>
      <w:r w:rsidR="008816A8">
        <w:t>)</w:t>
      </w:r>
      <w:r w:rsidR="00E56B30" w:rsidRPr="00566D28">
        <w:t xml:space="preserve"> will conduct </w:t>
      </w:r>
      <w:r w:rsidR="00D81A2D">
        <w:t xml:space="preserve">three focus groups in two geographically separate locations for </w:t>
      </w:r>
      <w:r w:rsidR="00E56B30" w:rsidRPr="00566D28">
        <w:t xml:space="preserve">a total of </w:t>
      </w:r>
      <w:r w:rsidR="00D81A2D">
        <w:t>six</w:t>
      </w:r>
      <w:r w:rsidR="001217C4">
        <w:t xml:space="preserve"> focus groups.</w:t>
      </w:r>
      <w:r w:rsidR="00E56B30" w:rsidRPr="00566D28">
        <w:t xml:space="preserve"> Each </w:t>
      </w:r>
      <w:r w:rsidR="00672471" w:rsidRPr="00566D28">
        <w:t>f</w:t>
      </w:r>
      <w:r w:rsidR="00E56B30" w:rsidRPr="00566D28">
        <w:t xml:space="preserve">ocus </w:t>
      </w:r>
      <w:r w:rsidR="00672471" w:rsidRPr="00566D28">
        <w:t>g</w:t>
      </w:r>
      <w:r w:rsidR="00E56B30" w:rsidRPr="00566D28">
        <w:t>roup will be 90 minutes in length.</w:t>
      </w:r>
      <w:r w:rsidR="000F339F" w:rsidRPr="00566D28">
        <w:t xml:space="preserve"> </w:t>
      </w:r>
      <w:r w:rsidR="00A42EC7">
        <w:t>Each focus group will have a</w:t>
      </w:r>
      <w:r w:rsidR="000F339F" w:rsidRPr="00566D28">
        <w:t xml:space="preserve"> </w:t>
      </w:r>
      <w:r w:rsidR="008F5AB1">
        <w:t xml:space="preserve">minimum of 8 to a </w:t>
      </w:r>
      <w:r w:rsidR="000F339F" w:rsidRPr="00566D28">
        <w:t xml:space="preserve">maximum of </w:t>
      </w:r>
      <w:r w:rsidR="000A0F5C" w:rsidRPr="00566D28">
        <w:t>15</w:t>
      </w:r>
      <w:r w:rsidR="00E56B30" w:rsidRPr="00566D28">
        <w:t xml:space="preserve"> participants </w:t>
      </w:r>
      <w:r w:rsidR="000F339F" w:rsidRPr="00566D28">
        <w:t>being present</w:t>
      </w:r>
      <w:r w:rsidR="00E56B30" w:rsidRPr="00566D28">
        <w:t>.</w:t>
      </w:r>
      <w:r w:rsidR="0083578E" w:rsidRPr="00566D28">
        <w:t xml:space="preserve"> We have allowed for the possibility that all 15 participants will attend all discussions.</w:t>
      </w:r>
      <w:r w:rsidR="00E56B30" w:rsidRPr="00566D28">
        <w:t xml:space="preserve"> The breakdown is outlined in </w:t>
      </w:r>
      <w:r w:rsidR="00DD569E">
        <w:t>Table 1.</w:t>
      </w:r>
      <w:r w:rsidR="00E56B30" w:rsidRPr="00566D28">
        <w:t xml:space="preserve">  </w:t>
      </w:r>
    </w:p>
    <w:p w14:paraId="6DC5EEA3" w14:textId="5D60D089" w:rsidR="005C6366" w:rsidRDefault="005C6366" w:rsidP="00797810"/>
    <w:p w14:paraId="662CF235" w14:textId="6BF7C882" w:rsidR="005C6366" w:rsidRPr="00566D28" w:rsidRDefault="005C6366" w:rsidP="00797810">
      <w:r>
        <w:t>Table 1. Number of Participants</w:t>
      </w:r>
    </w:p>
    <w:tbl>
      <w:tblPr>
        <w:tblW w:w="8317" w:type="dxa"/>
        <w:tblLook w:val="04A0" w:firstRow="1" w:lastRow="0" w:firstColumn="1" w:lastColumn="0" w:noHBand="0" w:noVBand="1"/>
      </w:tblPr>
      <w:tblGrid>
        <w:gridCol w:w="1615"/>
        <w:gridCol w:w="840"/>
        <w:gridCol w:w="3840"/>
        <w:gridCol w:w="876"/>
        <w:gridCol w:w="1146"/>
      </w:tblGrid>
      <w:tr w:rsidR="009E3975" w:rsidRPr="004B51AF" w14:paraId="2F6DB617" w14:textId="77777777" w:rsidTr="003874FE">
        <w:trPr>
          <w:trHeight w:val="18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C8A1" w14:textId="77777777" w:rsidR="009E3975" w:rsidRPr="008D18B5" w:rsidRDefault="009E3975" w:rsidP="005714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18B5">
              <w:rPr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97D6" w14:textId="77777777" w:rsidR="009E3975" w:rsidRPr="008D18B5" w:rsidRDefault="009E3975" w:rsidP="00E121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18B5">
              <w:rPr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44B" w14:textId="77777777" w:rsidR="009E3975" w:rsidRPr="008D18B5" w:rsidRDefault="009E3975" w:rsidP="00E121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18B5"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1D84FAA4" w14:textId="02AD186B" w:rsidR="009E3975" w:rsidRPr="008D18B5" w:rsidRDefault="009E3975" w:rsidP="00E121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1FEBAD8D" w14:textId="6DD0CBEE" w:rsidR="009E3975" w:rsidRPr="008D18B5" w:rsidRDefault="009E3975" w:rsidP="003874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*Burden Hours</w:t>
            </w:r>
          </w:p>
        </w:tc>
      </w:tr>
      <w:tr w:rsidR="009E3975" w:rsidRPr="004B51AF" w14:paraId="602BBB5E" w14:textId="77777777" w:rsidTr="00E121BD">
        <w:trPr>
          <w:trHeight w:val="300"/>
        </w:trPr>
        <w:tc>
          <w:tcPr>
            <w:tcW w:w="1615" w:type="dxa"/>
            <w:vMerge w:val="restar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6F38" w14:textId="440F1B1B" w:rsidR="009E3975" w:rsidRPr="008D18B5" w:rsidRDefault="00883D45" w:rsidP="00883D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Montana</w:t>
            </w:r>
          </w:p>
        </w:tc>
        <w:tc>
          <w:tcPr>
            <w:tcW w:w="84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692B" w14:textId="77777777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 w:rsidRPr="008D18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4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ECE" w14:textId="06C7385A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Weekday – Day </w:t>
            </w:r>
          </w:p>
        </w:tc>
        <w:tc>
          <w:tcPr>
            <w:tcW w:w="876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1FDBE" w14:textId="23C99223" w:rsidR="009E3975" w:rsidRPr="008D18B5" w:rsidRDefault="009E3975" w:rsidP="002235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FE6" w14:textId="06F82076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9E3975" w:rsidRPr="004B51AF" w14:paraId="5DDE3EA1" w14:textId="77777777" w:rsidTr="009E3975">
        <w:trPr>
          <w:trHeight w:val="3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EF10" w14:textId="77777777" w:rsidR="009E3975" w:rsidRPr="000516D4" w:rsidRDefault="009E39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5CE" w14:textId="77777777" w:rsidR="009E3975" w:rsidRPr="000516D4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 w:rsidRPr="000516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B422" w14:textId="7801F6E0" w:rsidR="009E3975" w:rsidRPr="000516D4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Weekday - Night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10E33" w14:textId="7E68EF6D" w:rsidR="009E3975" w:rsidRPr="000516D4" w:rsidRDefault="009E3975" w:rsidP="002235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D4F9" w14:textId="1AB612C6" w:rsidR="009E3975" w:rsidRPr="000516D4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9E3975" w:rsidRPr="004B51AF" w14:paraId="0F9C19E3" w14:textId="77777777" w:rsidTr="009E3975">
        <w:trPr>
          <w:trHeight w:val="3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8F17" w14:textId="77777777" w:rsidR="009E3975" w:rsidRPr="000516D4" w:rsidRDefault="009E39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EB7" w14:textId="77777777" w:rsidR="009E3975" w:rsidRPr="000516D4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 w:rsidRPr="000516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CF4A" w14:textId="55FAF83D" w:rsidR="009E3975" w:rsidRPr="000516D4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Weekend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C2B82" w14:textId="181232D9" w:rsidR="009E3975" w:rsidRPr="000516D4" w:rsidRDefault="009E3975" w:rsidP="002235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D682" w14:textId="0D357DE3" w:rsidR="009E3975" w:rsidRPr="000516D4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9E3975" w:rsidRPr="004B51AF" w14:paraId="7AF33E0F" w14:textId="77777777" w:rsidTr="009E3975">
        <w:trPr>
          <w:trHeight w:val="300"/>
        </w:trPr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C9B8" w14:textId="128FB28D" w:rsidR="009E3975" w:rsidRPr="008D18B5" w:rsidRDefault="00883D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Louisiana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B3E" w14:textId="77777777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 w:rsidRPr="008D18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E35E" w14:textId="582B12C7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Weekday – Day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5A049" w14:textId="077C47AB" w:rsidR="009E3975" w:rsidRPr="008D18B5" w:rsidRDefault="009E3975" w:rsidP="002235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2DD6" w14:textId="45D629C3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9E3975" w:rsidRPr="004B51AF" w14:paraId="6FA14739" w14:textId="77777777" w:rsidTr="009E3975">
        <w:trPr>
          <w:trHeight w:val="3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C50D" w14:textId="77777777" w:rsidR="009E3975" w:rsidRPr="008D18B5" w:rsidRDefault="009E39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6A74" w14:textId="77777777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 w:rsidRPr="008D18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98BE" w14:textId="440CF1FC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Weekday – Night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87545" w14:textId="3FAC29B6" w:rsidR="009E3975" w:rsidRPr="008D18B5" w:rsidRDefault="009E3975" w:rsidP="002235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4BA" w14:textId="4AC90ACD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9E3975" w:rsidRPr="004B51AF" w14:paraId="7B095DD9" w14:textId="77777777" w:rsidTr="009E3975">
        <w:trPr>
          <w:trHeight w:val="300"/>
        </w:trPr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45E1" w14:textId="77777777" w:rsidR="009E3975" w:rsidRPr="008D18B5" w:rsidRDefault="009E39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911" w14:textId="77777777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 w:rsidRPr="008D18B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6116" w14:textId="0B9195B6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Weekend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5FBC1" w14:textId="6B292C33" w:rsidR="009E3975" w:rsidRPr="008D18B5" w:rsidRDefault="009E3975" w:rsidP="002235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31B" w14:textId="25918C80" w:rsidR="009E3975" w:rsidRPr="008D18B5" w:rsidRDefault="009E39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</w:t>
            </w:r>
          </w:p>
        </w:tc>
      </w:tr>
      <w:tr w:rsidR="009E3975" w:rsidRPr="004B51AF" w14:paraId="66A84CB1" w14:textId="77777777" w:rsidTr="009E3975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40A12" w14:textId="5BC7DA99" w:rsidR="009E3975" w:rsidRPr="008D18B5" w:rsidRDefault="009E3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742" w14:textId="77777777" w:rsidR="009E3975" w:rsidRPr="008D18B5" w:rsidRDefault="009E3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18B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FD33" w14:textId="77777777" w:rsidR="009E3975" w:rsidRPr="008D18B5" w:rsidRDefault="009E39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18B5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D8FB0" w14:textId="09824A66" w:rsidR="009E3975" w:rsidRPr="008D18B5" w:rsidRDefault="009E3975" w:rsidP="002235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46D5" w14:textId="7C175CC1" w:rsidR="009E3975" w:rsidRPr="008D18B5" w:rsidRDefault="009E39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</w:t>
            </w:r>
          </w:p>
        </w:tc>
      </w:tr>
    </w:tbl>
    <w:p w14:paraId="319A8EC6" w14:textId="1D281D87" w:rsidR="007013C9" w:rsidRDefault="007013C9" w:rsidP="00BD1E6E">
      <w:r>
        <w:t xml:space="preserve">* Assumes 1.5 hours per person. </w:t>
      </w:r>
    </w:p>
    <w:p w14:paraId="29866231" w14:textId="77777777" w:rsidR="005E0C9A" w:rsidRPr="00566D28" w:rsidRDefault="005E0C9A" w:rsidP="00BD1E6E"/>
    <w:p w14:paraId="2371C559" w14:textId="588890FE" w:rsidR="0083578E" w:rsidRPr="00566D28" w:rsidRDefault="009E3975" w:rsidP="00BD1E6E">
      <w:r>
        <w:t>Focus Groups</w:t>
      </w:r>
      <w:r w:rsidR="007013C9">
        <w:t xml:space="preserve"> </w:t>
      </w:r>
      <w:r w:rsidR="0094783E" w:rsidRPr="00566D28">
        <w:t xml:space="preserve">will be offered </w:t>
      </w:r>
      <w:r w:rsidR="00223598">
        <w:t xml:space="preserve">at </w:t>
      </w:r>
      <w:r w:rsidR="0094783E" w:rsidRPr="00566D28">
        <w:t>t</w:t>
      </w:r>
      <w:r>
        <w:t>hree</w:t>
      </w:r>
      <w:r w:rsidR="0094783E" w:rsidRPr="00566D28">
        <w:t xml:space="preserve"> times</w:t>
      </w:r>
      <w:r w:rsidR="007013C9">
        <w:t xml:space="preserve">—once </w:t>
      </w:r>
      <w:r w:rsidR="003874FE">
        <w:t>on a weekday</w:t>
      </w:r>
      <w:r w:rsidR="0094783E" w:rsidRPr="00566D28">
        <w:t xml:space="preserve"> morning</w:t>
      </w:r>
      <w:r>
        <w:t>,</w:t>
      </w:r>
      <w:r w:rsidR="0094783E" w:rsidRPr="00566D28">
        <w:t xml:space="preserve"> on</w:t>
      </w:r>
      <w:r w:rsidR="00223598">
        <w:t>c</w:t>
      </w:r>
      <w:r w:rsidR="0094783E" w:rsidRPr="00566D28">
        <w:t xml:space="preserve">e </w:t>
      </w:r>
      <w:r w:rsidR="003874FE">
        <w:t>on a weekday</w:t>
      </w:r>
      <w:r w:rsidR="003874FE" w:rsidRPr="00566D28">
        <w:t xml:space="preserve"> evening</w:t>
      </w:r>
      <w:r>
        <w:t>, and once on the weekend</w:t>
      </w:r>
      <w:r w:rsidR="0094783E" w:rsidRPr="00566D28">
        <w:t>. The t</w:t>
      </w:r>
      <w:r>
        <w:t>hree</w:t>
      </w:r>
      <w:r w:rsidR="0094783E" w:rsidRPr="00566D28">
        <w:t xml:space="preserve"> meeting times will allow </w:t>
      </w:r>
      <w:r w:rsidR="000848CD">
        <w:t>us to sample from a broader demographic (</w:t>
      </w:r>
      <w:r w:rsidR="00260DC2">
        <w:t>i.e.</w:t>
      </w:r>
      <w:r w:rsidR="000848CD">
        <w:t xml:space="preserve"> there may be a difference between participants available during the day and those available in the evening</w:t>
      </w:r>
      <w:r>
        <w:t>s and on weekends</w:t>
      </w:r>
      <w:r w:rsidR="000848CD">
        <w:t>)</w:t>
      </w:r>
      <w:r w:rsidR="0094783E" w:rsidRPr="00566D28">
        <w:t xml:space="preserve">. </w:t>
      </w:r>
    </w:p>
    <w:p w14:paraId="5EACAF1D" w14:textId="488062A4" w:rsidR="00300F96" w:rsidRDefault="00300F96">
      <w:pPr>
        <w:rPr>
          <w:b/>
        </w:rPr>
      </w:pPr>
    </w:p>
    <w:p w14:paraId="00550852" w14:textId="1C683B29" w:rsidR="00994B59" w:rsidRDefault="00994B59">
      <w:r w:rsidRPr="00B56C82">
        <w:t xml:space="preserve">We anticipate approaching </w:t>
      </w:r>
      <w:r w:rsidR="00B56C82" w:rsidRPr="00B56C82">
        <w:t>600</w:t>
      </w:r>
      <w:r w:rsidRPr="00B56C82">
        <w:t xml:space="preserve"> individuals to recruit the 90 individuals (estimated </w:t>
      </w:r>
      <w:r w:rsidR="00B56C82" w:rsidRPr="00B56C82">
        <w:t>100</w:t>
      </w:r>
      <w:r w:rsidRPr="00B56C82">
        <w:t xml:space="preserve"> people approached per 15 participating in each focus group). Our screener guide takes 5</w:t>
      </w:r>
      <w:r w:rsidR="00B56C82" w:rsidRPr="00B56C82">
        <w:t xml:space="preserve"> </w:t>
      </w:r>
      <w:r w:rsidRPr="00B56C82">
        <w:t>minutes to administer.</w:t>
      </w:r>
    </w:p>
    <w:p w14:paraId="68579021" w14:textId="77777777" w:rsidR="00994B59" w:rsidRPr="00DC52FB" w:rsidRDefault="00994B59"/>
    <w:p w14:paraId="21C6C5D3" w14:textId="77777777" w:rsidR="00F06866" w:rsidRPr="00566D28" w:rsidRDefault="00F06866">
      <w:pPr>
        <w:rPr>
          <w:b/>
        </w:rPr>
      </w:pPr>
      <w:r w:rsidRPr="00566D28">
        <w:rPr>
          <w:b/>
        </w:rPr>
        <w:t>TYPE OF COLLECTION:</w:t>
      </w:r>
      <w:r w:rsidRPr="00566D28">
        <w:t xml:space="preserve"> (Check one)</w:t>
      </w:r>
    </w:p>
    <w:p w14:paraId="61A004C5" w14:textId="77777777" w:rsidR="00441434" w:rsidRPr="00566D28" w:rsidRDefault="00441434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2E3E098" w14:textId="77777777" w:rsidR="00F06866" w:rsidRPr="00566D28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66D28">
        <w:rPr>
          <w:bCs/>
          <w:sz w:val="24"/>
          <w:szCs w:val="24"/>
        </w:rPr>
        <w:t xml:space="preserve">[ ] </w:t>
      </w:r>
      <w:r w:rsidR="00F06866" w:rsidRPr="00566D28">
        <w:rPr>
          <w:bCs/>
          <w:sz w:val="24"/>
          <w:szCs w:val="24"/>
        </w:rPr>
        <w:t>Customer Comment Card/Complaint Form</w:t>
      </w:r>
      <w:r w:rsidRPr="00566D28">
        <w:rPr>
          <w:bCs/>
          <w:sz w:val="24"/>
          <w:szCs w:val="24"/>
        </w:rPr>
        <w:t xml:space="preserve"> </w:t>
      </w:r>
      <w:r w:rsidRPr="00566D28">
        <w:rPr>
          <w:bCs/>
          <w:sz w:val="24"/>
          <w:szCs w:val="24"/>
        </w:rPr>
        <w:tab/>
        <w:t xml:space="preserve">[ ] </w:t>
      </w:r>
      <w:r w:rsidR="00F06866" w:rsidRPr="00566D28">
        <w:rPr>
          <w:bCs/>
          <w:sz w:val="24"/>
          <w:szCs w:val="24"/>
        </w:rPr>
        <w:t>Customer Satisfaction Survey</w:t>
      </w:r>
      <w:r w:rsidRPr="00566D28">
        <w:rPr>
          <w:bCs/>
          <w:sz w:val="24"/>
          <w:szCs w:val="24"/>
        </w:rPr>
        <w:t xml:space="preserve"> </w:t>
      </w:r>
      <w:r w:rsidR="00CA2650" w:rsidRPr="00566D28">
        <w:rPr>
          <w:bCs/>
          <w:sz w:val="24"/>
          <w:szCs w:val="24"/>
        </w:rPr>
        <w:t xml:space="preserve">  </w:t>
      </w:r>
      <w:r w:rsidRPr="00566D28">
        <w:rPr>
          <w:bCs/>
          <w:sz w:val="24"/>
          <w:szCs w:val="24"/>
        </w:rPr>
        <w:t xml:space="preserve"> </w:t>
      </w:r>
    </w:p>
    <w:p w14:paraId="0B2BF7B2" w14:textId="794D687E" w:rsidR="0096108F" w:rsidRPr="00566D28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66D28">
        <w:rPr>
          <w:bCs/>
          <w:sz w:val="24"/>
          <w:szCs w:val="24"/>
        </w:rPr>
        <w:t xml:space="preserve">[ ] </w:t>
      </w:r>
      <w:r w:rsidR="00F06866" w:rsidRPr="00566D28">
        <w:rPr>
          <w:bCs/>
          <w:sz w:val="24"/>
          <w:szCs w:val="24"/>
        </w:rPr>
        <w:t>Usability</w:t>
      </w:r>
      <w:r w:rsidR="009239AA" w:rsidRPr="00566D28">
        <w:rPr>
          <w:bCs/>
          <w:sz w:val="24"/>
          <w:szCs w:val="24"/>
        </w:rPr>
        <w:t xml:space="preserve"> Testing (e.g., Website or Software</w:t>
      </w:r>
      <w:r w:rsidR="008A4563">
        <w:rPr>
          <w:bCs/>
          <w:sz w:val="24"/>
          <w:szCs w:val="24"/>
        </w:rPr>
        <w:t>)</w:t>
      </w:r>
      <w:r w:rsidR="00F06866" w:rsidRPr="00566D28">
        <w:rPr>
          <w:bCs/>
          <w:sz w:val="24"/>
          <w:szCs w:val="24"/>
        </w:rPr>
        <w:tab/>
        <w:t>[ ] Small Discussion Group</w:t>
      </w:r>
    </w:p>
    <w:p w14:paraId="30CA1E4A" w14:textId="77777777" w:rsidR="00434E33" w:rsidRPr="00566D28" w:rsidRDefault="00935ADA" w:rsidP="000151E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566D28">
        <w:rPr>
          <w:bCs/>
          <w:sz w:val="24"/>
          <w:szCs w:val="24"/>
        </w:rPr>
        <w:t>[</w:t>
      </w:r>
      <w:r w:rsidR="00221FBE" w:rsidRPr="00566D28">
        <w:rPr>
          <w:bCs/>
          <w:sz w:val="24"/>
          <w:szCs w:val="24"/>
        </w:rPr>
        <w:t>X</w:t>
      </w:r>
      <w:r w:rsidRPr="00566D28">
        <w:rPr>
          <w:bCs/>
          <w:sz w:val="24"/>
          <w:szCs w:val="24"/>
        </w:rPr>
        <w:t xml:space="preserve">] Focus Group  </w:t>
      </w:r>
      <w:r w:rsidRPr="00566D28">
        <w:rPr>
          <w:bCs/>
          <w:sz w:val="24"/>
          <w:szCs w:val="24"/>
        </w:rPr>
        <w:tab/>
      </w:r>
      <w:r w:rsidRPr="00566D28">
        <w:rPr>
          <w:bCs/>
          <w:sz w:val="24"/>
          <w:szCs w:val="24"/>
        </w:rPr>
        <w:tab/>
      </w:r>
      <w:r w:rsidRPr="00566D28">
        <w:rPr>
          <w:bCs/>
          <w:sz w:val="24"/>
          <w:szCs w:val="24"/>
        </w:rPr>
        <w:tab/>
      </w:r>
      <w:r w:rsidRPr="00566D28">
        <w:rPr>
          <w:bCs/>
          <w:sz w:val="24"/>
          <w:szCs w:val="24"/>
        </w:rPr>
        <w:tab/>
      </w:r>
      <w:r w:rsidRPr="00566D28">
        <w:rPr>
          <w:bCs/>
          <w:sz w:val="24"/>
          <w:szCs w:val="24"/>
        </w:rPr>
        <w:tab/>
      </w:r>
      <w:r w:rsidR="00F06866" w:rsidRPr="00566D28">
        <w:rPr>
          <w:bCs/>
          <w:sz w:val="24"/>
          <w:szCs w:val="24"/>
        </w:rPr>
        <w:t>[ ] Other:</w:t>
      </w:r>
      <w:r w:rsidR="00DC0A05" w:rsidRPr="00566D28">
        <w:rPr>
          <w:bCs/>
          <w:sz w:val="24"/>
          <w:szCs w:val="24"/>
          <w:u w:val="single"/>
        </w:rPr>
        <w:t xml:space="preserve"> </w:t>
      </w:r>
      <w:r w:rsidR="000151EF" w:rsidRPr="00566D28">
        <w:rPr>
          <w:bCs/>
          <w:sz w:val="24"/>
          <w:szCs w:val="24"/>
          <w:u w:val="single"/>
        </w:rPr>
        <w:t>____________________</w:t>
      </w:r>
    </w:p>
    <w:p w14:paraId="54F8C051" w14:textId="77777777" w:rsidR="001C6297" w:rsidRPr="00566D28" w:rsidRDefault="001C6297">
      <w:pPr>
        <w:pStyle w:val="Header"/>
        <w:tabs>
          <w:tab w:val="clear" w:pos="4320"/>
          <w:tab w:val="clear" w:pos="8640"/>
        </w:tabs>
      </w:pPr>
    </w:p>
    <w:p w14:paraId="65F6CF8C" w14:textId="77777777" w:rsidR="00CA2650" w:rsidRPr="00566D28" w:rsidRDefault="00441434">
      <w:pPr>
        <w:rPr>
          <w:b/>
        </w:rPr>
      </w:pPr>
      <w:r w:rsidRPr="00566D28">
        <w:rPr>
          <w:b/>
        </w:rPr>
        <w:t>C</w:t>
      </w:r>
      <w:r w:rsidR="009C13B9" w:rsidRPr="00566D28">
        <w:rPr>
          <w:b/>
        </w:rPr>
        <w:t>ERTIFICATION:</w:t>
      </w:r>
    </w:p>
    <w:p w14:paraId="48850BD2" w14:textId="77777777" w:rsidR="00441434" w:rsidRPr="00566D28" w:rsidRDefault="00441434"/>
    <w:p w14:paraId="33234896" w14:textId="77777777" w:rsidR="008101A5" w:rsidRPr="00566D28" w:rsidRDefault="008101A5" w:rsidP="008101A5">
      <w:r w:rsidRPr="00566D28">
        <w:t xml:space="preserve">I certify the following to be true: </w:t>
      </w:r>
    </w:p>
    <w:p w14:paraId="6BA47F67" w14:textId="77777777" w:rsidR="008101A5" w:rsidRPr="00566D28" w:rsidRDefault="008101A5" w:rsidP="008101A5">
      <w:pPr>
        <w:pStyle w:val="ColorfulList-Accent11"/>
        <w:numPr>
          <w:ilvl w:val="0"/>
          <w:numId w:val="14"/>
        </w:numPr>
      </w:pPr>
      <w:r w:rsidRPr="00566D28">
        <w:t xml:space="preserve">The collection is voluntary. </w:t>
      </w:r>
    </w:p>
    <w:p w14:paraId="20B87540" w14:textId="77777777" w:rsidR="008101A5" w:rsidRPr="00566D28" w:rsidRDefault="008101A5" w:rsidP="008101A5">
      <w:pPr>
        <w:pStyle w:val="ColorfulList-Accent11"/>
        <w:numPr>
          <w:ilvl w:val="0"/>
          <w:numId w:val="14"/>
        </w:numPr>
      </w:pPr>
      <w:r w:rsidRPr="00566D28">
        <w:t>The collection is low-burden for respondents and low-cost for the Federal Government.</w:t>
      </w:r>
    </w:p>
    <w:p w14:paraId="5F76E234" w14:textId="77777777" w:rsidR="008101A5" w:rsidRPr="00566D28" w:rsidRDefault="008101A5" w:rsidP="008101A5">
      <w:pPr>
        <w:pStyle w:val="ColorfulList-Accent11"/>
        <w:numPr>
          <w:ilvl w:val="0"/>
          <w:numId w:val="14"/>
        </w:numPr>
      </w:pPr>
      <w:r w:rsidRPr="00566D28">
        <w:t xml:space="preserve">The collection is non-controversial and does </w:t>
      </w:r>
      <w:r w:rsidRPr="00566D28">
        <w:rPr>
          <w:u w:val="single"/>
        </w:rPr>
        <w:t>not</w:t>
      </w:r>
      <w:r w:rsidRPr="00566D28">
        <w:t xml:space="preserve"> raise issues of concern to other federal agencies.</w:t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</w:p>
    <w:p w14:paraId="6ED0C971" w14:textId="77777777" w:rsidR="008101A5" w:rsidRPr="00566D28" w:rsidRDefault="008101A5" w:rsidP="008101A5">
      <w:pPr>
        <w:pStyle w:val="ColorfulList-Accent11"/>
        <w:numPr>
          <w:ilvl w:val="0"/>
          <w:numId w:val="14"/>
        </w:numPr>
      </w:pPr>
      <w:r w:rsidRPr="00566D28">
        <w:t xml:space="preserve">The results are </w:t>
      </w:r>
      <w:r w:rsidRPr="00566D28">
        <w:rPr>
          <w:u w:val="single"/>
        </w:rPr>
        <w:t>not</w:t>
      </w:r>
      <w:r w:rsidRPr="00566D28">
        <w:t xml:space="preserve"> intended to be disseminated to the public.</w:t>
      </w:r>
      <w:r w:rsidRPr="00566D28">
        <w:tab/>
      </w:r>
      <w:r w:rsidRPr="00566D28">
        <w:tab/>
      </w:r>
    </w:p>
    <w:p w14:paraId="5ACCEB1C" w14:textId="77777777" w:rsidR="008101A5" w:rsidRPr="00566D28" w:rsidRDefault="008101A5" w:rsidP="008101A5">
      <w:pPr>
        <w:pStyle w:val="ColorfulList-Accent11"/>
        <w:numPr>
          <w:ilvl w:val="0"/>
          <w:numId w:val="14"/>
        </w:numPr>
      </w:pPr>
      <w:r w:rsidRPr="00566D28">
        <w:t xml:space="preserve">Information gathered will not be used for the purpose of </w:t>
      </w:r>
      <w:r w:rsidRPr="00566D28">
        <w:rPr>
          <w:u w:val="single"/>
        </w:rPr>
        <w:t>substantially</w:t>
      </w:r>
      <w:r w:rsidRPr="00566D28">
        <w:t xml:space="preserve"> informing </w:t>
      </w:r>
      <w:r w:rsidRPr="00566D28">
        <w:rPr>
          <w:u w:val="single"/>
        </w:rPr>
        <w:t xml:space="preserve">influential </w:t>
      </w:r>
      <w:r w:rsidRPr="00566D28">
        <w:t xml:space="preserve">policy decisions. </w:t>
      </w:r>
    </w:p>
    <w:p w14:paraId="02648324" w14:textId="77777777" w:rsidR="008101A5" w:rsidRPr="00566D28" w:rsidRDefault="008101A5" w:rsidP="008101A5">
      <w:pPr>
        <w:pStyle w:val="ColorfulList-Accent11"/>
        <w:numPr>
          <w:ilvl w:val="0"/>
          <w:numId w:val="14"/>
        </w:numPr>
      </w:pPr>
      <w:r w:rsidRPr="00566D28">
        <w:t>The collection is targeted to the solicitation of opinions from respondents who have experience with the program or may have experience with the program in the future.</w:t>
      </w:r>
    </w:p>
    <w:p w14:paraId="6507BA1E" w14:textId="77777777" w:rsidR="009C13B9" w:rsidRPr="00566D28" w:rsidRDefault="009C13B9" w:rsidP="009C13B9"/>
    <w:p w14:paraId="747BFA06" w14:textId="0B2205E3" w:rsidR="009C13B9" w:rsidRPr="00566D28" w:rsidRDefault="00E67010" w:rsidP="009C13B9">
      <w:r w:rsidRPr="00566D28">
        <w:t>Name: _</w:t>
      </w:r>
      <w:r w:rsidR="009C13B9" w:rsidRPr="00566D28">
        <w:t>___</w:t>
      </w:r>
      <w:r w:rsidR="00FB3835" w:rsidRPr="00566D28">
        <w:rPr>
          <w:u w:val="single"/>
        </w:rPr>
        <w:t>Liza</w:t>
      </w:r>
      <w:r w:rsidR="00580D46" w:rsidRPr="00566D28">
        <w:rPr>
          <w:u w:val="single"/>
        </w:rPr>
        <w:t xml:space="preserve"> Lemaster-Sandbank</w:t>
      </w:r>
      <w:r w:rsidR="009C13B9" w:rsidRPr="00566D28">
        <w:rPr>
          <w:u w:val="single"/>
        </w:rPr>
        <w:t>________________________________________</w:t>
      </w:r>
    </w:p>
    <w:p w14:paraId="5333A2F4" w14:textId="77777777" w:rsidR="009C13B9" w:rsidRPr="00566D28" w:rsidRDefault="009C13B9" w:rsidP="009C13B9">
      <w:pPr>
        <w:pStyle w:val="ColorfulList-Accent11"/>
        <w:ind w:left="360"/>
      </w:pPr>
    </w:p>
    <w:p w14:paraId="1CFB76DC" w14:textId="77777777" w:rsidR="00E67010" w:rsidRDefault="00E67010" w:rsidP="009C13B9"/>
    <w:p w14:paraId="7EFF3E55" w14:textId="4BD3F219" w:rsidR="009C13B9" w:rsidRPr="00566D28" w:rsidRDefault="009C13B9" w:rsidP="009C13B9">
      <w:r w:rsidRPr="00566D28">
        <w:t>To assist review, please provide answers to the following question</w:t>
      </w:r>
      <w:r w:rsidR="00E67010">
        <w:t>s</w:t>
      </w:r>
      <w:r w:rsidRPr="00566D28">
        <w:t>:</w:t>
      </w:r>
    </w:p>
    <w:p w14:paraId="21073EF6" w14:textId="77777777" w:rsidR="009C13B9" w:rsidRPr="00566D28" w:rsidRDefault="009C13B9" w:rsidP="009C13B9">
      <w:pPr>
        <w:pStyle w:val="ColorfulList-Accent11"/>
        <w:ind w:left="360"/>
      </w:pPr>
    </w:p>
    <w:p w14:paraId="2E07356A" w14:textId="77777777" w:rsidR="009C13B9" w:rsidRPr="00566D28" w:rsidRDefault="00C86E91" w:rsidP="00C86E91">
      <w:pPr>
        <w:rPr>
          <w:b/>
        </w:rPr>
      </w:pPr>
      <w:r w:rsidRPr="00566D28">
        <w:rPr>
          <w:b/>
        </w:rPr>
        <w:t>Personally Identifiable Information:</w:t>
      </w:r>
    </w:p>
    <w:p w14:paraId="6598F960" w14:textId="055C6AA7" w:rsidR="00C86E91" w:rsidRPr="00566D28" w:rsidRDefault="009C13B9" w:rsidP="00C86E91">
      <w:pPr>
        <w:pStyle w:val="ColorfulList-Accent11"/>
        <w:numPr>
          <w:ilvl w:val="0"/>
          <w:numId w:val="18"/>
        </w:numPr>
      </w:pPr>
      <w:r w:rsidRPr="00566D28">
        <w:rPr>
          <w:i/>
        </w:rPr>
        <w:t>Is</w:t>
      </w:r>
      <w:r w:rsidR="00237B48" w:rsidRPr="00566D28">
        <w:rPr>
          <w:i/>
        </w:rPr>
        <w:t xml:space="preserve"> personally identifiable information (PII) collected</w:t>
      </w:r>
      <w:r w:rsidRPr="00566D28">
        <w:rPr>
          <w:i/>
        </w:rPr>
        <w:t>?</w:t>
      </w:r>
      <w:r w:rsidRPr="00566D28">
        <w:t xml:space="preserve">  </w:t>
      </w:r>
      <w:r w:rsidR="00F6531E" w:rsidRPr="00566D28">
        <w:t>[</w:t>
      </w:r>
      <w:r w:rsidR="00F85ADE">
        <w:t xml:space="preserve"> </w:t>
      </w:r>
      <w:r w:rsidR="009239AA" w:rsidRPr="00566D28">
        <w:t>] Yes  [</w:t>
      </w:r>
      <w:r w:rsidR="00F85ADE">
        <w:t>X</w:t>
      </w:r>
      <w:r w:rsidR="009239AA" w:rsidRPr="00566D28">
        <w:t xml:space="preserve">]  No </w:t>
      </w:r>
    </w:p>
    <w:p w14:paraId="38A3B7DC" w14:textId="77777777" w:rsidR="008A3FEE" w:rsidRPr="00566D28" w:rsidRDefault="008A3FEE" w:rsidP="008A3FEE">
      <w:pPr>
        <w:pStyle w:val="ColorfulList-Accent11"/>
        <w:ind w:left="360"/>
      </w:pPr>
    </w:p>
    <w:p w14:paraId="7BD1408B" w14:textId="45742990" w:rsidR="002D69FB" w:rsidRPr="00566D28" w:rsidRDefault="009C13B9" w:rsidP="00103723">
      <w:pPr>
        <w:pStyle w:val="ColorfulList-Accent11"/>
        <w:numPr>
          <w:ilvl w:val="0"/>
          <w:numId w:val="18"/>
        </w:numPr>
      </w:pPr>
      <w:r w:rsidRPr="00566D28">
        <w:rPr>
          <w:i/>
        </w:rPr>
        <w:t xml:space="preserve">If </w:t>
      </w:r>
      <w:r w:rsidR="009239AA" w:rsidRPr="00566D28">
        <w:rPr>
          <w:i/>
        </w:rPr>
        <w:t>Yes,</w:t>
      </w:r>
      <w:r w:rsidRPr="00566D28">
        <w:rPr>
          <w:i/>
        </w:rPr>
        <w:t xml:space="preserve"> </w:t>
      </w:r>
      <w:r w:rsidR="002B34CD" w:rsidRPr="00566D28">
        <w:rPr>
          <w:i/>
        </w:rPr>
        <w:t>will any</w:t>
      </w:r>
      <w:r w:rsidR="009239AA" w:rsidRPr="00566D28">
        <w:rPr>
          <w:i/>
        </w:rPr>
        <w:t xml:space="preserve"> information that</w:t>
      </w:r>
      <w:r w:rsidR="002B34CD" w:rsidRPr="00566D28">
        <w:rPr>
          <w:i/>
        </w:rPr>
        <w:t xml:space="preserve"> is collected</w:t>
      </w:r>
      <w:r w:rsidR="009239AA" w:rsidRPr="00566D28">
        <w:rPr>
          <w:i/>
        </w:rPr>
        <w:t xml:space="preserve"> be included in records that are subject to the Privacy Act of 1974?</w:t>
      </w:r>
      <w:r w:rsidR="009239AA" w:rsidRPr="00566D28">
        <w:t xml:space="preserve">   [  ] Yes [</w:t>
      </w:r>
      <w:r w:rsidR="00F85ADE">
        <w:t xml:space="preserve"> </w:t>
      </w:r>
      <w:r w:rsidR="009239AA" w:rsidRPr="00566D28">
        <w:t>] No</w:t>
      </w:r>
      <w:r w:rsidR="00C86E91" w:rsidRPr="00566D28">
        <w:t xml:space="preserve">   </w:t>
      </w:r>
    </w:p>
    <w:p w14:paraId="25A61B98" w14:textId="77777777" w:rsidR="008A3FEE" w:rsidRPr="00566D28" w:rsidRDefault="008A3FEE" w:rsidP="008A3FEE">
      <w:pPr>
        <w:pStyle w:val="ColorfulList-Accent11"/>
        <w:ind w:left="360"/>
        <w:rPr>
          <w:highlight w:val="yellow"/>
        </w:rPr>
      </w:pPr>
    </w:p>
    <w:p w14:paraId="707D5CE0" w14:textId="77777777" w:rsidR="00C86E91" w:rsidRPr="00566D28" w:rsidRDefault="00C86E91" w:rsidP="00C86E91">
      <w:pPr>
        <w:pStyle w:val="ColorfulList-Accent11"/>
        <w:numPr>
          <w:ilvl w:val="0"/>
          <w:numId w:val="18"/>
        </w:numPr>
      </w:pPr>
      <w:r w:rsidRPr="00566D28">
        <w:rPr>
          <w:i/>
        </w:rPr>
        <w:t xml:space="preserve">If </w:t>
      </w:r>
      <w:r w:rsidR="002B34CD" w:rsidRPr="00566D28">
        <w:rPr>
          <w:i/>
        </w:rPr>
        <w:t>Yes</w:t>
      </w:r>
      <w:r w:rsidRPr="00566D28">
        <w:rPr>
          <w:i/>
        </w:rPr>
        <w:t>, has a</w:t>
      </w:r>
      <w:r w:rsidR="002B34CD" w:rsidRPr="00566D28">
        <w:rPr>
          <w:i/>
        </w:rPr>
        <w:t>n up-to-date</w:t>
      </w:r>
      <w:r w:rsidRPr="00566D28">
        <w:rPr>
          <w:i/>
        </w:rPr>
        <w:t xml:space="preserve"> System o</w:t>
      </w:r>
      <w:r w:rsidR="002B34CD" w:rsidRPr="00566D28">
        <w:rPr>
          <w:i/>
        </w:rPr>
        <w:t>f</w:t>
      </w:r>
      <w:r w:rsidRPr="00566D28">
        <w:rPr>
          <w:i/>
        </w:rPr>
        <w:t xml:space="preserve"> Records Notice</w:t>
      </w:r>
      <w:r w:rsidR="002B34CD" w:rsidRPr="00566D28">
        <w:rPr>
          <w:i/>
        </w:rPr>
        <w:t xml:space="preserve"> (SORN)</w:t>
      </w:r>
      <w:r w:rsidRPr="00566D28">
        <w:rPr>
          <w:i/>
        </w:rPr>
        <w:t xml:space="preserve"> been published? </w:t>
      </w:r>
      <w:r w:rsidRPr="00566D28">
        <w:t xml:space="preserve"> [  ] Yes  [  ] No</w:t>
      </w:r>
    </w:p>
    <w:p w14:paraId="1460E23B" w14:textId="77777777" w:rsidR="002D69FB" w:rsidRPr="00566D28" w:rsidRDefault="002D69FB" w:rsidP="00C86E91">
      <w:pPr>
        <w:pStyle w:val="ColorfulList-Accent11"/>
        <w:ind w:left="0"/>
        <w:rPr>
          <w:b/>
        </w:rPr>
      </w:pPr>
    </w:p>
    <w:p w14:paraId="63D3B7CA" w14:textId="77777777" w:rsidR="00C86E91" w:rsidRPr="00566D28" w:rsidRDefault="00CB1078" w:rsidP="00C86E91">
      <w:pPr>
        <w:pStyle w:val="ColorfulList-Accent11"/>
        <w:ind w:left="0"/>
        <w:rPr>
          <w:b/>
        </w:rPr>
      </w:pPr>
      <w:r w:rsidRPr="00566D28">
        <w:rPr>
          <w:b/>
        </w:rPr>
        <w:t>Gifts or Payments</w:t>
      </w:r>
      <w:r w:rsidR="00C86E91" w:rsidRPr="00566D28">
        <w:rPr>
          <w:b/>
        </w:rPr>
        <w:t>:</w:t>
      </w:r>
    </w:p>
    <w:p w14:paraId="4C3EAFBA" w14:textId="77777777" w:rsidR="00C86E91" w:rsidRPr="00566D28" w:rsidRDefault="00C86E91" w:rsidP="00C86E91">
      <w:r w:rsidRPr="00566D28">
        <w:rPr>
          <w:i/>
        </w:rPr>
        <w:t>Is an incentive (e.g., money or reimbursement of expenses, token of appreciation) provided to partic</w:t>
      </w:r>
      <w:r w:rsidR="00DA1F15" w:rsidRPr="00566D28">
        <w:rPr>
          <w:i/>
        </w:rPr>
        <w:t>ipants?</w:t>
      </w:r>
      <w:r w:rsidR="00DA1F15" w:rsidRPr="00566D28">
        <w:t xml:space="preserve">  [X</w:t>
      </w:r>
      <w:r w:rsidRPr="00566D28">
        <w:t xml:space="preserve">] Yes [  ] No  </w:t>
      </w:r>
    </w:p>
    <w:p w14:paraId="1BE84944" w14:textId="77777777" w:rsidR="004D6E14" w:rsidRPr="00566D28" w:rsidRDefault="004D6E14">
      <w:pPr>
        <w:rPr>
          <w:b/>
        </w:rPr>
      </w:pPr>
    </w:p>
    <w:p w14:paraId="394F6F40" w14:textId="4DA1919A" w:rsidR="00C86E91" w:rsidRPr="00566D28" w:rsidRDefault="00E52C67">
      <w:r w:rsidRPr="00E52C67">
        <w:t xml:space="preserve">No more than 15 </w:t>
      </w:r>
      <w:r w:rsidR="00574C83" w:rsidRPr="00E52C67">
        <w:t>participant</w:t>
      </w:r>
      <w:r w:rsidRPr="00E52C67">
        <w:t>s</w:t>
      </w:r>
      <w:r w:rsidR="00574C83" w:rsidRPr="00E52C67">
        <w:t xml:space="preserve"> will be given a gift card</w:t>
      </w:r>
      <w:r w:rsidRPr="00E52C67">
        <w:t xml:space="preserve"> (e.g. Walmart gift card) </w:t>
      </w:r>
      <w:r w:rsidR="00574C83" w:rsidRPr="00E52C67">
        <w:t>in the amount of $</w:t>
      </w:r>
      <w:r w:rsidR="00D858F8" w:rsidRPr="00E52C67">
        <w:t>25</w:t>
      </w:r>
      <w:r w:rsidR="00574C83" w:rsidRPr="00E52C67">
        <w:t xml:space="preserve">. </w:t>
      </w:r>
      <w:r w:rsidR="008A3FEE" w:rsidRPr="00E52C67">
        <w:t>Snacks or a</w:t>
      </w:r>
      <w:r w:rsidR="00574C83" w:rsidRPr="00E52C67">
        <w:t xml:space="preserve"> light meal</w:t>
      </w:r>
      <w:r w:rsidR="0048494F" w:rsidRPr="00E52C67">
        <w:t xml:space="preserve"> </w:t>
      </w:r>
      <w:r w:rsidR="008A3FEE" w:rsidRPr="00E52C67">
        <w:t xml:space="preserve">(depending on time of day) </w:t>
      </w:r>
      <w:r w:rsidR="00574C83" w:rsidRPr="00E52C67">
        <w:t xml:space="preserve">and a drink </w:t>
      </w:r>
      <w:r w:rsidR="0048494F" w:rsidRPr="00E52C67">
        <w:t>will</w:t>
      </w:r>
      <w:r w:rsidR="00574C83" w:rsidRPr="00E52C67">
        <w:t xml:space="preserve"> also</w:t>
      </w:r>
      <w:r w:rsidR="0048494F" w:rsidRPr="00E52C67">
        <w:t xml:space="preserve"> be made available to respondents</w:t>
      </w:r>
      <w:r w:rsidRPr="00E52C67">
        <w:t xml:space="preserve"> who participate in the session</w:t>
      </w:r>
      <w:r w:rsidR="00B02C1E" w:rsidRPr="00E52C67">
        <w:t>.</w:t>
      </w:r>
      <w:r w:rsidR="00B02C1E" w:rsidRPr="00566D28">
        <w:t xml:space="preserve"> </w:t>
      </w:r>
    </w:p>
    <w:p w14:paraId="62F599EC" w14:textId="77777777" w:rsidR="00C86E91" w:rsidRPr="00566D28" w:rsidRDefault="00C86E91">
      <w:pPr>
        <w:rPr>
          <w:b/>
        </w:rPr>
      </w:pPr>
    </w:p>
    <w:p w14:paraId="031ED425" w14:textId="77777777" w:rsidR="008F0792" w:rsidRPr="00566D28" w:rsidRDefault="005E714A" w:rsidP="00C86E91">
      <w:r w:rsidRPr="00566D28">
        <w:rPr>
          <w:b/>
        </w:rPr>
        <w:t>BURDEN HOUR</w:t>
      </w:r>
      <w:r w:rsidR="00441434" w:rsidRPr="00566D28">
        <w:rPr>
          <w:b/>
        </w:rPr>
        <w:t>S</w:t>
      </w:r>
      <w:r w:rsidRPr="00566D28">
        <w:t xml:space="preserve"> </w:t>
      </w:r>
    </w:p>
    <w:p w14:paraId="50BD4803" w14:textId="3669804A" w:rsidR="006832D9" w:rsidRDefault="006832D9" w:rsidP="00F3170F">
      <w:pPr>
        <w:keepNext/>
        <w:keepLines/>
        <w:rPr>
          <w:b/>
        </w:rPr>
      </w:pPr>
    </w:p>
    <w:p w14:paraId="7E6F9868" w14:textId="7BFC52C0" w:rsidR="00223598" w:rsidRPr="008D18B5" w:rsidRDefault="00223598" w:rsidP="00F3170F">
      <w:pPr>
        <w:keepNext/>
        <w:keepLines/>
      </w:pPr>
      <w:r w:rsidRPr="008D18B5">
        <w:t>Table 2.</w:t>
      </w:r>
      <w:r w:rsidR="004B51AF" w:rsidRPr="008D18B5">
        <w:t xml:space="preserve"> Burden Hours</w:t>
      </w:r>
    </w:p>
    <w:tbl>
      <w:tblPr>
        <w:tblW w:w="8191" w:type="dxa"/>
        <w:tblLook w:val="04A0" w:firstRow="1" w:lastRow="0" w:firstColumn="1" w:lastColumn="0" w:noHBand="0" w:noVBand="1"/>
      </w:tblPr>
      <w:tblGrid>
        <w:gridCol w:w="2096"/>
        <w:gridCol w:w="3136"/>
        <w:gridCol w:w="1603"/>
        <w:gridCol w:w="1356"/>
      </w:tblGrid>
      <w:tr w:rsidR="005714B5" w:rsidRPr="00223598" w14:paraId="62965A5B" w14:textId="77777777" w:rsidTr="00DC52FB">
        <w:trPr>
          <w:trHeight w:val="30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043F" w14:textId="1DDB7D2A" w:rsidR="005714B5" w:rsidRPr="008D18B5" w:rsidRDefault="00571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032E8F" w14:textId="2B0BCF58" w:rsidR="005714B5" w:rsidRPr="008D18B5" w:rsidRDefault="005714B5" w:rsidP="00727A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Maximum Number </w:t>
            </w:r>
            <w:r w:rsidR="00994B59">
              <w:rPr>
                <w:b/>
                <w:bCs/>
                <w:color w:val="000000"/>
              </w:rPr>
              <w:t xml:space="preserve">Participants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7E39" w14:textId="29B55B0E" w:rsidR="005714B5" w:rsidRPr="008D18B5" w:rsidRDefault="00F97A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Minute</w:t>
            </w:r>
            <w:r w:rsidR="005714B5" w:rsidRPr="008D18B5">
              <w:rPr>
                <w:b/>
                <w:bCs/>
                <w:color w:val="000000"/>
              </w:rPr>
              <w:t>s per person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48D2" w14:textId="77777777" w:rsidR="005714B5" w:rsidRPr="008D18B5" w:rsidRDefault="005714B5">
            <w:pPr>
              <w:jc w:val="center"/>
              <w:rPr>
                <w:b/>
                <w:bCs/>
                <w:color w:val="000000"/>
              </w:rPr>
            </w:pPr>
            <w:r w:rsidRPr="008D18B5">
              <w:rPr>
                <w:b/>
                <w:bCs/>
                <w:color w:val="000000"/>
              </w:rPr>
              <w:t>Burden Hours</w:t>
            </w:r>
          </w:p>
        </w:tc>
      </w:tr>
      <w:tr w:rsidR="005714B5" w:rsidRPr="00223598" w14:paraId="6781F9B7" w14:textId="77777777" w:rsidTr="00DC52FB">
        <w:trPr>
          <w:trHeight w:val="300"/>
        </w:trPr>
        <w:tc>
          <w:tcPr>
            <w:tcW w:w="2096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4C7F" w14:textId="2D72E9E0" w:rsidR="005714B5" w:rsidRPr="008D18B5" w:rsidRDefault="00A126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Role</w:t>
            </w:r>
          </w:p>
        </w:tc>
        <w:tc>
          <w:tcPr>
            <w:tcW w:w="3136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34181AA" w14:textId="29398550" w:rsidR="005714B5" w:rsidRPr="008D18B5" w:rsidRDefault="005714B5">
            <w:pPr>
              <w:rPr>
                <w:b/>
                <w:bCs/>
                <w:color w:val="00000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1E6A713A" w14:textId="231E0F66" w:rsidR="005714B5" w:rsidRPr="008D18B5" w:rsidRDefault="005714B5">
            <w:pPr>
              <w:rPr>
                <w:b/>
                <w:bCs/>
                <w:color w:val="00000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748683FA" w14:textId="77777777" w:rsidR="005714B5" w:rsidRPr="008D18B5" w:rsidRDefault="005714B5">
            <w:pPr>
              <w:rPr>
                <w:b/>
                <w:bCs/>
                <w:color w:val="000000"/>
              </w:rPr>
            </w:pPr>
          </w:p>
        </w:tc>
      </w:tr>
      <w:tr w:rsidR="005714B5" w:rsidRPr="00223598" w14:paraId="79DF96DE" w14:textId="77777777" w:rsidTr="00DC52FB">
        <w:trPr>
          <w:trHeight w:val="300"/>
        </w:trPr>
        <w:tc>
          <w:tcPr>
            <w:tcW w:w="209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D0E7" w14:textId="2293DC25" w:rsidR="005714B5" w:rsidRPr="008D18B5" w:rsidRDefault="00F97A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Focus Group </w:t>
            </w:r>
            <w:r w:rsidR="00994B59">
              <w:rPr>
                <w:color w:val="000000"/>
              </w:rPr>
              <w:t>Recruitment</w:t>
            </w:r>
          </w:p>
        </w:tc>
        <w:tc>
          <w:tcPr>
            <w:tcW w:w="3136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A1D2E" w14:textId="77777777" w:rsidR="00260DC2" w:rsidRDefault="00260DC2">
            <w:pPr>
              <w:jc w:val="center"/>
              <w:rPr>
                <w:b/>
                <w:bCs/>
                <w:color w:val="000000"/>
              </w:rPr>
            </w:pPr>
          </w:p>
          <w:p w14:paraId="2094A033" w14:textId="3E95F022" w:rsidR="005714B5" w:rsidRPr="008D18B5" w:rsidRDefault="00B56C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</w:t>
            </w:r>
          </w:p>
        </w:tc>
        <w:tc>
          <w:tcPr>
            <w:tcW w:w="160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4BF5" w14:textId="248933D3" w:rsidR="005714B5" w:rsidRPr="008D18B5" w:rsidRDefault="00B56C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56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B1DF" w14:textId="0872508F" w:rsidR="005714B5" w:rsidRPr="008D18B5" w:rsidRDefault="00A12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56C82">
              <w:rPr>
                <w:color w:val="000000"/>
              </w:rPr>
              <w:t>0</w:t>
            </w:r>
          </w:p>
        </w:tc>
      </w:tr>
      <w:tr w:rsidR="005714B5" w:rsidRPr="00223598" w14:paraId="1BC9EF0C" w14:textId="77777777" w:rsidTr="00DC52FB">
        <w:trPr>
          <w:trHeight w:val="300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C135" w14:textId="13F87113" w:rsidR="005714B5" w:rsidRPr="008D18B5" w:rsidRDefault="00F97A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Focus Group Participant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F756A" w14:textId="77777777" w:rsidR="00260DC2" w:rsidRDefault="00260DC2">
            <w:pPr>
              <w:jc w:val="center"/>
              <w:rPr>
                <w:b/>
                <w:bCs/>
                <w:color w:val="000000"/>
              </w:rPr>
            </w:pPr>
          </w:p>
          <w:p w14:paraId="25ABAC07" w14:textId="051E5F02" w:rsidR="005714B5" w:rsidRPr="008D18B5" w:rsidRDefault="00F97A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E6C2" w14:textId="29A1D1E9" w:rsidR="005714B5" w:rsidRPr="008D18B5" w:rsidRDefault="00F97A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A8840" w14:textId="3FFE8DAB" w:rsidR="005714B5" w:rsidRPr="008D18B5" w:rsidRDefault="00F97A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5714B5" w:rsidRPr="00223598" w14:paraId="4D20FCD2" w14:textId="77777777" w:rsidTr="00DC52FB">
        <w:trPr>
          <w:trHeight w:val="300"/>
        </w:trPr>
        <w:tc>
          <w:tcPr>
            <w:tcW w:w="6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1DE" w14:textId="313DA9BD" w:rsidR="005714B5" w:rsidRPr="008D18B5" w:rsidRDefault="005714B5" w:rsidP="00727A41">
            <w:pPr>
              <w:rPr>
                <w:b/>
                <w:bCs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5454" w14:textId="53874BC3" w:rsidR="005714B5" w:rsidRPr="00727A41" w:rsidRDefault="00F97A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12675">
              <w:rPr>
                <w:b/>
                <w:color w:val="000000"/>
              </w:rPr>
              <w:t>8</w:t>
            </w:r>
            <w:r w:rsidR="00B56C82">
              <w:rPr>
                <w:b/>
                <w:color w:val="000000"/>
              </w:rPr>
              <w:t>5</w:t>
            </w:r>
          </w:p>
        </w:tc>
      </w:tr>
    </w:tbl>
    <w:p w14:paraId="40F8A70E" w14:textId="0185D21B" w:rsidR="004241FA" w:rsidRDefault="004241FA" w:rsidP="00F3170F">
      <w:pPr>
        <w:keepNext/>
        <w:keepLines/>
        <w:rPr>
          <w:b/>
        </w:rPr>
      </w:pPr>
    </w:p>
    <w:p w14:paraId="7E3B590C" w14:textId="7F8D6237" w:rsidR="00F3170F" w:rsidRPr="00B56C82" w:rsidRDefault="00E60AA3" w:rsidP="00F3170F">
      <w:pPr>
        <w:rPr>
          <w:b/>
        </w:rPr>
      </w:pPr>
      <w:r w:rsidRPr="00566D28">
        <w:rPr>
          <w:b/>
        </w:rPr>
        <w:t>TOTAL BURDE</w:t>
      </w:r>
      <w:r w:rsidR="00821B4C" w:rsidRPr="00566D28">
        <w:rPr>
          <w:b/>
        </w:rPr>
        <w:t>N</w:t>
      </w:r>
      <w:r w:rsidRPr="00566D28">
        <w:rPr>
          <w:b/>
        </w:rPr>
        <w:t xml:space="preserve"> HOURS:  </w:t>
      </w:r>
      <w:r w:rsidR="00646F11" w:rsidRPr="00566D28">
        <w:rPr>
          <w:b/>
        </w:rPr>
        <w:t xml:space="preserve"> </w:t>
      </w:r>
      <w:r w:rsidR="00727A41">
        <w:rPr>
          <w:b/>
        </w:rPr>
        <w:t>1</w:t>
      </w:r>
      <w:r w:rsidR="00260DC2">
        <w:rPr>
          <w:b/>
        </w:rPr>
        <w:t>85</w:t>
      </w:r>
      <w:r w:rsidR="000A7265">
        <w:rPr>
          <w:b/>
        </w:rPr>
        <w:t xml:space="preserve"> </w:t>
      </w:r>
      <w:r w:rsidR="00821B4C" w:rsidRPr="00566D28">
        <w:rPr>
          <w:b/>
        </w:rPr>
        <w:t>hours</w:t>
      </w:r>
    </w:p>
    <w:p w14:paraId="45D40B75" w14:textId="1E87BD5F" w:rsidR="005E714A" w:rsidRPr="00566D28" w:rsidRDefault="001C39F7">
      <w:pPr>
        <w:rPr>
          <w:b/>
        </w:rPr>
      </w:pPr>
      <w:r w:rsidRPr="00566D28">
        <w:rPr>
          <w:b/>
        </w:rPr>
        <w:t xml:space="preserve">FEDERAL </w:t>
      </w:r>
      <w:r w:rsidR="009F5923" w:rsidRPr="00566D28">
        <w:rPr>
          <w:b/>
        </w:rPr>
        <w:t>COST</w:t>
      </w:r>
      <w:r w:rsidR="00F06866" w:rsidRPr="00566D28">
        <w:rPr>
          <w:b/>
        </w:rPr>
        <w:t>:</w:t>
      </w:r>
      <w:r w:rsidR="00895229" w:rsidRPr="00566D28">
        <w:rPr>
          <w:b/>
        </w:rPr>
        <w:t xml:space="preserve"> </w:t>
      </w:r>
      <w:r w:rsidR="00C86E91" w:rsidRPr="00566D28">
        <w:rPr>
          <w:b/>
        </w:rPr>
        <w:t xml:space="preserve"> </w:t>
      </w:r>
      <w:r w:rsidR="00C86E91" w:rsidRPr="00566D28">
        <w:t>The estimated annual cost to the Federal government is</w:t>
      </w:r>
      <w:r w:rsidR="009D22D3" w:rsidRPr="00566D28">
        <w:t xml:space="preserve"> </w:t>
      </w:r>
      <w:r w:rsidR="0094783E" w:rsidRPr="001A44A0">
        <w:t>$</w:t>
      </w:r>
      <w:r w:rsidR="001A44A0" w:rsidRPr="001A44A0">
        <w:t>4</w:t>
      </w:r>
      <w:r w:rsidR="00150C25" w:rsidRPr="001A44A0">
        <w:t>9,500</w:t>
      </w:r>
      <w:r w:rsidR="001A44A0">
        <w:t>.</w:t>
      </w:r>
    </w:p>
    <w:p w14:paraId="72C86922" w14:textId="77777777" w:rsidR="00ED6492" w:rsidRPr="00566D28" w:rsidRDefault="00ED6492">
      <w:pPr>
        <w:rPr>
          <w:b/>
          <w:bCs/>
          <w:u w:val="single"/>
        </w:rPr>
      </w:pPr>
    </w:p>
    <w:p w14:paraId="0D763132" w14:textId="77777777" w:rsidR="0069403B" w:rsidRPr="00566D28" w:rsidRDefault="00ED6492" w:rsidP="00F06866">
      <w:pPr>
        <w:rPr>
          <w:b/>
        </w:rPr>
      </w:pPr>
      <w:r w:rsidRPr="00566D28">
        <w:rPr>
          <w:b/>
          <w:bCs/>
          <w:u w:val="single"/>
        </w:rPr>
        <w:t xml:space="preserve">If you are conducting a focus group, survey, or plan to employ statistical methods, </w:t>
      </w:r>
      <w:r w:rsidR="00300F96" w:rsidRPr="00566D28">
        <w:rPr>
          <w:b/>
          <w:bCs/>
          <w:u w:val="single"/>
        </w:rPr>
        <w:t>please provide</w:t>
      </w:r>
      <w:r w:rsidR="0069403B" w:rsidRPr="00566D28">
        <w:rPr>
          <w:b/>
          <w:bCs/>
          <w:u w:val="single"/>
        </w:rPr>
        <w:t xml:space="preserve"> answers to the following questions:</w:t>
      </w:r>
    </w:p>
    <w:p w14:paraId="0A49F7C0" w14:textId="77777777" w:rsidR="0069403B" w:rsidRPr="00566D28" w:rsidRDefault="0069403B" w:rsidP="00F06866">
      <w:pPr>
        <w:rPr>
          <w:b/>
        </w:rPr>
      </w:pPr>
    </w:p>
    <w:p w14:paraId="52B23726" w14:textId="77777777" w:rsidR="00F06866" w:rsidRPr="00566D28" w:rsidRDefault="00636621" w:rsidP="00F06866">
      <w:pPr>
        <w:rPr>
          <w:b/>
        </w:rPr>
      </w:pPr>
      <w:r w:rsidRPr="00566D28">
        <w:rPr>
          <w:b/>
        </w:rPr>
        <w:t>The</w:t>
      </w:r>
      <w:r w:rsidR="0069403B" w:rsidRPr="00566D28">
        <w:rPr>
          <w:b/>
        </w:rPr>
        <w:t xml:space="preserve"> select</w:t>
      </w:r>
      <w:r w:rsidRPr="00566D28">
        <w:rPr>
          <w:b/>
        </w:rPr>
        <w:t>ion of your targeted respondents</w:t>
      </w:r>
    </w:p>
    <w:p w14:paraId="3A4E8226" w14:textId="7642E663" w:rsidR="00636621" w:rsidRPr="00566D28" w:rsidRDefault="0069403B" w:rsidP="00B56C82">
      <w:pPr>
        <w:pStyle w:val="ColorfulList-Accent11"/>
        <w:numPr>
          <w:ilvl w:val="0"/>
          <w:numId w:val="15"/>
        </w:numPr>
      </w:pPr>
      <w:r w:rsidRPr="00566D28">
        <w:rPr>
          <w:i/>
        </w:rPr>
        <w:t>Do you have a customer list or something similar that defines the universe of potential respondents</w:t>
      </w:r>
      <w:r w:rsidR="00636621" w:rsidRPr="00566D28">
        <w:rPr>
          <w:i/>
        </w:rPr>
        <w:t xml:space="preserve"> and do you have a sampling plan for selecting from this universe</w:t>
      </w:r>
      <w:r w:rsidRPr="00566D28">
        <w:rPr>
          <w:i/>
        </w:rPr>
        <w:t>?</w:t>
      </w:r>
      <w:r w:rsidRPr="00566D28">
        <w:rPr>
          <w:i/>
        </w:rPr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Pr="00566D28">
        <w:tab/>
      </w:r>
      <w:r w:rsidR="00636621" w:rsidRPr="00566D28">
        <w:tab/>
      </w:r>
      <w:r w:rsidR="00636621" w:rsidRPr="00566D28">
        <w:tab/>
      </w:r>
      <w:r w:rsidR="00636621" w:rsidRPr="00566D28">
        <w:tab/>
      </w:r>
      <w:r w:rsidRPr="00566D28">
        <w:t>[</w:t>
      </w:r>
      <w:r w:rsidR="0048494F" w:rsidRPr="00566D28">
        <w:t xml:space="preserve"> </w:t>
      </w:r>
      <w:r w:rsidRPr="00566D28">
        <w:t>] Yes</w:t>
      </w:r>
      <w:r w:rsidRPr="00566D28">
        <w:tab/>
        <w:t>[</w:t>
      </w:r>
      <w:r w:rsidR="0048494F" w:rsidRPr="00566D28">
        <w:t>X</w:t>
      </w:r>
      <w:r w:rsidRPr="00566D28">
        <w:t>] No</w:t>
      </w:r>
    </w:p>
    <w:p w14:paraId="03ACDEFA" w14:textId="04A20917" w:rsidR="00E67010" w:rsidRDefault="00636621" w:rsidP="001B0AAA">
      <w:r w:rsidRPr="00566D28">
        <w:rPr>
          <w:i/>
        </w:rPr>
        <w:t>If the answer is yes, please provide a description of both below</w:t>
      </w:r>
      <w:r w:rsidR="00A403BB" w:rsidRPr="00566D28">
        <w:rPr>
          <w:i/>
        </w:rPr>
        <w:t xml:space="preserve"> (or attach the sampling plan)</w:t>
      </w:r>
      <w:r w:rsidR="000A0F5C" w:rsidRPr="00566D28">
        <w:rPr>
          <w:i/>
        </w:rPr>
        <w:t>.</w:t>
      </w:r>
      <w:r w:rsidRPr="00566D28">
        <w:rPr>
          <w:i/>
        </w:rPr>
        <w:t xml:space="preserve">   If the answer is no, please provide a description of how you plan to identify your potential group of respondents</w:t>
      </w:r>
      <w:r w:rsidR="001B0AAA" w:rsidRPr="00566D28">
        <w:rPr>
          <w:i/>
        </w:rPr>
        <w:t xml:space="preserve"> and how you will select them</w:t>
      </w:r>
      <w:r w:rsidR="000A0F5C" w:rsidRPr="00566D28">
        <w:rPr>
          <w:i/>
        </w:rPr>
        <w:t>.</w:t>
      </w:r>
    </w:p>
    <w:p w14:paraId="10EBFF47" w14:textId="77777777" w:rsidR="00E67010" w:rsidRDefault="00E67010" w:rsidP="001B0AAA"/>
    <w:p w14:paraId="0BB11834" w14:textId="358E1AEF" w:rsidR="0083578E" w:rsidRPr="00566D28" w:rsidRDefault="00EB43FD" w:rsidP="001B0AAA">
      <w:r>
        <w:t xml:space="preserve">Because of </w:t>
      </w:r>
      <w:r w:rsidRPr="00566D28">
        <w:t>the rural nature of the communities combined with the relatively small number of needed participants</w:t>
      </w:r>
      <w:r>
        <w:t>,</w:t>
      </w:r>
      <w:r w:rsidRPr="00485CDA">
        <w:t xml:space="preserve"> </w:t>
      </w:r>
      <w:r>
        <w:t>w</w:t>
      </w:r>
      <w:r w:rsidRPr="00566D28">
        <w:t xml:space="preserve">e </w:t>
      </w:r>
      <w:r>
        <w:t>decided</w:t>
      </w:r>
      <w:r w:rsidRPr="00566D28">
        <w:t xml:space="preserve"> that a “customer list” </w:t>
      </w:r>
      <w:r>
        <w:t>is</w:t>
      </w:r>
      <w:r w:rsidRPr="00566D28">
        <w:t xml:space="preserve"> not feasible</w:t>
      </w:r>
      <w:r>
        <w:t xml:space="preserve"> and believe “face-to-face” recruitments will be more effective.</w:t>
      </w:r>
      <w:r w:rsidRPr="00566D28">
        <w:t xml:space="preserve"> </w:t>
      </w:r>
      <w:r w:rsidR="00A42EC7">
        <w:t xml:space="preserve">We plan to </w:t>
      </w:r>
      <w:r w:rsidR="003B3A0A">
        <w:t xml:space="preserve">consult with our local </w:t>
      </w:r>
      <w:r w:rsidR="00A42EC7">
        <w:t>program partners</w:t>
      </w:r>
      <w:r w:rsidR="003B3A0A">
        <w:t xml:space="preserve"> to recruit licensed drivers 18 years of age and older. Program partners will be able to draw on their knowledge of the community </w:t>
      </w:r>
      <w:r w:rsidR="00E81FAD">
        <w:t>to</w:t>
      </w:r>
      <w:r w:rsidR="003B3A0A">
        <w:t xml:space="preserve"> help </w:t>
      </w:r>
      <w:r w:rsidR="00A42EC7">
        <w:t xml:space="preserve">identify local venues (grocery stores, gas stations, </w:t>
      </w:r>
      <w:r w:rsidR="00F85ADE">
        <w:t>big box stores</w:t>
      </w:r>
      <w:r w:rsidR="00A42EC7">
        <w:t xml:space="preserve">, etc.) from which to recruit participants. </w:t>
      </w:r>
      <w:r w:rsidR="003B3A0A">
        <w:t>One</w:t>
      </w:r>
      <w:r w:rsidR="004241FA">
        <w:t xml:space="preserve"> to two</w:t>
      </w:r>
      <w:r w:rsidR="003B3A0A">
        <w:t xml:space="preserve"> </w:t>
      </w:r>
      <w:r w:rsidR="00DC1C2C">
        <w:t>researcher</w:t>
      </w:r>
      <w:r w:rsidR="004241FA">
        <w:t>s</w:t>
      </w:r>
      <w:r w:rsidR="00DC1458">
        <w:t xml:space="preserve"> </w:t>
      </w:r>
      <w:r w:rsidR="003B3A0A">
        <w:t>will recruit and screen</w:t>
      </w:r>
      <w:r w:rsidR="00DC1C2C">
        <w:t xml:space="preserve"> </w:t>
      </w:r>
      <w:r w:rsidR="003B3A0A">
        <w:t xml:space="preserve">in each community. </w:t>
      </w:r>
      <w:r w:rsidR="00F85ADE">
        <w:t>After</w:t>
      </w:r>
      <w:r w:rsidR="00DC1458">
        <w:t xml:space="preserve"> gain</w:t>
      </w:r>
      <w:r w:rsidR="00F85ADE">
        <w:t>ing</w:t>
      </w:r>
      <w:r w:rsidR="00DC1458">
        <w:t xml:space="preserve"> permission from local business(es)</w:t>
      </w:r>
      <w:r w:rsidR="00F85ADE">
        <w:t xml:space="preserve">, </w:t>
      </w:r>
      <w:r w:rsidR="00DC1458">
        <w:t>PRG recruiter</w:t>
      </w:r>
      <w:r w:rsidR="00F85ADE">
        <w:t>s will</w:t>
      </w:r>
      <w:r w:rsidR="00DC1458">
        <w:t xml:space="preserve"> stand on property and </w:t>
      </w:r>
      <w:r w:rsidR="000F455B">
        <w:t>recruit</w:t>
      </w:r>
      <w:r w:rsidR="00DC1458">
        <w:t xml:space="preserve"> patrons/customers face-to-face to participate</w:t>
      </w:r>
      <w:r w:rsidR="004241FA">
        <w:t xml:space="preserve"> </w:t>
      </w:r>
      <w:r w:rsidR="00F85ADE">
        <w:t xml:space="preserve">in upcoming focus groups </w:t>
      </w:r>
      <w:r w:rsidR="000F455B">
        <w:t>using</w:t>
      </w:r>
      <w:r w:rsidR="004241FA">
        <w:t xml:space="preserve"> the “Recruitment Screener for Focus Groups” guide. </w:t>
      </w:r>
      <w:r w:rsidR="00CF66D4">
        <w:t>Screened recruits</w:t>
      </w:r>
      <w:r w:rsidR="000F455B">
        <w:t xml:space="preserve"> will be </w:t>
      </w:r>
      <w:r w:rsidR="00AC02FB">
        <w:t>hand</w:t>
      </w:r>
      <w:r w:rsidR="000F455B">
        <w:t>ed</w:t>
      </w:r>
      <w:r w:rsidR="00AC02FB">
        <w:t xml:space="preserve"> a </w:t>
      </w:r>
      <w:r w:rsidR="00CF66D4">
        <w:t xml:space="preserve">printed </w:t>
      </w:r>
      <w:r w:rsidR="00AC02FB">
        <w:t>card</w:t>
      </w:r>
      <w:r w:rsidR="000F455B">
        <w:t xml:space="preserve"> or “invitation”</w:t>
      </w:r>
      <w:r w:rsidR="00AC02FB">
        <w:t xml:space="preserve"> </w:t>
      </w:r>
      <w:r w:rsidR="000F455B">
        <w:t xml:space="preserve">that includes </w:t>
      </w:r>
      <w:r w:rsidR="00AC02FB">
        <w:t xml:space="preserve">the date, time, </w:t>
      </w:r>
      <w:r w:rsidR="00CF66D4">
        <w:t xml:space="preserve">and </w:t>
      </w:r>
      <w:r w:rsidR="00AC02FB">
        <w:t>location of the focus group</w:t>
      </w:r>
      <w:r w:rsidR="00CF66D4">
        <w:t xml:space="preserve"> and asked to arrive at the time printed on the invitation. </w:t>
      </w:r>
      <w:r w:rsidR="00AC02FB">
        <w:t>A first</w:t>
      </w:r>
      <w:r w:rsidR="000F455B">
        <w:t>-</w:t>
      </w:r>
      <w:r w:rsidR="00AC02FB">
        <w:t>come first</w:t>
      </w:r>
      <w:r w:rsidR="000F455B">
        <w:t>-</w:t>
      </w:r>
      <w:r w:rsidR="00AC02FB">
        <w:t>served approach will be utilized. Recruit</w:t>
      </w:r>
      <w:r w:rsidR="00CF66D4">
        <w:t xml:space="preserve">s will be </w:t>
      </w:r>
      <w:r w:rsidR="00986919">
        <w:t xml:space="preserve">asked to bring the “invitation” with them to the focus group and </w:t>
      </w:r>
      <w:r w:rsidR="00CF66D4">
        <w:t xml:space="preserve">informed </w:t>
      </w:r>
      <w:r w:rsidR="00AC02FB">
        <w:t>that the first fifteen people</w:t>
      </w:r>
      <w:r w:rsidR="00CF66D4">
        <w:t xml:space="preserve"> </w:t>
      </w:r>
      <w:r w:rsidR="00AC02FB">
        <w:t>to arrive</w:t>
      </w:r>
      <w:r w:rsidR="00CF66D4">
        <w:t xml:space="preserve"> </w:t>
      </w:r>
      <w:r w:rsidR="00AC02FB">
        <w:t>will be selected to participate</w:t>
      </w:r>
      <w:r w:rsidR="00986919">
        <w:t>.</w:t>
      </w:r>
      <w:r w:rsidR="00986919" w:rsidDel="00AC02FB">
        <w:t xml:space="preserve"> </w:t>
      </w:r>
      <w:r w:rsidR="00986919">
        <w:t xml:space="preserve"> </w:t>
      </w:r>
    </w:p>
    <w:p w14:paraId="255E9950" w14:textId="77777777" w:rsidR="00EA5FB1" w:rsidRPr="00566D28" w:rsidRDefault="00EA5FB1" w:rsidP="00A403BB"/>
    <w:p w14:paraId="392C6A7B" w14:textId="77777777" w:rsidR="00A403BB" w:rsidRPr="00566D28" w:rsidRDefault="00A403BB" w:rsidP="00A403BB">
      <w:pPr>
        <w:rPr>
          <w:b/>
        </w:rPr>
      </w:pPr>
      <w:r w:rsidRPr="00566D28">
        <w:rPr>
          <w:b/>
        </w:rPr>
        <w:t>Administration of the Instrument</w:t>
      </w:r>
    </w:p>
    <w:p w14:paraId="77FDB10B" w14:textId="77777777" w:rsidR="00A403BB" w:rsidRPr="00566D28" w:rsidRDefault="001B0AAA" w:rsidP="00A403BB">
      <w:pPr>
        <w:pStyle w:val="ColorfulList-Accent11"/>
        <w:numPr>
          <w:ilvl w:val="0"/>
          <w:numId w:val="17"/>
        </w:numPr>
        <w:rPr>
          <w:i/>
        </w:rPr>
      </w:pPr>
      <w:r w:rsidRPr="00566D28">
        <w:rPr>
          <w:i/>
        </w:rPr>
        <w:t>H</w:t>
      </w:r>
      <w:r w:rsidR="00A403BB" w:rsidRPr="00566D28">
        <w:rPr>
          <w:i/>
        </w:rPr>
        <w:t>ow will you collect the information? (Check all that apply)</w:t>
      </w:r>
    </w:p>
    <w:p w14:paraId="5A7DF452" w14:textId="77777777" w:rsidR="001B0AAA" w:rsidRPr="00566D28" w:rsidRDefault="00A403BB" w:rsidP="001B0AAA">
      <w:pPr>
        <w:ind w:left="720"/>
      </w:pPr>
      <w:r w:rsidRPr="00566D28">
        <w:t xml:space="preserve">[ </w:t>
      </w:r>
      <w:r w:rsidR="001B0AAA" w:rsidRPr="00566D28">
        <w:t xml:space="preserve"> </w:t>
      </w:r>
      <w:r w:rsidRPr="00566D28">
        <w:t>] Web-based</w:t>
      </w:r>
      <w:r w:rsidR="001B0AAA" w:rsidRPr="00566D28">
        <w:t xml:space="preserve"> or other forms of Social Media </w:t>
      </w:r>
    </w:p>
    <w:p w14:paraId="2D12DB69" w14:textId="77777777" w:rsidR="001B0AAA" w:rsidRPr="00566D28" w:rsidRDefault="00FF1DAE" w:rsidP="001B0AAA">
      <w:pPr>
        <w:ind w:left="720"/>
      </w:pPr>
      <w:r w:rsidRPr="00566D28">
        <w:t>[</w:t>
      </w:r>
      <w:r w:rsidR="006E45F1" w:rsidRPr="00566D28">
        <w:t xml:space="preserve">  </w:t>
      </w:r>
      <w:r w:rsidR="00A403BB" w:rsidRPr="00566D28">
        <w:t>] Telephone</w:t>
      </w:r>
      <w:r w:rsidR="00A403BB" w:rsidRPr="00566D28">
        <w:tab/>
      </w:r>
    </w:p>
    <w:p w14:paraId="47781B05" w14:textId="77777777" w:rsidR="001B0AAA" w:rsidRPr="00566D28" w:rsidRDefault="00A403BB" w:rsidP="001B0AAA">
      <w:pPr>
        <w:ind w:left="720"/>
      </w:pPr>
      <w:r w:rsidRPr="00566D28">
        <w:t>[</w:t>
      </w:r>
      <w:r w:rsidR="00FF1DAE" w:rsidRPr="00566D28">
        <w:t>X</w:t>
      </w:r>
      <w:r w:rsidRPr="00566D28">
        <w:t>] In-person</w:t>
      </w:r>
      <w:r w:rsidRPr="00566D28">
        <w:tab/>
      </w:r>
    </w:p>
    <w:p w14:paraId="65B15A6B" w14:textId="77777777" w:rsidR="001B0AAA" w:rsidRPr="00566D28" w:rsidRDefault="00A403BB" w:rsidP="001B0AAA">
      <w:pPr>
        <w:ind w:left="720"/>
      </w:pPr>
      <w:r w:rsidRPr="00566D28">
        <w:t xml:space="preserve">[ </w:t>
      </w:r>
      <w:r w:rsidR="001B0AAA" w:rsidRPr="00566D28">
        <w:t xml:space="preserve"> </w:t>
      </w:r>
      <w:r w:rsidRPr="00566D28">
        <w:t>] Mail</w:t>
      </w:r>
      <w:r w:rsidR="001B0AAA" w:rsidRPr="00566D28">
        <w:t xml:space="preserve"> </w:t>
      </w:r>
    </w:p>
    <w:p w14:paraId="5FE69F46" w14:textId="4503EC8E" w:rsidR="001B0AAA" w:rsidRDefault="00A403BB" w:rsidP="001B0AAA">
      <w:pPr>
        <w:ind w:left="720"/>
      </w:pPr>
      <w:r w:rsidRPr="00566D28">
        <w:t>[</w:t>
      </w:r>
      <w:r w:rsidR="00185106" w:rsidRPr="00566D28">
        <w:t xml:space="preserve">  </w:t>
      </w:r>
      <w:r w:rsidRPr="00566D28">
        <w:t>] Other, Explain</w:t>
      </w:r>
      <w:r w:rsidR="00516BE6" w:rsidRPr="00566D28">
        <w:t xml:space="preserve">    </w:t>
      </w:r>
    </w:p>
    <w:p w14:paraId="29C7E9C5" w14:textId="77777777" w:rsidR="005B7428" w:rsidRPr="00566D28" w:rsidRDefault="005B7428" w:rsidP="001B0AAA">
      <w:pPr>
        <w:ind w:left="720"/>
        <w:rPr>
          <w:u w:val="single"/>
        </w:rPr>
      </w:pPr>
    </w:p>
    <w:p w14:paraId="1C3C005C" w14:textId="2454FC27" w:rsidR="00F24CFC" w:rsidRPr="00566D28" w:rsidRDefault="00F24CFC" w:rsidP="00F24CFC">
      <w:pPr>
        <w:pStyle w:val="ColorfulList-Accent11"/>
        <w:numPr>
          <w:ilvl w:val="0"/>
          <w:numId w:val="17"/>
        </w:numPr>
      </w:pPr>
      <w:r w:rsidRPr="00566D28">
        <w:rPr>
          <w:i/>
        </w:rPr>
        <w:t>Will interviewers or facilitators be used?</w:t>
      </w:r>
      <w:r w:rsidRPr="00566D28">
        <w:t xml:space="preserve">  [</w:t>
      </w:r>
      <w:r w:rsidR="00FF1DAE" w:rsidRPr="00566D28">
        <w:t>X</w:t>
      </w:r>
      <w:r w:rsidRPr="00566D28">
        <w:t>] Yes [  ] No</w:t>
      </w:r>
    </w:p>
    <w:p w14:paraId="772743CB" w14:textId="7D2BD741" w:rsidR="005E714A" w:rsidRPr="005B7428" w:rsidRDefault="00F24CFC" w:rsidP="005B7428">
      <w:pPr>
        <w:pStyle w:val="ColorfulList-Accent11"/>
        <w:ind w:left="360"/>
        <w:rPr>
          <w:b/>
          <w:i/>
        </w:rPr>
      </w:pPr>
      <w:r w:rsidRPr="00566D28">
        <w:t xml:space="preserve"> </w:t>
      </w:r>
      <w:r w:rsidRPr="00566D28">
        <w:rPr>
          <w:b/>
          <w:i/>
        </w:rPr>
        <w:t>Please make sure that all instruments, instructions, and scripts are submitted with the request.</w:t>
      </w:r>
      <w:r w:rsidR="005B7428">
        <w:rPr>
          <w:b/>
          <w:i/>
        </w:rPr>
        <w:t xml:space="preserve"> </w:t>
      </w:r>
      <w:r w:rsidR="0077586C" w:rsidRPr="00566D28">
        <w:t xml:space="preserve">Included: </w:t>
      </w:r>
      <w:r w:rsidR="00AD6409" w:rsidRPr="00AD6409">
        <w:rPr>
          <w:u w:val="single"/>
        </w:rPr>
        <w:t>Focus Group</w:t>
      </w:r>
      <w:r w:rsidR="00042EC1">
        <w:rPr>
          <w:u w:val="single"/>
        </w:rPr>
        <w:t xml:space="preserve"> Moderator’s</w:t>
      </w:r>
      <w:r w:rsidR="0077586C" w:rsidRPr="00AD6409">
        <w:rPr>
          <w:u w:val="single"/>
        </w:rPr>
        <w:t xml:space="preserve"> Guide</w:t>
      </w:r>
      <w:r w:rsidR="00F6531E">
        <w:rPr>
          <w:u w:val="single"/>
        </w:rPr>
        <w:t xml:space="preserve">, </w:t>
      </w:r>
      <w:r w:rsidR="004241FA" w:rsidRPr="00757F1A">
        <w:rPr>
          <w:u w:val="single"/>
        </w:rPr>
        <w:t>Recruitment Screener for Focus Groups</w:t>
      </w:r>
      <w:r w:rsidR="0049529F" w:rsidRPr="00DC52FB">
        <w:rPr>
          <w:u w:val="single"/>
        </w:rPr>
        <w:t xml:space="preserve">  </w:t>
      </w:r>
    </w:p>
    <w:sectPr w:rsidR="005E714A" w:rsidRPr="005B7428" w:rsidSect="00566D28">
      <w:footerReference w:type="default" r:id="rId10"/>
      <w:pgSz w:w="12240" w:h="15840"/>
      <w:pgMar w:top="72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26D00" w14:textId="77777777" w:rsidR="001C4CF2" w:rsidRDefault="001C4CF2">
      <w:r>
        <w:separator/>
      </w:r>
    </w:p>
  </w:endnote>
  <w:endnote w:type="continuationSeparator" w:id="0">
    <w:p w14:paraId="7312A7AD" w14:textId="77777777" w:rsidR="001C4CF2" w:rsidRDefault="001C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811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63A32" w14:textId="24052FCE" w:rsidR="00560F05" w:rsidRDefault="00560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3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F370D2" w14:textId="77777777" w:rsidR="00987FAD" w:rsidRDefault="00987FA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D7144" w14:textId="77777777" w:rsidR="001C4CF2" w:rsidRDefault="001C4CF2">
      <w:r>
        <w:separator/>
      </w:r>
    </w:p>
  </w:footnote>
  <w:footnote w:type="continuationSeparator" w:id="0">
    <w:p w14:paraId="6B149345" w14:textId="77777777" w:rsidR="001C4CF2" w:rsidRDefault="001C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A2E9A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50074"/>
    <w:multiLevelType w:val="hybridMultilevel"/>
    <w:tmpl w:val="0FC4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244E"/>
    <w:multiLevelType w:val="hybridMultilevel"/>
    <w:tmpl w:val="78EA0E6E"/>
    <w:lvl w:ilvl="0" w:tplc="A2A62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A62944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D90C97"/>
    <w:multiLevelType w:val="hybridMultilevel"/>
    <w:tmpl w:val="754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1A1B60"/>
    <w:multiLevelType w:val="hybridMultilevel"/>
    <w:tmpl w:val="CD5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3"/>
  </w:num>
  <w:num w:numId="7">
    <w:abstractNumId w:val="12"/>
  </w:num>
  <w:num w:numId="8">
    <w:abstractNumId w:val="18"/>
  </w:num>
  <w:num w:numId="9">
    <w:abstractNumId w:val="13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9"/>
  </w:num>
  <w:num w:numId="15">
    <w:abstractNumId w:val="16"/>
  </w:num>
  <w:num w:numId="16">
    <w:abstractNumId w:val="1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2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A00"/>
    <w:rsid w:val="00003523"/>
    <w:rsid w:val="0001027E"/>
    <w:rsid w:val="000151EF"/>
    <w:rsid w:val="0002179A"/>
    <w:rsid w:val="00022BD6"/>
    <w:rsid w:val="00023A57"/>
    <w:rsid w:val="00033969"/>
    <w:rsid w:val="00035ADF"/>
    <w:rsid w:val="000373A0"/>
    <w:rsid w:val="00042EC1"/>
    <w:rsid w:val="00047A64"/>
    <w:rsid w:val="000516D4"/>
    <w:rsid w:val="00053317"/>
    <w:rsid w:val="00056C18"/>
    <w:rsid w:val="00067329"/>
    <w:rsid w:val="000717DE"/>
    <w:rsid w:val="000759FC"/>
    <w:rsid w:val="000848CD"/>
    <w:rsid w:val="0008699A"/>
    <w:rsid w:val="00086D9B"/>
    <w:rsid w:val="00092A73"/>
    <w:rsid w:val="000A0F5C"/>
    <w:rsid w:val="000A465B"/>
    <w:rsid w:val="000A5D58"/>
    <w:rsid w:val="000A7265"/>
    <w:rsid w:val="000B12BE"/>
    <w:rsid w:val="000B1487"/>
    <w:rsid w:val="000B2838"/>
    <w:rsid w:val="000C5A6B"/>
    <w:rsid w:val="000D44CA"/>
    <w:rsid w:val="000E200B"/>
    <w:rsid w:val="000F0360"/>
    <w:rsid w:val="000F339F"/>
    <w:rsid w:val="000F3FA0"/>
    <w:rsid w:val="000F455B"/>
    <w:rsid w:val="000F68BE"/>
    <w:rsid w:val="00101AB4"/>
    <w:rsid w:val="0011188B"/>
    <w:rsid w:val="00112CD4"/>
    <w:rsid w:val="001217C4"/>
    <w:rsid w:val="00122F31"/>
    <w:rsid w:val="0013250A"/>
    <w:rsid w:val="001418AA"/>
    <w:rsid w:val="00150C25"/>
    <w:rsid w:val="001612BF"/>
    <w:rsid w:val="00185106"/>
    <w:rsid w:val="001927A4"/>
    <w:rsid w:val="00194AC6"/>
    <w:rsid w:val="00195230"/>
    <w:rsid w:val="001A0971"/>
    <w:rsid w:val="001A23B0"/>
    <w:rsid w:val="001A25CC"/>
    <w:rsid w:val="001A44A0"/>
    <w:rsid w:val="001B0AAA"/>
    <w:rsid w:val="001B3A51"/>
    <w:rsid w:val="001C39F7"/>
    <w:rsid w:val="001C4CF2"/>
    <w:rsid w:val="001C6297"/>
    <w:rsid w:val="001D11E6"/>
    <w:rsid w:val="001D13B2"/>
    <w:rsid w:val="001D444A"/>
    <w:rsid w:val="001E5C07"/>
    <w:rsid w:val="001F5357"/>
    <w:rsid w:val="00201526"/>
    <w:rsid w:val="002115F0"/>
    <w:rsid w:val="002141E2"/>
    <w:rsid w:val="00221FBE"/>
    <w:rsid w:val="00223598"/>
    <w:rsid w:val="00230503"/>
    <w:rsid w:val="00231C49"/>
    <w:rsid w:val="00235482"/>
    <w:rsid w:val="00237B48"/>
    <w:rsid w:val="0024521E"/>
    <w:rsid w:val="00245A2C"/>
    <w:rsid w:val="00252444"/>
    <w:rsid w:val="00253D9A"/>
    <w:rsid w:val="00260DC2"/>
    <w:rsid w:val="00263C3D"/>
    <w:rsid w:val="00264A3F"/>
    <w:rsid w:val="0026567E"/>
    <w:rsid w:val="00265CAD"/>
    <w:rsid w:val="00274D0B"/>
    <w:rsid w:val="00276E6B"/>
    <w:rsid w:val="00281A8E"/>
    <w:rsid w:val="00281E02"/>
    <w:rsid w:val="00296FBB"/>
    <w:rsid w:val="002B052D"/>
    <w:rsid w:val="002B0E3B"/>
    <w:rsid w:val="002B1275"/>
    <w:rsid w:val="002B2050"/>
    <w:rsid w:val="002B34CD"/>
    <w:rsid w:val="002B3C95"/>
    <w:rsid w:val="002D0B92"/>
    <w:rsid w:val="002D69FB"/>
    <w:rsid w:val="002E0D76"/>
    <w:rsid w:val="002E3969"/>
    <w:rsid w:val="002E68FF"/>
    <w:rsid w:val="002F00C4"/>
    <w:rsid w:val="00300F96"/>
    <w:rsid w:val="00301D45"/>
    <w:rsid w:val="003146E6"/>
    <w:rsid w:val="00321399"/>
    <w:rsid w:val="00332A2A"/>
    <w:rsid w:val="00335642"/>
    <w:rsid w:val="003376E1"/>
    <w:rsid w:val="003377A8"/>
    <w:rsid w:val="00347684"/>
    <w:rsid w:val="00354696"/>
    <w:rsid w:val="00364D18"/>
    <w:rsid w:val="00365D5A"/>
    <w:rsid w:val="00370FA1"/>
    <w:rsid w:val="00374324"/>
    <w:rsid w:val="003775A1"/>
    <w:rsid w:val="00384DA0"/>
    <w:rsid w:val="003862FF"/>
    <w:rsid w:val="003874FE"/>
    <w:rsid w:val="003B1C3B"/>
    <w:rsid w:val="003B281A"/>
    <w:rsid w:val="003B3A0A"/>
    <w:rsid w:val="003B3B67"/>
    <w:rsid w:val="003B67BF"/>
    <w:rsid w:val="003B757F"/>
    <w:rsid w:val="003C06E0"/>
    <w:rsid w:val="003C5CD0"/>
    <w:rsid w:val="003D0D2C"/>
    <w:rsid w:val="003D4651"/>
    <w:rsid w:val="003D4F93"/>
    <w:rsid w:val="003D5BBE"/>
    <w:rsid w:val="003D7BB6"/>
    <w:rsid w:val="003E3121"/>
    <w:rsid w:val="003E3C61"/>
    <w:rsid w:val="003F1C5B"/>
    <w:rsid w:val="00403B32"/>
    <w:rsid w:val="004054D1"/>
    <w:rsid w:val="004066F8"/>
    <w:rsid w:val="00414C48"/>
    <w:rsid w:val="00421A2E"/>
    <w:rsid w:val="00421E65"/>
    <w:rsid w:val="004241FA"/>
    <w:rsid w:val="00434891"/>
    <w:rsid w:val="00434E33"/>
    <w:rsid w:val="004368A0"/>
    <w:rsid w:val="00441434"/>
    <w:rsid w:val="0045264C"/>
    <w:rsid w:val="004558E0"/>
    <w:rsid w:val="004727FE"/>
    <w:rsid w:val="00477249"/>
    <w:rsid w:val="00480FC6"/>
    <w:rsid w:val="0048494F"/>
    <w:rsid w:val="004876EC"/>
    <w:rsid w:val="0049529F"/>
    <w:rsid w:val="004A06F1"/>
    <w:rsid w:val="004B51AF"/>
    <w:rsid w:val="004D2057"/>
    <w:rsid w:val="004D6E14"/>
    <w:rsid w:val="004E3D0B"/>
    <w:rsid w:val="004F197B"/>
    <w:rsid w:val="004F2BE3"/>
    <w:rsid w:val="004F3BD6"/>
    <w:rsid w:val="005009B0"/>
    <w:rsid w:val="00501879"/>
    <w:rsid w:val="00502610"/>
    <w:rsid w:val="00503CD4"/>
    <w:rsid w:val="00516BE6"/>
    <w:rsid w:val="0052744B"/>
    <w:rsid w:val="00530104"/>
    <w:rsid w:val="00532B77"/>
    <w:rsid w:val="00547288"/>
    <w:rsid w:val="0055198B"/>
    <w:rsid w:val="00553B2A"/>
    <w:rsid w:val="00555E6E"/>
    <w:rsid w:val="00560F05"/>
    <w:rsid w:val="0056236F"/>
    <w:rsid w:val="0056539C"/>
    <w:rsid w:val="00566D28"/>
    <w:rsid w:val="005714B5"/>
    <w:rsid w:val="00574C83"/>
    <w:rsid w:val="00577F5E"/>
    <w:rsid w:val="00580D46"/>
    <w:rsid w:val="00592BFF"/>
    <w:rsid w:val="00594C74"/>
    <w:rsid w:val="005957A8"/>
    <w:rsid w:val="005958B4"/>
    <w:rsid w:val="00597E5A"/>
    <w:rsid w:val="005A1006"/>
    <w:rsid w:val="005A1825"/>
    <w:rsid w:val="005B0BA5"/>
    <w:rsid w:val="005B7428"/>
    <w:rsid w:val="005B772A"/>
    <w:rsid w:val="005C0651"/>
    <w:rsid w:val="005C30E1"/>
    <w:rsid w:val="005C601C"/>
    <w:rsid w:val="005C6366"/>
    <w:rsid w:val="005D1C29"/>
    <w:rsid w:val="005E0C9A"/>
    <w:rsid w:val="005E27BF"/>
    <w:rsid w:val="005E459A"/>
    <w:rsid w:val="005E714A"/>
    <w:rsid w:val="005F243F"/>
    <w:rsid w:val="005F693D"/>
    <w:rsid w:val="006140A0"/>
    <w:rsid w:val="00620C02"/>
    <w:rsid w:val="006212D1"/>
    <w:rsid w:val="0062528D"/>
    <w:rsid w:val="00626888"/>
    <w:rsid w:val="00636621"/>
    <w:rsid w:val="00642B49"/>
    <w:rsid w:val="00646B96"/>
    <w:rsid w:val="00646F11"/>
    <w:rsid w:val="006567BA"/>
    <w:rsid w:val="00672471"/>
    <w:rsid w:val="006832D9"/>
    <w:rsid w:val="0069403B"/>
    <w:rsid w:val="006A1185"/>
    <w:rsid w:val="006A1914"/>
    <w:rsid w:val="006A7620"/>
    <w:rsid w:val="006B0383"/>
    <w:rsid w:val="006C420F"/>
    <w:rsid w:val="006E0843"/>
    <w:rsid w:val="006E3646"/>
    <w:rsid w:val="006E41AE"/>
    <w:rsid w:val="006E45F1"/>
    <w:rsid w:val="006E63DF"/>
    <w:rsid w:val="006F3C17"/>
    <w:rsid w:val="006F3DDE"/>
    <w:rsid w:val="00700751"/>
    <w:rsid w:val="007013C9"/>
    <w:rsid w:val="00701721"/>
    <w:rsid w:val="00704678"/>
    <w:rsid w:val="007067BA"/>
    <w:rsid w:val="0071421B"/>
    <w:rsid w:val="00727A41"/>
    <w:rsid w:val="007335E5"/>
    <w:rsid w:val="00737244"/>
    <w:rsid w:val="007425E7"/>
    <w:rsid w:val="00746D6D"/>
    <w:rsid w:val="00753958"/>
    <w:rsid w:val="007562A2"/>
    <w:rsid w:val="007562E3"/>
    <w:rsid w:val="00757F1A"/>
    <w:rsid w:val="00764B78"/>
    <w:rsid w:val="0077169F"/>
    <w:rsid w:val="00771789"/>
    <w:rsid w:val="0077586C"/>
    <w:rsid w:val="00776170"/>
    <w:rsid w:val="00777EE3"/>
    <w:rsid w:val="00797810"/>
    <w:rsid w:val="007A4FCB"/>
    <w:rsid w:val="007A6DED"/>
    <w:rsid w:val="007B76AC"/>
    <w:rsid w:val="007C5208"/>
    <w:rsid w:val="007C7305"/>
    <w:rsid w:val="007D00AC"/>
    <w:rsid w:val="007E115F"/>
    <w:rsid w:val="007E4332"/>
    <w:rsid w:val="007E4593"/>
    <w:rsid w:val="007E4699"/>
    <w:rsid w:val="007E4C1E"/>
    <w:rsid w:val="007E5DD6"/>
    <w:rsid w:val="007F3D6B"/>
    <w:rsid w:val="007F7080"/>
    <w:rsid w:val="00802607"/>
    <w:rsid w:val="00803930"/>
    <w:rsid w:val="008101A5"/>
    <w:rsid w:val="00810F5C"/>
    <w:rsid w:val="008147BD"/>
    <w:rsid w:val="00820562"/>
    <w:rsid w:val="00821B4C"/>
    <w:rsid w:val="008223AC"/>
    <w:rsid w:val="00822664"/>
    <w:rsid w:val="00823F95"/>
    <w:rsid w:val="0082707F"/>
    <w:rsid w:val="0083578E"/>
    <w:rsid w:val="00837570"/>
    <w:rsid w:val="00843796"/>
    <w:rsid w:val="00847BE5"/>
    <w:rsid w:val="008505AA"/>
    <w:rsid w:val="00850FC3"/>
    <w:rsid w:val="00866CF6"/>
    <w:rsid w:val="00871344"/>
    <w:rsid w:val="008816A8"/>
    <w:rsid w:val="00883D45"/>
    <w:rsid w:val="008857B4"/>
    <w:rsid w:val="00895229"/>
    <w:rsid w:val="008A2A26"/>
    <w:rsid w:val="008A3FEE"/>
    <w:rsid w:val="008A4466"/>
    <w:rsid w:val="008A4563"/>
    <w:rsid w:val="008A7D04"/>
    <w:rsid w:val="008B2EB3"/>
    <w:rsid w:val="008C0BE4"/>
    <w:rsid w:val="008C4BCE"/>
    <w:rsid w:val="008C7C26"/>
    <w:rsid w:val="008D16EC"/>
    <w:rsid w:val="008D18B5"/>
    <w:rsid w:val="008E4FB6"/>
    <w:rsid w:val="008F0203"/>
    <w:rsid w:val="008F0261"/>
    <w:rsid w:val="008F0694"/>
    <w:rsid w:val="008F0792"/>
    <w:rsid w:val="008F4B50"/>
    <w:rsid w:val="008F50D4"/>
    <w:rsid w:val="008F5AB1"/>
    <w:rsid w:val="00906720"/>
    <w:rsid w:val="00906CB0"/>
    <w:rsid w:val="0090760E"/>
    <w:rsid w:val="009239AA"/>
    <w:rsid w:val="0092558A"/>
    <w:rsid w:val="009271DB"/>
    <w:rsid w:val="00933B4A"/>
    <w:rsid w:val="009340F0"/>
    <w:rsid w:val="00935ADA"/>
    <w:rsid w:val="00946B6C"/>
    <w:rsid w:val="0094783E"/>
    <w:rsid w:val="00955A71"/>
    <w:rsid w:val="00956E45"/>
    <w:rsid w:val="0096108F"/>
    <w:rsid w:val="00963615"/>
    <w:rsid w:val="00967924"/>
    <w:rsid w:val="00970D0E"/>
    <w:rsid w:val="00971FF5"/>
    <w:rsid w:val="00973A71"/>
    <w:rsid w:val="0098387D"/>
    <w:rsid w:val="00986919"/>
    <w:rsid w:val="00987FAD"/>
    <w:rsid w:val="00994B59"/>
    <w:rsid w:val="0099570B"/>
    <w:rsid w:val="009A077F"/>
    <w:rsid w:val="009A13ED"/>
    <w:rsid w:val="009A3A5B"/>
    <w:rsid w:val="009A59C1"/>
    <w:rsid w:val="009B2168"/>
    <w:rsid w:val="009B467E"/>
    <w:rsid w:val="009B662A"/>
    <w:rsid w:val="009C13B9"/>
    <w:rsid w:val="009C15EA"/>
    <w:rsid w:val="009C6A6F"/>
    <w:rsid w:val="009D01A2"/>
    <w:rsid w:val="009D0DC0"/>
    <w:rsid w:val="009D22D3"/>
    <w:rsid w:val="009D5C59"/>
    <w:rsid w:val="009D5FCD"/>
    <w:rsid w:val="009E3975"/>
    <w:rsid w:val="009E45B0"/>
    <w:rsid w:val="009F5923"/>
    <w:rsid w:val="00A12675"/>
    <w:rsid w:val="00A12EEA"/>
    <w:rsid w:val="00A17707"/>
    <w:rsid w:val="00A23AF1"/>
    <w:rsid w:val="00A265EC"/>
    <w:rsid w:val="00A403BB"/>
    <w:rsid w:val="00A40596"/>
    <w:rsid w:val="00A42EC7"/>
    <w:rsid w:val="00A47C2B"/>
    <w:rsid w:val="00A63858"/>
    <w:rsid w:val="00A65340"/>
    <w:rsid w:val="00A670DD"/>
    <w:rsid w:val="00A674DF"/>
    <w:rsid w:val="00A72527"/>
    <w:rsid w:val="00A83AA6"/>
    <w:rsid w:val="00A914A8"/>
    <w:rsid w:val="00A934D6"/>
    <w:rsid w:val="00A93621"/>
    <w:rsid w:val="00A95CD8"/>
    <w:rsid w:val="00AA3C8C"/>
    <w:rsid w:val="00AA4624"/>
    <w:rsid w:val="00AA5186"/>
    <w:rsid w:val="00AB327A"/>
    <w:rsid w:val="00AB7C96"/>
    <w:rsid w:val="00AC02FB"/>
    <w:rsid w:val="00AC3908"/>
    <w:rsid w:val="00AD3101"/>
    <w:rsid w:val="00AD6409"/>
    <w:rsid w:val="00AE1809"/>
    <w:rsid w:val="00AE1DF9"/>
    <w:rsid w:val="00B02C1E"/>
    <w:rsid w:val="00B25FD1"/>
    <w:rsid w:val="00B26D89"/>
    <w:rsid w:val="00B30790"/>
    <w:rsid w:val="00B36689"/>
    <w:rsid w:val="00B405BF"/>
    <w:rsid w:val="00B45709"/>
    <w:rsid w:val="00B506E8"/>
    <w:rsid w:val="00B53121"/>
    <w:rsid w:val="00B56C82"/>
    <w:rsid w:val="00B62FFF"/>
    <w:rsid w:val="00B67A36"/>
    <w:rsid w:val="00B80D76"/>
    <w:rsid w:val="00B84A36"/>
    <w:rsid w:val="00B96934"/>
    <w:rsid w:val="00B97C50"/>
    <w:rsid w:val="00BA2105"/>
    <w:rsid w:val="00BA4568"/>
    <w:rsid w:val="00BA48D6"/>
    <w:rsid w:val="00BA7E06"/>
    <w:rsid w:val="00BB1C2D"/>
    <w:rsid w:val="00BB43B5"/>
    <w:rsid w:val="00BB467D"/>
    <w:rsid w:val="00BB6219"/>
    <w:rsid w:val="00BD1E6E"/>
    <w:rsid w:val="00BD290F"/>
    <w:rsid w:val="00BE7189"/>
    <w:rsid w:val="00BF44E8"/>
    <w:rsid w:val="00BF5662"/>
    <w:rsid w:val="00BF792B"/>
    <w:rsid w:val="00C14CC4"/>
    <w:rsid w:val="00C31D24"/>
    <w:rsid w:val="00C33C52"/>
    <w:rsid w:val="00C3726E"/>
    <w:rsid w:val="00C377AF"/>
    <w:rsid w:val="00C40D8B"/>
    <w:rsid w:val="00C50E7D"/>
    <w:rsid w:val="00C515DE"/>
    <w:rsid w:val="00C55477"/>
    <w:rsid w:val="00C64A11"/>
    <w:rsid w:val="00C713EC"/>
    <w:rsid w:val="00C72A62"/>
    <w:rsid w:val="00C8407A"/>
    <w:rsid w:val="00C8488C"/>
    <w:rsid w:val="00C8597D"/>
    <w:rsid w:val="00C86E91"/>
    <w:rsid w:val="00C877CF"/>
    <w:rsid w:val="00C932E7"/>
    <w:rsid w:val="00CA2650"/>
    <w:rsid w:val="00CA2784"/>
    <w:rsid w:val="00CA5553"/>
    <w:rsid w:val="00CB1078"/>
    <w:rsid w:val="00CB2522"/>
    <w:rsid w:val="00CB4111"/>
    <w:rsid w:val="00CC6FAF"/>
    <w:rsid w:val="00CD0B0D"/>
    <w:rsid w:val="00CD7068"/>
    <w:rsid w:val="00CE22CF"/>
    <w:rsid w:val="00CE5C4A"/>
    <w:rsid w:val="00CE5C91"/>
    <w:rsid w:val="00CF6542"/>
    <w:rsid w:val="00CF66D4"/>
    <w:rsid w:val="00CF6B13"/>
    <w:rsid w:val="00CF79DB"/>
    <w:rsid w:val="00D15FB4"/>
    <w:rsid w:val="00D208F0"/>
    <w:rsid w:val="00D24698"/>
    <w:rsid w:val="00D3365B"/>
    <w:rsid w:val="00D36AC6"/>
    <w:rsid w:val="00D43FC2"/>
    <w:rsid w:val="00D466D0"/>
    <w:rsid w:val="00D53D8A"/>
    <w:rsid w:val="00D6091E"/>
    <w:rsid w:val="00D6383F"/>
    <w:rsid w:val="00D745D1"/>
    <w:rsid w:val="00D81A2D"/>
    <w:rsid w:val="00D858F8"/>
    <w:rsid w:val="00DA1F15"/>
    <w:rsid w:val="00DA2517"/>
    <w:rsid w:val="00DB59D0"/>
    <w:rsid w:val="00DC0829"/>
    <w:rsid w:val="00DC0A05"/>
    <w:rsid w:val="00DC1458"/>
    <w:rsid w:val="00DC1C2C"/>
    <w:rsid w:val="00DC33D3"/>
    <w:rsid w:val="00DC52FB"/>
    <w:rsid w:val="00DC644F"/>
    <w:rsid w:val="00DC6A2F"/>
    <w:rsid w:val="00DD569E"/>
    <w:rsid w:val="00DE4806"/>
    <w:rsid w:val="00DE55B3"/>
    <w:rsid w:val="00DF6FEC"/>
    <w:rsid w:val="00E0308F"/>
    <w:rsid w:val="00E03DF6"/>
    <w:rsid w:val="00E121BD"/>
    <w:rsid w:val="00E1292D"/>
    <w:rsid w:val="00E26329"/>
    <w:rsid w:val="00E30D73"/>
    <w:rsid w:val="00E40B50"/>
    <w:rsid w:val="00E50293"/>
    <w:rsid w:val="00E52C67"/>
    <w:rsid w:val="00E56B30"/>
    <w:rsid w:val="00E60AA3"/>
    <w:rsid w:val="00E65FFC"/>
    <w:rsid w:val="00E66E93"/>
    <w:rsid w:val="00E67010"/>
    <w:rsid w:val="00E744EA"/>
    <w:rsid w:val="00E80951"/>
    <w:rsid w:val="00E81FAD"/>
    <w:rsid w:val="00E849DB"/>
    <w:rsid w:val="00E86CC6"/>
    <w:rsid w:val="00E87798"/>
    <w:rsid w:val="00E87E98"/>
    <w:rsid w:val="00EA5FB1"/>
    <w:rsid w:val="00EB43FD"/>
    <w:rsid w:val="00EB56B3"/>
    <w:rsid w:val="00EC1D41"/>
    <w:rsid w:val="00ED4D57"/>
    <w:rsid w:val="00ED6492"/>
    <w:rsid w:val="00EE0ED2"/>
    <w:rsid w:val="00EF2095"/>
    <w:rsid w:val="00EF5236"/>
    <w:rsid w:val="00F0272C"/>
    <w:rsid w:val="00F06866"/>
    <w:rsid w:val="00F0786B"/>
    <w:rsid w:val="00F15956"/>
    <w:rsid w:val="00F164A6"/>
    <w:rsid w:val="00F24CFC"/>
    <w:rsid w:val="00F257BF"/>
    <w:rsid w:val="00F3170F"/>
    <w:rsid w:val="00F35099"/>
    <w:rsid w:val="00F4019E"/>
    <w:rsid w:val="00F44F32"/>
    <w:rsid w:val="00F469C5"/>
    <w:rsid w:val="00F53DBF"/>
    <w:rsid w:val="00F541A6"/>
    <w:rsid w:val="00F55323"/>
    <w:rsid w:val="00F60166"/>
    <w:rsid w:val="00F61F91"/>
    <w:rsid w:val="00F6531E"/>
    <w:rsid w:val="00F67B5B"/>
    <w:rsid w:val="00F73E28"/>
    <w:rsid w:val="00F768FE"/>
    <w:rsid w:val="00F8258E"/>
    <w:rsid w:val="00F837E6"/>
    <w:rsid w:val="00F85ADE"/>
    <w:rsid w:val="00F96578"/>
    <w:rsid w:val="00F976B0"/>
    <w:rsid w:val="00F97A33"/>
    <w:rsid w:val="00F97BFD"/>
    <w:rsid w:val="00FA0B26"/>
    <w:rsid w:val="00FA6DE7"/>
    <w:rsid w:val="00FB3835"/>
    <w:rsid w:val="00FB4616"/>
    <w:rsid w:val="00FB76E4"/>
    <w:rsid w:val="00FB7D9B"/>
    <w:rsid w:val="00FC0A8E"/>
    <w:rsid w:val="00FC5636"/>
    <w:rsid w:val="00FC5E9B"/>
    <w:rsid w:val="00FE2FA6"/>
    <w:rsid w:val="00FE3DF2"/>
    <w:rsid w:val="00FE5525"/>
    <w:rsid w:val="00FF1DAE"/>
    <w:rsid w:val="00FF2014"/>
    <w:rsid w:val="00FF38DC"/>
    <w:rsid w:val="00FF40BC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C738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77F5E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0F0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66D2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6D28"/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084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48CD"/>
  </w:style>
  <w:style w:type="character" w:styleId="FootnoteReference">
    <w:name w:val="footnote reference"/>
    <w:basedOn w:val="DefaultParagraphFont"/>
    <w:rsid w:val="000848CD"/>
    <w:rPr>
      <w:vertAlign w:val="superscript"/>
    </w:rPr>
  </w:style>
  <w:style w:type="paragraph" w:styleId="Revision">
    <w:name w:val="Revision"/>
    <w:hidden/>
    <w:uiPriority w:val="99"/>
    <w:semiHidden/>
    <w:rsid w:val="008D18B5"/>
    <w:rPr>
      <w:sz w:val="24"/>
      <w:szCs w:val="24"/>
    </w:rPr>
  </w:style>
  <w:style w:type="character" w:styleId="Hyperlink">
    <w:name w:val="Hyperlink"/>
    <w:basedOn w:val="DefaultParagraphFont"/>
    <w:rsid w:val="007E5D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D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77F5E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0F0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66D2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6D28"/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084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848CD"/>
  </w:style>
  <w:style w:type="character" w:styleId="FootnoteReference">
    <w:name w:val="footnote reference"/>
    <w:basedOn w:val="DefaultParagraphFont"/>
    <w:rsid w:val="000848CD"/>
    <w:rPr>
      <w:vertAlign w:val="superscript"/>
    </w:rPr>
  </w:style>
  <w:style w:type="paragraph" w:styleId="Revision">
    <w:name w:val="Revision"/>
    <w:hidden/>
    <w:uiPriority w:val="99"/>
    <w:semiHidden/>
    <w:rsid w:val="008D18B5"/>
    <w:rPr>
      <w:sz w:val="24"/>
      <w:szCs w:val="24"/>
    </w:rPr>
  </w:style>
  <w:style w:type="character" w:styleId="Hyperlink">
    <w:name w:val="Hyperlink"/>
    <w:basedOn w:val="DefaultParagraphFont"/>
    <w:rsid w:val="007E5D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6D"/>
    <w:rsid w:val="00010B7D"/>
    <w:rsid w:val="000461D6"/>
    <w:rsid w:val="00066B98"/>
    <w:rsid w:val="00114AC8"/>
    <w:rsid w:val="00121B10"/>
    <w:rsid w:val="00237656"/>
    <w:rsid w:val="0028051C"/>
    <w:rsid w:val="002A0222"/>
    <w:rsid w:val="00336EB3"/>
    <w:rsid w:val="003A52AC"/>
    <w:rsid w:val="004F3A03"/>
    <w:rsid w:val="00515D6D"/>
    <w:rsid w:val="005501D7"/>
    <w:rsid w:val="005C055C"/>
    <w:rsid w:val="00630852"/>
    <w:rsid w:val="006969A9"/>
    <w:rsid w:val="006B724F"/>
    <w:rsid w:val="00726366"/>
    <w:rsid w:val="0074780B"/>
    <w:rsid w:val="007512A6"/>
    <w:rsid w:val="007F6E4A"/>
    <w:rsid w:val="0082410D"/>
    <w:rsid w:val="00860F4D"/>
    <w:rsid w:val="008E44C4"/>
    <w:rsid w:val="00952434"/>
    <w:rsid w:val="009E4076"/>
    <w:rsid w:val="009F657D"/>
    <w:rsid w:val="00A3696B"/>
    <w:rsid w:val="00AE4E5A"/>
    <w:rsid w:val="00AF20A4"/>
    <w:rsid w:val="00BC6DBA"/>
    <w:rsid w:val="00BF2A14"/>
    <w:rsid w:val="00C0653A"/>
    <w:rsid w:val="00C23D9C"/>
    <w:rsid w:val="00C45286"/>
    <w:rsid w:val="00C97332"/>
    <w:rsid w:val="00D04006"/>
    <w:rsid w:val="00D408BB"/>
    <w:rsid w:val="00D51759"/>
    <w:rsid w:val="00DA73A2"/>
    <w:rsid w:val="00DC1ACE"/>
    <w:rsid w:val="00E76A65"/>
    <w:rsid w:val="00EA7756"/>
    <w:rsid w:val="00EE3A57"/>
    <w:rsid w:val="00F7419E"/>
    <w:rsid w:val="00FF09AB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B3629DCBA643D7843C8A6C926E86FD">
    <w:name w:val="1AB3629DCBA643D7843C8A6C926E86FD"/>
    <w:rsid w:val="00515D6D"/>
  </w:style>
  <w:style w:type="paragraph" w:customStyle="1" w:styleId="3917E95F898C4DCFB82007F73FCC5D2A">
    <w:name w:val="3917E95F898C4DCFB82007F73FCC5D2A"/>
    <w:rsid w:val="00515D6D"/>
  </w:style>
  <w:style w:type="paragraph" w:customStyle="1" w:styleId="9CD7E4D214914C88B59DAE0BFCBB8E52">
    <w:name w:val="9CD7E4D214914C88B59DAE0BFCBB8E52"/>
    <w:rsid w:val="00515D6D"/>
  </w:style>
  <w:style w:type="paragraph" w:customStyle="1" w:styleId="0EA2F9E14AEA4E3E977CF674F78C3CC1">
    <w:name w:val="0EA2F9E14AEA4E3E977CF674F78C3CC1"/>
    <w:rsid w:val="00515D6D"/>
  </w:style>
  <w:style w:type="paragraph" w:customStyle="1" w:styleId="219047D87A344008A12D684A16A7A4D0">
    <w:name w:val="219047D87A344008A12D684A16A7A4D0"/>
    <w:rsid w:val="00515D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B3629DCBA643D7843C8A6C926E86FD">
    <w:name w:val="1AB3629DCBA643D7843C8A6C926E86FD"/>
    <w:rsid w:val="00515D6D"/>
  </w:style>
  <w:style w:type="paragraph" w:customStyle="1" w:styleId="3917E95F898C4DCFB82007F73FCC5D2A">
    <w:name w:val="3917E95F898C4DCFB82007F73FCC5D2A"/>
    <w:rsid w:val="00515D6D"/>
  </w:style>
  <w:style w:type="paragraph" w:customStyle="1" w:styleId="9CD7E4D214914C88B59DAE0BFCBB8E52">
    <w:name w:val="9CD7E4D214914C88B59DAE0BFCBB8E52"/>
    <w:rsid w:val="00515D6D"/>
  </w:style>
  <w:style w:type="paragraph" w:customStyle="1" w:styleId="0EA2F9E14AEA4E3E977CF674F78C3CC1">
    <w:name w:val="0EA2F9E14AEA4E3E977CF674F78C3CC1"/>
    <w:rsid w:val="00515D6D"/>
  </w:style>
  <w:style w:type="paragraph" w:customStyle="1" w:styleId="219047D87A344008A12D684A16A7A4D0">
    <w:name w:val="219047D87A344008A12D684A16A7A4D0"/>
    <w:rsid w:val="00515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B19EEA-0946-4A61-A43F-7BD61D93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Groups for Increasing Safety Belt Use Among Rural Populations</vt:lpstr>
    </vt:vector>
  </TitlesOfParts>
  <Company>National Highway Traffic Safety Administration/Preusser Research Group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Groups for Increasing Safety Belt Use Among Rural Populations</dc:title>
  <dc:subject>Request for Approval under the “Generic Clearance for the Collection of Routine Customer Feedback”</dc:subject>
  <dc:creator>558022</dc:creator>
  <cp:keywords/>
  <cp:lastModifiedBy>SYSTEM</cp:lastModifiedBy>
  <cp:revision>2</cp:revision>
  <cp:lastPrinted>2019-03-21T14:06:00Z</cp:lastPrinted>
  <dcterms:created xsi:type="dcterms:W3CDTF">2019-06-17T16:59:00Z</dcterms:created>
  <dcterms:modified xsi:type="dcterms:W3CDTF">2019-06-17T16:59:00Z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