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pPr>
        <w:pStyle w:val="Heading2"/>
        <w:tabs>
          <w:tab w:val="left" w:pos="900"/>
        </w:tabs>
        <w:ind w:right="-180"/>
      </w:pPr>
      <w:bookmarkStart w:name="_GoBack" w:id="0"/>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220A63">
        <w:rPr>
          <w:sz w:val="28"/>
        </w:rPr>
        <w:t>2127-0682</w:t>
      </w:r>
      <w:r>
        <w:rPr>
          <w:sz w:val="28"/>
        </w:rPr>
        <w:t>)</w:t>
      </w:r>
    </w:p>
    <w:p w:rsidRPr="009239AA" w:rsidR="00E76F4C" w:rsidP="00E76F4C" w:rsidRDefault="00702D36">
      <w:pPr>
        <w:rPr>
          <w:b/>
        </w:rPr>
      </w:pPr>
      <w:r>
        <w:rPr>
          <w:b/>
        </w:rPr>
        <w:br/>
      </w:r>
      <w:r w:rsidR="008627BE">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44ACD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JqeUARAgAAKQQA&#10;AA4AAAAAAAAAAAAAAAAALgIAAGRycy9lMm9Eb2MueG1sUEsBAi0AFAAGAAgAAAAhAHTyXbTWAAAA&#10;AgEAAA8AAAAAAAAAAAAAAAAAawQAAGRycy9kb3ducmV2LnhtbFBLBQYAAAAABAAEAPMAAABuBQAA&#10;AAA=&#10;"/>
            </w:pict>
          </mc:Fallback>
        </mc:AlternateContent>
      </w:r>
      <w:r w:rsidRPr="00434E33" w:rsidR="005E714A">
        <w:rPr>
          <w:b/>
        </w:rPr>
        <w:t>TITLE OF INFORMATION COLLECTION:</w:t>
      </w:r>
      <w:r w:rsidR="005E714A">
        <w:t xml:space="preserve"> </w:t>
      </w:r>
      <w:r w:rsidRPr="005606F7" w:rsidR="00E76F4C">
        <w:t xml:space="preserve">Generic Clearance for the Collection of Qualitative Feedback on </w:t>
      </w:r>
      <w:r w:rsidR="00E76F4C">
        <w:t>How to Communicate More Effectively with Consumers about Automated Driving Systems.</w:t>
      </w:r>
    </w:p>
    <w:p w:rsidR="005E714A" w:rsidRDefault="005E714A"/>
    <w:p w:rsidR="00EE23C2" w:rsidP="00EE23C2" w:rsidRDefault="00F15956">
      <w:pPr>
        <w:rPr>
          <w:b/>
        </w:rPr>
      </w:pPr>
      <w:r>
        <w:rPr>
          <w:b/>
        </w:rPr>
        <w:t>PURPOSE</w:t>
      </w:r>
      <w:r w:rsidRPr="009239AA">
        <w:rPr>
          <w:b/>
        </w:rPr>
        <w:t>:</w:t>
      </w:r>
      <w:r w:rsidRPr="009239AA" w:rsidR="00C14CC4">
        <w:rPr>
          <w:b/>
        </w:rPr>
        <w:t xml:space="preserve">  </w:t>
      </w:r>
    </w:p>
    <w:p w:rsidRPr="0085295D" w:rsidR="00E76F4C" w:rsidP="00E76F4C" w:rsidRDefault="00E76F4C">
      <w:pPr>
        <w:rPr>
          <w:lang w:bidi="en-US"/>
        </w:rPr>
      </w:pPr>
      <w:r w:rsidRPr="0085295D">
        <w:rPr>
          <w:lang w:bidi="en-US"/>
        </w:rPr>
        <w:t>The National Highway Traffic Safety Administration (NHTSA) is responsible for keeping people safe on America’s roadways and its mission is to save lives, prevent injuries and reduce economic costs due to road traffic crashes, through education, research, safety standards and enforcement activity.</w:t>
      </w:r>
    </w:p>
    <w:p w:rsidR="00E76F4C" w:rsidP="00E76F4C" w:rsidRDefault="00E76F4C">
      <w:pPr>
        <w:rPr>
          <w:lang w:bidi="en-US"/>
        </w:rPr>
      </w:pPr>
    </w:p>
    <w:p w:rsidRPr="006F685F" w:rsidR="00E76F4C" w:rsidP="00E76F4C" w:rsidRDefault="00D34FE0">
      <w:pPr>
        <w:rPr>
          <w:lang w:bidi="en-US"/>
        </w:rPr>
      </w:pPr>
      <w:r>
        <w:rPr>
          <w:lang w:bidi="en-US"/>
        </w:rPr>
        <w:t>NHTSA previously conducted a series of focus groups to generate a greater understanding of the driving public and how they think about the six different levels of vehicle automation technology, what types of technologies comprise those levels and how to effectively communicate the functions of these technologies.  NHTSA plans to build off of that research to</w:t>
      </w:r>
      <w:r w:rsidR="00E76F4C">
        <w:rPr>
          <w:lang w:bidi="en-US"/>
        </w:rPr>
        <w:t xml:space="preserve"> improve the agency’s ability to engage the public through increased awareness of autonomous driving systems, functions and levels of vehicle automation; inform NHTSA’s messaging efforts to better educate consumers on automated driving systems; and increase public confidence with the technology to accelerate their adoption, with the ultimate goal to save more lives.</w:t>
      </w:r>
    </w:p>
    <w:p w:rsidRPr="00E37623" w:rsidR="00C8488C" w:rsidRDefault="00C8488C"/>
    <w:p w:rsidRPr="009B576C" w:rsidR="00434E33" w:rsidP="00434E33" w:rsidRDefault="00434E33">
      <w:pPr>
        <w:pStyle w:val="Header"/>
        <w:tabs>
          <w:tab w:val="clear" w:pos="4320"/>
          <w:tab w:val="clear" w:pos="8640"/>
        </w:tabs>
        <w:rPr>
          <w:i/>
          <w:snapToGrid/>
        </w:rPr>
      </w:pPr>
      <w:r w:rsidRPr="009B576C">
        <w:rPr>
          <w:b/>
        </w:rPr>
        <w:t>DESCRIPTION OF RESPONDENTS</w:t>
      </w:r>
      <w:r w:rsidRPr="009B576C">
        <w:t xml:space="preserve">: </w:t>
      </w:r>
    </w:p>
    <w:p w:rsidR="005D1E05" w:rsidP="005D1E05" w:rsidRDefault="00D61195">
      <w:pPr>
        <w:rPr>
          <w:lang w:bidi="en-US"/>
        </w:rPr>
      </w:pPr>
      <w:r>
        <w:t xml:space="preserve">The research will include a total of nine online bulletin boards (one per census region). We will recruit a total of 30 participants per board (270 in total). </w:t>
      </w:r>
      <w:r w:rsidR="005D1E05">
        <w:rPr>
          <w:lang w:bidi="en-US"/>
        </w:rPr>
        <w:t xml:space="preserve">Respondents will be recruited from </w:t>
      </w:r>
      <w:r w:rsidRPr="00E76F4C" w:rsidR="005D1E05">
        <w:rPr>
          <w:lang w:bidi="en-US"/>
        </w:rPr>
        <w:t xml:space="preserve">one </w:t>
      </w:r>
      <w:r w:rsidR="005D1E05">
        <w:rPr>
          <w:lang w:bidi="en-US"/>
        </w:rPr>
        <w:t>of</w:t>
      </w:r>
      <w:r w:rsidRPr="00E76F4C" w:rsidR="005D1E05">
        <w:rPr>
          <w:lang w:bidi="en-US"/>
        </w:rPr>
        <w:t xml:space="preserve"> </w:t>
      </w:r>
      <w:r w:rsidR="005D1E05">
        <w:rPr>
          <w:lang w:bidi="en-US"/>
        </w:rPr>
        <w:t>nine</w:t>
      </w:r>
      <w:r w:rsidRPr="00E76F4C" w:rsidR="005D1E05">
        <w:rPr>
          <w:lang w:bidi="en-US"/>
        </w:rPr>
        <w:t xml:space="preserve"> geographic region</w:t>
      </w:r>
      <w:r w:rsidR="005D1E05">
        <w:rPr>
          <w:lang w:bidi="en-US"/>
        </w:rPr>
        <w:t>s</w:t>
      </w:r>
      <w:r w:rsidRPr="00E76F4C" w:rsidR="005D1E05">
        <w:rPr>
          <w:lang w:bidi="en-US"/>
        </w:rPr>
        <w:t xml:space="preserve"> as defined in the U.S. Census. </w:t>
      </w:r>
    </w:p>
    <w:p w:rsidR="00D61195" w:rsidP="005D1E05" w:rsidRDefault="00D61195"/>
    <w:p w:rsidR="005D1E05" w:rsidP="00E76F4C" w:rsidRDefault="00E76F4C">
      <w:pPr>
        <w:rPr>
          <w:lang w:bidi="en-US"/>
        </w:rPr>
      </w:pPr>
      <w:r w:rsidRPr="00D40D6E">
        <w:t xml:space="preserve">The respondents </w:t>
      </w:r>
      <w:r w:rsidR="005D1E05">
        <w:t>must be</w:t>
      </w:r>
      <w:r w:rsidRPr="003860D1">
        <w:rPr>
          <w:lang w:bidi="en-US"/>
        </w:rPr>
        <w:t xml:space="preserve"> ages 18 or older </w:t>
      </w:r>
      <w:r w:rsidR="005D1E05">
        <w:rPr>
          <w:lang w:bidi="en-US"/>
        </w:rPr>
        <w:t xml:space="preserve">and either… </w:t>
      </w:r>
    </w:p>
    <w:p w:rsidR="005D1E05" w:rsidP="005D1E05" w:rsidRDefault="00E76F4C">
      <w:pPr>
        <w:numPr>
          <w:ilvl w:val="0"/>
          <w:numId w:val="20"/>
        </w:numPr>
        <w:rPr>
          <w:lang w:bidi="en-US"/>
        </w:rPr>
      </w:pPr>
      <w:r w:rsidRPr="003860D1">
        <w:rPr>
          <w:lang w:bidi="en-US"/>
        </w:rPr>
        <w:t xml:space="preserve">have a valid driver’s license, are a decision-maker (primary or shared) for purchasing vehicles for their household, have either purchased a vehicle </w:t>
      </w:r>
      <w:r>
        <w:rPr>
          <w:lang w:bidi="en-US"/>
        </w:rPr>
        <w:t xml:space="preserve">(model year 2016+) </w:t>
      </w:r>
      <w:r w:rsidRPr="003860D1">
        <w:rPr>
          <w:lang w:bidi="en-US"/>
        </w:rPr>
        <w:t>in the last 12 months or are likely to do so in the next 12 months, and vehicle safety must be at least somewhat important in their purchase decision</w:t>
      </w:r>
      <w:r w:rsidR="00D61195">
        <w:rPr>
          <w:lang w:bidi="en-US"/>
        </w:rPr>
        <w:t xml:space="preserve"> (recruiting target of n=27-28 per board; n=243-252 total)</w:t>
      </w:r>
    </w:p>
    <w:p w:rsidR="005D1E05" w:rsidP="0063127E" w:rsidRDefault="005D1E05">
      <w:pPr>
        <w:ind w:left="720"/>
        <w:rPr>
          <w:lang w:bidi="en-US"/>
        </w:rPr>
      </w:pPr>
    </w:p>
    <w:p w:rsidRPr="00D61195" w:rsidR="005D1E05" w:rsidP="005D1E05" w:rsidRDefault="005D1E05">
      <w:pPr>
        <w:ind w:left="720"/>
        <w:rPr>
          <w:b/>
          <w:bCs/>
        </w:rPr>
      </w:pPr>
      <w:r w:rsidRPr="00D61195">
        <w:rPr>
          <w:b/>
          <w:bCs/>
        </w:rPr>
        <w:t xml:space="preserve">OR </w:t>
      </w:r>
    </w:p>
    <w:p w:rsidR="005D1E05" w:rsidP="0063127E" w:rsidRDefault="005D1E05">
      <w:pPr>
        <w:ind w:left="720"/>
      </w:pPr>
    </w:p>
    <w:p w:rsidR="00D61195" w:rsidP="0036576F" w:rsidRDefault="005D1E05">
      <w:pPr>
        <w:numPr>
          <w:ilvl w:val="0"/>
          <w:numId w:val="20"/>
        </w:numPr>
      </w:pPr>
      <w:r>
        <w:t>do not have a license due to a disability or medical issue, they are no longer comfortable driving, have been advised not to drive by a doctor, or have their license revoked</w:t>
      </w:r>
      <w:r w:rsidR="007F39C5">
        <w:t>, has complete/shared control over the transportation options they use, and is at least somewhat interested in transportation options beyond what is available today</w:t>
      </w:r>
      <w:r w:rsidR="00D61195">
        <w:t xml:space="preserve"> (recruiting target of n=2-3 per board; n=18-27 total)</w:t>
      </w:r>
    </w:p>
    <w:p w:rsidR="00D61195" w:rsidP="00E76F4C" w:rsidRDefault="00D61195"/>
    <w:p w:rsidR="00E76F4C" w:rsidP="00E76F4C" w:rsidRDefault="00E76F4C">
      <w:r>
        <w:t>In addition, participants will be screened to ensure a good mix of key demographic criteria (gender, race/</w:t>
      </w:r>
      <w:r w:rsidR="00EC342D">
        <w:t>ethnicity,</w:t>
      </w:r>
      <w:r>
        <w:t xml:space="preserve"> and employment status) as well as specific socioeconomic factors (household income and education). </w:t>
      </w:r>
    </w:p>
    <w:p w:rsidR="00E76F4C" w:rsidRDefault="00E76F4C">
      <w:pPr>
        <w:rPr>
          <w:b/>
        </w:rPr>
      </w:pPr>
    </w:p>
    <w:p w:rsidRPr="0085295D" w:rsidR="00F06866" w:rsidRDefault="00F06866">
      <w:pPr>
        <w:rPr>
          <w:b/>
        </w:rPr>
      </w:pPr>
      <w:r w:rsidRPr="007569D5">
        <w:rPr>
          <w:b/>
        </w:rPr>
        <w:t>TYPE OF COLLECTION:</w:t>
      </w:r>
      <w:r w:rsidRPr="007569D5">
        <w:t xml:space="preserve"> (Check one)</w:t>
      </w:r>
    </w:p>
    <w:p w:rsidRPr="0085295D" w:rsidR="00441434" w:rsidP="0096108F" w:rsidRDefault="00441434">
      <w:pPr>
        <w:pStyle w:val="BodyTextIndent"/>
        <w:tabs>
          <w:tab w:val="left" w:pos="360"/>
        </w:tabs>
        <w:ind w:left="0"/>
        <w:rPr>
          <w:bCs/>
          <w:sz w:val="16"/>
          <w:szCs w:val="16"/>
        </w:rPr>
      </w:pPr>
    </w:p>
    <w:p w:rsidRPr="0085295D" w:rsidR="00F06866" w:rsidP="0096108F" w:rsidRDefault="0096108F">
      <w:pPr>
        <w:pStyle w:val="BodyTextIndent"/>
        <w:tabs>
          <w:tab w:val="left" w:pos="360"/>
        </w:tabs>
        <w:ind w:left="0"/>
        <w:rPr>
          <w:bCs/>
          <w:sz w:val="24"/>
        </w:rPr>
      </w:pPr>
      <w:r w:rsidRPr="0085295D">
        <w:rPr>
          <w:bCs/>
          <w:sz w:val="24"/>
        </w:rPr>
        <w:lastRenderedPageBreak/>
        <w:t xml:space="preserve">[ ] </w:t>
      </w:r>
      <w:r w:rsidRPr="0085295D" w:rsidR="00F06866">
        <w:rPr>
          <w:bCs/>
          <w:sz w:val="24"/>
        </w:rPr>
        <w:t>Customer Comment Card/Complaint Form</w:t>
      </w:r>
      <w:r w:rsidRPr="0085295D">
        <w:rPr>
          <w:bCs/>
          <w:sz w:val="24"/>
        </w:rPr>
        <w:t xml:space="preserve"> </w:t>
      </w:r>
      <w:r w:rsidRPr="0085295D">
        <w:rPr>
          <w:bCs/>
          <w:sz w:val="24"/>
        </w:rPr>
        <w:tab/>
        <w:t xml:space="preserve">[ ] </w:t>
      </w:r>
      <w:r w:rsidRPr="0085295D" w:rsidR="00F06866">
        <w:rPr>
          <w:bCs/>
          <w:sz w:val="24"/>
        </w:rPr>
        <w:t>Customer Satisfaction Survey</w:t>
      </w:r>
      <w:r w:rsidRPr="0085295D">
        <w:rPr>
          <w:bCs/>
          <w:sz w:val="24"/>
        </w:rPr>
        <w:t xml:space="preserve"> </w:t>
      </w:r>
      <w:r w:rsidRPr="0085295D" w:rsidR="00CA2650">
        <w:rPr>
          <w:bCs/>
          <w:sz w:val="24"/>
        </w:rPr>
        <w:t xml:space="preserve">  </w:t>
      </w:r>
      <w:r w:rsidRPr="0085295D">
        <w:rPr>
          <w:bCs/>
          <w:sz w:val="24"/>
        </w:rPr>
        <w:t xml:space="preserve"> </w:t>
      </w:r>
    </w:p>
    <w:p w:rsidRPr="0085295D" w:rsidR="0096108F" w:rsidP="0096108F" w:rsidRDefault="0096108F">
      <w:pPr>
        <w:pStyle w:val="BodyTextIndent"/>
        <w:tabs>
          <w:tab w:val="left" w:pos="360"/>
        </w:tabs>
        <w:ind w:left="0"/>
        <w:rPr>
          <w:bCs/>
          <w:sz w:val="24"/>
        </w:rPr>
      </w:pPr>
      <w:r w:rsidRPr="0085295D">
        <w:rPr>
          <w:bCs/>
          <w:sz w:val="24"/>
        </w:rPr>
        <w:t xml:space="preserve">[ ] </w:t>
      </w:r>
      <w:r w:rsidRPr="0085295D" w:rsidR="00F06866">
        <w:rPr>
          <w:bCs/>
          <w:sz w:val="24"/>
        </w:rPr>
        <w:t>Usability</w:t>
      </w:r>
      <w:r w:rsidRPr="0085295D" w:rsidR="009239AA">
        <w:rPr>
          <w:bCs/>
          <w:sz w:val="24"/>
        </w:rPr>
        <w:t xml:space="preserve"> Testing (e.g., Website or Software</w:t>
      </w:r>
      <w:r w:rsidRPr="0085295D" w:rsidR="00F06866">
        <w:rPr>
          <w:bCs/>
          <w:sz w:val="24"/>
        </w:rPr>
        <w:tab/>
        <w:t>[ ] Small Discussion Group</w:t>
      </w:r>
    </w:p>
    <w:p w:rsidRPr="0085295D" w:rsidR="00F06866" w:rsidP="0096108F" w:rsidRDefault="00935ADA">
      <w:pPr>
        <w:pStyle w:val="BodyTextIndent"/>
        <w:tabs>
          <w:tab w:val="left" w:pos="360"/>
        </w:tabs>
        <w:ind w:left="0"/>
        <w:rPr>
          <w:bCs/>
          <w:sz w:val="24"/>
        </w:rPr>
      </w:pPr>
      <w:r w:rsidRPr="0085295D">
        <w:rPr>
          <w:bCs/>
          <w:sz w:val="24"/>
        </w:rPr>
        <w:t>[</w:t>
      </w:r>
      <w:r w:rsidRPr="0085295D" w:rsidR="00CF6542">
        <w:rPr>
          <w:bCs/>
          <w:sz w:val="24"/>
        </w:rPr>
        <w:t xml:space="preserve"> </w:t>
      </w:r>
      <w:r w:rsidRPr="0085295D">
        <w:rPr>
          <w:bCs/>
          <w:sz w:val="24"/>
        </w:rPr>
        <w:t xml:space="preserve">] Focus Group  </w:t>
      </w:r>
      <w:r w:rsidRPr="0085295D">
        <w:rPr>
          <w:bCs/>
          <w:sz w:val="24"/>
        </w:rPr>
        <w:tab/>
      </w:r>
      <w:r w:rsidRPr="0085295D">
        <w:rPr>
          <w:bCs/>
          <w:sz w:val="24"/>
        </w:rPr>
        <w:tab/>
      </w:r>
      <w:r w:rsidRPr="0085295D">
        <w:rPr>
          <w:bCs/>
          <w:sz w:val="24"/>
        </w:rPr>
        <w:tab/>
      </w:r>
      <w:r w:rsidRPr="0085295D">
        <w:rPr>
          <w:bCs/>
          <w:sz w:val="24"/>
        </w:rPr>
        <w:tab/>
      </w:r>
      <w:r w:rsidRPr="0085295D">
        <w:rPr>
          <w:bCs/>
          <w:sz w:val="24"/>
        </w:rPr>
        <w:tab/>
      </w:r>
      <w:r w:rsidRPr="0085295D" w:rsidR="00F06866">
        <w:rPr>
          <w:bCs/>
          <w:sz w:val="24"/>
        </w:rPr>
        <w:t>[</w:t>
      </w:r>
      <w:r w:rsidRPr="0085295D" w:rsidR="0068797C">
        <w:rPr>
          <w:bCs/>
          <w:sz w:val="24"/>
        </w:rPr>
        <w:t>X</w:t>
      </w:r>
      <w:r w:rsidRPr="0085295D" w:rsidR="00F06866">
        <w:rPr>
          <w:bCs/>
          <w:sz w:val="24"/>
        </w:rPr>
        <w:t>] Other:</w:t>
      </w:r>
      <w:r w:rsidRPr="0085295D" w:rsidR="00D578C9">
        <w:rPr>
          <w:bCs/>
          <w:sz w:val="24"/>
        </w:rPr>
        <w:t xml:space="preserve"> </w:t>
      </w:r>
      <w:r w:rsidRPr="0085295D" w:rsidR="0068797C">
        <w:rPr>
          <w:bCs/>
          <w:sz w:val="24"/>
          <w:u w:val="single"/>
        </w:rPr>
        <w:t>Online Bulletin Board</w:t>
      </w:r>
    </w:p>
    <w:p w:rsidRPr="0085295D" w:rsidR="00FC291F" w:rsidP="00FC291F" w:rsidRDefault="00FC291F">
      <w:pPr>
        <w:pStyle w:val="Header"/>
        <w:tabs>
          <w:tab w:val="clear" w:pos="4320"/>
          <w:tab w:val="clear" w:pos="8640"/>
        </w:tabs>
        <w:rPr>
          <w:i/>
          <w:snapToGrid/>
        </w:rPr>
      </w:pPr>
    </w:p>
    <w:p w:rsidR="0083087C" w:rsidRDefault="00810425">
      <w:r w:rsidRPr="0085295D">
        <w:t xml:space="preserve">An online bulletin board is similar to traditional focus groups in that it allows for a group of people to come together to have a moderated discussion about a topic. There are several advantages of conducting an online bulletin board versus in person focus groups. One key advantage of online bulletin boards is that they allow participants to be drawn from a nationwide audience. </w:t>
      </w:r>
    </w:p>
    <w:p w:rsidR="0083087C" w:rsidRDefault="0083087C"/>
    <w:p w:rsidR="0083087C" w:rsidP="0083087C" w:rsidRDefault="0063045D">
      <w:r>
        <w:t>We will recruit and field one online bulletin board per each of the nine census regions (nine online boards in total). For each of the nine online bulletin boards we will recruit 30 participants. O</w:t>
      </w:r>
      <w:r w:rsidR="009C6C61">
        <w:t>ur past experience shows that it is necessary to recruit 30 participants in order to obtain 25 active participants</w:t>
      </w:r>
      <w:r>
        <w:t xml:space="preserve"> which is the desired number for this research)</w:t>
      </w:r>
      <w:r w:rsidR="009C6C61">
        <w:t xml:space="preserve">. </w:t>
      </w:r>
      <w:r w:rsidR="001241D2">
        <w:t xml:space="preserve">In total, we will recruit 270 participants with the </w:t>
      </w:r>
      <w:r w:rsidR="00A8622C">
        <w:t xml:space="preserve">expectation </w:t>
      </w:r>
      <w:r w:rsidR="001241D2">
        <w:t>of having 225 actively engage in the online bulletin board</w:t>
      </w:r>
      <w:r w:rsidR="00A8622C">
        <w:t>.</w:t>
      </w:r>
      <w:r w:rsidR="001241D2">
        <w:t xml:space="preserve"> </w:t>
      </w:r>
      <w:r w:rsidR="0083087C">
        <w:t xml:space="preserve">The table below shows </w:t>
      </w:r>
      <w:r w:rsidR="001241D2">
        <w:t xml:space="preserve">the number </w:t>
      </w:r>
      <w:r w:rsidR="0083087C">
        <w:t>recruits</w:t>
      </w:r>
      <w:r w:rsidR="009C6C61">
        <w:t xml:space="preserve"> vs. expected</w:t>
      </w:r>
      <w:r w:rsidR="001241D2">
        <w:t xml:space="preserve"> actively engaged</w:t>
      </w:r>
      <w:r w:rsidR="009C6C61">
        <w:t xml:space="preserve"> participants</w:t>
      </w:r>
      <w:r w:rsidR="0083087C">
        <w:t xml:space="preserve"> per region.</w:t>
      </w:r>
    </w:p>
    <w:p w:rsidR="0083087C" w:rsidP="0083087C" w:rsidRDefault="0083087C"/>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4"/>
        <w:gridCol w:w="3566"/>
      </w:tblGrid>
      <w:tr w:rsidR="0083087C" w:rsidTr="00B14F09">
        <w:trPr>
          <w:trHeight w:val="275"/>
          <w:jc w:val="center"/>
        </w:trPr>
        <w:tc>
          <w:tcPr>
            <w:tcW w:w="2974" w:type="dxa"/>
            <w:shd w:val="clear" w:color="auto" w:fill="44546A"/>
          </w:tcPr>
          <w:p w:rsidRPr="00EC342D" w:rsidR="0083087C" w:rsidP="0054408D" w:rsidRDefault="0083087C">
            <w:pPr>
              <w:rPr>
                <w:b/>
                <w:bCs/>
                <w:color w:val="FFFFFF"/>
              </w:rPr>
            </w:pPr>
            <w:r w:rsidRPr="00EC342D">
              <w:rPr>
                <w:b/>
                <w:bCs/>
                <w:color w:val="FFFFFF"/>
              </w:rPr>
              <w:t>Region</w:t>
            </w:r>
          </w:p>
        </w:tc>
        <w:tc>
          <w:tcPr>
            <w:tcW w:w="3566" w:type="dxa"/>
            <w:shd w:val="clear" w:color="auto" w:fill="44546A"/>
          </w:tcPr>
          <w:p w:rsidRPr="003A2CF6" w:rsidR="0083087C" w:rsidP="0054408D" w:rsidRDefault="001241D2">
            <w:pPr>
              <w:rPr>
                <w:b/>
                <w:bCs/>
                <w:color w:val="FFFFFF"/>
              </w:rPr>
            </w:pPr>
            <w:r>
              <w:rPr>
                <w:b/>
                <w:bCs/>
                <w:color w:val="FFFFFF"/>
              </w:rPr>
              <w:t>Recruitment</w:t>
            </w:r>
          </w:p>
        </w:tc>
      </w:tr>
      <w:tr w:rsidR="0083087C" w:rsidTr="00B14F09">
        <w:trPr>
          <w:trHeight w:val="484"/>
          <w:jc w:val="center"/>
        </w:trPr>
        <w:tc>
          <w:tcPr>
            <w:tcW w:w="2974" w:type="dxa"/>
            <w:shd w:val="clear" w:color="auto" w:fill="auto"/>
            <w:vAlign w:val="center"/>
          </w:tcPr>
          <w:p w:rsidRPr="007E2287" w:rsidR="0083087C" w:rsidP="0083087C" w:rsidRDefault="0083087C">
            <w:pPr>
              <w:jc w:val="right"/>
            </w:pPr>
            <w:r w:rsidRPr="007E2287">
              <w:t>New England</w:t>
            </w:r>
          </w:p>
        </w:tc>
        <w:tc>
          <w:tcPr>
            <w:tcW w:w="3566" w:type="dxa"/>
            <w:shd w:val="clear" w:color="auto" w:fill="auto"/>
            <w:vAlign w:val="center"/>
          </w:tcPr>
          <w:p w:rsidRPr="003A2CF6" w:rsidR="0083087C" w:rsidP="0083087C" w:rsidRDefault="0083087C">
            <w:r w:rsidRPr="003A2CF6">
              <w:t>Recruit 30 for 25 to participate</w:t>
            </w:r>
          </w:p>
        </w:tc>
      </w:tr>
      <w:tr w:rsidR="0083087C" w:rsidTr="00B14F09">
        <w:trPr>
          <w:trHeight w:val="484"/>
          <w:jc w:val="center"/>
        </w:trPr>
        <w:tc>
          <w:tcPr>
            <w:tcW w:w="2974" w:type="dxa"/>
            <w:shd w:val="clear" w:color="auto" w:fill="auto"/>
            <w:vAlign w:val="center"/>
          </w:tcPr>
          <w:p w:rsidRPr="007E2287" w:rsidR="0083087C" w:rsidP="0083087C" w:rsidRDefault="0083087C">
            <w:pPr>
              <w:jc w:val="right"/>
            </w:pPr>
            <w:r w:rsidRPr="007E2287">
              <w:t>Middle Atlantic</w:t>
            </w:r>
          </w:p>
        </w:tc>
        <w:tc>
          <w:tcPr>
            <w:tcW w:w="3566" w:type="dxa"/>
            <w:shd w:val="clear" w:color="auto" w:fill="auto"/>
            <w:vAlign w:val="center"/>
          </w:tcPr>
          <w:p w:rsidRPr="003A2CF6" w:rsidR="0083087C" w:rsidP="0083087C" w:rsidRDefault="0083087C">
            <w:r w:rsidRPr="003A2CF6">
              <w:t>Recruit 30 for 25 to participate</w:t>
            </w:r>
          </w:p>
        </w:tc>
      </w:tr>
      <w:tr w:rsidR="0083087C" w:rsidTr="00B14F09">
        <w:trPr>
          <w:trHeight w:val="484"/>
          <w:jc w:val="center"/>
        </w:trPr>
        <w:tc>
          <w:tcPr>
            <w:tcW w:w="2974" w:type="dxa"/>
            <w:shd w:val="clear" w:color="auto" w:fill="auto"/>
            <w:vAlign w:val="center"/>
          </w:tcPr>
          <w:p w:rsidRPr="007E2287" w:rsidR="0083087C" w:rsidP="0083087C" w:rsidRDefault="0083087C">
            <w:pPr>
              <w:jc w:val="right"/>
            </w:pPr>
            <w:r w:rsidRPr="007E2287">
              <w:t>East North Central</w:t>
            </w:r>
          </w:p>
        </w:tc>
        <w:tc>
          <w:tcPr>
            <w:tcW w:w="3566" w:type="dxa"/>
            <w:shd w:val="clear" w:color="auto" w:fill="auto"/>
            <w:vAlign w:val="center"/>
          </w:tcPr>
          <w:p w:rsidRPr="003A2CF6" w:rsidR="0083087C" w:rsidP="0083087C" w:rsidRDefault="0083087C">
            <w:r w:rsidRPr="003A2CF6">
              <w:t>Recruit 30 for 25 to participate</w:t>
            </w:r>
          </w:p>
        </w:tc>
      </w:tr>
      <w:tr w:rsidR="0083087C" w:rsidTr="00B14F09">
        <w:trPr>
          <w:trHeight w:val="484"/>
          <w:jc w:val="center"/>
        </w:trPr>
        <w:tc>
          <w:tcPr>
            <w:tcW w:w="2974" w:type="dxa"/>
            <w:shd w:val="clear" w:color="auto" w:fill="auto"/>
            <w:vAlign w:val="center"/>
          </w:tcPr>
          <w:p w:rsidRPr="003A2CF6" w:rsidR="0083087C" w:rsidP="0083087C" w:rsidRDefault="0083087C">
            <w:pPr>
              <w:jc w:val="right"/>
            </w:pPr>
            <w:r w:rsidRPr="007E2287">
              <w:t>West North Central</w:t>
            </w:r>
          </w:p>
        </w:tc>
        <w:tc>
          <w:tcPr>
            <w:tcW w:w="3566" w:type="dxa"/>
            <w:shd w:val="clear" w:color="auto" w:fill="auto"/>
            <w:vAlign w:val="center"/>
          </w:tcPr>
          <w:p w:rsidRPr="003A2CF6" w:rsidR="0083087C" w:rsidP="0083087C" w:rsidRDefault="0083087C">
            <w:r w:rsidRPr="003A2CF6">
              <w:t>Recruit 30 for 25 to participate</w:t>
            </w:r>
          </w:p>
        </w:tc>
      </w:tr>
      <w:tr w:rsidR="0083087C" w:rsidTr="00B14F09">
        <w:trPr>
          <w:trHeight w:val="484"/>
          <w:jc w:val="center"/>
        </w:trPr>
        <w:tc>
          <w:tcPr>
            <w:tcW w:w="2974" w:type="dxa"/>
            <w:shd w:val="clear" w:color="auto" w:fill="auto"/>
            <w:vAlign w:val="center"/>
          </w:tcPr>
          <w:p w:rsidRPr="007E2287" w:rsidR="0083087C" w:rsidP="0083087C" w:rsidRDefault="0083087C">
            <w:pPr>
              <w:jc w:val="right"/>
            </w:pPr>
            <w:r w:rsidRPr="007E2287">
              <w:t>South Atlantic</w:t>
            </w:r>
          </w:p>
        </w:tc>
        <w:tc>
          <w:tcPr>
            <w:tcW w:w="3566" w:type="dxa"/>
            <w:shd w:val="clear" w:color="auto" w:fill="auto"/>
            <w:vAlign w:val="center"/>
          </w:tcPr>
          <w:p w:rsidRPr="003A2CF6" w:rsidR="0083087C" w:rsidP="0083087C" w:rsidRDefault="0083087C">
            <w:r w:rsidRPr="003A2CF6">
              <w:t>Recruit 30 for 25 to participate</w:t>
            </w:r>
          </w:p>
        </w:tc>
      </w:tr>
      <w:tr w:rsidR="0083087C" w:rsidTr="00B14F09">
        <w:trPr>
          <w:trHeight w:val="484"/>
          <w:jc w:val="center"/>
        </w:trPr>
        <w:tc>
          <w:tcPr>
            <w:tcW w:w="2974" w:type="dxa"/>
            <w:shd w:val="clear" w:color="auto" w:fill="auto"/>
            <w:vAlign w:val="center"/>
          </w:tcPr>
          <w:p w:rsidRPr="007E2287" w:rsidR="0083087C" w:rsidP="0083087C" w:rsidRDefault="0083087C">
            <w:pPr>
              <w:jc w:val="right"/>
            </w:pPr>
            <w:r w:rsidRPr="007E2287">
              <w:t>East South Central</w:t>
            </w:r>
          </w:p>
        </w:tc>
        <w:tc>
          <w:tcPr>
            <w:tcW w:w="3566" w:type="dxa"/>
            <w:shd w:val="clear" w:color="auto" w:fill="auto"/>
            <w:vAlign w:val="center"/>
          </w:tcPr>
          <w:p w:rsidRPr="003A2CF6" w:rsidR="0083087C" w:rsidP="0083087C" w:rsidRDefault="0083087C">
            <w:r w:rsidRPr="003A2CF6">
              <w:t>Recruit 30 for 25 to participate</w:t>
            </w:r>
          </w:p>
        </w:tc>
      </w:tr>
      <w:tr w:rsidR="0083087C" w:rsidTr="00B14F09">
        <w:trPr>
          <w:trHeight w:val="484"/>
          <w:jc w:val="center"/>
        </w:trPr>
        <w:tc>
          <w:tcPr>
            <w:tcW w:w="2974" w:type="dxa"/>
            <w:shd w:val="clear" w:color="auto" w:fill="auto"/>
            <w:vAlign w:val="center"/>
          </w:tcPr>
          <w:p w:rsidRPr="007E2287" w:rsidR="0083087C" w:rsidP="0083087C" w:rsidRDefault="0083087C">
            <w:pPr>
              <w:jc w:val="right"/>
            </w:pPr>
            <w:r w:rsidRPr="007E2287">
              <w:t>West South Central</w:t>
            </w:r>
          </w:p>
        </w:tc>
        <w:tc>
          <w:tcPr>
            <w:tcW w:w="3566" w:type="dxa"/>
            <w:shd w:val="clear" w:color="auto" w:fill="auto"/>
            <w:vAlign w:val="center"/>
          </w:tcPr>
          <w:p w:rsidRPr="003A2CF6" w:rsidR="0083087C" w:rsidP="0083087C" w:rsidRDefault="0083087C">
            <w:r w:rsidRPr="003A2CF6">
              <w:t>Recruit 30 for 25 to participate</w:t>
            </w:r>
          </w:p>
        </w:tc>
      </w:tr>
      <w:tr w:rsidR="0083087C" w:rsidTr="00B14F09">
        <w:trPr>
          <w:trHeight w:val="484"/>
          <w:jc w:val="center"/>
        </w:trPr>
        <w:tc>
          <w:tcPr>
            <w:tcW w:w="2974" w:type="dxa"/>
            <w:shd w:val="clear" w:color="auto" w:fill="auto"/>
            <w:vAlign w:val="center"/>
          </w:tcPr>
          <w:p w:rsidRPr="007E2287" w:rsidR="0083087C" w:rsidP="0083087C" w:rsidRDefault="0083087C">
            <w:pPr>
              <w:jc w:val="right"/>
            </w:pPr>
            <w:r w:rsidRPr="007E2287">
              <w:t>Mountain</w:t>
            </w:r>
          </w:p>
        </w:tc>
        <w:tc>
          <w:tcPr>
            <w:tcW w:w="3566" w:type="dxa"/>
            <w:shd w:val="clear" w:color="auto" w:fill="auto"/>
            <w:vAlign w:val="center"/>
          </w:tcPr>
          <w:p w:rsidRPr="003A2CF6" w:rsidR="0083087C" w:rsidP="0083087C" w:rsidRDefault="0083087C">
            <w:r w:rsidRPr="003A2CF6">
              <w:t>Recruit 30 for 25 to participate</w:t>
            </w:r>
          </w:p>
        </w:tc>
      </w:tr>
      <w:tr w:rsidR="0083087C" w:rsidTr="00B14F09">
        <w:trPr>
          <w:trHeight w:val="484"/>
          <w:jc w:val="center"/>
        </w:trPr>
        <w:tc>
          <w:tcPr>
            <w:tcW w:w="2974" w:type="dxa"/>
            <w:shd w:val="clear" w:color="auto" w:fill="auto"/>
            <w:vAlign w:val="center"/>
          </w:tcPr>
          <w:p w:rsidRPr="007E2287" w:rsidR="0083087C" w:rsidP="0083087C" w:rsidRDefault="0083087C">
            <w:pPr>
              <w:jc w:val="right"/>
            </w:pPr>
            <w:r w:rsidRPr="007E2287">
              <w:t>Pacific</w:t>
            </w:r>
          </w:p>
        </w:tc>
        <w:tc>
          <w:tcPr>
            <w:tcW w:w="3566" w:type="dxa"/>
            <w:shd w:val="clear" w:color="auto" w:fill="auto"/>
            <w:vAlign w:val="center"/>
          </w:tcPr>
          <w:p w:rsidRPr="003A2CF6" w:rsidR="0083087C" w:rsidP="0083087C" w:rsidRDefault="0083087C">
            <w:r w:rsidRPr="003A2CF6">
              <w:t>Recruit 30 for 25 to participate</w:t>
            </w:r>
          </w:p>
        </w:tc>
      </w:tr>
      <w:tr w:rsidR="0083087C" w:rsidTr="00B14F09">
        <w:trPr>
          <w:trHeight w:val="484"/>
          <w:jc w:val="center"/>
        </w:trPr>
        <w:tc>
          <w:tcPr>
            <w:tcW w:w="2974" w:type="dxa"/>
            <w:shd w:val="clear" w:color="auto" w:fill="auto"/>
            <w:vAlign w:val="center"/>
          </w:tcPr>
          <w:p w:rsidRPr="007E2287" w:rsidR="0083087C" w:rsidP="0083087C" w:rsidRDefault="0083087C">
            <w:pPr>
              <w:jc w:val="right"/>
              <w:rPr>
                <w:b/>
                <w:bCs/>
              </w:rPr>
            </w:pPr>
            <w:r w:rsidRPr="007E2287">
              <w:rPr>
                <w:b/>
                <w:bCs/>
              </w:rPr>
              <w:t>Total</w:t>
            </w:r>
          </w:p>
        </w:tc>
        <w:tc>
          <w:tcPr>
            <w:tcW w:w="3566" w:type="dxa"/>
            <w:shd w:val="clear" w:color="auto" w:fill="auto"/>
            <w:vAlign w:val="center"/>
          </w:tcPr>
          <w:p w:rsidRPr="003A2CF6" w:rsidR="0083087C" w:rsidP="0083087C" w:rsidRDefault="0083087C">
            <w:pPr>
              <w:rPr>
                <w:b/>
                <w:bCs/>
              </w:rPr>
            </w:pPr>
            <w:r w:rsidRPr="003A2CF6">
              <w:rPr>
                <w:b/>
                <w:bCs/>
              </w:rPr>
              <w:t>Recruit 270 for 225 to participate</w:t>
            </w:r>
          </w:p>
        </w:tc>
      </w:tr>
    </w:tbl>
    <w:p w:rsidR="0083087C" w:rsidRDefault="0083087C"/>
    <w:p w:rsidRPr="00E37623" w:rsidR="00D578C9" w:rsidRDefault="00D61195">
      <w:r>
        <w:t>Another the key</w:t>
      </w:r>
      <w:r w:rsidRPr="0085295D" w:rsidR="00810425">
        <w:t xml:space="preserve"> advantage</w:t>
      </w:r>
      <w:r w:rsidR="0083087C">
        <w:t xml:space="preserve"> of online bulletin boards</w:t>
      </w:r>
      <w:r w:rsidRPr="0085295D" w:rsidR="00810425">
        <w:t xml:space="preserve"> </w:t>
      </w:r>
      <w:r>
        <w:t>comes from</w:t>
      </w:r>
      <w:r w:rsidRPr="0085295D">
        <w:t xml:space="preserve"> </w:t>
      </w:r>
      <w:r>
        <w:t>a</w:t>
      </w:r>
      <w:r w:rsidRPr="0085295D" w:rsidR="00810425">
        <w:t xml:space="preserve"> </w:t>
      </w:r>
      <w:r w:rsidRPr="0085295D" w:rsidR="000F4CA7">
        <w:t xml:space="preserve">lower </w:t>
      </w:r>
      <w:r w:rsidRPr="0085295D" w:rsidR="00810425">
        <w:t>respondent time commitment and burden. Online bulletin boards require a time commitment of 15-20 minutes per day over the course of three days for a tot</w:t>
      </w:r>
      <w:r w:rsidRPr="0085295D" w:rsidR="000F4CA7">
        <w:t>al of 45-60 minutes</w:t>
      </w:r>
      <w:r w:rsidR="001E3874">
        <w:t xml:space="preserve"> without any additional travel time required. </w:t>
      </w:r>
      <w:r w:rsidRPr="0085295D" w:rsidR="000F4CA7">
        <w:t xml:space="preserve">While online bulletin board participants are required to log in to the bulletin board multiple times a day to react to other participant’s comments, the overall time commitment is substantially less for online bulletin boards when compared to traditional </w:t>
      </w:r>
      <w:r>
        <w:t xml:space="preserve">in-person </w:t>
      </w:r>
      <w:r w:rsidRPr="0085295D" w:rsidR="000F4CA7">
        <w:t>focus groups.</w:t>
      </w:r>
      <w:r w:rsidRPr="00FC2DD2" w:rsidR="000F4CA7">
        <w:t xml:space="preserve"> </w:t>
      </w:r>
    </w:p>
    <w:p w:rsidRPr="009B576C" w:rsidR="00224B6F" w:rsidRDefault="00224B6F">
      <w:pPr>
        <w:rPr>
          <w:b/>
        </w:rPr>
      </w:pPr>
    </w:p>
    <w:p w:rsidRPr="0085295D" w:rsidR="00CA2650" w:rsidRDefault="00441434">
      <w:pPr>
        <w:rPr>
          <w:b/>
        </w:rPr>
      </w:pPr>
      <w:r w:rsidRPr="007569D5">
        <w:rPr>
          <w:b/>
        </w:rPr>
        <w:t>C</w:t>
      </w:r>
      <w:r w:rsidRPr="007569D5" w:rsidR="009C13B9">
        <w:rPr>
          <w:b/>
        </w:rPr>
        <w:t>ERTIFICATION:</w:t>
      </w:r>
    </w:p>
    <w:p w:rsidRPr="0085295D" w:rsidR="00441434" w:rsidRDefault="00441434">
      <w:pPr>
        <w:rPr>
          <w:sz w:val="16"/>
          <w:szCs w:val="16"/>
        </w:rPr>
      </w:pPr>
    </w:p>
    <w:p w:rsidRPr="0085295D" w:rsidR="008101A5" w:rsidP="008101A5" w:rsidRDefault="008101A5">
      <w:r w:rsidRPr="0085295D">
        <w:t xml:space="preserve">I certify the following to be true: </w:t>
      </w:r>
    </w:p>
    <w:p w:rsidRPr="0085295D" w:rsidR="008101A5" w:rsidP="008101A5" w:rsidRDefault="008101A5">
      <w:pPr>
        <w:pStyle w:val="LightGrid-Accent3"/>
        <w:numPr>
          <w:ilvl w:val="0"/>
          <w:numId w:val="14"/>
        </w:numPr>
      </w:pPr>
      <w:r w:rsidRPr="0085295D">
        <w:t xml:space="preserve">The collection is voluntary. </w:t>
      </w:r>
    </w:p>
    <w:p w:rsidRPr="0085295D" w:rsidR="008101A5" w:rsidP="008101A5" w:rsidRDefault="008101A5">
      <w:pPr>
        <w:pStyle w:val="LightGrid-Accent3"/>
        <w:numPr>
          <w:ilvl w:val="0"/>
          <w:numId w:val="14"/>
        </w:numPr>
      </w:pPr>
      <w:r w:rsidRPr="0085295D">
        <w:lastRenderedPageBreak/>
        <w:t>The collection is low-burden for respondents and low-cost for the Federal Government.</w:t>
      </w:r>
    </w:p>
    <w:p w:rsidRPr="0085295D" w:rsidR="008101A5" w:rsidP="008101A5" w:rsidRDefault="008101A5">
      <w:pPr>
        <w:pStyle w:val="LightGrid-Accent3"/>
        <w:numPr>
          <w:ilvl w:val="0"/>
          <w:numId w:val="14"/>
        </w:numPr>
      </w:pPr>
      <w:r w:rsidRPr="0085295D">
        <w:t xml:space="preserve">The collection is non-controversial and does </w:t>
      </w:r>
      <w:r w:rsidRPr="0085295D">
        <w:rPr>
          <w:u w:val="single"/>
        </w:rPr>
        <w:t>not</w:t>
      </w:r>
      <w:r w:rsidRPr="0085295D">
        <w:t xml:space="preserve"> raise issues of concern to other federal agencies.</w:t>
      </w:r>
      <w:r w:rsidRPr="0085295D">
        <w:tab/>
      </w:r>
      <w:r w:rsidRPr="0085295D">
        <w:tab/>
      </w:r>
      <w:r w:rsidRPr="0085295D">
        <w:tab/>
      </w:r>
      <w:r w:rsidRPr="0085295D">
        <w:tab/>
      </w:r>
      <w:r w:rsidRPr="0085295D">
        <w:tab/>
      </w:r>
      <w:r w:rsidRPr="0085295D">
        <w:tab/>
      </w:r>
      <w:r w:rsidRPr="0085295D">
        <w:tab/>
      </w:r>
      <w:r w:rsidRPr="0085295D">
        <w:tab/>
      </w:r>
      <w:r w:rsidRPr="0085295D">
        <w:tab/>
      </w:r>
    </w:p>
    <w:p w:rsidRPr="0085295D" w:rsidR="008101A5" w:rsidP="008101A5" w:rsidRDefault="008101A5">
      <w:pPr>
        <w:pStyle w:val="LightGrid-Accent3"/>
        <w:numPr>
          <w:ilvl w:val="0"/>
          <w:numId w:val="14"/>
        </w:numPr>
      </w:pPr>
      <w:r w:rsidRPr="0085295D">
        <w:t xml:space="preserve">The results are </w:t>
      </w:r>
      <w:r w:rsidRPr="0085295D">
        <w:rPr>
          <w:u w:val="single"/>
        </w:rPr>
        <w:t>not</w:t>
      </w:r>
      <w:r w:rsidRPr="0085295D">
        <w:t xml:space="preserve"> intended to be disseminated to the public.</w:t>
      </w:r>
      <w:r w:rsidRPr="0085295D">
        <w:tab/>
      </w:r>
      <w:r w:rsidRPr="0085295D">
        <w:tab/>
      </w:r>
    </w:p>
    <w:p w:rsidRPr="0085295D" w:rsidR="008101A5" w:rsidP="008101A5" w:rsidRDefault="008101A5">
      <w:pPr>
        <w:pStyle w:val="LightGrid-Accent3"/>
        <w:numPr>
          <w:ilvl w:val="0"/>
          <w:numId w:val="14"/>
        </w:numPr>
      </w:pPr>
      <w:r w:rsidRPr="0085295D">
        <w:t xml:space="preserve">Information gathered will not be used for the purpose of </w:t>
      </w:r>
      <w:r w:rsidRPr="0085295D">
        <w:rPr>
          <w:u w:val="single"/>
        </w:rPr>
        <w:t>substantially</w:t>
      </w:r>
      <w:r w:rsidRPr="0085295D">
        <w:t xml:space="preserve"> informing </w:t>
      </w:r>
      <w:r w:rsidRPr="0085295D">
        <w:rPr>
          <w:u w:val="single"/>
        </w:rPr>
        <w:t xml:space="preserve">influential </w:t>
      </w:r>
      <w:r w:rsidRPr="0085295D">
        <w:t xml:space="preserve">policy decisions. </w:t>
      </w:r>
    </w:p>
    <w:p w:rsidRPr="0085295D" w:rsidR="008101A5" w:rsidP="008101A5" w:rsidRDefault="008101A5">
      <w:pPr>
        <w:pStyle w:val="LightGrid-Accent3"/>
        <w:numPr>
          <w:ilvl w:val="0"/>
          <w:numId w:val="14"/>
        </w:numPr>
      </w:pPr>
      <w:r w:rsidRPr="0085295D">
        <w:t>The collection is targeted to the solicitation of opinions from respondents who have experience with the program or may have experience with the program in the future.</w:t>
      </w:r>
    </w:p>
    <w:p w:rsidRPr="00FC2DD2" w:rsidR="009C13B9" w:rsidP="009C13B9" w:rsidRDefault="009C13B9"/>
    <w:p w:rsidRPr="00E57F55" w:rsidR="009C13B9" w:rsidP="009C13B9" w:rsidRDefault="009C13B9">
      <w:pPr>
        <w:rPr>
          <w:u w:val="single"/>
        </w:rPr>
      </w:pPr>
      <w:r w:rsidRPr="00E37623">
        <w:t>Name</w:t>
      </w:r>
      <w:r w:rsidRPr="00E37623" w:rsidR="00310D9E">
        <w:t>:</w:t>
      </w:r>
      <w:r w:rsidR="00310D9E">
        <w:t xml:space="preserve"> </w:t>
      </w:r>
      <w:r w:rsidR="00310D9E">
        <w:rPr>
          <w:u w:val="single"/>
        </w:rPr>
        <w:t>Susan McMeen</w:t>
      </w:r>
    </w:p>
    <w:p w:rsidRPr="00FC2DD2" w:rsidR="009C13B9" w:rsidP="009C13B9" w:rsidRDefault="009C13B9">
      <w:pPr>
        <w:pStyle w:val="LightGrid-Accent3"/>
        <w:ind w:left="360"/>
      </w:pPr>
    </w:p>
    <w:p w:rsidRPr="009B576C" w:rsidR="009C13B9" w:rsidP="009C13B9" w:rsidRDefault="009C13B9">
      <w:r w:rsidRPr="00E37623">
        <w:t>To assis</w:t>
      </w:r>
      <w:r w:rsidRPr="009B576C">
        <w:t>t review, please provide answers to the following question:</w:t>
      </w:r>
    </w:p>
    <w:p w:rsidRPr="009B576C" w:rsidR="009C13B9" w:rsidP="009C13B9" w:rsidRDefault="009C13B9">
      <w:pPr>
        <w:pStyle w:val="LightGrid-Accent3"/>
        <w:ind w:left="360"/>
      </w:pPr>
    </w:p>
    <w:p w:rsidRPr="007569D5" w:rsidR="009C13B9" w:rsidP="00C86E91" w:rsidRDefault="00C86E91">
      <w:pPr>
        <w:rPr>
          <w:b/>
        </w:rPr>
      </w:pPr>
      <w:r w:rsidRPr="007569D5">
        <w:rPr>
          <w:b/>
        </w:rPr>
        <w:t>Personally Identifiable Information:</w:t>
      </w:r>
    </w:p>
    <w:p w:rsidRPr="0085295D" w:rsidR="00C86E91" w:rsidP="00C86E91" w:rsidRDefault="009C13B9">
      <w:pPr>
        <w:pStyle w:val="LightGrid-Accent3"/>
        <w:numPr>
          <w:ilvl w:val="0"/>
          <w:numId w:val="18"/>
        </w:numPr>
      </w:pPr>
      <w:r w:rsidRPr="0085295D">
        <w:t>Is</w:t>
      </w:r>
      <w:r w:rsidRPr="0085295D" w:rsidR="00237B48">
        <w:t xml:space="preserve"> personally identifiable information (PII) collected</w:t>
      </w:r>
      <w:r w:rsidRPr="0085295D">
        <w:t xml:space="preserve">? </w:t>
      </w:r>
      <w:r w:rsidRPr="0085295D" w:rsidR="009239AA">
        <w:t>[</w:t>
      </w:r>
      <w:r w:rsidRPr="0085295D" w:rsidR="0068797C">
        <w:t>X</w:t>
      </w:r>
      <w:r w:rsidRPr="0085295D" w:rsidR="009239AA">
        <w:t xml:space="preserve">] Yes  [ ]  No </w:t>
      </w:r>
    </w:p>
    <w:p w:rsidRPr="0085295D" w:rsidR="0068797C" w:rsidP="0068797C" w:rsidRDefault="0068797C">
      <w:pPr>
        <w:pStyle w:val="LightGrid-Accent3"/>
        <w:ind w:left="360"/>
      </w:pPr>
      <w:r w:rsidRPr="0085295D">
        <w:t xml:space="preserve">The </w:t>
      </w:r>
      <w:r w:rsidRPr="0085295D" w:rsidR="00310D9E">
        <w:t>third-party</w:t>
      </w:r>
      <w:r w:rsidRPr="0085295D">
        <w:t xml:space="preserve"> vendor collects information from the research participants in order to p</w:t>
      </w:r>
      <w:r w:rsidRPr="0085295D" w:rsidR="00D578C9">
        <w:t xml:space="preserve">rovide them with the incentive. No PII is reported to NHTSA. </w:t>
      </w:r>
      <w:r w:rsidRPr="0085295D">
        <w:t>No responses will be connected to individual respondents; only aggregate data will be reported.</w:t>
      </w:r>
    </w:p>
    <w:p w:rsidRPr="0085295D" w:rsidR="00C86E91" w:rsidP="00C86E91" w:rsidRDefault="009C13B9">
      <w:pPr>
        <w:pStyle w:val="LightGrid-Accent3"/>
        <w:numPr>
          <w:ilvl w:val="0"/>
          <w:numId w:val="18"/>
        </w:numPr>
      </w:pPr>
      <w:r w:rsidRPr="0085295D">
        <w:t xml:space="preserve">If </w:t>
      </w:r>
      <w:r w:rsidRPr="0085295D" w:rsidR="009239AA">
        <w:t>Yes,</w:t>
      </w:r>
      <w:r w:rsidRPr="0085295D">
        <w:t xml:space="preserve"> </w:t>
      </w:r>
      <w:r w:rsidRPr="0085295D" w:rsidR="002B34CD">
        <w:t>will any</w:t>
      </w:r>
      <w:r w:rsidRPr="0085295D" w:rsidR="009239AA">
        <w:t xml:space="preserve"> information that</w:t>
      </w:r>
      <w:r w:rsidRPr="0085295D" w:rsidR="002B34CD">
        <w:t xml:space="preserve"> is collected</w:t>
      </w:r>
      <w:r w:rsidRPr="0085295D" w:rsidR="009239AA">
        <w:t xml:space="preserve"> be included in records that are subject to the Pr</w:t>
      </w:r>
      <w:r w:rsidRPr="0085295D" w:rsidR="00D578C9">
        <w:t>ivacy Act of 1974? [  ] Yes [</w:t>
      </w:r>
      <w:r w:rsidRPr="0085295D" w:rsidR="00D858A2">
        <w:t>X</w:t>
      </w:r>
      <w:r w:rsidRPr="0085295D" w:rsidR="009239AA">
        <w:t>] No</w:t>
      </w:r>
      <w:r w:rsidRPr="0085295D" w:rsidR="00C86E91">
        <w:t xml:space="preserve">   </w:t>
      </w:r>
    </w:p>
    <w:p w:rsidRPr="0085295D" w:rsidR="00C86E91" w:rsidP="00C86E91" w:rsidRDefault="00C86E91">
      <w:pPr>
        <w:pStyle w:val="LightGrid-Accent3"/>
        <w:numPr>
          <w:ilvl w:val="0"/>
          <w:numId w:val="18"/>
        </w:numPr>
      </w:pPr>
      <w:r w:rsidRPr="0085295D">
        <w:t xml:space="preserve">If </w:t>
      </w:r>
      <w:r w:rsidRPr="0085295D" w:rsidR="002B34CD">
        <w:t>Yes</w:t>
      </w:r>
      <w:r w:rsidRPr="0085295D">
        <w:t>, has a</w:t>
      </w:r>
      <w:r w:rsidRPr="0085295D" w:rsidR="002B34CD">
        <w:t>n up-to-date</w:t>
      </w:r>
      <w:r w:rsidRPr="0085295D">
        <w:t xml:space="preserve"> System o</w:t>
      </w:r>
      <w:r w:rsidRPr="0085295D" w:rsidR="002B34CD">
        <w:t>f</w:t>
      </w:r>
      <w:r w:rsidRPr="0085295D">
        <w:t xml:space="preserve"> Records Notice</w:t>
      </w:r>
      <w:r w:rsidRPr="0085295D" w:rsidR="002B34CD">
        <w:t xml:space="preserve"> (SORN)</w:t>
      </w:r>
      <w:r w:rsidRPr="0085295D" w:rsidR="00D578C9">
        <w:t xml:space="preserve"> been published? [  ] Yes  [</w:t>
      </w:r>
      <w:r w:rsidRPr="0085295D" w:rsidR="00D858A2">
        <w:t>X</w:t>
      </w:r>
      <w:r w:rsidRPr="0085295D">
        <w:t>] No</w:t>
      </w:r>
    </w:p>
    <w:p w:rsidRPr="00FC2DD2" w:rsidR="00CF6542" w:rsidP="00C86E91" w:rsidRDefault="00CF6542">
      <w:pPr>
        <w:pStyle w:val="LightGrid-Accent3"/>
        <w:ind w:left="0"/>
        <w:rPr>
          <w:b/>
        </w:rPr>
      </w:pPr>
    </w:p>
    <w:p w:rsidRPr="009B576C" w:rsidR="00C86E91" w:rsidP="00C86E91" w:rsidRDefault="00CB1078">
      <w:pPr>
        <w:pStyle w:val="LightGrid-Accent3"/>
        <w:ind w:left="0"/>
        <w:rPr>
          <w:b/>
        </w:rPr>
      </w:pPr>
      <w:r w:rsidRPr="00E37623">
        <w:rPr>
          <w:b/>
        </w:rPr>
        <w:t>Gifts or Payments</w:t>
      </w:r>
      <w:r w:rsidRPr="009B576C" w:rsidR="00C86E91">
        <w:rPr>
          <w:b/>
        </w:rPr>
        <w:t>:</w:t>
      </w:r>
    </w:p>
    <w:p w:rsidR="00C86E91" w:rsidP="00C86E91" w:rsidRDefault="00C86E91">
      <w:r w:rsidRPr="0085295D">
        <w:t>Is an incentive (e.g., money or reimbursement of expenses, token of appreciatio</w:t>
      </w:r>
      <w:r w:rsidRPr="0085295D" w:rsidR="00D578C9">
        <w:t>n) provided to participants? [</w:t>
      </w:r>
      <w:r w:rsidRPr="0085295D" w:rsidR="00D858A2">
        <w:t>X</w:t>
      </w:r>
      <w:r w:rsidRPr="0085295D">
        <w:t xml:space="preserve">] Yes [  ] No  </w:t>
      </w:r>
    </w:p>
    <w:p w:rsidRPr="0085295D" w:rsidR="001E3874" w:rsidP="00C86E91" w:rsidRDefault="001E3874"/>
    <w:p w:rsidRPr="00FC2DD2" w:rsidR="00C86E91" w:rsidRDefault="00D858A2">
      <w:r w:rsidRPr="0085295D">
        <w:t>It is standard practice to provide a basic incentive in order to avoid bias of receiving responses only from individuals generally predisposed</w:t>
      </w:r>
      <w:r w:rsidRPr="0085295D" w:rsidR="00D578C9">
        <w:t xml:space="preserve"> to be helpful.</w:t>
      </w:r>
      <w:r w:rsidRPr="0085295D">
        <w:t xml:space="preserve"> Participants in this research will not be offered incentiv</w:t>
      </w:r>
      <w:r w:rsidRPr="0085295D" w:rsidR="00D578C9">
        <w:t xml:space="preserve">es provided directly by NHTSA. </w:t>
      </w:r>
      <w:r w:rsidRPr="0085295D">
        <w:t xml:space="preserve">The third-party vendor will fulfill incentives at the </w:t>
      </w:r>
      <w:r w:rsidRPr="0085295D" w:rsidR="00353E39">
        <w:t xml:space="preserve">standard </w:t>
      </w:r>
      <w:r w:rsidRPr="0085295D">
        <w:t>rate of $</w:t>
      </w:r>
      <w:r w:rsidRPr="0085295D" w:rsidR="007D6AE9">
        <w:t>75</w:t>
      </w:r>
      <w:r w:rsidRPr="0085295D">
        <w:t xml:space="preserve"> for each pa</w:t>
      </w:r>
      <w:r w:rsidRPr="0085295D" w:rsidR="00593EB8">
        <w:t>rticipant</w:t>
      </w:r>
      <w:r w:rsidRPr="0085295D">
        <w:t>.</w:t>
      </w:r>
    </w:p>
    <w:p w:rsidRPr="00E37623" w:rsidR="00C86E91" w:rsidRDefault="00C86E91">
      <w:pPr>
        <w:rPr>
          <w:b/>
        </w:rPr>
      </w:pPr>
    </w:p>
    <w:p w:rsidRPr="009B576C" w:rsidR="005E714A" w:rsidP="00C86E91" w:rsidRDefault="005E714A">
      <w:pPr>
        <w:rPr>
          <w:i/>
        </w:rPr>
      </w:pPr>
      <w:r w:rsidRPr="009B576C">
        <w:rPr>
          <w:b/>
        </w:rPr>
        <w:t>BURDEN HOUR</w:t>
      </w:r>
      <w:r w:rsidRPr="009B576C" w:rsidR="00441434">
        <w:rPr>
          <w:b/>
        </w:rPr>
        <w:t>S</w:t>
      </w:r>
      <w:r w:rsidRPr="009B576C">
        <w:t xml:space="preserve"> </w:t>
      </w:r>
    </w:p>
    <w:p w:rsidRPr="0085295D" w:rsidR="00F3170F" w:rsidP="00F3170F" w:rsidRDefault="00F3170F"/>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08"/>
        <w:gridCol w:w="1740"/>
        <w:gridCol w:w="1740"/>
        <w:gridCol w:w="30"/>
        <w:gridCol w:w="1710"/>
        <w:tblGridChange w:id="1">
          <w:tblGrid>
            <w:gridCol w:w="4608"/>
            <w:gridCol w:w="1740"/>
            <w:gridCol w:w="1740"/>
            <w:gridCol w:w="30"/>
            <w:gridCol w:w="1710"/>
          </w:tblGrid>
        </w:tblGridChange>
      </w:tblGrid>
      <w:tr w:rsidR="00A51455" w:rsidTr="001E3874">
        <w:trPr>
          <w:trHeight w:val="274"/>
        </w:trPr>
        <w:tc>
          <w:tcPr>
            <w:tcW w:w="4608" w:type="dxa"/>
          </w:tcPr>
          <w:p w:rsidR="00A51455" w:rsidP="00863F70" w:rsidRDefault="00A51455">
            <w:pPr>
              <w:rPr>
                <w:color w:val="000000"/>
              </w:rPr>
            </w:pPr>
            <w:r>
              <w:rPr>
                <w:b/>
                <w:bCs/>
                <w:color w:val="000000"/>
              </w:rPr>
              <w:t xml:space="preserve">Category of Respondent </w:t>
            </w:r>
          </w:p>
        </w:tc>
        <w:tc>
          <w:tcPr>
            <w:tcW w:w="1740" w:type="dxa"/>
          </w:tcPr>
          <w:p w:rsidR="00A51455" w:rsidP="00863F70" w:rsidRDefault="00A51455">
            <w:pPr>
              <w:rPr>
                <w:rFonts w:ascii="Calibri" w:hAnsi="Calibri" w:cs="Calibri"/>
                <w:color w:val="000000"/>
                <w:sz w:val="22"/>
                <w:szCs w:val="22"/>
              </w:rPr>
            </w:pPr>
            <w:r>
              <w:rPr>
                <w:b/>
                <w:bCs/>
                <w:color w:val="000000"/>
              </w:rPr>
              <w:t>No. of Respondents</w:t>
            </w:r>
          </w:p>
        </w:tc>
        <w:tc>
          <w:tcPr>
            <w:tcW w:w="1740" w:type="dxa"/>
          </w:tcPr>
          <w:p w:rsidR="00A51455" w:rsidP="00863F70" w:rsidRDefault="00A51455">
            <w:pPr>
              <w:rPr>
                <w:color w:val="000000"/>
              </w:rPr>
            </w:pPr>
            <w:r>
              <w:rPr>
                <w:b/>
                <w:bCs/>
                <w:color w:val="000000"/>
              </w:rPr>
              <w:t>Participation Time</w:t>
            </w:r>
          </w:p>
        </w:tc>
        <w:tc>
          <w:tcPr>
            <w:tcW w:w="1740" w:type="dxa"/>
            <w:gridSpan w:val="2"/>
          </w:tcPr>
          <w:p w:rsidR="00A51455" w:rsidP="00863F70" w:rsidRDefault="00A51455">
            <w:pPr>
              <w:rPr>
                <w:color w:val="000000"/>
              </w:rPr>
            </w:pPr>
            <w:r>
              <w:rPr>
                <w:b/>
                <w:bCs/>
                <w:color w:val="000000"/>
              </w:rPr>
              <w:t>Burden</w:t>
            </w:r>
          </w:p>
        </w:tc>
      </w:tr>
      <w:tr w:rsidR="00A51455" w:rsidTr="001E3874">
        <w:trPr>
          <w:trHeight w:val="274"/>
        </w:trPr>
        <w:tc>
          <w:tcPr>
            <w:tcW w:w="4608" w:type="dxa"/>
          </w:tcPr>
          <w:p w:rsidRPr="00B14F09" w:rsidR="00A51455" w:rsidP="00863F70" w:rsidRDefault="00A51455">
            <w:pPr>
              <w:rPr>
                <w:color w:val="000000"/>
              </w:rPr>
            </w:pPr>
            <w:r w:rsidRPr="00B14F09">
              <w:rPr>
                <w:b/>
                <w:bCs/>
                <w:color w:val="000000"/>
              </w:rPr>
              <w:t>Pre-screen completes</w:t>
            </w:r>
            <w:r w:rsidRPr="00B14F09" w:rsidR="009C6C61">
              <w:rPr>
                <w:b/>
                <w:bCs/>
                <w:color w:val="000000"/>
              </w:rPr>
              <w:t xml:space="preserve"> </w:t>
            </w:r>
            <w:r w:rsidRPr="00B14F09" w:rsidR="009C6C61">
              <w:rPr>
                <w:color w:val="000000"/>
              </w:rPr>
              <w:t xml:space="preserve">(Initial outreach from recruiter to find potential respondents interested in participating in research </w:t>
            </w:r>
            <w:r w:rsidRPr="00B14F09" w:rsidR="00B14F09">
              <w:rPr>
                <w:color w:val="000000"/>
              </w:rPr>
              <w:t>who</w:t>
            </w:r>
            <w:r w:rsidRPr="00B14F09" w:rsidR="009C6C61">
              <w:rPr>
                <w:color w:val="000000"/>
              </w:rPr>
              <w:t xml:space="preserve"> meet screening requirements)</w:t>
            </w:r>
          </w:p>
        </w:tc>
        <w:tc>
          <w:tcPr>
            <w:tcW w:w="1740" w:type="dxa"/>
          </w:tcPr>
          <w:p w:rsidR="00A51455" w:rsidP="00863F70" w:rsidRDefault="009C6C61">
            <w:pPr>
              <w:rPr>
                <w:color w:val="000000"/>
              </w:rPr>
            </w:pPr>
            <w:r>
              <w:rPr>
                <w:color w:val="000000"/>
              </w:rPr>
              <w:t>900</w:t>
            </w:r>
          </w:p>
        </w:tc>
        <w:tc>
          <w:tcPr>
            <w:tcW w:w="1740" w:type="dxa"/>
          </w:tcPr>
          <w:p w:rsidR="00A51455" w:rsidP="00863F70" w:rsidRDefault="00E07539">
            <w:pPr>
              <w:rPr>
                <w:color w:val="000000"/>
              </w:rPr>
            </w:pPr>
            <w:r>
              <w:rPr>
                <w:color w:val="000000"/>
              </w:rPr>
              <w:t>3.0</w:t>
            </w:r>
            <w:r w:rsidR="00A51455">
              <w:rPr>
                <w:color w:val="000000"/>
              </w:rPr>
              <w:t xml:space="preserve"> minutes</w:t>
            </w:r>
          </w:p>
        </w:tc>
        <w:tc>
          <w:tcPr>
            <w:tcW w:w="1740" w:type="dxa"/>
            <w:gridSpan w:val="2"/>
          </w:tcPr>
          <w:p w:rsidR="00A51455" w:rsidP="00863F70" w:rsidRDefault="009C6C61">
            <w:pPr>
              <w:rPr>
                <w:color w:val="000000"/>
              </w:rPr>
            </w:pPr>
            <w:r>
              <w:rPr>
                <w:color w:val="000000"/>
              </w:rPr>
              <w:t>45</w:t>
            </w:r>
            <w:r w:rsidR="000216E6">
              <w:rPr>
                <w:color w:val="000000"/>
              </w:rPr>
              <w:t xml:space="preserve"> </w:t>
            </w:r>
            <w:r w:rsidR="00A51455">
              <w:rPr>
                <w:color w:val="000000"/>
              </w:rPr>
              <w:t>hours</w:t>
            </w:r>
          </w:p>
        </w:tc>
      </w:tr>
      <w:tr w:rsidR="00A51455" w:rsidTr="001E3874">
        <w:trPr>
          <w:trHeight w:val="274"/>
        </w:trPr>
        <w:tc>
          <w:tcPr>
            <w:tcW w:w="4608" w:type="dxa"/>
          </w:tcPr>
          <w:p w:rsidRPr="00B14F09" w:rsidR="00A51455" w:rsidP="00863F70" w:rsidRDefault="00A51455">
            <w:pPr>
              <w:rPr>
                <w:color w:val="000000"/>
              </w:rPr>
            </w:pPr>
            <w:r w:rsidRPr="00B14F09">
              <w:rPr>
                <w:b/>
                <w:bCs/>
                <w:color w:val="000000"/>
              </w:rPr>
              <w:t>Validation screener</w:t>
            </w:r>
            <w:r w:rsidRPr="00B14F09" w:rsidR="009C6C61">
              <w:rPr>
                <w:b/>
                <w:bCs/>
                <w:color w:val="000000"/>
              </w:rPr>
              <w:t xml:space="preserve"> </w:t>
            </w:r>
            <w:r w:rsidRPr="00B14F09" w:rsidR="009C6C61">
              <w:rPr>
                <w:color w:val="000000"/>
              </w:rPr>
              <w:t>(Follow-up among those who qualify</w:t>
            </w:r>
            <w:r w:rsidRPr="00B14F09" w:rsidR="00B14F09">
              <w:rPr>
                <w:color w:val="000000"/>
              </w:rPr>
              <w:t xml:space="preserve"> </w:t>
            </w:r>
            <w:r w:rsidRPr="00B14F09" w:rsidR="009C6C61">
              <w:rPr>
                <w:color w:val="000000"/>
              </w:rPr>
              <w:t>and fit quota targets for screening estimated 30%)</w:t>
            </w:r>
          </w:p>
        </w:tc>
        <w:tc>
          <w:tcPr>
            <w:tcW w:w="1740" w:type="dxa"/>
          </w:tcPr>
          <w:p w:rsidR="00A51455" w:rsidP="00863F70" w:rsidRDefault="001E3874">
            <w:pPr>
              <w:rPr>
                <w:color w:val="000000"/>
              </w:rPr>
            </w:pPr>
            <w:r>
              <w:rPr>
                <w:color w:val="000000"/>
              </w:rPr>
              <w:t>270</w:t>
            </w:r>
          </w:p>
        </w:tc>
        <w:tc>
          <w:tcPr>
            <w:tcW w:w="1740" w:type="dxa"/>
          </w:tcPr>
          <w:p w:rsidR="00A51455" w:rsidP="00863F70" w:rsidRDefault="00A51455">
            <w:pPr>
              <w:rPr>
                <w:color w:val="000000"/>
              </w:rPr>
            </w:pPr>
            <w:r>
              <w:rPr>
                <w:color w:val="000000"/>
              </w:rPr>
              <w:t>1.5 minutes</w:t>
            </w:r>
          </w:p>
        </w:tc>
        <w:tc>
          <w:tcPr>
            <w:tcW w:w="1740" w:type="dxa"/>
            <w:gridSpan w:val="2"/>
          </w:tcPr>
          <w:p w:rsidR="00A51455" w:rsidP="00863F70" w:rsidRDefault="001E3874">
            <w:pPr>
              <w:rPr>
                <w:color w:val="000000"/>
              </w:rPr>
            </w:pPr>
            <w:r>
              <w:rPr>
                <w:color w:val="000000"/>
              </w:rPr>
              <w:t>6.75</w:t>
            </w:r>
            <w:r w:rsidR="00A51455">
              <w:t xml:space="preserve"> hours</w:t>
            </w:r>
          </w:p>
        </w:tc>
      </w:tr>
      <w:tr w:rsidR="00A51455" w:rsidTr="001E3874">
        <w:trPr>
          <w:trHeight w:val="274"/>
        </w:trPr>
        <w:tc>
          <w:tcPr>
            <w:tcW w:w="4608" w:type="dxa"/>
          </w:tcPr>
          <w:p w:rsidRPr="00B14F09" w:rsidR="00A51455" w:rsidP="00863F70" w:rsidRDefault="001E3874">
            <w:pPr>
              <w:rPr>
                <w:color w:val="000000"/>
              </w:rPr>
            </w:pPr>
            <w:r w:rsidRPr="00B14F09">
              <w:rPr>
                <w:b/>
                <w:bCs/>
                <w:color w:val="000000"/>
              </w:rPr>
              <w:t>Each regional online bulletin board</w:t>
            </w:r>
            <w:r w:rsidRPr="00B14F09" w:rsidR="009C6C61">
              <w:rPr>
                <w:b/>
                <w:bCs/>
                <w:color w:val="000000"/>
              </w:rPr>
              <w:t xml:space="preserve"> </w:t>
            </w:r>
            <w:r w:rsidRPr="00B14F09" w:rsidR="009C6C61">
              <w:rPr>
                <w:bCs/>
              </w:rPr>
              <w:t>(</w:t>
            </w:r>
            <w:r w:rsidRPr="00B14F09" w:rsidR="00B14F09">
              <w:rPr>
                <w:bCs/>
              </w:rPr>
              <w:t>E</w:t>
            </w:r>
            <w:r w:rsidRPr="00B14F09" w:rsidR="009C6C61">
              <w:rPr>
                <w:bCs/>
              </w:rPr>
              <w:t>xecution of the online bulletin boards among those who are interested, qualify and are available the date/time of the groups)</w:t>
            </w:r>
          </w:p>
        </w:tc>
        <w:tc>
          <w:tcPr>
            <w:tcW w:w="1740" w:type="dxa"/>
          </w:tcPr>
          <w:p w:rsidR="00A51455" w:rsidP="00863F70" w:rsidRDefault="001E3874">
            <w:pPr>
              <w:rPr>
                <w:color w:val="000000"/>
              </w:rPr>
            </w:pPr>
            <w:r>
              <w:rPr>
                <w:color w:val="000000"/>
              </w:rPr>
              <w:t>225</w:t>
            </w:r>
          </w:p>
        </w:tc>
        <w:tc>
          <w:tcPr>
            <w:tcW w:w="1740" w:type="dxa"/>
          </w:tcPr>
          <w:p w:rsidR="00A51455" w:rsidP="00863F70" w:rsidRDefault="00E57F55">
            <w:pPr>
              <w:rPr>
                <w:color w:val="000000"/>
              </w:rPr>
            </w:pPr>
            <w:r>
              <w:rPr>
                <w:color w:val="000000"/>
              </w:rPr>
              <w:t xml:space="preserve">60 </w:t>
            </w:r>
            <w:r w:rsidR="00A51455">
              <w:rPr>
                <w:color w:val="000000"/>
              </w:rPr>
              <w:t>minutes</w:t>
            </w:r>
          </w:p>
        </w:tc>
        <w:tc>
          <w:tcPr>
            <w:tcW w:w="1740" w:type="dxa"/>
            <w:gridSpan w:val="2"/>
          </w:tcPr>
          <w:p w:rsidR="00A51455" w:rsidP="00863F70" w:rsidRDefault="001E3874">
            <w:pPr>
              <w:rPr>
                <w:color w:val="000000"/>
              </w:rPr>
            </w:pPr>
            <w:r>
              <w:rPr>
                <w:color w:val="000000"/>
              </w:rPr>
              <w:t>225</w:t>
            </w:r>
            <w:r w:rsidR="000216E6">
              <w:rPr>
                <w:color w:val="000000"/>
              </w:rPr>
              <w:t xml:space="preserve"> </w:t>
            </w:r>
            <w:r w:rsidR="00A51455">
              <w:rPr>
                <w:color w:val="000000"/>
              </w:rPr>
              <w:t>hours</w:t>
            </w:r>
          </w:p>
        </w:tc>
      </w:tr>
      <w:tr w:rsidR="00A51455" w:rsidTr="001E3874">
        <w:trPr>
          <w:trHeight w:val="289"/>
        </w:trPr>
        <w:tc>
          <w:tcPr>
            <w:tcW w:w="8118" w:type="dxa"/>
            <w:gridSpan w:val="4"/>
          </w:tcPr>
          <w:p w:rsidR="00A51455" w:rsidP="00863F70" w:rsidRDefault="00A51455">
            <w:pPr>
              <w:rPr>
                <w:color w:val="000000"/>
              </w:rPr>
            </w:pPr>
            <w:r>
              <w:rPr>
                <w:b/>
                <w:bCs/>
                <w:color w:val="000000"/>
              </w:rPr>
              <w:t>GRAND TOTAL BURDEN HOURS</w:t>
            </w:r>
          </w:p>
        </w:tc>
        <w:tc>
          <w:tcPr>
            <w:tcW w:w="1710" w:type="dxa"/>
          </w:tcPr>
          <w:p w:rsidR="00A51455" w:rsidP="00863F70" w:rsidRDefault="009C6C61">
            <w:pPr>
              <w:rPr>
                <w:color w:val="000000"/>
              </w:rPr>
            </w:pPr>
            <w:r>
              <w:rPr>
                <w:b/>
                <w:bCs/>
                <w:color w:val="000000"/>
              </w:rPr>
              <w:t>276.75</w:t>
            </w:r>
            <w:r w:rsidR="00A51455">
              <w:rPr>
                <w:b/>
                <w:bCs/>
                <w:color w:val="000000"/>
              </w:rPr>
              <w:t xml:space="preserve"> hours</w:t>
            </w:r>
          </w:p>
        </w:tc>
      </w:tr>
    </w:tbl>
    <w:p w:rsidRPr="0085295D" w:rsidR="00D578C9" w:rsidRDefault="00D578C9">
      <w:pPr>
        <w:rPr>
          <w:b/>
        </w:rPr>
      </w:pPr>
    </w:p>
    <w:p w:rsidRPr="00FC2DD2" w:rsidR="005E714A" w:rsidRDefault="001C39F7">
      <w:pPr>
        <w:rPr>
          <w:b/>
        </w:rPr>
      </w:pPr>
      <w:r w:rsidRPr="0085295D">
        <w:rPr>
          <w:b/>
        </w:rPr>
        <w:lastRenderedPageBreak/>
        <w:t xml:space="preserve">FEDERAL </w:t>
      </w:r>
      <w:r w:rsidRPr="0085295D" w:rsidR="009F5923">
        <w:rPr>
          <w:b/>
        </w:rPr>
        <w:t>COST</w:t>
      </w:r>
      <w:r w:rsidRPr="0085295D" w:rsidR="00F06866">
        <w:rPr>
          <w:b/>
        </w:rPr>
        <w:t>:</w:t>
      </w:r>
      <w:r w:rsidRPr="0085295D" w:rsidR="00895229">
        <w:rPr>
          <w:b/>
        </w:rPr>
        <w:t xml:space="preserve"> </w:t>
      </w:r>
      <w:r w:rsidRPr="0085295D" w:rsidR="00C86E91">
        <w:t>The estimated annual cos</w:t>
      </w:r>
      <w:r w:rsidRPr="0085295D" w:rsidR="00D578C9">
        <w:t xml:space="preserve">t to the Federal government is </w:t>
      </w:r>
      <w:r w:rsidRPr="0085295D" w:rsidR="00593EB8">
        <w:rPr>
          <w:u w:val="single"/>
        </w:rPr>
        <w:t>$</w:t>
      </w:r>
      <w:r w:rsidR="00BE2272">
        <w:rPr>
          <w:u w:val="single"/>
        </w:rPr>
        <w:t>204,400</w:t>
      </w:r>
    </w:p>
    <w:p w:rsidRPr="00E37623" w:rsidR="00ED6492" w:rsidRDefault="00ED6492">
      <w:pPr>
        <w:rPr>
          <w:b/>
          <w:bCs/>
          <w:u w:val="single"/>
        </w:rPr>
      </w:pPr>
    </w:p>
    <w:p w:rsidRPr="009B576C" w:rsidR="0069403B" w:rsidP="00F06866" w:rsidRDefault="00ED6492">
      <w:pPr>
        <w:rPr>
          <w:b/>
        </w:rPr>
      </w:pPr>
      <w:r w:rsidRPr="009B576C">
        <w:rPr>
          <w:b/>
          <w:bCs/>
          <w:u w:val="single"/>
        </w:rPr>
        <w:t xml:space="preserve">If you are conducting a focus group, survey, or plan to employ statistical methods, please </w:t>
      </w:r>
      <w:r w:rsidRPr="009B576C" w:rsidR="0069403B">
        <w:rPr>
          <w:b/>
          <w:bCs/>
          <w:u w:val="single"/>
        </w:rPr>
        <w:t>provide answers to the following questions:</w:t>
      </w:r>
    </w:p>
    <w:p w:rsidRPr="009B576C" w:rsidR="0069403B" w:rsidP="00F06866" w:rsidRDefault="0069403B">
      <w:pPr>
        <w:rPr>
          <w:b/>
        </w:rPr>
      </w:pPr>
    </w:p>
    <w:p w:rsidRPr="0085295D" w:rsidR="00F06866" w:rsidP="00F06866" w:rsidRDefault="00636621">
      <w:pPr>
        <w:rPr>
          <w:b/>
        </w:rPr>
      </w:pPr>
      <w:r w:rsidRPr="007569D5">
        <w:rPr>
          <w:b/>
        </w:rPr>
        <w:t>The</w:t>
      </w:r>
      <w:r w:rsidRPr="007569D5" w:rsidR="0069403B">
        <w:rPr>
          <w:b/>
        </w:rPr>
        <w:t xml:space="preserve"> select</w:t>
      </w:r>
      <w:r w:rsidRPr="0085295D">
        <w:rPr>
          <w:b/>
        </w:rPr>
        <w:t>ion of your targeted respondents</w:t>
      </w:r>
    </w:p>
    <w:p w:rsidRPr="0085295D" w:rsidR="0069403B" w:rsidP="0069403B" w:rsidRDefault="0069403B">
      <w:pPr>
        <w:pStyle w:val="LightGrid-Accent3"/>
        <w:numPr>
          <w:ilvl w:val="0"/>
          <w:numId w:val="15"/>
        </w:numPr>
      </w:pPr>
      <w:r w:rsidRPr="0085295D">
        <w:t>Do you have a customer list or something similar that defines the universe of potential respondents</w:t>
      </w:r>
      <w:r w:rsidRPr="0085295D" w:rsidR="00636621">
        <w:t xml:space="preserve"> and do you have a sampling plan for selecting from this universe</w:t>
      </w:r>
      <w:r w:rsidRPr="0085295D">
        <w:t>?</w:t>
      </w:r>
      <w:r w:rsidRPr="0085295D">
        <w:tab/>
      </w:r>
      <w:r w:rsidRPr="0085295D">
        <w:tab/>
      </w:r>
      <w:r w:rsidRPr="0085295D">
        <w:tab/>
      </w:r>
      <w:r w:rsidRPr="0085295D">
        <w:tab/>
      </w:r>
      <w:r w:rsidRPr="0085295D">
        <w:tab/>
      </w:r>
      <w:r w:rsidRPr="0085295D">
        <w:tab/>
      </w:r>
      <w:r w:rsidRPr="0085295D">
        <w:tab/>
      </w:r>
      <w:r w:rsidRPr="0085295D">
        <w:tab/>
      </w:r>
      <w:r w:rsidRPr="0085295D" w:rsidR="00636621">
        <w:tab/>
      </w:r>
      <w:r w:rsidRPr="0085295D" w:rsidR="00636621">
        <w:tab/>
      </w:r>
      <w:r w:rsidRPr="0085295D" w:rsidR="00636621">
        <w:tab/>
      </w:r>
      <w:r w:rsidRPr="0085295D">
        <w:t xml:space="preserve">[ </w:t>
      </w:r>
      <w:r w:rsidR="00971810">
        <w:t>X</w:t>
      </w:r>
      <w:r w:rsidRPr="0085295D">
        <w:t>] Yes</w:t>
      </w:r>
      <w:r w:rsidRPr="0085295D">
        <w:tab/>
        <w:t>[</w:t>
      </w:r>
      <w:r w:rsidR="00B14F09">
        <w:t xml:space="preserve">  </w:t>
      </w:r>
      <w:r w:rsidRPr="0085295D">
        <w:t>] No</w:t>
      </w:r>
    </w:p>
    <w:p w:rsidRPr="0085295D" w:rsidR="00636621" w:rsidP="00636621" w:rsidRDefault="00636621">
      <w:pPr>
        <w:pStyle w:val="LightGrid-Accent3"/>
      </w:pPr>
    </w:p>
    <w:p w:rsidRPr="0085295D" w:rsidR="00636621" w:rsidP="001B0AAA" w:rsidRDefault="00636621">
      <w:r w:rsidRPr="0085295D">
        <w:t>If the answer is yes, please provide a description of both below</w:t>
      </w:r>
      <w:r w:rsidRPr="0085295D" w:rsidR="00A403BB">
        <w:t xml:space="preserve"> (or attach the sampling plan)</w:t>
      </w:r>
      <w:r w:rsidRPr="0085295D" w:rsidR="00D578C9">
        <w:t xml:space="preserve">? </w:t>
      </w:r>
      <w:r w:rsidRPr="0085295D">
        <w:t>If the answer is no, please provide a description of how you plan to identify your potential group of respondents</w:t>
      </w:r>
      <w:r w:rsidRPr="0085295D" w:rsidR="001B0AAA">
        <w:t xml:space="preserve"> and how you will select them</w:t>
      </w:r>
      <w:r w:rsidRPr="0085295D">
        <w:t>?</w:t>
      </w:r>
    </w:p>
    <w:p w:rsidRPr="0085295D" w:rsidR="00593EB8" w:rsidP="001B0AAA" w:rsidRDefault="00593EB8"/>
    <w:p w:rsidRPr="00FC2DD2" w:rsidR="00D858A2" w:rsidP="001B0AAA" w:rsidRDefault="00D858A2">
      <w:r w:rsidRPr="0085295D">
        <w:t xml:space="preserve">Convenience samples of research participants are </w:t>
      </w:r>
      <w:r w:rsidRPr="0085295D" w:rsidR="00353E39">
        <w:t xml:space="preserve">screened and </w:t>
      </w:r>
      <w:r w:rsidRPr="0085295D">
        <w:t>recruited to reflect the targ</w:t>
      </w:r>
      <w:r w:rsidRPr="0085295D" w:rsidR="00D578C9">
        <w:t xml:space="preserve">et audience. </w:t>
      </w:r>
      <w:r w:rsidRPr="0085295D">
        <w:t xml:space="preserve">NHTSA plans to work with </w:t>
      </w:r>
      <w:r w:rsidRPr="0085295D" w:rsidR="00626B7E">
        <w:t>Heart+</w:t>
      </w:r>
      <w:r w:rsidRPr="0085295D" w:rsidR="00353E39">
        <w:t xml:space="preserve">Mind Strategies and </w:t>
      </w:r>
      <w:r w:rsidRPr="0085295D">
        <w:t>Focus Forward, third-party vendor</w:t>
      </w:r>
      <w:r w:rsidRPr="0085295D" w:rsidR="00353E39">
        <w:t>s</w:t>
      </w:r>
      <w:r w:rsidRPr="0085295D">
        <w:t>, to recruit individuals that meet t</w:t>
      </w:r>
      <w:r w:rsidRPr="0085295D" w:rsidR="00D578C9">
        <w:t xml:space="preserve">he criteria for </w:t>
      </w:r>
      <w:r w:rsidR="00167CAC">
        <w:t>our</w:t>
      </w:r>
      <w:r w:rsidRPr="0085295D" w:rsidR="00D578C9">
        <w:t xml:space="preserve"> audience. </w:t>
      </w:r>
      <w:r w:rsidRPr="0085295D">
        <w:t xml:space="preserve">Recruitment will take place using </w:t>
      </w:r>
      <w:r w:rsidRPr="0085295D" w:rsidR="009D51E3">
        <w:t>Focus Forward’s own double opt-in</w:t>
      </w:r>
      <w:r w:rsidRPr="0085295D" w:rsidR="00D578C9">
        <w:t xml:space="preserve"> panel. </w:t>
      </w:r>
      <w:r w:rsidRPr="0085295D" w:rsidR="000618D1">
        <w:t>A link to a</w:t>
      </w:r>
      <w:r w:rsidRPr="0085295D">
        <w:t>n online screening instrument</w:t>
      </w:r>
      <w:r w:rsidRPr="0085295D" w:rsidR="000618D1">
        <w:t xml:space="preserve"> will be sent </w:t>
      </w:r>
      <w:r w:rsidRPr="0085295D" w:rsidR="001E72C8">
        <w:t>in</w:t>
      </w:r>
      <w:r w:rsidRPr="0085295D" w:rsidR="000618D1">
        <w:t xml:space="preserve"> an email invitation, followed by additional instructions for joining the online bulletin board should a resp</w:t>
      </w:r>
      <w:r w:rsidRPr="0085295D" w:rsidR="00D578C9">
        <w:t xml:space="preserve">ondent qualify to participate. </w:t>
      </w:r>
      <w:r w:rsidRPr="0085295D" w:rsidR="000618D1">
        <w:t>Recruitment will be monitored to include a mixture of gender, age, r</w:t>
      </w:r>
      <w:r w:rsidRPr="0085295D" w:rsidR="001D029A">
        <w:t>ace/ethnicity</w:t>
      </w:r>
      <w:r w:rsidRPr="0085295D" w:rsidR="00E84487">
        <w:t>, income</w:t>
      </w:r>
      <w:r w:rsidRPr="0085295D" w:rsidR="001D029A">
        <w:t xml:space="preserve"> and education</w:t>
      </w:r>
      <w:r w:rsidR="00167CAC">
        <w:t xml:space="preserve"> within each region</w:t>
      </w:r>
      <w:r w:rsidRPr="0085295D" w:rsidR="000618D1">
        <w:t>.</w:t>
      </w:r>
    </w:p>
    <w:p w:rsidRPr="00E37623" w:rsidR="004D6E14" w:rsidP="00A403BB" w:rsidRDefault="004D6E14">
      <w:pPr>
        <w:rPr>
          <w:b/>
        </w:rPr>
      </w:pPr>
    </w:p>
    <w:p w:rsidRPr="009B576C" w:rsidR="00A403BB" w:rsidP="00A403BB" w:rsidRDefault="00A403BB">
      <w:pPr>
        <w:rPr>
          <w:b/>
        </w:rPr>
      </w:pPr>
      <w:r w:rsidRPr="009B576C">
        <w:rPr>
          <w:b/>
        </w:rPr>
        <w:t>Administration of the Instrument</w:t>
      </w:r>
    </w:p>
    <w:p w:rsidRPr="009B576C" w:rsidR="00A403BB" w:rsidP="00A403BB" w:rsidRDefault="001B0AAA">
      <w:pPr>
        <w:pStyle w:val="LightGrid-Accent3"/>
        <w:numPr>
          <w:ilvl w:val="0"/>
          <w:numId w:val="17"/>
        </w:numPr>
      </w:pPr>
      <w:r w:rsidRPr="009B576C">
        <w:t>H</w:t>
      </w:r>
      <w:r w:rsidRPr="009B576C" w:rsidR="00A403BB">
        <w:t>ow will you collect the information? (Check all that apply)</w:t>
      </w:r>
    </w:p>
    <w:p w:rsidRPr="0085295D" w:rsidR="001B0AAA" w:rsidP="001B0AAA" w:rsidRDefault="000618D1">
      <w:pPr>
        <w:ind w:left="720"/>
      </w:pPr>
      <w:r w:rsidRPr="0085295D">
        <w:t>[X</w:t>
      </w:r>
      <w:r w:rsidRPr="0085295D" w:rsidR="00A403BB">
        <w:t>] Web-based</w:t>
      </w:r>
      <w:r w:rsidRPr="0085295D" w:rsidR="001B0AAA">
        <w:t xml:space="preserve"> or other forms of Social Media </w:t>
      </w:r>
    </w:p>
    <w:p w:rsidRPr="0085295D" w:rsidR="001B0AAA" w:rsidP="001B0AAA" w:rsidRDefault="00A403BB">
      <w:pPr>
        <w:ind w:left="720"/>
      </w:pPr>
      <w:r w:rsidRPr="0085295D">
        <w:t xml:space="preserve">[ </w:t>
      </w:r>
      <w:r w:rsidRPr="0085295D" w:rsidR="001B0AAA">
        <w:t xml:space="preserve"> </w:t>
      </w:r>
      <w:r w:rsidRPr="0085295D">
        <w:t>] Telephone</w:t>
      </w:r>
      <w:r w:rsidRPr="0085295D">
        <w:tab/>
      </w:r>
    </w:p>
    <w:p w:rsidRPr="0085295D" w:rsidR="001B0AAA" w:rsidP="001B0AAA" w:rsidRDefault="00A403BB">
      <w:pPr>
        <w:ind w:left="720"/>
      </w:pPr>
      <w:r w:rsidRPr="0085295D">
        <w:t>[</w:t>
      </w:r>
      <w:r w:rsidRPr="0085295D" w:rsidR="001B0AAA">
        <w:t xml:space="preserve"> </w:t>
      </w:r>
      <w:r w:rsidRPr="0085295D">
        <w:t xml:space="preserve"> ] In-person</w:t>
      </w:r>
      <w:r w:rsidRPr="0085295D">
        <w:tab/>
      </w:r>
    </w:p>
    <w:p w:rsidRPr="0085295D" w:rsidR="001B0AAA" w:rsidP="001B0AAA" w:rsidRDefault="00A403BB">
      <w:pPr>
        <w:ind w:left="720"/>
      </w:pPr>
      <w:r w:rsidRPr="0085295D">
        <w:t xml:space="preserve">[ </w:t>
      </w:r>
      <w:r w:rsidRPr="0085295D" w:rsidR="001B0AAA">
        <w:t xml:space="preserve"> </w:t>
      </w:r>
      <w:r w:rsidRPr="0085295D">
        <w:t>] Mail</w:t>
      </w:r>
      <w:r w:rsidRPr="0085295D" w:rsidR="001B0AAA">
        <w:t xml:space="preserve"> </w:t>
      </w:r>
    </w:p>
    <w:p w:rsidRPr="0085295D" w:rsidR="001B0AAA" w:rsidP="001B0AAA" w:rsidRDefault="00A403BB">
      <w:pPr>
        <w:ind w:left="720"/>
      </w:pPr>
      <w:r w:rsidRPr="0085295D">
        <w:t xml:space="preserve">[ </w:t>
      </w:r>
      <w:r w:rsidRPr="0085295D" w:rsidR="001B0AAA">
        <w:t xml:space="preserve"> </w:t>
      </w:r>
      <w:r w:rsidRPr="0085295D">
        <w:t>] Other, Explain</w:t>
      </w:r>
    </w:p>
    <w:p w:rsidRPr="0085295D" w:rsidR="00F24CFC" w:rsidP="00F24CFC" w:rsidRDefault="00F24CFC">
      <w:pPr>
        <w:pStyle w:val="LightGrid-Accent3"/>
        <w:numPr>
          <w:ilvl w:val="0"/>
          <w:numId w:val="17"/>
        </w:numPr>
      </w:pPr>
      <w:r w:rsidRPr="0085295D">
        <w:t>Will interviewers or facilitators be used? [</w:t>
      </w:r>
      <w:r w:rsidRPr="0085295D" w:rsidR="000618D1">
        <w:t>X</w:t>
      </w:r>
      <w:r w:rsidRPr="0085295D">
        <w:t>] Yes [  ] No</w:t>
      </w:r>
    </w:p>
    <w:p w:rsidRPr="00FC2DD2" w:rsidR="00F24CFC" w:rsidP="00F24CFC" w:rsidRDefault="00F24CFC">
      <w:pPr>
        <w:pStyle w:val="LightGrid-Accent3"/>
        <w:ind w:left="360"/>
      </w:pPr>
      <w:r w:rsidRPr="00FC2DD2">
        <w:t xml:space="preserve"> </w:t>
      </w:r>
    </w:p>
    <w:p w:rsidRPr="00F24CFC" w:rsidR="0024521E" w:rsidP="0024521E" w:rsidRDefault="00F24CFC">
      <w:pPr>
        <w:rPr>
          <w:b/>
        </w:rPr>
      </w:pPr>
      <w:r w:rsidRPr="00E37623">
        <w:rPr>
          <w:b/>
        </w:rPr>
        <w:t xml:space="preserve">Please make sure </w:t>
      </w:r>
      <w:r w:rsidRPr="009B576C">
        <w:rPr>
          <w:b/>
        </w:rPr>
        <w:t>that all instruments, instructions, and scripts are submitted with the request.</w:t>
      </w:r>
    </w:p>
    <w:sectPr w:rsidRPr="00F24CFC" w:rsidR="0024521E"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B14" w:rsidRDefault="000C1B14">
      <w:r>
        <w:separator/>
      </w:r>
    </w:p>
  </w:endnote>
  <w:endnote w:type="continuationSeparator" w:id="0">
    <w:p w:rsidR="000C1B14" w:rsidRDefault="000C1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425" w:rsidRDefault="0081042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627B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B14" w:rsidRDefault="000C1B14">
      <w:r>
        <w:separator/>
      </w:r>
    </w:p>
  </w:footnote>
  <w:footnote w:type="continuationSeparator" w:id="0">
    <w:p w:rsidR="000C1B14" w:rsidRDefault="000C1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425" w:rsidRDefault="008104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5661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590C2C"/>
    <w:multiLevelType w:val="hybridMultilevel"/>
    <w:tmpl w:val="C718A1EE"/>
    <w:lvl w:ilvl="0" w:tplc="0B88DF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4"/>
  </w:num>
  <w:num w:numId="6">
    <w:abstractNumId w:val="2"/>
  </w:num>
  <w:num w:numId="7">
    <w:abstractNumId w:val="9"/>
  </w:num>
  <w:num w:numId="8">
    <w:abstractNumId w:val="15"/>
  </w:num>
  <w:num w:numId="9">
    <w:abstractNumId w:val="10"/>
  </w:num>
  <w:num w:numId="10">
    <w:abstractNumId w:val="3"/>
  </w:num>
  <w:num w:numId="11">
    <w:abstractNumId w:val="7"/>
  </w:num>
  <w:num w:numId="12">
    <w:abstractNumId w:val="8"/>
  </w:num>
  <w:num w:numId="13">
    <w:abstractNumId w:val="1"/>
  </w:num>
  <w:num w:numId="14">
    <w:abstractNumId w:val="16"/>
  </w:num>
  <w:num w:numId="15">
    <w:abstractNumId w:val="14"/>
  </w:num>
  <w:num w:numId="16">
    <w:abstractNumId w:val="13"/>
  </w:num>
  <w:num w:numId="17">
    <w:abstractNumId w:val="5"/>
  </w:num>
  <w:num w:numId="18">
    <w:abstractNumId w:val="6"/>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26D2"/>
    <w:rsid w:val="0001027E"/>
    <w:rsid w:val="000216E6"/>
    <w:rsid w:val="00023A57"/>
    <w:rsid w:val="00027FD5"/>
    <w:rsid w:val="00032A9B"/>
    <w:rsid w:val="000474CA"/>
    <w:rsid w:val="00047A64"/>
    <w:rsid w:val="000618D1"/>
    <w:rsid w:val="00067329"/>
    <w:rsid w:val="000A1205"/>
    <w:rsid w:val="000A4A00"/>
    <w:rsid w:val="000B2838"/>
    <w:rsid w:val="000B4819"/>
    <w:rsid w:val="000C1B14"/>
    <w:rsid w:val="000C6439"/>
    <w:rsid w:val="000D44CA"/>
    <w:rsid w:val="000E200B"/>
    <w:rsid w:val="000F4CA7"/>
    <w:rsid w:val="000F68BE"/>
    <w:rsid w:val="00100BCA"/>
    <w:rsid w:val="001241D2"/>
    <w:rsid w:val="00157010"/>
    <w:rsid w:val="00167CAC"/>
    <w:rsid w:val="001927A4"/>
    <w:rsid w:val="00194AC6"/>
    <w:rsid w:val="0019691E"/>
    <w:rsid w:val="001A23B0"/>
    <w:rsid w:val="001A25CC"/>
    <w:rsid w:val="001B0AAA"/>
    <w:rsid w:val="001B4E4F"/>
    <w:rsid w:val="001C39F7"/>
    <w:rsid w:val="001D029A"/>
    <w:rsid w:val="001E3874"/>
    <w:rsid w:val="001E72C8"/>
    <w:rsid w:val="001F2FDF"/>
    <w:rsid w:val="00220A63"/>
    <w:rsid w:val="00224B6F"/>
    <w:rsid w:val="00237B48"/>
    <w:rsid w:val="0024521E"/>
    <w:rsid w:val="00256573"/>
    <w:rsid w:val="00260F37"/>
    <w:rsid w:val="00263C3D"/>
    <w:rsid w:val="002739AE"/>
    <w:rsid w:val="00274D0B"/>
    <w:rsid w:val="0027756F"/>
    <w:rsid w:val="00290B66"/>
    <w:rsid w:val="002B052D"/>
    <w:rsid w:val="002B2BD8"/>
    <w:rsid w:val="002B34CD"/>
    <w:rsid w:val="002B3C95"/>
    <w:rsid w:val="002C6A98"/>
    <w:rsid w:val="002D0B92"/>
    <w:rsid w:val="002E3A23"/>
    <w:rsid w:val="00300664"/>
    <w:rsid w:val="00310D9E"/>
    <w:rsid w:val="0032106B"/>
    <w:rsid w:val="00331605"/>
    <w:rsid w:val="00336ADA"/>
    <w:rsid w:val="00353E39"/>
    <w:rsid w:val="0036576F"/>
    <w:rsid w:val="003A2CF6"/>
    <w:rsid w:val="003C19E8"/>
    <w:rsid w:val="003D5BBE"/>
    <w:rsid w:val="003E1CA7"/>
    <w:rsid w:val="003E1F21"/>
    <w:rsid w:val="003E3C61"/>
    <w:rsid w:val="003F1C5B"/>
    <w:rsid w:val="0043485C"/>
    <w:rsid w:val="00434E33"/>
    <w:rsid w:val="00441434"/>
    <w:rsid w:val="0045264C"/>
    <w:rsid w:val="00454B98"/>
    <w:rsid w:val="00473E8F"/>
    <w:rsid w:val="00484930"/>
    <w:rsid w:val="004876EC"/>
    <w:rsid w:val="0049221F"/>
    <w:rsid w:val="004D1B4E"/>
    <w:rsid w:val="004D6E14"/>
    <w:rsid w:val="004D7A3B"/>
    <w:rsid w:val="005009B0"/>
    <w:rsid w:val="0054408D"/>
    <w:rsid w:val="0057048E"/>
    <w:rsid w:val="00593EB8"/>
    <w:rsid w:val="00596EA5"/>
    <w:rsid w:val="005A1006"/>
    <w:rsid w:val="005A13E8"/>
    <w:rsid w:val="005B6B5A"/>
    <w:rsid w:val="005D1E05"/>
    <w:rsid w:val="005E714A"/>
    <w:rsid w:val="005E75AF"/>
    <w:rsid w:val="005F693D"/>
    <w:rsid w:val="006140A0"/>
    <w:rsid w:val="00626B7E"/>
    <w:rsid w:val="0063045D"/>
    <w:rsid w:val="0063127E"/>
    <w:rsid w:val="006355F4"/>
    <w:rsid w:val="00636621"/>
    <w:rsid w:val="00642B49"/>
    <w:rsid w:val="00682CC4"/>
    <w:rsid w:val="006832D9"/>
    <w:rsid w:val="0068797C"/>
    <w:rsid w:val="0069403B"/>
    <w:rsid w:val="006D54A2"/>
    <w:rsid w:val="006E6991"/>
    <w:rsid w:val="006F3DDE"/>
    <w:rsid w:val="00702D36"/>
    <w:rsid w:val="00704678"/>
    <w:rsid w:val="007425E7"/>
    <w:rsid w:val="007569D5"/>
    <w:rsid w:val="00775730"/>
    <w:rsid w:val="00781C7F"/>
    <w:rsid w:val="007D6AE9"/>
    <w:rsid w:val="007E0EA6"/>
    <w:rsid w:val="007E2287"/>
    <w:rsid w:val="007E38A2"/>
    <w:rsid w:val="007F39C5"/>
    <w:rsid w:val="007F7080"/>
    <w:rsid w:val="00802607"/>
    <w:rsid w:val="00807283"/>
    <w:rsid w:val="008101A5"/>
    <w:rsid w:val="00810425"/>
    <w:rsid w:val="00822664"/>
    <w:rsid w:val="0083087C"/>
    <w:rsid w:val="00843796"/>
    <w:rsid w:val="0085295D"/>
    <w:rsid w:val="008627BE"/>
    <w:rsid w:val="00863F70"/>
    <w:rsid w:val="008863F0"/>
    <w:rsid w:val="0089471C"/>
    <w:rsid w:val="00895229"/>
    <w:rsid w:val="00895A1F"/>
    <w:rsid w:val="008A45C8"/>
    <w:rsid w:val="008B2EB3"/>
    <w:rsid w:val="008E7BEA"/>
    <w:rsid w:val="008F0203"/>
    <w:rsid w:val="008F50D4"/>
    <w:rsid w:val="009239AA"/>
    <w:rsid w:val="00935ADA"/>
    <w:rsid w:val="00941075"/>
    <w:rsid w:val="00946B6C"/>
    <w:rsid w:val="00955A71"/>
    <w:rsid w:val="0096108F"/>
    <w:rsid w:val="00971810"/>
    <w:rsid w:val="00984B64"/>
    <w:rsid w:val="009A19FE"/>
    <w:rsid w:val="009B576C"/>
    <w:rsid w:val="009C13B9"/>
    <w:rsid w:val="009C6C61"/>
    <w:rsid w:val="009D01A2"/>
    <w:rsid w:val="009D51E3"/>
    <w:rsid w:val="009F1956"/>
    <w:rsid w:val="009F5923"/>
    <w:rsid w:val="00A01697"/>
    <w:rsid w:val="00A30C57"/>
    <w:rsid w:val="00A403BB"/>
    <w:rsid w:val="00A51455"/>
    <w:rsid w:val="00A674DF"/>
    <w:rsid w:val="00A83AA6"/>
    <w:rsid w:val="00A8622C"/>
    <w:rsid w:val="00A934D6"/>
    <w:rsid w:val="00AE1809"/>
    <w:rsid w:val="00AE5A87"/>
    <w:rsid w:val="00AF26EB"/>
    <w:rsid w:val="00AF6F2D"/>
    <w:rsid w:val="00B04CE3"/>
    <w:rsid w:val="00B14F09"/>
    <w:rsid w:val="00B579FB"/>
    <w:rsid w:val="00B733B7"/>
    <w:rsid w:val="00B73FFC"/>
    <w:rsid w:val="00B80D76"/>
    <w:rsid w:val="00B87464"/>
    <w:rsid w:val="00BA2105"/>
    <w:rsid w:val="00BA7E06"/>
    <w:rsid w:val="00BB43B5"/>
    <w:rsid w:val="00BB49C8"/>
    <w:rsid w:val="00BB6219"/>
    <w:rsid w:val="00BC5554"/>
    <w:rsid w:val="00BD290F"/>
    <w:rsid w:val="00BD54A1"/>
    <w:rsid w:val="00BE2272"/>
    <w:rsid w:val="00BF648F"/>
    <w:rsid w:val="00C14CC4"/>
    <w:rsid w:val="00C33C52"/>
    <w:rsid w:val="00C40D8B"/>
    <w:rsid w:val="00C45D06"/>
    <w:rsid w:val="00C8407A"/>
    <w:rsid w:val="00C8488C"/>
    <w:rsid w:val="00C86E91"/>
    <w:rsid w:val="00C946C1"/>
    <w:rsid w:val="00C96555"/>
    <w:rsid w:val="00CA2650"/>
    <w:rsid w:val="00CB1078"/>
    <w:rsid w:val="00CB3F65"/>
    <w:rsid w:val="00CB740E"/>
    <w:rsid w:val="00CC040B"/>
    <w:rsid w:val="00CC1F5F"/>
    <w:rsid w:val="00CC6FAF"/>
    <w:rsid w:val="00CF6542"/>
    <w:rsid w:val="00D24698"/>
    <w:rsid w:val="00D34FE0"/>
    <w:rsid w:val="00D40D6E"/>
    <w:rsid w:val="00D40FD0"/>
    <w:rsid w:val="00D46873"/>
    <w:rsid w:val="00D578C9"/>
    <w:rsid w:val="00D61195"/>
    <w:rsid w:val="00D6383F"/>
    <w:rsid w:val="00D858A2"/>
    <w:rsid w:val="00DA1B99"/>
    <w:rsid w:val="00DB59D0"/>
    <w:rsid w:val="00DC33D3"/>
    <w:rsid w:val="00DD4F6A"/>
    <w:rsid w:val="00E07539"/>
    <w:rsid w:val="00E26329"/>
    <w:rsid w:val="00E37623"/>
    <w:rsid w:val="00E40B50"/>
    <w:rsid w:val="00E50293"/>
    <w:rsid w:val="00E57F55"/>
    <w:rsid w:val="00E65FFC"/>
    <w:rsid w:val="00E744EA"/>
    <w:rsid w:val="00E76F4C"/>
    <w:rsid w:val="00E80951"/>
    <w:rsid w:val="00E84487"/>
    <w:rsid w:val="00E85140"/>
    <w:rsid w:val="00E86CC6"/>
    <w:rsid w:val="00EB56B3"/>
    <w:rsid w:val="00EC342D"/>
    <w:rsid w:val="00ED6492"/>
    <w:rsid w:val="00EE23C2"/>
    <w:rsid w:val="00EF2095"/>
    <w:rsid w:val="00F06866"/>
    <w:rsid w:val="00F15956"/>
    <w:rsid w:val="00F24CFC"/>
    <w:rsid w:val="00F27336"/>
    <w:rsid w:val="00F3170F"/>
    <w:rsid w:val="00F6427C"/>
    <w:rsid w:val="00F865FB"/>
    <w:rsid w:val="00F874F3"/>
    <w:rsid w:val="00F90653"/>
    <w:rsid w:val="00F976B0"/>
    <w:rsid w:val="00FA6DE7"/>
    <w:rsid w:val="00FC0A8E"/>
    <w:rsid w:val="00FC291F"/>
    <w:rsid w:val="00FC2DD2"/>
    <w:rsid w:val="00FE2FA6"/>
    <w:rsid w:val="00FE3680"/>
    <w:rsid w:val="00FE3DF2"/>
    <w:rsid w:val="00FF7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2DF046B-7277-40D5-8548-182B7497D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ghtGrid-Accent3">
    <w:name w:val="Light Grid Accent 3"/>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72582527">
      <w:bodyDiv w:val="1"/>
      <w:marLeft w:val="0"/>
      <w:marRight w:val="0"/>
      <w:marTop w:val="0"/>
      <w:marBottom w:val="0"/>
      <w:divBdr>
        <w:top w:val="none" w:sz="0" w:space="0" w:color="auto"/>
        <w:left w:val="none" w:sz="0" w:space="0" w:color="auto"/>
        <w:bottom w:val="none" w:sz="0" w:space="0" w:color="auto"/>
        <w:right w:val="none" w:sz="0" w:space="0" w:color="auto"/>
      </w:divBdr>
    </w:div>
    <w:div w:id="208267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1357</Words>
  <Characters>7739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Culbreath, Walter (NHTSA)</cp:lastModifiedBy>
  <cp:revision>2</cp:revision>
  <cp:lastPrinted>2010-10-04T15:59:00Z</cp:lastPrinted>
  <dcterms:created xsi:type="dcterms:W3CDTF">2020-06-26T19:58:00Z</dcterms:created>
  <dcterms:modified xsi:type="dcterms:W3CDTF">2020-06-26T19:58:00Z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