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0A65C" w14:textId="77777777" w:rsidR="00470720" w:rsidRPr="000E2F2B" w:rsidRDefault="00B22478">
      <w:pPr>
        <w:pStyle w:val="Title"/>
        <w:rPr>
          <w:rFonts w:ascii="Times New Roman" w:hAnsi="Times New Roman"/>
          <w:u w:val="none"/>
        </w:rPr>
      </w:pPr>
      <w:bookmarkStart w:id="0" w:name="_GoBack"/>
      <w:bookmarkEnd w:id="0"/>
      <w:r>
        <w:rPr>
          <w:rFonts w:ascii="Times New Roman" w:hAnsi="Times New Roman"/>
          <w:sz w:val="28"/>
          <w:szCs w:val="28"/>
          <w:u w:val="none"/>
        </w:rPr>
        <w:br/>
      </w:r>
      <w:r>
        <w:rPr>
          <w:rFonts w:ascii="Times New Roman" w:hAnsi="Times New Roman"/>
          <w:sz w:val="28"/>
          <w:szCs w:val="28"/>
          <w:u w:val="none"/>
        </w:rPr>
        <w:br/>
      </w:r>
      <w:r w:rsidR="00470720" w:rsidRPr="000E2F2B">
        <w:rPr>
          <w:rFonts w:ascii="Times New Roman" w:hAnsi="Times New Roman"/>
          <w:u w:val="none"/>
        </w:rPr>
        <w:t>Department of Transportation</w:t>
      </w:r>
    </w:p>
    <w:p w14:paraId="0EEAF948" w14:textId="77777777" w:rsidR="00470720" w:rsidRPr="000E2F2B" w:rsidRDefault="00717C46">
      <w:pPr>
        <w:pStyle w:val="Title"/>
        <w:rPr>
          <w:rFonts w:ascii="Arial Narrow" w:hAnsi="Arial Narrow" w:cs="Arial"/>
        </w:rPr>
      </w:pPr>
      <w:r w:rsidRPr="000E2F2B">
        <w:rPr>
          <w:rFonts w:ascii="Times New Roman" w:hAnsi="Times New Roman"/>
          <w:u w:val="none"/>
        </w:rPr>
        <w:t xml:space="preserve">Federal Aviation Administration Office of Environment and Energy </w:t>
      </w:r>
    </w:p>
    <w:p w14:paraId="6769FB2C" w14:textId="77777777" w:rsidR="00470720" w:rsidRPr="000E2F2B" w:rsidRDefault="00470720">
      <w:pPr>
        <w:pStyle w:val="Title"/>
        <w:rPr>
          <w:rFonts w:ascii="Times New Roman" w:hAnsi="Times New Roman"/>
          <w:color w:val="00B050"/>
        </w:rPr>
      </w:pPr>
    </w:p>
    <w:p w14:paraId="67D5B3C7" w14:textId="77777777" w:rsidR="00470720" w:rsidRPr="000E2F2B" w:rsidRDefault="00470720">
      <w:pPr>
        <w:pStyle w:val="Title"/>
        <w:rPr>
          <w:rFonts w:ascii="Times New Roman" w:hAnsi="Times New Roman"/>
        </w:rPr>
      </w:pPr>
    </w:p>
    <w:p w14:paraId="0C5ECF9C" w14:textId="77777777" w:rsidR="0004749E" w:rsidRPr="000E2F2B" w:rsidRDefault="0004749E">
      <w:pPr>
        <w:pStyle w:val="Title"/>
        <w:rPr>
          <w:rFonts w:ascii="Times New Roman" w:hAnsi="Times New Roman"/>
        </w:rPr>
      </w:pPr>
      <w:r w:rsidRPr="000E2F2B">
        <w:rPr>
          <w:rFonts w:ascii="Times New Roman" w:hAnsi="Times New Roman"/>
        </w:rPr>
        <w:t>SUPPORTING STATEMENT</w:t>
      </w:r>
    </w:p>
    <w:p w14:paraId="2C4F3FE2" w14:textId="549F23E0" w:rsidR="002C741B" w:rsidRPr="000E2F2B" w:rsidRDefault="00C47F5C" w:rsidP="002C741B">
      <w:pPr>
        <w:jc w:val="center"/>
        <w:rPr>
          <w:rFonts w:ascii="Times New Roman" w:hAnsi="Times New Roman"/>
          <w:b/>
          <w:sz w:val="24"/>
          <w:szCs w:val="24"/>
        </w:rPr>
      </w:pPr>
      <w:r w:rsidRPr="000E2F2B">
        <w:rPr>
          <w:rFonts w:ascii="Times New Roman" w:hAnsi="Times New Roman"/>
          <w:color w:val="00B050"/>
          <w:sz w:val="24"/>
          <w:szCs w:val="24"/>
        </w:rPr>
        <w:t xml:space="preserve"> </w:t>
      </w:r>
      <w:r w:rsidR="00BB4DCC">
        <w:rPr>
          <w:rFonts w:ascii="Times New Roman" w:hAnsi="Times New Roman"/>
          <w:b/>
          <w:sz w:val="24"/>
          <w:szCs w:val="24"/>
        </w:rPr>
        <w:t xml:space="preserve">Supporting Statement for a </w:t>
      </w:r>
      <w:r w:rsidR="002C741B" w:rsidRPr="000E2F2B">
        <w:rPr>
          <w:rFonts w:ascii="Times New Roman" w:hAnsi="Times New Roman"/>
          <w:b/>
          <w:sz w:val="24"/>
          <w:szCs w:val="24"/>
        </w:rPr>
        <w:t xml:space="preserve">Collection RE: </w:t>
      </w:r>
    </w:p>
    <w:p w14:paraId="77527B05" w14:textId="77777777" w:rsidR="002C741B" w:rsidRPr="000E2F2B" w:rsidRDefault="00E079E8" w:rsidP="002C741B">
      <w:pPr>
        <w:jc w:val="center"/>
        <w:rPr>
          <w:rFonts w:ascii="Times New Roman" w:hAnsi="Times New Roman"/>
          <w:b/>
          <w:sz w:val="24"/>
          <w:szCs w:val="24"/>
        </w:rPr>
      </w:pPr>
      <w:r w:rsidRPr="000E2F2B">
        <w:rPr>
          <w:rFonts w:ascii="Times New Roman" w:hAnsi="Times New Roman"/>
          <w:b/>
          <w:sz w:val="24"/>
          <w:szCs w:val="24"/>
        </w:rPr>
        <w:t>Neighborhood Environmental Study</w:t>
      </w:r>
    </w:p>
    <w:p w14:paraId="32465851" w14:textId="33A3ECB6" w:rsidR="00105F8E" w:rsidRPr="000E2F2B" w:rsidRDefault="002C741B" w:rsidP="002C741B">
      <w:pPr>
        <w:pStyle w:val="Title"/>
        <w:rPr>
          <w:rFonts w:ascii="Times New Roman" w:hAnsi="Times New Roman"/>
          <w:b w:val="0"/>
          <w:bCs w:val="0"/>
        </w:rPr>
      </w:pPr>
      <w:r w:rsidRPr="000E2F2B">
        <w:rPr>
          <w:rFonts w:ascii="Times New Roman" w:hAnsi="Times New Roman"/>
          <w:u w:val="none"/>
        </w:rPr>
        <w:t>OMB Control Number</w:t>
      </w:r>
      <w:r w:rsidRPr="000E2F2B">
        <w:rPr>
          <w:rFonts w:ascii="Times New Roman" w:hAnsi="Times New Roman"/>
        </w:rPr>
        <w:t xml:space="preserve"> </w:t>
      </w:r>
      <w:r w:rsidR="00B128CC" w:rsidRPr="0034433D">
        <w:rPr>
          <w:rFonts w:ascii="Times New Roman" w:hAnsi="Times New Roman"/>
          <w:u w:val="none"/>
        </w:rPr>
        <w:t>2120-XXXX</w:t>
      </w:r>
    </w:p>
    <w:p w14:paraId="4FB6EBAC" w14:textId="77777777" w:rsidR="0004749E" w:rsidRPr="000E2F2B" w:rsidRDefault="0004749E">
      <w:pPr>
        <w:pStyle w:val="Subtitle"/>
        <w:rPr>
          <w:rFonts w:ascii="Times New Roman" w:hAnsi="Times New Roman"/>
        </w:rPr>
      </w:pPr>
      <w:r w:rsidRPr="000E2F2B">
        <w:rPr>
          <w:rFonts w:ascii="Times New Roman" w:hAnsi="Times New Roman"/>
        </w:rPr>
        <w:t>INTRODUCTION</w:t>
      </w:r>
    </w:p>
    <w:p w14:paraId="377C13EE" w14:textId="77777777" w:rsidR="0004749E" w:rsidRPr="00984FC4" w:rsidRDefault="0004749E">
      <w:pPr>
        <w:rPr>
          <w:rFonts w:ascii="Times New Roman" w:hAnsi="Times New Roman"/>
          <w:b/>
          <w:bCs/>
          <w:sz w:val="24"/>
          <w:szCs w:val="24"/>
        </w:rPr>
      </w:pPr>
    </w:p>
    <w:p w14:paraId="2E156143" w14:textId="330452E9" w:rsidR="002C741B" w:rsidRPr="00391A94" w:rsidRDefault="0004749E" w:rsidP="002C741B">
      <w:pPr>
        <w:rPr>
          <w:rFonts w:ascii="Garamond" w:hAnsi="Garamond"/>
          <w:color w:val="000000"/>
          <w:sz w:val="24"/>
          <w:szCs w:val="24"/>
        </w:rPr>
      </w:pPr>
      <w:r w:rsidRPr="00391A94">
        <w:rPr>
          <w:rFonts w:ascii="Garamond" w:hAnsi="Garamond"/>
          <w:sz w:val="24"/>
          <w:szCs w:val="24"/>
        </w:rPr>
        <w:t xml:space="preserve">This </w:t>
      </w:r>
      <w:r w:rsidR="00984FC4" w:rsidRPr="00391A94">
        <w:rPr>
          <w:rFonts w:ascii="Garamond" w:hAnsi="Garamond"/>
          <w:sz w:val="24"/>
          <w:szCs w:val="24"/>
        </w:rPr>
        <w:t xml:space="preserve">information collection </w:t>
      </w:r>
      <w:r w:rsidRPr="00391A94">
        <w:rPr>
          <w:rFonts w:ascii="Garamond" w:hAnsi="Garamond"/>
          <w:sz w:val="24"/>
          <w:szCs w:val="24"/>
        </w:rPr>
        <w:t xml:space="preserve">is </w:t>
      </w:r>
      <w:r w:rsidR="00984FC4" w:rsidRPr="00391A94">
        <w:rPr>
          <w:rFonts w:ascii="Garamond" w:hAnsi="Garamond"/>
          <w:sz w:val="24"/>
          <w:szCs w:val="24"/>
        </w:rPr>
        <w:t xml:space="preserve">submitted </w:t>
      </w:r>
      <w:r w:rsidRPr="00391A94">
        <w:rPr>
          <w:rFonts w:ascii="Garamond" w:hAnsi="Garamond"/>
          <w:sz w:val="24"/>
          <w:szCs w:val="24"/>
        </w:rPr>
        <w:t>to the Office of Management and Budget</w:t>
      </w:r>
      <w:r w:rsidR="002F72A6" w:rsidRPr="00391A94">
        <w:rPr>
          <w:rFonts w:ascii="Garamond" w:hAnsi="Garamond"/>
          <w:sz w:val="24"/>
          <w:szCs w:val="24"/>
        </w:rPr>
        <w:t xml:space="preserve"> (OMB) to request a </w:t>
      </w:r>
      <w:r w:rsidRPr="00391A94">
        <w:rPr>
          <w:rFonts w:ascii="Garamond" w:hAnsi="Garamond"/>
          <w:sz w:val="24"/>
          <w:szCs w:val="24"/>
        </w:rPr>
        <w:t>three-year approv</w:t>
      </w:r>
      <w:r w:rsidR="00984FC4" w:rsidRPr="00391A94">
        <w:rPr>
          <w:rFonts w:ascii="Garamond" w:hAnsi="Garamond"/>
          <w:sz w:val="24"/>
          <w:szCs w:val="24"/>
        </w:rPr>
        <w:t>al</w:t>
      </w:r>
      <w:r w:rsidRPr="00391A94">
        <w:rPr>
          <w:rFonts w:ascii="Garamond" w:hAnsi="Garamond"/>
          <w:sz w:val="24"/>
          <w:szCs w:val="24"/>
        </w:rPr>
        <w:t xml:space="preserve"> clearance for the information collection entitled</w:t>
      </w:r>
      <w:r w:rsidR="002C741B" w:rsidRPr="00391A94">
        <w:rPr>
          <w:rFonts w:ascii="Garamond" w:hAnsi="Garamond"/>
          <w:sz w:val="24"/>
          <w:szCs w:val="24"/>
        </w:rPr>
        <w:t xml:space="preserve"> </w:t>
      </w:r>
      <w:r w:rsidR="00BB0998" w:rsidRPr="00391A94">
        <w:rPr>
          <w:rFonts w:ascii="Garamond" w:hAnsi="Garamond"/>
          <w:sz w:val="24"/>
          <w:szCs w:val="24"/>
        </w:rPr>
        <w:t>Neighborhood Environmental Study,</w:t>
      </w:r>
      <w:r w:rsidR="00984FC4" w:rsidRPr="00391A94">
        <w:rPr>
          <w:rFonts w:ascii="Garamond" w:hAnsi="Garamond"/>
          <w:color w:val="000000"/>
          <w:sz w:val="24"/>
          <w:szCs w:val="24"/>
        </w:rPr>
        <w:t xml:space="preserve"> </w:t>
      </w:r>
      <w:r w:rsidRPr="00391A94">
        <w:rPr>
          <w:rFonts w:ascii="Garamond" w:hAnsi="Garamond"/>
          <w:color w:val="000000"/>
          <w:sz w:val="24"/>
          <w:szCs w:val="24"/>
        </w:rPr>
        <w:t xml:space="preserve">(OMB Control No. </w:t>
      </w:r>
      <w:r w:rsidR="00B128CC" w:rsidRPr="00457C00">
        <w:rPr>
          <w:rFonts w:ascii="Times New Roman" w:hAnsi="Times New Roman"/>
          <w:color w:val="000000"/>
          <w:sz w:val="24"/>
          <w:szCs w:val="24"/>
        </w:rPr>
        <w:t>2120-</w:t>
      </w:r>
      <w:r w:rsidR="00B128CC">
        <w:rPr>
          <w:rFonts w:ascii="Times New Roman" w:hAnsi="Times New Roman"/>
          <w:color w:val="000000"/>
          <w:sz w:val="24"/>
          <w:szCs w:val="24"/>
        </w:rPr>
        <w:t>762</w:t>
      </w:r>
      <w:r w:rsidR="00FB63E0" w:rsidRPr="00391A94">
        <w:rPr>
          <w:rFonts w:ascii="Garamond" w:hAnsi="Garamond"/>
          <w:color w:val="000000"/>
          <w:sz w:val="24"/>
          <w:szCs w:val="24"/>
        </w:rPr>
        <w:t>)</w:t>
      </w:r>
    </w:p>
    <w:p w14:paraId="05410BFA" w14:textId="77777777" w:rsidR="002C741B" w:rsidRPr="00391A94" w:rsidRDefault="002C741B" w:rsidP="002C741B">
      <w:pPr>
        <w:rPr>
          <w:rFonts w:ascii="Times New Roman" w:hAnsi="Times New Roman"/>
          <w:color w:val="000000"/>
          <w:sz w:val="24"/>
          <w:szCs w:val="24"/>
        </w:rPr>
      </w:pPr>
    </w:p>
    <w:p w14:paraId="2B7537FC" w14:textId="77777777" w:rsidR="0004749E" w:rsidRPr="00984FC4" w:rsidRDefault="0004749E" w:rsidP="002C741B">
      <w:pPr>
        <w:rPr>
          <w:rFonts w:ascii="Times New Roman" w:hAnsi="Times New Roman"/>
          <w:b/>
          <w:bCs/>
          <w:sz w:val="24"/>
          <w:szCs w:val="24"/>
        </w:rPr>
      </w:pPr>
      <w:r w:rsidRPr="00984FC4">
        <w:rPr>
          <w:rFonts w:ascii="Times New Roman" w:hAnsi="Times New Roman"/>
          <w:b/>
          <w:bCs/>
          <w:sz w:val="24"/>
          <w:szCs w:val="24"/>
          <w:u w:val="single"/>
        </w:rPr>
        <w:t xml:space="preserve">Part </w:t>
      </w:r>
      <w:r w:rsidR="0027346F">
        <w:rPr>
          <w:rFonts w:ascii="Times New Roman" w:hAnsi="Times New Roman"/>
          <w:b/>
          <w:bCs/>
          <w:sz w:val="24"/>
          <w:szCs w:val="24"/>
          <w:u w:val="single"/>
        </w:rPr>
        <w:t xml:space="preserve">B. </w:t>
      </w:r>
    </w:p>
    <w:p w14:paraId="4E41AA82" w14:textId="77777777" w:rsidR="00736CEB" w:rsidRDefault="00736CEB">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14:paraId="4AF180EF" w14:textId="543704FA" w:rsidR="0004749E" w:rsidRPr="00984FC4" w:rsidRDefault="00736CEB">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Pr>
          <w:rFonts w:ascii="Times New Roman" w:hAnsi="Times New Roman"/>
          <w:bCs/>
          <w:sz w:val="24"/>
          <w:szCs w:val="24"/>
        </w:rPr>
        <w:t xml:space="preserve">This request is being made as a renewal to the prior request. </w:t>
      </w:r>
      <w:r w:rsidRPr="00736CEB">
        <w:rPr>
          <w:rFonts w:ascii="Times New Roman" w:hAnsi="Times New Roman"/>
          <w:bCs/>
          <w:sz w:val="24"/>
          <w:szCs w:val="24"/>
        </w:rPr>
        <w:t>Over the last three years, the FAA has used the existing collection to gather information regarding the public’s opinion on aircraft noise. FAA has analyzed this collected data and is currently reviewing the results and draft report. FAA believes that there may be a need to conduct additional analysis and/or collection as FAA continues to examine the data</w:t>
      </w:r>
      <w:r>
        <w:rPr>
          <w:rFonts w:ascii="Times New Roman" w:hAnsi="Times New Roman"/>
          <w:bCs/>
          <w:sz w:val="24"/>
          <w:szCs w:val="24"/>
        </w:rPr>
        <w:t>.</w:t>
      </w:r>
      <w:r w:rsidR="0027346F">
        <w:rPr>
          <w:rFonts w:ascii="Times New Roman" w:hAnsi="Times New Roman"/>
          <w:b/>
          <w:bCs/>
          <w:sz w:val="24"/>
          <w:szCs w:val="24"/>
        </w:rPr>
        <w:br w:type="page"/>
      </w:r>
    </w:p>
    <w:p w14:paraId="2DEC281E" w14:textId="77777777" w:rsidR="008A18FF" w:rsidRDefault="008A18FF" w:rsidP="008A18FF">
      <w:pPr>
        <w:pStyle w:val="TC-TableofContentsHeading"/>
      </w:pPr>
      <w:r>
        <w:lastRenderedPageBreak/>
        <w:t>Table of Contents</w:t>
      </w:r>
    </w:p>
    <w:p w14:paraId="57CBD1D3" w14:textId="77777777" w:rsidR="008A18FF" w:rsidRDefault="008A18FF" w:rsidP="008A18FF">
      <w:pPr>
        <w:pStyle w:val="T0-ChapPgHd"/>
      </w:pPr>
      <w:r>
        <w:t>Part</w:t>
      </w:r>
      <w:r>
        <w:tab/>
        <w:t>Page</w:t>
      </w:r>
    </w:p>
    <w:p w14:paraId="413D7E11" w14:textId="77777777" w:rsidR="008A18FF" w:rsidRPr="00012A60" w:rsidRDefault="008A18FF" w:rsidP="008A18FF">
      <w:pPr>
        <w:pStyle w:val="T0-ChapPgHd"/>
      </w:pPr>
    </w:p>
    <w:p w14:paraId="6F1A3A06" w14:textId="77777777" w:rsidR="008A18FF" w:rsidRPr="008A18FF" w:rsidRDefault="008A18FF" w:rsidP="008A18FF">
      <w:pPr>
        <w:pStyle w:val="TOC1"/>
        <w:rPr>
          <w:rFonts w:ascii="Calibri" w:hAnsi="Calibri"/>
          <w:noProof/>
          <w:sz w:val="22"/>
        </w:rPr>
      </w:pPr>
      <w:r w:rsidRPr="003D0471">
        <w:rPr>
          <w:b/>
        </w:rPr>
        <w:fldChar w:fldCharType="begin"/>
      </w:r>
      <w:r w:rsidRPr="003D0471">
        <w:rPr>
          <w:b/>
        </w:rPr>
        <w:instrText xml:space="preserve"> TOC \o "2-4" \h \z \t "Heading 1,1,TT-Table Title,5" </w:instrText>
      </w:r>
      <w:r w:rsidRPr="003D0471">
        <w:rPr>
          <w:b/>
        </w:rPr>
        <w:fldChar w:fldCharType="separate"/>
      </w:r>
      <w:hyperlink w:anchor="_Toc385256270" w:history="1">
        <w:r w:rsidRPr="003D0471">
          <w:rPr>
            <w:rStyle w:val="Hyperlink"/>
            <w:noProof/>
          </w:rPr>
          <w:t>B.1</w:t>
        </w:r>
        <w:r w:rsidRPr="008A18FF">
          <w:rPr>
            <w:rFonts w:ascii="Calibri" w:hAnsi="Calibri"/>
            <w:noProof/>
            <w:sz w:val="22"/>
          </w:rPr>
          <w:tab/>
        </w:r>
        <w:r w:rsidRPr="003D0471">
          <w:rPr>
            <w:rStyle w:val="Hyperlink"/>
            <w:noProof/>
          </w:rPr>
          <w:t>Respondent Universe and Sampling Methods</w:t>
        </w:r>
        <w:r w:rsidRPr="003D0471">
          <w:rPr>
            <w:rStyle w:val="Hyperlink"/>
            <w:noProof/>
          </w:rPr>
          <w:tab/>
        </w:r>
        <w:r w:rsidRPr="003D0471">
          <w:rPr>
            <w:noProof/>
            <w:webHidden/>
          </w:rPr>
          <w:tab/>
        </w:r>
        <w:r w:rsidRPr="003D0471">
          <w:rPr>
            <w:noProof/>
            <w:webHidden/>
          </w:rPr>
          <w:fldChar w:fldCharType="begin"/>
        </w:r>
        <w:r w:rsidRPr="003D0471">
          <w:rPr>
            <w:noProof/>
            <w:webHidden/>
          </w:rPr>
          <w:instrText xml:space="preserve"> PAGEREF _Toc385256270 \h </w:instrText>
        </w:r>
        <w:r w:rsidRPr="003D0471">
          <w:rPr>
            <w:noProof/>
            <w:webHidden/>
          </w:rPr>
        </w:r>
        <w:r w:rsidRPr="003D0471">
          <w:rPr>
            <w:noProof/>
            <w:webHidden/>
          </w:rPr>
          <w:fldChar w:fldCharType="separate"/>
        </w:r>
        <w:r>
          <w:rPr>
            <w:noProof/>
            <w:webHidden/>
          </w:rPr>
          <w:t>5</w:t>
        </w:r>
        <w:r w:rsidRPr="003D0471">
          <w:rPr>
            <w:noProof/>
            <w:webHidden/>
          </w:rPr>
          <w:fldChar w:fldCharType="end"/>
        </w:r>
      </w:hyperlink>
    </w:p>
    <w:p w14:paraId="5C30EEF1" w14:textId="77777777" w:rsidR="008A18FF" w:rsidRPr="003D0471" w:rsidRDefault="008A18FF" w:rsidP="008A18FF">
      <w:pPr>
        <w:pStyle w:val="TOC3"/>
        <w:rPr>
          <w:rStyle w:val="Hyperlink"/>
          <w:noProof/>
        </w:rPr>
      </w:pPr>
    </w:p>
    <w:p w14:paraId="5C4B69A4" w14:textId="77777777" w:rsidR="008A18FF" w:rsidRPr="008A18FF" w:rsidRDefault="004B2D7D" w:rsidP="008A18FF">
      <w:pPr>
        <w:pStyle w:val="TOC2"/>
        <w:rPr>
          <w:rFonts w:ascii="Calibri" w:hAnsi="Calibri"/>
          <w:noProof/>
          <w:sz w:val="22"/>
        </w:rPr>
      </w:pPr>
      <w:hyperlink w:anchor="_Toc385256271" w:history="1">
        <w:r w:rsidR="008A18FF" w:rsidRPr="003D0471">
          <w:rPr>
            <w:rStyle w:val="Hyperlink"/>
            <w:noProof/>
          </w:rPr>
          <w:t>B1.1</w:t>
        </w:r>
        <w:r w:rsidR="008A18FF" w:rsidRPr="008A18FF">
          <w:rPr>
            <w:rFonts w:ascii="Calibri" w:hAnsi="Calibri"/>
            <w:noProof/>
            <w:sz w:val="22"/>
          </w:rPr>
          <w:tab/>
        </w:r>
        <w:r w:rsidR="008A18FF" w:rsidRPr="003D0471">
          <w:rPr>
            <w:rStyle w:val="Hyperlink"/>
            <w:noProof/>
          </w:rPr>
          <w:t>Respondent Universe and Sample Frame</w:t>
        </w:r>
        <w:r w:rsidR="008A18FF" w:rsidRPr="003D0471">
          <w:rPr>
            <w:rStyle w:val="Hyperlink"/>
            <w:noProof/>
          </w:rPr>
          <w:tab/>
        </w:r>
        <w:r w:rsidR="008A18FF" w:rsidRPr="003D0471">
          <w:rPr>
            <w:noProof/>
            <w:webHidden/>
          </w:rPr>
          <w:tab/>
        </w:r>
        <w:r w:rsidR="008A18FF" w:rsidRPr="003D0471">
          <w:rPr>
            <w:noProof/>
            <w:webHidden/>
          </w:rPr>
          <w:fldChar w:fldCharType="begin"/>
        </w:r>
        <w:r w:rsidR="008A18FF" w:rsidRPr="003D0471">
          <w:rPr>
            <w:noProof/>
            <w:webHidden/>
          </w:rPr>
          <w:instrText xml:space="preserve"> PAGEREF _Toc385256271 \h </w:instrText>
        </w:r>
        <w:r w:rsidR="008A18FF" w:rsidRPr="003D0471">
          <w:rPr>
            <w:noProof/>
            <w:webHidden/>
          </w:rPr>
        </w:r>
        <w:r w:rsidR="008A18FF" w:rsidRPr="003D0471">
          <w:rPr>
            <w:noProof/>
            <w:webHidden/>
          </w:rPr>
          <w:fldChar w:fldCharType="separate"/>
        </w:r>
        <w:r w:rsidR="008A18FF">
          <w:rPr>
            <w:noProof/>
            <w:webHidden/>
          </w:rPr>
          <w:t>5</w:t>
        </w:r>
        <w:r w:rsidR="008A18FF" w:rsidRPr="003D0471">
          <w:rPr>
            <w:noProof/>
            <w:webHidden/>
          </w:rPr>
          <w:fldChar w:fldCharType="end"/>
        </w:r>
      </w:hyperlink>
    </w:p>
    <w:p w14:paraId="5420AD77" w14:textId="77777777" w:rsidR="008A18FF" w:rsidRPr="008A18FF" w:rsidRDefault="004B2D7D" w:rsidP="008A18FF">
      <w:pPr>
        <w:pStyle w:val="TOC2"/>
        <w:rPr>
          <w:rFonts w:ascii="Calibri" w:hAnsi="Calibri"/>
          <w:noProof/>
          <w:sz w:val="22"/>
        </w:rPr>
      </w:pPr>
      <w:hyperlink w:anchor="_Toc385256272" w:history="1">
        <w:r w:rsidR="008A18FF" w:rsidRPr="003D0471">
          <w:rPr>
            <w:rStyle w:val="Hyperlink"/>
            <w:noProof/>
          </w:rPr>
          <w:t>B1.2</w:t>
        </w:r>
        <w:r w:rsidR="008A18FF" w:rsidRPr="008A18FF">
          <w:rPr>
            <w:rFonts w:ascii="Calibri" w:hAnsi="Calibri"/>
            <w:noProof/>
            <w:sz w:val="22"/>
          </w:rPr>
          <w:tab/>
        </w:r>
        <w:r w:rsidR="008A18FF" w:rsidRPr="003D0471">
          <w:rPr>
            <w:rStyle w:val="Hyperlink"/>
            <w:noProof/>
          </w:rPr>
          <w:t>Sample Design</w:t>
        </w:r>
        <w:r w:rsidR="008A18FF" w:rsidRPr="003D0471">
          <w:rPr>
            <w:rStyle w:val="Hyperlink"/>
            <w:noProof/>
          </w:rPr>
          <w:tab/>
        </w:r>
        <w:r w:rsidR="008A18FF" w:rsidRPr="003D0471">
          <w:rPr>
            <w:noProof/>
            <w:webHidden/>
          </w:rPr>
          <w:tab/>
        </w:r>
        <w:r w:rsidR="008A18FF" w:rsidRPr="003D0471">
          <w:rPr>
            <w:noProof/>
            <w:webHidden/>
          </w:rPr>
          <w:fldChar w:fldCharType="begin"/>
        </w:r>
        <w:r w:rsidR="008A18FF" w:rsidRPr="003D0471">
          <w:rPr>
            <w:noProof/>
            <w:webHidden/>
          </w:rPr>
          <w:instrText xml:space="preserve"> PAGEREF _Toc385256272 \h </w:instrText>
        </w:r>
        <w:r w:rsidR="008A18FF" w:rsidRPr="003D0471">
          <w:rPr>
            <w:noProof/>
            <w:webHidden/>
          </w:rPr>
        </w:r>
        <w:r w:rsidR="008A18FF" w:rsidRPr="003D0471">
          <w:rPr>
            <w:noProof/>
            <w:webHidden/>
          </w:rPr>
          <w:fldChar w:fldCharType="separate"/>
        </w:r>
        <w:r w:rsidR="008A18FF">
          <w:rPr>
            <w:noProof/>
            <w:webHidden/>
          </w:rPr>
          <w:t>6</w:t>
        </w:r>
        <w:r w:rsidR="008A18FF" w:rsidRPr="003D0471">
          <w:rPr>
            <w:noProof/>
            <w:webHidden/>
          </w:rPr>
          <w:fldChar w:fldCharType="end"/>
        </w:r>
      </w:hyperlink>
    </w:p>
    <w:p w14:paraId="04AB95DC" w14:textId="77777777" w:rsidR="008A18FF" w:rsidRPr="003D0471" w:rsidRDefault="008A18FF" w:rsidP="008A18FF">
      <w:pPr>
        <w:pStyle w:val="TOC4"/>
        <w:rPr>
          <w:rStyle w:val="Hyperlink"/>
          <w:noProof/>
        </w:rPr>
      </w:pPr>
    </w:p>
    <w:p w14:paraId="45A0D46A" w14:textId="77777777" w:rsidR="008A18FF" w:rsidRPr="003D0471" w:rsidRDefault="004B2D7D" w:rsidP="008A18FF">
      <w:pPr>
        <w:pStyle w:val="TOC3"/>
        <w:rPr>
          <w:rStyle w:val="Hyperlink"/>
          <w:noProof/>
        </w:rPr>
      </w:pPr>
      <w:hyperlink w:anchor="_Toc385256273" w:history="1">
        <w:r w:rsidR="008A18FF" w:rsidRPr="003D0471">
          <w:rPr>
            <w:rStyle w:val="Hyperlink"/>
            <w:noProof/>
          </w:rPr>
          <w:t>B.1.2.1</w:t>
        </w:r>
        <w:r w:rsidR="008A18FF" w:rsidRPr="008A18FF">
          <w:rPr>
            <w:rFonts w:ascii="Calibri" w:hAnsi="Calibri"/>
            <w:noProof/>
            <w:sz w:val="22"/>
            <w:szCs w:val="22"/>
          </w:rPr>
          <w:tab/>
        </w:r>
        <w:r w:rsidR="008A18FF" w:rsidRPr="003D0471">
          <w:rPr>
            <w:rStyle w:val="Hyperlink"/>
            <w:noProof/>
          </w:rPr>
          <w:t>Selection of Airports</w:t>
        </w:r>
        <w:r w:rsidR="008A18FF" w:rsidRPr="003D0471">
          <w:rPr>
            <w:noProof/>
            <w:webHidden/>
          </w:rPr>
          <w:tab/>
        </w:r>
        <w:r w:rsidR="008A18FF" w:rsidRPr="003D0471">
          <w:rPr>
            <w:noProof/>
            <w:webHidden/>
          </w:rPr>
          <w:tab/>
        </w:r>
        <w:r w:rsidR="008A18FF" w:rsidRPr="003D0471">
          <w:rPr>
            <w:noProof/>
            <w:webHidden/>
          </w:rPr>
          <w:fldChar w:fldCharType="begin"/>
        </w:r>
        <w:r w:rsidR="008A18FF" w:rsidRPr="003D0471">
          <w:rPr>
            <w:noProof/>
            <w:webHidden/>
          </w:rPr>
          <w:instrText xml:space="preserve"> PAGEREF _Toc385256273 \h </w:instrText>
        </w:r>
        <w:r w:rsidR="008A18FF" w:rsidRPr="003D0471">
          <w:rPr>
            <w:noProof/>
            <w:webHidden/>
          </w:rPr>
        </w:r>
        <w:r w:rsidR="008A18FF" w:rsidRPr="003D0471">
          <w:rPr>
            <w:noProof/>
            <w:webHidden/>
          </w:rPr>
          <w:fldChar w:fldCharType="separate"/>
        </w:r>
        <w:r w:rsidR="008A18FF">
          <w:rPr>
            <w:noProof/>
            <w:webHidden/>
          </w:rPr>
          <w:t>6</w:t>
        </w:r>
        <w:r w:rsidR="008A18FF" w:rsidRPr="003D0471">
          <w:rPr>
            <w:noProof/>
            <w:webHidden/>
          </w:rPr>
          <w:fldChar w:fldCharType="end"/>
        </w:r>
      </w:hyperlink>
    </w:p>
    <w:p w14:paraId="4601C8E3" w14:textId="77777777" w:rsidR="008A18FF" w:rsidRPr="008A18FF" w:rsidRDefault="008A18FF" w:rsidP="008A18FF">
      <w:pPr>
        <w:pStyle w:val="TOC3"/>
        <w:rPr>
          <w:rFonts w:ascii="Calibri" w:hAnsi="Calibri"/>
          <w:noProof/>
          <w:sz w:val="22"/>
          <w:szCs w:val="22"/>
        </w:rPr>
      </w:pPr>
    </w:p>
    <w:p w14:paraId="4D849943" w14:textId="77777777" w:rsidR="008A18FF" w:rsidRPr="008A18FF" w:rsidRDefault="004B2D7D" w:rsidP="008A18FF">
      <w:pPr>
        <w:pStyle w:val="TOC2"/>
        <w:rPr>
          <w:rFonts w:ascii="Calibri" w:hAnsi="Calibri"/>
          <w:noProof/>
          <w:sz w:val="22"/>
        </w:rPr>
      </w:pPr>
      <w:hyperlink w:anchor="_Toc385256275" w:history="1">
        <w:r w:rsidR="008A18FF" w:rsidRPr="003D0471">
          <w:rPr>
            <w:rStyle w:val="Hyperlink"/>
            <w:noProof/>
          </w:rPr>
          <w:t>B.2.2</w:t>
        </w:r>
        <w:r w:rsidR="008A18FF" w:rsidRPr="008A18FF">
          <w:rPr>
            <w:rFonts w:ascii="Calibri" w:hAnsi="Calibri"/>
            <w:noProof/>
            <w:sz w:val="22"/>
          </w:rPr>
          <w:tab/>
        </w:r>
        <w:r w:rsidR="008A18FF" w:rsidRPr="003D0471">
          <w:rPr>
            <w:rStyle w:val="Hyperlink"/>
            <w:noProof/>
          </w:rPr>
          <w:t>Sample Sizes within Airports for Mail Survey</w:t>
        </w:r>
        <w:r w:rsidR="008A18FF">
          <w:rPr>
            <w:rStyle w:val="Hyperlink"/>
            <w:noProof/>
          </w:rPr>
          <w:tab/>
        </w:r>
        <w:r w:rsidR="008A18FF" w:rsidRPr="003D0471">
          <w:rPr>
            <w:noProof/>
            <w:webHidden/>
          </w:rPr>
          <w:tab/>
        </w:r>
        <w:r w:rsidR="008A18FF" w:rsidRPr="003D0471">
          <w:rPr>
            <w:noProof/>
            <w:webHidden/>
          </w:rPr>
          <w:fldChar w:fldCharType="begin"/>
        </w:r>
        <w:r w:rsidR="008A18FF" w:rsidRPr="003D0471">
          <w:rPr>
            <w:noProof/>
            <w:webHidden/>
          </w:rPr>
          <w:instrText xml:space="preserve"> PAGEREF _Toc385256275 \h </w:instrText>
        </w:r>
        <w:r w:rsidR="008A18FF" w:rsidRPr="003D0471">
          <w:rPr>
            <w:noProof/>
            <w:webHidden/>
          </w:rPr>
        </w:r>
        <w:r w:rsidR="008A18FF" w:rsidRPr="003D0471">
          <w:rPr>
            <w:noProof/>
            <w:webHidden/>
          </w:rPr>
          <w:fldChar w:fldCharType="separate"/>
        </w:r>
        <w:r w:rsidR="008A18FF">
          <w:rPr>
            <w:noProof/>
            <w:webHidden/>
          </w:rPr>
          <w:t>8</w:t>
        </w:r>
        <w:r w:rsidR="008A18FF" w:rsidRPr="003D0471">
          <w:rPr>
            <w:noProof/>
            <w:webHidden/>
          </w:rPr>
          <w:fldChar w:fldCharType="end"/>
        </w:r>
      </w:hyperlink>
    </w:p>
    <w:p w14:paraId="72F86F49" w14:textId="77777777" w:rsidR="008A18FF" w:rsidRDefault="004B2D7D" w:rsidP="008A18FF">
      <w:pPr>
        <w:pStyle w:val="TOC2"/>
        <w:rPr>
          <w:noProof/>
        </w:rPr>
      </w:pPr>
      <w:hyperlink w:anchor="_Toc385256281" w:history="1">
        <w:r w:rsidR="008A18FF" w:rsidRPr="003D0471">
          <w:rPr>
            <w:rStyle w:val="Hyperlink"/>
            <w:noProof/>
          </w:rPr>
          <w:t>B.2.3</w:t>
        </w:r>
        <w:r w:rsidR="008A18FF" w:rsidRPr="008A18FF">
          <w:rPr>
            <w:rFonts w:ascii="Calibri" w:hAnsi="Calibri"/>
            <w:noProof/>
            <w:sz w:val="22"/>
          </w:rPr>
          <w:tab/>
        </w:r>
        <w:r w:rsidR="008A18FF" w:rsidRPr="003D0471">
          <w:rPr>
            <w:rStyle w:val="Hyperlink"/>
            <w:noProof/>
          </w:rPr>
          <w:t>Sample Sizes for Telephone Survey</w:t>
        </w:r>
        <w:r w:rsidR="008A18FF" w:rsidRPr="003D0471">
          <w:rPr>
            <w:noProof/>
            <w:webHidden/>
          </w:rPr>
          <w:tab/>
        </w:r>
        <w:r w:rsidR="008A18FF">
          <w:rPr>
            <w:noProof/>
            <w:webHidden/>
          </w:rPr>
          <w:tab/>
        </w:r>
        <w:r w:rsidR="008A18FF" w:rsidRPr="003D0471">
          <w:rPr>
            <w:noProof/>
            <w:webHidden/>
          </w:rPr>
          <w:fldChar w:fldCharType="begin"/>
        </w:r>
        <w:r w:rsidR="008A18FF" w:rsidRPr="003D0471">
          <w:rPr>
            <w:noProof/>
            <w:webHidden/>
          </w:rPr>
          <w:instrText xml:space="preserve"> PAGEREF _Toc385256281 \h </w:instrText>
        </w:r>
        <w:r w:rsidR="008A18FF" w:rsidRPr="003D0471">
          <w:rPr>
            <w:noProof/>
            <w:webHidden/>
          </w:rPr>
        </w:r>
        <w:r w:rsidR="008A18FF" w:rsidRPr="003D0471">
          <w:rPr>
            <w:noProof/>
            <w:webHidden/>
          </w:rPr>
          <w:fldChar w:fldCharType="separate"/>
        </w:r>
        <w:r w:rsidR="008A18FF">
          <w:rPr>
            <w:noProof/>
            <w:webHidden/>
          </w:rPr>
          <w:t>13</w:t>
        </w:r>
        <w:r w:rsidR="008A18FF" w:rsidRPr="003D0471">
          <w:rPr>
            <w:noProof/>
            <w:webHidden/>
          </w:rPr>
          <w:fldChar w:fldCharType="end"/>
        </w:r>
      </w:hyperlink>
    </w:p>
    <w:p w14:paraId="3FD23C74" w14:textId="77777777" w:rsidR="008A18FF" w:rsidRPr="008A18FF" w:rsidRDefault="008A18FF" w:rsidP="008A18FF">
      <w:pPr>
        <w:pStyle w:val="TOC2"/>
        <w:rPr>
          <w:rFonts w:ascii="Calibri" w:hAnsi="Calibri"/>
          <w:noProof/>
          <w:sz w:val="22"/>
        </w:rPr>
      </w:pPr>
    </w:p>
    <w:p w14:paraId="7F660E92" w14:textId="77777777" w:rsidR="008A18FF" w:rsidRDefault="004B2D7D" w:rsidP="008A18FF">
      <w:pPr>
        <w:pStyle w:val="TOC1"/>
        <w:rPr>
          <w:noProof/>
        </w:rPr>
      </w:pPr>
      <w:hyperlink w:anchor="_Toc385256291" w:history="1">
        <w:r w:rsidR="008A18FF" w:rsidRPr="003D0471">
          <w:rPr>
            <w:rStyle w:val="Hyperlink"/>
            <w:noProof/>
          </w:rPr>
          <w:t>B.2</w:t>
        </w:r>
        <w:r w:rsidR="008A18FF" w:rsidRPr="008A18FF">
          <w:rPr>
            <w:rFonts w:ascii="Calibri" w:hAnsi="Calibri"/>
            <w:noProof/>
            <w:sz w:val="22"/>
          </w:rPr>
          <w:tab/>
        </w:r>
        <w:r w:rsidR="008A18FF" w:rsidRPr="003D0471">
          <w:rPr>
            <w:rStyle w:val="Hyperlink"/>
            <w:noProof/>
          </w:rPr>
          <w:t>Procedures for the Collection of Information</w:t>
        </w:r>
        <w:r w:rsidR="008A18FF" w:rsidRPr="003D0471">
          <w:rPr>
            <w:noProof/>
            <w:webHidden/>
          </w:rPr>
          <w:tab/>
        </w:r>
        <w:r w:rsidR="008A18FF">
          <w:rPr>
            <w:noProof/>
            <w:webHidden/>
          </w:rPr>
          <w:tab/>
        </w:r>
        <w:r w:rsidR="008A18FF" w:rsidRPr="003D0471">
          <w:rPr>
            <w:noProof/>
            <w:webHidden/>
          </w:rPr>
          <w:fldChar w:fldCharType="begin"/>
        </w:r>
        <w:r w:rsidR="008A18FF" w:rsidRPr="003D0471">
          <w:rPr>
            <w:noProof/>
            <w:webHidden/>
          </w:rPr>
          <w:instrText xml:space="preserve"> PAGEREF _Toc385256291 \h </w:instrText>
        </w:r>
        <w:r w:rsidR="008A18FF" w:rsidRPr="003D0471">
          <w:rPr>
            <w:noProof/>
            <w:webHidden/>
          </w:rPr>
        </w:r>
        <w:r w:rsidR="008A18FF" w:rsidRPr="003D0471">
          <w:rPr>
            <w:noProof/>
            <w:webHidden/>
          </w:rPr>
          <w:fldChar w:fldCharType="separate"/>
        </w:r>
        <w:r w:rsidR="008A18FF">
          <w:rPr>
            <w:noProof/>
            <w:webHidden/>
          </w:rPr>
          <w:t>14</w:t>
        </w:r>
        <w:r w:rsidR="008A18FF" w:rsidRPr="003D0471">
          <w:rPr>
            <w:noProof/>
            <w:webHidden/>
          </w:rPr>
          <w:fldChar w:fldCharType="end"/>
        </w:r>
      </w:hyperlink>
    </w:p>
    <w:p w14:paraId="0949EE7A" w14:textId="77777777" w:rsidR="008A18FF" w:rsidRPr="008A18FF" w:rsidRDefault="008A18FF" w:rsidP="008A18FF">
      <w:pPr>
        <w:pStyle w:val="TOC1"/>
        <w:rPr>
          <w:rFonts w:ascii="Calibri" w:hAnsi="Calibri"/>
          <w:noProof/>
          <w:sz w:val="22"/>
        </w:rPr>
      </w:pPr>
    </w:p>
    <w:p w14:paraId="744E8679" w14:textId="77777777" w:rsidR="008A18FF" w:rsidRPr="008A18FF" w:rsidRDefault="004B2D7D" w:rsidP="008A18FF">
      <w:pPr>
        <w:pStyle w:val="TOC2"/>
        <w:rPr>
          <w:rFonts w:ascii="Calibri" w:hAnsi="Calibri"/>
          <w:noProof/>
          <w:sz w:val="22"/>
        </w:rPr>
      </w:pPr>
      <w:hyperlink w:anchor="_Toc385256292" w:history="1">
        <w:r w:rsidR="008A18FF" w:rsidRPr="003D0471">
          <w:rPr>
            <w:rStyle w:val="Hyperlink"/>
            <w:noProof/>
          </w:rPr>
          <w:t>B.2.1</w:t>
        </w:r>
        <w:r w:rsidR="008A18FF" w:rsidRPr="008A18FF">
          <w:rPr>
            <w:rFonts w:ascii="Calibri" w:hAnsi="Calibri"/>
            <w:noProof/>
            <w:sz w:val="22"/>
          </w:rPr>
          <w:tab/>
        </w:r>
        <w:r w:rsidR="008A18FF" w:rsidRPr="003D0471">
          <w:rPr>
            <w:rStyle w:val="Hyperlink"/>
            <w:noProof/>
          </w:rPr>
          <w:t>Procedures for Mail Survey</w:t>
        </w:r>
        <w:r w:rsidR="008A18FF" w:rsidRPr="003D0471">
          <w:rPr>
            <w:noProof/>
            <w:webHidden/>
          </w:rPr>
          <w:tab/>
        </w:r>
        <w:r w:rsidR="008A18FF">
          <w:rPr>
            <w:noProof/>
            <w:webHidden/>
          </w:rPr>
          <w:tab/>
        </w:r>
        <w:r w:rsidR="008A18FF" w:rsidRPr="003D0471">
          <w:rPr>
            <w:noProof/>
            <w:webHidden/>
          </w:rPr>
          <w:fldChar w:fldCharType="begin"/>
        </w:r>
        <w:r w:rsidR="008A18FF" w:rsidRPr="003D0471">
          <w:rPr>
            <w:noProof/>
            <w:webHidden/>
          </w:rPr>
          <w:instrText xml:space="preserve"> PAGEREF _Toc385256292 \h </w:instrText>
        </w:r>
        <w:r w:rsidR="008A18FF" w:rsidRPr="003D0471">
          <w:rPr>
            <w:noProof/>
            <w:webHidden/>
          </w:rPr>
        </w:r>
        <w:r w:rsidR="008A18FF" w:rsidRPr="003D0471">
          <w:rPr>
            <w:noProof/>
            <w:webHidden/>
          </w:rPr>
          <w:fldChar w:fldCharType="separate"/>
        </w:r>
        <w:r w:rsidR="008A18FF">
          <w:rPr>
            <w:noProof/>
            <w:webHidden/>
          </w:rPr>
          <w:t>15</w:t>
        </w:r>
        <w:r w:rsidR="008A18FF" w:rsidRPr="003D0471">
          <w:rPr>
            <w:noProof/>
            <w:webHidden/>
          </w:rPr>
          <w:fldChar w:fldCharType="end"/>
        </w:r>
      </w:hyperlink>
    </w:p>
    <w:p w14:paraId="0389CD17" w14:textId="77777777" w:rsidR="008A18FF" w:rsidRDefault="004B2D7D" w:rsidP="008A18FF">
      <w:pPr>
        <w:pStyle w:val="TOC2"/>
        <w:rPr>
          <w:noProof/>
        </w:rPr>
      </w:pPr>
      <w:hyperlink w:anchor="_Toc385256293" w:history="1">
        <w:r w:rsidR="008A18FF" w:rsidRPr="003D0471">
          <w:rPr>
            <w:rStyle w:val="Hyperlink"/>
            <w:noProof/>
          </w:rPr>
          <w:t>B.2.2</w:t>
        </w:r>
        <w:r w:rsidR="008A18FF" w:rsidRPr="008A18FF">
          <w:rPr>
            <w:rFonts w:ascii="Calibri" w:hAnsi="Calibri"/>
            <w:noProof/>
            <w:sz w:val="22"/>
          </w:rPr>
          <w:tab/>
        </w:r>
        <w:r w:rsidR="008A18FF" w:rsidRPr="003D0471">
          <w:rPr>
            <w:rStyle w:val="Hyperlink"/>
            <w:noProof/>
          </w:rPr>
          <w:t>Procedures for Telephone Interview</w:t>
        </w:r>
        <w:r w:rsidR="008A18FF" w:rsidRPr="003D0471">
          <w:rPr>
            <w:noProof/>
            <w:webHidden/>
          </w:rPr>
          <w:tab/>
        </w:r>
        <w:r w:rsidR="008A18FF">
          <w:rPr>
            <w:noProof/>
            <w:webHidden/>
          </w:rPr>
          <w:tab/>
        </w:r>
        <w:r w:rsidR="008A18FF" w:rsidRPr="003D0471">
          <w:rPr>
            <w:noProof/>
            <w:webHidden/>
          </w:rPr>
          <w:fldChar w:fldCharType="begin"/>
        </w:r>
        <w:r w:rsidR="008A18FF" w:rsidRPr="003D0471">
          <w:rPr>
            <w:noProof/>
            <w:webHidden/>
          </w:rPr>
          <w:instrText xml:space="preserve"> PAGEREF _Toc385256293 \h </w:instrText>
        </w:r>
        <w:r w:rsidR="008A18FF" w:rsidRPr="003D0471">
          <w:rPr>
            <w:noProof/>
            <w:webHidden/>
          </w:rPr>
        </w:r>
        <w:r w:rsidR="008A18FF" w:rsidRPr="003D0471">
          <w:rPr>
            <w:noProof/>
            <w:webHidden/>
          </w:rPr>
          <w:fldChar w:fldCharType="separate"/>
        </w:r>
        <w:r w:rsidR="008A18FF">
          <w:rPr>
            <w:noProof/>
            <w:webHidden/>
          </w:rPr>
          <w:t>15</w:t>
        </w:r>
        <w:r w:rsidR="008A18FF" w:rsidRPr="003D0471">
          <w:rPr>
            <w:noProof/>
            <w:webHidden/>
          </w:rPr>
          <w:fldChar w:fldCharType="end"/>
        </w:r>
      </w:hyperlink>
    </w:p>
    <w:p w14:paraId="588DAC04" w14:textId="77777777" w:rsidR="008A18FF" w:rsidRPr="008A18FF" w:rsidRDefault="008A18FF" w:rsidP="008A18FF">
      <w:pPr>
        <w:pStyle w:val="TOC3"/>
        <w:rPr>
          <w:rFonts w:ascii="Calibri" w:hAnsi="Calibri"/>
          <w:noProof/>
          <w:sz w:val="22"/>
          <w:szCs w:val="22"/>
        </w:rPr>
      </w:pPr>
    </w:p>
    <w:p w14:paraId="4E0D0C4A" w14:textId="77777777" w:rsidR="008A18FF" w:rsidRDefault="004B2D7D" w:rsidP="008A18FF">
      <w:pPr>
        <w:pStyle w:val="TOC1"/>
        <w:rPr>
          <w:noProof/>
        </w:rPr>
      </w:pPr>
      <w:hyperlink w:anchor="_Toc385256294" w:history="1">
        <w:r w:rsidR="008A18FF" w:rsidRPr="003D0471">
          <w:rPr>
            <w:rStyle w:val="Hyperlink"/>
            <w:noProof/>
          </w:rPr>
          <w:t>B.3</w:t>
        </w:r>
        <w:r w:rsidR="008A18FF" w:rsidRPr="008A18FF">
          <w:rPr>
            <w:rFonts w:ascii="Calibri" w:hAnsi="Calibri"/>
            <w:noProof/>
            <w:sz w:val="22"/>
          </w:rPr>
          <w:tab/>
        </w:r>
        <w:r w:rsidR="008A18FF" w:rsidRPr="003D0471">
          <w:rPr>
            <w:rStyle w:val="Hyperlink"/>
            <w:noProof/>
          </w:rPr>
          <w:t>Methods to Maximize Response Rates and Deal with Nonresponse</w:t>
        </w:r>
        <w:r w:rsidR="008A18FF" w:rsidRPr="003D0471">
          <w:rPr>
            <w:noProof/>
            <w:webHidden/>
          </w:rPr>
          <w:tab/>
        </w:r>
        <w:r w:rsidR="008A18FF">
          <w:rPr>
            <w:noProof/>
            <w:webHidden/>
          </w:rPr>
          <w:tab/>
        </w:r>
        <w:r w:rsidR="008A18FF" w:rsidRPr="003D0471">
          <w:rPr>
            <w:noProof/>
            <w:webHidden/>
          </w:rPr>
          <w:fldChar w:fldCharType="begin"/>
        </w:r>
        <w:r w:rsidR="008A18FF" w:rsidRPr="003D0471">
          <w:rPr>
            <w:noProof/>
            <w:webHidden/>
          </w:rPr>
          <w:instrText xml:space="preserve"> PAGEREF _Toc385256294 \h </w:instrText>
        </w:r>
        <w:r w:rsidR="008A18FF" w:rsidRPr="003D0471">
          <w:rPr>
            <w:noProof/>
            <w:webHidden/>
          </w:rPr>
        </w:r>
        <w:r w:rsidR="008A18FF" w:rsidRPr="003D0471">
          <w:rPr>
            <w:noProof/>
            <w:webHidden/>
          </w:rPr>
          <w:fldChar w:fldCharType="separate"/>
        </w:r>
        <w:r w:rsidR="008A18FF">
          <w:rPr>
            <w:noProof/>
            <w:webHidden/>
          </w:rPr>
          <w:t>16</w:t>
        </w:r>
        <w:r w:rsidR="008A18FF" w:rsidRPr="003D0471">
          <w:rPr>
            <w:noProof/>
            <w:webHidden/>
          </w:rPr>
          <w:fldChar w:fldCharType="end"/>
        </w:r>
      </w:hyperlink>
    </w:p>
    <w:p w14:paraId="659D4FDE" w14:textId="77777777" w:rsidR="008A18FF" w:rsidRPr="008A18FF" w:rsidRDefault="008A18FF" w:rsidP="008A18FF">
      <w:pPr>
        <w:pStyle w:val="TOC1"/>
        <w:rPr>
          <w:rFonts w:ascii="Calibri" w:hAnsi="Calibri"/>
          <w:noProof/>
          <w:sz w:val="22"/>
        </w:rPr>
      </w:pPr>
    </w:p>
    <w:p w14:paraId="5F0DE172" w14:textId="77777777" w:rsidR="008A18FF" w:rsidRDefault="004B2D7D" w:rsidP="008A18FF">
      <w:pPr>
        <w:pStyle w:val="TOC2"/>
        <w:rPr>
          <w:noProof/>
        </w:rPr>
      </w:pPr>
      <w:hyperlink w:anchor="_Toc385256295" w:history="1">
        <w:r w:rsidR="008A18FF" w:rsidRPr="003D0471">
          <w:rPr>
            <w:rStyle w:val="Hyperlink"/>
            <w:noProof/>
          </w:rPr>
          <w:t>B.3.1</w:t>
        </w:r>
        <w:r w:rsidR="008A18FF" w:rsidRPr="008A18FF">
          <w:rPr>
            <w:rFonts w:ascii="Calibri" w:hAnsi="Calibri"/>
            <w:noProof/>
            <w:sz w:val="22"/>
          </w:rPr>
          <w:tab/>
        </w:r>
        <w:r w:rsidR="008A18FF" w:rsidRPr="003D0471">
          <w:rPr>
            <w:rStyle w:val="Hyperlink"/>
            <w:noProof/>
          </w:rPr>
          <w:t>Computing Response Rates and Adjusting for Non-Response</w:t>
        </w:r>
        <w:r w:rsidR="008A18FF" w:rsidRPr="003D0471">
          <w:rPr>
            <w:noProof/>
            <w:webHidden/>
          </w:rPr>
          <w:tab/>
        </w:r>
        <w:r w:rsidR="008A18FF">
          <w:rPr>
            <w:noProof/>
            <w:webHidden/>
          </w:rPr>
          <w:tab/>
        </w:r>
        <w:r w:rsidR="008A18FF" w:rsidRPr="003D0471">
          <w:rPr>
            <w:noProof/>
            <w:webHidden/>
          </w:rPr>
          <w:fldChar w:fldCharType="begin"/>
        </w:r>
        <w:r w:rsidR="008A18FF" w:rsidRPr="003D0471">
          <w:rPr>
            <w:noProof/>
            <w:webHidden/>
          </w:rPr>
          <w:instrText xml:space="preserve"> PAGEREF _Toc385256295 \h </w:instrText>
        </w:r>
        <w:r w:rsidR="008A18FF" w:rsidRPr="003D0471">
          <w:rPr>
            <w:noProof/>
            <w:webHidden/>
          </w:rPr>
        </w:r>
        <w:r w:rsidR="008A18FF" w:rsidRPr="003D0471">
          <w:rPr>
            <w:noProof/>
            <w:webHidden/>
          </w:rPr>
          <w:fldChar w:fldCharType="separate"/>
        </w:r>
        <w:r w:rsidR="008A18FF">
          <w:rPr>
            <w:noProof/>
            <w:webHidden/>
          </w:rPr>
          <w:t>16</w:t>
        </w:r>
        <w:r w:rsidR="008A18FF" w:rsidRPr="003D0471">
          <w:rPr>
            <w:noProof/>
            <w:webHidden/>
          </w:rPr>
          <w:fldChar w:fldCharType="end"/>
        </w:r>
      </w:hyperlink>
    </w:p>
    <w:p w14:paraId="328EBE89" w14:textId="77777777" w:rsidR="008A18FF" w:rsidRDefault="004B2D7D" w:rsidP="008A18FF">
      <w:pPr>
        <w:pStyle w:val="TOC2"/>
        <w:rPr>
          <w:noProof/>
        </w:rPr>
      </w:pPr>
      <w:hyperlink w:anchor="_Toc385256296" w:history="1">
        <w:r w:rsidR="008A18FF" w:rsidRPr="003D0471">
          <w:rPr>
            <w:rStyle w:val="Hyperlink"/>
            <w:noProof/>
          </w:rPr>
          <w:t>B.3.2</w:t>
        </w:r>
        <w:r w:rsidR="008A18FF" w:rsidRPr="008A18FF">
          <w:rPr>
            <w:rFonts w:ascii="Calibri" w:hAnsi="Calibri"/>
            <w:noProof/>
            <w:sz w:val="22"/>
          </w:rPr>
          <w:tab/>
        </w:r>
        <w:r w:rsidR="008A18FF" w:rsidRPr="003D0471">
          <w:rPr>
            <w:rStyle w:val="Hyperlink"/>
            <w:noProof/>
          </w:rPr>
          <w:t>Maximizing Response Rates</w:t>
        </w:r>
        <w:r w:rsidR="008A18FF">
          <w:rPr>
            <w:rStyle w:val="Hyperlink"/>
            <w:noProof/>
          </w:rPr>
          <w:tab/>
        </w:r>
        <w:r w:rsidR="008A18FF" w:rsidRPr="003D0471">
          <w:rPr>
            <w:noProof/>
            <w:webHidden/>
          </w:rPr>
          <w:tab/>
        </w:r>
        <w:r w:rsidR="008A18FF" w:rsidRPr="003D0471">
          <w:rPr>
            <w:noProof/>
            <w:webHidden/>
          </w:rPr>
          <w:fldChar w:fldCharType="begin"/>
        </w:r>
        <w:r w:rsidR="008A18FF" w:rsidRPr="003D0471">
          <w:rPr>
            <w:noProof/>
            <w:webHidden/>
          </w:rPr>
          <w:instrText xml:space="preserve"> PAGEREF _Toc385256296 \h </w:instrText>
        </w:r>
        <w:r w:rsidR="008A18FF" w:rsidRPr="003D0471">
          <w:rPr>
            <w:noProof/>
            <w:webHidden/>
          </w:rPr>
        </w:r>
        <w:r w:rsidR="008A18FF" w:rsidRPr="003D0471">
          <w:rPr>
            <w:noProof/>
            <w:webHidden/>
          </w:rPr>
          <w:fldChar w:fldCharType="separate"/>
        </w:r>
        <w:r w:rsidR="008A18FF">
          <w:rPr>
            <w:noProof/>
            <w:webHidden/>
          </w:rPr>
          <w:t>17</w:t>
        </w:r>
        <w:r w:rsidR="008A18FF" w:rsidRPr="003D0471">
          <w:rPr>
            <w:noProof/>
            <w:webHidden/>
          </w:rPr>
          <w:fldChar w:fldCharType="end"/>
        </w:r>
      </w:hyperlink>
    </w:p>
    <w:p w14:paraId="29306BBB" w14:textId="77777777" w:rsidR="008A18FF" w:rsidRPr="008A18FF" w:rsidRDefault="008A18FF" w:rsidP="008A18FF">
      <w:pPr>
        <w:pStyle w:val="TOC2"/>
        <w:rPr>
          <w:rFonts w:ascii="Calibri" w:hAnsi="Calibri"/>
          <w:noProof/>
          <w:sz w:val="22"/>
        </w:rPr>
      </w:pPr>
    </w:p>
    <w:p w14:paraId="41A1B63B" w14:textId="77777777" w:rsidR="008A18FF" w:rsidRPr="008A18FF" w:rsidRDefault="004B2D7D" w:rsidP="008A18FF">
      <w:pPr>
        <w:pStyle w:val="TOC3"/>
        <w:rPr>
          <w:rFonts w:ascii="Calibri" w:hAnsi="Calibri"/>
          <w:noProof/>
          <w:sz w:val="22"/>
          <w:szCs w:val="22"/>
        </w:rPr>
      </w:pPr>
      <w:hyperlink w:anchor="_Toc385256297" w:history="1">
        <w:r w:rsidR="008A18FF" w:rsidRPr="003D0471">
          <w:rPr>
            <w:rStyle w:val="Hyperlink"/>
            <w:noProof/>
          </w:rPr>
          <w:t>B.3.2.1</w:t>
        </w:r>
        <w:r w:rsidR="008A18FF" w:rsidRPr="008A18FF">
          <w:rPr>
            <w:rFonts w:ascii="Calibri" w:hAnsi="Calibri"/>
            <w:noProof/>
            <w:sz w:val="22"/>
            <w:szCs w:val="22"/>
          </w:rPr>
          <w:tab/>
        </w:r>
        <w:r w:rsidR="008A18FF" w:rsidRPr="003D0471">
          <w:rPr>
            <w:rStyle w:val="Hyperlink"/>
            <w:noProof/>
          </w:rPr>
          <w:t>Mail Survey</w:t>
        </w:r>
        <w:r w:rsidR="008A18FF" w:rsidRPr="003D0471">
          <w:rPr>
            <w:noProof/>
            <w:webHidden/>
          </w:rPr>
          <w:tab/>
        </w:r>
        <w:r w:rsidR="008A18FF">
          <w:rPr>
            <w:noProof/>
            <w:webHidden/>
          </w:rPr>
          <w:tab/>
        </w:r>
        <w:r w:rsidR="008A18FF" w:rsidRPr="003D0471">
          <w:rPr>
            <w:noProof/>
            <w:webHidden/>
          </w:rPr>
          <w:fldChar w:fldCharType="begin"/>
        </w:r>
        <w:r w:rsidR="008A18FF" w:rsidRPr="003D0471">
          <w:rPr>
            <w:noProof/>
            <w:webHidden/>
          </w:rPr>
          <w:instrText xml:space="preserve"> PAGEREF _Toc385256297 \h </w:instrText>
        </w:r>
        <w:r w:rsidR="008A18FF" w:rsidRPr="003D0471">
          <w:rPr>
            <w:noProof/>
            <w:webHidden/>
          </w:rPr>
        </w:r>
        <w:r w:rsidR="008A18FF" w:rsidRPr="003D0471">
          <w:rPr>
            <w:noProof/>
            <w:webHidden/>
          </w:rPr>
          <w:fldChar w:fldCharType="separate"/>
        </w:r>
        <w:r w:rsidR="008A18FF">
          <w:rPr>
            <w:noProof/>
            <w:webHidden/>
          </w:rPr>
          <w:t>17</w:t>
        </w:r>
        <w:r w:rsidR="008A18FF" w:rsidRPr="003D0471">
          <w:rPr>
            <w:noProof/>
            <w:webHidden/>
          </w:rPr>
          <w:fldChar w:fldCharType="end"/>
        </w:r>
      </w:hyperlink>
    </w:p>
    <w:p w14:paraId="73D8D258" w14:textId="77777777" w:rsidR="008A18FF" w:rsidRDefault="004B2D7D" w:rsidP="008A18FF">
      <w:pPr>
        <w:pStyle w:val="TOC3"/>
        <w:rPr>
          <w:noProof/>
        </w:rPr>
      </w:pPr>
      <w:hyperlink w:anchor="_Toc385256298" w:history="1">
        <w:r w:rsidR="008A18FF" w:rsidRPr="003D0471">
          <w:rPr>
            <w:rStyle w:val="Hyperlink"/>
            <w:noProof/>
          </w:rPr>
          <w:t>B.3.2.2</w:t>
        </w:r>
        <w:r w:rsidR="008A18FF" w:rsidRPr="008A18FF">
          <w:rPr>
            <w:rFonts w:ascii="Calibri" w:hAnsi="Calibri"/>
            <w:noProof/>
            <w:sz w:val="22"/>
            <w:szCs w:val="22"/>
          </w:rPr>
          <w:tab/>
        </w:r>
        <w:r w:rsidR="008A18FF" w:rsidRPr="003D0471">
          <w:rPr>
            <w:rStyle w:val="Hyperlink"/>
            <w:noProof/>
          </w:rPr>
          <w:t>Telephone Survey</w:t>
        </w:r>
        <w:r w:rsidR="008A18FF" w:rsidRPr="003D0471">
          <w:rPr>
            <w:noProof/>
            <w:webHidden/>
          </w:rPr>
          <w:tab/>
        </w:r>
        <w:r w:rsidR="008A18FF">
          <w:rPr>
            <w:noProof/>
            <w:webHidden/>
          </w:rPr>
          <w:tab/>
        </w:r>
        <w:r w:rsidR="008A18FF" w:rsidRPr="003D0471">
          <w:rPr>
            <w:noProof/>
            <w:webHidden/>
          </w:rPr>
          <w:fldChar w:fldCharType="begin"/>
        </w:r>
        <w:r w:rsidR="008A18FF" w:rsidRPr="003D0471">
          <w:rPr>
            <w:noProof/>
            <w:webHidden/>
          </w:rPr>
          <w:instrText xml:space="preserve"> PAGEREF _Toc385256298 \h </w:instrText>
        </w:r>
        <w:r w:rsidR="008A18FF" w:rsidRPr="003D0471">
          <w:rPr>
            <w:noProof/>
            <w:webHidden/>
          </w:rPr>
        </w:r>
        <w:r w:rsidR="008A18FF" w:rsidRPr="003D0471">
          <w:rPr>
            <w:noProof/>
            <w:webHidden/>
          </w:rPr>
          <w:fldChar w:fldCharType="separate"/>
        </w:r>
        <w:r w:rsidR="008A18FF">
          <w:rPr>
            <w:noProof/>
            <w:webHidden/>
          </w:rPr>
          <w:t>18</w:t>
        </w:r>
        <w:r w:rsidR="008A18FF" w:rsidRPr="003D0471">
          <w:rPr>
            <w:noProof/>
            <w:webHidden/>
          </w:rPr>
          <w:fldChar w:fldCharType="end"/>
        </w:r>
      </w:hyperlink>
    </w:p>
    <w:p w14:paraId="600A5CCC" w14:textId="77777777" w:rsidR="008A18FF" w:rsidRPr="008A18FF" w:rsidRDefault="008A18FF" w:rsidP="008A18FF">
      <w:pPr>
        <w:pStyle w:val="TOC3"/>
        <w:rPr>
          <w:rFonts w:ascii="Calibri" w:hAnsi="Calibri"/>
          <w:noProof/>
          <w:sz w:val="22"/>
          <w:szCs w:val="22"/>
        </w:rPr>
      </w:pPr>
    </w:p>
    <w:p w14:paraId="0896EE6E" w14:textId="77777777" w:rsidR="008A18FF" w:rsidRPr="003D0471" w:rsidRDefault="004B2D7D" w:rsidP="008A18FF">
      <w:pPr>
        <w:pStyle w:val="TOC2"/>
        <w:rPr>
          <w:rStyle w:val="Hyperlink"/>
          <w:noProof/>
        </w:rPr>
      </w:pPr>
      <w:hyperlink w:anchor="_Toc385256299" w:history="1">
        <w:r w:rsidR="008A18FF" w:rsidRPr="003D0471">
          <w:rPr>
            <w:rStyle w:val="Hyperlink"/>
            <w:noProof/>
          </w:rPr>
          <w:t>B.3.3</w:t>
        </w:r>
        <w:r w:rsidR="008A18FF" w:rsidRPr="008A18FF">
          <w:rPr>
            <w:rFonts w:ascii="Calibri" w:hAnsi="Calibri"/>
            <w:noProof/>
            <w:sz w:val="22"/>
          </w:rPr>
          <w:tab/>
        </w:r>
        <w:r w:rsidR="008A18FF" w:rsidRPr="003D0471">
          <w:rPr>
            <w:rStyle w:val="Hyperlink"/>
            <w:noProof/>
          </w:rPr>
          <w:t>Addressing Non-Response</w:t>
        </w:r>
        <w:r w:rsidR="008A18FF" w:rsidRPr="003D0471">
          <w:rPr>
            <w:noProof/>
            <w:webHidden/>
          </w:rPr>
          <w:tab/>
        </w:r>
        <w:r w:rsidR="008A18FF">
          <w:rPr>
            <w:noProof/>
            <w:webHidden/>
          </w:rPr>
          <w:tab/>
        </w:r>
        <w:r w:rsidR="008A18FF" w:rsidRPr="003D0471">
          <w:rPr>
            <w:noProof/>
            <w:webHidden/>
          </w:rPr>
          <w:fldChar w:fldCharType="begin"/>
        </w:r>
        <w:r w:rsidR="008A18FF" w:rsidRPr="003D0471">
          <w:rPr>
            <w:noProof/>
            <w:webHidden/>
          </w:rPr>
          <w:instrText xml:space="preserve"> PAGEREF _Toc385256299 \h </w:instrText>
        </w:r>
        <w:r w:rsidR="008A18FF" w:rsidRPr="003D0471">
          <w:rPr>
            <w:noProof/>
            <w:webHidden/>
          </w:rPr>
        </w:r>
        <w:r w:rsidR="008A18FF" w:rsidRPr="003D0471">
          <w:rPr>
            <w:noProof/>
            <w:webHidden/>
          </w:rPr>
          <w:fldChar w:fldCharType="separate"/>
        </w:r>
        <w:r w:rsidR="008A18FF">
          <w:rPr>
            <w:noProof/>
            <w:webHidden/>
          </w:rPr>
          <w:t>19</w:t>
        </w:r>
        <w:r w:rsidR="008A18FF" w:rsidRPr="003D0471">
          <w:rPr>
            <w:noProof/>
            <w:webHidden/>
          </w:rPr>
          <w:fldChar w:fldCharType="end"/>
        </w:r>
      </w:hyperlink>
    </w:p>
    <w:p w14:paraId="2145B027" w14:textId="77777777" w:rsidR="008A18FF" w:rsidRPr="008A18FF" w:rsidRDefault="008A18FF" w:rsidP="008A18FF">
      <w:pPr>
        <w:pStyle w:val="TOC2"/>
        <w:rPr>
          <w:rFonts w:ascii="Calibri" w:hAnsi="Calibri"/>
          <w:noProof/>
          <w:sz w:val="22"/>
        </w:rPr>
      </w:pPr>
    </w:p>
    <w:p w14:paraId="098398DF" w14:textId="77777777" w:rsidR="008A18FF" w:rsidRPr="008A18FF" w:rsidRDefault="004B2D7D" w:rsidP="008A18FF">
      <w:pPr>
        <w:pStyle w:val="TOC1"/>
        <w:rPr>
          <w:rFonts w:ascii="Calibri" w:hAnsi="Calibri"/>
          <w:noProof/>
          <w:sz w:val="22"/>
        </w:rPr>
      </w:pPr>
      <w:hyperlink w:anchor="_Toc385256301" w:history="1">
        <w:r w:rsidR="008A18FF" w:rsidRPr="003D0471">
          <w:rPr>
            <w:rStyle w:val="Hyperlink"/>
            <w:noProof/>
          </w:rPr>
          <w:t>B.4</w:t>
        </w:r>
        <w:r w:rsidR="008A18FF" w:rsidRPr="008A18FF">
          <w:rPr>
            <w:rFonts w:ascii="Calibri" w:hAnsi="Calibri"/>
            <w:noProof/>
            <w:sz w:val="22"/>
          </w:rPr>
          <w:tab/>
        </w:r>
        <w:r w:rsidR="008A18FF" w:rsidRPr="003D0471">
          <w:rPr>
            <w:rStyle w:val="Hyperlink"/>
            <w:noProof/>
          </w:rPr>
          <w:t>Test of Procedures or Methods to be Undertaken</w:t>
        </w:r>
        <w:r w:rsidR="008A18FF" w:rsidRPr="003D0471">
          <w:rPr>
            <w:noProof/>
            <w:webHidden/>
          </w:rPr>
          <w:tab/>
        </w:r>
        <w:r w:rsidR="008A18FF">
          <w:rPr>
            <w:noProof/>
            <w:webHidden/>
          </w:rPr>
          <w:tab/>
        </w:r>
        <w:r w:rsidR="008A18FF" w:rsidRPr="003D0471">
          <w:rPr>
            <w:noProof/>
            <w:webHidden/>
          </w:rPr>
          <w:fldChar w:fldCharType="begin"/>
        </w:r>
        <w:r w:rsidR="008A18FF" w:rsidRPr="003D0471">
          <w:rPr>
            <w:noProof/>
            <w:webHidden/>
          </w:rPr>
          <w:instrText xml:space="preserve"> PAGEREF _Toc385256301 \h </w:instrText>
        </w:r>
        <w:r w:rsidR="008A18FF" w:rsidRPr="003D0471">
          <w:rPr>
            <w:noProof/>
            <w:webHidden/>
          </w:rPr>
        </w:r>
        <w:r w:rsidR="008A18FF" w:rsidRPr="003D0471">
          <w:rPr>
            <w:noProof/>
            <w:webHidden/>
          </w:rPr>
          <w:fldChar w:fldCharType="separate"/>
        </w:r>
        <w:r w:rsidR="008A18FF">
          <w:rPr>
            <w:noProof/>
            <w:webHidden/>
          </w:rPr>
          <w:t>21</w:t>
        </w:r>
        <w:r w:rsidR="008A18FF" w:rsidRPr="003D0471">
          <w:rPr>
            <w:noProof/>
            <w:webHidden/>
          </w:rPr>
          <w:fldChar w:fldCharType="end"/>
        </w:r>
      </w:hyperlink>
    </w:p>
    <w:p w14:paraId="188C482E" w14:textId="77777777" w:rsidR="008A18FF" w:rsidRPr="003D0471" w:rsidRDefault="008A18FF" w:rsidP="008A18FF">
      <w:pPr>
        <w:pStyle w:val="TOC2"/>
        <w:rPr>
          <w:rStyle w:val="Hyperlink"/>
          <w:noProof/>
        </w:rPr>
      </w:pPr>
    </w:p>
    <w:p w14:paraId="58B9C3C8" w14:textId="77777777" w:rsidR="008A18FF" w:rsidRPr="008A18FF" w:rsidRDefault="004B2D7D" w:rsidP="008A18FF">
      <w:pPr>
        <w:pStyle w:val="TOC1"/>
        <w:rPr>
          <w:rFonts w:ascii="Calibri" w:hAnsi="Calibri"/>
          <w:noProof/>
          <w:sz w:val="22"/>
        </w:rPr>
      </w:pPr>
      <w:hyperlink w:anchor="_Toc385256302" w:history="1">
        <w:r w:rsidR="008A18FF" w:rsidRPr="003D0471">
          <w:rPr>
            <w:rStyle w:val="Hyperlink"/>
            <w:noProof/>
          </w:rPr>
          <w:t>B.5</w:t>
        </w:r>
        <w:r w:rsidR="008A18FF" w:rsidRPr="008A18FF">
          <w:rPr>
            <w:rFonts w:ascii="Calibri" w:hAnsi="Calibri"/>
            <w:noProof/>
            <w:sz w:val="22"/>
          </w:rPr>
          <w:tab/>
        </w:r>
        <w:r w:rsidR="008A18FF" w:rsidRPr="003D0471">
          <w:rPr>
            <w:rStyle w:val="Hyperlink"/>
            <w:noProof/>
          </w:rPr>
          <w:t>Individuals Consulted on Statistical Aspects and Individuals Collecting and/or Analyzing Data</w:t>
        </w:r>
        <w:r w:rsidR="008A18FF" w:rsidRPr="003D0471">
          <w:rPr>
            <w:noProof/>
            <w:webHidden/>
          </w:rPr>
          <w:tab/>
        </w:r>
        <w:r w:rsidR="008A18FF">
          <w:rPr>
            <w:noProof/>
            <w:webHidden/>
          </w:rPr>
          <w:tab/>
        </w:r>
        <w:r w:rsidR="008A18FF" w:rsidRPr="003D0471">
          <w:rPr>
            <w:noProof/>
            <w:webHidden/>
          </w:rPr>
          <w:fldChar w:fldCharType="begin"/>
        </w:r>
        <w:r w:rsidR="008A18FF" w:rsidRPr="003D0471">
          <w:rPr>
            <w:noProof/>
            <w:webHidden/>
          </w:rPr>
          <w:instrText xml:space="preserve"> PAGEREF _Toc385256302 \h </w:instrText>
        </w:r>
        <w:r w:rsidR="008A18FF" w:rsidRPr="003D0471">
          <w:rPr>
            <w:noProof/>
            <w:webHidden/>
          </w:rPr>
        </w:r>
        <w:r w:rsidR="008A18FF" w:rsidRPr="003D0471">
          <w:rPr>
            <w:noProof/>
            <w:webHidden/>
          </w:rPr>
          <w:fldChar w:fldCharType="separate"/>
        </w:r>
        <w:r w:rsidR="008A18FF">
          <w:rPr>
            <w:noProof/>
            <w:webHidden/>
          </w:rPr>
          <w:t>23</w:t>
        </w:r>
        <w:r w:rsidR="008A18FF" w:rsidRPr="003D0471">
          <w:rPr>
            <w:noProof/>
            <w:webHidden/>
          </w:rPr>
          <w:fldChar w:fldCharType="end"/>
        </w:r>
      </w:hyperlink>
    </w:p>
    <w:p w14:paraId="6998BCE6" w14:textId="77777777" w:rsidR="008A18FF" w:rsidRPr="008A18FF" w:rsidRDefault="008A18FF" w:rsidP="008A18FF">
      <w:pPr>
        <w:rPr>
          <w:rFonts w:ascii="Calibri" w:hAnsi="Calibri"/>
          <w:noProof/>
          <w:sz w:val="22"/>
          <w:szCs w:val="22"/>
        </w:rPr>
      </w:pPr>
      <w:r w:rsidRPr="008A18FF">
        <w:rPr>
          <w:rFonts w:ascii="Calibri" w:hAnsi="Calibri"/>
          <w:noProof/>
          <w:sz w:val="22"/>
        </w:rPr>
        <w:br w:type="page"/>
      </w:r>
    </w:p>
    <w:p w14:paraId="2393BD51" w14:textId="77777777" w:rsidR="008A18FF" w:rsidRPr="003D0471" w:rsidRDefault="008A18FF" w:rsidP="008A18FF">
      <w:pPr>
        <w:pStyle w:val="TC-TableofContentsHeading"/>
        <w:rPr>
          <w:sz w:val="24"/>
          <w:szCs w:val="24"/>
          <w:u w:val="single"/>
        </w:rPr>
      </w:pPr>
      <w:r w:rsidRPr="003D0471">
        <w:rPr>
          <w:rFonts w:ascii="Garamond" w:hAnsi="Garamond"/>
          <w:b w:val="0"/>
          <w:color w:val="auto"/>
          <w:sz w:val="24"/>
        </w:rPr>
        <w:lastRenderedPageBreak/>
        <w:fldChar w:fldCharType="end"/>
      </w:r>
      <w:r w:rsidRPr="003D0471">
        <w:rPr>
          <w:sz w:val="24"/>
          <w:szCs w:val="24"/>
        </w:rPr>
        <w:t>Contents (continue</w:t>
      </w:r>
      <w:r w:rsidRPr="003D0471">
        <w:rPr>
          <w:b w:val="0"/>
          <w:sz w:val="24"/>
          <w:szCs w:val="24"/>
        </w:rPr>
        <w:t>d</w:t>
      </w:r>
      <w:r w:rsidRPr="003D0471">
        <w:rPr>
          <w:b w:val="0"/>
          <w:sz w:val="24"/>
          <w:szCs w:val="24"/>
          <w:u w:val="single"/>
        </w:rPr>
        <w:t>)</w:t>
      </w:r>
    </w:p>
    <w:p w14:paraId="75D28644" w14:textId="77777777" w:rsidR="008A18FF" w:rsidRPr="003D0471" w:rsidRDefault="008A18FF" w:rsidP="008A18FF">
      <w:pPr>
        <w:pStyle w:val="T0-ChapPgHd"/>
        <w:rPr>
          <w:u w:val="single"/>
        </w:rPr>
      </w:pPr>
      <w:r w:rsidRPr="003D0471">
        <w:rPr>
          <w:u w:val="single"/>
        </w:rPr>
        <w:t>Table</w:t>
      </w:r>
      <w:r>
        <w:rPr>
          <w:u w:val="none"/>
        </w:rPr>
        <w:tab/>
      </w:r>
      <w:r w:rsidRPr="003D0471">
        <w:rPr>
          <w:u w:val="single"/>
        </w:rPr>
        <w:t>Page</w:t>
      </w:r>
    </w:p>
    <w:p w14:paraId="2875E799" w14:textId="77777777" w:rsidR="008A18FF" w:rsidRPr="003D0471" w:rsidRDefault="008A18FF" w:rsidP="008A18FF">
      <w:pPr>
        <w:pStyle w:val="T0-ChapPgHd"/>
        <w:rPr>
          <w:u w:val="single"/>
        </w:rPr>
      </w:pPr>
    </w:p>
    <w:p w14:paraId="4E42AD07" w14:textId="77777777" w:rsidR="008A18FF" w:rsidRPr="00983F34" w:rsidRDefault="004B2D7D" w:rsidP="008A18FF">
      <w:pPr>
        <w:pStyle w:val="TOC5"/>
        <w:rPr>
          <w:noProof/>
          <w:color w:val="000000"/>
        </w:rPr>
      </w:pPr>
      <w:hyperlink w:anchor="_Toc385256274" w:history="1">
        <w:r w:rsidR="008A18FF" w:rsidRPr="00983F34">
          <w:rPr>
            <w:rStyle w:val="Hyperlink"/>
            <w:noProof/>
            <w:color w:val="000000"/>
          </w:rPr>
          <w:t>B-1</w:t>
        </w:r>
        <w:r w:rsidR="008A18FF" w:rsidRPr="00983F34">
          <w:rPr>
            <w:rFonts w:ascii="Calibri" w:hAnsi="Calibri"/>
            <w:noProof/>
            <w:color w:val="000000"/>
            <w:sz w:val="22"/>
            <w:szCs w:val="22"/>
          </w:rPr>
          <w:tab/>
        </w:r>
        <w:r w:rsidR="008A18FF" w:rsidRPr="00983F34">
          <w:rPr>
            <w:rStyle w:val="Hyperlink"/>
            <w:noProof/>
            <w:color w:val="000000"/>
          </w:rPr>
          <w:t>Balancing factors for selection of airports</w:t>
        </w:r>
        <w:r w:rsidR="008A18FF" w:rsidRPr="00983F34">
          <w:rPr>
            <w:noProof/>
            <w:webHidden/>
            <w:color w:val="000000"/>
          </w:rPr>
          <w:tab/>
        </w:r>
        <w:r w:rsidR="008A18FF" w:rsidRPr="00983F34">
          <w:rPr>
            <w:noProof/>
            <w:webHidden/>
            <w:color w:val="000000"/>
          </w:rPr>
          <w:tab/>
        </w:r>
        <w:r w:rsidR="008A18FF" w:rsidRPr="00983F34">
          <w:rPr>
            <w:noProof/>
            <w:webHidden/>
            <w:color w:val="000000"/>
          </w:rPr>
          <w:fldChar w:fldCharType="begin"/>
        </w:r>
        <w:r w:rsidR="008A18FF" w:rsidRPr="00983F34">
          <w:rPr>
            <w:noProof/>
            <w:webHidden/>
            <w:color w:val="000000"/>
          </w:rPr>
          <w:instrText xml:space="preserve"> PAGEREF _Toc385256274 \h </w:instrText>
        </w:r>
        <w:r w:rsidR="008A18FF" w:rsidRPr="00983F34">
          <w:rPr>
            <w:noProof/>
            <w:webHidden/>
            <w:color w:val="000000"/>
          </w:rPr>
        </w:r>
        <w:r w:rsidR="008A18FF" w:rsidRPr="00983F34">
          <w:rPr>
            <w:noProof/>
            <w:webHidden/>
            <w:color w:val="000000"/>
          </w:rPr>
          <w:fldChar w:fldCharType="separate"/>
        </w:r>
        <w:r w:rsidR="008A18FF" w:rsidRPr="00983F34">
          <w:rPr>
            <w:noProof/>
            <w:webHidden/>
            <w:color w:val="000000"/>
          </w:rPr>
          <w:t>7</w:t>
        </w:r>
        <w:r w:rsidR="008A18FF" w:rsidRPr="00983F34">
          <w:rPr>
            <w:noProof/>
            <w:webHidden/>
            <w:color w:val="000000"/>
          </w:rPr>
          <w:fldChar w:fldCharType="end"/>
        </w:r>
      </w:hyperlink>
    </w:p>
    <w:p w14:paraId="6EF4B437" w14:textId="77777777" w:rsidR="008A18FF" w:rsidRPr="00983F34" w:rsidRDefault="008A18FF" w:rsidP="008A18FF">
      <w:pPr>
        <w:pStyle w:val="TOC5"/>
        <w:rPr>
          <w:rFonts w:ascii="Calibri" w:hAnsi="Calibri"/>
          <w:noProof/>
          <w:color w:val="000000"/>
          <w:sz w:val="22"/>
          <w:szCs w:val="22"/>
        </w:rPr>
      </w:pPr>
    </w:p>
    <w:p w14:paraId="3CB2978B" w14:textId="77777777" w:rsidR="008A18FF" w:rsidRPr="00983F34" w:rsidRDefault="004B2D7D" w:rsidP="008A18FF">
      <w:pPr>
        <w:pStyle w:val="TOC5"/>
        <w:rPr>
          <w:noProof/>
          <w:color w:val="000000"/>
        </w:rPr>
      </w:pPr>
      <w:hyperlink w:anchor="_Toc385256276" w:history="1">
        <w:r w:rsidR="008A18FF" w:rsidRPr="00983F34">
          <w:rPr>
            <w:rStyle w:val="Hyperlink"/>
            <w:noProof/>
            <w:color w:val="000000"/>
          </w:rPr>
          <w:t>B-2</w:t>
        </w:r>
        <w:r w:rsidR="008A18FF" w:rsidRPr="00983F34">
          <w:rPr>
            <w:rFonts w:ascii="Calibri" w:hAnsi="Calibri"/>
            <w:noProof/>
            <w:color w:val="000000"/>
            <w:sz w:val="22"/>
            <w:szCs w:val="22"/>
          </w:rPr>
          <w:tab/>
        </w:r>
        <w:r w:rsidR="008A18FF" w:rsidRPr="00983F34">
          <w:rPr>
            <w:rStyle w:val="Hyperlink"/>
            <w:noProof/>
            <w:color w:val="000000"/>
          </w:rPr>
          <w:t>National sample sizes, response rates and expected completes</w:t>
        </w:r>
        <w:r w:rsidR="008A18FF" w:rsidRPr="00983F34">
          <w:rPr>
            <w:noProof/>
            <w:webHidden/>
            <w:color w:val="000000"/>
          </w:rPr>
          <w:tab/>
        </w:r>
        <w:r w:rsidR="008A18FF" w:rsidRPr="00983F34">
          <w:rPr>
            <w:noProof/>
            <w:webHidden/>
            <w:color w:val="000000"/>
          </w:rPr>
          <w:tab/>
          <w:t>9</w:t>
        </w:r>
      </w:hyperlink>
    </w:p>
    <w:p w14:paraId="2A6C8930" w14:textId="77777777" w:rsidR="008A18FF" w:rsidRPr="00983F34" w:rsidRDefault="008A18FF" w:rsidP="008A18FF">
      <w:pPr>
        <w:pStyle w:val="TOC5"/>
        <w:rPr>
          <w:rFonts w:ascii="Calibri" w:hAnsi="Calibri"/>
          <w:noProof/>
          <w:color w:val="000000"/>
          <w:sz w:val="22"/>
          <w:szCs w:val="22"/>
        </w:rPr>
      </w:pPr>
    </w:p>
    <w:p w14:paraId="20D7BA2D" w14:textId="77777777" w:rsidR="008A18FF" w:rsidRPr="00983F34" w:rsidRDefault="004B2D7D" w:rsidP="008A18FF">
      <w:pPr>
        <w:pStyle w:val="TOC5"/>
        <w:rPr>
          <w:noProof/>
          <w:color w:val="000000"/>
        </w:rPr>
      </w:pPr>
      <w:hyperlink w:anchor="_Toc385256277" w:history="1">
        <w:r w:rsidR="008A18FF" w:rsidRPr="00983F34">
          <w:rPr>
            <w:rStyle w:val="Hyperlink"/>
            <w:noProof/>
            <w:color w:val="000000"/>
          </w:rPr>
          <w:t>B-3</w:t>
        </w:r>
        <w:r w:rsidR="008A18FF" w:rsidRPr="00983F34">
          <w:rPr>
            <w:rFonts w:ascii="Calibri" w:hAnsi="Calibri"/>
            <w:noProof/>
            <w:color w:val="000000"/>
            <w:sz w:val="22"/>
            <w:szCs w:val="22"/>
          </w:rPr>
          <w:tab/>
        </w:r>
        <w:r w:rsidR="008A18FF" w:rsidRPr="00983F34">
          <w:rPr>
            <w:rStyle w:val="Hyperlink"/>
            <w:noProof/>
            <w:color w:val="000000"/>
          </w:rPr>
          <w:t>Expected number of respondents for each airport, and for the study as a whole.</w:t>
        </w:r>
        <w:r w:rsidR="008A18FF" w:rsidRPr="00983F34">
          <w:rPr>
            <w:noProof/>
            <w:webHidden/>
            <w:color w:val="000000"/>
          </w:rPr>
          <w:tab/>
        </w:r>
        <w:r w:rsidR="008A18FF" w:rsidRPr="00983F34">
          <w:rPr>
            <w:noProof/>
            <w:webHidden/>
            <w:color w:val="000000"/>
          </w:rPr>
          <w:tab/>
        </w:r>
        <w:r w:rsidR="008A18FF" w:rsidRPr="00983F34">
          <w:rPr>
            <w:noProof/>
            <w:webHidden/>
            <w:color w:val="000000"/>
          </w:rPr>
          <w:fldChar w:fldCharType="begin"/>
        </w:r>
        <w:r w:rsidR="008A18FF" w:rsidRPr="00983F34">
          <w:rPr>
            <w:noProof/>
            <w:webHidden/>
            <w:color w:val="000000"/>
          </w:rPr>
          <w:instrText xml:space="preserve"> PAGEREF _Toc385256277 \h </w:instrText>
        </w:r>
        <w:r w:rsidR="008A18FF" w:rsidRPr="00983F34">
          <w:rPr>
            <w:noProof/>
            <w:webHidden/>
            <w:color w:val="000000"/>
          </w:rPr>
        </w:r>
        <w:r w:rsidR="008A18FF" w:rsidRPr="00983F34">
          <w:rPr>
            <w:noProof/>
            <w:webHidden/>
            <w:color w:val="000000"/>
          </w:rPr>
          <w:fldChar w:fldCharType="separate"/>
        </w:r>
        <w:r w:rsidR="008A18FF" w:rsidRPr="00983F34">
          <w:rPr>
            <w:noProof/>
            <w:webHidden/>
            <w:color w:val="000000"/>
          </w:rPr>
          <w:t>9</w:t>
        </w:r>
        <w:r w:rsidR="008A18FF" w:rsidRPr="00983F34">
          <w:rPr>
            <w:noProof/>
            <w:webHidden/>
            <w:color w:val="000000"/>
          </w:rPr>
          <w:fldChar w:fldCharType="end"/>
        </w:r>
      </w:hyperlink>
    </w:p>
    <w:p w14:paraId="0F0E0B9F" w14:textId="77777777" w:rsidR="008A18FF" w:rsidRPr="00983F34" w:rsidRDefault="008A18FF" w:rsidP="008A18FF">
      <w:pPr>
        <w:pStyle w:val="TOC5"/>
        <w:rPr>
          <w:rFonts w:ascii="Calibri" w:hAnsi="Calibri"/>
          <w:noProof/>
          <w:color w:val="000000"/>
          <w:sz w:val="22"/>
          <w:szCs w:val="22"/>
        </w:rPr>
      </w:pPr>
    </w:p>
    <w:p w14:paraId="28E079E0" w14:textId="77777777" w:rsidR="008A18FF" w:rsidRPr="00983F34" w:rsidRDefault="004B2D7D" w:rsidP="008A18FF">
      <w:pPr>
        <w:pStyle w:val="TOC5"/>
        <w:rPr>
          <w:noProof/>
          <w:color w:val="000000"/>
        </w:rPr>
      </w:pPr>
      <w:hyperlink w:anchor="_Toc385256279" w:history="1">
        <w:r w:rsidR="008A18FF" w:rsidRPr="00983F34">
          <w:rPr>
            <w:rStyle w:val="Hyperlink"/>
            <w:noProof/>
            <w:color w:val="000000"/>
          </w:rPr>
          <w:t>B-4</w:t>
        </w:r>
        <w:r w:rsidR="008A18FF" w:rsidRPr="00983F34">
          <w:rPr>
            <w:rFonts w:ascii="Calibri" w:hAnsi="Calibri"/>
            <w:noProof/>
            <w:color w:val="000000"/>
            <w:sz w:val="22"/>
            <w:szCs w:val="22"/>
          </w:rPr>
          <w:tab/>
        </w:r>
        <w:r w:rsidR="008A18FF" w:rsidRPr="00983F34">
          <w:rPr>
            <w:rStyle w:val="Hyperlink"/>
            <w:noProof/>
            <w:color w:val="000000"/>
          </w:rPr>
          <w:t>Anticipated precision of percent HA for national airport curve. Each entry in the last three columns is the margin of error anticipated at that value of noise exposure.</w:t>
        </w:r>
        <w:r w:rsidR="008A18FF" w:rsidRPr="00983F34">
          <w:rPr>
            <w:rStyle w:val="Hyperlink"/>
            <w:noProof/>
            <w:color w:val="000000"/>
          </w:rPr>
          <w:tab/>
        </w:r>
        <w:r w:rsidR="008A18FF" w:rsidRPr="00983F34">
          <w:rPr>
            <w:noProof/>
            <w:webHidden/>
            <w:color w:val="000000"/>
          </w:rPr>
          <w:tab/>
        </w:r>
        <w:r w:rsidR="008A18FF" w:rsidRPr="00983F34">
          <w:rPr>
            <w:noProof/>
            <w:webHidden/>
            <w:color w:val="000000"/>
          </w:rPr>
          <w:fldChar w:fldCharType="begin"/>
        </w:r>
        <w:r w:rsidR="008A18FF" w:rsidRPr="00983F34">
          <w:rPr>
            <w:noProof/>
            <w:webHidden/>
            <w:color w:val="000000"/>
          </w:rPr>
          <w:instrText xml:space="preserve"> PAGEREF _Toc385256279 \h </w:instrText>
        </w:r>
        <w:r w:rsidR="008A18FF" w:rsidRPr="00983F34">
          <w:rPr>
            <w:noProof/>
            <w:webHidden/>
            <w:color w:val="000000"/>
          </w:rPr>
        </w:r>
        <w:r w:rsidR="008A18FF" w:rsidRPr="00983F34">
          <w:rPr>
            <w:noProof/>
            <w:webHidden/>
            <w:color w:val="000000"/>
          </w:rPr>
          <w:fldChar w:fldCharType="separate"/>
        </w:r>
        <w:r w:rsidR="008A18FF" w:rsidRPr="00983F34">
          <w:rPr>
            <w:noProof/>
            <w:webHidden/>
            <w:color w:val="000000"/>
          </w:rPr>
          <w:t>10</w:t>
        </w:r>
        <w:r w:rsidR="008A18FF" w:rsidRPr="00983F34">
          <w:rPr>
            <w:noProof/>
            <w:webHidden/>
            <w:color w:val="000000"/>
          </w:rPr>
          <w:fldChar w:fldCharType="end"/>
        </w:r>
      </w:hyperlink>
    </w:p>
    <w:p w14:paraId="46B0592C" w14:textId="77777777" w:rsidR="008A18FF" w:rsidRPr="00983F34" w:rsidRDefault="008A18FF" w:rsidP="008A18FF">
      <w:pPr>
        <w:pStyle w:val="TOC5"/>
        <w:rPr>
          <w:rFonts w:ascii="Calibri" w:hAnsi="Calibri"/>
          <w:noProof/>
          <w:color w:val="000000"/>
          <w:sz w:val="22"/>
          <w:szCs w:val="22"/>
        </w:rPr>
      </w:pPr>
    </w:p>
    <w:p w14:paraId="7659BBCE" w14:textId="77777777" w:rsidR="008A18FF" w:rsidRPr="00983F34" w:rsidRDefault="004B2D7D" w:rsidP="008A18FF">
      <w:pPr>
        <w:pStyle w:val="TOC5"/>
        <w:rPr>
          <w:noProof/>
          <w:color w:val="000000"/>
        </w:rPr>
      </w:pPr>
      <w:hyperlink w:anchor="_Toc385256280" w:history="1">
        <w:r w:rsidR="008A18FF" w:rsidRPr="00983F34">
          <w:rPr>
            <w:rStyle w:val="Hyperlink"/>
            <w:noProof/>
            <w:color w:val="000000"/>
          </w:rPr>
          <w:t>B-5</w:t>
        </w:r>
        <w:r w:rsidR="008A18FF" w:rsidRPr="00983F34">
          <w:rPr>
            <w:rFonts w:ascii="Calibri" w:hAnsi="Calibri"/>
            <w:noProof/>
            <w:color w:val="000000"/>
            <w:sz w:val="22"/>
            <w:szCs w:val="22"/>
          </w:rPr>
          <w:tab/>
        </w:r>
        <w:r w:rsidR="008A18FF" w:rsidRPr="00983F34">
          <w:rPr>
            <w:rStyle w:val="Hyperlink"/>
            <w:noProof/>
            <w:color w:val="000000"/>
          </w:rPr>
          <w:t>Anticipated precision of percent HA for one airport. Each entry in the last three columns is the margin of error anticipated at that value of noise exposure</w:t>
        </w:r>
        <w:r w:rsidR="008A18FF" w:rsidRPr="00983F34">
          <w:rPr>
            <w:noProof/>
            <w:webHidden/>
            <w:color w:val="000000"/>
          </w:rPr>
          <w:tab/>
        </w:r>
        <w:r w:rsidR="008A18FF" w:rsidRPr="00983F34">
          <w:rPr>
            <w:noProof/>
            <w:webHidden/>
            <w:color w:val="000000"/>
          </w:rPr>
          <w:tab/>
        </w:r>
        <w:r w:rsidR="008A18FF" w:rsidRPr="00983F34">
          <w:rPr>
            <w:noProof/>
            <w:webHidden/>
            <w:color w:val="000000"/>
          </w:rPr>
          <w:fldChar w:fldCharType="begin"/>
        </w:r>
        <w:r w:rsidR="008A18FF" w:rsidRPr="00983F34">
          <w:rPr>
            <w:noProof/>
            <w:webHidden/>
            <w:color w:val="000000"/>
          </w:rPr>
          <w:instrText xml:space="preserve"> PAGEREF _Toc385256280 \h </w:instrText>
        </w:r>
        <w:r w:rsidR="008A18FF" w:rsidRPr="00983F34">
          <w:rPr>
            <w:noProof/>
            <w:webHidden/>
            <w:color w:val="000000"/>
          </w:rPr>
        </w:r>
        <w:r w:rsidR="008A18FF" w:rsidRPr="00983F34">
          <w:rPr>
            <w:noProof/>
            <w:webHidden/>
            <w:color w:val="000000"/>
          </w:rPr>
          <w:fldChar w:fldCharType="separate"/>
        </w:r>
        <w:r w:rsidR="008A18FF" w:rsidRPr="00983F34">
          <w:rPr>
            <w:noProof/>
            <w:webHidden/>
            <w:color w:val="000000"/>
          </w:rPr>
          <w:t>12</w:t>
        </w:r>
        <w:r w:rsidR="008A18FF" w:rsidRPr="00983F34">
          <w:rPr>
            <w:noProof/>
            <w:webHidden/>
            <w:color w:val="000000"/>
          </w:rPr>
          <w:fldChar w:fldCharType="end"/>
        </w:r>
      </w:hyperlink>
    </w:p>
    <w:p w14:paraId="6B86D155" w14:textId="77777777" w:rsidR="008A18FF" w:rsidRPr="00983F34" w:rsidRDefault="008A18FF" w:rsidP="008A18FF">
      <w:pPr>
        <w:pStyle w:val="TOC5"/>
        <w:rPr>
          <w:rFonts w:ascii="Calibri" w:hAnsi="Calibri"/>
          <w:noProof/>
          <w:color w:val="000000"/>
          <w:sz w:val="22"/>
          <w:szCs w:val="22"/>
        </w:rPr>
      </w:pPr>
    </w:p>
    <w:p w14:paraId="2E19A1B1" w14:textId="77777777" w:rsidR="008A18FF" w:rsidRPr="00983F34" w:rsidRDefault="004B2D7D" w:rsidP="008A18FF">
      <w:pPr>
        <w:pStyle w:val="TOC5"/>
        <w:rPr>
          <w:noProof/>
          <w:color w:val="000000"/>
        </w:rPr>
      </w:pPr>
      <w:hyperlink w:anchor="_Toc385256282" w:history="1">
        <w:r w:rsidR="008A18FF" w:rsidRPr="00983F34">
          <w:rPr>
            <w:rStyle w:val="Hyperlink"/>
            <w:noProof/>
            <w:color w:val="000000"/>
          </w:rPr>
          <w:t>B-6</w:t>
        </w:r>
        <w:r w:rsidR="008A18FF" w:rsidRPr="00983F34">
          <w:rPr>
            <w:rFonts w:ascii="Calibri" w:hAnsi="Calibri"/>
            <w:noProof/>
            <w:color w:val="000000"/>
            <w:sz w:val="22"/>
            <w:szCs w:val="22"/>
          </w:rPr>
          <w:tab/>
        </w:r>
        <w:r w:rsidR="008A18FF" w:rsidRPr="00983F34">
          <w:rPr>
            <w:rStyle w:val="Hyperlink"/>
            <w:noProof/>
            <w:color w:val="000000"/>
          </w:rPr>
          <w:t>Anticipated precision of estimated national percentages from telephone sample. Each entry in the last three columns is the margin of error anticipated at that value of noise exposure.</w:t>
        </w:r>
        <w:r w:rsidR="008A18FF" w:rsidRPr="00983F34">
          <w:rPr>
            <w:noProof/>
            <w:webHidden/>
            <w:color w:val="000000"/>
          </w:rPr>
          <w:tab/>
        </w:r>
        <w:r w:rsidR="008A18FF" w:rsidRPr="00983F34">
          <w:rPr>
            <w:noProof/>
            <w:webHidden/>
            <w:color w:val="000000"/>
          </w:rPr>
          <w:tab/>
        </w:r>
        <w:r w:rsidR="008A18FF" w:rsidRPr="00983F34">
          <w:rPr>
            <w:noProof/>
            <w:webHidden/>
            <w:color w:val="000000"/>
          </w:rPr>
          <w:fldChar w:fldCharType="begin"/>
        </w:r>
        <w:r w:rsidR="008A18FF" w:rsidRPr="00983F34">
          <w:rPr>
            <w:noProof/>
            <w:webHidden/>
            <w:color w:val="000000"/>
          </w:rPr>
          <w:instrText xml:space="preserve"> PAGEREF _Toc385256282 \h </w:instrText>
        </w:r>
        <w:r w:rsidR="008A18FF" w:rsidRPr="00983F34">
          <w:rPr>
            <w:noProof/>
            <w:webHidden/>
            <w:color w:val="000000"/>
          </w:rPr>
        </w:r>
        <w:r w:rsidR="008A18FF" w:rsidRPr="00983F34">
          <w:rPr>
            <w:noProof/>
            <w:webHidden/>
            <w:color w:val="000000"/>
          </w:rPr>
          <w:fldChar w:fldCharType="separate"/>
        </w:r>
        <w:r w:rsidR="008A18FF" w:rsidRPr="00983F34">
          <w:rPr>
            <w:noProof/>
            <w:webHidden/>
            <w:color w:val="000000"/>
          </w:rPr>
          <w:t>14</w:t>
        </w:r>
        <w:r w:rsidR="008A18FF" w:rsidRPr="00983F34">
          <w:rPr>
            <w:noProof/>
            <w:webHidden/>
            <w:color w:val="000000"/>
          </w:rPr>
          <w:fldChar w:fldCharType="end"/>
        </w:r>
      </w:hyperlink>
    </w:p>
    <w:p w14:paraId="285CC7DD" w14:textId="77777777" w:rsidR="008A18FF" w:rsidRPr="00983F34" w:rsidRDefault="008A18FF" w:rsidP="008A18FF">
      <w:pPr>
        <w:pStyle w:val="TOC5"/>
        <w:rPr>
          <w:rFonts w:ascii="Calibri" w:hAnsi="Calibri"/>
          <w:noProof/>
          <w:color w:val="000000"/>
          <w:sz w:val="22"/>
          <w:szCs w:val="22"/>
        </w:rPr>
      </w:pPr>
    </w:p>
    <w:p w14:paraId="0A6C247B" w14:textId="77777777" w:rsidR="008A18FF" w:rsidRPr="00983F34" w:rsidRDefault="004B2D7D" w:rsidP="008A18FF">
      <w:pPr>
        <w:pStyle w:val="TOC5"/>
        <w:rPr>
          <w:noProof/>
          <w:color w:val="000000"/>
        </w:rPr>
      </w:pPr>
      <w:hyperlink w:anchor="_Toc385256283" w:history="1">
        <w:r w:rsidR="008A18FF" w:rsidRPr="00983F34">
          <w:rPr>
            <w:rStyle w:val="Hyperlink"/>
            <w:noProof/>
            <w:color w:val="000000"/>
          </w:rPr>
          <w:t>B-7</w:t>
        </w:r>
        <w:r w:rsidR="008A18FF" w:rsidRPr="00983F34">
          <w:rPr>
            <w:rFonts w:ascii="Calibri" w:hAnsi="Calibri"/>
            <w:noProof/>
            <w:color w:val="000000"/>
            <w:sz w:val="22"/>
            <w:szCs w:val="22"/>
          </w:rPr>
          <w:tab/>
        </w:r>
        <w:r w:rsidR="008A18FF" w:rsidRPr="00983F34">
          <w:rPr>
            <w:rStyle w:val="Hyperlink"/>
            <w:noProof/>
            <w:color w:val="000000"/>
          </w:rPr>
          <w:t>Anticipated precision of estimated percentages from telephone sample, for one airport. Each entry in the last three columns is the margin of error anticipated at that value of noise exposure.</w:t>
        </w:r>
        <w:r w:rsidR="008A18FF" w:rsidRPr="00983F34">
          <w:rPr>
            <w:rStyle w:val="Hyperlink"/>
            <w:noProof/>
            <w:color w:val="000000"/>
          </w:rPr>
          <w:tab/>
        </w:r>
        <w:r w:rsidR="008A18FF" w:rsidRPr="00983F34">
          <w:rPr>
            <w:noProof/>
            <w:webHidden/>
            <w:color w:val="000000"/>
          </w:rPr>
          <w:tab/>
        </w:r>
        <w:r w:rsidR="008A18FF" w:rsidRPr="00983F34">
          <w:rPr>
            <w:noProof/>
            <w:webHidden/>
            <w:color w:val="000000"/>
          </w:rPr>
          <w:fldChar w:fldCharType="begin"/>
        </w:r>
        <w:r w:rsidR="008A18FF" w:rsidRPr="00983F34">
          <w:rPr>
            <w:noProof/>
            <w:webHidden/>
            <w:color w:val="000000"/>
          </w:rPr>
          <w:instrText xml:space="preserve"> PAGEREF _Toc385256283 \h </w:instrText>
        </w:r>
        <w:r w:rsidR="008A18FF" w:rsidRPr="00983F34">
          <w:rPr>
            <w:noProof/>
            <w:webHidden/>
            <w:color w:val="000000"/>
          </w:rPr>
        </w:r>
        <w:r w:rsidR="008A18FF" w:rsidRPr="00983F34">
          <w:rPr>
            <w:noProof/>
            <w:webHidden/>
            <w:color w:val="000000"/>
          </w:rPr>
          <w:fldChar w:fldCharType="separate"/>
        </w:r>
        <w:r w:rsidR="008A18FF" w:rsidRPr="00983F34">
          <w:rPr>
            <w:noProof/>
            <w:webHidden/>
            <w:color w:val="000000"/>
          </w:rPr>
          <w:t>14</w:t>
        </w:r>
        <w:r w:rsidR="008A18FF" w:rsidRPr="00983F34">
          <w:rPr>
            <w:noProof/>
            <w:webHidden/>
            <w:color w:val="000000"/>
          </w:rPr>
          <w:fldChar w:fldCharType="end"/>
        </w:r>
      </w:hyperlink>
    </w:p>
    <w:p w14:paraId="71C04930" w14:textId="77777777" w:rsidR="008A18FF" w:rsidRPr="00983F34" w:rsidRDefault="008A18FF" w:rsidP="008A18FF">
      <w:pPr>
        <w:pStyle w:val="TOC5"/>
        <w:rPr>
          <w:rFonts w:ascii="Calibri" w:hAnsi="Calibri"/>
          <w:noProof/>
          <w:color w:val="000000"/>
          <w:sz w:val="22"/>
          <w:szCs w:val="22"/>
        </w:rPr>
      </w:pPr>
    </w:p>
    <w:p w14:paraId="78C4B3B7" w14:textId="77777777" w:rsidR="008A18FF" w:rsidRPr="00983F34" w:rsidRDefault="004B2D7D" w:rsidP="008A18FF">
      <w:pPr>
        <w:pStyle w:val="TOC1"/>
        <w:rPr>
          <w:rFonts w:ascii="Calibri" w:hAnsi="Calibri"/>
          <w:noProof/>
          <w:color w:val="000000"/>
          <w:sz w:val="22"/>
          <w:szCs w:val="22"/>
        </w:rPr>
      </w:pPr>
      <w:hyperlink w:anchor="_Toc385256300" w:history="1">
        <w:r w:rsidR="008A18FF" w:rsidRPr="00983F34">
          <w:rPr>
            <w:rStyle w:val="Hyperlink"/>
            <w:noProof/>
            <w:color w:val="000000"/>
          </w:rPr>
          <w:t>B-8</w:t>
        </w:r>
        <w:r w:rsidR="008A18FF" w:rsidRPr="00983F34">
          <w:rPr>
            <w:rFonts w:ascii="Calibri" w:hAnsi="Calibri"/>
            <w:noProof/>
            <w:color w:val="000000"/>
            <w:sz w:val="22"/>
            <w:szCs w:val="22"/>
          </w:rPr>
          <w:tab/>
        </w:r>
        <w:r w:rsidR="008A18FF" w:rsidRPr="00983F34">
          <w:rPr>
            <w:rStyle w:val="Hyperlink"/>
            <w:noProof/>
            <w:color w:val="000000"/>
          </w:rPr>
          <w:t>Example table for comparing National Study respondents with 2010 Census population.</w:t>
        </w:r>
        <w:r w:rsidR="008A18FF" w:rsidRPr="00983F34">
          <w:rPr>
            <w:noProof/>
            <w:webHidden/>
            <w:color w:val="000000"/>
          </w:rPr>
          <w:tab/>
        </w:r>
        <w:r w:rsidR="008A18FF" w:rsidRPr="00983F34">
          <w:rPr>
            <w:noProof/>
            <w:webHidden/>
            <w:color w:val="000000"/>
          </w:rPr>
          <w:tab/>
        </w:r>
        <w:r w:rsidR="008A18FF" w:rsidRPr="00983F34">
          <w:rPr>
            <w:noProof/>
            <w:webHidden/>
            <w:color w:val="000000"/>
          </w:rPr>
          <w:fldChar w:fldCharType="begin"/>
        </w:r>
        <w:r w:rsidR="008A18FF" w:rsidRPr="00983F34">
          <w:rPr>
            <w:noProof/>
            <w:webHidden/>
            <w:color w:val="000000"/>
          </w:rPr>
          <w:instrText xml:space="preserve"> PAGEREF _Toc385256300 \h </w:instrText>
        </w:r>
        <w:r w:rsidR="008A18FF" w:rsidRPr="00983F34">
          <w:rPr>
            <w:noProof/>
            <w:webHidden/>
            <w:color w:val="000000"/>
          </w:rPr>
        </w:r>
        <w:r w:rsidR="008A18FF" w:rsidRPr="00983F34">
          <w:rPr>
            <w:noProof/>
            <w:webHidden/>
            <w:color w:val="000000"/>
          </w:rPr>
          <w:fldChar w:fldCharType="separate"/>
        </w:r>
        <w:r w:rsidR="008A18FF" w:rsidRPr="00983F34">
          <w:rPr>
            <w:noProof/>
            <w:webHidden/>
            <w:color w:val="000000"/>
          </w:rPr>
          <w:t>21</w:t>
        </w:r>
        <w:r w:rsidR="008A18FF" w:rsidRPr="00983F34">
          <w:rPr>
            <w:noProof/>
            <w:webHidden/>
            <w:color w:val="000000"/>
          </w:rPr>
          <w:fldChar w:fldCharType="end"/>
        </w:r>
      </w:hyperlink>
    </w:p>
    <w:p w14:paraId="2D2F684C" w14:textId="77777777" w:rsidR="008A18FF" w:rsidRPr="00983F34" w:rsidRDefault="008A18FF" w:rsidP="008A18FF">
      <w:pPr>
        <w:pStyle w:val="T0-ChapPgHd"/>
        <w:rPr>
          <w:color w:val="000000"/>
          <w:u w:val="single"/>
        </w:rPr>
      </w:pPr>
    </w:p>
    <w:p w14:paraId="0EC0E5FB" w14:textId="77777777" w:rsidR="008A18FF" w:rsidRPr="00983F34" w:rsidRDefault="008A18FF" w:rsidP="008A18FF">
      <w:pPr>
        <w:pStyle w:val="T0-ChapPgHd"/>
        <w:rPr>
          <w:color w:val="000000"/>
          <w:u w:val="single"/>
        </w:rPr>
      </w:pPr>
    </w:p>
    <w:p w14:paraId="194394C5" w14:textId="77777777" w:rsidR="008A18FF" w:rsidRPr="00983F34" w:rsidRDefault="008A18FF" w:rsidP="008A18FF">
      <w:pPr>
        <w:pStyle w:val="T0-ChapPgHd"/>
        <w:rPr>
          <w:color w:val="000000"/>
          <w:u w:val="single"/>
        </w:rPr>
      </w:pPr>
      <w:r w:rsidRPr="00983F34">
        <w:rPr>
          <w:color w:val="000000"/>
          <w:u w:val="single"/>
        </w:rPr>
        <w:t>Figure</w:t>
      </w:r>
      <w:r w:rsidRPr="00983F34">
        <w:rPr>
          <w:color w:val="000000"/>
          <w:u w:val="none"/>
        </w:rPr>
        <w:tab/>
      </w:r>
      <w:r w:rsidRPr="00983F34">
        <w:rPr>
          <w:color w:val="000000"/>
          <w:u w:val="single"/>
        </w:rPr>
        <w:t>Page</w:t>
      </w:r>
    </w:p>
    <w:p w14:paraId="50AF0116" w14:textId="77777777" w:rsidR="008A18FF" w:rsidRPr="00983F34" w:rsidRDefault="008A18FF" w:rsidP="008A18FF">
      <w:pPr>
        <w:pStyle w:val="T0-ChapPgHd"/>
        <w:rPr>
          <w:color w:val="000000"/>
          <w:u w:val="single"/>
        </w:rPr>
      </w:pPr>
    </w:p>
    <w:p w14:paraId="64C999AF" w14:textId="77777777" w:rsidR="008A18FF" w:rsidRPr="00983F34" w:rsidRDefault="004B2D7D" w:rsidP="008A18FF">
      <w:pPr>
        <w:pStyle w:val="TOC1"/>
        <w:rPr>
          <w:rFonts w:ascii="Calibri" w:hAnsi="Calibri"/>
          <w:noProof/>
          <w:color w:val="000000"/>
          <w:sz w:val="22"/>
          <w:szCs w:val="22"/>
        </w:rPr>
      </w:pPr>
      <w:hyperlink w:anchor="_Toc385256278" w:history="1">
        <w:r w:rsidR="008A18FF" w:rsidRPr="00983F34">
          <w:rPr>
            <w:rStyle w:val="Hyperlink"/>
            <w:noProof/>
            <w:color w:val="000000"/>
          </w:rPr>
          <w:t>B-1</w:t>
        </w:r>
        <w:r w:rsidR="008A18FF" w:rsidRPr="00983F34">
          <w:rPr>
            <w:rFonts w:ascii="Calibri" w:hAnsi="Calibri"/>
            <w:noProof/>
            <w:color w:val="000000"/>
            <w:sz w:val="22"/>
            <w:szCs w:val="22"/>
          </w:rPr>
          <w:tab/>
        </w:r>
        <w:r w:rsidR="008A18FF" w:rsidRPr="00983F34">
          <w:rPr>
            <w:rStyle w:val="Hyperlink"/>
            <w:noProof/>
            <w:color w:val="000000"/>
          </w:rPr>
          <w:t>Dose-response curves used for precision calculations.</w:t>
        </w:r>
        <w:r w:rsidR="008A18FF" w:rsidRPr="00983F34">
          <w:rPr>
            <w:noProof/>
            <w:webHidden/>
            <w:color w:val="000000"/>
          </w:rPr>
          <w:tab/>
        </w:r>
        <w:r w:rsidR="008A18FF" w:rsidRPr="00983F34">
          <w:rPr>
            <w:noProof/>
            <w:webHidden/>
            <w:color w:val="000000"/>
          </w:rPr>
          <w:tab/>
        </w:r>
        <w:r w:rsidR="008A18FF" w:rsidRPr="00983F34">
          <w:rPr>
            <w:noProof/>
            <w:webHidden/>
            <w:color w:val="000000"/>
          </w:rPr>
          <w:fldChar w:fldCharType="begin"/>
        </w:r>
        <w:r w:rsidR="008A18FF" w:rsidRPr="00983F34">
          <w:rPr>
            <w:noProof/>
            <w:webHidden/>
            <w:color w:val="000000"/>
          </w:rPr>
          <w:instrText xml:space="preserve"> PAGEREF _Toc385256278 \h </w:instrText>
        </w:r>
        <w:r w:rsidR="008A18FF" w:rsidRPr="00983F34">
          <w:rPr>
            <w:noProof/>
            <w:webHidden/>
            <w:color w:val="000000"/>
          </w:rPr>
        </w:r>
        <w:r w:rsidR="008A18FF" w:rsidRPr="00983F34">
          <w:rPr>
            <w:noProof/>
            <w:webHidden/>
            <w:color w:val="000000"/>
          </w:rPr>
          <w:fldChar w:fldCharType="separate"/>
        </w:r>
        <w:r w:rsidR="008A18FF" w:rsidRPr="00983F34">
          <w:rPr>
            <w:noProof/>
            <w:webHidden/>
            <w:color w:val="000000"/>
          </w:rPr>
          <w:t>10</w:t>
        </w:r>
        <w:r w:rsidR="008A18FF" w:rsidRPr="00983F34">
          <w:rPr>
            <w:noProof/>
            <w:webHidden/>
            <w:color w:val="000000"/>
          </w:rPr>
          <w:fldChar w:fldCharType="end"/>
        </w:r>
      </w:hyperlink>
    </w:p>
    <w:p w14:paraId="2519AF9C" w14:textId="77777777" w:rsidR="008A18FF" w:rsidRPr="00983F34" w:rsidRDefault="008A18FF" w:rsidP="008A18FF">
      <w:pPr>
        <w:pStyle w:val="T0-ChapPgHd"/>
        <w:rPr>
          <w:color w:val="000000"/>
          <w:u w:val="single"/>
        </w:rPr>
      </w:pPr>
    </w:p>
    <w:p w14:paraId="6572AFC3" w14:textId="77777777" w:rsidR="008A18FF" w:rsidRDefault="008A18FF" w:rsidP="008A18FF">
      <w:pPr>
        <w:pStyle w:val="Heading2"/>
      </w:pPr>
      <w:r w:rsidRPr="00983F34">
        <w:rPr>
          <w:color w:val="000000"/>
        </w:rPr>
        <w:br w:type="page"/>
      </w:r>
      <w:bookmarkStart w:id="1" w:name="_Toc385254677"/>
      <w:bookmarkStart w:id="2" w:name="_Toc385256270"/>
      <w:r>
        <w:t>B.1</w:t>
      </w:r>
      <w:r>
        <w:tab/>
      </w:r>
      <w:r w:rsidRPr="006C6054">
        <w:t>Respondent Universe and Sampling Methods</w:t>
      </w:r>
      <w:bookmarkEnd w:id="1"/>
      <w:bookmarkEnd w:id="2"/>
    </w:p>
    <w:p w14:paraId="0FDD5E2F" w14:textId="77777777" w:rsidR="00F31AE5" w:rsidRPr="00F31AE5" w:rsidRDefault="00F31AE5" w:rsidP="00FD7F5F">
      <w:pPr>
        <w:pStyle w:val="L1-FlLSp12"/>
      </w:pPr>
      <w:r w:rsidRPr="00F31AE5">
        <w:t xml:space="preserve">Currently, the FAA defines significant noise as a Day-Night Average Sound Level (DNL) of 65 decibels (dB) or more.  Over the last three years, the FAA has used the existing collection to gather information regarding the public’s opinion on aircraft noise. FAA has analyzed this collected data and is currently reviewing the results and draft report. FAA believes that there may be a need to conduct additional analysis and/or collection as FAA continues to examine the data. </w:t>
      </w:r>
    </w:p>
    <w:p w14:paraId="3A72E47A" w14:textId="77777777" w:rsidR="00F31AE5" w:rsidRPr="00F31AE5" w:rsidRDefault="00F31AE5" w:rsidP="00FD7F5F">
      <w:pPr>
        <w:pStyle w:val="L1-FlLSp12"/>
      </w:pPr>
    </w:p>
    <w:p w14:paraId="64B3E706" w14:textId="77777777" w:rsidR="00F31AE5" w:rsidRPr="00F31AE5" w:rsidRDefault="00F31AE5" w:rsidP="00FD7F5F">
      <w:pPr>
        <w:pStyle w:val="L1-FlLSp12"/>
      </w:pPr>
      <w:r w:rsidRPr="00F31AE5">
        <w:t>So far, FAA used the collected data to update the relationship between aircraft noise exposure and its effects on communities (annoyance) around U.S. airports. The survey collected data from a representative sample of airports and households surrounding each of the airports, and related the annoyance level to the noise exposure for each household address.  The selected participants for the study represented a wide range of conditions with respect to number of operations, nighttime operations, temperature, population in proximity to the airport, and fleet mix, and the results from the study are generalized to the relevant population of U.S. airports. The same survey instruments and data collection procedures was used for all of the airports, and the survey was conducted during the same time period at all airports. Further application of these uniform procedures for additional collection, if necessary, will result in data that can be compared across airports and that can be used to construct a national dose-response curve relating annoyance levels to aircraft noise exposure.</w:t>
      </w:r>
    </w:p>
    <w:p w14:paraId="6A6E7C0A" w14:textId="77777777" w:rsidR="00F31AE5" w:rsidRDefault="00F31AE5" w:rsidP="008A18FF">
      <w:pPr>
        <w:pStyle w:val="L1-FlLSp12"/>
      </w:pPr>
    </w:p>
    <w:p w14:paraId="7BCDBF9A" w14:textId="04015259" w:rsidR="008A18FF" w:rsidRDefault="008A18FF" w:rsidP="008A18FF">
      <w:pPr>
        <w:pStyle w:val="L1-FlLSp12"/>
      </w:pPr>
      <w:r>
        <w:t>The main purpose of the</w:t>
      </w:r>
      <w:r w:rsidR="00F31AE5">
        <w:t xml:space="preserve"> collection </w:t>
      </w:r>
      <w:r>
        <w:t>is to collect information to update previously estimated dose-response relationships in Schultz (1978) and FICON (1992) between aircraft noise exposure and the self-reported annoyance of residents for the nation as a whole.</w:t>
      </w:r>
      <w:r w:rsidR="00F31AE5">
        <w:t xml:space="preserve"> As FAA is still reviewing the data from the current analysis, FAA is seeking to renew the collection in case more information is needed. This additional information can either be surveying additional airports or surveying additional people at the same airports. </w:t>
      </w:r>
    </w:p>
    <w:p w14:paraId="1F3C6923" w14:textId="77777777" w:rsidR="008A18FF" w:rsidRDefault="008A18FF" w:rsidP="008A18FF">
      <w:pPr>
        <w:pStyle w:val="L1-FlLSp12"/>
      </w:pPr>
    </w:p>
    <w:p w14:paraId="6B9A36A8" w14:textId="77777777" w:rsidR="008A18FF" w:rsidRDefault="008A18FF" w:rsidP="008A18FF">
      <w:pPr>
        <w:pStyle w:val="L1-FlLSp12"/>
      </w:pPr>
      <w:r>
        <w:t xml:space="preserve">Noise exposure is measured using the </w:t>
      </w:r>
      <w:r w:rsidRPr="00D1412A">
        <w:t>day-night average sound level (DNL), measured in decibels (dB). FICON (1992) defines the DNL metric and gives justifications for its use as a measure of noise exposure. DNL is an energy-averaged sound level that is integrated over a specified time period, with a 10 dB penalty for nighttime exposure to noise.</w:t>
      </w:r>
      <w:r>
        <w:t xml:space="preserve"> “</w:t>
      </w:r>
      <w:r w:rsidRPr="00D1412A">
        <w:t>In 1981, FAA formally adopted DNL as the primary metric to evaluate cumulative noise effects on people due to aviation activities</w:t>
      </w:r>
      <w:r>
        <w:t>”</w:t>
      </w:r>
      <w:r w:rsidRPr="00D1412A">
        <w:t xml:space="preserve"> (FAA, 2007, Chapter 17, page 1).</w:t>
      </w:r>
      <w:r>
        <w:t xml:space="preserve"> </w:t>
      </w:r>
    </w:p>
    <w:p w14:paraId="162FCE29" w14:textId="77777777" w:rsidR="008A18FF" w:rsidRDefault="008A18FF" w:rsidP="008A18FF">
      <w:pPr>
        <w:pStyle w:val="L1-FlLSp12"/>
      </w:pPr>
    </w:p>
    <w:p w14:paraId="4304A993" w14:textId="77777777" w:rsidR="008A18FF" w:rsidRDefault="008A18FF" w:rsidP="008A18FF">
      <w:pPr>
        <w:pStyle w:val="L1-FlLSp12"/>
      </w:pPr>
      <w:r>
        <w:t>The primary interest is in developing a regression model relating the percentage “highly annoyed” (percent HA) to the noise exposure. Percent HA is used as the response in the logistic regression equation relating noise exposure to annoyance in FICON (1992): that equation has the form</w:t>
      </w:r>
    </w:p>
    <w:p w14:paraId="24EA4C76" w14:textId="77777777" w:rsidR="008A18FF" w:rsidRDefault="008A18FF" w:rsidP="008A18FF">
      <w:pPr>
        <w:pStyle w:val="L1-FlLSp12"/>
      </w:pPr>
    </w:p>
    <w:tbl>
      <w:tblPr>
        <w:tblW w:w="5000" w:type="pct"/>
        <w:tblLook w:val="04A0" w:firstRow="1" w:lastRow="0" w:firstColumn="1" w:lastColumn="0" w:noHBand="0" w:noVBand="1"/>
      </w:tblPr>
      <w:tblGrid>
        <w:gridCol w:w="8888"/>
        <w:gridCol w:w="688"/>
      </w:tblGrid>
      <w:tr w:rsidR="008A18FF" w14:paraId="74790BA3" w14:textId="77777777" w:rsidTr="006322F1">
        <w:tc>
          <w:tcPr>
            <w:tcW w:w="4371" w:type="pct"/>
            <w:tcBorders>
              <w:left w:val="nil"/>
              <w:right w:val="nil"/>
              <w:tl2br w:val="nil"/>
              <w:tr2bl w:val="nil"/>
            </w:tcBorders>
            <w:shd w:val="clear" w:color="auto" w:fill="auto"/>
            <w:vAlign w:val="center"/>
          </w:tcPr>
          <w:p w14:paraId="4B841F76" w14:textId="77777777" w:rsidR="008A18FF" w:rsidRPr="00D84889" w:rsidRDefault="00D84889" w:rsidP="006322F1">
            <w:pPr>
              <w:pStyle w:val="E1-Equation"/>
              <w:jc w:val="center"/>
            </w:pPr>
            <m:oMathPara>
              <m:oMath>
                <m:r>
                  <w:rPr>
                    <w:rFonts w:ascii="Cambria Math" w:hAnsi="Cambria Math"/>
                  </w:rPr>
                  <m:t>Percent</m:t>
                </m:r>
                <m:r>
                  <m:rPr>
                    <m:sty m:val="p"/>
                  </m:rPr>
                  <w:rPr>
                    <w:rFonts w:ascii="Cambria Math" w:hAnsi="Cambria Math"/>
                  </w:rPr>
                  <m:t xml:space="preserve"> </m:t>
                </m:r>
                <m:r>
                  <w:rPr>
                    <w:rFonts w:ascii="Cambria Math" w:hAnsi="Cambria Math"/>
                  </w:rPr>
                  <m:t>HA</m:t>
                </m:r>
                <m:r>
                  <m:rPr>
                    <m:sty m:val="p"/>
                  </m:rPr>
                  <w:rPr>
                    <w:rFonts w:ascii="Cambria Math" w:hAnsi="Cambria Math"/>
                  </w:rPr>
                  <m:t>=</m:t>
                </m:r>
                <m:f>
                  <m:fPr>
                    <m:ctrlPr>
                      <w:rPr>
                        <w:rFonts w:ascii="Cambria Math" w:hAnsi="Cambria Math"/>
                      </w:rPr>
                    </m:ctrlPr>
                  </m:fPr>
                  <m:num>
                    <m:r>
                      <m:rPr>
                        <m:sty m:val="p"/>
                      </m:rPr>
                      <w:rPr>
                        <w:rFonts w:ascii="Cambria Math" w:hAnsi="Cambria Math"/>
                      </w:rPr>
                      <m:t xml:space="preserve">100 </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w:rPr>
                                <w:rFonts w:ascii="Cambria Math" w:hAnsi="Cambria Math"/>
                              </w:rPr>
                              <m:t>DNL</m:t>
                            </m:r>
                          </m:e>
                        </m:d>
                      </m:e>
                    </m:func>
                  </m:num>
                  <m:den>
                    <m:r>
                      <m:rPr>
                        <m:sty m:val="p"/>
                      </m:rPr>
                      <w:rPr>
                        <w:rFonts w:ascii="Cambria Math" w:hAnsi="Cambria Math"/>
                      </w:rPr>
                      <m:t>1+</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w:rPr>
                                <w:rFonts w:ascii="Cambria Math" w:hAnsi="Cambria Math"/>
                              </w:rPr>
                              <m:t>DNL</m:t>
                            </m:r>
                          </m:e>
                        </m:d>
                      </m:e>
                    </m:func>
                  </m:den>
                </m:f>
                <m:r>
                  <m:rPr>
                    <m:sty m:val="p"/>
                  </m:rPr>
                  <w:rPr>
                    <w:rFonts w:ascii="Cambria Math" w:hAnsi="Cambria Math"/>
                  </w:rPr>
                  <m:t>.</m:t>
                </m:r>
              </m:oMath>
            </m:oMathPara>
          </w:p>
        </w:tc>
        <w:tc>
          <w:tcPr>
            <w:tcW w:w="338" w:type="pct"/>
            <w:tcBorders>
              <w:left w:val="nil"/>
              <w:right w:val="nil"/>
              <w:tl2br w:val="nil"/>
              <w:tr2bl w:val="nil"/>
            </w:tcBorders>
            <w:shd w:val="clear" w:color="auto" w:fill="auto"/>
            <w:vAlign w:val="center"/>
          </w:tcPr>
          <w:p w14:paraId="26B7CE7B" w14:textId="77777777" w:rsidR="008A18FF" w:rsidRDefault="008A18FF" w:rsidP="006322F1">
            <w:pPr>
              <w:pStyle w:val="E1-Equation"/>
              <w:jc w:val="center"/>
            </w:pPr>
            <w:r>
              <w:t>(1)</w:t>
            </w:r>
          </w:p>
        </w:tc>
      </w:tr>
    </w:tbl>
    <w:p w14:paraId="62C06CF1" w14:textId="77777777" w:rsidR="008A18FF" w:rsidRDefault="008A18FF" w:rsidP="008A18FF">
      <w:pPr>
        <w:pStyle w:val="L1-FlLSp12"/>
      </w:pPr>
    </w:p>
    <w:p w14:paraId="0B2035CB" w14:textId="77777777" w:rsidR="008A18FF" w:rsidRPr="008A18FF" w:rsidRDefault="008A18FF" w:rsidP="008A18FF">
      <w:pPr>
        <w:pStyle w:val="L1-FlLSp12"/>
      </w:pPr>
      <w:r>
        <w:t xml:space="preserve">For the FICON (1992) curve, the parameters were estimated as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0</m:t>
            </m:r>
          </m:sub>
        </m:sSub>
        <m:r>
          <w:rPr>
            <w:rFonts w:ascii="Cambria Math" w:hAnsi="Cambria Math"/>
          </w:rPr>
          <m:t>=</m:t>
        </m:r>
        <m:r>
          <m:rPr>
            <m:sty m:val="p"/>
          </m:rPr>
          <w:rPr>
            <w:rFonts w:ascii="Cambria Math" w:hAnsi="Cambria Math"/>
          </w:rPr>
          <m:t xml:space="preserve">-11.3 </m:t>
        </m:r>
      </m:oMath>
      <w:r w:rsidRPr="008A18FF">
        <w:t xml:space="preserve">and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1</m:t>
            </m:r>
          </m:sub>
        </m:sSub>
        <m:r>
          <w:rPr>
            <w:rFonts w:ascii="Cambria Math" w:hAnsi="Cambria Math"/>
          </w:rPr>
          <m:t>=</m:t>
        </m:r>
        <m:r>
          <m:rPr>
            <m:sty m:val="p"/>
          </m:rPr>
          <w:rPr>
            <w:rFonts w:ascii="Cambria Math" w:hAnsi="Cambria Math"/>
          </w:rPr>
          <m:t>0.14</m:t>
        </m:r>
      </m:oMath>
      <w:r w:rsidRPr="008A18FF">
        <w:t>. The FICON (1992) relationship is used as the current basis for establishing significant impact (currently defined as exposure to DNL levels of 65 dB or higher). The primary research question for this study is whether there has been a shift over time in populations’ annoyance to aviation noise at the same sound levels.</w:t>
      </w:r>
    </w:p>
    <w:p w14:paraId="6DBC50DC" w14:textId="77777777" w:rsidR="008A18FF" w:rsidRPr="008A18FF" w:rsidRDefault="008A18FF" w:rsidP="008A18FF">
      <w:pPr>
        <w:pStyle w:val="L1-FlLSp12"/>
      </w:pPr>
    </w:p>
    <w:p w14:paraId="6C76F6E3" w14:textId="77777777" w:rsidR="008A18FF" w:rsidRPr="008A18FF" w:rsidRDefault="008A18FF" w:rsidP="008A18FF">
      <w:pPr>
        <w:pStyle w:val="L1-FlLSp12"/>
      </w:pPr>
    </w:p>
    <w:p w14:paraId="2AEA631E" w14:textId="77777777" w:rsidR="008A18FF" w:rsidRPr="005C554F" w:rsidRDefault="008A18FF" w:rsidP="008A18FF">
      <w:pPr>
        <w:pStyle w:val="Heading3"/>
      </w:pPr>
      <w:bookmarkStart w:id="3" w:name="_Toc385254678"/>
      <w:bookmarkStart w:id="4" w:name="_Toc385256271"/>
      <w:r w:rsidRPr="008A18FF">
        <w:t>B1.1</w:t>
      </w:r>
      <w:r w:rsidRPr="008A18FF">
        <w:tab/>
        <w:t>Respondent Universe and Sample Frame</w:t>
      </w:r>
      <w:bookmarkEnd w:id="3"/>
      <w:bookmarkEnd w:id="4"/>
    </w:p>
    <w:p w14:paraId="17A0ACEB" w14:textId="40165A52" w:rsidR="00F31AE5" w:rsidRDefault="00F31AE5" w:rsidP="008A18FF">
      <w:pPr>
        <w:pStyle w:val="L1-FlLSp12"/>
      </w:pPr>
      <w:r>
        <w:t xml:space="preserve">While FAA is unable to release any specific information regarding the 2015 collection, we can state that the collection was completed as described below. In addition, response rates and non-delivery rates were similar to that presented in the pilot study. As FAA is not in a position to release the specifics of the 2015 study, information from the pilot study is presented here. </w:t>
      </w:r>
      <w:r w:rsidR="00886B3A">
        <w:t xml:space="preserve"> At this point, FAA does not know the extent of the additional collection, but expects it to no more than the 10,000 people at 20 airports discussed below. </w:t>
      </w:r>
    </w:p>
    <w:p w14:paraId="3EA7D1BB" w14:textId="77777777" w:rsidR="00F31AE5" w:rsidRDefault="00F31AE5" w:rsidP="008A18FF">
      <w:pPr>
        <w:pStyle w:val="L1-FlLSp12"/>
      </w:pPr>
    </w:p>
    <w:p w14:paraId="7CE94B17" w14:textId="52B4D23E" w:rsidR="008A18FF" w:rsidRDefault="008A18FF" w:rsidP="008A18FF">
      <w:pPr>
        <w:pStyle w:val="L1-FlLSp12"/>
      </w:pPr>
      <w:r>
        <w:t xml:space="preserve">The target population of the </w:t>
      </w:r>
      <w:r w:rsidR="00886B3A">
        <w:t xml:space="preserve">renewal </w:t>
      </w:r>
      <w:r>
        <w:t xml:space="preserve">survey is residents of households who live in proximity to an airport meeting the eligibility criteria for this study. The sampling frame of airports consists of airports with a minimum number of 100 average daily operations in 2011 that are determined by FAA to have at least 100 jet operations per day and at </w:t>
      </w:r>
      <w:r w:rsidRPr="00630635">
        <w:t xml:space="preserve">least 100 households exposed to </w:t>
      </w:r>
      <w:r>
        <w:t xml:space="preserve">aircraft </w:t>
      </w:r>
      <w:r w:rsidRPr="00630635">
        <w:t xml:space="preserve">noise </w:t>
      </w:r>
      <w:r>
        <w:t>of 65 dB</w:t>
      </w:r>
      <w:r w:rsidRPr="00630635">
        <w:t xml:space="preserve"> DNL </w:t>
      </w:r>
      <w:r>
        <w:t xml:space="preserve">or above </w:t>
      </w:r>
      <w:r w:rsidRPr="00630635">
        <w:t xml:space="preserve">and at least 100 households exposed to noise between </w:t>
      </w:r>
      <w:r>
        <w:t xml:space="preserve">60 dB </w:t>
      </w:r>
      <w:r w:rsidRPr="00630635">
        <w:t xml:space="preserve">DNL and 65 </w:t>
      </w:r>
      <w:r>
        <w:t>dB DNL</w:t>
      </w:r>
      <w:r w:rsidRPr="00BF4653">
        <w:t>.</w:t>
      </w:r>
      <w:r>
        <w:t xml:space="preserve"> A total of 95 airports in the United States meet these criteria.</w:t>
      </w:r>
    </w:p>
    <w:p w14:paraId="1CF29F5A" w14:textId="77777777" w:rsidR="008A18FF" w:rsidRDefault="008A18FF" w:rsidP="008A18FF">
      <w:pPr>
        <w:pStyle w:val="L1-FlLSp12"/>
      </w:pPr>
    </w:p>
    <w:p w14:paraId="22D80C0D" w14:textId="77777777" w:rsidR="008A18FF" w:rsidRDefault="008A18FF" w:rsidP="008A18FF">
      <w:pPr>
        <w:pStyle w:val="L1-FlLSp12"/>
      </w:pPr>
      <w:r>
        <w:t>The sampling is to be done in two stages. The first stage involves selecting a balanced probability sample of 20 airports from the frame of 95 airports. The second stage of sampling selects addresses that are within the desired ranges of noise exposure. Because this survey is intended to study the relationship between aircraft noise exposure and annoyance, persons who live at addresses with very low aircraft noise exposure would contribute little or no information toward estimating this relationship. The target population of addresses at each airport is defined to be addresses with exposures of 50 dB DNL higher.</w:t>
      </w:r>
    </w:p>
    <w:p w14:paraId="555305B8" w14:textId="77777777" w:rsidR="008A18FF" w:rsidRDefault="008A18FF" w:rsidP="008A18FF">
      <w:pPr>
        <w:pStyle w:val="L1-FlLSp12"/>
      </w:pPr>
    </w:p>
    <w:p w14:paraId="6D0F4A1E" w14:textId="65B53E33" w:rsidR="008A18FF" w:rsidRDefault="008A18FF" w:rsidP="008A18FF">
      <w:pPr>
        <w:pStyle w:val="L1-FlLSp12"/>
      </w:pPr>
      <w:r>
        <w:t xml:space="preserve">For each airport selected, noise exposure contours will be determined using </w:t>
      </w:r>
      <w:r w:rsidR="00886B3A">
        <w:t>FAA’s regulatory noise model</w:t>
      </w:r>
      <w:r>
        <w:t>. This will permit selection of potential survey participants by DNL noise exposure range, and will permit computation of specific noise exposure (DNL) for each sampled household.</w:t>
      </w:r>
    </w:p>
    <w:p w14:paraId="7E9B5EC6" w14:textId="77777777" w:rsidR="008A18FF" w:rsidRDefault="008A18FF" w:rsidP="008A18FF">
      <w:pPr>
        <w:pStyle w:val="L1-FlLSp12"/>
      </w:pPr>
    </w:p>
    <w:p w14:paraId="298FD821" w14:textId="77777777" w:rsidR="008A18FF" w:rsidRDefault="008A18FF" w:rsidP="008A18FF">
      <w:pPr>
        <w:pStyle w:val="L1-FlLSp12"/>
      </w:pPr>
      <w:r>
        <w:t xml:space="preserve">The addresses on the U.S. Postal Service Computerized Delivery Sequence File (CDSF) will be used as the household sampling frame. These addresses can be geocoded to the appropriate noise strata. </w:t>
      </w:r>
    </w:p>
    <w:p w14:paraId="0E6329C1" w14:textId="77777777" w:rsidR="008A18FF" w:rsidRDefault="008A18FF" w:rsidP="008A18FF">
      <w:pPr>
        <w:pStyle w:val="L1-FlLSp12"/>
      </w:pPr>
    </w:p>
    <w:p w14:paraId="0D459AB2" w14:textId="77777777" w:rsidR="008A18FF" w:rsidRDefault="008A18FF" w:rsidP="008A18FF">
      <w:pPr>
        <w:pStyle w:val="L1-FlLSp12"/>
      </w:pPr>
    </w:p>
    <w:p w14:paraId="424C6060" w14:textId="77777777" w:rsidR="008A18FF" w:rsidRDefault="008A18FF" w:rsidP="008A18FF">
      <w:pPr>
        <w:pStyle w:val="Heading3"/>
      </w:pPr>
      <w:bookmarkStart w:id="5" w:name="_Toc385254679"/>
      <w:bookmarkStart w:id="6" w:name="_Toc385256272"/>
      <w:r>
        <w:t>B1.2</w:t>
      </w:r>
      <w:r>
        <w:tab/>
        <w:t>Sample Design</w:t>
      </w:r>
      <w:bookmarkEnd w:id="5"/>
      <w:bookmarkEnd w:id="6"/>
    </w:p>
    <w:p w14:paraId="071A282F" w14:textId="77777777" w:rsidR="008A18FF" w:rsidRDefault="008A18FF" w:rsidP="008A18FF">
      <w:pPr>
        <w:pStyle w:val="L1-FlLSp12"/>
      </w:pPr>
      <w:r>
        <w:t xml:space="preserve">The study will have two phases. In the first phase, a mail survey will be sent to sampled households. The data from this survey will be used to estimate the dose-response curve. Respondents to the mail survey will be subsampled for an additional telephone interview. </w:t>
      </w:r>
      <w:r w:rsidRPr="00630635">
        <w:t>The purpose of this interview is to obtain further information about attitudes towards airports and airport policies.</w:t>
      </w:r>
      <w:r>
        <w:t xml:space="preserve"> Results from the telephone interview will not be used for estimating the dose-response curve relating aircraft noise exposure and annoyance.</w:t>
      </w:r>
    </w:p>
    <w:p w14:paraId="1184365E" w14:textId="77777777" w:rsidR="008A18FF" w:rsidRDefault="008A18FF" w:rsidP="008A18FF">
      <w:pPr>
        <w:pStyle w:val="L1-FlLSp12"/>
      </w:pPr>
    </w:p>
    <w:p w14:paraId="18267CD5" w14:textId="77777777" w:rsidR="008A18FF" w:rsidRDefault="008A18FF" w:rsidP="008A18FF">
      <w:pPr>
        <w:pStyle w:val="L1-FlLSp12"/>
      </w:pPr>
    </w:p>
    <w:p w14:paraId="178FB233" w14:textId="77777777" w:rsidR="008A18FF" w:rsidRDefault="008A18FF" w:rsidP="008A18FF">
      <w:pPr>
        <w:pStyle w:val="Heading4"/>
      </w:pPr>
      <w:bookmarkStart w:id="7" w:name="_Toc385256273"/>
      <w:r>
        <w:t>B.1.2.1</w:t>
      </w:r>
      <w:r>
        <w:tab/>
        <w:t>Selection of A</w:t>
      </w:r>
      <w:r w:rsidRPr="005C1F85">
        <w:t>irports</w:t>
      </w:r>
      <w:bookmarkEnd w:id="7"/>
    </w:p>
    <w:p w14:paraId="7EB4188E" w14:textId="2832FB9C" w:rsidR="008A18FF" w:rsidRDefault="008A18FF" w:rsidP="008A18FF">
      <w:pPr>
        <w:pStyle w:val="L1-FlLSp12"/>
        <w:rPr>
          <w:szCs w:val="24"/>
        </w:rPr>
      </w:pPr>
      <w:r>
        <w:t xml:space="preserve">The population of inference consists of the 95 airports described in Section B.1.1. </w:t>
      </w:r>
      <w:r w:rsidRPr="008A18FF">
        <w:rPr>
          <w:rFonts w:cs="Calibri"/>
        </w:rPr>
        <w:t xml:space="preserve">A balanced sampling method is used because it is desired that the sample of airports match the set of 95 airports on the factors described in Table B-1. </w:t>
      </w:r>
      <w:r>
        <w:rPr>
          <w:szCs w:val="24"/>
        </w:rPr>
        <w:t xml:space="preserve">A stratified sample, with two airports in each of ten strata, could match the population of airports on some of these factors but not on all of them. The balanced sampling procedure ensures that the sample of 20 airports is representative of the population on a much wider array of factors (Royall, 1976; </w:t>
      </w:r>
      <w:r w:rsidRPr="008A18FF">
        <w:rPr>
          <w:rFonts w:cs="Calibri"/>
        </w:rPr>
        <w:t>Tillé, 2011)</w:t>
      </w:r>
      <w:r>
        <w:rPr>
          <w:szCs w:val="24"/>
        </w:rPr>
        <w:t>.</w:t>
      </w:r>
    </w:p>
    <w:p w14:paraId="5E1EEB1B" w14:textId="77777777" w:rsidR="008A18FF" w:rsidRDefault="008A18FF" w:rsidP="008A18FF">
      <w:pPr>
        <w:pStyle w:val="L1-FlLSp12"/>
      </w:pPr>
    </w:p>
    <w:p w14:paraId="632E5DD2" w14:textId="77777777" w:rsidR="008A18FF" w:rsidRDefault="008A18FF" w:rsidP="008A18FF">
      <w:pPr>
        <w:pStyle w:val="TT-TableTitle"/>
      </w:pPr>
      <w:bookmarkStart w:id="8" w:name="_Toc385254680"/>
      <w:bookmarkStart w:id="9" w:name="_Toc385256274"/>
      <w:r w:rsidRPr="004B70A5">
        <w:t>Table B</w:t>
      </w:r>
      <w:r>
        <w:t>-1.</w:t>
      </w:r>
      <w:r>
        <w:tab/>
        <w:t>Balancing factors for selection of airports</w:t>
      </w:r>
      <w:bookmarkEnd w:id="8"/>
      <w:bookmarkEnd w:id="9"/>
    </w:p>
    <w:tbl>
      <w:tblPr>
        <w:tblW w:w="5000" w:type="pct"/>
        <w:tblBorders>
          <w:bottom w:val="single" w:sz="4" w:space="0" w:color="auto"/>
        </w:tblBorders>
        <w:tblLook w:val="04A0" w:firstRow="1" w:lastRow="0" w:firstColumn="1" w:lastColumn="0" w:noHBand="0" w:noVBand="1"/>
      </w:tblPr>
      <w:tblGrid>
        <w:gridCol w:w="877"/>
        <w:gridCol w:w="8699"/>
      </w:tblGrid>
      <w:tr w:rsidR="008A18FF" w14:paraId="1CB186F9" w14:textId="77777777" w:rsidTr="006322F1">
        <w:tc>
          <w:tcPr>
            <w:tcW w:w="458" w:type="pct"/>
            <w:tcBorders>
              <w:top w:val="single" w:sz="4" w:space="0" w:color="auto"/>
              <w:left w:val="nil"/>
              <w:bottom w:val="single" w:sz="4" w:space="0" w:color="auto"/>
              <w:right w:val="nil"/>
              <w:tl2br w:val="nil"/>
              <w:tr2bl w:val="nil"/>
            </w:tcBorders>
            <w:shd w:val="clear" w:color="auto" w:fill="AFBED7"/>
          </w:tcPr>
          <w:p w14:paraId="04D23A87" w14:textId="77777777" w:rsidR="008A18FF" w:rsidRDefault="008A18FF" w:rsidP="006322F1">
            <w:pPr>
              <w:pStyle w:val="TH-TableHeading"/>
            </w:pPr>
            <w:r>
              <w:t>Factor</w:t>
            </w:r>
          </w:p>
        </w:tc>
        <w:tc>
          <w:tcPr>
            <w:tcW w:w="4542" w:type="pct"/>
            <w:tcBorders>
              <w:top w:val="single" w:sz="4" w:space="0" w:color="auto"/>
              <w:left w:val="nil"/>
              <w:bottom w:val="single" w:sz="4" w:space="0" w:color="auto"/>
              <w:right w:val="nil"/>
              <w:tl2br w:val="nil"/>
              <w:tr2bl w:val="nil"/>
            </w:tcBorders>
            <w:shd w:val="clear" w:color="auto" w:fill="AFBED7"/>
          </w:tcPr>
          <w:p w14:paraId="101BFC7A" w14:textId="77777777" w:rsidR="008A18FF" w:rsidRPr="00503CF5" w:rsidRDefault="008A18FF" w:rsidP="006322F1">
            <w:pPr>
              <w:pStyle w:val="TH-TableHeading"/>
            </w:pPr>
            <w:r>
              <w:t>Description</w:t>
            </w:r>
          </w:p>
        </w:tc>
      </w:tr>
      <w:tr w:rsidR="008A18FF" w14:paraId="7098D05A" w14:textId="77777777" w:rsidTr="006322F1">
        <w:tc>
          <w:tcPr>
            <w:tcW w:w="458" w:type="pct"/>
            <w:shd w:val="clear" w:color="auto" w:fill="auto"/>
          </w:tcPr>
          <w:p w14:paraId="6193D034" w14:textId="77777777" w:rsidR="008A18FF" w:rsidRDefault="008A18FF" w:rsidP="006322F1">
            <w:pPr>
              <w:pStyle w:val="TX-TableText"/>
              <w:tabs>
                <w:tab w:val="decimal" w:pos="360"/>
              </w:tabs>
            </w:pPr>
            <w:r>
              <w:t>1</w:t>
            </w:r>
          </w:p>
        </w:tc>
        <w:tc>
          <w:tcPr>
            <w:tcW w:w="4542" w:type="pct"/>
            <w:shd w:val="clear" w:color="auto" w:fill="auto"/>
          </w:tcPr>
          <w:p w14:paraId="7EA73B3F" w14:textId="77777777" w:rsidR="008A18FF" w:rsidRPr="00503CF5" w:rsidRDefault="008A18FF" w:rsidP="006322F1">
            <w:pPr>
              <w:pStyle w:val="TX-TableText"/>
            </w:pPr>
            <w:r w:rsidRPr="00503CF5">
              <w:t>Proportion of airports in each of the eight FAA regions</w:t>
            </w:r>
            <w:r w:rsidR="004A287D">
              <w:rPr>
                <w:rStyle w:val="FootnoteReference"/>
              </w:rPr>
              <w:footnoteReference w:id="1"/>
            </w:r>
            <w:r w:rsidR="004A287D" w:rsidRPr="00503CF5">
              <w:t xml:space="preserve"> </w:t>
            </w:r>
            <w:r w:rsidR="004A287D">
              <w:t xml:space="preserve"> </w:t>
            </w:r>
            <w:r w:rsidRPr="00503CF5">
              <w:t xml:space="preserve"> </w:t>
            </w:r>
          </w:p>
        </w:tc>
      </w:tr>
      <w:tr w:rsidR="008A18FF" w14:paraId="78E0133A" w14:textId="77777777" w:rsidTr="006322F1">
        <w:tc>
          <w:tcPr>
            <w:tcW w:w="458" w:type="pct"/>
            <w:shd w:val="clear" w:color="auto" w:fill="auto"/>
          </w:tcPr>
          <w:p w14:paraId="317DFF43" w14:textId="77777777" w:rsidR="008A18FF" w:rsidRDefault="008A18FF" w:rsidP="006322F1">
            <w:pPr>
              <w:pStyle w:val="TX-TableText"/>
              <w:tabs>
                <w:tab w:val="decimal" w:pos="360"/>
              </w:tabs>
            </w:pPr>
            <w:r>
              <w:t>2</w:t>
            </w:r>
          </w:p>
        </w:tc>
        <w:tc>
          <w:tcPr>
            <w:tcW w:w="4542" w:type="pct"/>
            <w:shd w:val="clear" w:color="auto" w:fill="auto"/>
          </w:tcPr>
          <w:p w14:paraId="49B67CD7" w14:textId="77777777" w:rsidR="008A18FF" w:rsidRPr="00503CF5" w:rsidRDefault="008A18FF" w:rsidP="006322F1">
            <w:pPr>
              <w:pStyle w:val="TX-TableText"/>
            </w:pPr>
            <w:r w:rsidRPr="00503CF5">
              <w:t>Proportion of airports with average daily temperature above 70 degrees</w:t>
            </w:r>
          </w:p>
        </w:tc>
      </w:tr>
      <w:tr w:rsidR="008A18FF" w14:paraId="78CAF433" w14:textId="77777777" w:rsidTr="006322F1">
        <w:tc>
          <w:tcPr>
            <w:tcW w:w="458" w:type="pct"/>
            <w:shd w:val="clear" w:color="auto" w:fill="auto"/>
          </w:tcPr>
          <w:p w14:paraId="474E9114" w14:textId="77777777" w:rsidR="008A18FF" w:rsidRDefault="008A18FF" w:rsidP="006322F1">
            <w:pPr>
              <w:pStyle w:val="TX-TableText"/>
              <w:tabs>
                <w:tab w:val="decimal" w:pos="360"/>
              </w:tabs>
            </w:pPr>
            <w:r>
              <w:t>3</w:t>
            </w:r>
          </w:p>
        </w:tc>
        <w:tc>
          <w:tcPr>
            <w:tcW w:w="4542" w:type="pct"/>
            <w:shd w:val="clear" w:color="auto" w:fill="auto"/>
          </w:tcPr>
          <w:p w14:paraId="2C209398" w14:textId="77777777" w:rsidR="008A18FF" w:rsidRPr="00503CF5" w:rsidRDefault="008A18FF" w:rsidP="006322F1">
            <w:pPr>
              <w:pStyle w:val="TX-TableText"/>
            </w:pPr>
            <w:r w:rsidRPr="00503CF5">
              <w:t xml:space="preserve">Proportion of airports with average daily temperature below 55 degrees </w:t>
            </w:r>
          </w:p>
        </w:tc>
      </w:tr>
      <w:tr w:rsidR="008A18FF" w14:paraId="3ED0F608" w14:textId="77777777" w:rsidTr="006322F1">
        <w:tc>
          <w:tcPr>
            <w:tcW w:w="458" w:type="pct"/>
            <w:shd w:val="clear" w:color="auto" w:fill="auto"/>
          </w:tcPr>
          <w:p w14:paraId="1D073B65" w14:textId="77777777" w:rsidR="008A18FF" w:rsidRDefault="008A18FF" w:rsidP="006322F1">
            <w:pPr>
              <w:pStyle w:val="TX-TableText"/>
              <w:tabs>
                <w:tab w:val="decimal" w:pos="360"/>
              </w:tabs>
            </w:pPr>
            <w:r>
              <w:t>4</w:t>
            </w:r>
          </w:p>
        </w:tc>
        <w:tc>
          <w:tcPr>
            <w:tcW w:w="4542" w:type="pct"/>
            <w:shd w:val="clear" w:color="auto" w:fill="auto"/>
          </w:tcPr>
          <w:p w14:paraId="397E56B3" w14:textId="77777777" w:rsidR="008A18FF" w:rsidRPr="00503CF5" w:rsidRDefault="008A18FF" w:rsidP="006322F1">
            <w:pPr>
              <w:pStyle w:val="TX-TableText"/>
            </w:pPr>
            <w:r w:rsidRPr="00503CF5">
              <w:t xml:space="preserve">Proportion of airports with more than 20% nighttime operations </w:t>
            </w:r>
          </w:p>
        </w:tc>
      </w:tr>
      <w:tr w:rsidR="008A18FF" w14:paraId="3023F04D" w14:textId="77777777" w:rsidTr="006322F1">
        <w:tc>
          <w:tcPr>
            <w:tcW w:w="458" w:type="pct"/>
            <w:shd w:val="clear" w:color="auto" w:fill="auto"/>
          </w:tcPr>
          <w:p w14:paraId="717B650C" w14:textId="77777777" w:rsidR="008A18FF" w:rsidRDefault="008A18FF" w:rsidP="006322F1">
            <w:pPr>
              <w:pStyle w:val="TX-TableText"/>
              <w:tabs>
                <w:tab w:val="decimal" w:pos="360"/>
              </w:tabs>
            </w:pPr>
            <w:r>
              <w:t>5</w:t>
            </w:r>
          </w:p>
        </w:tc>
        <w:tc>
          <w:tcPr>
            <w:tcW w:w="4542" w:type="pct"/>
            <w:shd w:val="clear" w:color="auto" w:fill="auto"/>
          </w:tcPr>
          <w:p w14:paraId="25E07CE4" w14:textId="77777777" w:rsidR="008A18FF" w:rsidRPr="00503CF5" w:rsidRDefault="008A18FF" w:rsidP="006322F1">
            <w:pPr>
              <w:pStyle w:val="TX-TableText"/>
            </w:pPr>
            <w:r w:rsidRPr="00503CF5">
              <w:t xml:space="preserve">Proportion of airports with more than 300 average daily operations </w:t>
            </w:r>
          </w:p>
        </w:tc>
      </w:tr>
      <w:tr w:rsidR="008A18FF" w14:paraId="2410CF6C" w14:textId="77777777" w:rsidTr="006322F1">
        <w:tc>
          <w:tcPr>
            <w:tcW w:w="458" w:type="pct"/>
            <w:shd w:val="clear" w:color="auto" w:fill="auto"/>
          </w:tcPr>
          <w:p w14:paraId="6DC679A9" w14:textId="77777777" w:rsidR="008A18FF" w:rsidRDefault="008A18FF" w:rsidP="006322F1">
            <w:pPr>
              <w:pStyle w:val="TX-TableText"/>
              <w:tabs>
                <w:tab w:val="decimal" w:pos="360"/>
              </w:tabs>
            </w:pPr>
            <w:r>
              <w:t>6</w:t>
            </w:r>
          </w:p>
        </w:tc>
        <w:tc>
          <w:tcPr>
            <w:tcW w:w="4542" w:type="pct"/>
            <w:shd w:val="clear" w:color="auto" w:fill="auto"/>
          </w:tcPr>
          <w:p w14:paraId="7236315E" w14:textId="77777777" w:rsidR="008A18FF" w:rsidRPr="00503CF5" w:rsidRDefault="008A18FF" w:rsidP="006322F1">
            <w:pPr>
              <w:pStyle w:val="TX-TableText"/>
            </w:pPr>
            <w:r w:rsidRPr="00503CF5">
              <w:t xml:space="preserve">Proportion of airports with a fleet mix ratio </w:t>
            </w:r>
            <w:r>
              <w:t xml:space="preserve">of commuter to large jet aircraft </w:t>
            </w:r>
            <w:r w:rsidRPr="00503CF5">
              <w:t>exceeding 1</w:t>
            </w:r>
          </w:p>
        </w:tc>
      </w:tr>
      <w:tr w:rsidR="008A18FF" w14:paraId="58491050" w14:textId="77777777" w:rsidTr="006322F1">
        <w:tc>
          <w:tcPr>
            <w:tcW w:w="458" w:type="pct"/>
            <w:shd w:val="clear" w:color="auto" w:fill="auto"/>
          </w:tcPr>
          <w:p w14:paraId="33F227D8" w14:textId="77777777" w:rsidR="008A18FF" w:rsidRDefault="008A18FF" w:rsidP="006322F1">
            <w:pPr>
              <w:pStyle w:val="TX-TableText"/>
              <w:tabs>
                <w:tab w:val="decimal" w:pos="360"/>
              </w:tabs>
            </w:pPr>
            <w:r>
              <w:t>7</w:t>
            </w:r>
          </w:p>
        </w:tc>
        <w:tc>
          <w:tcPr>
            <w:tcW w:w="4542" w:type="pct"/>
            <w:shd w:val="clear" w:color="auto" w:fill="auto"/>
          </w:tcPr>
          <w:p w14:paraId="6BEF597D" w14:textId="77777777" w:rsidR="008A18FF" w:rsidRPr="006322F1" w:rsidRDefault="008A18FF" w:rsidP="006322F1">
            <w:pPr>
              <w:pStyle w:val="TX-TableText"/>
              <w:rPr>
                <w:b/>
              </w:rPr>
            </w:pPr>
            <w:r w:rsidRPr="00503CF5">
              <w:t>Proportion of airports with at least 230,000 people living within 5 miles of the airport</w:t>
            </w:r>
          </w:p>
        </w:tc>
      </w:tr>
    </w:tbl>
    <w:p w14:paraId="0603A94E" w14:textId="77777777" w:rsidR="008A18FF" w:rsidRDefault="008A18FF" w:rsidP="008A18FF">
      <w:pPr>
        <w:pStyle w:val="L1-FlLSp12"/>
      </w:pPr>
    </w:p>
    <w:p w14:paraId="5582B973" w14:textId="77777777" w:rsidR="008A18FF" w:rsidRDefault="008A18FF" w:rsidP="008A18FF">
      <w:pPr>
        <w:pStyle w:val="L1-FlLSp12"/>
      </w:pPr>
      <w:r>
        <w:t>Restricted random sampling (Valliant et al., 2000, p. 71), with a modification to include the certainty airports, is used to select a sample that provides balance on the factors given in Table B-1. Restricted random sampling consists of the following three steps:</w:t>
      </w:r>
    </w:p>
    <w:p w14:paraId="13115FC0" w14:textId="77777777" w:rsidR="008A18FF" w:rsidRDefault="008A18FF" w:rsidP="008A18FF">
      <w:pPr>
        <w:pStyle w:val="L1-FlLSp12"/>
      </w:pPr>
    </w:p>
    <w:p w14:paraId="1C92FC9A" w14:textId="77777777" w:rsidR="008A18FF" w:rsidRDefault="008A18FF" w:rsidP="008A18FF">
      <w:pPr>
        <w:pStyle w:val="N3-3rdBullet"/>
        <w:tabs>
          <w:tab w:val="clear" w:pos="2304"/>
          <w:tab w:val="num" w:pos="1260"/>
        </w:tabs>
        <w:ind w:left="1260" w:hanging="630"/>
      </w:pPr>
      <w:r>
        <w:t>Generate a large number of random samples of size 20 from the population of airports.</w:t>
      </w:r>
    </w:p>
    <w:p w14:paraId="4DF16E18" w14:textId="77777777" w:rsidR="008A18FF" w:rsidRDefault="008A18FF" w:rsidP="008A18FF">
      <w:pPr>
        <w:pStyle w:val="N3-3rdBullet"/>
        <w:tabs>
          <w:tab w:val="clear" w:pos="2304"/>
          <w:tab w:val="num" w:pos="1260"/>
        </w:tabs>
        <w:ind w:left="630" w:firstLine="0"/>
      </w:pPr>
      <w:r>
        <w:t>Reject the samples that do not meet the balancing constraints.</w:t>
      </w:r>
    </w:p>
    <w:p w14:paraId="421979DE" w14:textId="77777777" w:rsidR="008A18FF" w:rsidRDefault="008A18FF" w:rsidP="008A18FF">
      <w:pPr>
        <w:pStyle w:val="N3-3rdBullet"/>
        <w:tabs>
          <w:tab w:val="clear" w:pos="2304"/>
          <w:tab w:val="num" w:pos="1260"/>
        </w:tabs>
        <w:ind w:left="1260" w:hanging="630"/>
      </w:pPr>
      <w:r>
        <w:t>Select one sample at random from the remaining samples (all of which meet the balancing constraints).</w:t>
      </w:r>
    </w:p>
    <w:p w14:paraId="666509BF" w14:textId="209E2E4B" w:rsidR="008A18FF" w:rsidRDefault="008A18FF" w:rsidP="008A18FF">
      <w:pPr>
        <w:pStyle w:val="L1-FlLSp12"/>
      </w:pPr>
      <w:r>
        <w:t>To implement this procedure, we first generate 250,000 stratified random samples using FAA Region as the stratification factor (chosen because it has the most categories).</w:t>
      </w:r>
      <w:r>
        <w:rPr>
          <w:rStyle w:val="FootnoteReference"/>
        </w:rPr>
        <w:footnoteReference w:id="2"/>
      </w:r>
      <w:r>
        <w:t xml:space="preserve"> Each stratified sample has the desired sample size in each of the 8 FAA Regions, and always includes the three certainty airports and one of the New York City-area airports chosen at random. Then samples that do not meet the balancing constraints for factors 2 through 7 in Table B-1 are rejected</w:t>
      </w:r>
      <w:r w:rsidR="00746596">
        <w:rPr>
          <w:rStyle w:val="FootnoteReference"/>
        </w:rPr>
        <w:footnoteReference w:id="3"/>
      </w:r>
      <w:r>
        <w:t xml:space="preserve">, and one of the samples that meets the balancing constraints is chosen at random to be the sample of airports. </w:t>
      </w:r>
    </w:p>
    <w:p w14:paraId="6C2324C7" w14:textId="77777777" w:rsidR="008A18FF" w:rsidRDefault="008A18FF" w:rsidP="008A18FF">
      <w:pPr>
        <w:pStyle w:val="L1-FlLSp12"/>
      </w:pPr>
    </w:p>
    <w:p w14:paraId="1B46D1E4" w14:textId="77777777" w:rsidR="008A18FF" w:rsidRDefault="008A18FF" w:rsidP="008A18FF">
      <w:pPr>
        <w:pStyle w:val="Heading3"/>
      </w:pPr>
      <w:bookmarkStart w:id="10" w:name="_Toc385254681"/>
      <w:bookmarkStart w:id="11" w:name="_Toc385256275"/>
      <w:r>
        <w:t>B.2.2</w:t>
      </w:r>
      <w:r>
        <w:tab/>
        <w:t>Sample Sizes w</w:t>
      </w:r>
      <w:r w:rsidRPr="00AF7E0C">
        <w:t>ithin Airports</w:t>
      </w:r>
      <w:r>
        <w:t xml:space="preserve"> for Mail Survey</w:t>
      </w:r>
      <w:bookmarkEnd w:id="10"/>
      <w:bookmarkEnd w:id="11"/>
    </w:p>
    <w:p w14:paraId="06EEEB61" w14:textId="77777777" w:rsidR="008A18FF" w:rsidRDefault="008A18FF" w:rsidP="008A18FF">
      <w:pPr>
        <w:pStyle w:val="L1-FlLSp12"/>
      </w:pPr>
      <w:r>
        <w:t>The main purpose of the study is to provide information for constructing a national dose-response curve. The sample design for addresses selected from each airport community, therefore, is tailored for estimating a regression relationship (see Lohr, 2014). This leads to a different design than would be used if the main purpose of the survey was estimating a population mean or total for the region.</w:t>
      </w:r>
    </w:p>
    <w:p w14:paraId="16C889A9" w14:textId="77777777" w:rsidR="008A18FF" w:rsidRDefault="008A18FF" w:rsidP="008A18FF">
      <w:pPr>
        <w:pStyle w:val="L1-FlLSp12"/>
      </w:pPr>
    </w:p>
    <w:p w14:paraId="2655CC52" w14:textId="7354ECED" w:rsidR="008A18FF" w:rsidRDefault="008A18FF" w:rsidP="008A18FF">
      <w:pPr>
        <w:pStyle w:val="L1-FlLSp12"/>
      </w:pPr>
      <w:r>
        <w:t>A stratified sample of addresses will be taken at each airport, with the expected national sample sizes and</w:t>
      </w:r>
      <w:r w:rsidR="00886B3A">
        <w:t>, based on the pilot study, with the original collection having similar results,</w:t>
      </w:r>
      <w:r>
        <w:t xml:space="preserve"> expected response rate for both the mail and telephone survey provided in Table B-2. The response rates and match rates used in the table are based on the pilot study</w:t>
      </w:r>
      <w:r w:rsidR="00886B3A">
        <w:t xml:space="preserve"> (similar to those found in the original collection)</w:t>
      </w:r>
      <w:r>
        <w:t xml:space="preserve"> conducted using a similar methodology in 3 airports (see Section B.4).</w:t>
      </w:r>
    </w:p>
    <w:p w14:paraId="448C3AE8" w14:textId="77777777" w:rsidR="008A18FF" w:rsidRDefault="008A18FF" w:rsidP="008A18FF">
      <w:pPr>
        <w:pStyle w:val="L1-FlLSp12"/>
      </w:pPr>
    </w:p>
    <w:p w14:paraId="52BCBD4F" w14:textId="77777777" w:rsidR="008A18FF" w:rsidRDefault="008A18FF" w:rsidP="008A18FF">
      <w:pPr>
        <w:rPr>
          <w:rFonts w:ascii="Franklin Gothic Medium" w:hAnsi="Franklin Gothic Medium"/>
          <w:sz w:val="22"/>
        </w:rPr>
      </w:pPr>
      <w:bookmarkStart w:id="12" w:name="_Toc385254682"/>
      <w:bookmarkStart w:id="13" w:name="_Toc385256276"/>
      <w:r>
        <w:br w:type="page"/>
      </w:r>
    </w:p>
    <w:p w14:paraId="2DB7502C" w14:textId="77777777" w:rsidR="008A18FF" w:rsidRPr="001E5D6A" w:rsidRDefault="008A18FF" w:rsidP="008A18FF">
      <w:pPr>
        <w:pStyle w:val="TT-TableTitle"/>
      </w:pPr>
      <w:r w:rsidRPr="001E5D6A">
        <w:t>Table B</w:t>
      </w:r>
      <w:r>
        <w:t>-2.</w:t>
      </w:r>
      <w:r>
        <w:tab/>
      </w:r>
      <w:r w:rsidRPr="001E5D6A">
        <w:t xml:space="preserve">National </w:t>
      </w:r>
      <w:r>
        <w:t>s</w:t>
      </w:r>
      <w:r w:rsidRPr="001E5D6A">
        <w:t xml:space="preserve">ample </w:t>
      </w:r>
      <w:r>
        <w:t>s</w:t>
      </w:r>
      <w:r w:rsidRPr="001E5D6A">
        <w:t>izes, response rates and expected completes</w:t>
      </w:r>
      <w:bookmarkEnd w:id="12"/>
      <w:bookmarkEnd w:id="13"/>
    </w:p>
    <w:tbl>
      <w:tblPr>
        <w:tblW w:w="0" w:type="auto"/>
        <w:tblBorders>
          <w:bottom w:val="single" w:sz="4" w:space="0" w:color="auto"/>
        </w:tblBorders>
        <w:tblLayout w:type="fixed"/>
        <w:tblLook w:val="04A0" w:firstRow="1" w:lastRow="0" w:firstColumn="1" w:lastColumn="0" w:noHBand="0" w:noVBand="1"/>
      </w:tblPr>
      <w:tblGrid>
        <w:gridCol w:w="7672"/>
        <w:gridCol w:w="1904"/>
      </w:tblGrid>
      <w:tr w:rsidR="008A18FF" w14:paraId="2130A1F4" w14:textId="77777777" w:rsidTr="006322F1">
        <w:trPr>
          <w:trHeight w:val="224"/>
        </w:trPr>
        <w:tc>
          <w:tcPr>
            <w:tcW w:w="7672" w:type="dxa"/>
            <w:tcBorders>
              <w:top w:val="single" w:sz="4" w:space="0" w:color="auto"/>
              <w:left w:val="nil"/>
              <w:bottom w:val="single" w:sz="4" w:space="0" w:color="auto"/>
              <w:right w:val="nil"/>
              <w:tl2br w:val="nil"/>
              <w:tr2bl w:val="nil"/>
            </w:tcBorders>
            <w:shd w:val="clear" w:color="auto" w:fill="AFBED7"/>
          </w:tcPr>
          <w:p w14:paraId="6C8B84F8" w14:textId="77777777" w:rsidR="008A18FF" w:rsidRDefault="008A18FF" w:rsidP="006322F1">
            <w:pPr>
              <w:pStyle w:val="TH-TableHeading"/>
            </w:pPr>
          </w:p>
        </w:tc>
        <w:tc>
          <w:tcPr>
            <w:tcW w:w="1904" w:type="dxa"/>
            <w:tcBorders>
              <w:top w:val="single" w:sz="4" w:space="0" w:color="auto"/>
              <w:left w:val="nil"/>
              <w:bottom w:val="single" w:sz="4" w:space="0" w:color="auto"/>
              <w:right w:val="nil"/>
              <w:tl2br w:val="nil"/>
              <w:tr2bl w:val="nil"/>
            </w:tcBorders>
            <w:shd w:val="clear" w:color="auto" w:fill="AFBED7"/>
            <w:hideMark/>
          </w:tcPr>
          <w:p w14:paraId="3F7907E5" w14:textId="77777777" w:rsidR="008A18FF" w:rsidRDefault="008A18FF" w:rsidP="006322F1">
            <w:pPr>
              <w:pStyle w:val="TH-TableHeading"/>
            </w:pPr>
            <w:r>
              <w:t>Number</w:t>
            </w:r>
          </w:p>
        </w:tc>
      </w:tr>
      <w:tr w:rsidR="008A18FF" w14:paraId="7F0B1369" w14:textId="77777777" w:rsidTr="006322F1">
        <w:trPr>
          <w:trHeight w:val="251"/>
        </w:trPr>
        <w:tc>
          <w:tcPr>
            <w:tcW w:w="7672" w:type="dxa"/>
            <w:shd w:val="clear" w:color="auto" w:fill="auto"/>
            <w:vAlign w:val="bottom"/>
            <w:hideMark/>
          </w:tcPr>
          <w:p w14:paraId="61C1C53C" w14:textId="77777777" w:rsidR="008A18FF" w:rsidRPr="006322F1" w:rsidRDefault="008A18FF" w:rsidP="006322F1">
            <w:pPr>
              <w:pStyle w:val="TX-TableText"/>
              <w:spacing w:line="240" w:lineRule="exact"/>
              <w:rPr>
                <w:rFonts w:ascii="Calibri" w:hAnsi="Calibri"/>
              </w:rPr>
            </w:pPr>
            <w:r>
              <w:t>Initial sample</w:t>
            </w:r>
          </w:p>
        </w:tc>
        <w:tc>
          <w:tcPr>
            <w:tcW w:w="1904" w:type="dxa"/>
            <w:shd w:val="clear" w:color="auto" w:fill="auto"/>
            <w:vAlign w:val="bottom"/>
            <w:hideMark/>
          </w:tcPr>
          <w:p w14:paraId="61B88675" w14:textId="77777777" w:rsidR="008A18FF" w:rsidRPr="006322F1" w:rsidRDefault="008A18FF" w:rsidP="006322F1">
            <w:pPr>
              <w:pStyle w:val="TX-TableText"/>
              <w:tabs>
                <w:tab w:val="decimal" w:pos="1148"/>
              </w:tabs>
              <w:spacing w:line="240" w:lineRule="exact"/>
              <w:rPr>
                <w:rFonts w:ascii="Calibri" w:hAnsi="Calibri"/>
              </w:rPr>
            </w:pPr>
            <w:r>
              <w:t>26,700</w:t>
            </w:r>
          </w:p>
        </w:tc>
      </w:tr>
      <w:tr w:rsidR="008A18FF" w14:paraId="15ED0582" w14:textId="77777777" w:rsidTr="006322F1">
        <w:trPr>
          <w:trHeight w:val="270"/>
        </w:trPr>
        <w:tc>
          <w:tcPr>
            <w:tcW w:w="7672" w:type="dxa"/>
            <w:shd w:val="clear" w:color="auto" w:fill="auto"/>
            <w:vAlign w:val="bottom"/>
            <w:hideMark/>
          </w:tcPr>
          <w:p w14:paraId="66F4AC56" w14:textId="77777777" w:rsidR="008A18FF" w:rsidRPr="006322F1" w:rsidRDefault="008A18FF" w:rsidP="006322F1">
            <w:pPr>
              <w:pStyle w:val="TX-TableText"/>
              <w:spacing w:line="240" w:lineRule="exact"/>
              <w:rPr>
                <w:rFonts w:ascii="Calibri" w:hAnsi="Calibri"/>
              </w:rPr>
            </w:pPr>
            <w:r>
              <w:t>6.3% PND (Postal non-deliverables)</w:t>
            </w:r>
            <w:r w:rsidRPr="006322F1">
              <w:rPr>
                <w:rStyle w:val="FootnoteReference"/>
                <w:szCs w:val="24"/>
              </w:rPr>
              <w:t xml:space="preserve"> </w:t>
            </w:r>
            <w:r w:rsidRPr="006322F1">
              <w:rPr>
                <w:rStyle w:val="FootnoteReference"/>
                <w:szCs w:val="24"/>
              </w:rPr>
              <w:footnoteReference w:id="4"/>
            </w:r>
          </w:p>
        </w:tc>
        <w:tc>
          <w:tcPr>
            <w:tcW w:w="1904" w:type="dxa"/>
            <w:shd w:val="clear" w:color="auto" w:fill="auto"/>
            <w:vAlign w:val="bottom"/>
            <w:hideMark/>
          </w:tcPr>
          <w:p w14:paraId="53844F8F" w14:textId="77777777" w:rsidR="008A18FF" w:rsidRPr="006322F1" w:rsidRDefault="008A18FF" w:rsidP="006322F1">
            <w:pPr>
              <w:pStyle w:val="TX-TableText"/>
              <w:tabs>
                <w:tab w:val="decimal" w:pos="1148"/>
              </w:tabs>
              <w:spacing w:line="240" w:lineRule="exact"/>
              <w:rPr>
                <w:rFonts w:ascii="Calibri" w:hAnsi="Calibri"/>
              </w:rPr>
            </w:pPr>
            <w:r>
              <w:t>1,682</w:t>
            </w:r>
          </w:p>
        </w:tc>
      </w:tr>
      <w:tr w:rsidR="008A18FF" w14:paraId="6BDABE8A" w14:textId="77777777" w:rsidTr="006322F1">
        <w:trPr>
          <w:trHeight w:val="261"/>
        </w:trPr>
        <w:tc>
          <w:tcPr>
            <w:tcW w:w="7672" w:type="dxa"/>
            <w:shd w:val="clear" w:color="auto" w:fill="auto"/>
            <w:vAlign w:val="bottom"/>
            <w:hideMark/>
          </w:tcPr>
          <w:p w14:paraId="40F8F690" w14:textId="77777777" w:rsidR="008A18FF" w:rsidRPr="006322F1" w:rsidRDefault="008A18FF" w:rsidP="006322F1">
            <w:pPr>
              <w:pStyle w:val="TX-TableText"/>
              <w:spacing w:line="240" w:lineRule="exact"/>
              <w:rPr>
                <w:rFonts w:ascii="Calibri" w:hAnsi="Calibri"/>
              </w:rPr>
            </w:pPr>
            <w:r>
              <w:t>40% response rate</w:t>
            </w:r>
          </w:p>
        </w:tc>
        <w:tc>
          <w:tcPr>
            <w:tcW w:w="1904" w:type="dxa"/>
            <w:shd w:val="clear" w:color="auto" w:fill="auto"/>
            <w:vAlign w:val="bottom"/>
            <w:hideMark/>
          </w:tcPr>
          <w:p w14:paraId="2A17BDD8" w14:textId="77777777" w:rsidR="008A18FF" w:rsidRPr="006322F1" w:rsidRDefault="008A18FF" w:rsidP="006322F1">
            <w:pPr>
              <w:pStyle w:val="TX-TableText"/>
              <w:tabs>
                <w:tab w:val="decimal" w:pos="1148"/>
              </w:tabs>
              <w:spacing w:line="240" w:lineRule="exact"/>
              <w:rPr>
                <w:rFonts w:ascii="Calibri" w:hAnsi="Calibri"/>
              </w:rPr>
            </w:pPr>
            <w:r>
              <w:t>10,007</w:t>
            </w:r>
          </w:p>
        </w:tc>
      </w:tr>
      <w:tr w:rsidR="008A18FF" w14:paraId="5F4ABBCD" w14:textId="77777777" w:rsidTr="006322F1">
        <w:trPr>
          <w:trHeight w:val="279"/>
        </w:trPr>
        <w:tc>
          <w:tcPr>
            <w:tcW w:w="7672" w:type="dxa"/>
            <w:shd w:val="clear" w:color="auto" w:fill="auto"/>
            <w:vAlign w:val="bottom"/>
            <w:hideMark/>
          </w:tcPr>
          <w:p w14:paraId="41CCA161" w14:textId="77777777" w:rsidR="008A18FF" w:rsidRPr="006322F1" w:rsidRDefault="008A18FF" w:rsidP="006322F1">
            <w:pPr>
              <w:pStyle w:val="TX-TableText"/>
              <w:spacing w:line="240" w:lineRule="exact"/>
              <w:rPr>
                <w:rFonts w:ascii="Calibri" w:hAnsi="Calibri"/>
              </w:rPr>
            </w:pPr>
            <w:r>
              <w:t>Telephone</w:t>
            </w:r>
          </w:p>
        </w:tc>
        <w:tc>
          <w:tcPr>
            <w:tcW w:w="1904" w:type="dxa"/>
            <w:shd w:val="clear" w:color="auto" w:fill="auto"/>
            <w:vAlign w:val="bottom"/>
          </w:tcPr>
          <w:p w14:paraId="6257D9C8" w14:textId="77777777" w:rsidR="008A18FF" w:rsidRPr="006322F1" w:rsidRDefault="008A18FF" w:rsidP="006322F1">
            <w:pPr>
              <w:pStyle w:val="TX-TableText"/>
              <w:tabs>
                <w:tab w:val="decimal" w:pos="1148"/>
              </w:tabs>
              <w:spacing w:line="240" w:lineRule="exact"/>
              <w:rPr>
                <w:rFonts w:ascii="Calibri" w:hAnsi="Calibri"/>
              </w:rPr>
            </w:pPr>
          </w:p>
        </w:tc>
      </w:tr>
      <w:tr w:rsidR="008A18FF" w14:paraId="04F3A009" w14:textId="77777777" w:rsidTr="006322F1">
        <w:trPr>
          <w:trHeight w:val="261"/>
        </w:trPr>
        <w:tc>
          <w:tcPr>
            <w:tcW w:w="7672" w:type="dxa"/>
            <w:shd w:val="clear" w:color="auto" w:fill="auto"/>
            <w:vAlign w:val="bottom"/>
            <w:hideMark/>
          </w:tcPr>
          <w:p w14:paraId="511381C3" w14:textId="77777777" w:rsidR="008A18FF" w:rsidRPr="006322F1" w:rsidRDefault="008A18FF" w:rsidP="006322F1">
            <w:pPr>
              <w:pStyle w:val="TX-TableText"/>
              <w:spacing w:line="240" w:lineRule="exact"/>
              <w:ind w:firstLine="180"/>
              <w:rPr>
                <w:rFonts w:ascii="Calibri" w:hAnsi="Calibri"/>
              </w:rPr>
            </w:pPr>
            <w:r>
              <w:t>40% match to telephone number</w:t>
            </w:r>
          </w:p>
        </w:tc>
        <w:tc>
          <w:tcPr>
            <w:tcW w:w="1904" w:type="dxa"/>
            <w:shd w:val="clear" w:color="auto" w:fill="auto"/>
            <w:vAlign w:val="bottom"/>
            <w:hideMark/>
          </w:tcPr>
          <w:p w14:paraId="7465EAF5" w14:textId="77777777" w:rsidR="008A18FF" w:rsidRPr="006322F1" w:rsidRDefault="008A18FF" w:rsidP="006322F1">
            <w:pPr>
              <w:pStyle w:val="TX-TableText"/>
              <w:tabs>
                <w:tab w:val="decimal" w:pos="1148"/>
              </w:tabs>
              <w:spacing w:line="240" w:lineRule="exact"/>
              <w:rPr>
                <w:rFonts w:ascii="Calibri" w:hAnsi="Calibri"/>
              </w:rPr>
            </w:pPr>
            <w:r>
              <w:t>4,703</w:t>
            </w:r>
          </w:p>
        </w:tc>
      </w:tr>
      <w:tr w:rsidR="008A18FF" w14:paraId="146D6766" w14:textId="77777777" w:rsidTr="006322F1">
        <w:trPr>
          <w:trHeight w:val="279"/>
        </w:trPr>
        <w:tc>
          <w:tcPr>
            <w:tcW w:w="7672" w:type="dxa"/>
            <w:shd w:val="clear" w:color="auto" w:fill="auto"/>
            <w:vAlign w:val="bottom"/>
            <w:hideMark/>
          </w:tcPr>
          <w:p w14:paraId="114F2375" w14:textId="77777777" w:rsidR="008A18FF" w:rsidRPr="006322F1" w:rsidRDefault="008A18FF" w:rsidP="006322F1">
            <w:pPr>
              <w:pStyle w:val="TX-TableText"/>
              <w:spacing w:line="240" w:lineRule="exact"/>
              <w:ind w:firstLine="540"/>
              <w:rPr>
                <w:rFonts w:ascii="Calibri" w:hAnsi="Calibri"/>
              </w:rPr>
            </w:pPr>
            <w:r>
              <w:t>85.1% valid match</w:t>
            </w:r>
          </w:p>
        </w:tc>
        <w:tc>
          <w:tcPr>
            <w:tcW w:w="1904" w:type="dxa"/>
            <w:shd w:val="clear" w:color="auto" w:fill="auto"/>
            <w:vAlign w:val="bottom"/>
            <w:hideMark/>
          </w:tcPr>
          <w:p w14:paraId="240FFD19" w14:textId="77777777" w:rsidR="008A18FF" w:rsidRPr="006322F1" w:rsidRDefault="008A18FF" w:rsidP="006322F1">
            <w:pPr>
              <w:pStyle w:val="TX-TableText"/>
              <w:tabs>
                <w:tab w:val="decimal" w:pos="1148"/>
              </w:tabs>
              <w:spacing w:line="240" w:lineRule="exact"/>
              <w:rPr>
                <w:rFonts w:ascii="Calibri" w:hAnsi="Calibri"/>
              </w:rPr>
            </w:pPr>
            <w:r>
              <w:t>4,003</w:t>
            </w:r>
          </w:p>
        </w:tc>
      </w:tr>
      <w:tr w:rsidR="008A18FF" w14:paraId="5FCE3D6E" w14:textId="77777777" w:rsidTr="006322F1">
        <w:trPr>
          <w:trHeight w:val="261"/>
        </w:trPr>
        <w:tc>
          <w:tcPr>
            <w:tcW w:w="7672" w:type="dxa"/>
            <w:shd w:val="clear" w:color="auto" w:fill="auto"/>
            <w:vAlign w:val="bottom"/>
            <w:hideMark/>
          </w:tcPr>
          <w:p w14:paraId="44247A30" w14:textId="77777777" w:rsidR="008A18FF" w:rsidRPr="006322F1" w:rsidRDefault="008A18FF" w:rsidP="006322F1">
            <w:pPr>
              <w:pStyle w:val="TX-TableText"/>
              <w:spacing w:line="240" w:lineRule="exact"/>
              <w:ind w:left="540" w:hanging="540"/>
              <w:rPr>
                <w:rFonts w:ascii="Calibri" w:hAnsi="Calibri"/>
              </w:rPr>
            </w:pPr>
            <w:r>
              <w:t>a.</w:t>
            </w:r>
            <w:r>
              <w:tab/>
              <w:t>30% complete phone interview</w:t>
            </w:r>
          </w:p>
        </w:tc>
        <w:tc>
          <w:tcPr>
            <w:tcW w:w="1904" w:type="dxa"/>
            <w:shd w:val="clear" w:color="auto" w:fill="auto"/>
            <w:vAlign w:val="bottom"/>
            <w:hideMark/>
          </w:tcPr>
          <w:p w14:paraId="46705DE0" w14:textId="77777777" w:rsidR="008A18FF" w:rsidRPr="006322F1" w:rsidRDefault="008A18FF" w:rsidP="006322F1">
            <w:pPr>
              <w:pStyle w:val="TX-TableText"/>
              <w:tabs>
                <w:tab w:val="decimal" w:pos="1148"/>
              </w:tabs>
              <w:spacing w:line="240" w:lineRule="exact"/>
              <w:rPr>
                <w:rFonts w:ascii="Calibri" w:hAnsi="Calibri"/>
              </w:rPr>
            </w:pPr>
            <w:r>
              <w:t>1,201</w:t>
            </w:r>
          </w:p>
        </w:tc>
      </w:tr>
      <w:tr w:rsidR="008A18FF" w14:paraId="00FEC19E" w14:textId="77777777" w:rsidTr="006322F1">
        <w:trPr>
          <w:trHeight w:val="279"/>
        </w:trPr>
        <w:tc>
          <w:tcPr>
            <w:tcW w:w="7672" w:type="dxa"/>
            <w:shd w:val="clear" w:color="auto" w:fill="auto"/>
            <w:vAlign w:val="bottom"/>
            <w:hideMark/>
          </w:tcPr>
          <w:p w14:paraId="061783C0" w14:textId="77777777" w:rsidR="008A18FF" w:rsidRPr="006322F1" w:rsidRDefault="008A18FF" w:rsidP="006322F1">
            <w:pPr>
              <w:pStyle w:val="TX-TableText"/>
              <w:spacing w:line="240" w:lineRule="exact"/>
              <w:ind w:firstLine="180"/>
              <w:rPr>
                <w:rFonts w:ascii="Calibri" w:hAnsi="Calibri"/>
              </w:rPr>
            </w:pPr>
            <w:r>
              <w:t>60% with no match to telephone number</w:t>
            </w:r>
          </w:p>
        </w:tc>
        <w:tc>
          <w:tcPr>
            <w:tcW w:w="1904" w:type="dxa"/>
            <w:shd w:val="clear" w:color="auto" w:fill="auto"/>
            <w:vAlign w:val="bottom"/>
            <w:hideMark/>
          </w:tcPr>
          <w:p w14:paraId="4F26079C" w14:textId="77777777" w:rsidR="008A18FF" w:rsidRPr="006322F1" w:rsidRDefault="008A18FF" w:rsidP="006322F1">
            <w:pPr>
              <w:pStyle w:val="TX-TableText"/>
              <w:tabs>
                <w:tab w:val="decimal" w:pos="1148"/>
              </w:tabs>
              <w:spacing w:line="240" w:lineRule="exact"/>
              <w:rPr>
                <w:rFonts w:ascii="Calibri" w:hAnsi="Calibri"/>
              </w:rPr>
            </w:pPr>
            <w:r>
              <w:t>6,004</w:t>
            </w:r>
          </w:p>
        </w:tc>
      </w:tr>
      <w:tr w:rsidR="008A18FF" w14:paraId="28EE3015" w14:textId="77777777" w:rsidTr="006322F1">
        <w:trPr>
          <w:trHeight w:val="261"/>
        </w:trPr>
        <w:tc>
          <w:tcPr>
            <w:tcW w:w="7672" w:type="dxa"/>
            <w:shd w:val="clear" w:color="auto" w:fill="auto"/>
            <w:vAlign w:val="bottom"/>
            <w:hideMark/>
          </w:tcPr>
          <w:p w14:paraId="48568AFD" w14:textId="77777777" w:rsidR="008A18FF" w:rsidRPr="006322F1" w:rsidRDefault="008A18FF" w:rsidP="006322F1">
            <w:pPr>
              <w:pStyle w:val="TX-TableText"/>
              <w:spacing w:line="240" w:lineRule="exact"/>
              <w:ind w:firstLine="180"/>
              <w:rPr>
                <w:rFonts w:ascii="Calibri" w:hAnsi="Calibri"/>
              </w:rPr>
            </w:pPr>
            <w:r>
              <w:t>14.9% invalid from matched group</w:t>
            </w:r>
          </w:p>
        </w:tc>
        <w:tc>
          <w:tcPr>
            <w:tcW w:w="1904" w:type="dxa"/>
            <w:shd w:val="clear" w:color="auto" w:fill="auto"/>
            <w:vAlign w:val="bottom"/>
            <w:hideMark/>
          </w:tcPr>
          <w:p w14:paraId="3B1ED56B" w14:textId="77777777" w:rsidR="008A18FF" w:rsidRPr="006322F1" w:rsidRDefault="008A18FF" w:rsidP="006322F1">
            <w:pPr>
              <w:pStyle w:val="TX-TableText"/>
              <w:tabs>
                <w:tab w:val="decimal" w:pos="1148"/>
              </w:tabs>
              <w:spacing w:line="240" w:lineRule="exact"/>
              <w:rPr>
                <w:rFonts w:ascii="Calibri" w:hAnsi="Calibri"/>
              </w:rPr>
            </w:pPr>
            <w:r>
              <w:t>701</w:t>
            </w:r>
          </w:p>
        </w:tc>
      </w:tr>
      <w:tr w:rsidR="008A18FF" w14:paraId="3EA2A908" w14:textId="77777777" w:rsidTr="006322F1">
        <w:trPr>
          <w:trHeight w:val="279"/>
        </w:trPr>
        <w:tc>
          <w:tcPr>
            <w:tcW w:w="7672" w:type="dxa"/>
            <w:shd w:val="clear" w:color="auto" w:fill="auto"/>
            <w:vAlign w:val="bottom"/>
            <w:hideMark/>
          </w:tcPr>
          <w:p w14:paraId="54B750AC" w14:textId="77777777" w:rsidR="008A18FF" w:rsidRPr="006322F1" w:rsidRDefault="008A18FF" w:rsidP="006322F1">
            <w:pPr>
              <w:pStyle w:val="TX-TableText"/>
              <w:spacing w:line="240" w:lineRule="exact"/>
              <w:ind w:firstLine="180"/>
              <w:rPr>
                <w:rFonts w:ascii="Calibri" w:hAnsi="Calibri"/>
              </w:rPr>
            </w:pPr>
            <w:r>
              <w:t>Total phone number requests</w:t>
            </w:r>
          </w:p>
        </w:tc>
        <w:tc>
          <w:tcPr>
            <w:tcW w:w="1904" w:type="dxa"/>
            <w:shd w:val="clear" w:color="auto" w:fill="auto"/>
            <w:vAlign w:val="bottom"/>
            <w:hideMark/>
          </w:tcPr>
          <w:p w14:paraId="179EB56C" w14:textId="77777777" w:rsidR="008A18FF" w:rsidRPr="006322F1" w:rsidRDefault="008A18FF" w:rsidP="006322F1">
            <w:pPr>
              <w:pStyle w:val="TX-TableText"/>
              <w:tabs>
                <w:tab w:val="decimal" w:pos="1148"/>
              </w:tabs>
              <w:spacing w:line="240" w:lineRule="exact"/>
              <w:rPr>
                <w:rFonts w:ascii="Calibri" w:hAnsi="Calibri"/>
              </w:rPr>
            </w:pPr>
            <w:r>
              <w:t>6,705</w:t>
            </w:r>
          </w:p>
        </w:tc>
      </w:tr>
      <w:tr w:rsidR="008A18FF" w14:paraId="006CDC8E" w14:textId="77777777" w:rsidTr="006322F1">
        <w:trPr>
          <w:trHeight w:val="261"/>
        </w:trPr>
        <w:tc>
          <w:tcPr>
            <w:tcW w:w="7672" w:type="dxa"/>
            <w:shd w:val="clear" w:color="auto" w:fill="auto"/>
            <w:vAlign w:val="bottom"/>
            <w:hideMark/>
          </w:tcPr>
          <w:p w14:paraId="013B659C" w14:textId="77777777" w:rsidR="008A18FF" w:rsidRPr="006322F1" w:rsidRDefault="008A18FF" w:rsidP="006322F1">
            <w:pPr>
              <w:pStyle w:val="TX-TableText"/>
              <w:spacing w:line="240" w:lineRule="exact"/>
              <w:ind w:firstLine="540"/>
              <w:rPr>
                <w:rFonts w:ascii="Calibri" w:hAnsi="Calibri"/>
              </w:rPr>
            </w:pPr>
            <w:r>
              <w:t>35% provide phone #</w:t>
            </w:r>
          </w:p>
        </w:tc>
        <w:tc>
          <w:tcPr>
            <w:tcW w:w="1904" w:type="dxa"/>
            <w:shd w:val="clear" w:color="auto" w:fill="auto"/>
            <w:vAlign w:val="bottom"/>
            <w:hideMark/>
          </w:tcPr>
          <w:p w14:paraId="5EB5D302" w14:textId="77777777" w:rsidR="008A18FF" w:rsidRPr="006322F1" w:rsidRDefault="008A18FF" w:rsidP="006322F1">
            <w:pPr>
              <w:pStyle w:val="TX-TableText"/>
              <w:tabs>
                <w:tab w:val="decimal" w:pos="1148"/>
              </w:tabs>
              <w:spacing w:line="240" w:lineRule="exact"/>
              <w:rPr>
                <w:rFonts w:ascii="Calibri" w:hAnsi="Calibri"/>
              </w:rPr>
            </w:pPr>
            <w:r>
              <w:t>2,347</w:t>
            </w:r>
          </w:p>
        </w:tc>
      </w:tr>
      <w:tr w:rsidR="008A18FF" w14:paraId="0F1D84CD" w14:textId="77777777" w:rsidTr="006322F1">
        <w:trPr>
          <w:trHeight w:val="279"/>
        </w:trPr>
        <w:tc>
          <w:tcPr>
            <w:tcW w:w="7672" w:type="dxa"/>
            <w:shd w:val="clear" w:color="auto" w:fill="auto"/>
            <w:vAlign w:val="bottom"/>
            <w:hideMark/>
          </w:tcPr>
          <w:p w14:paraId="6B55F6F2" w14:textId="77777777" w:rsidR="008A18FF" w:rsidRPr="006322F1" w:rsidRDefault="008A18FF" w:rsidP="006322F1">
            <w:pPr>
              <w:pStyle w:val="TX-TableText"/>
              <w:spacing w:line="240" w:lineRule="exact"/>
              <w:ind w:left="540" w:hanging="540"/>
              <w:rPr>
                <w:rFonts w:ascii="Calibri" w:hAnsi="Calibri"/>
              </w:rPr>
            </w:pPr>
            <w:r>
              <w:t>b.</w:t>
            </w:r>
            <w:r>
              <w:tab/>
              <w:t>40% complete phone interview</w:t>
            </w:r>
          </w:p>
        </w:tc>
        <w:tc>
          <w:tcPr>
            <w:tcW w:w="1904" w:type="dxa"/>
            <w:shd w:val="clear" w:color="auto" w:fill="auto"/>
            <w:vAlign w:val="bottom"/>
            <w:hideMark/>
          </w:tcPr>
          <w:p w14:paraId="5BEF8711" w14:textId="77777777" w:rsidR="008A18FF" w:rsidRPr="006322F1" w:rsidRDefault="008A18FF" w:rsidP="006322F1">
            <w:pPr>
              <w:pStyle w:val="TX-TableText"/>
              <w:tabs>
                <w:tab w:val="decimal" w:pos="1148"/>
              </w:tabs>
              <w:spacing w:line="240" w:lineRule="exact"/>
              <w:rPr>
                <w:rFonts w:ascii="Calibri" w:hAnsi="Calibri"/>
              </w:rPr>
            </w:pPr>
            <w:r>
              <w:t>939</w:t>
            </w:r>
          </w:p>
        </w:tc>
      </w:tr>
      <w:tr w:rsidR="008A18FF" w14:paraId="5F0A4648" w14:textId="77777777" w:rsidTr="006322F1">
        <w:trPr>
          <w:trHeight w:val="261"/>
        </w:trPr>
        <w:tc>
          <w:tcPr>
            <w:tcW w:w="7672" w:type="dxa"/>
            <w:tcBorders>
              <w:bottom w:val="nil"/>
            </w:tcBorders>
            <w:shd w:val="clear" w:color="auto" w:fill="auto"/>
            <w:vAlign w:val="bottom"/>
            <w:hideMark/>
          </w:tcPr>
          <w:p w14:paraId="7A7C55FB" w14:textId="77777777" w:rsidR="008A18FF" w:rsidRPr="006322F1" w:rsidRDefault="008A18FF" w:rsidP="006322F1">
            <w:pPr>
              <w:pStyle w:val="TX-TableText"/>
              <w:spacing w:line="240" w:lineRule="exact"/>
              <w:rPr>
                <w:rFonts w:ascii="Times New Roman" w:hAnsi="Times New Roman"/>
                <w:szCs w:val="24"/>
              </w:rPr>
            </w:pPr>
            <w:r>
              <w:t>Total telephone completes (a + b)</w:t>
            </w:r>
          </w:p>
        </w:tc>
        <w:tc>
          <w:tcPr>
            <w:tcW w:w="1904" w:type="dxa"/>
            <w:tcBorders>
              <w:bottom w:val="nil"/>
            </w:tcBorders>
            <w:shd w:val="clear" w:color="auto" w:fill="auto"/>
            <w:vAlign w:val="bottom"/>
            <w:hideMark/>
          </w:tcPr>
          <w:p w14:paraId="0EFB7027" w14:textId="77777777" w:rsidR="008A18FF" w:rsidRPr="006322F1" w:rsidRDefault="008A18FF" w:rsidP="006322F1">
            <w:pPr>
              <w:pStyle w:val="TX-TableText"/>
              <w:tabs>
                <w:tab w:val="decimal" w:pos="1148"/>
              </w:tabs>
              <w:spacing w:line="240" w:lineRule="exact"/>
              <w:rPr>
                <w:rFonts w:ascii="Calibri" w:hAnsi="Calibri"/>
              </w:rPr>
            </w:pPr>
            <w:r>
              <w:t>2,140</w:t>
            </w:r>
          </w:p>
        </w:tc>
      </w:tr>
      <w:tr w:rsidR="008A18FF" w14:paraId="694CCA9D" w14:textId="77777777" w:rsidTr="006322F1">
        <w:trPr>
          <w:trHeight w:val="279"/>
        </w:trPr>
        <w:tc>
          <w:tcPr>
            <w:tcW w:w="7672" w:type="dxa"/>
            <w:tcBorders>
              <w:bottom w:val="nil"/>
            </w:tcBorders>
            <w:shd w:val="clear" w:color="auto" w:fill="AFBED7"/>
            <w:vAlign w:val="bottom"/>
            <w:hideMark/>
          </w:tcPr>
          <w:p w14:paraId="28372840" w14:textId="77777777" w:rsidR="008A18FF" w:rsidRDefault="008A18FF" w:rsidP="006322F1">
            <w:pPr>
              <w:pStyle w:val="TH-TableHeading"/>
            </w:pPr>
          </w:p>
        </w:tc>
        <w:tc>
          <w:tcPr>
            <w:tcW w:w="1904" w:type="dxa"/>
            <w:tcBorders>
              <w:bottom w:val="nil"/>
            </w:tcBorders>
            <w:shd w:val="clear" w:color="auto" w:fill="AFBED7"/>
            <w:vAlign w:val="bottom"/>
            <w:hideMark/>
          </w:tcPr>
          <w:p w14:paraId="670FEEE6" w14:textId="77777777" w:rsidR="008A18FF" w:rsidRPr="006322F1" w:rsidRDefault="008A18FF" w:rsidP="006322F1">
            <w:pPr>
              <w:pStyle w:val="TH-TableHeading"/>
              <w:rPr>
                <w:rFonts w:ascii="Calibri" w:hAnsi="Calibri"/>
              </w:rPr>
            </w:pPr>
            <w:r>
              <w:t>%</w:t>
            </w:r>
          </w:p>
        </w:tc>
      </w:tr>
      <w:tr w:rsidR="008A18FF" w14:paraId="0284814C" w14:textId="77777777" w:rsidTr="006322F1">
        <w:trPr>
          <w:trHeight w:val="261"/>
        </w:trPr>
        <w:tc>
          <w:tcPr>
            <w:tcW w:w="7672" w:type="dxa"/>
            <w:tcBorders>
              <w:top w:val="nil"/>
            </w:tcBorders>
            <w:shd w:val="clear" w:color="auto" w:fill="auto"/>
            <w:hideMark/>
          </w:tcPr>
          <w:p w14:paraId="4205D9CD" w14:textId="77777777" w:rsidR="008A18FF" w:rsidRPr="006322F1" w:rsidRDefault="008A18FF" w:rsidP="006322F1">
            <w:pPr>
              <w:pStyle w:val="TX-TableText"/>
              <w:spacing w:line="240" w:lineRule="exact"/>
              <w:rPr>
                <w:rFonts w:ascii="Calibri" w:hAnsi="Calibri"/>
              </w:rPr>
            </w:pPr>
            <w:r>
              <w:t>Final mail survey response rate</w:t>
            </w:r>
          </w:p>
        </w:tc>
        <w:tc>
          <w:tcPr>
            <w:tcW w:w="1904" w:type="dxa"/>
            <w:tcBorders>
              <w:top w:val="nil"/>
            </w:tcBorders>
            <w:shd w:val="clear" w:color="auto" w:fill="auto"/>
            <w:hideMark/>
          </w:tcPr>
          <w:p w14:paraId="75817578" w14:textId="77777777" w:rsidR="008A18FF" w:rsidRPr="006322F1" w:rsidRDefault="008A18FF" w:rsidP="006322F1">
            <w:pPr>
              <w:pStyle w:val="TX-TableText"/>
              <w:tabs>
                <w:tab w:val="decimal" w:pos="788"/>
              </w:tabs>
              <w:spacing w:line="240" w:lineRule="exact"/>
              <w:rPr>
                <w:rFonts w:ascii="Calibri" w:hAnsi="Calibri"/>
              </w:rPr>
            </w:pPr>
            <w:r>
              <w:t>40.0</w:t>
            </w:r>
          </w:p>
        </w:tc>
      </w:tr>
      <w:tr w:rsidR="008A18FF" w14:paraId="049058A6" w14:textId="77777777" w:rsidTr="006322F1">
        <w:trPr>
          <w:trHeight w:val="279"/>
        </w:trPr>
        <w:tc>
          <w:tcPr>
            <w:tcW w:w="7672" w:type="dxa"/>
            <w:shd w:val="clear" w:color="auto" w:fill="auto"/>
            <w:hideMark/>
          </w:tcPr>
          <w:p w14:paraId="3060E819" w14:textId="77777777" w:rsidR="008A18FF" w:rsidRPr="006322F1" w:rsidRDefault="008A18FF" w:rsidP="006322F1">
            <w:pPr>
              <w:pStyle w:val="TX-TableText"/>
              <w:spacing w:line="240" w:lineRule="exact"/>
              <w:rPr>
                <w:rFonts w:ascii="Calibri" w:hAnsi="Calibri"/>
              </w:rPr>
            </w:pPr>
            <w:r>
              <w:t>Final Telephone interview response rate</w:t>
            </w:r>
          </w:p>
        </w:tc>
        <w:tc>
          <w:tcPr>
            <w:tcW w:w="1904" w:type="dxa"/>
            <w:shd w:val="clear" w:color="auto" w:fill="auto"/>
            <w:hideMark/>
          </w:tcPr>
          <w:p w14:paraId="10B4D65D" w14:textId="77777777" w:rsidR="008A18FF" w:rsidRPr="006322F1" w:rsidRDefault="008A18FF" w:rsidP="006322F1">
            <w:pPr>
              <w:pStyle w:val="TX-TableText"/>
              <w:tabs>
                <w:tab w:val="decimal" w:pos="788"/>
              </w:tabs>
              <w:spacing w:line="240" w:lineRule="exact"/>
              <w:rPr>
                <w:rFonts w:ascii="Calibri" w:hAnsi="Calibri"/>
              </w:rPr>
            </w:pPr>
            <w:r>
              <w:t>8.6</w:t>
            </w:r>
          </w:p>
        </w:tc>
      </w:tr>
    </w:tbl>
    <w:p w14:paraId="30A587E3" w14:textId="77777777" w:rsidR="008A18FF" w:rsidRDefault="008A18FF" w:rsidP="008A18FF">
      <w:pPr>
        <w:pStyle w:val="L1-FlLSp12"/>
      </w:pPr>
    </w:p>
    <w:p w14:paraId="595AD00D" w14:textId="2FBF51BA" w:rsidR="008A18FF" w:rsidRDefault="008A18FF" w:rsidP="008A18FF">
      <w:pPr>
        <w:pStyle w:val="L1-FlLSp12"/>
      </w:pPr>
      <w:r>
        <w:t xml:space="preserve">The </w:t>
      </w:r>
      <w:r w:rsidR="00886B3A">
        <w:t xml:space="preserve">proposed </w:t>
      </w:r>
      <w:r>
        <w:t>allocation of sample for each airport by noise stratum is given in Table B-3. This allocation gives high precision for estimating the relationship between noise exposure and percent HA (Abdelbasit and Plackett, 1983), and allows for evaluating possible deviations from the assumed logistic model. This results in a disproportionate sample of addresses across strata, with higher percentages of addresses sampled at higher exposures, because typically the region surrounding an airport contains more addresses in low noise strata than in high noise strata.</w:t>
      </w:r>
    </w:p>
    <w:p w14:paraId="0BEC7298" w14:textId="77777777" w:rsidR="008A18FF" w:rsidRDefault="008A18FF" w:rsidP="008A18FF">
      <w:pPr>
        <w:pStyle w:val="L1-FlLSp12"/>
      </w:pPr>
    </w:p>
    <w:p w14:paraId="08F4EBF7" w14:textId="77777777" w:rsidR="008A18FF" w:rsidRPr="00AF7E0C" w:rsidRDefault="008A18FF" w:rsidP="008A18FF">
      <w:pPr>
        <w:pStyle w:val="TT-TableTitle"/>
      </w:pPr>
      <w:bookmarkStart w:id="14" w:name="_Toc385254683"/>
      <w:bookmarkStart w:id="15" w:name="_Toc385256277"/>
      <w:r>
        <w:t>Table B-3.</w:t>
      </w:r>
      <w:r>
        <w:tab/>
      </w:r>
      <w:r w:rsidRPr="004B70A5">
        <w:t xml:space="preserve">Expected </w:t>
      </w:r>
      <w:r>
        <w:t>number of respondents for each airport, and for the study as a whole</w:t>
      </w:r>
      <w:bookmarkEnd w:id="14"/>
      <w:bookmarkEnd w:id="15"/>
    </w:p>
    <w:tbl>
      <w:tblPr>
        <w:tblW w:w="0" w:type="auto"/>
        <w:tblBorders>
          <w:bottom w:val="single" w:sz="4" w:space="0" w:color="auto"/>
        </w:tblBorders>
        <w:tblLook w:val="04A0" w:firstRow="1" w:lastRow="0" w:firstColumn="1" w:lastColumn="0" w:noHBand="0" w:noVBand="1"/>
      </w:tblPr>
      <w:tblGrid>
        <w:gridCol w:w="3206"/>
        <w:gridCol w:w="776"/>
        <w:gridCol w:w="776"/>
        <w:gridCol w:w="776"/>
        <w:gridCol w:w="776"/>
        <w:gridCol w:w="734"/>
        <w:gridCol w:w="851"/>
      </w:tblGrid>
      <w:tr w:rsidR="008A18FF" w14:paraId="1A783CD0" w14:textId="77777777" w:rsidTr="006322F1">
        <w:tc>
          <w:tcPr>
            <w:tcW w:w="0" w:type="auto"/>
            <w:tcBorders>
              <w:top w:val="single" w:sz="4" w:space="0" w:color="auto"/>
              <w:left w:val="nil"/>
              <w:bottom w:val="nil"/>
              <w:right w:val="nil"/>
              <w:tl2br w:val="nil"/>
              <w:tr2bl w:val="nil"/>
            </w:tcBorders>
            <w:shd w:val="clear" w:color="auto" w:fill="AFBED7"/>
          </w:tcPr>
          <w:p w14:paraId="370D25CB" w14:textId="77777777" w:rsidR="008A18FF" w:rsidRDefault="008A18FF" w:rsidP="006322F1">
            <w:pPr>
              <w:pStyle w:val="TH-TableHeading"/>
            </w:pPr>
          </w:p>
        </w:tc>
        <w:tc>
          <w:tcPr>
            <w:tcW w:w="0" w:type="auto"/>
            <w:gridSpan w:val="5"/>
            <w:tcBorders>
              <w:top w:val="single" w:sz="4" w:space="0" w:color="auto"/>
              <w:left w:val="nil"/>
              <w:bottom w:val="single" w:sz="4" w:space="0" w:color="auto"/>
              <w:right w:val="nil"/>
              <w:tl2br w:val="nil"/>
              <w:tr2bl w:val="nil"/>
            </w:tcBorders>
            <w:shd w:val="clear" w:color="auto" w:fill="AFBED7"/>
          </w:tcPr>
          <w:p w14:paraId="0E6FA608" w14:textId="77777777" w:rsidR="008A18FF" w:rsidRDefault="008A18FF" w:rsidP="006322F1">
            <w:pPr>
              <w:pStyle w:val="TH-TableHeading"/>
            </w:pPr>
            <w:r>
              <w:t>Noise Exposure Stratum, dB DNL</w:t>
            </w:r>
          </w:p>
        </w:tc>
        <w:tc>
          <w:tcPr>
            <w:tcW w:w="0" w:type="auto"/>
            <w:tcBorders>
              <w:top w:val="single" w:sz="4" w:space="0" w:color="auto"/>
              <w:left w:val="nil"/>
              <w:bottom w:val="single" w:sz="4" w:space="0" w:color="auto"/>
              <w:right w:val="nil"/>
              <w:tl2br w:val="nil"/>
              <w:tr2bl w:val="nil"/>
            </w:tcBorders>
            <w:shd w:val="clear" w:color="auto" w:fill="AFBED7"/>
          </w:tcPr>
          <w:p w14:paraId="6C4126BE" w14:textId="77777777" w:rsidR="008A18FF" w:rsidRDefault="008A18FF" w:rsidP="006322F1">
            <w:pPr>
              <w:pStyle w:val="TH-TableHeading"/>
            </w:pPr>
          </w:p>
        </w:tc>
      </w:tr>
      <w:tr w:rsidR="008A18FF" w14:paraId="0CC823E6" w14:textId="77777777" w:rsidTr="006322F1">
        <w:tc>
          <w:tcPr>
            <w:tcW w:w="0" w:type="auto"/>
            <w:tcBorders>
              <w:bottom w:val="single" w:sz="4" w:space="0" w:color="auto"/>
            </w:tcBorders>
            <w:shd w:val="clear" w:color="auto" w:fill="AFBED7"/>
          </w:tcPr>
          <w:p w14:paraId="11C1BFB9" w14:textId="77777777" w:rsidR="008A18FF" w:rsidRDefault="008A18FF" w:rsidP="006322F1">
            <w:pPr>
              <w:pStyle w:val="TH-TableHeading"/>
            </w:pPr>
          </w:p>
        </w:tc>
        <w:tc>
          <w:tcPr>
            <w:tcW w:w="0" w:type="auto"/>
            <w:tcBorders>
              <w:top w:val="single" w:sz="4" w:space="0" w:color="auto"/>
              <w:bottom w:val="single" w:sz="4" w:space="0" w:color="auto"/>
            </w:tcBorders>
            <w:shd w:val="clear" w:color="auto" w:fill="AFBED7"/>
          </w:tcPr>
          <w:p w14:paraId="50E4CC9C" w14:textId="77777777" w:rsidR="008A18FF" w:rsidRDefault="008A18FF" w:rsidP="006322F1">
            <w:pPr>
              <w:pStyle w:val="TH-TableHeading"/>
            </w:pPr>
            <w:r>
              <w:t>50-55</w:t>
            </w:r>
          </w:p>
        </w:tc>
        <w:tc>
          <w:tcPr>
            <w:tcW w:w="0" w:type="auto"/>
            <w:tcBorders>
              <w:top w:val="single" w:sz="4" w:space="0" w:color="auto"/>
              <w:bottom w:val="single" w:sz="4" w:space="0" w:color="auto"/>
            </w:tcBorders>
            <w:shd w:val="clear" w:color="auto" w:fill="AFBED7"/>
          </w:tcPr>
          <w:p w14:paraId="748A638C" w14:textId="77777777" w:rsidR="008A18FF" w:rsidRDefault="008A18FF" w:rsidP="006322F1">
            <w:pPr>
              <w:pStyle w:val="TH-TableHeading"/>
            </w:pPr>
            <w:r>
              <w:t>55-60</w:t>
            </w:r>
          </w:p>
        </w:tc>
        <w:tc>
          <w:tcPr>
            <w:tcW w:w="0" w:type="auto"/>
            <w:tcBorders>
              <w:top w:val="single" w:sz="4" w:space="0" w:color="auto"/>
              <w:bottom w:val="single" w:sz="4" w:space="0" w:color="auto"/>
            </w:tcBorders>
            <w:shd w:val="clear" w:color="auto" w:fill="AFBED7"/>
          </w:tcPr>
          <w:p w14:paraId="7C19DAC1" w14:textId="77777777" w:rsidR="008A18FF" w:rsidRDefault="008A18FF" w:rsidP="006322F1">
            <w:pPr>
              <w:pStyle w:val="TH-TableHeading"/>
            </w:pPr>
            <w:r>
              <w:t>60-65</w:t>
            </w:r>
          </w:p>
        </w:tc>
        <w:tc>
          <w:tcPr>
            <w:tcW w:w="0" w:type="auto"/>
            <w:tcBorders>
              <w:top w:val="single" w:sz="4" w:space="0" w:color="auto"/>
              <w:bottom w:val="single" w:sz="4" w:space="0" w:color="auto"/>
            </w:tcBorders>
            <w:shd w:val="clear" w:color="auto" w:fill="AFBED7"/>
          </w:tcPr>
          <w:p w14:paraId="06EA29B5" w14:textId="77777777" w:rsidR="008A18FF" w:rsidRDefault="008A18FF" w:rsidP="006322F1">
            <w:pPr>
              <w:pStyle w:val="TH-TableHeading"/>
            </w:pPr>
            <w:r>
              <w:t>65-70</w:t>
            </w:r>
          </w:p>
        </w:tc>
        <w:tc>
          <w:tcPr>
            <w:tcW w:w="0" w:type="auto"/>
            <w:tcBorders>
              <w:top w:val="single" w:sz="4" w:space="0" w:color="auto"/>
              <w:bottom w:val="single" w:sz="4" w:space="0" w:color="auto"/>
            </w:tcBorders>
            <w:shd w:val="clear" w:color="auto" w:fill="AFBED7"/>
          </w:tcPr>
          <w:p w14:paraId="604EC783" w14:textId="77777777" w:rsidR="008A18FF" w:rsidRDefault="008A18FF" w:rsidP="006322F1">
            <w:pPr>
              <w:pStyle w:val="TH-TableHeading"/>
            </w:pPr>
            <w:r>
              <w:t>70+</w:t>
            </w:r>
          </w:p>
        </w:tc>
        <w:tc>
          <w:tcPr>
            <w:tcW w:w="0" w:type="auto"/>
            <w:tcBorders>
              <w:top w:val="single" w:sz="4" w:space="0" w:color="auto"/>
              <w:bottom w:val="single" w:sz="4" w:space="0" w:color="auto"/>
            </w:tcBorders>
            <w:shd w:val="clear" w:color="auto" w:fill="AFBED7"/>
          </w:tcPr>
          <w:p w14:paraId="4948E6B9" w14:textId="77777777" w:rsidR="008A18FF" w:rsidRDefault="008A18FF" w:rsidP="006322F1">
            <w:pPr>
              <w:pStyle w:val="TH-TableHeading"/>
            </w:pPr>
            <w:r>
              <w:t>Total</w:t>
            </w:r>
          </w:p>
        </w:tc>
      </w:tr>
      <w:tr w:rsidR="008A18FF" w14:paraId="2B260C32" w14:textId="77777777" w:rsidTr="006322F1">
        <w:tc>
          <w:tcPr>
            <w:tcW w:w="0" w:type="auto"/>
            <w:tcBorders>
              <w:top w:val="single" w:sz="4" w:space="0" w:color="auto"/>
            </w:tcBorders>
            <w:shd w:val="clear" w:color="auto" w:fill="auto"/>
          </w:tcPr>
          <w:p w14:paraId="7515D61D" w14:textId="77777777" w:rsidR="008A18FF" w:rsidRDefault="008A18FF" w:rsidP="006322F1">
            <w:pPr>
              <w:pStyle w:val="TX-TableText"/>
            </w:pPr>
            <w:r>
              <w:t>Each airport, mail survey</w:t>
            </w:r>
          </w:p>
        </w:tc>
        <w:tc>
          <w:tcPr>
            <w:tcW w:w="0" w:type="auto"/>
            <w:tcBorders>
              <w:top w:val="single" w:sz="4" w:space="0" w:color="auto"/>
            </w:tcBorders>
            <w:shd w:val="clear" w:color="auto" w:fill="auto"/>
            <w:vAlign w:val="center"/>
          </w:tcPr>
          <w:p w14:paraId="61C41324" w14:textId="77777777" w:rsidR="008A18FF" w:rsidRPr="006322F1" w:rsidRDefault="008A18FF" w:rsidP="00436453">
            <w:pPr>
              <w:pStyle w:val="TX-TableText"/>
              <w:tabs>
                <w:tab w:val="decimal" w:pos="304"/>
              </w:tabs>
              <w:jc w:val="right"/>
              <w:rPr>
                <w:szCs w:val="24"/>
              </w:rPr>
            </w:pPr>
            <w:r>
              <w:t>100</w:t>
            </w:r>
          </w:p>
        </w:tc>
        <w:tc>
          <w:tcPr>
            <w:tcW w:w="0" w:type="auto"/>
            <w:tcBorders>
              <w:top w:val="single" w:sz="4" w:space="0" w:color="auto"/>
            </w:tcBorders>
            <w:shd w:val="clear" w:color="auto" w:fill="auto"/>
            <w:vAlign w:val="center"/>
          </w:tcPr>
          <w:p w14:paraId="3A1F289E" w14:textId="77777777" w:rsidR="008A18FF" w:rsidRPr="006322F1" w:rsidRDefault="008A18FF" w:rsidP="00436453">
            <w:pPr>
              <w:pStyle w:val="TX-TableText"/>
              <w:tabs>
                <w:tab w:val="decimal" w:pos="304"/>
              </w:tabs>
              <w:jc w:val="right"/>
              <w:rPr>
                <w:szCs w:val="24"/>
              </w:rPr>
            </w:pPr>
            <w:r>
              <w:t>100</w:t>
            </w:r>
          </w:p>
        </w:tc>
        <w:tc>
          <w:tcPr>
            <w:tcW w:w="0" w:type="auto"/>
            <w:tcBorders>
              <w:top w:val="single" w:sz="4" w:space="0" w:color="auto"/>
            </w:tcBorders>
            <w:shd w:val="clear" w:color="auto" w:fill="auto"/>
            <w:vAlign w:val="center"/>
          </w:tcPr>
          <w:p w14:paraId="5865F563" w14:textId="77777777" w:rsidR="008A18FF" w:rsidRPr="006322F1" w:rsidRDefault="008A18FF" w:rsidP="00436453">
            <w:pPr>
              <w:pStyle w:val="TX-TableText"/>
              <w:tabs>
                <w:tab w:val="decimal" w:pos="304"/>
              </w:tabs>
              <w:jc w:val="right"/>
              <w:rPr>
                <w:szCs w:val="24"/>
              </w:rPr>
            </w:pPr>
            <w:r>
              <w:t>100</w:t>
            </w:r>
          </w:p>
        </w:tc>
        <w:tc>
          <w:tcPr>
            <w:tcW w:w="0" w:type="auto"/>
            <w:tcBorders>
              <w:top w:val="single" w:sz="4" w:space="0" w:color="auto"/>
            </w:tcBorders>
            <w:shd w:val="clear" w:color="auto" w:fill="auto"/>
            <w:vAlign w:val="center"/>
          </w:tcPr>
          <w:p w14:paraId="5A83B573" w14:textId="77777777" w:rsidR="008A18FF" w:rsidRPr="006322F1" w:rsidRDefault="008A18FF" w:rsidP="00436453">
            <w:pPr>
              <w:pStyle w:val="TX-TableText"/>
              <w:tabs>
                <w:tab w:val="decimal" w:pos="304"/>
              </w:tabs>
              <w:jc w:val="right"/>
              <w:rPr>
                <w:szCs w:val="24"/>
              </w:rPr>
            </w:pPr>
            <w:r>
              <w:t>100</w:t>
            </w:r>
          </w:p>
        </w:tc>
        <w:tc>
          <w:tcPr>
            <w:tcW w:w="0" w:type="auto"/>
            <w:tcBorders>
              <w:top w:val="single" w:sz="4" w:space="0" w:color="auto"/>
            </w:tcBorders>
            <w:shd w:val="clear" w:color="auto" w:fill="auto"/>
            <w:vAlign w:val="center"/>
          </w:tcPr>
          <w:p w14:paraId="09D4D87E" w14:textId="77777777" w:rsidR="008A18FF" w:rsidRPr="006322F1" w:rsidRDefault="008A18FF" w:rsidP="00436453">
            <w:pPr>
              <w:pStyle w:val="TX-TableText"/>
              <w:tabs>
                <w:tab w:val="decimal" w:pos="304"/>
                <w:tab w:val="decimal" w:pos="428"/>
              </w:tabs>
              <w:jc w:val="right"/>
              <w:rPr>
                <w:szCs w:val="24"/>
              </w:rPr>
            </w:pPr>
            <w:r>
              <w:t>100</w:t>
            </w:r>
          </w:p>
        </w:tc>
        <w:tc>
          <w:tcPr>
            <w:tcW w:w="0" w:type="auto"/>
            <w:tcBorders>
              <w:top w:val="single" w:sz="4" w:space="0" w:color="auto"/>
            </w:tcBorders>
            <w:shd w:val="clear" w:color="auto" w:fill="auto"/>
            <w:vAlign w:val="center"/>
          </w:tcPr>
          <w:p w14:paraId="458219D6" w14:textId="77777777" w:rsidR="008A18FF" w:rsidRPr="006322F1" w:rsidRDefault="008A18FF" w:rsidP="00436453">
            <w:pPr>
              <w:pStyle w:val="TX-TableText"/>
              <w:tabs>
                <w:tab w:val="decimal" w:pos="304"/>
                <w:tab w:val="decimal" w:pos="428"/>
              </w:tabs>
              <w:jc w:val="right"/>
              <w:rPr>
                <w:szCs w:val="24"/>
              </w:rPr>
            </w:pPr>
            <w:r>
              <w:t>500</w:t>
            </w:r>
          </w:p>
        </w:tc>
      </w:tr>
      <w:tr w:rsidR="008A18FF" w14:paraId="0EC166B0" w14:textId="77777777" w:rsidTr="006322F1">
        <w:tc>
          <w:tcPr>
            <w:tcW w:w="0" w:type="auto"/>
            <w:shd w:val="clear" w:color="auto" w:fill="auto"/>
          </w:tcPr>
          <w:p w14:paraId="6DAEB1C1" w14:textId="77777777" w:rsidR="008A18FF" w:rsidRDefault="008A18FF" w:rsidP="006322F1">
            <w:pPr>
              <w:pStyle w:val="TX-TableText"/>
            </w:pPr>
            <w:r>
              <w:t>Total, all airports, mail survey</w:t>
            </w:r>
          </w:p>
        </w:tc>
        <w:tc>
          <w:tcPr>
            <w:tcW w:w="0" w:type="auto"/>
            <w:shd w:val="clear" w:color="auto" w:fill="auto"/>
            <w:vAlign w:val="center"/>
          </w:tcPr>
          <w:p w14:paraId="61E61FEA" w14:textId="77777777" w:rsidR="008A18FF" w:rsidRPr="006322F1" w:rsidRDefault="008A18FF" w:rsidP="006322F1">
            <w:pPr>
              <w:pStyle w:val="TX-TableText"/>
              <w:tabs>
                <w:tab w:val="decimal" w:pos="522"/>
              </w:tabs>
              <w:jc w:val="right"/>
              <w:rPr>
                <w:szCs w:val="24"/>
              </w:rPr>
            </w:pPr>
            <w:r>
              <w:t>2,000</w:t>
            </w:r>
          </w:p>
        </w:tc>
        <w:tc>
          <w:tcPr>
            <w:tcW w:w="0" w:type="auto"/>
            <w:shd w:val="clear" w:color="auto" w:fill="auto"/>
            <w:vAlign w:val="center"/>
          </w:tcPr>
          <w:p w14:paraId="546335F0" w14:textId="77777777" w:rsidR="008A18FF" w:rsidRPr="006322F1" w:rsidRDefault="008A18FF" w:rsidP="006322F1">
            <w:pPr>
              <w:pStyle w:val="TX-TableText"/>
              <w:tabs>
                <w:tab w:val="decimal" w:pos="522"/>
              </w:tabs>
              <w:jc w:val="right"/>
              <w:rPr>
                <w:szCs w:val="24"/>
              </w:rPr>
            </w:pPr>
            <w:r>
              <w:t>2,000</w:t>
            </w:r>
          </w:p>
        </w:tc>
        <w:tc>
          <w:tcPr>
            <w:tcW w:w="0" w:type="auto"/>
            <w:shd w:val="clear" w:color="auto" w:fill="auto"/>
            <w:vAlign w:val="center"/>
          </w:tcPr>
          <w:p w14:paraId="7D192189" w14:textId="77777777" w:rsidR="008A18FF" w:rsidRPr="006322F1" w:rsidRDefault="008A18FF" w:rsidP="006322F1">
            <w:pPr>
              <w:pStyle w:val="TX-TableText"/>
              <w:tabs>
                <w:tab w:val="decimal" w:pos="522"/>
              </w:tabs>
              <w:jc w:val="right"/>
              <w:rPr>
                <w:szCs w:val="24"/>
              </w:rPr>
            </w:pPr>
            <w:r>
              <w:t>2,000</w:t>
            </w:r>
          </w:p>
        </w:tc>
        <w:tc>
          <w:tcPr>
            <w:tcW w:w="0" w:type="auto"/>
            <w:shd w:val="clear" w:color="auto" w:fill="auto"/>
            <w:vAlign w:val="center"/>
          </w:tcPr>
          <w:p w14:paraId="48286D72" w14:textId="77777777" w:rsidR="008A18FF" w:rsidRPr="006322F1" w:rsidRDefault="008A18FF" w:rsidP="006322F1">
            <w:pPr>
              <w:pStyle w:val="TX-TableText"/>
              <w:tabs>
                <w:tab w:val="decimal" w:pos="522"/>
              </w:tabs>
              <w:jc w:val="right"/>
              <w:rPr>
                <w:szCs w:val="24"/>
              </w:rPr>
            </w:pPr>
            <w:r>
              <w:t>2,000</w:t>
            </w:r>
          </w:p>
        </w:tc>
        <w:tc>
          <w:tcPr>
            <w:tcW w:w="0" w:type="auto"/>
            <w:shd w:val="clear" w:color="auto" w:fill="auto"/>
            <w:vAlign w:val="center"/>
          </w:tcPr>
          <w:p w14:paraId="51FB7ED0" w14:textId="77777777" w:rsidR="008A18FF" w:rsidRPr="006322F1" w:rsidRDefault="008A18FF" w:rsidP="006322F1">
            <w:pPr>
              <w:pStyle w:val="TX-TableText"/>
              <w:tabs>
                <w:tab w:val="decimal" w:pos="428"/>
              </w:tabs>
              <w:jc w:val="right"/>
              <w:rPr>
                <w:szCs w:val="24"/>
              </w:rPr>
            </w:pPr>
            <w:r>
              <w:t>2,000</w:t>
            </w:r>
          </w:p>
        </w:tc>
        <w:tc>
          <w:tcPr>
            <w:tcW w:w="0" w:type="auto"/>
            <w:shd w:val="clear" w:color="auto" w:fill="auto"/>
            <w:vAlign w:val="center"/>
          </w:tcPr>
          <w:p w14:paraId="383CC795" w14:textId="77777777" w:rsidR="008A18FF" w:rsidRPr="006322F1" w:rsidRDefault="008A18FF" w:rsidP="006322F1">
            <w:pPr>
              <w:pStyle w:val="TX-TableText"/>
              <w:tabs>
                <w:tab w:val="decimal" w:pos="428"/>
              </w:tabs>
              <w:jc w:val="right"/>
              <w:rPr>
                <w:szCs w:val="24"/>
              </w:rPr>
            </w:pPr>
            <w:r>
              <w:t>10,000</w:t>
            </w:r>
          </w:p>
        </w:tc>
      </w:tr>
      <w:tr w:rsidR="008A18FF" w14:paraId="54C26200" w14:textId="77777777" w:rsidTr="006322F1">
        <w:tc>
          <w:tcPr>
            <w:tcW w:w="0" w:type="auto"/>
            <w:shd w:val="clear" w:color="auto" w:fill="auto"/>
          </w:tcPr>
          <w:p w14:paraId="2C8D3353" w14:textId="77777777" w:rsidR="008A18FF" w:rsidRDefault="008A18FF" w:rsidP="006322F1">
            <w:pPr>
              <w:pStyle w:val="TX-TableText"/>
            </w:pPr>
          </w:p>
        </w:tc>
        <w:tc>
          <w:tcPr>
            <w:tcW w:w="0" w:type="auto"/>
            <w:shd w:val="clear" w:color="auto" w:fill="auto"/>
            <w:vAlign w:val="center"/>
          </w:tcPr>
          <w:p w14:paraId="3FF6B245" w14:textId="77777777" w:rsidR="008A18FF" w:rsidRDefault="008A18FF" w:rsidP="006322F1">
            <w:pPr>
              <w:pStyle w:val="TX-TableText"/>
              <w:tabs>
                <w:tab w:val="decimal" w:pos="522"/>
              </w:tabs>
              <w:jc w:val="right"/>
            </w:pPr>
          </w:p>
        </w:tc>
        <w:tc>
          <w:tcPr>
            <w:tcW w:w="0" w:type="auto"/>
            <w:shd w:val="clear" w:color="auto" w:fill="auto"/>
            <w:vAlign w:val="center"/>
          </w:tcPr>
          <w:p w14:paraId="7621E6F7" w14:textId="77777777" w:rsidR="008A18FF" w:rsidRDefault="008A18FF" w:rsidP="006322F1">
            <w:pPr>
              <w:pStyle w:val="TX-TableText"/>
              <w:tabs>
                <w:tab w:val="decimal" w:pos="522"/>
              </w:tabs>
              <w:jc w:val="right"/>
            </w:pPr>
          </w:p>
        </w:tc>
        <w:tc>
          <w:tcPr>
            <w:tcW w:w="0" w:type="auto"/>
            <w:shd w:val="clear" w:color="auto" w:fill="auto"/>
            <w:vAlign w:val="center"/>
          </w:tcPr>
          <w:p w14:paraId="0DA69323" w14:textId="77777777" w:rsidR="008A18FF" w:rsidRDefault="008A18FF" w:rsidP="006322F1">
            <w:pPr>
              <w:pStyle w:val="TX-TableText"/>
              <w:tabs>
                <w:tab w:val="decimal" w:pos="522"/>
              </w:tabs>
              <w:jc w:val="right"/>
            </w:pPr>
          </w:p>
        </w:tc>
        <w:tc>
          <w:tcPr>
            <w:tcW w:w="0" w:type="auto"/>
            <w:shd w:val="clear" w:color="auto" w:fill="auto"/>
            <w:vAlign w:val="center"/>
          </w:tcPr>
          <w:p w14:paraId="4A674D80" w14:textId="77777777" w:rsidR="008A18FF" w:rsidRDefault="008A18FF" w:rsidP="006322F1">
            <w:pPr>
              <w:pStyle w:val="TX-TableText"/>
              <w:tabs>
                <w:tab w:val="decimal" w:pos="522"/>
              </w:tabs>
              <w:jc w:val="right"/>
            </w:pPr>
          </w:p>
        </w:tc>
        <w:tc>
          <w:tcPr>
            <w:tcW w:w="0" w:type="auto"/>
            <w:shd w:val="clear" w:color="auto" w:fill="auto"/>
            <w:vAlign w:val="center"/>
          </w:tcPr>
          <w:p w14:paraId="781512A5" w14:textId="77777777" w:rsidR="008A18FF" w:rsidRDefault="008A18FF" w:rsidP="006322F1">
            <w:pPr>
              <w:pStyle w:val="TX-TableText"/>
              <w:tabs>
                <w:tab w:val="decimal" w:pos="428"/>
              </w:tabs>
              <w:jc w:val="right"/>
            </w:pPr>
          </w:p>
        </w:tc>
        <w:tc>
          <w:tcPr>
            <w:tcW w:w="0" w:type="auto"/>
            <w:shd w:val="clear" w:color="auto" w:fill="auto"/>
            <w:vAlign w:val="center"/>
          </w:tcPr>
          <w:p w14:paraId="5B793A67" w14:textId="77777777" w:rsidR="008A18FF" w:rsidRDefault="008A18FF" w:rsidP="006322F1">
            <w:pPr>
              <w:pStyle w:val="TX-TableText"/>
              <w:tabs>
                <w:tab w:val="decimal" w:pos="428"/>
              </w:tabs>
              <w:jc w:val="right"/>
            </w:pPr>
          </w:p>
        </w:tc>
      </w:tr>
      <w:tr w:rsidR="008A18FF" w14:paraId="01E0A2BE" w14:textId="77777777" w:rsidTr="006322F1">
        <w:trPr>
          <w:trHeight w:val="333"/>
        </w:trPr>
        <w:tc>
          <w:tcPr>
            <w:tcW w:w="0" w:type="auto"/>
            <w:shd w:val="clear" w:color="auto" w:fill="auto"/>
          </w:tcPr>
          <w:p w14:paraId="40367902" w14:textId="77777777" w:rsidR="008A18FF" w:rsidRDefault="008A18FF" w:rsidP="006322F1">
            <w:pPr>
              <w:pStyle w:val="TX-TableText"/>
            </w:pPr>
            <w:r>
              <w:t>Each airport, telephone survey</w:t>
            </w:r>
          </w:p>
        </w:tc>
        <w:tc>
          <w:tcPr>
            <w:tcW w:w="0" w:type="auto"/>
            <w:shd w:val="clear" w:color="auto" w:fill="auto"/>
            <w:vAlign w:val="center"/>
          </w:tcPr>
          <w:p w14:paraId="04CD27DC" w14:textId="77777777" w:rsidR="008A18FF" w:rsidRPr="006322F1" w:rsidRDefault="008A18FF" w:rsidP="00436453">
            <w:pPr>
              <w:pStyle w:val="TX-TableText"/>
              <w:tabs>
                <w:tab w:val="decimal" w:pos="394"/>
              </w:tabs>
              <w:jc w:val="right"/>
              <w:rPr>
                <w:szCs w:val="24"/>
              </w:rPr>
            </w:pPr>
            <w:r>
              <w:t>21.4</w:t>
            </w:r>
          </w:p>
        </w:tc>
        <w:tc>
          <w:tcPr>
            <w:tcW w:w="0" w:type="auto"/>
            <w:shd w:val="clear" w:color="auto" w:fill="auto"/>
            <w:vAlign w:val="center"/>
          </w:tcPr>
          <w:p w14:paraId="4D7EC623" w14:textId="77777777" w:rsidR="008A18FF" w:rsidRPr="006322F1" w:rsidRDefault="008A18FF" w:rsidP="00436453">
            <w:pPr>
              <w:pStyle w:val="TX-TableText"/>
              <w:tabs>
                <w:tab w:val="decimal" w:pos="394"/>
              </w:tabs>
              <w:jc w:val="right"/>
              <w:rPr>
                <w:szCs w:val="24"/>
              </w:rPr>
            </w:pPr>
            <w:r>
              <w:t>21.4</w:t>
            </w:r>
          </w:p>
        </w:tc>
        <w:tc>
          <w:tcPr>
            <w:tcW w:w="0" w:type="auto"/>
            <w:shd w:val="clear" w:color="auto" w:fill="auto"/>
            <w:vAlign w:val="center"/>
          </w:tcPr>
          <w:p w14:paraId="138414CB" w14:textId="77777777" w:rsidR="008A18FF" w:rsidRPr="006322F1" w:rsidRDefault="008A18FF" w:rsidP="00436453">
            <w:pPr>
              <w:pStyle w:val="TX-TableText"/>
              <w:tabs>
                <w:tab w:val="decimal" w:pos="394"/>
              </w:tabs>
              <w:jc w:val="right"/>
              <w:rPr>
                <w:szCs w:val="24"/>
              </w:rPr>
            </w:pPr>
            <w:r>
              <w:t>21.4</w:t>
            </w:r>
          </w:p>
        </w:tc>
        <w:tc>
          <w:tcPr>
            <w:tcW w:w="0" w:type="auto"/>
            <w:shd w:val="clear" w:color="auto" w:fill="auto"/>
            <w:vAlign w:val="center"/>
          </w:tcPr>
          <w:p w14:paraId="4D1E6EAF" w14:textId="77777777" w:rsidR="008A18FF" w:rsidRPr="006322F1" w:rsidRDefault="008A18FF" w:rsidP="00436453">
            <w:pPr>
              <w:pStyle w:val="TX-TableText"/>
              <w:tabs>
                <w:tab w:val="decimal" w:pos="394"/>
              </w:tabs>
              <w:jc w:val="right"/>
              <w:rPr>
                <w:szCs w:val="24"/>
              </w:rPr>
            </w:pPr>
            <w:r>
              <w:t>21.4</w:t>
            </w:r>
          </w:p>
        </w:tc>
        <w:tc>
          <w:tcPr>
            <w:tcW w:w="0" w:type="auto"/>
            <w:shd w:val="clear" w:color="auto" w:fill="auto"/>
            <w:vAlign w:val="center"/>
          </w:tcPr>
          <w:p w14:paraId="23891F98" w14:textId="77777777" w:rsidR="008A18FF" w:rsidRPr="006322F1" w:rsidRDefault="008A18FF" w:rsidP="00436453">
            <w:pPr>
              <w:pStyle w:val="TX-TableText"/>
              <w:tabs>
                <w:tab w:val="decimal" w:pos="394"/>
                <w:tab w:val="decimal" w:pos="428"/>
              </w:tabs>
              <w:jc w:val="right"/>
              <w:rPr>
                <w:szCs w:val="24"/>
              </w:rPr>
            </w:pPr>
            <w:r>
              <w:t>21.4</w:t>
            </w:r>
          </w:p>
        </w:tc>
        <w:tc>
          <w:tcPr>
            <w:tcW w:w="0" w:type="auto"/>
            <w:shd w:val="clear" w:color="auto" w:fill="auto"/>
            <w:vAlign w:val="center"/>
          </w:tcPr>
          <w:p w14:paraId="5E8DD2E6" w14:textId="77777777" w:rsidR="008A18FF" w:rsidRPr="006322F1" w:rsidRDefault="008A18FF" w:rsidP="00436453">
            <w:pPr>
              <w:pStyle w:val="TX-TableText"/>
              <w:tabs>
                <w:tab w:val="decimal" w:pos="394"/>
                <w:tab w:val="decimal" w:pos="428"/>
              </w:tabs>
              <w:jc w:val="right"/>
              <w:rPr>
                <w:szCs w:val="24"/>
              </w:rPr>
            </w:pPr>
            <w:r>
              <w:t>107</w:t>
            </w:r>
          </w:p>
        </w:tc>
      </w:tr>
      <w:tr w:rsidR="008A18FF" w14:paraId="06B8EB6A" w14:textId="77777777" w:rsidTr="006322F1">
        <w:tc>
          <w:tcPr>
            <w:tcW w:w="0" w:type="auto"/>
            <w:shd w:val="clear" w:color="auto" w:fill="auto"/>
          </w:tcPr>
          <w:p w14:paraId="21CFF6B1" w14:textId="77777777" w:rsidR="008A18FF" w:rsidRDefault="008A18FF" w:rsidP="006322F1">
            <w:pPr>
              <w:pStyle w:val="TX-TableText"/>
            </w:pPr>
            <w:r>
              <w:t>Total, all airports, telephone survey</w:t>
            </w:r>
          </w:p>
        </w:tc>
        <w:tc>
          <w:tcPr>
            <w:tcW w:w="0" w:type="auto"/>
            <w:shd w:val="clear" w:color="auto" w:fill="auto"/>
            <w:vAlign w:val="center"/>
          </w:tcPr>
          <w:p w14:paraId="4237A976" w14:textId="77777777" w:rsidR="008A18FF" w:rsidRPr="006322F1" w:rsidRDefault="008A18FF" w:rsidP="00436453">
            <w:pPr>
              <w:pStyle w:val="TX-TableText"/>
              <w:tabs>
                <w:tab w:val="decimal" w:pos="394"/>
              </w:tabs>
              <w:jc w:val="right"/>
              <w:rPr>
                <w:szCs w:val="24"/>
              </w:rPr>
            </w:pPr>
            <w:r>
              <w:t>428</w:t>
            </w:r>
          </w:p>
        </w:tc>
        <w:tc>
          <w:tcPr>
            <w:tcW w:w="0" w:type="auto"/>
            <w:shd w:val="clear" w:color="auto" w:fill="auto"/>
            <w:vAlign w:val="center"/>
          </w:tcPr>
          <w:p w14:paraId="6C6CF772" w14:textId="77777777" w:rsidR="008A18FF" w:rsidRPr="006322F1" w:rsidRDefault="008A18FF" w:rsidP="00436453">
            <w:pPr>
              <w:pStyle w:val="TX-TableText"/>
              <w:tabs>
                <w:tab w:val="decimal" w:pos="394"/>
              </w:tabs>
              <w:jc w:val="right"/>
              <w:rPr>
                <w:szCs w:val="24"/>
              </w:rPr>
            </w:pPr>
            <w:r>
              <w:t>428</w:t>
            </w:r>
          </w:p>
        </w:tc>
        <w:tc>
          <w:tcPr>
            <w:tcW w:w="0" w:type="auto"/>
            <w:shd w:val="clear" w:color="auto" w:fill="auto"/>
            <w:vAlign w:val="center"/>
          </w:tcPr>
          <w:p w14:paraId="2B5DB99D" w14:textId="77777777" w:rsidR="008A18FF" w:rsidRPr="006322F1" w:rsidRDefault="008A18FF" w:rsidP="00436453">
            <w:pPr>
              <w:pStyle w:val="TX-TableText"/>
              <w:tabs>
                <w:tab w:val="decimal" w:pos="394"/>
              </w:tabs>
              <w:jc w:val="right"/>
              <w:rPr>
                <w:szCs w:val="24"/>
              </w:rPr>
            </w:pPr>
            <w:r>
              <w:t>428</w:t>
            </w:r>
          </w:p>
        </w:tc>
        <w:tc>
          <w:tcPr>
            <w:tcW w:w="0" w:type="auto"/>
            <w:shd w:val="clear" w:color="auto" w:fill="auto"/>
            <w:vAlign w:val="center"/>
          </w:tcPr>
          <w:p w14:paraId="45A696C6" w14:textId="77777777" w:rsidR="008A18FF" w:rsidRPr="006322F1" w:rsidRDefault="008A18FF" w:rsidP="00436453">
            <w:pPr>
              <w:pStyle w:val="TX-TableText"/>
              <w:tabs>
                <w:tab w:val="decimal" w:pos="394"/>
              </w:tabs>
              <w:jc w:val="right"/>
              <w:rPr>
                <w:szCs w:val="24"/>
              </w:rPr>
            </w:pPr>
            <w:r>
              <w:t>428</w:t>
            </w:r>
          </w:p>
        </w:tc>
        <w:tc>
          <w:tcPr>
            <w:tcW w:w="0" w:type="auto"/>
            <w:shd w:val="clear" w:color="auto" w:fill="auto"/>
            <w:vAlign w:val="center"/>
          </w:tcPr>
          <w:p w14:paraId="22F3027F" w14:textId="77777777" w:rsidR="008A18FF" w:rsidRPr="006322F1" w:rsidRDefault="008A18FF" w:rsidP="00436453">
            <w:pPr>
              <w:pStyle w:val="TX-TableText"/>
              <w:tabs>
                <w:tab w:val="decimal" w:pos="394"/>
                <w:tab w:val="decimal" w:pos="428"/>
              </w:tabs>
              <w:jc w:val="right"/>
              <w:rPr>
                <w:szCs w:val="24"/>
              </w:rPr>
            </w:pPr>
            <w:r>
              <w:t>428</w:t>
            </w:r>
          </w:p>
        </w:tc>
        <w:tc>
          <w:tcPr>
            <w:tcW w:w="0" w:type="auto"/>
            <w:shd w:val="clear" w:color="auto" w:fill="auto"/>
            <w:vAlign w:val="center"/>
          </w:tcPr>
          <w:p w14:paraId="5FB3906F" w14:textId="77777777" w:rsidR="008A18FF" w:rsidRPr="006322F1" w:rsidRDefault="008A18FF" w:rsidP="00436453">
            <w:pPr>
              <w:pStyle w:val="TX-TableText"/>
              <w:tabs>
                <w:tab w:val="decimal" w:pos="394"/>
                <w:tab w:val="decimal" w:pos="428"/>
              </w:tabs>
              <w:jc w:val="right"/>
              <w:rPr>
                <w:szCs w:val="24"/>
              </w:rPr>
            </w:pPr>
            <w:r>
              <w:t>2,140</w:t>
            </w:r>
          </w:p>
        </w:tc>
      </w:tr>
    </w:tbl>
    <w:p w14:paraId="7F2BE2FF" w14:textId="77777777" w:rsidR="008A18FF" w:rsidRDefault="008A18FF" w:rsidP="008A18FF">
      <w:pPr>
        <w:rPr>
          <w:szCs w:val="24"/>
        </w:rPr>
      </w:pPr>
    </w:p>
    <w:p w14:paraId="51B05842" w14:textId="77777777" w:rsidR="008A18FF" w:rsidRDefault="008A18FF" w:rsidP="008A18FF">
      <w:pPr>
        <w:pStyle w:val="L1-FlLSp12"/>
      </w:pPr>
      <w:r>
        <w:t xml:space="preserve">Table B-4 gives the anticipated margins of error for estimating percent HA from the survey for the national airport curve at three noise exposures of interest. In logistic regression, the anticipated precision depends on the parameters of the curve (Chaloner and Larntz, 1989). Therefore, the precisions are evaluated under the logistic regression model in equation (1) under four scenarios: the FICON (1992) curve, the curve reported in Fidell and Silvati (2004), a curve estimated by fitting a logistic mixed model to data in Fidell et al. (2011), and a curve that gives a “worst-case” scenario of precision for the national dose-response estimation, called “curve W.” These curves are shown in Figure B-1. </w:t>
      </w:r>
    </w:p>
    <w:p w14:paraId="7536AD1F" w14:textId="77777777" w:rsidR="008A18FF" w:rsidRDefault="008A18FF" w:rsidP="008A18FF">
      <w:pPr>
        <w:pStyle w:val="L1-FlLSp12"/>
      </w:pPr>
    </w:p>
    <w:p w14:paraId="4D9C7399" w14:textId="77777777" w:rsidR="008A18FF" w:rsidRDefault="008A18FF" w:rsidP="008A18FF">
      <w:pPr>
        <w:pStyle w:val="TT-TableTitle"/>
      </w:pPr>
      <w:bookmarkStart w:id="16" w:name="_Toc385254684"/>
      <w:bookmarkStart w:id="17" w:name="_Toc385256278"/>
      <w:r>
        <w:t>Figure</w:t>
      </w:r>
      <w:r w:rsidRPr="004B70A5">
        <w:t xml:space="preserve"> B</w:t>
      </w:r>
      <w:r>
        <w:t>-1.</w:t>
      </w:r>
      <w:r>
        <w:tab/>
        <w:t>Dose-response curves used for precision calculations</w:t>
      </w:r>
      <w:bookmarkEnd w:id="16"/>
      <w:bookmarkEnd w:id="17"/>
    </w:p>
    <w:p w14:paraId="060B9FCF" w14:textId="77777777" w:rsidR="008A18FF" w:rsidRDefault="008A18FF" w:rsidP="008A18FF">
      <w:pPr>
        <w:pStyle w:val="TT-TableTitle"/>
      </w:pPr>
    </w:p>
    <w:p w14:paraId="06FE78E8" w14:textId="77777777" w:rsidR="008A18FF" w:rsidRDefault="00D84889" w:rsidP="008A18FF">
      <w:r w:rsidRPr="008A18FF">
        <w:rPr>
          <w:rFonts w:ascii="Franklin Gothic Medium" w:hAnsi="Franklin Gothic Medium" w:cs="Arial"/>
          <w:noProof/>
          <w:color w:val="000000"/>
        </w:rPr>
        <w:drawing>
          <wp:inline distT="0" distB="0" distL="0" distR="0" wp14:anchorId="23AFBBD3" wp14:editId="27C558E2">
            <wp:extent cx="5943600" cy="4457700"/>
            <wp:effectExtent l="19050" t="19050" r="0" b="0"/>
            <wp:docPr id="4" name="Picture 2" descr="Description: The SGPlot Proced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e SGPlot Proced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w="6350" cmpd="sng">
                      <a:solidFill>
                        <a:srgbClr val="000000"/>
                      </a:solidFill>
                      <a:miter lim="800000"/>
                      <a:headEnd/>
                      <a:tailEnd/>
                    </a:ln>
                    <a:effectLst/>
                  </pic:spPr>
                </pic:pic>
              </a:graphicData>
            </a:graphic>
          </wp:inline>
        </w:drawing>
      </w:r>
    </w:p>
    <w:p w14:paraId="6B71124D" w14:textId="77777777" w:rsidR="008A18FF" w:rsidRDefault="008A18FF" w:rsidP="008A18FF">
      <w:pPr>
        <w:pStyle w:val="L1-FlLSp12"/>
      </w:pPr>
    </w:p>
    <w:p w14:paraId="6BD812C0" w14:textId="77777777" w:rsidR="008A18FF" w:rsidRDefault="008A18FF" w:rsidP="008A18FF">
      <w:pPr>
        <w:pStyle w:val="TT-TableTitle"/>
      </w:pPr>
      <w:bookmarkStart w:id="18" w:name="_Toc385254685"/>
      <w:bookmarkStart w:id="19" w:name="_Toc385256279"/>
      <w:r w:rsidRPr="004B70A5">
        <w:t>Table B</w:t>
      </w:r>
      <w:r>
        <w:t>-4.</w:t>
      </w:r>
      <w:r>
        <w:tab/>
        <w:t xml:space="preserve">Anticipated precision of percent HA for national airport curve </w:t>
      </w:r>
      <w:bookmarkEnd w:id="18"/>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1438"/>
        <w:gridCol w:w="1601"/>
        <w:gridCol w:w="1352"/>
        <w:gridCol w:w="1412"/>
        <w:gridCol w:w="1412"/>
      </w:tblGrid>
      <w:tr w:rsidR="008A18FF" w14:paraId="2A8307A6" w14:textId="77777777" w:rsidTr="006322F1">
        <w:trPr>
          <w:trHeight w:val="503"/>
        </w:trPr>
        <w:tc>
          <w:tcPr>
            <w:tcW w:w="1232" w:type="pct"/>
            <w:vMerge w:val="restart"/>
            <w:tcBorders>
              <w:top w:val="single" w:sz="4" w:space="0" w:color="auto"/>
              <w:left w:val="nil"/>
              <w:bottom w:val="nil"/>
              <w:right w:val="nil"/>
              <w:tl2br w:val="nil"/>
              <w:tr2bl w:val="nil"/>
            </w:tcBorders>
            <w:shd w:val="clear" w:color="auto" w:fill="AFBED7"/>
            <w:vAlign w:val="bottom"/>
          </w:tcPr>
          <w:p w14:paraId="5B54367A" w14:textId="77777777" w:rsidR="008A18FF" w:rsidRDefault="008A18FF" w:rsidP="006322F1">
            <w:pPr>
              <w:pStyle w:val="TH-TableHeading"/>
            </w:pPr>
            <w:r>
              <w:t>Logistic curve</w:t>
            </w:r>
          </w:p>
        </w:tc>
        <w:tc>
          <w:tcPr>
            <w:tcW w:w="751" w:type="pct"/>
            <w:vMerge w:val="restart"/>
            <w:tcBorders>
              <w:top w:val="single" w:sz="4" w:space="0" w:color="auto"/>
              <w:left w:val="nil"/>
              <w:bottom w:val="nil"/>
              <w:right w:val="nil"/>
              <w:tl2br w:val="nil"/>
              <w:tr2bl w:val="nil"/>
            </w:tcBorders>
            <w:shd w:val="clear" w:color="auto" w:fill="AFBED7"/>
            <w:vAlign w:val="bottom"/>
          </w:tcPr>
          <w:p w14:paraId="48BAC15C" w14:textId="77777777" w:rsidR="008A18FF" w:rsidRDefault="008A18FF" w:rsidP="006322F1">
            <w:pPr>
              <w:pStyle w:val="TH-TableHeading"/>
            </w:pPr>
            <w:r>
              <w:t xml:space="preserve">Intercept of logistic curve </w:t>
            </w:r>
            <w:r w:rsidRPr="006322F1">
              <w:rPr>
                <w:b w:val="0"/>
              </w:rPr>
              <w:t>(</w:t>
            </w:r>
            <m:oMath>
              <m:sSub>
                <m:sSubPr>
                  <m:ctrlPr>
                    <w:rPr>
                      <w:rFonts w:ascii="Cambria Math" w:hAnsi="Cambria Math"/>
                      <w:i/>
                    </w:rPr>
                  </m:ctrlPr>
                </m:sSubPr>
                <m:e>
                  <m:r>
                    <m:rPr>
                      <m:sty m:val="bi"/>
                    </m:rPr>
                    <w:rPr>
                      <w:rFonts w:ascii="Cambria Math" w:hAnsi="Cambria Math"/>
                    </w:rPr>
                    <m:t>β</m:t>
                  </m:r>
                </m:e>
                <m:sub>
                  <m:r>
                    <m:rPr>
                      <m:sty m:val="bi"/>
                    </m:rPr>
                    <w:rPr>
                      <w:rFonts w:ascii="Cambria Math" w:hAnsi="Cambria Math"/>
                    </w:rPr>
                    <m:t>0</m:t>
                  </m:r>
                </m:sub>
              </m:sSub>
              <m:r>
                <m:rPr>
                  <m:sty m:val="bi"/>
                </m:rPr>
                <w:rPr>
                  <w:rFonts w:ascii="Cambria Math" w:hAnsi="Cambria Math"/>
                </w:rPr>
                <m:t>)</m:t>
              </m:r>
            </m:oMath>
          </w:p>
        </w:tc>
        <w:tc>
          <w:tcPr>
            <w:tcW w:w="836" w:type="pct"/>
            <w:vMerge w:val="restart"/>
            <w:tcBorders>
              <w:top w:val="single" w:sz="4" w:space="0" w:color="auto"/>
              <w:left w:val="nil"/>
              <w:bottom w:val="nil"/>
              <w:right w:val="nil"/>
              <w:tl2br w:val="nil"/>
              <w:tr2bl w:val="nil"/>
            </w:tcBorders>
            <w:shd w:val="clear" w:color="auto" w:fill="AFBED7"/>
            <w:vAlign w:val="bottom"/>
          </w:tcPr>
          <w:p w14:paraId="3F98B47F" w14:textId="77777777" w:rsidR="008A18FF" w:rsidRDefault="008A18FF" w:rsidP="006322F1">
            <w:pPr>
              <w:pStyle w:val="TH-TableHeading"/>
            </w:pPr>
            <w:r>
              <w:t xml:space="preserve">Slope of logistic curve </w:t>
            </w:r>
            <w:r w:rsidRPr="006322F1">
              <w:rPr>
                <w:b w:val="0"/>
              </w:rPr>
              <w:t>(</w:t>
            </w:r>
            <m:oMath>
              <m:sSub>
                <m:sSubPr>
                  <m:ctrlPr>
                    <w:rPr>
                      <w:rFonts w:ascii="Cambria Math" w:hAnsi="Cambria Math"/>
                      <w:i/>
                    </w:rPr>
                  </m:ctrlPr>
                </m:sSubPr>
                <m:e>
                  <m:r>
                    <m:rPr>
                      <m:sty m:val="bi"/>
                    </m:rPr>
                    <w:rPr>
                      <w:rFonts w:ascii="Cambria Math" w:hAnsi="Cambria Math"/>
                    </w:rPr>
                    <m:t>β</m:t>
                  </m:r>
                </m:e>
                <m:sub>
                  <m:r>
                    <m:rPr>
                      <m:sty m:val="bi"/>
                    </m:rPr>
                    <w:rPr>
                      <w:rFonts w:ascii="Cambria Math" w:hAnsi="Cambria Math"/>
                    </w:rPr>
                    <m:t>1</m:t>
                  </m:r>
                </m:sub>
              </m:sSub>
              <m:r>
                <m:rPr>
                  <m:sty m:val="bi"/>
                </m:rPr>
                <w:rPr>
                  <w:rFonts w:ascii="Cambria Math" w:hAnsi="Cambria Math"/>
                </w:rPr>
                <m:t>)</m:t>
              </m:r>
            </m:oMath>
          </w:p>
        </w:tc>
        <w:tc>
          <w:tcPr>
            <w:tcW w:w="2180" w:type="pct"/>
            <w:gridSpan w:val="3"/>
            <w:tcBorders>
              <w:top w:val="single" w:sz="4" w:space="0" w:color="auto"/>
              <w:left w:val="nil"/>
              <w:bottom w:val="nil"/>
              <w:right w:val="nil"/>
              <w:tl2br w:val="nil"/>
              <w:tr2bl w:val="nil"/>
            </w:tcBorders>
            <w:shd w:val="clear" w:color="auto" w:fill="AFBED7"/>
            <w:vAlign w:val="bottom"/>
          </w:tcPr>
          <w:p w14:paraId="60515050" w14:textId="77777777" w:rsidR="008A18FF" w:rsidRDefault="008A18FF" w:rsidP="006322F1">
            <w:pPr>
              <w:pStyle w:val="TH-TableHeading"/>
            </w:pPr>
            <w:r>
              <w:t>Margin of Error for Percent HA at Noise Exposure (DNL)+</w:t>
            </w:r>
          </w:p>
        </w:tc>
      </w:tr>
      <w:tr w:rsidR="008A18FF" w14:paraId="5D72457D" w14:textId="77777777" w:rsidTr="006322F1">
        <w:trPr>
          <w:trHeight w:val="224"/>
        </w:trPr>
        <w:tc>
          <w:tcPr>
            <w:tcW w:w="1232" w:type="pct"/>
            <w:vMerge/>
            <w:tcBorders>
              <w:top w:val="nil"/>
              <w:left w:val="nil"/>
              <w:bottom w:val="single" w:sz="4" w:space="0" w:color="auto"/>
              <w:right w:val="nil"/>
            </w:tcBorders>
            <w:shd w:val="clear" w:color="auto" w:fill="AFBED7"/>
            <w:vAlign w:val="bottom"/>
          </w:tcPr>
          <w:p w14:paraId="7FC92512" w14:textId="77777777" w:rsidR="008A18FF" w:rsidRDefault="008A18FF" w:rsidP="006322F1">
            <w:pPr>
              <w:pStyle w:val="TH-TableHeading"/>
            </w:pPr>
          </w:p>
        </w:tc>
        <w:tc>
          <w:tcPr>
            <w:tcW w:w="751" w:type="pct"/>
            <w:vMerge/>
            <w:tcBorders>
              <w:top w:val="nil"/>
              <w:left w:val="nil"/>
              <w:bottom w:val="single" w:sz="4" w:space="0" w:color="auto"/>
              <w:right w:val="nil"/>
            </w:tcBorders>
            <w:shd w:val="clear" w:color="auto" w:fill="AFBED7"/>
            <w:vAlign w:val="bottom"/>
          </w:tcPr>
          <w:p w14:paraId="62A02577" w14:textId="77777777" w:rsidR="008A18FF" w:rsidRDefault="008A18FF" w:rsidP="006322F1">
            <w:pPr>
              <w:pStyle w:val="TH-TableHeading"/>
            </w:pPr>
          </w:p>
        </w:tc>
        <w:tc>
          <w:tcPr>
            <w:tcW w:w="836" w:type="pct"/>
            <w:vMerge/>
            <w:tcBorders>
              <w:top w:val="nil"/>
              <w:left w:val="nil"/>
              <w:bottom w:val="single" w:sz="4" w:space="0" w:color="auto"/>
              <w:right w:val="nil"/>
            </w:tcBorders>
            <w:shd w:val="clear" w:color="auto" w:fill="AFBED7"/>
            <w:vAlign w:val="bottom"/>
          </w:tcPr>
          <w:p w14:paraId="34CA1EDF" w14:textId="77777777" w:rsidR="008A18FF" w:rsidRDefault="008A18FF" w:rsidP="006322F1">
            <w:pPr>
              <w:pStyle w:val="TH-TableHeading"/>
            </w:pPr>
          </w:p>
        </w:tc>
        <w:tc>
          <w:tcPr>
            <w:tcW w:w="706" w:type="pct"/>
            <w:tcBorders>
              <w:top w:val="single" w:sz="4" w:space="0" w:color="auto"/>
              <w:left w:val="nil"/>
              <w:bottom w:val="single" w:sz="4" w:space="0" w:color="auto"/>
              <w:right w:val="single" w:sz="4" w:space="0" w:color="auto"/>
            </w:tcBorders>
            <w:shd w:val="clear" w:color="auto" w:fill="AFBED7"/>
            <w:vAlign w:val="bottom"/>
          </w:tcPr>
          <w:p w14:paraId="490F2648" w14:textId="77777777" w:rsidR="008A18FF" w:rsidRDefault="008A18FF" w:rsidP="006322F1">
            <w:pPr>
              <w:pStyle w:val="TH-TableHeading"/>
            </w:pPr>
            <w:r>
              <w:t>DNL=55</w:t>
            </w:r>
          </w:p>
        </w:tc>
        <w:tc>
          <w:tcPr>
            <w:tcW w:w="737" w:type="pct"/>
            <w:tcBorders>
              <w:left w:val="single" w:sz="4" w:space="0" w:color="auto"/>
              <w:bottom w:val="single" w:sz="4" w:space="0" w:color="auto"/>
              <w:right w:val="single" w:sz="4" w:space="0" w:color="auto"/>
            </w:tcBorders>
            <w:shd w:val="clear" w:color="auto" w:fill="AFBED7"/>
            <w:vAlign w:val="bottom"/>
          </w:tcPr>
          <w:p w14:paraId="653C66C1" w14:textId="77777777" w:rsidR="008A18FF" w:rsidRDefault="008A18FF" w:rsidP="006322F1">
            <w:pPr>
              <w:pStyle w:val="TH-TableHeading"/>
            </w:pPr>
            <w:r>
              <w:t>DNL=60</w:t>
            </w:r>
          </w:p>
        </w:tc>
        <w:tc>
          <w:tcPr>
            <w:tcW w:w="737" w:type="pct"/>
            <w:tcBorders>
              <w:left w:val="single" w:sz="4" w:space="0" w:color="auto"/>
              <w:bottom w:val="single" w:sz="4" w:space="0" w:color="auto"/>
              <w:right w:val="nil"/>
            </w:tcBorders>
            <w:shd w:val="clear" w:color="auto" w:fill="AFBED7"/>
            <w:vAlign w:val="bottom"/>
          </w:tcPr>
          <w:p w14:paraId="593EE8B5" w14:textId="77777777" w:rsidR="008A18FF" w:rsidRDefault="008A18FF" w:rsidP="006322F1">
            <w:pPr>
              <w:pStyle w:val="TH-TableHeading"/>
            </w:pPr>
            <w:r>
              <w:t>DNL=65</w:t>
            </w:r>
          </w:p>
        </w:tc>
      </w:tr>
      <w:tr w:rsidR="008A18FF" w14:paraId="29C2569E" w14:textId="77777777" w:rsidTr="006322F1">
        <w:tc>
          <w:tcPr>
            <w:tcW w:w="1232" w:type="pct"/>
            <w:tcBorders>
              <w:top w:val="single" w:sz="4" w:space="0" w:color="auto"/>
              <w:left w:val="nil"/>
              <w:bottom w:val="nil"/>
              <w:right w:val="nil"/>
            </w:tcBorders>
            <w:shd w:val="clear" w:color="auto" w:fill="auto"/>
          </w:tcPr>
          <w:p w14:paraId="03E0AF2B" w14:textId="77777777" w:rsidR="008A18FF" w:rsidRDefault="008A18FF" w:rsidP="006322F1">
            <w:pPr>
              <w:pStyle w:val="TX-TableText"/>
            </w:pPr>
            <w:r>
              <w:t>Curve W</w:t>
            </w:r>
          </w:p>
        </w:tc>
        <w:tc>
          <w:tcPr>
            <w:tcW w:w="751" w:type="pct"/>
            <w:tcBorders>
              <w:top w:val="single" w:sz="4" w:space="0" w:color="auto"/>
              <w:left w:val="nil"/>
              <w:bottom w:val="nil"/>
              <w:right w:val="nil"/>
            </w:tcBorders>
            <w:shd w:val="clear" w:color="auto" w:fill="auto"/>
          </w:tcPr>
          <w:p w14:paraId="5DACC788" w14:textId="77777777" w:rsidR="008A18FF" w:rsidRDefault="008A18FF" w:rsidP="006322F1">
            <w:pPr>
              <w:pStyle w:val="TX-TableText"/>
              <w:tabs>
                <w:tab w:val="decimal" w:pos="533"/>
              </w:tabs>
            </w:pPr>
            <w:r>
              <w:t xml:space="preserve">-8.45 </w:t>
            </w:r>
          </w:p>
        </w:tc>
        <w:tc>
          <w:tcPr>
            <w:tcW w:w="836" w:type="pct"/>
            <w:tcBorders>
              <w:top w:val="single" w:sz="4" w:space="0" w:color="auto"/>
              <w:left w:val="nil"/>
              <w:bottom w:val="nil"/>
              <w:right w:val="nil"/>
            </w:tcBorders>
            <w:shd w:val="clear" w:color="auto" w:fill="auto"/>
          </w:tcPr>
          <w:p w14:paraId="486F8E1D" w14:textId="77777777" w:rsidR="008A18FF" w:rsidRDefault="008A18FF" w:rsidP="006322F1">
            <w:pPr>
              <w:pStyle w:val="TX-TableText"/>
              <w:tabs>
                <w:tab w:val="decimal" w:pos="611"/>
              </w:tabs>
            </w:pPr>
            <w:r>
              <w:t>0.13</w:t>
            </w:r>
          </w:p>
        </w:tc>
        <w:tc>
          <w:tcPr>
            <w:tcW w:w="706" w:type="pct"/>
            <w:tcBorders>
              <w:top w:val="single" w:sz="4" w:space="0" w:color="auto"/>
              <w:left w:val="nil"/>
              <w:bottom w:val="nil"/>
              <w:right w:val="nil"/>
            </w:tcBorders>
            <w:shd w:val="clear" w:color="auto" w:fill="auto"/>
          </w:tcPr>
          <w:p w14:paraId="7AABC2FA" w14:textId="77777777" w:rsidR="008A18FF" w:rsidRPr="003E2C99" w:rsidRDefault="008A18FF" w:rsidP="006322F1">
            <w:pPr>
              <w:pStyle w:val="TX-TableText"/>
              <w:numPr>
                <w:ilvl w:val="0"/>
                <w:numId w:val="34"/>
              </w:numPr>
              <w:tabs>
                <w:tab w:val="clear" w:pos="288"/>
                <w:tab w:val="decimal" w:pos="270"/>
                <w:tab w:val="left" w:pos="576"/>
                <w:tab w:val="left" w:pos="864"/>
                <w:tab w:val="left" w:pos="1152"/>
                <w:tab w:val="left" w:pos="1440"/>
                <w:tab w:val="left" w:pos="1728"/>
              </w:tabs>
              <w:spacing w:before="60" w:after="60"/>
              <w:contextualSpacing/>
            </w:pPr>
            <w:r w:rsidRPr="003E2C99">
              <w:t>6.9</w:t>
            </w:r>
          </w:p>
        </w:tc>
        <w:tc>
          <w:tcPr>
            <w:tcW w:w="737" w:type="pct"/>
            <w:tcBorders>
              <w:top w:val="single" w:sz="4" w:space="0" w:color="auto"/>
              <w:left w:val="nil"/>
              <w:bottom w:val="nil"/>
              <w:right w:val="nil"/>
            </w:tcBorders>
            <w:shd w:val="clear" w:color="auto" w:fill="auto"/>
          </w:tcPr>
          <w:p w14:paraId="2A63E5DC" w14:textId="77777777" w:rsidR="008A18FF" w:rsidRPr="003E2C99" w:rsidRDefault="008A18FF" w:rsidP="006322F1">
            <w:pPr>
              <w:pStyle w:val="TX-TableText"/>
              <w:numPr>
                <w:ilvl w:val="0"/>
                <w:numId w:val="34"/>
              </w:numPr>
              <w:tabs>
                <w:tab w:val="decimal" w:pos="448"/>
                <w:tab w:val="left" w:pos="576"/>
                <w:tab w:val="left" w:pos="864"/>
                <w:tab w:val="left" w:pos="1152"/>
                <w:tab w:val="left" w:pos="1440"/>
                <w:tab w:val="left" w:pos="1728"/>
              </w:tabs>
              <w:spacing w:before="60" w:after="60"/>
              <w:contextualSpacing/>
            </w:pPr>
            <w:r w:rsidRPr="003E2C99">
              <w:t>10.4</w:t>
            </w:r>
          </w:p>
        </w:tc>
        <w:tc>
          <w:tcPr>
            <w:tcW w:w="737" w:type="pct"/>
            <w:tcBorders>
              <w:top w:val="single" w:sz="4" w:space="0" w:color="auto"/>
              <w:left w:val="nil"/>
              <w:bottom w:val="nil"/>
              <w:right w:val="nil"/>
            </w:tcBorders>
            <w:shd w:val="clear" w:color="auto" w:fill="auto"/>
          </w:tcPr>
          <w:p w14:paraId="5575F845" w14:textId="77777777" w:rsidR="008A18FF" w:rsidRPr="003E2C99" w:rsidRDefault="008A18FF" w:rsidP="006322F1">
            <w:pPr>
              <w:pStyle w:val="TX-TableText"/>
              <w:numPr>
                <w:ilvl w:val="0"/>
                <w:numId w:val="34"/>
              </w:numPr>
              <w:tabs>
                <w:tab w:val="decimal" w:pos="386"/>
                <w:tab w:val="left" w:pos="576"/>
                <w:tab w:val="left" w:pos="864"/>
                <w:tab w:val="left" w:pos="1152"/>
                <w:tab w:val="left" w:pos="1440"/>
                <w:tab w:val="left" w:pos="1728"/>
              </w:tabs>
              <w:spacing w:before="60" w:after="60"/>
              <w:contextualSpacing/>
            </w:pPr>
            <w:r w:rsidRPr="003E2C99">
              <w:t>13.0</w:t>
            </w:r>
          </w:p>
        </w:tc>
      </w:tr>
      <w:tr w:rsidR="008A18FF" w14:paraId="7F973D3B" w14:textId="77777777" w:rsidTr="006322F1">
        <w:tc>
          <w:tcPr>
            <w:tcW w:w="1232" w:type="pct"/>
            <w:tcBorders>
              <w:top w:val="nil"/>
              <w:left w:val="nil"/>
              <w:bottom w:val="nil"/>
              <w:right w:val="nil"/>
            </w:tcBorders>
            <w:shd w:val="clear" w:color="auto" w:fill="auto"/>
          </w:tcPr>
          <w:p w14:paraId="1F81C64A" w14:textId="77777777" w:rsidR="008A18FF" w:rsidRDefault="008A18FF" w:rsidP="006322F1">
            <w:pPr>
              <w:pStyle w:val="TX-TableText"/>
            </w:pPr>
            <w:r>
              <w:t xml:space="preserve">Fidell and Silvati (2004) </w:t>
            </w:r>
          </w:p>
        </w:tc>
        <w:tc>
          <w:tcPr>
            <w:tcW w:w="751" w:type="pct"/>
            <w:tcBorders>
              <w:top w:val="nil"/>
              <w:left w:val="nil"/>
              <w:bottom w:val="nil"/>
              <w:right w:val="nil"/>
            </w:tcBorders>
            <w:shd w:val="clear" w:color="auto" w:fill="auto"/>
          </w:tcPr>
          <w:p w14:paraId="50A0C505" w14:textId="77777777" w:rsidR="008A18FF" w:rsidRDefault="008A18FF" w:rsidP="006322F1">
            <w:pPr>
              <w:pStyle w:val="TX-TableText"/>
              <w:tabs>
                <w:tab w:val="decimal" w:pos="533"/>
              </w:tabs>
            </w:pPr>
            <w:r>
              <w:t>-5.854</w:t>
            </w:r>
          </w:p>
        </w:tc>
        <w:tc>
          <w:tcPr>
            <w:tcW w:w="836" w:type="pct"/>
            <w:tcBorders>
              <w:top w:val="nil"/>
              <w:left w:val="nil"/>
              <w:bottom w:val="nil"/>
              <w:right w:val="nil"/>
            </w:tcBorders>
            <w:shd w:val="clear" w:color="auto" w:fill="auto"/>
          </w:tcPr>
          <w:p w14:paraId="42B33D3D" w14:textId="77777777" w:rsidR="008A18FF" w:rsidRDefault="008A18FF" w:rsidP="006322F1">
            <w:pPr>
              <w:pStyle w:val="TX-TableText"/>
              <w:tabs>
                <w:tab w:val="decimal" w:pos="611"/>
              </w:tabs>
            </w:pPr>
            <w:r>
              <w:t>0.075</w:t>
            </w:r>
          </w:p>
        </w:tc>
        <w:tc>
          <w:tcPr>
            <w:tcW w:w="706" w:type="pct"/>
            <w:tcBorders>
              <w:top w:val="nil"/>
              <w:left w:val="nil"/>
              <w:bottom w:val="nil"/>
              <w:right w:val="nil"/>
            </w:tcBorders>
            <w:shd w:val="clear" w:color="auto" w:fill="auto"/>
          </w:tcPr>
          <w:p w14:paraId="714120A1" w14:textId="77777777" w:rsidR="008A18FF" w:rsidRPr="003E2C99" w:rsidRDefault="008A18FF" w:rsidP="006322F1">
            <w:pPr>
              <w:pStyle w:val="TX-TableText"/>
              <w:numPr>
                <w:ilvl w:val="0"/>
                <w:numId w:val="34"/>
              </w:numPr>
              <w:tabs>
                <w:tab w:val="clear" w:pos="288"/>
                <w:tab w:val="decimal" w:pos="270"/>
                <w:tab w:val="left" w:pos="576"/>
                <w:tab w:val="left" w:pos="864"/>
                <w:tab w:val="left" w:pos="1152"/>
                <w:tab w:val="left" w:pos="1440"/>
                <w:tab w:val="left" w:pos="1728"/>
              </w:tabs>
              <w:spacing w:before="60" w:after="60"/>
              <w:contextualSpacing/>
            </w:pPr>
            <w:r w:rsidRPr="003E2C99">
              <w:t>6.2</w:t>
            </w:r>
          </w:p>
        </w:tc>
        <w:tc>
          <w:tcPr>
            <w:tcW w:w="737" w:type="pct"/>
            <w:tcBorders>
              <w:top w:val="nil"/>
              <w:left w:val="nil"/>
              <w:bottom w:val="nil"/>
              <w:right w:val="nil"/>
            </w:tcBorders>
            <w:shd w:val="clear" w:color="auto" w:fill="auto"/>
          </w:tcPr>
          <w:p w14:paraId="6A8DA7AA" w14:textId="77777777" w:rsidR="008A18FF" w:rsidRPr="003E2C99" w:rsidRDefault="008A18FF" w:rsidP="006322F1">
            <w:pPr>
              <w:pStyle w:val="TX-TableText"/>
              <w:numPr>
                <w:ilvl w:val="0"/>
                <w:numId w:val="34"/>
              </w:numPr>
              <w:tabs>
                <w:tab w:val="decimal" w:pos="448"/>
                <w:tab w:val="left" w:pos="576"/>
                <w:tab w:val="left" w:pos="864"/>
                <w:tab w:val="left" w:pos="1152"/>
                <w:tab w:val="left" w:pos="1440"/>
                <w:tab w:val="left" w:pos="1728"/>
              </w:tabs>
              <w:spacing w:before="60" w:after="60"/>
              <w:contextualSpacing/>
            </w:pPr>
            <w:r w:rsidRPr="003E2C99">
              <w:t>6.5</w:t>
            </w:r>
          </w:p>
        </w:tc>
        <w:tc>
          <w:tcPr>
            <w:tcW w:w="737" w:type="pct"/>
            <w:tcBorders>
              <w:top w:val="nil"/>
              <w:left w:val="nil"/>
              <w:bottom w:val="nil"/>
              <w:right w:val="nil"/>
            </w:tcBorders>
            <w:shd w:val="clear" w:color="auto" w:fill="auto"/>
          </w:tcPr>
          <w:p w14:paraId="5766033E" w14:textId="77777777" w:rsidR="008A18FF" w:rsidRPr="003E2C99" w:rsidRDefault="008A18FF" w:rsidP="006322F1">
            <w:pPr>
              <w:pStyle w:val="TX-TableText"/>
              <w:numPr>
                <w:ilvl w:val="0"/>
                <w:numId w:val="34"/>
              </w:numPr>
              <w:tabs>
                <w:tab w:val="decimal" w:pos="386"/>
                <w:tab w:val="left" w:pos="576"/>
                <w:tab w:val="left" w:pos="864"/>
                <w:tab w:val="left" w:pos="1152"/>
                <w:tab w:val="left" w:pos="1440"/>
                <w:tab w:val="left" w:pos="1728"/>
              </w:tabs>
              <w:spacing w:before="60" w:after="60"/>
              <w:contextualSpacing/>
            </w:pPr>
            <w:r w:rsidRPr="003E2C99">
              <w:t>6.5</w:t>
            </w:r>
          </w:p>
        </w:tc>
      </w:tr>
      <w:tr w:rsidR="008A18FF" w14:paraId="2D17E505" w14:textId="77777777" w:rsidTr="006322F1">
        <w:tc>
          <w:tcPr>
            <w:tcW w:w="1232" w:type="pct"/>
            <w:tcBorders>
              <w:top w:val="nil"/>
              <w:left w:val="nil"/>
              <w:bottom w:val="nil"/>
              <w:right w:val="nil"/>
            </w:tcBorders>
            <w:shd w:val="clear" w:color="auto" w:fill="auto"/>
          </w:tcPr>
          <w:p w14:paraId="68150D39" w14:textId="77777777" w:rsidR="008A18FF" w:rsidRDefault="008A18FF" w:rsidP="006322F1">
            <w:pPr>
              <w:pStyle w:val="TX-TableText"/>
            </w:pPr>
            <w:r>
              <w:t>Fidell et al. (2011), mixed model</w:t>
            </w:r>
          </w:p>
        </w:tc>
        <w:tc>
          <w:tcPr>
            <w:tcW w:w="751" w:type="pct"/>
            <w:tcBorders>
              <w:top w:val="nil"/>
              <w:left w:val="nil"/>
              <w:bottom w:val="nil"/>
              <w:right w:val="nil"/>
            </w:tcBorders>
            <w:shd w:val="clear" w:color="auto" w:fill="auto"/>
          </w:tcPr>
          <w:p w14:paraId="0AA9293D" w14:textId="77777777" w:rsidR="008A18FF" w:rsidRDefault="008A18FF" w:rsidP="006322F1">
            <w:pPr>
              <w:pStyle w:val="TX-TableText"/>
              <w:tabs>
                <w:tab w:val="decimal" w:pos="533"/>
              </w:tabs>
            </w:pPr>
            <w:r>
              <w:t>-7.6</w:t>
            </w:r>
          </w:p>
        </w:tc>
        <w:tc>
          <w:tcPr>
            <w:tcW w:w="836" w:type="pct"/>
            <w:tcBorders>
              <w:top w:val="nil"/>
              <w:left w:val="nil"/>
              <w:bottom w:val="nil"/>
              <w:right w:val="nil"/>
            </w:tcBorders>
            <w:shd w:val="clear" w:color="auto" w:fill="auto"/>
          </w:tcPr>
          <w:p w14:paraId="169FC15C" w14:textId="77777777" w:rsidR="008A18FF" w:rsidRDefault="008A18FF" w:rsidP="006322F1">
            <w:pPr>
              <w:pStyle w:val="TX-TableText"/>
              <w:tabs>
                <w:tab w:val="decimal" w:pos="611"/>
              </w:tabs>
            </w:pPr>
            <w:r>
              <w:t>0.10</w:t>
            </w:r>
          </w:p>
        </w:tc>
        <w:tc>
          <w:tcPr>
            <w:tcW w:w="706" w:type="pct"/>
            <w:tcBorders>
              <w:top w:val="nil"/>
              <w:left w:val="nil"/>
              <w:bottom w:val="nil"/>
              <w:right w:val="nil"/>
            </w:tcBorders>
            <w:shd w:val="clear" w:color="auto" w:fill="auto"/>
          </w:tcPr>
          <w:p w14:paraId="09C9A2BE" w14:textId="77777777" w:rsidR="008A18FF" w:rsidRPr="003E2C99" w:rsidRDefault="008A18FF" w:rsidP="006322F1">
            <w:pPr>
              <w:pStyle w:val="TX-TableText"/>
              <w:numPr>
                <w:ilvl w:val="0"/>
                <w:numId w:val="34"/>
              </w:numPr>
              <w:tabs>
                <w:tab w:val="clear" w:pos="288"/>
                <w:tab w:val="decimal" w:pos="270"/>
                <w:tab w:val="left" w:pos="576"/>
                <w:tab w:val="left" w:pos="864"/>
                <w:tab w:val="left" w:pos="1152"/>
                <w:tab w:val="left" w:pos="1440"/>
                <w:tab w:val="left" w:pos="1728"/>
              </w:tabs>
              <w:spacing w:before="60" w:after="60"/>
              <w:contextualSpacing/>
            </w:pPr>
            <w:r w:rsidRPr="003E2C99">
              <w:t>4.5</w:t>
            </w:r>
          </w:p>
        </w:tc>
        <w:tc>
          <w:tcPr>
            <w:tcW w:w="737" w:type="pct"/>
            <w:tcBorders>
              <w:top w:val="nil"/>
              <w:left w:val="nil"/>
              <w:bottom w:val="nil"/>
              <w:right w:val="nil"/>
            </w:tcBorders>
            <w:shd w:val="clear" w:color="auto" w:fill="auto"/>
          </w:tcPr>
          <w:p w14:paraId="17750EF8" w14:textId="77777777" w:rsidR="008A18FF" w:rsidRPr="003E2C99" w:rsidRDefault="008A18FF" w:rsidP="006322F1">
            <w:pPr>
              <w:pStyle w:val="TX-TableText"/>
              <w:numPr>
                <w:ilvl w:val="0"/>
                <w:numId w:val="34"/>
              </w:numPr>
              <w:tabs>
                <w:tab w:val="decimal" w:pos="448"/>
                <w:tab w:val="left" w:pos="576"/>
                <w:tab w:val="left" w:pos="864"/>
                <w:tab w:val="left" w:pos="1152"/>
                <w:tab w:val="left" w:pos="1440"/>
                <w:tab w:val="left" w:pos="1728"/>
              </w:tabs>
              <w:spacing w:before="60" w:after="60"/>
              <w:contextualSpacing/>
            </w:pPr>
            <w:r w:rsidRPr="003E2C99">
              <w:t>5.4</w:t>
            </w:r>
          </w:p>
        </w:tc>
        <w:tc>
          <w:tcPr>
            <w:tcW w:w="737" w:type="pct"/>
            <w:tcBorders>
              <w:top w:val="nil"/>
              <w:left w:val="nil"/>
              <w:bottom w:val="nil"/>
              <w:right w:val="nil"/>
            </w:tcBorders>
            <w:shd w:val="clear" w:color="auto" w:fill="auto"/>
          </w:tcPr>
          <w:p w14:paraId="00CBFF90" w14:textId="77777777" w:rsidR="008A18FF" w:rsidRPr="003E2C99" w:rsidRDefault="008A18FF" w:rsidP="006322F1">
            <w:pPr>
              <w:pStyle w:val="TX-TableText"/>
              <w:numPr>
                <w:ilvl w:val="0"/>
                <w:numId w:val="34"/>
              </w:numPr>
              <w:tabs>
                <w:tab w:val="decimal" w:pos="386"/>
                <w:tab w:val="left" w:pos="576"/>
                <w:tab w:val="left" w:pos="864"/>
                <w:tab w:val="left" w:pos="1152"/>
                <w:tab w:val="left" w:pos="1440"/>
                <w:tab w:val="left" w:pos="1728"/>
              </w:tabs>
              <w:spacing w:before="60" w:after="60"/>
              <w:contextualSpacing/>
            </w:pPr>
            <w:r w:rsidRPr="003E2C99">
              <w:t>6.0</w:t>
            </w:r>
          </w:p>
        </w:tc>
      </w:tr>
      <w:tr w:rsidR="008A18FF" w14:paraId="449B094A" w14:textId="77777777" w:rsidTr="006322F1">
        <w:tc>
          <w:tcPr>
            <w:tcW w:w="1232" w:type="pct"/>
            <w:tcBorders>
              <w:top w:val="nil"/>
              <w:left w:val="nil"/>
              <w:bottom w:val="single" w:sz="4" w:space="0" w:color="auto"/>
              <w:right w:val="nil"/>
            </w:tcBorders>
            <w:shd w:val="clear" w:color="auto" w:fill="auto"/>
          </w:tcPr>
          <w:p w14:paraId="08B9C305" w14:textId="77777777" w:rsidR="008A18FF" w:rsidRDefault="008A18FF" w:rsidP="006322F1">
            <w:pPr>
              <w:pStyle w:val="TX-TableText"/>
            </w:pPr>
            <w:r>
              <w:t>FICON (1992)</w:t>
            </w:r>
          </w:p>
        </w:tc>
        <w:tc>
          <w:tcPr>
            <w:tcW w:w="751" w:type="pct"/>
            <w:tcBorders>
              <w:top w:val="nil"/>
              <w:left w:val="nil"/>
              <w:bottom w:val="single" w:sz="4" w:space="0" w:color="auto"/>
              <w:right w:val="nil"/>
            </w:tcBorders>
            <w:shd w:val="clear" w:color="auto" w:fill="auto"/>
          </w:tcPr>
          <w:p w14:paraId="597B3965" w14:textId="77777777" w:rsidR="008A18FF" w:rsidRDefault="008A18FF" w:rsidP="006322F1">
            <w:pPr>
              <w:pStyle w:val="TX-TableText"/>
              <w:tabs>
                <w:tab w:val="decimal" w:pos="533"/>
              </w:tabs>
            </w:pPr>
            <w:r>
              <w:t>-11.3</w:t>
            </w:r>
          </w:p>
        </w:tc>
        <w:tc>
          <w:tcPr>
            <w:tcW w:w="836" w:type="pct"/>
            <w:tcBorders>
              <w:top w:val="nil"/>
              <w:left w:val="nil"/>
              <w:bottom w:val="single" w:sz="4" w:space="0" w:color="auto"/>
              <w:right w:val="nil"/>
            </w:tcBorders>
            <w:shd w:val="clear" w:color="auto" w:fill="auto"/>
          </w:tcPr>
          <w:p w14:paraId="6755BE14" w14:textId="77777777" w:rsidR="008A18FF" w:rsidRDefault="008A18FF" w:rsidP="006322F1">
            <w:pPr>
              <w:pStyle w:val="TX-TableText"/>
              <w:tabs>
                <w:tab w:val="decimal" w:pos="611"/>
              </w:tabs>
            </w:pPr>
            <w:r>
              <w:t>0.14</w:t>
            </w:r>
          </w:p>
        </w:tc>
        <w:tc>
          <w:tcPr>
            <w:tcW w:w="706" w:type="pct"/>
            <w:tcBorders>
              <w:top w:val="nil"/>
              <w:left w:val="nil"/>
              <w:bottom w:val="single" w:sz="4" w:space="0" w:color="auto"/>
              <w:right w:val="nil"/>
            </w:tcBorders>
            <w:shd w:val="clear" w:color="auto" w:fill="auto"/>
          </w:tcPr>
          <w:p w14:paraId="5F69FA74" w14:textId="77777777" w:rsidR="008A18FF" w:rsidRPr="003E2C99" w:rsidRDefault="008A18FF" w:rsidP="006322F1">
            <w:pPr>
              <w:pStyle w:val="TX-TableText"/>
              <w:numPr>
                <w:ilvl w:val="0"/>
                <w:numId w:val="34"/>
              </w:numPr>
              <w:tabs>
                <w:tab w:val="clear" w:pos="288"/>
                <w:tab w:val="decimal" w:pos="270"/>
                <w:tab w:val="left" w:pos="576"/>
                <w:tab w:val="left" w:pos="864"/>
                <w:tab w:val="left" w:pos="1152"/>
                <w:tab w:val="left" w:pos="1440"/>
                <w:tab w:val="left" w:pos="1728"/>
              </w:tabs>
              <w:spacing w:before="60" w:after="60"/>
              <w:contextualSpacing/>
            </w:pPr>
            <w:r w:rsidRPr="003E2C99">
              <w:t>1.1</w:t>
            </w:r>
          </w:p>
        </w:tc>
        <w:tc>
          <w:tcPr>
            <w:tcW w:w="737" w:type="pct"/>
            <w:tcBorders>
              <w:top w:val="nil"/>
              <w:left w:val="nil"/>
              <w:bottom w:val="single" w:sz="4" w:space="0" w:color="auto"/>
              <w:right w:val="nil"/>
            </w:tcBorders>
            <w:shd w:val="clear" w:color="auto" w:fill="auto"/>
          </w:tcPr>
          <w:p w14:paraId="7FBA1146" w14:textId="77777777" w:rsidR="008A18FF" w:rsidRPr="003E2C99" w:rsidRDefault="008A18FF" w:rsidP="006322F1">
            <w:pPr>
              <w:pStyle w:val="TX-TableText"/>
              <w:numPr>
                <w:ilvl w:val="0"/>
                <w:numId w:val="34"/>
              </w:numPr>
              <w:tabs>
                <w:tab w:val="decimal" w:pos="448"/>
                <w:tab w:val="left" w:pos="576"/>
                <w:tab w:val="left" w:pos="864"/>
                <w:tab w:val="left" w:pos="1152"/>
                <w:tab w:val="left" w:pos="1440"/>
                <w:tab w:val="left" w:pos="1728"/>
              </w:tabs>
              <w:spacing w:before="60" w:after="60"/>
              <w:contextualSpacing/>
            </w:pPr>
            <w:r w:rsidRPr="003E2C99">
              <w:t>1.7</w:t>
            </w:r>
          </w:p>
        </w:tc>
        <w:tc>
          <w:tcPr>
            <w:tcW w:w="737" w:type="pct"/>
            <w:tcBorders>
              <w:top w:val="nil"/>
              <w:left w:val="nil"/>
              <w:bottom w:val="single" w:sz="4" w:space="0" w:color="auto"/>
              <w:right w:val="nil"/>
            </w:tcBorders>
            <w:shd w:val="clear" w:color="auto" w:fill="auto"/>
          </w:tcPr>
          <w:p w14:paraId="2035A22B" w14:textId="77777777" w:rsidR="008A18FF" w:rsidRPr="003E2C99" w:rsidRDefault="008A18FF" w:rsidP="006322F1">
            <w:pPr>
              <w:pStyle w:val="TX-TableText"/>
              <w:numPr>
                <w:ilvl w:val="0"/>
                <w:numId w:val="34"/>
              </w:numPr>
              <w:tabs>
                <w:tab w:val="decimal" w:pos="386"/>
                <w:tab w:val="left" w:pos="576"/>
                <w:tab w:val="left" w:pos="864"/>
                <w:tab w:val="left" w:pos="1152"/>
                <w:tab w:val="left" w:pos="1440"/>
                <w:tab w:val="left" w:pos="1728"/>
              </w:tabs>
              <w:spacing w:before="60" w:after="60"/>
              <w:contextualSpacing/>
            </w:pPr>
            <w:r w:rsidRPr="003E2C99">
              <w:t>2.5</w:t>
            </w:r>
          </w:p>
        </w:tc>
      </w:tr>
    </w:tbl>
    <w:p w14:paraId="0AC0222B" w14:textId="77777777" w:rsidR="008A18FF" w:rsidRPr="00630635" w:rsidRDefault="008A18FF" w:rsidP="008A18FF">
      <w:pPr>
        <w:pStyle w:val="L1-FlLSp12"/>
        <w:spacing w:line="240" w:lineRule="auto"/>
        <w:rPr>
          <w:sz w:val="20"/>
        </w:rPr>
      </w:pPr>
      <w:r w:rsidRPr="00630635">
        <w:rPr>
          <w:sz w:val="20"/>
        </w:rPr>
        <w:t>+ Half-width</w:t>
      </w:r>
      <w:r>
        <w:rPr>
          <w:sz w:val="20"/>
        </w:rPr>
        <w:t xml:space="preserve"> of</w:t>
      </w:r>
      <w:r w:rsidRPr="00630635">
        <w:rPr>
          <w:sz w:val="20"/>
        </w:rPr>
        <w:t xml:space="preserve"> 95% confidence interval.</w:t>
      </w:r>
    </w:p>
    <w:p w14:paraId="07EB8DA3" w14:textId="77777777" w:rsidR="008A18FF" w:rsidRDefault="008A18FF" w:rsidP="008A18FF">
      <w:pPr>
        <w:pStyle w:val="L1-FlLSp12"/>
      </w:pPr>
      <w:r>
        <w:t>Curve W is derived using the following property: The variability of an estimated proportion is greatest for proportions close to 0.5, because then about half of the observations must be 0 and the other half must be 1. The variability decreases as the true proportion decreases; in the extreme case of a proportion of 0, all of the observations are the same and there is no variability.</w:t>
      </w:r>
      <w:r>
        <w:rPr>
          <w:rStyle w:val="FootnoteReference"/>
        </w:rPr>
        <w:footnoteReference w:id="5"/>
      </w:r>
      <w:r>
        <w:t xml:space="preserve"> We therefore use a curve with predicted value of percent HA of 50 percent at DNL 65 as a “worst case” scenario for variability, since that curve allows for the greatest variability among individual airports in terms of percent HA at DNL 65. Using the notation in equation (1), this model for “curve W” has </w:t>
      </w:r>
      <m:oMath>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-8.45</m:t>
        </m:r>
      </m:oMath>
      <w:r>
        <w:t xml:space="preserve"> and </w:t>
      </w: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=0.13</m:t>
        </m:r>
      </m:oMath>
      <w:r>
        <w:t>. These values of the intercept and slope were chosen because they give a predicted percent HA of about 12% at DNL 50, which is consistent with other dose-response curves in the literature.</w:t>
      </w:r>
    </w:p>
    <w:p w14:paraId="72A55AA9" w14:textId="77777777" w:rsidR="008A18FF" w:rsidRDefault="008A18FF" w:rsidP="008A18FF">
      <w:pPr>
        <w:pStyle w:val="L1-FlLSp12"/>
      </w:pPr>
    </w:p>
    <w:p w14:paraId="4C940B4A" w14:textId="77777777" w:rsidR="008A18FF" w:rsidRDefault="008A18FF" w:rsidP="008A18FF">
      <w:pPr>
        <w:pStyle w:val="L1-FlLSp12"/>
      </w:pPr>
      <w:r>
        <w:t xml:space="preserve">The primary determinant of precision for the national airport curve is the airport-to-airport variability in the slope and intercept (Lohr, 2014). The between-airport variability estimates used for the Fidell and Silvati (2004) and Fidell et al. (2011) curves in Figure B-1 were determined from a mixed logistic regression model fit to the data given in Fidell et al. (2011). These values were multiplied by 2/3 for the between-airport variability used with the FICON (1992) curve. The between-airport variability used for curve W was again a “worst-case” scenario that allowed the individual airport curves to range between a flat curve in which the percent HA is close to zero along the range of DNL and a curve in which the percent HA is close to 100 percent at DNL 75. </w:t>
      </w:r>
    </w:p>
    <w:p w14:paraId="6682067F" w14:textId="77777777" w:rsidR="008A18FF" w:rsidRDefault="008A18FF" w:rsidP="008A18FF">
      <w:pPr>
        <w:pStyle w:val="L1-FlLSp12"/>
      </w:pPr>
    </w:p>
    <w:p w14:paraId="25403691" w14:textId="77777777" w:rsidR="008A18FF" w:rsidRDefault="008A18FF" w:rsidP="008A18FF">
      <w:pPr>
        <w:pStyle w:val="L1-FlLSp12"/>
      </w:pPr>
      <w:r>
        <w:t xml:space="preserve">One of the major purposes of the study is to determine whether the dose-response curve relating percent HA to noise exposure now differs from the FICON (1992) curve. From Figure B-1, it can be seen that the margins of error given in Table B-4 would allow for a difference to be detected between the FICON (1992) curve and each of the other three curves in the table. As an example, if curve W turned out to be the dose-response curve from the study, an approximate 95% confidence interval for the predicted percent HA at DNL 60 would be 34.3 +/- 10.4 = [23.9, 44.7]. This confidence interval does not contain the predicted percent HA of 5.2 from the FICON (1992) curve, so a significant difference would be detected. If the new airport curve is close to the FICON (1992) curve, then it would be estimated with high precision (margin of error </w:t>
      </w:r>
      <w:r w:rsidRPr="00675B14">
        <w:t>2.5</w:t>
      </w:r>
      <w:r>
        <w:t xml:space="preserve"> percentage points at DNL 65).</w:t>
      </w:r>
    </w:p>
    <w:p w14:paraId="2B7A18E4" w14:textId="77777777" w:rsidR="008A18FF" w:rsidRDefault="008A18FF" w:rsidP="008A18FF">
      <w:pPr>
        <w:pStyle w:val="L1-FlLSp12"/>
      </w:pPr>
    </w:p>
    <w:p w14:paraId="0619AFDC" w14:textId="77777777" w:rsidR="008A18FF" w:rsidRDefault="008A18FF" w:rsidP="008A18FF">
      <w:pPr>
        <w:pStyle w:val="L1-FlLSp12"/>
      </w:pPr>
      <w:r>
        <w:t>A second consideration is the ability of the study to be able to fit the dose-response curve at an individual airport. Table B-5 gives the anticipated margin of error for the response of percent HA at different levels for a single airport, if that airport followed the model for one of the curves displayed in Figure B-1. These margins of error are derived from the covariance matrix of the slope and intercept in logistic regression by using the delta method.</w:t>
      </w:r>
    </w:p>
    <w:p w14:paraId="227C33E9" w14:textId="77777777" w:rsidR="008A18FF" w:rsidRDefault="008A18FF" w:rsidP="008A18FF">
      <w:pPr>
        <w:pStyle w:val="L1-FlLSp12"/>
      </w:pPr>
    </w:p>
    <w:p w14:paraId="11E032D6" w14:textId="77777777" w:rsidR="008A18FF" w:rsidRDefault="008A18FF" w:rsidP="008A18FF">
      <w:pPr>
        <w:pStyle w:val="TT-TableTitle"/>
      </w:pPr>
      <w:bookmarkStart w:id="20" w:name="_Toc385254686"/>
      <w:bookmarkStart w:id="21" w:name="_Toc385256280"/>
      <w:r w:rsidRPr="004B70A5">
        <w:t>Table B</w:t>
      </w:r>
      <w:r>
        <w:t>-5.</w:t>
      </w:r>
      <w:r>
        <w:tab/>
        <w:t>Anticipated precision of percent HA for one airport</w:t>
      </w:r>
      <w:bookmarkEnd w:id="20"/>
      <w:bookmarkEnd w:id="21"/>
    </w:p>
    <w:tbl>
      <w:tblPr>
        <w:tblW w:w="5000" w:type="pct"/>
        <w:tblLook w:val="04A0" w:firstRow="1" w:lastRow="0" w:firstColumn="1" w:lastColumn="0" w:noHBand="0" w:noVBand="1"/>
      </w:tblPr>
      <w:tblGrid>
        <w:gridCol w:w="2271"/>
        <w:gridCol w:w="1620"/>
        <w:gridCol w:w="1620"/>
        <w:gridCol w:w="1528"/>
        <w:gridCol w:w="1260"/>
        <w:gridCol w:w="1277"/>
      </w:tblGrid>
      <w:tr w:rsidR="008A18FF" w14:paraId="604FCA74" w14:textId="77777777" w:rsidTr="006322F1">
        <w:trPr>
          <w:trHeight w:val="521"/>
        </w:trPr>
        <w:tc>
          <w:tcPr>
            <w:tcW w:w="1185" w:type="pct"/>
            <w:vMerge w:val="restart"/>
            <w:tcBorders>
              <w:top w:val="single" w:sz="4" w:space="0" w:color="auto"/>
              <w:left w:val="nil"/>
              <w:bottom w:val="single" w:sz="4" w:space="0" w:color="auto"/>
              <w:right w:val="nil"/>
              <w:tl2br w:val="nil"/>
              <w:tr2bl w:val="nil"/>
            </w:tcBorders>
            <w:shd w:val="clear" w:color="auto" w:fill="AFBED7"/>
            <w:vAlign w:val="bottom"/>
          </w:tcPr>
          <w:p w14:paraId="610AF044" w14:textId="77777777" w:rsidR="008A18FF" w:rsidRDefault="008A18FF" w:rsidP="006322F1">
            <w:pPr>
              <w:pStyle w:val="TH-TableHeading"/>
            </w:pPr>
            <w:r>
              <w:t>Logistic curve</w:t>
            </w:r>
          </w:p>
        </w:tc>
        <w:tc>
          <w:tcPr>
            <w:tcW w:w="846" w:type="pct"/>
            <w:vMerge w:val="restart"/>
            <w:tcBorders>
              <w:top w:val="single" w:sz="4" w:space="0" w:color="auto"/>
              <w:left w:val="nil"/>
              <w:bottom w:val="single" w:sz="4" w:space="0" w:color="auto"/>
              <w:right w:val="nil"/>
              <w:tl2br w:val="nil"/>
              <w:tr2bl w:val="nil"/>
            </w:tcBorders>
            <w:shd w:val="clear" w:color="auto" w:fill="AFBED7"/>
            <w:vAlign w:val="bottom"/>
          </w:tcPr>
          <w:p w14:paraId="7BB04734" w14:textId="77777777" w:rsidR="008A18FF" w:rsidRDefault="008A18FF" w:rsidP="006322F1">
            <w:pPr>
              <w:pStyle w:val="TH-TableHeading"/>
            </w:pPr>
            <w:r>
              <w:t xml:space="preserve">Intercept of logistic curve </w:t>
            </w:r>
            <w:r w:rsidRPr="006322F1">
              <w:rPr>
                <w:b w:val="0"/>
              </w:rPr>
              <w:t>(</w:t>
            </w:r>
            <m:oMath>
              <m:sSub>
                <m:sSubPr>
                  <m:ctrlPr>
                    <w:rPr>
                      <w:rFonts w:ascii="Cambria Math" w:hAnsi="Cambria Math"/>
                      <w:i/>
                    </w:rPr>
                  </m:ctrlPr>
                </m:sSubPr>
                <m:e>
                  <m:r>
                    <m:rPr>
                      <m:sty m:val="bi"/>
                    </m:rPr>
                    <w:rPr>
                      <w:rFonts w:ascii="Cambria Math" w:hAnsi="Cambria Math"/>
                    </w:rPr>
                    <m:t>β</m:t>
                  </m:r>
                </m:e>
                <m:sub>
                  <m:r>
                    <m:rPr>
                      <m:sty m:val="bi"/>
                    </m:rPr>
                    <w:rPr>
                      <w:rFonts w:ascii="Cambria Math" w:hAnsi="Cambria Math"/>
                    </w:rPr>
                    <m:t>0</m:t>
                  </m:r>
                </m:sub>
              </m:sSub>
              <m:r>
                <m:rPr>
                  <m:sty m:val="bi"/>
                </m:rPr>
                <w:rPr>
                  <w:rFonts w:ascii="Cambria Math" w:hAnsi="Cambria Math"/>
                </w:rPr>
                <m:t>)</m:t>
              </m:r>
            </m:oMath>
          </w:p>
        </w:tc>
        <w:tc>
          <w:tcPr>
            <w:tcW w:w="846" w:type="pct"/>
            <w:vMerge w:val="restart"/>
            <w:tcBorders>
              <w:top w:val="single" w:sz="4" w:space="0" w:color="auto"/>
              <w:left w:val="nil"/>
              <w:bottom w:val="single" w:sz="4" w:space="0" w:color="auto"/>
              <w:tl2br w:val="nil"/>
              <w:tr2bl w:val="nil"/>
            </w:tcBorders>
            <w:shd w:val="clear" w:color="auto" w:fill="AFBED7"/>
            <w:vAlign w:val="bottom"/>
          </w:tcPr>
          <w:p w14:paraId="34A88250" w14:textId="77777777" w:rsidR="008A18FF" w:rsidRDefault="008A18FF" w:rsidP="006322F1">
            <w:pPr>
              <w:pStyle w:val="TH-TableHeading"/>
            </w:pPr>
            <w:r>
              <w:t xml:space="preserve">Slope of logistic curve </w:t>
            </w:r>
            <w:r w:rsidRPr="006322F1">
              <w:rPr>
                <w:b w:val="0"/>
              </w:rPr>
              <w:t>(</w:t>
            </w:r>
            <m:oMath>
              <m:sSub>
                <m:sSubPr>
                  <m:ctrlPr>
                    <w:rPr>
                      <w:rFonts w:ascii="Cambria Math" w:hAnsi="Cambria Math"/>
                      <w:i/>
                    </w:rPr>
                  </m:ctrlPr>
                </m:sSubPr>
                <m:e>
                  <m:r>
                    <m:rPr>
                      <m:sty m:val="bi"/>
                    </m:rPr>
                    <w:rPr>
                      <w:rFonts w:ascii="Cambria Math" w:hAnsi="Cambria Math"/>
                    </w:rPr>
                    <m:t>β</m:t>
                  </m:r>
                </m:e>
                <m:sub>
                  <m:r>
                    <m:rPr>
                      <m:sty m:val="bi"/>
                    </m:rPr>
                    <w:rPr>
                      <w:rFonts w:ascii="Cambria Math" w:hAnsi="Cambria Math"/>
                    </w:rPr>
                    <m:t>1</m:t>
                  </m:r>
                </m:sub>
              </m:sSub>
              <m:r>
                <m:rPr>
                  <m:sty m:val="bi"/>
                </m:rPr>
                <w:rPr>
                  <w:rFonts w:ascii="Cambria Math" w:hAnsi="Cambria Math"/>
                </w:rPr>
                <m:t>)</m:t>
              </m:r>
            </m:oMath>
          </w:p>
        </w:tc>
        <w:tc>
          <w:tcPr>
            <w:tcW w:w="2124" w:type="pct"/>
            <w:gridSpan w:val="3"/>
            <w:tcBorders>
              <w:top w:val="single" w:sz="4" w:space="0" w:color="auto"/>
              <w:bottom w:val="single" w:sz="4" w:space="0" w:color="auto"/>
              <w:right w:val="nil"/>
              <w:tl2br w:val="nil"/>
              <w:tr2bl w:val="nil"/>
            </w:tcBorders>
            <w:shd w:val="clear" w:color="auto" w:fill="AFBED7"/>
            <w:vAlign w:val="bottom"/>
          </w:tcPr>
          <w:p w14:paraId="3F9C0A9C" w14:textId="77777777" w:rsidR="008A18FF" w:rsidRDefault="008A18FF" w:rsidP="006322F1">
            <w:pPr>
              <w:pStyle w:val="TH-TableHeading"/>
            </w:pPr>
            <w:r>
              <w:t>Margin of Error for Percent HA at Noise Exposure (DNL)+</w:t>
            </w:r>
          </w:p>
        </w:tc>
      </w:tr>
      <w:tr w:rsidR="008A18FF" w14:paraId="7847E6AE" w14:textId="77777777" w:rsidTr="006322F1">
        <w:trPr>
          <w:trHeight w:val="323"/>
        </w:trPr>
        <w:tc>
          <w:tcPr>
            <w:tcW w:w="1185" w:type="pct"/>
            <w:vMerge/>
            <w:tcBorders>
              <w:bottom w:val="single" w:sz="4" w:space="0" w:color="auto"/>
            </w:tcBorders>
            <w:shd w:val="clear" w:color="auto" w:fill="AFBED7"/>
            <w:vAlign w:val="bottom"/>
          </w:tcPr>
          <w:p w14:paraId="70169E6D" w14:textId="77777777" w:rsidR="008A18FF" w:rsidRDefault="008A18FF" w:rsidP="006322F1">
            <w:pPr>
              <w:pStyle w:val="TH-TableHeading"/>
            </w:pPr>
          </w:p>
        </w:tc>
        <w:tc>
          <w:tcPr>
            <w:tcW w:w="846" w:type="pct"/>
            <w:vMerge/>
            <w:tcBorders>
              <w:bottom w:val="single" w:sz="4" w:space="0" w:color="auto"/>
            </w:tcBorders>
            <w:shd w:val="clear" w:color="auto" w:fill="AFBED7"/>
            <w:vAlign w:val="bottom"/>
          </w:tcPr>
          <w:p w14:paraId="2EC8B715" w14:textId="77777777" w:rsidR="008A18FF" w:rsidRDefault="008A18FF" w:rsidP="006322F1">
            <w:pPr>
              <w:pStyle w:val="TH-TableHeading"/>
            </w:pPr>
          </w:p>
        </w:tc>
        <w:tc>
          <w:tcPr>
            <w:tcW w:w="846" w:type="pct"/>
            <w:vMerge/>
            <w:tcBorders>
              <w:bottom w:val="single" w:sz="4" w:space="0" w:color="auto"/>
            </w:tcBorders>
            <w:shd w:val="clear" w:color="auto" w:fill="AFBED7"/>
            <w:vAlign w:val="bottom"/>
          </w:tcPr>
          <w:p w14:paraId="6524614A" w14:textId="77777777" w:rsidR="008A18FF" w:rsidRDefault="008A18FF" w:rsidP="006322F1">
            <w:pPr>
              <w:pStyle w:val="TH-TableHeading"/>
            </w:pPr>
          </w:p>
        </w:tc>
        <w:tc>
          <w:tcPr>
            <w:tcW w:w="798" w:type="pct"/>
            <w:tcBorders>
              <w:top w:val="single" w:sz="4" w:space="0" w:color="auto"/>
              <w:bottom w:val="single" w:sz="4" w:space="0" w:color="auto"/>
              <w:right w:val="single" w:sz="4" w:space="0" w:color="auto"/>
            </w:tcBorders>
            <w:shd w:val="clear" w:color="auto" w:fill="AFBED7"/>
            <w:vAlign w:val="bottom"/>
          </w:tcPr>
          <w:p w14:paraId="3FB54AB8" w14:textId="77777777" w:rsidR="008A18FF" w:rsidRDefault="008A18FF" w:rsidP="006322F1">
            <w:pPr>
              <w:pStyle w:val="TH-TableHeading"/>
            </w:pPr>
            <w:r>
              <w:t>DNL=55</w:t>
            </w:r>
          </w:p>
        </w:tc>
        <w:tc>
          <w:tcPr>
            <w:tcW w:w="658" w:type="pct"/>
            <w:tcBorders>
              <w:top w:val="single" w:sz="4" w:space="0" w:color="auto"/>
              <w:left w:val="single" w:sz="4" w:space="0" w:color="auto"/>
              <w:bottom w:val="single" w:sz="4" w:space="0" w:color="auto"/>
              <w:right w:val="single" w:sz="4" w:space="0" w:color="auto"/>
            </w:tcBorders>
            <w:shd w:val="clear" w:color="auto" w:fill="AFBED7"/>
            <w:vAlign w:val="bottom"/>
          </w:tcPr>
          <w:p w14:paraId="290051D5" w14:textId="77777777" w:rsidR="008A18FF" w:rsidRDefault="008A18FF" w:rsidP="006322F1">
            <w:pPr>
              <w:pStyle w:val="TH-TableHeading"/>
            </w:pPr>
            <w:r>
              <w:t>DNL=60</w:t>
            </w:r>
          </w:p>
        </w:tc>
        <w:tc>
          <w:tcPr>
            <w:tcW w:w="668" w:type="pct"/>
            <w:tcBorders>
              <w:top w:val="single" w:sz="4" w:space="0" w:color="auto"/>
              <w:left w:val="single" w:sz="4" w:space="0" w:color="auto"/>
              <w:bottom w:val="single" w:sz="4" w:space="0" w:color="auto"/>
            </w:tcBorders>
            <w:shd w:val="clear" w:color="auto" w:fill="AFBED7"/>
            <w:vAlign w:val="bottom"/>
          </w:tcPr>
          <w:p w14:paraId="0C501BD1" w14:textId="77777777" w:rsidR="008A18FF" w:rsidRDefault="008A18FF" w:rsidP="006322F1">
            <w:pPr>
              <w:pStyle w:val="TH-TableHeading"/>
            </w:pPr>
            <w:r>
              <w:t>DNL=65</w:t>
            </w:r>
          </w:p>
        </w:tc>
      </w:tr>
      <w:tr w:rsidR="008A18FF" w14:paraId="373E9146" w14:textId="77777777" w:rsidTr="006322F1">
        <w:tc>
          <w:tcPr>
            <w:tcW w:w="1185" w:type="pct"/>
            <w:tcBorders>
              <w:top w:val="single" w:sz="4" w:space="0" w:color="auto"/>
            </w:tcBorders>
            <w:shd w:val="clear" w:color="auto" w:fill="auto"/>
          </w:tcPr>
          <w:p w14:paraId="7969A588" w14:textId="77777777" w:rsidR="008A18FF" w:rsidRDefault="008A18FF" w:rsidP="006322F1">
            <w:pPr>
              <w:pStyle w:val="TX-TableText"/>
            </w:pPr>
            <w:r>
              <w:t>Curve W</w:t>
            </w:r>
          </w:p>
        </w:tc>
        <w:tc>
          <w:tcPr>
            <w:tcW w:w="846" w:type="pct"/>
            <w:tcBorders>
              <w:top w:val="single" w:sz="4" w:space="0" w:color="auto"/>
            </w:tcBorders>
            <w:shd w:val="clear" w:color="auto" w:fill="auto"/>
          </w:tcPr>
          <w:p w14:paraId="65004A37" w14:textId="77777777" w:rsidR="008A18FF" w:rsidRDefault="008A18FF" w:rsidP="006322F1">
            <w:pPr>
              <w:pStyle w:val="TX-TableText"/>
              <w:tabs>
                <w:tab w:val="decimal" w:pos="520"/>
              </w:tabs>
            </w:pPr>
            <w:r>
              <w:t xml:space="preserve">-8.45 </w:t>
            </w:r>
          </w:p>
        </w:tc>
        <w:tc>
          <w:tcPr>
            <w:tcW w:w="846" w:type="pct"/>
            <w:tcBorders>
              <w:top w:val="single" w:sz="4" w:space="0" w:color="auto"/>
            </w:tcBorders>
            <w:shd w:val="clear" w:color="auto" w:fill="auto"/>
          </w:tcPr>
          <w:p w14:paraId="572C0AE7" w14:textId="77777777" w:rsidR="008A18FF" w:rsidRDefault="008A18FF" w:rsidP="006322F1">
            <w:pPr>
              <w:pStyle w:val="TX-TableText"/>
              <w:tabs>
                <w:tab w:val="decimal" w:pos="521"/>
              </w:tabs>
            </w:pPr>
            <w:r>
              <w:t>0.13</w:t>
            </w:r>
          </w:p>
        </w:tc>
        <w:tc>
          <w:tcPr>
            <w:tcW w:w="798" w:type="pct"/>
            <w:tcBorders>
              <w:top w:val="single" w:sz="4" w:space="0" w:color="auto"/>
            </w:tcBorders>
            <w:shd w:val="clear" w:color="auto" w:fill="auto"/>
          </w:tcPr>
          <w:p w14:paraId="4FAB2179"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5.4</w:t>
            </w:r>
          </w:p>
        </w:tc>
        <w:tc>
          <w:tcPr>
            <w:tcW w:w="658" w:type="pct"/>
            <w:tcBorders>
              <w:top w:val="single" w:sz="4" w:space="0" w:color="auto"/>
            </w:tcBorders>
            <w:shd w:val="clear" w:color="auto" w:fill="auto"/>
          </w:tcPr>
          <w:p w14:paraId="73300BD3" w14:textId="77777777" w:rsidR="008A18FF" w:rsidRPr="003E2C99" w:rsidRDefault="008A18FF"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rsidRPr="003E2C99">
              <w:t>5.0</w:t>
            </w:r>
          </w:p>
        </w:tc>
        <w:tc>
          <w:tcPr>
            <w:tcW w:w="668" w:type="pct"/>
            <w:tcBorders>
              <w:top w:val="single" w:sz="4" w:space="0" w:color="auto"/>
            </w:tcBorders>
            <w:shd w:val="clear" w:color="auto" w:fill="auto"/>
          </w:tcPr>
          <w:p w14:paraId="15429AEF" w14:textId="77777777" w:rsidR="008A18FF" w:rsidRPr="003E2C99" w:rsidRDefault="008A18FF"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rsidRPr="003E2C99">
              <w:t>5.1</w:t>
            </w:r>
          </w:p>
        </w:tc>
      </w:tr>
      <w:tr w:rsidR="008A18FF" w14:paraId="38BDA869" w14:textId="77777777" w:rsidTr="006322F1">
        <w:tc>
          <w:tcPr>
            <w:tcW w:w="1185" w:type="pct"/>
            <w:shd w:val="clear" w:color="auto" w:fill="auto"/>
          </w:tcPr>
          <w:p w14:paraId="76580B16" w14:textId="77777777" w:rsidR="008A18FF" w:rsidRDefault="008A18FF" w:rsidP="006322F1">
            <w:pPr>
              <w:pStyle w:val="TX-TableText"/>
            </w:pPr>
            <w:r>
              <w:t xml:space="preserve">Fidell and Silvati (2004) </w:t>
            </w:r>
          </w:p>
        </w:tc>
        <w:tc>
          <w:tcPr>
            <w:tcW w:w="846" w:type="pct"/>
            <w:shd w:val="clear" w:color="auto" w:fill="auto"/>
          </w:tcPr>
          <w:p w14:paraId="2AAE30F9" w14:textId="77777777" w:rsidR="008A18FF" w:rsidRDefault="008A18FF" w:rsidP="006322F1">
            <w:pPr>
              <w:pStyle w:val="TX-TableText"/>
              <w:tabs>
                <w:tab w:val="decimal" w:pos="520"/>
              </w:tabs>
            </w:pPr>
            <w:r>
              <w:t>-5.854</w:t>
            </w:r>
          </w:p>
        </w:tc>
        <w:tc>
          <w:tcPr>
            <w:tcW w:w="846" w:type="pct"/>
            <w:shd w:val="clear" w:color="auto" w:fill="auto"/>
          </w:tcPr>
          <w:p w14:paraId="77997C2C" w14:textId="77777777" w:rsidR="008A18FF" w:rsidRDefault="008A18FF" w:rsidP="006322F1">
            <w:pPr>
              <w:pStyle w:val="TX-TableText"/>
              <w:tabs>
                <w:tab w:val="decimal" w:pos="521"/>
              </w:tabs>
            </w:pPr>
            <w:r>
              <w:t>0.075</w:t>
            </w:r>
          </w:p>
        </w:tc>
        <w:tc>
          <w:tcPr>
            <w:tcW w:w="798" w:type="pct"/>
            <w:shd w:val="clear" w:color="auto" w:fill="auto"/>
          </w:tcPr>
          <w:p w14:paraId="563D9B45"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4.6</w:t>
            </w:r>
          </w:p>
        </w:tc>
        <w:tc>
          <w:tcPr>
            <w:tcW w:w="658" w:type="pct"/>
            <w:shd w:val="clear" w:color="auto" w:fill="auto"/>
          </w:tcPr>
          <w:p w14:paraId="147A8681" w14:textId="77777777" w:rsidR="008A18FF" w:rsidRPr="003E2C99" w:rsidRDefault="008A18FF"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rsidRPr="003E2C99">
              <w:t>4.1</w:t>
            </w:r>
          </w:p>
        </w:tc>
        <w:tc>
          <w:tcPr>
            <w:tcW w:w="668" w:type="pct"/>
            <w:shd w:val="clear" w:color="auto" w:fill="auto"/>
          </w:tcPr>
          <w:p w14:paraId="3B86AD93" w14:textId="77777777" w:rsidR="008A18FF" w:rsidRPr="003E2C99" w:rsidRDefault="008A18FF"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rsidRPr="003E2C99">
              <w:t>4.2</w:t>
            </w:r>
          </w:p>
        </w:tc>
      </w:tr>
      <w:tr w:rsidR="008A18FF" w14:paraId="5266D2CB" w14:textId="77777777" w:rsidTr="006322F1">
        <w:tc>
          <w:tcPr>
            <w:tcW w:w="1185" w:type="pct"/>
            <w:shd w:val="clear" w:color="auto" w:fill="auto"/>
          </w:tcPr>
          <w:p w14:paraId="5EF28CF9" w14:textId="77777777" w:rsidR="008A18FF" w:rsidRDefault="008A18FF" w:rsidP="006322F1">
            <w:pPr>
              <w:pStyle w:val="TX-TableText"/>
            </w:pPr>
            <w:r>
              <w:t>Fidell et al. (2011), mixed model</w:t>
            </w:r>
          </w:p>
        </w:tc>
        <w:tc>
          <w:tcPr>
            <w:tcW w:w="846" w:type="pct"/>
            <w:shd w:val="clear" w:color="auto" w:fill="auto"/>
          </w:tcPr>
          <w:p w14:paraId="1A171B94" w14:textId="77777777" w:rsidR="008A18FF" w:rsidRDefault="008A18FF" w:rsidP="006322F1">
            <w:pPr>
              <w:pStyle w:val="TX-TableText"/>
              <w:tabs>
                <w:tab w:val="decimal" w:pos="520"/>
              </w:tabs>
            </w:pPr>
            <w:r>
              <w:t>-7.6</w:t>
            </w:r>
          </w:p>
        </w:tc>
        <w:tc>
          <w:tcPr>
            <w:tcW w:w="846" w:type="pct"/>
            <w:shd w:val="clear" w:color="auto" w:fill="auto"/>
          </w:tcPr>
          <w:p w14:paraId="0389BE8F" w14:textId="77777777" w:rsidR="008A18FF" w:rsidRDefault="008A18FF" w:rsidP="006322F1">
            <w:pPr>
              <w:pStyle w:val="TX-TableText"/>
              <w:tabs>
                <w:tab w:val="decimal" w:pos="521"/>
              </w:tabs>
            </w:pPr>
            <w:r>
              <w:t>0.10</w:t>
            </w:r>
          </w:p>
        </w:tc>
        <w:tc>
          <w:tcPr>
            <w:tcW w:w="798" w:type="pct"/>
            <w:shd w:val="clear" w:color="auto" w:fill="auto"/>
          </w:tcPr>
          <w:p w14:paraId="5660137E"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4.0</w:t>
            </w:r>
          </w:p>
        </w:tc>
        <w:tc>
          <w:tcPr>
            <w:tcW w:w="658" w:type="pct"/>
            <w:shd w:val="clear" w:color="auto" w:fill="auto"/>
          </w:tcPr>
          <w:p w14:paraId="3ED8B4AC" w14:textId="77777777" w:rsidR="008A18FF" w:rsidRPr="003E2C99" w:rsidRDefault="008A18FF"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rsidRPr="003E2C99">
              <w:t>3.9</w:t>
            </w:r>
          </w:p>
        </w:tc>
        <w:tc>
          <w:tcPr>
            <w:tcW w:w="668" w:type="pct"/>
            <w:shd w:val="clear" w:color="auto" w:fill="auto"/>
          </w:tcPr>
          <w:p w14:paraId="1A97F38B" w14:textId="77777777" w:rsidR="008A18FF" w:rsidRPr="003E2C99" w:rsidRDefault="008A18FF"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rsidRPr="003E2C99">
              <w:t>4.2</w:t>
            </w:r>
          </w:p>
        </w:tc>
      </w:tr>
      <w:tr w:rsidR="008A18FF" w14:paraId="27DD71E9" w14:textId="77777777" w:rsidTr="006322F1">
        <w:tc>
          <w:tcPr>
            <w:tcW w:w="1185" w:type="pct"/>
            <w:tcBorders>
              <w:bottom w:val="single" w:sz="4" w:space="0" w:color="auto"/>
            </w:tcBorders>
            <w:shd w:val="clear" w:color="auto" w:fill="auto"/>
          </w:tcPr>
          <w:p w14:paraId="4DB19188" w14:textId="77777777" w:rsidR="008A18FF" w:rsidRDefault="008A18FF" w:rsidP="006322F1">
            <w:pPr>
              <w:pStyle w:val="TX-TableText"/>
            </w:pPr>
            <w:r>
              <w:t>FICON (1992)</w:t>
            </w:r>
          </w:p>
        </w:tc>
        <w:tc>
          <w:tcPr>
            <w:tcW w:w="846" w:type="pct"/>
            <w:tcBorders>
              <w:bottom w:val="single" w:sz="4" w:space="0" w:color="auto"/>
            </w:tcBorders>
            <w:shd w:val="clear" w:color="auto" w:fill="auto"/>
          </w:tcPr>
          <w:p w14:paraId="3028FBCE" w14:textId="77777777" w:rsidR="008A18FF" w:rsidRDefault="008A18FF" w:rsidP="006322F1">
            <w:pPr>
              <w:pStyle w:val="TX-TableText"/>
              <w:tabs>
                <w:tab w:val="decimal" w:pos="520"/>
              </w:tabs>
            </w:pPr>
            <w:r>
              <w:t>-11.3</w:t>
            </w:r>
          </w:p>
        </w:tc>
        <w:tc>
          <w:tcPr>
            <w:tcW w:w="846" w:type="pct"/>
            <w:tcBorders>
              <w:bottom w:val="single" w:sz="4" w:space="0" w:color="auto"/>
            </w:tcBorders>
            <w:shd w:val="clear" w:color="auto" w:fill="auto"/>
          </w:tcPr>
          <w:p w14:paraId="2F50C8CE" w14:textId="77777777" w:rsidR="008A18FF" w:rsidRDefault="008A18FF" w:rsidP="006322F1">
            <w:pPr>
              <w:pStyle w:val="TX-TableText"/>
              <w:tabs>
                <w:tab w:val="decimal" w:pos="521"/>
              </w:tabs>
            </w:pPr>
            <w:r>
              <w:t>0.14</w:t>
            </w:r>
          </w:p>
        </w:tc>
        <w:tc>
          <w:tcPr>
            <w:tcW w:w="798" w:type="pct"/>
            <w:tcBorders>
              <w:bottom w:val="single" w:sz="4" w:space="0" w:color="auto"/>
            </w:tcBorders>
            <w:shd w:val="clear" w:color="auto" w:fill="auto"/>
          </w:tcPr>
          <w:p w14:paraId="49345ECD"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1.9</w:t>
            </w:r>
          </w:p>
        </w:tc>
        <w:tc>
          <w:tcPr>
            <w:tcW w:w="658" w:type="pct"/>
            <w:tcBorders>
              <w:bottom w:val="single" w:sz="4" w:space="0" w:color="auto"/>
            </w:tcBorders>
            <w:shd w:val="clear" w:color="auto" w:fill="auto"/>
          </w:tcPr>
          <w:p w14:paraId="7925C1C0" w14:textId="77777777" w:rsidR="008A18FF" w:rsidRPr="003E2C99" w:rsidRDefault="005F2B58"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t>2.5</w:t>
            </w:r>
          </w:p>
        </w:tc>
        <w:tc>
          <w:tcPr>
            <w:tcW w:w="668" w:type="pct"/>
            <w:tcBorders>
              <w:bottom w:val="single" w:sz="4" w:space="0" w:color="auto"/>
            </w:tcBorders>
            <w:shd w:val="clear" w:color="auto" w:fill="auto"/>
          </w:tcPr>
          <w:p w14:paraId="3886D671" w14:textId="77777777" w:rsidR="008A18FF" w:rsidRPr="003E2C99" w:rsidRDefault="008A18FF"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rsidRPr="003E2C99">
              <w:t>3.0</w:t>
            </w:r>
          </w:p>
        </w:tc>
      </w:tr>
    </w:tbl>
    <w:p w14:paraId="7567CEB5" w14:textId="77777777" w:rsidR="008A18FF" w:rsidRPr="00301B20" w:rsidRDefault="008A18FF" w:rsidP="008A18FF">
      <w:pPr>
        <w:pStyle w:val="L1-FlLSp12"/>
        <w:spacing w:line="240" w:lineRule="auto"/>
        <w:rPr>
          <w:sz w:val="20"/>
        </w:rPr>
      </w:pPr>
      <w:r w:rsidRPr="00301B20">
        <w:rPr>
          <w:sz w:val="20"/>
        </w:rPr>
        <w:t xml:space="preserve">+ Half-width </w:t>
      </w:r>
      <w:r>
        <w:rPr>
          <w:sz w:val="20"/>
        </w:rPr>
        <w:t xml:space="preserve">of </w:t>
      </w:r>
      <w:r w:rsidRPr="00301B20">
        <w:rPr>
          <w:sz w:val="20"/>
        </w:rPr>
        <w:t>95% confidence interval.</w:t>
      </w:r>
    </w:p>
    <w:p w14:paraId="2A71F881" w14:textId="77777777" w:rsidR="008A18FF" w:rsidRDefault="008A18FF" w:rsidP="008A18FF">
      <w:pPr>
        <w:pStyle w:val="L1-FlLSp12"/>
      </w:pPr>
    </w:p>
    <w:p w14:paraId="7157455A" w14:textId="77777777" w:rsidR="008A18FF" w:rsidRDefault="008A18FF" w:rsidP="008A18FF">
      <w:pPr>
        <w:pStyle w:val="L1-FlLSp12"/>
      </w:pPr>
      <w:r>
        <w:t xml:space="preserve">The anticipated precisions for estimating the dose-response curve are calculated using the methods that are planned for analyzing the data from the survey. </w:t>
      </w:r>
      <w:r w:rsidRPr="00061A37">
        <w:t>Estimates of the dose-response relationship are sensitive to the method used to combine information from the sampled airports.</w:t>
      </w:r>
      <w:r>
        <w:t xml:space="preserve"> Combining</w:t>
      </w:r>
      <w:r w:rsidRPr="00061A37">
        <w:t xml:space="preserve"> all observations across airports in a single model (called here a combined analysis), as has been done in several studies, gives airports with higher sample sizes or certain allocation patterns higher influence in determining the national relationship. An alternative method of estimation is to fit the model to each airport separately, then average the coefficients across the airports. </w:t>
      </w:r>
    </w:p>
    <w:p w14:paraId="3C0C7B64" w14:textId="77777777" w:rsidR="008A18FF" w:rsidRPr="00061A37" w:rsidRDefault="008A18FF" w:rsidP="008A18FF">
      <w:pPr>
        <w:pStyle w:val="L1-FlLSp12"/>
      </w:pPr>
    </w:p>
    <w:p w14:paraId="45E6822C" w14:textId="77777777" w:rsidR="008A18FF" w:rsidRDefault="008A18FF" w:rsidP="008A18FF">
      <w:pPr>
        <w:pStyle w:val="L1-FlLSp12"/>
      </w:pPr>
      <w:r w:rsidRPr="00061A37">
        <w:t xml:space="preserve">We </w:t>
      </w:r>
      <w:r>
        <w:t>plan to use</w:t>
      </w:r>
      <w:r w:rsidRPr="00061A37">
        <w:t xml:space="preserve"> mixed models (Demidenko, 2004) </w:t>
      </w:r>
      <w:r>
        <w:t xml:space="preserve">and logistic regression models that account for clustering (see Lohr, 2010, Section 11.6) </w:t>
      </w:r>
      <w:r w:rsidRPr="00061A37">
        <w:t xml:space="preserve">to estimate the overall relationship and investigate </w:t>
      </w:r>
      <w:r>
        <w:t>heterogeneity</w:t>
      </w:r>
      <w:r w:rsidRPr="00061A37">
        <w:t xml:space="preserve"> in the relationship among airports. Mixed models capture the best features of the combined analysis method and the averaging coefficients method. In a mixed logistic model, each airport is allowed to have its own slope and intercept, and these are estimated along with the slope and intercept that best describe the overall relationship among all airports. The models may be used to assess whether all airports have the same dose-response relationship as the overall curve. If there is heterogeneity among airports, the mixed models can estimate the degree of heterogeneity as well as investigate airport characteristics that are associated with divergence from the overall model.</w:t>
      </w:r>
      <w:r>
        <w:t xml:space="preserve"> </w:t>
      </w:r>
      <w:r w:rsidRPr="00061A37">
        <w:t>Mixed logistic models have been successfully used in other settings in which relationships are thought to vary across localities; see, for example, Kaufman et al. (2003).</w:t>
      </w:r>
    </w:p>
    <w:p w14:paraId="371C9978" w14:textId="77777777" w:rsidR="008A18FF" w:rsidRDefault="008A18FF" w:rsidP="008A18FF">
      <w:pPr>
        <w:pStyle w:val="L1-FlLSp12"/>
      </w:pPr>
    </w:p>
    <w:p w14:paraId="5F384F02" w14:textId="77777777" w:rsidR="008A18FF" w:rsidRDefault="008A18FF" w:rsidP="008A18FF">
      <w:pPr>
        <w:pStyle w:val="L1-FlLSp12"/>
      </w:pPr>
      <w:r>
        <w:t>In addition, a logistic model will be fit for each individual airport. This will help identify heterogeneity among the airports, and will be useful for assessing goodness-of-fit of the models. The weights from the disproportionate sampling fractions in the noise strata will not be used in the models. The primary interest is in estimating the regression relationship between percent HA conditionally upon the noise exposure. All of the stratification information is included in the explanatory variable in the regression model, which means the stratification weights are not needed (Scott and Holt, 1982). However, weights that adjust for potential nonresponse bias may be used if necessary (see Section B-3).</w:t>
      </w:r>
    </w:p>
    <w:p w14:paraId="0E3BE555" w14:textId="77777777" w:rsidR="008A18FF" w:rsidRDefault="008A18FF" w:rsidP="008A18FF">
      <w:pPr>
        <w:pStyle w:val="L1-FlLSp12"/>
      </w:pPr>
    </w:p>
    <w:p w14:paraId="2AD9AD0C" w14:textId="77777777" w:rsidR="008A18FF" w:rsidRDefault="008A18FF" w:rsidP="008A18FF">
      <w:pPr>
        <w:pStyle w:val="L1-FlLSp12"/>
      </w:pPr>
    </w:p>
    <w:p w14:paraId="7BD05D8D" w14:textId="77777777" w:rsidR="008A18FF" w:rsidRDefault="008A18FF" w:rsidP="008A18FF">
      <w:pPr>
        <w:pStyle w:val="Heading3"/>
      </w:pPr>
      <w:bookmarkStart w:id="22" w:name="_Toc385254687"/>
      <w:bookmarkStart w:id="23" w:name="_Toc385256281"/>
      <w:r>
        <w:t>B.2.3</w:t>
      </w:r>
      <w:r>
        <w:tab/>
        <w:t>S</w:t>
      </w:r>
      <w:r w:rsidRPr="00AF7E0C">
        <w:t xml:space="preserve">ample </w:t>
      </w:r>
      <w:r>
        <w:t>S</w:t>
      </w:r>
      <w:r w:rsidRPr="00AF7E0C">
        <w:t xml:space="preserve">izes </w:t>
      </w:r>
      <w:r>
        <w:t>for Telephone Survey</w:t>
      </w:r>
      <w:bookmarkEnd w:id="22"/>
      <w:bookmarkEnd w:id="23"/>
    </w:p>
    <w:p w14:paraId="3B71AB11" w14:textId="31478E05" w:rsidR="00886B3A" w:rsidRDefault="00886B3A" w:rsidP="008A18FF">
      <w:pPr>
        <w:pStyle w:val="L1-FlLSp12"/>
      </w:pPr>
      <w:r>
        <w:t xml:space="preserve">Similar to the mail survey information above, FAA is still analyzing the data from the original collection and cannot provide information on the actual collection for the telephone survey. </w:t>
      </w:r>
    </w:p>
    <w:p w14:paraId="21202E9C" w14:textId="77777777" w:rsidR="00886B3A" w:rsidRDefault="00886B3A" w:rsidP="008A18FF">
      <w:pPr>
        <w:pStyle w:val="L1-FlLSp12"/>
      </w:pPr>
    </w:p>
    <w:p w14:paraId="03A1F345" w14:textId="2E2779A0" w:rsidR="008A18FF" w:rsidRDefault="008A18FF" w:rsidP="008A18FF">
      <w:pPr>
        <w:pStyle w:val="L1-FlLSp12"/>
      </w:pPr>
      <w:r>
        <w:t xml:space="preserve">Respondents to the mail survey will be subsampled for an additional telephone interview. </w:t>
      </w:r>
      <w:r w:rsidRPr="00630635">
        <w:t>The purpose of this interview is to obtain further information about attitudes towards airports and airport policies.</w:t>
      </w:r>
      <w:r>
        <w:t xml:space="preserve"> Results from the telephone interview will not be used for estimating the dose-response curve relating aircraft noise exposure and annoyance.</w:t>
      </w:r>
      <w:r w:rsidRPr="00621100">
        <w:t xml:space="preserve"> </w:t>
      </w:r>
    </w:p>
    <w:p w14:paraId="76FE5A15" w14:textId="77777777" w:rsidR="008A18FF" w:rsidRDefault="008A18FF" w:rsidP="008A18FF">
      <w:pPr>
        <w:pStyle w:val="L1-FlLSp12"/>
      </w:pPr>
    </w:p>
    <w:p w14:paraId="16D2C46D" w14:textId="77777777" w:rsidR="008A18FF" w:rsidRDefault="008A18FF" w:rsidP="008A18FF">
      <w:pPr>
        <w:pStyle w:val="L1-FlLSp12"/>
      </w:pPr>
      <w:r>
        <w:t xml:space="preserve">The expected sample sizes for the telephone survey are given in Table B-2. The method used to estimate quantities from the telephone survey will be similar to that for the mail survey. As can be seen from the telephone survey questionnaire in Attachment </w:t>
      </w:r>
      <w:r w:rsidRPr="00630635">
        <w:t>I</w:t>
      </w:r>
      <w:r>
        <w:t>, responses to many of the questions might reasonably be expected to differ for households at different noise exposure levels. Therefore, for comparing responses across airport communities, or relating responses to airport characteristics, the proposed analysis will standardize the responses across noise exposure profiles by looking at predicted values at specified noise exposures. This will be done by using logistic regression for binary responses. For non-binary responses, a linear regression model will be used.</w:t>
      </w:r>
    </w:p>
    <w:p w14:paraId="2EC6598C" w14:textId="77777777" w:rsidR="008A18FF" w:rsidRDefault="008A18FF" w:rsidP="008A18FF">
      <w:pPr>
        <w:pStyle w:val="L1-FlLSp12"/>
      </w:pPr>
    </w:p>
    <w:p w14:paraId="0A66226F" w14:textId="77777777" w:rsidR="008A18FF" w:rsidRDefault="008A18FF" w:rsidP="008A18FF">
      <w:pPr>
        <w:pStyle w:val="L1-FlLSp12"/>
      </w:pPr>
      <w:r>
        <w:t xml:space="preserve">Tables B-6 and B-7 give the anticipated margins of error for estimates of a percentage from a binary response from the telephone survey. We used the same logistic curves and between-airport variances as for the dose-response curve; as before, curve W represents a worst-case scenario for precision of a dose-response curve that is assumed to increase with increasing noise exposure. </w:t>
      </w:r>
    </w:p>
    <w:p w14:paraId="0B43B63F" w14:textId="77777777" w:rsidR="008A18FF" w:rsidRDefault="008A18FF" w:rsidP="008A18FF">
      <w:pPr>
        <w:pStyle w:val="L1-FlLSp12"/>
      </w:pPr>
    </w:p>
    <w:p w14:paraId="3FB35206" w14:textId="77777777" w:rsidR="008A18FF" w:rsidRDefault="008A18FF" w:rsidP="008A18FF">
      <w:pPr>
        <w:rPr>
          <w:rFonts w:ascii="Franklin Gothic Medium" w:hAnsi="Franklin Gothic Medium"/>
          <w:sz w:val="22"/>
        </w:rPr>
      </w:pPr>
      <w:r>
        <w:br w:type="page"/>
      </w:r>
    </w:p>
    <w:p w14:paraId="5D5E806D" w14:textId="77777777" w:rsidR="008A18FF" w:rsidRDefault="008A18FF" w:rsidP="008A18FF">
      <w:pPr>
        <w:pStyle w:val="TT-TableTitle"/>
      </w:pPr>
      <w:bookmarkStart w:id="24" w:name="_Toc385254688"/>
      <w:bookmarkStart w:id="25" w:name="_Toc385256282"/>
      <w:r w:rsidRPr="004B70A5">
        <w:t>Table B</w:t>
      </w:r>
      <w:r>
        <w:t>-6.</w:t>
      </w:r>
      <w:r>
        <w:tab/>
        <w:t>Anticipated precision of estimated national percentages from telephone sample</w:t>
      </w:r>
      <w:bookmarkEnd w:id="24"/>
      <w:bookmarkEnd w:id="25"/>
    </w:p>
    <w:tbl>
      <w:tblPr>
        <w:tblW w:w="5000" w:type="pct"/>
        <w:tblLook w:val="04A0" w:firstRow="1" w:lastRow="0" w:firstColumn="1" w:lastColumn="0" w:noHBand="0" w:noVBand="1"/>
      </w:tblPr>
      <w:tblGrid>
        <w:gridCol w:w="2362"/>
        <w:gridCol w:w="1620"/>
        <w:gridCol w:w="1620"/>
        <w:gridCol w:w="1350"/>
        <w:gridCol w:w="1348"/>
        <w:gridCol w:w="1276"/>
      </w:tblGrid>
      <w:tr w:rsidR="008A18FF" w14:paraId="1C81F39D" w14:textId="77777777" w:rsidTr="006322F1">
        <w:trPr>
          <w:trHeight w:val="449"/>
        </w:trPr>
        <w:tc>
          <w:tcPr>
            <w:tcW w:w="1233" w:type="pct"/>
            <w:vMerge w:val="restart"/>
            <w:tcBorders>
              <w:top w:val="single" w:sz="4" w:space="0" w:color="auto"/>
              <w:left w:val="nil"/>
              <w:bottom w:val="single" w:sz="4" w:space="0" w:color="auto"/>
              <w:right w:val="nil"/>
              <w:tl2br w:val="nil"/>
              <w:tr2bl w:val="nil"/>
            </w:tcBorders>
            <w:shd w:val="clear" w:color="auto" w:fill="AFBED7"/>
            <w:vAlign w:val="bottom"/>
          </w:tcPr>
          <w:p w14:paraId="0D71C40C" w14:textId="77777777" w:rsidR="008A18FF" w:rsidRDefault="008A18FF" w:rsidP="006322F1">
            <w:pPr>
              <w:pStyle w:val="TH-TableHeading"/>
            </w:pPr>
            <w:r>
              <w:t>Logistic curve</w:t>
            </w:r>
          </w:p>
        </w:tc>
        <w:tc>
          <w:tcPr>
            <w:tcW w:w="846" w:type="pct"/>
            <w:vMerge w:val="restart"/>
            <w:tcBorders>
              <w:top w:val="single" w:sz="4" w:space="0" w:color="auto"/>
              <w:left w:val="nil"/>
              <w:bottom w:val="single" w:sz="4" w:space="0" w:color="auto"/>
              <w:right w:val="nil"/>
              <w:tl2br w:val="nil"/>
              <w:tr2bl w:val="nil"/>
            </w:tcBorders>
            <w:shd w:val="clear" w:color="auto" w:fill="AFBED7"/>
            <w:vAlign w:val="bottom"/>
          </w:tcPr>
          <w:p w14:paraId="607AA9CB" w14:textId="77777777" w:rsidR="008A18FF" w:rsidRDefault="008A18FF" w:rsidP="006322F1">
            <w:pPr>
              <w:pStyle w:val="TH-TableHeading"/>
            </w:pPr>
            <w:r>
              <w:t xml:space="preserve">Intercept of logistic curve </w:t>
            </w:r>
            <w:r w:rsidRPr="006322F1">
              <w:rPr>
                <w:b w:val="0"/>
              </w:rPr>
              <w:t>(</w:t>
            </w:r>
            <m:oMath>
              <m:sSub>
                <m:sSubPr>
                  <m:ctrlPr>
                    <w:rPr>
                      <w:rFonts w:ascii="Cambria Math" w:hAnsi="Cambria Math"/>
                      <w:i/>
                    </w:rPr>
                  </m:ctrlPr>
                </m:sSubPr>
                <m:e>
                  <m:r>
                    <m:rPr>
                      <m:sty m:val="bi"/>
                    </m:rPr>
                    <w:rPr>
                      <w:rFonts w:ascii="Cambria Math" w:hAnsi="Cambria Math"/>
                    </w:rPr>
                    <m:t>β</m:t>
                  </m:r>
                </m:e>
                <m:sub>
                  <m:r>
                    <m:rPr>
                      <m:sty m:val="bi"/>
                    </m:rPr>
                    <w:rPr>
                      <w:rFonts w:ascii="Cambria Math" w:hAnsi="Cambria Math"/>
                    </w:rPr>
                    <m:t>0</m:t>
                  </m:r>
                </m:sub>
              </m:sSub>
              <m:r>
                <m:rPr>
                  <m:sty m:val="bi"/>
                </m:rPr>
                <w:rPr>
                  <w:rFonts w:ascii="Cambria Math" w:hAnsi="Cambria Math"/>
                </w:rPr>
                <m:t>)</m:t>
              </m:r>
            </m:oMath>
          </w:p>
        </w:tc>
        <w:tc>
          <w:tcPr>
            <w:tcW w:w="846" w:type="pct"/>
            <w:vMerge w:val="restart"/>
            <w:tcBorders>
              <w:top w:val="single" w:sz="4" w:space="0" w:color="auto"/>
              <w:left w:val="nil"/>
              <w:bottom w:val="single" w:sz="4" w:space="0" w:color="auto"/>
              <w:tl2br w:val="nil"/>
              <w:tr2bl w:val="nil"/>
            </w:tcBorders>
            <w:shd w:val="clear" w:color="auto" w:fill="AFBED7"/>
            <w:vAlign w:val="bottom"/>
          </w:tcPr>
          <w:p w14:paraId="5CD0BBBE" w14:textId="77777777" w:rsidR="008A18FF" w:rsidRDefault="008A18FF" w:rsidP="006322F1">
            <w:pPr>
              <w:pStyle w:val="TH-TableHeading"/>
            </w:pPr>
            <w:r>
              <w:t>Slope of logistic curve</w:t>
            </w:r>
            <w:r w:rsidRPr="006322F1">
              <w:rPr>
                <w:b w:val="0"/>
              </w:rPr>
              <w:t xml:space="preserve"> (</w:t>
            </w:r>
            <m:oMath>
              <m:sSub>
                <m:sSubPr>
                  <m:ctrlPr>
                    <w:rPr>
                      <w:rFonts w:ascii="Cambria Math" w:hAnsi="Cambria Math"/>
                      <w:i/>
                    </w:rPr>
                  </m:ctrlPr>
                </m:sSubPr>
                <m:e>
                  <m:r>
                    <m:rPr>
                      <m:sty m:val="bi"/>
                    </m:rPr>
                    <w:rPr>
                      <w:rFonts w:ascii="Cambria Math" w:hAnsi="Cambria Math"/>
                    </w:rPr>
                    <m:t>β</m:t>
                  </m:r>
                </m:e>
                <m:sub>
                  <m:r>
                    <m:rPr>
                      <m:sty m:val="bi"/>
                    </m:rPr>
                    <w:rPr>
                      <w:rFonts w:ascii="Cambria Math" w:hAnsi="Cambria Math"/>
                    </w:rPr>
                    <m:t>1</m:t>
                  </m:r>
                </m:sub>
              </m:sSub>
              <m:r>
                <m:rPr>
                  <m:sty m:val="bi"/>
                </m:rPr>
                <w:rPr>
                  <w:rFonts w:ascii="Cambria Math" w:hAnsi="Cambria Math"/>
                </w:rPr>
                <m:t>)</m:t>
              </m:r>
            </m:oMath>
          </w:p>
        </w:tc>
        <w:tc>
          <w:tcPr>
            <w:tcW w:w="2076" w:type="pct"/>
            <w:gridSpan w:val="3"/>
            <w:tcBorders>
              <w:top w:val="single" w:sz="4" w:space="0" w:color="auto"/>
              <w:bottom w:val="single" w:sz="4" w:space="0" w:color="auto"/>
              <w:right w:val="nil"/>
              <w:tl2br w:val="nil"/>
              <w:tr2bl w:val="nil"/>
            </w:tcBorders>
            <w:shd w:val="clear" w:color="auto" w:fill="AFBED7"/>
            <w:vAlign w:val="bottom"/>
          </w:tcPr>
          <w:p w14:paraId="4EBF508C" w14:textId="77777777" w:rsidR="008A18FF" w:rsidRDefault="008A18FF" w:rsidP="006322F1">
            <w:pPr>
              <w:pStyle w:val="TH-TableHeading"/>
            </w:pPr>
            <w:r>
              <w:t>Margin of Error for Percentage at Noise Exposure (DNL)+</w:t>
            </w:r>
          </w:p>
        </w:tc>
      </w:tr>
      <w:tr w:rsidR="008A18FF" w14:paraId="2726E8FE" w14:textId="77777777" w:rsidTr="006322F1">
        <w:trPr>
          <w:trHeight w:val="270"/>
        </w:trPr>
        <w:tc>
          <w:tcPr>
            <w:tcW w:w="1233" w:type="pct"/>
            <w:vMerge/>
            <w:tcBorders>
              <w:bottom w:val="single" w:sz="4" w:space="0" w:color="auto"/>
            </w:tcBorders>
            <w:shd w:val="clear" w:color="auto" w:fill="AFBED7"/>
            <w:vAlign w:val="bottom"/>
          </w:tcPr>
          <w:p w14:paraId="406B7EF7" w14:textId="77777777" w:rsidR="008A18FF" w:rsidRDefault="008A18FF" w:rsidP="006322F1">
            <w:pPr>
              <w:pStyle w:val="TH-TableHeading"/>
            </w:pPr>
          </w:p>
        </w:tc>
        <w:tc>
          <w:tcPr>
            <w:tcW w:w="846" w:type="pct"/>
            <w:vMerge/>
            <w:tcBorders>
              <w:bottom w:val="single" w:sz="4" w:space="0" w:color="auto"/>
            </w:tcBorders>
            <w:shd w:val="clear" w:color="auto" w:fill="AFBED7"/>
            <w:vAlign w:val="bottom"/>
          </w:tcPr>
          <w:p w14:paraId="76F294A8" w14:textId="77777777" w:rsidR="008A18FF" w:rsidRDefault="008A18FF" w:rsidP="006322F1">
            <w:pPr>
              <w:pStyle w:val="TH-TableHeading"/>
            </w:pPr>
          </w:p>
        </w:tc>
        <w:tc>
          <w:tcPr>
            <w:tcW w:w="846" w:type="pct"/>
            <w:vMerge/>
            <w:tcBorders>
              <w:bottom w:val="single" w:sz="4" w:space="0" w:color="auto"/>
            </w:tcBorders>
            <w:shd w:val="clear" w:color="auto" w:fill="AFBED7"/>
            <w:vAlign w:val="bottom"/>
          </w:tcPr>
          <w:p w14:paraId="533DE372" w14:textId="77777777" w:rsidR="008A18FF" w:rsidRDefault="008A18FF" w:rsidP="006322F1">
            <w:pPr>
              <w:pStyle w:val="TH-TableHeading"/>
            </w:pPr>
          </w:p>
        </w:tc>
        <w:tc>
          <w:tcPr>
            <w:tcW w:w="705" w:type="pct"/>
            <w:tcBorders>
              <w:top w:val="single" w:sz="4" w:space="0" w:color="auto"/>
              <w:bottom w:val="single" w:sz="4" w:space="0" w:color="auto"/>
              <w:right w:val="single" w:sz="4" w:space="0" w:color="auto"/>
            </w:tcBorders>
            <w:shd w:val="clear" w:color="auto" w:fill="AFBED7"/>
            <w:vAlign w:val="bottom"/>
          </w:tcPr>
          <w:p w14:paraId="084B7458" w14:textId="77777777" w:rsidR="008A18FF" w:rsidRDefault="008A18FF" w:rsidP="006322F1">
            <w:pPr>
              <w:pStyle w:val="TH-TableHeading"/>
            </w:pPr>
            <w:r>
              <w:t>DNL=55</w:t>
            </w:r>
          </w:p>
        </w:tc>
        <w:tc>
          <w:tcPr>
            <w:tcW w:w="704" w:type="pct"/>
            <w:tcBorders>
              <w:top w:val="single" w:sz="4" w:space="0" w:color="auto"/>
              <w:left w:val="single" w:sz="4" w:space="0" w:color="auto"/>
              <w:bottom w:val="single" w:sz="4" w:space="0" w:color="auto"/>
              <w:right w:val="single" w:sz="4" w:space="0" w:color="auto"/>
            </w:tcBorders>
            <w:shd w:val="clear" w:color="auto" w:fill="AFBED7"/>
            <w:vAlign w:val="bottom"/>
          </w:tcPr>
          <w:p w14:paraId="51BB04F9" w14:textId="77777777" w:rsidR="008A18FF" w:rsidRDefault="008A18FF" w:rsidP="006322F1">
            <w:pPr>
              <w:pStyle w:val="TH-TableHeading"/>
            </w:pPr>
            <w:r>
              <w:t>DNL=60</w:t>
            </w:r>
          </w:p>
        </w:tc>
        <w:tc>
          <w:tcPr>
            <w:tcW w:w="667" w:type="pct"/>
            <w:tcBorders>
              <w:top w:val="single" w:sz="4" w:space="0" w:color="auto"/>
              <w:left w:val="single" w:sz="4" w:space="0" w:color="auto"/>
              <w:bottom w:val="single" w:sz="4" w:space="0" w:color="auto"/>
            </w:tcBorders>
            <w:shd w:val="clear" w:color="auto" w:fill="AFBED7"/>
            <w:vAlign w:val="bottom"/>
          </w:tcPr>
          <w:p w14:paraId="0EBA965B" w14:textId="77777777" w:rsidR="008A18FF" w:rsidRDefault="008A18FF" w:rsidP="006322F1">
            <w:pPr>
              <w:pStyle w:val="TH-TableHeading"/>
            </w:pPr>
            <w:r>
              <w:t>DNL=65</w:t>
            </w:r>
          </w:p>
        </w:tc>
      </w:tr>
      <w:tr w:rsidR="008A18FF" w14:paraId="4CF02B86" w14:textId="77777777" w:rsidTr="006322F1">
        <w:tc>
          <w:tcPr>
            <w:tcW w:w="1233" w:type="pct"/>
            <w:tcBorders>
              <w:top w:val="single" w:sz="4" w:space="0" w:color="auto"/>
            </w:tcBorders>
            <w:shd w:val="clear" w:color="auto" w:fill="auto"/>
          </w:tcPr>
          <w:p w14:paraId="1AC51A23" w14:textId="77777777" w:rsidR="008A18FF" w:rsidRDefault="008A18FF" w:rsidP="006322F1">
            <w:pPr>
              <w:pStyle w:val="TX-TableText"/>
            </w:pPr>
            <w:r>
              <w:t>Curve W</w:t>
            </w:r>
          </w:p>
        </w:tc>
        <w:tc>
          <w:tcPr>
            <w:tcW w:w="846" w:type="pct"/>
            <w:tcBorders>
              <w:top w:val="single" w:sz="4" w:space="0" w:color="auto"/>
            </w:tcBorders>
            <w:shd w:val="clear" w:color="auto" w:fill="auto"/>
          </w:tcPr>
          <w:p w14:paraId="16887D98" w14:textId="77777777" w:rsidR="008A18FF" w:rsidRDefault="008A18FF" w:rsidP="006322F1">
            <w:pPr>
              <w:pStyle w:val="TX-TableText"/>
              <w:tabs>
                <w:tab w:val="decimal" w:pos="521"/>
              </w:tabs>
            </w:pPr>
            <w:r>
              <w:t xml:space="preserve">-8.45 </w:t>
            </w:r>
          </w:p>
        </w:tc>
        <w:tc>
          <w:tcPr>
            <w:tcW w:w="846" w:type="pct"/>
            <w:tcBorders>
              <w:top w:val="single" w:sz="4" w:space="0" w:color="auto"/>
            </w:tcBorders>
            <w:shd w:val="clear" w:color="auto" w:fill="auto"/>
          </w:tcPr>
          <w:p w14:paraId="0D46F1A2" w14:textId="77777777" w:rsidR="008A18FF" w:rsidRDefault="008A18FF" w:rsidP="006322F1">
            <w:pPr>
              <w:pStyle w:val="TX-TableText"/>
              <w:tabs>
                <w:tab w:val="decimal" w:pos="611"/>
              </w:tabs>
            </w:pPr>
            <w:r>
              <w:t>0.13</w:t>
            </w:r>
          </w:p>
        </w:tc>
        <w:tc>
          <w:tcPr>
            <w:tcW w:w="705" w:type="pct"/>
            <w:tcBorders>
              <w:top w:val="single" w:sz="4" w:space="0" w:color="auto"/>
            </w:tcBorders>
            <w:shd w:val="clear" w:color="auto" w:fill="auto"/>
          </w:tcPr>
          <w:p w14:paraId="75B09D47"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7.4</w:t>
            </w:r>
          </w:p>
        </w:tc>
        <w:tc>
          <w:tcPr>
            <w:tcW w:w="704" w:type="pct"/>
            <w:tcBorders>
              <w:top w:val="single" w:sz="4" w:space="0" w:color="auto"/>
            </w:tcBorders>
            <w:shd w:val="clear" w:color="auto" w:fill="auto"/>
          </w:tcPr>
          <w:p w14:paraId="138EAD4C"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10.6</w:t>
            </w:r>
          </w:p>
        </w:tc>
        <w:tc>
          <w:tcPr>
            <w:tcW w:w="667" w:type="pct"/>
            <w:tcBorders>
              <w:top w:val="single" w:sz="4" w:space="0" w:color="auto"/>
            </w:tcBorders>
            <w:shd w:val="clear" w:color="auto" w:fill="auto"/>
          </w:tcPr>
          <w:p w14:paraId="639B03DD" w14:textId="77777777" w:rsidR="008A18FF" w:rsidRPr="003E2C99" w:rsidRDefault="008A18FF"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rsidRPr="003E2C99">
              <w:t>13.2</w:t>
            </w:r>
          </w:p>
        </w:tc>
      </w:tr>
      <w:tr w:rsidR="008A18FF" w14:paraId="0E814CE4" w14:textId="77777777" w:rsidTr="006322F1">
        <w:tc>
          <w:tcPr>
            <w:tcW w:w="1233" w:type="pct"/>
            <w:shd w:val="clear" w:color="auto" w:fill="auto"/>
          </w:tcPr>
          <w:p w14:paraId="34C27F49" w14:textId="77777777" w:rsidR="008A18FF" w:rsidRDefault="008A18FF" w:rsidP="006322F1">
            <w:pPr>
              <w:pStyle w:val="TX-TableText"/>
            </w:pPr>
            <w:r>
              <w:t xml:space="preserve">Fidell and Silvati (2004) </w:t>
            </w:r>
          </w:p>
        </w:tc>
        <w:tc>
          <w:tcPr>
            <w:tcW w:w="846" w:type="pct"/>
            <w:shd w:val="clear" w:color="auto" w:fill="auto"/>
          </w:tcPr>
          <w:p w14:paraId="2499D190" w14:textId="77777777" w:rsidR="008A18FF" w:rsidRDefault="008A18FF" w:rsidP="006322F1">
            <w:pPr>
              <w:pStyle w:val="TX-TableText"/>
              <w:tabs>
                <w:tab w:val="decimal" w:pos="521"/>
              </w:tabs>
            </w:pPr>
            <w:r>
              <w:t>-5.854</w:t>
            </w:r>
          </w:p>
        </w:tc>
        <w:tc>
          <w:tcPr>
            <w:tcW w:w="846" w:type="pct"/>
            <w:shd w:val="clear" w:color="auto" w:fill="auto"/>
          </w:tcPr>
          <w:p w14:paraId="3C094413" w14:textId="77777777" w:rsidR="008A18FF" w:rsidRDefault="008A18FF" w:rsidP="006322F1">
            <w:pPr>
              <w:pStyle w:val="TX-TableText"/>
              <w:tabs>
                <w:tab w:val="decimal" w:pos="611"/>
              </w:tabs>
            </w:pPr>
            <w:r>
              <w:t>0.075</w:t>
            </w:r>
          </w:p>
        </w:tc>
        <w:tc>
          <w:tcPr>
            <w:tcW w:w="705" w:type="pct"/>
            <w:shd w:val="clear" w:color="auto" w:fill="auto"/>
          </w:tcPr>
          <w:p w14:paraId="4A8560AC"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6.6</w:t>
            </w:r>
          </w:p>
        </w:tc>
        <w:tc>
          <w:tcPr>
            <w:tcW w:w="704" w:type="pct"/>
            <w:shd w:val="clear" w:color="auto" w:fill="auto"/>
          </w:tcPr>
          <w:p w14:paraId="79DA832B"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6.8</w:t>
            </w:r>
          </w:p>
        </w:tc>
        <w:tc>
          <w:tcPr>
            <w:tcW w:w="667" w:type="pct"/>
            <w:shd w:val="clear" w:color="auto" w:fill="auto"/>
          </w:tcPr>
          <w:p w14:paraId="4EE6FCE9" w14:textId="77777777" w:rsidR="008A18FF" w:rsidRPr="003E2C99" w:rsidRDefault="008A18FF"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rsidRPr="003E2C99">
              <w:t>6.8</w:t>
            </w:r>
          </w:p>
        </w:tc>
      </w:tr>
      <w:tr w:rsidR="008A18FF" w14:paraId="79719F44" w14:textId="77777777" w:rsidTr="006322F1">
        <w:tc>
          <w:tcPr>
            <w:tcW w:w="1233" w:type="pct"/>
            <w:shd w:val="clear" w:color="auto" w:fill="auto"/>
          </w:tcPr>
          <w:p w14:paraId="116F7CEE" w14:textId="77777777" w:rsidR="008A18FF" w:rsidRDefault="008A18FF" w:rsidP="006322F1">
            <w:pPr>
              <w:pStyle w:val="TX-TableText"/>
            </w:pPr>
            <w:r>
              <w:t>Fidell et al. (2011), mixed model</w:t>
            </w:r>
          </w:p>
        </w:tc>
        <w:tc>
          <w:tcPr>
            <w:tcW w:w="846" w:type="pct"/>
            <w:shd w:val="clear" w:color="auto" w:fill="auto"/>
          </w:tcPr>
          <w:p w14:paraId="7D186F7A" w14:textId="77777777" w:rsidR="008A18FF" w:rsidRDefault="008A18FF" w:rsidP="006322F1">
            <w:pPr>
              <w:pStyle w:val="TX-TableText"/>
              <w:tabs>
                <w:tab w:val="decimal" w:pos="521"/>
              </w:tabs>
            </w:pPr>
            <w:r>
              <w:t>-7.6</w:t>
            </w:r>
          </w:p>
        </w:tc>
        <w:tc>
          <w:tcPr>
            <w:tcW w:w="846" w:type="pct"/>
            <w:shd w:val="clear" w:color="auto" w:fill="auto"/>
          </w:tcPr>
          <w:p w14:paraId="2D79A44A" w14:textId="77777777" w:rsidR="008A18FF" w:rsidRDefault="008A18FF" w:rsidP="006322F1">
            <w:pPr>
              <w:pStyle w:val="TX-TableText"/>
              <w:tabs>
                <w:tab w:val="decimal" w:pos="611"/>
              </w:tabs>
            </w:pPr>
            <w:r>
              <w:t>0.10</w:t>
            </w:r>
          </w:p>
        </w:tc>
        <w:tc>
          <w:tcPr>
            <w:tcW w:w="705" w:type="pct"/>
            <w:shd w:val="clear" w:color="auto" w:fill="auto"/>
          </w:tcPr>
          <w:p w14:paraId="2EA08639"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4.9</w:t>
            </w:r>
          </w:p>
        </w:tc>
        <w:tc>
          <w:tcPr>
            <w:tcW w:w="704" w:type="pct"/>
            <w:shd w:val="clear" w:color="auto" w:fill="auto"/>
          </w:tcPr>
          <w:p w14:paraId="5F49FC4A"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5.7</w:t>
            </w:r>
          </w:p>
        </w:tc>
        <w:tc>
          <w:tcPr>
            <w:tcW w:w="667" w:type="pct"/>
            <w:shd w:val="clear" w:color="auto" w:fill="auto"/>
          </w:tcPr>
          <w:p w14:paraId="34609CF1" w14:textId="77777777" w:rsidR="008A18FF" w:rsidRPr="003E2C99" w:rsidRDefault="008A18FF"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rsidRPr="003E2C99">
              <w:t>6.3</w:t>
            </w:r>
          </w:p>
        </w:tc>
      </w:tr>
      <w:tr w:rsidR="008A18FF" w14:paraId="3FB68CBF" w14:textId="77777777" w:rsidTr="006322F1">
        <w:tc>
          <w:tcPr>
            <w:tcW w:w="1232" w:type="pct"/>
            <w:tcBorders>
              <w:bottom w:val="single" w:sz="4" w:space="0" w:color="auto"/>
            </w:tcBorders>
            <w:shd w:val="clear" w:color="auto" w:fill="auto"/>
          </w:tcPr>
          <w:p w14:paraId="16F7EC1E" w14:textId="77777777" w:rsidR="008A18FF" w:rsidRDefault="008A18FF" w:rsidP="006322F1">
            <w:pPr>
              <w:pStyle w:val="TX-TableText"/>
            </w:pPr>
            <w:r>
              <w:t>FICON (1992)</w:t>
            </w:r>
          </w:p>
        </w:tc>
        <w:tc>
          <w:tcPr>
            <w:tcW w:w="846" w:type="pct"/>
            <w:tcBorders>
              <w:bottom w:val="single" w:sz="4" w:space="0" w:color="auto"/>
            </w:tcBorders>
            <w:shd w:val="clear" w:color="auto" w:fill="auto"/>
          </w:tcPr>
          <w:p w14:paraId="4029EA7A" w14:textId="77777777" w:rsidR="008A18FF" w:rsidRDefault="008A18FF" w:rsidP="006322F1">
            <w:pPr>
              <w:pStyle w:val="TX-TableText"/>
              <w:tabs>
                <w:tab w:val="decimal" w:pos="521"/>
              </w:tabs>
            </w:pPr>
            <w:r>
              <w:t>-11.3</w:t>
            </w:r>
          </w:p>
        </w:tc>
        <w:tc>
          <w:tcPr>
            <w:tcW w:w="846" w:type="pct"/>
            <w:tcBorders>
              <w:bottom w:val="single" w:sz="4" w:space="0" w:color="auto"/>
            </w:tcBorders>
            <w:shd w:val="clear" w:color="auto" w:fill="auto"/>
          </w:tcPr>
          <w:p w14:paraId="23153146" w14:textId="77777777" w:rsidR="008A18FF" w:rsidRDefault="008A18FF" w:rsidP="006322F1">
            <w:pPr>
              <w:pStyle w:val="TX-TableText"/>
              <w:tabs>
                <w:tab w:val="decimal" w:pos="611"/>
              </w:tabs>
            </w:pPr>
            <w:r>
              <w:t>0.14</w:t>
            </w:r>
          </w:p>
        </w:tc>
        <w:tc>
          <w:tcPr>
            <w:tcW w:w="705" w:type="pct"/>
            <w:tcBorders>
              <w:bottom w:val="single" w:sz="4" w:space="0" w:color="auto"/>
            </w:tcBorders>
            <w:shd w:val="clear" w:color="auto" w:fill="auto"/>
          </w:tcPr>
          <w:p w14:paraId="7F1013EE"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1.4</w:t>
            </w:r>
          </w:p>
        </w:tc>
        <w:tc>
          <w:tcPr>
            <w:tcW w:w="704" w:type="pct"/>
            <w:tcBorders>
              <w:bottom w:val="single" w:sz="4" w:space="0" w:color="auto"/>
            </w:tcBorders>
            <w:shd w:val="clear" w:color="auto" w:fill="auto"/>
          </w:tcPr>
          <w:p w14:paraId="26D998EF" w14:textId="77777777" w:rsidR="008A18FF" w:rsidRPr="003E2C99" w:rsidRDefault="008A18FF" w:rsidP="006322F1">
            <w:pPr>
              <w:pStyle w:val="TX-TableText"/>
              <w:numPr>
                <w:ilvl w:val="0"/>
                <w:numId w:val="34"/>
              </w:numPr>
              <w:tabs>
                <w:tab w:val="decimal" w:pos="431"/>
                <w:tab w:val="left" w:pos="576"/>
                <w:tab w:val="left" w:pos="864"/>
                <w:tab w:val="left" w:pos="1152"/>
                <w:tab w:val="left" w:pos="1440"/>
                <w:tab w:val="left" w:pos="1728"/>
              </w:tabs>
              <w:spacing w:before="60" w:after="60"/>
              <w:contextualSpacing/>
            </w:pPr>
            <w:r w:rsidRPr="003E2C99">
              <w:t>2.0</w:t>
            </w:r>
          </w:p>
        </w:tc>
        <w:tc>
          <w:tcPr>
            <w:tcW w:w="668" w:type="pct"/>
            <w:tcBorders>
              <w:bottom w:val="single" w:sz="4" w:space="0" w:color="auto"/>
            </w:tcBorders>
            <w:shd w:val="clear" w:color="auto" w:fill="auto"/>
          </w:tcPr>
          <w:p w14:paraId="04CCCBE4" w14:textId="77777777" w:rsidR="008A18FF" w:rsidRPr="003E2C99" w:rsidRDefault="008A18FF" w:rsidP="006322F1">
            <w:pPr>
              <w:pStyle w:val="TX-TableText"/>
              <w:numPr>
                <w:ilvl w:val="0"/>
                <w:numId w:val="34"/>
              </w:numPr>
              <w:tabs>
                <w:tab w:val="decimal" w:pos="343"/>
                <w:tab w:val="left" w:pos="576"/>
                <w:tab w:val="left" w:pos="864"/>
                <w:tab w:val="left" w:pos="1152"/>
                <w:tab w:val="left" w:pos="1440"/>
                <w:tab w:val="left" w:pos="1728"/>
              </w:tabs>
              <w:spacing w:before="60" w:after="60"/>
              <w:contextualSpacing/>
            </w:pPr>
            <w:r w:rsidRPr="003E2C99">
              <w:t>2.9</w:t>
            </w:r>
          </w:p>
        </w:tc>
      </w:tr>
    </w:tbl>
    <w:p w14:paraId="59424796" w14:textId="77777777" w:rsidR="008A18FF" w:rsidRPr="00301B20" w:rsidRDefault="008A18FF" w:rsidP="008A18FF">
      <w:pPr>
        <w:pStyle w:val="L1-FlLSp12"/>
        <w:spacing w:line="240" w:lineRule="auto"/>
        <w:rPr>
          <w:sz w:val="20"/>
        </w:rPr>
      </w:pPr>
      <w:r w:rsidRPr="00301B20">
        <w:rPr>
          <w:sz w:val="20"/>
        </w:rPr>
        <w:t>+ Half-width 95% confidence interval.</w:t>
      </w:r>
    </w:p>
    <w:p w14:paraId="5EC13B47" w14:textId="77777777" w:rsidR="008A18FF" w:rsidRDefault="008A18FF" w:rsidP="008A18FF">
      <w:pPr>
        <w:pStyle w:val="L1-FlLSp12"/>
      </w:pPr>
    </w:p>
    <w:p w14:paraId="360C0150" w14:textId="77777777" w:rsidR="008A18FF" w:rsidRDefault="008A18FF" w:rsidP="008A18FF">
      <w:pPr>
        <w:pStyle w:val="TT-TableTitle"/>
      </w:pPr>
      <w:bookmarkStart w:id="26" w:name="_Toc385254689"/>
      <w:bookmarkStart w:id="27" w:name="_Toc385256283"/>
      <w:r w:rsidRPr="004B70A5">
        <w:t>Table B</w:t>
      </w:r>
      <w:r>
        <w:t>-7.</w:t>
      </w:r>
      <w:r>
        <w:tab/>
        <w:t>Anticipated precision of estimated percentages from telephone sample, for one airport</w:t>
      </w:r>
      <w:bookmarkEnd w:id="26"/>
      <w:bookmarkEnd w:id="27"/>
    </w:p>
    <w:tbl>
      <w:tblPr>
        <w:tblW w:w="5000" w:type="pct"/>
        <w:tblLook w:val="04A0" w:firstRow="1" w:lastRow="0" w:firstColumn="1" w:lastColumn="0" w:noHBand="0" w:noVBand="1"/>
      </w:tblPr>
      <w:tblGrid>
        <w:gridCol w:w="2358"/>
        <w:gridCol w:w="1622"/>
        <w:gridCol w:w="1620"/>
        <w:gridCol w:w="1350"/>
        <w:gridCol w:w="1352"/>
        <w:gridCol w:w="1274"/>
      </w:tblGrid>
      <w:tr w:rsidR="008A18FF" w14:paraId="2E892129" w14:textId="77777777" w:rsidTr="006322F1">
        <w:trPr>
          <w:trHeight w:val="477"/>
        </w:trPr>
        <w:tc>
          <w:tcPr>
            <w:tcW w:w="1231" w:type="pct"/>
            <w:vMerge w:val="restart"/>
            <w:tcBorders>
              <w:top w:val="single" w:sz="4" w:space="0" w:color="auto"/>
              <w:left w:val="nil"/>
              <w:bottom w:val="single" w:sz="4" w:space="0" w:color="auto"/>
              <w:right w:val="nil"/>
              <w:tl2br w:val="nil"/>
              <w:tr2bl w:val="nil"/>
            </w:tcBorders>
            <w:shd w:val="clear" w:color="auto" w:fill="AFBED7"/>
            <w:vAlign w:val="bottom"/>
          </w:tcPr>
          <w:p w14:paraId="059B30D5" w14:textId="77777777" w:rsidR="008A18FF" w:rsidRDefault="008A18FF" w:rsidP="006322F1">
            <w:pPr>
              <w:pStyle w:val="TT-TableTitle"/>
              <w:ind w:left="0" w:firstLine="0"/>
              <w:jc w:val="center"/>
            </w:pPr>
            <w:bookmarkStart w:id="28" w:name="_Toc385254690"/>
            <w:bookmarkStart w:id="29" w:name="_Toc385255604"/>
            <w:bookmarkStart w:id="30" w:name="_Toc385256284"/>
            <w:r>
              <w:t>Logistic curve</w:t>
            </w:r>
            <w:bookmarkEnd w:id="28"/>
            <w:bookmarkEnd w:id="29"/>
            <w:bookmarkEnd w:id="30"/>
          </w:p>
        </w:tc>
        <w:tc>
          <w:tcPr>
            <w:tcW w:w="847" w:type="pct"/>
            <w:vMerge w:val="restart"/>
            <w:tcBorders>
              <w:top w:val="single" w:sz="4" w:space="0" w:color="auto"/>
              <w:left w:val="nil"/>
              <w:bottom w:val="single" w:sz="4" w:space="0" w:color="auto"/>
              <w:right w:val="nil"/>
              <w:tl2br w:val="nil"/>
              <w:tr2bl w:val="nil"/>
            </w:tcBorders>
            <w:shd w:val="clear" w:color="auto" w:fill="AFBED7"/>
            <w:vAlign w:val="bottom"/>
          </w:tcPr>
          <w:p w14:paraId="2DAD1BE5" w14:textId="77777777" w:rsidR="008A18FF" w:rsidRDefault="008A18FF" w:rsidP="006322F1">
            <w:pPr>
              <w:pStyle w:val="TT-TableTitle"/>
              <w:ind w:left="0" w:firstLine="0"/>
              <w:jc w:val="center"/>
            </w:pPr>
            <w:bookmarkStart w:id="31" w:name="_Toc385254691"/>
            <w:bookmarkStart w:id="32" w:name="_Toc385255605"/>
            <w:bookmarkStart w:id="33" w:name="_Toc385256285"/>
            <w:r>
              <w:t>Intercept of logistic curve (</w:t>
            </w:r>
            <w:bookmarkEnd w:id="31"/>
            <w:bookmarkEnd w:id="32"/>
            <w:bookmarkEnd w:id="33"/>
            <m:oMath>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oMath>
          </w:p>
        </w:tc>
        <w:tc>
          <w:tcPr>
            <w:tcW w:w="846" w:type="pct"/>
            <w:vMerge w:val="restart"/>
            <w:tcBorders>
              <w:top w:val="single" w:sz="4" w:space="0" w:color="auto"/>
              <w:left w:val="nil"/>
              <w:bottom w:val="single" w:sz="4" w:space="0" w:color="auto"/>
              <w:tl2br w:val="nil"/>
              <w:tr2bl w:val="nil"/>
            </w:tcBorders>
            <w:shd w:val="clear" w:color="auto" w:fill="AFBED7"/>
            <w:vAlign w:val="bottom"/>
          </w:tcPr>
          <w:p w14:paraId="6513E2BA" w14:textId="77777777" w:rsidR="008A18FF" w:rsidRDefault="008A18FF" w:rsidP="006322F1">
            <w:pPr>
              <w:pStyle w:val="TT-TableTitle"/>
              <w:ind w:left="0" w:firstLine="0"/>
              <w:jc w:val="center"/>
            </w:pPr>
            <w:bookmarkStart w:id="34" w:name="_Toc385254692"/>
            <w:bookmarkStart w:id="35" w:name="_Toc385255606"/>
            <w:bookmarkStart w:id="36" w:name="_Toc385256286"/>
            <w:r>
              <w:t>Slope of logistic curve (</w:t>
            </w:r>
            <w:bookmarkEnd w:id="34"/>
            <w:bookmarkEnd w:id="35"/>
            <w:bookmarkEnd w:id="36"/>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oMath>
          </w:p>
        </w:tc>
        <w:tc>
          <w:tcPr>
            <w:tcW w:w="2076" w:type="pct"/>
            <w:gridSpan w:val="3"/>
            <w:tcBorders>
              <w:top w:val="single" w:sz="4" w:space="0" w:color="auto"/>
              <w:bottom w:val="single" w:sz="4" w:space="0" w:color="auto"/>
              <w:right w:val="nil"/>
              <w:tl2br w:val="nil"/>
              <w:tr2bl w:val="nil"/>
            </w:tcBorders>
            <w:shd w:val="clear" w:color="auto" w:fill="AFBED7"/>
            <w:vAlign w:val="bottom"/>
          </w:tcPr>
          <w:p w14:paraId="46EDDECC" w14:textId="77777777" w:rsidR="008A18FF" w:rsidRDefault="008A18FF" w:rsidP="006322F1">
            <w:pPr>
              <w:pStyle w:val="TT-TableTitle"/>
              <w:ind w:left="0" w:firstLine="0"/>
              <w:jc w:val="center"/>
            </w:pPr>
            <w:bookmarkStart w:id="37" w:name="_Toc385254693"/>
            <w:bookmarkStart w:id="38" w:name="_Toc385255607"/>
            <w:bookmarkStart w:id="39" w:name="_Toc385256287"/>
            <w:r>
              <w:t>Margin of Error for Percentage at Noise Exposure (DNL)</w:t>
            </w:r>
            <w:bookmarkEnd w:id="37"/>
            <w:bookmarkEnd w:id="38"/>
            <w:bookmarkEnd w:id="39"/>
            <w:r>
              <w:t>+</w:t>
            </w:r>
          </w:p>
        </w:tc>
      </w:tr>
      <w:tr w:rsidR="008A18FF" w14:paraId="61A6C2BA" w14:textId="77777777" w:rsidTr="006322F1">
        <w:trPr>
          <w:trHeight w:val="306"/>
        </w:trPr>
        <w:tc>
          <w:tcPr>
            <w:tcW w:w="1231" w:type="pct"/>
            <w:vMerge/>
            <w:tcBorders>
              <w:bottom w:val="single" w:sz="4" w:space="0" w:color="auto"/>
            </w:tcBorders>
            <w:shd w:val="clear" w:color="auto" w:fill="AFBED7"/>
            <w:vAlign w:val="bottom"/>
          </w:tcPr>
          <w:p w14:paraId="5DC9EEB2" w14:textId="77777777" w:rsidR="008A18FF" w:rsidRDefault="008A18FF" w:rsidP="006322F1">
            <w:pPr>
              <w:pStyle w:val="TT-TableTitle"/>
              <w:ind w:left="0" w:firstLine="0"/>
              <w:jc w:val="center"/>
            </w:pPr>
          </w:p>
        </w:tc>
        <w:tc>
          <w:tcPr>
            <w:tcW w:w="847" w:type="pct"/>
            <w:vMerge/>
            <w:tcBorders>
              <w:bottom w:val="single" w:sz="4" w:space="0" w:color="auto"/>
            </w:tcBorders>
            <w:shd w:val="clear" w:color="auto" w:fill="AFBED7"/>
            <w:vAlign w:val="bottom"/>
          </w:tcPr>
          <w:p w14:paraId="26D70379" w14:textId="77777777" w:rsidR="008A18FF" w:rsidRDefault="008A18FF" w:rsidP="006322F1">
            <w:pPr>
              <w:pStyle w:val="TT-TableTitle"/>
              <w:ind w:left="0" w:firstLine="0"/>
              <w:jc w:val="center"/>
            </w:pPr>
          </w:p>
        </w:tc>
        <w:tc>
          <w:tcPr>
            <w:tcW w:w="846" w:type="pct"/>
            <w:vMerge/>
            <w:tcBorders>
              <w:bottom w:val="single" w:sz="4" w:space="0" w:color="auto"/>
            </w:tcBorders>
            <w:shd w:val="clear" w:color="auto" w:fill="AFBED7"/>
            <w:vAlign w:val="bottom"/>
          </w:tcPr>
          <w:p w14:paraId="21AD0683" w14:textId="77777777" w:rsidR="008A18FF" w:rsidRDefault="008A18FF" w:rsidP="006322F1">
            <w:pPr>
              <w:pStyle w:val="TT-TableTitle"/>
              <w:ind w:left="0" w:firstLine="0"/>
              <w:jc w:val="center"/>
            </w:pPr>
          </w:p>
        </w:tc>
        <w:tc>
          <w:tcPr>
            <w:tcW w:w="705" w:type="pct"/>
            <w:tcBorders>
              <w:top w:val="single" w:sz="4" w:space="0" w:color="auto"/>
              <w:bottom w:val="single" w:sz="4" w:space="0" w:color="auto"/>
              <w:right w:val="single" w:sz="4" w:space="0" w:color="auto"/>
            </w:tcBorders>
            <w:shd w:val="clear" w:color="auto" w:fill="AFBED7"/>
            <w:vAlign w:val="bottom"/>
          </w:tcPr>
          <w:p w14:paraId="05DF82FF" w14:textId="77777777" w:rsidR="008A18FF" w:rsidRDefault="008A18FF" w:rsidP="006322F1">
            <w:pPr>
              <w:pStyle w:val="TT-TableTitle"/>
              <w:ind w:left="0" w:firstLine="0"/>
              <w:jc w:val="center"/>
            </w:pPr>
            <w:bookmarkStart w:id="40" w:name="_Toc385254694"/>
            <w:bookmarkStart w:id="41" w:name="_Toc385255608"/>
            <w:bookmarkStart w:id="42" w:name="_Toc385256288"/>
            <w:r>
              <w:t>DNL=55</w:t>
            </w:r>
            <w:bookmarkEnd w:id="40"/>
            <w:bookmarkEnd w:id="41"/>
            <w:bookmarkEnd w:id="42"/>
          </w:p>
        </w:tc>
        <w:tc>
          <w:tcPr>
            <w:tcW w:w="706" w:type="pct"/>
            <w:tcBorders>
              <w:top w:val="single" w:sz="4" w:space="0" w:color="auto"/>
              <w:left w:val="single" w:sz="4" w:space="0" w:color="auto"/>
              <w:bottom w:val="single" w:sz="4" w:space="0" w:color="auto"/>
              <w:right w:val="single" w:sz="4" w:space="0" w:color="auto"/>
            </w:tcBorders>
            <w:shd w:val="clear" w:color="auto" w:fill="AFBED7"/>
            <w:vAlign w:val="bottom"/>
          </w:tcPr>
          <w:p w14:paraId="6AB114FA" w14:textId="77777777" w:rsidR="008A18FF" w:rsidRDefault="008A18FF" w:rsidP="006322F1">
            <w:pPr>
              <w:pStyle w:val="TT-TableTitle"/>
              <w:ind w:left="0" w:firstLine="0"/>
              <w:jc w:val="center"/>
            </w:pPr>
            <w:bookmarkStart w:id="43" w:name="_Toc385254695"/>
            <w:bookmarkStart w:id="44" w:name="_Toc385255609"/>
            <w:bookmarkStart w:id="45" w:name="_Toc385256289"/>
            <w:r>
              <w:t>DNL=60</w:t>
            </w:r>
            <w:bookmarkEnd w:id="43"/>
            <w:bookmarkEnd w:id="44"/>
            <w:bookmarkEnd w:id="45"/>
          </w:p>
        </w:tc>
        <w:tc>
          <w:tcPr>
            <w:tcW w:w="665" w:type="pct"/>
            <w:tcBorders>
              <w:top w:val="single" w:sz="4" w:space="0" w:color="auto"/>
              <w:left w:val="single" w:sz="4" w:space="0" w:color="auto"/>
              <w:bottom w:val="single" w:sz="4" w:space="0" w:color="auto"/>
            </w:tcBorders>
            <w:shd w:val="clear" w:color="auto" w:fill="AFBED7"/>
            <w:vAlign w:val="bottom"/>
          </w:tcPr>
          <w:p w14:paraId="267E9855" w14:textId="77777777" w:rsidR="008A18FF" w:rsidRDefault="008A18FF" w:rsidP="006322F1">
            <w:pPr>
              <w:pStyle w:val="TT-TableTitle"/>
              <w:ind w:left="0" w:firstLine="0"/>
              <w:jc w:val="center"/>
            </w:pPr>
            <w:bookmarkStart w:id="46" w:name="_Toc385254696"/>
            <w:bookmarkStart w:id="47" w:name="_Toc385255610"/>
            <w:bookmarkStart w:id="48" w:name="_Toc385256290"/>
            <w:r>
              <w:t>DNL=65</w:t>
            </w:r>
            <w:bookmarkEnd w:id="46"/>
            <w:bookmarkEnd w:id="47"/>
            <w:bookmarkEnd w:id="48"/>
          </w:p>
        </w:tc>
      </w:tr>
      <w:tr w:rsidR="008A18FF" w:rsidRPr="00B94714" w14:paraId="44104F1A" w14:textId="77777777" w:rsidTr="006322F1">
        <w:tc>
          <w:tcPr>
            <w:tcW w:w="1231" w:type="pct"/>
            <w:tcBorders>
              <w:top w:val="single" w:sz="4" w:space="0" w:color="auto"/>
            </w:tcBorders>
            <w:shd w:val="clear" w:color="auto" w:fill="auto"/>
          </w:tcPr>
          <w:p w14:paraId="55894F35" w14:textId="77777777" w:rsidR="008A18FF" w:rsidRDefault="008A18FF" w:rsidP="006322F1">
            <w:pPr>
              <w:pStyle w:val="TX-TableText"/>
            </w:pPr>
            <w:r>
              <w:t>Curve W</w:t>
            </w:r>
          </w:p>
        </w:tc>
        <w:tc>
          <w:tcPr>
            <w:tcW w:w="847" w:type="pct"/>
            <w:tcBorders>
              <w:top w:val="single" w:sz="4" w:space="0" w:color="auto"/>
            </w:tcBorders>
            <w:shd w:val="clear" w:color="auto" w:fill="auto"/>
          </w:tcPr>
          <w:p w14:paraId="0FB084D7" w14:textId="77777777" w:rsidR="008A18FF" w:rsidRDefault="008A18FF" w:rsidP="006322F1">
            <w:pPr>
              <w:pStyle w:val="TX-TableText"/>
              <w:tabs>
                <w:tab w:val="decimal" w:pos="612"/>
              </w:tabs>
            </w:pPr>
            <w:r>
              <w:t xml:space="preserve">-8.45 </w:t>
            </w:r>
          </w:p>
        </w:tc>
        <w:tc>
          <w:tcPr>
            <w:tcW w:w="846" w:type="pct"/>
            <w:tcBorders>
              <w:top w:val="single" w:sz="4" w:space="0" w:color="auto"/>
            </w:tcBorders>
            <w:shd w:val="clear" w:color="auto" w:fill="auto"/>
          </w:tcPr>
          <w:p w14:paraId="01E4E4C1" w14:textId="77777777" w:rsidR="008A18FF" w:rsidRDefault="008A18FF" w:rsidP="006322F1">
            <w:pPr>
              <w:pStyle w:val="TX-TableText"/>
              <w:tabs>
                <w:tab w:val="decimal" w:pos="700"/>
              </w:tabs>
            </w:pPr>
            <w:r>
              <w:t>0.13</w:t>
            </w:r>
          </w:p>
        </w:tc>
        <w:tc>
          <w:tcPr>
            <w:tcW w:w="705" w:type="pct"/>
            <w:tcBorders>
              <w:top w:val="single" w:sz="4" w:space="0" w:color="auto"/>
            </w:tcBorders>
            <w:shd w:val="clear" w:color="auto" w:fill="auto"/>
          </w:tcPr>
          <w:p w14:paraId="45287FE1" w14:textId="77777777" w:rsidR="008A18FF" w:rsidRPr="003E2C99" w:rsidRDefault="008A18FF" w:rsidP="006322F1">
            <w:pPr>
              <w:pStyle w:val="TX-TableText"/>
              <w:numPr>
                <w:ilvl w:val="0"/>
                <w:numId w:val="34"/>
              </w:numPr>
              <w:tabs>
                <w:tab w:val="decimal" w:pos="430"/>
                <w:tab w:val="left" w:pos="576"/>
                <w:tab w:val="left" w:pos="864"/>
                <w:tab w:val="left" w:pos="1152"/>
                <w:tab w:val="left" w:pos="1440"/>
                <w:tab w:val="left" w:pos="1728"/>
              </w:tabs>
              <w:spacing w:before="60" w:after="60"/>
              <w:contextualSpacing/>
            </w:pPr>
            <w:r w:rsidRPr="003E2C99">
              <w:t>12.0</w:t>
            </w:r>
          </w:p>
        </w:tc>
        <w:tc>
          <w:tcPr>
            <w:tcW w:w="706" w:type="pct"/>
            <w:tcBorders>
              <w:top w:val="single" w:sz="4" w:space="0" w:color="auto"/>
            </w:tcBorders>
            <w:shd w:val="clear" w:color="auto" w:fill="auto"/>
          </w:tcPr>
          <w:p w14:paraId="3DBEA452" w14:textId="77777777" w:rsidR="008A18FF" w:rsidRPr="003E2C99" w:rsidRDefault="008A18FF" w:rsidP="006322F1">
            <w:pPr>
              <w:pStyle w:val="TX-TableText"/>
              <w:numPr>
                <w:ilvl w:val="0"/>
                <w:numId w:val="34"/>
              </w:numPr>
              <w:tabs>
                <w:tab w:val="decimal" w:pos="430"/>
                <w:tab w:val="left" w:pos="576"/>
                <w:tab w:val="left" w:pos="864"/>
                <w:tab w:val="left" w:pos="1152"/>
                <w:tab w:val="left" w:pos="1440"/>
                <w:tab w:val="left" w:pos="1728"/>
              </w:tabs>
              <w:spacing w:before="60" w:after="60"/>
              <w:contextualSpacing/>
            </w:pPr>
            <w:r w:rsidRPr="003E2C99">
              <w:t>11.2</w:t>
            </w:r>
          </w:p>
        </w:tc>
        <w:tc>
          <w:tcPr>
            <w:tcW w:w="665" w:type="pct"/>
            <w:tcBorders>
              <w:top w:val="single" w:sz="4" w:space="0" w:color="auto"/>
            </w:tcBorders>
            <w:shd w:val="clear" w:color="auto" w:fill="auto"/>
          </w:tcPr>
          <w:p w14:paraId="55B2B681" w14:textId="77777777" w:rsidR="008A18FF" w:rsidRPr="003E2C99" w:rsidRDefault="008A18FF" w:rsidP="006322F1">
            <w:pPr>
              <w:pStyle w:val="TX-TableText"/>
              <w:numPr>
                <w:ilvl w:val="0"/>
                <w:numId w:val="34"/>
              </w:numPr>
              <w:tabs>
                <w:tab w:val="decimal" w:pos="428"/>
                <w:tab w:val="left" w:pos="576"/>
                <w:tab w:val="left" w:pos="864"/>
                <w:tab w:val="left" w:pos="1152"/>
                <w:tab w:val="left" w:pos="1440"/>
                <w:tab w:val="left" w:pos="1728"/>
              </w:tabs>
              <w:spacing w:before="60" w:after="60"/>
              <w:contextualSpacing/>
            </w:pPr>
            <w:r w:rsidRPr="003E2C99">
              <w:t>11.4</w:t>
            </w:r>
          </w:p>
        </w:tc>
      </w:tr>
      <w:tr w:rsidR="008A18FF" w:rsidRPr="00B94714" w14:paraId="752E0B99" w14:textId="77777777" w:rsidTr="006322F1">
        <w:tc>
          <w:tcPr>
            <w:tcW w:w="1231" w:type="pct"/>
            <w:shd w:val="clear" w:color="auto" w:fill="auto"/>
          </w:tcPr>
          <w:p w14:paraId="40B762ED" w14:textId="77777777" w:rsidR="008A18FF" w:rsidRDefault="008A18FF" w:rsidP="006322F1">
            <w:pPr>
              <w:pStyle w:val="TX-TableText"/>
            </w:pPr>
            <w:r>
              <w:t>Fidell and Silvati (2004)</w:t>
            </w:r>
          </w:p>
        </w:tc>
        <w:tc>
          <w:tcPr>
            <w:tcW w:w="847" w:type="pct"/>
            <w:shd w:val="clear" w:color="auto" w:fill="auto"/>
          </w:tcPr>
          <w:p w14:paraId="565AE6B4" w14:textId="77777777" w:rsidR="008A18FF" w:rsidRDefault="008A18FF" w:rsidP="006322F1">
            <w:pPr>
              <w:pStyle w:val="TX-TableText"/>
              <w:tabs>
                <w:tab w:val="decimal" w:pos="612"/>
              </w:tabs>
            </w:pPr>
            <w:r>
              <w:t>-5.854</w:t>
            </w:r>
          </w:p>
        </w:tc>
        <w:tc>
          <w:tcPr>
            <w:tcW w:w="846" w:type="pct"/>
            <w:shd w:val="clear" w:color="auto" w:fill="auto"/>
          </w:tcPr>
          <w:p w14:paraId="7851619A" w14:textId="77777777" w:rsidR="008A18FF" w:rsidRDefault="008A18FF" w:rsidP="006322F1">
            <w:pPr>
              <w:pStyle w:val="TX-TableText"/>
              <w:tabs>
                <w:tab w:val="decimal" w:pos="700"/>
              </w:tabs>
            </w:pPr>
            <w:r>
              <w:t>0.075</w:t>
            </w:r>
          </w:p>
        </w:tc>
        <w:tc>
          <w:tcPr>
            <w:tcW w:w="705" w:type="pct"/>
            <w:shd w:val="clear" w:color="auto" w:fill="auto"/>
          </w:tcPr>
          <w:p w14:paraId="651A4575" w14:textId="77777777" w:rsidR="008A18FF" w:rsidRPr="003E2C99" w:rsidRDefault="008A18FF" w:rsidP="006322F1">
            <w:pPr>
              <w:pStyle w:val="TX-TableText"/>
              <w:numPr>
                <w:ilvl w:val="0"/>
                <w:numId w:val="34"/>
              </w:numPr>
              <w:tabs>
                <w:tab w:val="decimal" w:pos="430"/>
                <w:tab w:val="left" w:pos="576"/>
                <w:tab w:val="left" w:pos="864"/>
                <w:tab w:val="left" w:pos="1152"/>
                <w:tab w:val="left" w:pos="1440"/>
                <w:tab w:val="left" w:pos="1728"/>
              </w:tabs>
              <w:spacing w:before="60" w:after="60"/>
              <w:contextualSpacing/>
            </w:pPr>
            <w:r w:rsidRPr="003E2C99">
              <w:t>10.3</w:t>
            </w:r>
          </w:p>
        </w:tc>
        <w:tc>
          <w:tcPr>
            <w:tcW w:w="706" w:type="pct"/>
            <w:shd w:val="clear" w:color="auto" w:fill="auto"/>
          </w:tcPr>
          <w:p w14:paraId="3BE784BA" w14:textId="77777777" w:rsidR="008A18FF" w:rsidRPr="003E2C99" w:rsidRDefault="008A18FF" w:rsidP="006322F1">
            <w:pPr>
              <w:pStyle w:val="TX-TableText"/>
              <w:numPr>
                <w:ilvl w:val="0"/>
                <w:numId w:val="34"/>
              </w:numPr>
              <w:tabs>
                <w:tab w:val="decimal" w:pos="430"/>
                <w:tab w:val="left" w:pos="576"/>
                <w:tab w:val="left" w:pos="864"/>
                <w:tab w:val="left" w:pos="1152"/>
                <w:tab w:val="left" w:pos="1440"/>
                <w:tab w:val="left" w:pos="1728"/>
              </w:tabs>
              <w:spacing w:before="60" w:after="60"/>
              <w:contextualSpacing/>
            </w:pPr>
            <w:r w:rsidRPr="003E2C99">
              <w:t>9.2</w:t>
            </w:r>
          </w:p>
        </w:tc>
        <w:tc>
          <w:tcPr>
            <w:tcW w:w="665" w:type="pct"/>
            <w:shd w:val="clear" w:color="auto" w:fill="auto"/>
          </w:tcPr>
          <w:p w14:paraId="3BDBAAA3" w14:textId="77777777" w:rsidR="008A18FF" w:rsidRPr="003E2C99" w:rsidRDefault="008A18FF" w:rsidP="006322F1">
            <w:pPr>
              <w:pStyle w:val="TX-TableText"/>
              <w:numPr>
                <w:ilvl w:val="0"/>
                <w:numId w:val="34"/>
              </w:numPr>
              <w:tabs>
                <w:tab w:val="decimal" w:pos="428"/>
                <w:tab w:val="left" w:pos="576"/>
                <w:tab w:val="left" w:pos="864"/>
                <w:tab w:val="left" w:pos="1152"/>
                <w:tab w:val="left" w:pos="1440"/>
                <w:tab w:val="left" w:pos="1728"/>
              </w:tabs>
              <w:spacing w:before="60" w:after="60"/>
              <w:contextualSpacing/>
            </w:pPr>
            <w:r w:rsidRPr="003E2C99">
              <w:t>9.4</w:t>
            </w:r>
          </w:p>
        </w:tc>
      </w:tr>
      <w:tr w:rsidR="008A18FF" w:rsidRPr="00B94714" w14:paraId="4100EC38" w14:textId="77777777" w:rsidTr="006322F1">
        <w:tc>
          <w:tcPr>
            <w:tcW w:w="1231" w:type="pct"/>
            <w:shd w:val="clear" w:color="auto" w:fill="auto"/>
          </w:tcPr>
          <w:p w14:paraId="027FEB5D" w14:textId="77777777" w:rsidR="008A18FF" w:rsidRDefault="008A18FF" w:rsidP="006322F1">
            <w:pPr>
              <w:pStyle w:val="TX-TableText"/>
            </w:pPr>
            <w:r>
              <w:t>Fidell et al. (2011), mixed model</w:t>
            </w:r>
          </w:p>
        </w:tc>
        <w:tc>
          <w:tcPr>
            <w:tcW w:w="847" w:type="pct"/>
            <w:shd w:val="clear" w:color="auto" w:fill="auto"/>
          </w:tcPr>
          <w:p w14:paraId="00750F27" w14:textId="77777777" w:rsidR="008A18FF" w:rsidRDefault="008A18FF" w:rsidP="006322F1">
            <w:pPr>
              <w:pStyle w:val="TX-TableText"/>
              <w:tabs>
                <w:tab w:val="decimal" w:pos="612"/>
              </w:tabs>
            </w:pPr>
            <w:r>
              <w:t>-7.6</w:t>
            </w:r>
          </w:p>
        </w:tc>
        <w:tc>
          <w:tcPr>
            <w:tcW w:w="846" w:type="pct"/>
            <w:shd w:val="clear" w:color="auto" w:fill="auto"/>
          </w:tcPr>
          <w:p w14:paraId="25D2FFC6" w14:textId="77777777" w:rsidR="008A18FF" w:rsidRDefault="008A18FF" w:rsidP="006322F1">
            <w:pPr>
              <w:pStyle w:val="TX-TableText"/>
              <w:tabs>
                <w:tab w:val="decimal" w:pos="700"/>
              </w:tabs>
            </w:pPr>
            <w:r>
              <w:t>0.10</w:t>
            </w:r>
          </w:p>
        </w:tc>
        <w:tc>
          <w:tcPr>
            <w:tcW w:w="705" w:type="pct"/>
            <w:shd w:val="clear" w:color="auto" w:fill="auto"/>
          </w:tcPr>
          <w:p w14:paraId="2AAB06AC" w14:textId="77777777" w:rsidR="008A18FF" w:rsidRPr="003E2C99" w:rsidRDefault="008A18FF" w:rsidP="006322F1">
            <w:pPr>
              <w:pStyle w:val="TX-TableText"/>
              <w:numPr>
                <w:ilvl w:val="0"/>
                <w:numId w:val="34"/>
              </w:numPr>
              <w:tabs>
                <w:tab w:val="decimal" w:pos="430"/>
                <w:tab w:val="left" w:pos="576"/>
                <w:tab w:val="left" w:pos="864"/>
                <w:tab w:val="left" w:pos="1152"/>
                <w:tab w:val="left" w:pos="1440"/>
                <w:tab w:val="left" w:pos="1728"/>
              </w:tabs>
              <w:spacing w:before="60" w:after="60"/>
              <w:contextualSpacing/>
            </w:pPr>
            <w:r w:rsidRPr="003E2C99">
              <w:t>8.8</w:t>
            </w:r>
          </w:p>
        </w:tc>
        <w:tc>
          <w:tcPr>
            <w:tcW w:w="706" w:type="pct"/>
            <w:shd w:val="clear" w:color="auto" w:fill="auto"/>
          </w:tcPr>
          <w:p w14:paraId="7E2BC092" w14:textId="77777777" w:rsidR="008A18FF" w:rsidRPr="003E2C99" w:rsidRDefault="008A18FF" w:rsidP="006322F1">
            <w:pPr>
              <w:pStyle w:val="TX-TableText"/>
              <w:numPr>
                <w:ilvl w:val="0"/>
                <w:numId w:val="34"/>
              </w:numPr>
              <w:tabs>
                <w:tab w:val="decimal" w:pos="430"/>
                <w:tab w:val="left" w:pos="576"/>
                <w:tab w:val="left" w:pos="864"/>
                <w:tab w:val="left" w:pos="1152"/>
                <w:tab w:val="left" w:pos="1440"/>
                <w:tab w:val="left" w:pos="1728"/>
              </w:tabs>
              <w:spacing w:before="60" w:after="60"/>
              <w:contextualSpacing/>
            </w:pPr>
            <w:r w:rsidRPr="003E2C99">
              <w:t>8.8</w:t>
            </w:r>
          </w:p>
        </w:tc>
        <w:tc>
          <w:tcPr>
            <w:tcW w:w="665" w:type="pct"/>
            <w:shd w:val="clear" w:color="auto" w:fill="auto"/>
          </w:tcPr>
          <w:p w14:paraId="6F879F8E" w14:textId="77777777" w:rsidR="008A18FF" w:rsidRPr="003E2C99" w:rsidRDefault="008A18FF" w:rsidP="006322F1">
            <w:pPr>
              <w:pStyle w:val="TX-TableText"/>
              <w:numPr>
                <w:ilvl w:val="0"/>
                <w:numId w:val="34"/>
              </w:numPr>
              <w:tabs>
                <w:tab w:val="decimal" w:pos="428"/>
                <w:tab w:val="left" w:pos="576"/>
                <w:tab w:val="left" w:pos="864"/>
                <w:tab w:val="left" w:pos="1152"/>
                <w:tab w:val="left" w:pos="1440"/>
                <w:tab w:val="left" w:pos="1728"/>
              </w:tabs>
              <w:spacing w:before="60" w:after="60"/>
              <w:contextualSpacing/>
            </w:pPr>
            <w:r w:rsidRPr="003E2C99">
              <w:t>9.3</w:t>
            </w:r>
          </w:p>
        </w:tc>
      </w:tr>
      <w:tr w:rsidR="008A18FF" w:rsidRPr="00B94714" w14:paraId="1A738D82" w14:textId="77777777" w:rsidTr="006322F1">
        <w:tc>
          <w:tcPr>
            <w:tcW w:w="1231" w:type="pct"/>
            <w:tcBorders>
              <w:bottom w:val="single" w:sz="4" w:space="0" w:color="auto"/>
            </w:tcBorders>
            <w:shd w:val="clear" w:color="auto" w:fill="auto"/>
          </w:tcPr>
          <w:p w14:paraId="5B72EDE5" w14:textId="77777777" w:rsidR="008A18FF" w:rsidRDefault="008A18FF" w:rsidP="006322F1">
            <w:pPr>
              <w:pStyle w:val="TX-TableText"/>
            </w:pPr>
            <w:r>
              <w:t>FICON (1992)</w:t>
            </w:r>
          </w:p>
        </w:tc>
        <w:tc>
          <w:tcPr>
            <w:tcW w:w="847" w:type="pct"/>
            <w:tcBorders>
              <w:bottom w:val="single" w:sz="4" w:space="0" w:color="auto"/>
            </w:tcBorders>
            <w:shd w:val="clear" w:color="auto" w:fill="auto"/>
          </w:tcPr>
          <w:p w14:paraId="631D43F4" w14:textId="77777777" w:rsidR="008A18FF" w:rsidRDefault="008A18FF" w:rsidP="006322F1">
            <w:pPr>
              <w:pStyle w:val="TX-TableText"/>
              <w:tabs>
                <w:tab w:val="decimal" w:pos="612"/>
              </w:tabs>
            </w:pPr>
            <w:r>
              <w:t>-11.3</w:t>
            </w:r>
          </w:p>
        </w:tc>
        <w:tc>
          <w:tcPr>
            <w:tcW w:w="846" w:type="pct"/>
            <w:tcBorders>
              <w:bottom w:val="single" w:sz="4" w:space="0" w:color="auto"/>
            </w:tcBorders>
            <w:shd w:val="clear" w:color="auto" w:fill="auto"/>
          </w:tcPr>
          <w:p w14:paraId="74C4D8B4" w14:textId="77777777" w:rsidR="008A18FF" w:rsidRDefault="008A18FF" w:rsidP="006322F1">
            <w:pPr>
              <w:pStyle w:val="TX-TableText"/>
              <w:tabs>
                <w:tab w:val="decimal" w:pos="700"/>
              </w:tabs>
            </w:pPr>
            <w:r>
              <w:t>0.14</w:t>
            </w:r>
          </w:p>
        </w:tc>
        <w:tc>
          <w:tcPr>
            <w:tcW w:w="705" w:type="pct"/>
            <w:tcBorders>
              <w:bottom w:val="single" w:sz="4" w:space="0" w:color="auto"/>
            </w:tcBorders>
            <w:shd w:val="clear" w:color="auto" w:fill="auto"/>
          </w:tcPr>
          <w:p w14:paraId="3EBA7544" w14:textId="77777777" w:rsidR="008A18FF" w:rsidRPr="003E2C99" w:rsidRDefault="008A18FF" w:rsidP="006322F1">
            <w:pPr>
              <w:pStyle w:val="TX-TableText"/>
              <w:numPr>
                <w:ilvl w:val="0"/>
                <w:numId w:val="34"/>
              </w:numPr>
              <w:tabs>
                <w:tab w:val="decimal" w:pos="430"/>
                <w:tab w:val="left" w:pos="576"/>
                <w:tab w:val="left" w:pos="864"/>
                <w:tab w:val="left" w:pos="1152"/>
                <w:tab w:val="left" w:pos="1440"/>
                <w:tab w:val="left" w:pos="1728"/>
              </w:tabs>
              <w:spacing w:before="60" w:after="60"/>
              <w:contextualSpacing/>
            </w:pPr>
            <w:r w:rsidRPr="003E2C99">
              <w:t>4.2</w:t>
            </w:r>
          </w:p>
        </w:tc>
        <w:tc>
          <w:tcPr>
            <w:tcW w:w="706" w:type="pct"/>
            <w:tcBorders>
              <w:bottom w:val="single" w:sz="4" w:space="0" w:color="auto"/>
            </w:tcBorders>
            <w:shd w:val="clear" w:color="auto" w:fill="auto"/>
          </w:tcPr>
          <w:p w14:paraId="12317F8F" w14:textId="77777777" w:rsidR="008A18FF" w:rsidRPr="003E2C99" w:rsidRDefault="008A18FF" w:rsidP="006322F1">
            <w:pPr>
              <w:pStyle w:val="TX-TableText"/>
              <w:numPr>
                <w:ilvl w:val="0"/>
                <w:numId w:val="34"/>
              </w:numPr>
              <w:tabs>
                <w:tab w:val="decimal" w:pos="430"/>
                <w:tab w:val="left" w:pos="576"/>
                <w:tab w:val="left" w:pos="864"/>
                <w:tab w:val="left" w:pos="1152"/>
                <w:tab w:val="left" w:pos="1440"/>
                <w:tab w:val="left" w:pos="1728"/>
              </w:tabs>
              <w:spacing w:before="60" w:after="60"/>
              <w:contextualSpacing/>
            </w:pPr>
            <w:r w:rsidRPr="003E2C99">
              <w:t>5.5</w:t>
            </w:r>
          </w:p>
        </w:tc>
        <w:tc>
          <w:tcPr>
            <w:tcW w:w="665" w:type="pct"/>
            <w:tcBorders>
              <w:bottom w:val="single" w:sz="4" w:space="0" w:color="auto"/>
            </w:tcBorders>
            <w:shd w:val="clear" w:color="auto" w:fill="auto"/>
          </w:tcPr>
          <w:p w14:paraId="0FF739DD" w14:textId="77777777" w:rsidR="008A18FF" w:rsidRPr="003E2C99" w:rsidRDefault="008A18FF" w:rsidP="006322F1">
            <w:pPr>
              <w:pStyle w:val="TX-TableText"/>
              <w:numPr>
                <w:ilvl w:val="0"/>
                <w:numId w:val="34"/>
              </w:numPr>
              <w:tabs>
                <w:tab w:val="decimal" w:pos="428"/>
                <w:tab w:val="left" w:pos="576"/>
                <w:tab w:val="left" w:pos="864"/>
                <w:tab w:val="left" w:pos="1152"/>
                <w:tab w:val="left" w:pos="1440"/>
                <w:tab w:val="left" w:pos="1728"/>
              </w:tabs>
              <w:spacing w:before="60" w:after="60"/>
              <w:contextualSpacing/>
            </w:pPr>
            <w:r w:rsidRPr="003E2C99">
              <w:t>6.7</w:t>
            </w:r>
          </w:p>
        </w:tc>
      </w:tr>
    </w:tbl>
    <w:p w14:paraId="5E086CDF" w14:textId="77777777" w:rsidR="008A18FF" w:rsidRPr="00301B20" w:rsidRDefault="008A18FF" w:rsidP="008A18FF">
      <w:pPr>
        <w:pStyle w:val="L1-FlLSp12"/>
        <w:spacing w:line="240" w:lineRule="auto"/>
        <w:rPr>
          <w:sz w:val="20"/>
        </w:rPr>
      </w:pPr>
      <w:r w:rsidRPr="00301B20">
        <w:rPr>
          <w:sz w:val="20"/>
        </w:rPr>
        <w:t>+ Half-width</w:t>
      </w:r>
      <w:r>
        <w:rPr>
          <w:sz w:val="20"/>
        </w:rPr>
        <w:t xml:space="preserve"> of</w:t>
      </w:r>
      <w:r w:rsidRPr="00301B20">
        <w:rPr>
          <w:sz w:val="20"/>
        </w:rPr>
        <w:t xml:space="preserve"> 95% confidence interval.</w:t>
      </w:r>
    </w:p>
    <w:p w14:paraId="04458D25" w14:textId="77777777" w:rsidR="008A18FF" w:rsidRDefault="008A18FF" w:rsidP="008A18FF">
      <w:pPr>
        <w:pStyle w:val="L1-FlLSp12"/>
      </w:pPr>
    </w:p>
    <w:p w14:paraId="7B4467A8" w14:textId="77777777" w:rsidR="008A18FF" w:rsidRDefault="008A18FF" w:rsidP="008A18FF">
      <w:pPr>
        <w:pStyle w:val="L1-FlLSp12"/>
      </w:pPr>
    </w:p>
    <w:p w14:paraId="0A49801C" w14:textId="77777777" w:rsidR="008A18FF" w:rsidRDefault="008A18FF" w:rsidP="008A18FF">
      <w:pPr>
        <w:pStyle w:val="Heading2"/>
      </w:pPr>
      <w:bookmarkStart w:id="49" w:name="_Toc385254697"/>
      <w:bookmarkStart w:id="50" w:name="_Toc385256291"/>
      <w:r w:rsidRPr="006C6054">
        <w:t>B.2</w:t>
      </w:r>
      <w:r>
        <w:tab/>
      </w:r>
      <w:r w:rsidRPr="006C6054">
        <w:t>Procedures for the Collection of Information</w:t>
      </w:r>
      <w:bookmarkEnd w:id="49"/>
      <w:bookmarkEnd w:id="50"/>
    </w:p>
    <w:p w14:paraId="40C47130" w14:textId="14F525E1" w:rsidR="008A18FF" w:rsidRPr="00842E9C" w:rsidRDefault="00886B3A" w:rsidP="008A18FF">
      <w:pPr>
        <w:pStyle w:val="L1-FlLSp12"/>
      </w:pPr>
      <w:r>
        <w:t xml:space="preserve">FAA anticipated that if it does completed collection under the renewal, the FAA would continue to use the same methodology as described below. </w:t>
      </w:r>
      <w:r w:rsidR="008A18FF" w:rsidRPr="00842E9C">
        <w:t xml:space="preserve">All airports are to be sampled over a 12-month period, with the sample in each noise stratum to be distributed across 6 bi-monthly sample releases. This time period is used because annoyance to aircraft noise can exhibit seasonality factors; sampling each airport over </w:t>
      </w:r>
      <w:r w:rsidR="008A18FF">
        <w:t>a 12-month</w:t>
      </w:r>
      <w:r w:rsidR="008A18FF" w:rsidRPr="00842E9C">
        <w:t xml:space="preserve"> period removes such seasonality from the estimation of the dose-response curve. </w:t>
      </w:r>
    </w:p>
    <w:p w14:paraId="4B370F0F" w14:textId="77777777" w:rsidR="008A18FF" w:rsidRPr="00AB4689" w:rsidRDefault="008A18FF" w:rsidP="008A18FF">
      <w:pPr>
        <w:pStyle w:val="L1-FlLSp12"/>
      </w:pPr>
    </w:p>
    <w:p w14:paraId="1A499D60" w14:textId="77777777" w:rsidR="008A18FF" w:rsidRDefault="008A18FF" w:rsidP="008A18FF">
      <w:pPr>
        <w:pStyle w:val="L1-FlLSp12"/>
      </w:pPr>
      <w:r w:rsidRPr="00AB4689">
        <w:t>The data collection protocol includes t</w:t>
      </w:r>
      <w:r>
        <w:t>wo</w:t>
      </w:r>
      <w:r w:rsidRPr="00AB4689">
        <w:t xml:space="preserve"> main components. The first component is a</w:t>
      </w:r>
      <w:r w:rsidRPr="00EE7269">
        <w:t xml:space="preserve"> mail survey to collect dat</w:t>
      </w:r>
      <w:r w:rsidRPr="00842E9C">
        <w:t xml:space="preserve">a that will be used to model aircraft noise to annoyance, </w:t>
      </w:r>
      <w:r>
        <w:t xml:space="preserve">and </w:t>
      </w:r>
      <w:r w:rsidRPr="00842E9C">
        <w:t>this will be the main data collection that all sampled addresses will receive. The second component will</w:t>
      </w:r>
      <w:r>
        <w:t xml:space="preserve"> be a telephone interview with those that complete the mail survey. The telephone numbers used to call households that returned the mail survey will be gathered in two ways. One will be to match the address to a reverse directory that includes phone numbers. For those that a phone number cannot be found, a brief questionnaire will be mailed, asking for a phone number.</w:t>
      </w:r>
    </w:p>
    <w:p w14:paraId="15272712" w14:textId="77777777" w:rsidR="00746596" w:rsidRDefault="00746596" w:rsidP="008A18FF">
      <w:pPr>
        <w:pStyle w:val="L1-FlLSp12"/>
      </w:pPr>
    </w:p>
    <w:p w14:paraId="1A12A40D" w14:textId="77777777" w:rsidR="00746596" w:rsidRPr="00DC0985" w:rsidRDefault="00746596" w:rsidP="008A18FF">
      <w:pPr>
        <w:pStyle w:val="L1-FlLSp12"/>
      </w:pPr>
      <w:r w:rsidRPr="00DC0985">
        <w:t>Some consideration was given to asking for a phone number on the mail survey.  This number could then be used to conduct the telephone follow-up interview.  The advantage of this procedure is that it reduces the need to find phone numbers when conducting the telephone survey.  It was decided to not ask for the phone number in order to maximize the mail survey response rates.  The literature has shown that asking for phone number suppresses mail survey response rates</w:t>
      </w:r>
      <w:r w:rsidR="00550BB7" w:rsidRPr="00DC0985">
        <w:t xml:space="preserve"> (Williams, 2014</w:t>
      </w:r>
      <w:r w:rsidR="00645458" w:rsidRPr="00DC0985">
        <w:t>)</w:t>
      </w:r>
      <w:r w:rsidRPr="00DC0985">
        <w:t>.  The mail instrument will be used to draw the noise-annoyance curve and is the primary objective of this study.  Therefore, it was judged more important to maximize the response rates at this stage and minimize any potential sources for bias than to facilitate the collection of phone numbers for the second stage.</w:t>
      </w:r>
    </w:p>
    <w:p w14:paraId="582C3746" w14:textId="77777777" w:rsidR="008A18FF" w:rsidRDefault="008A18FF" w:rsidP="008A18FF">
      <w:pPr>
        <w:pStyle w:val="L1-FlLSp12"/>
      </w:pPr>
    </w:p>
    <w:p w14:paraId="33516D3E" w14:textId="77777777" w:rsidR="008A18FF" w:rsidRDefault="008A18FF" w:rsidP="008A18FF">
      <w:pPr>
        <w:pStyle w:val="L1-FlLSp12"/>
      </w:pPr>
    </w:p>
    <w:p w14:paraId="55D8C42E" w14:textId="77777777" w:rsidR="008A18FF" w:rsidRDefault="008A18FF" w:rsidP="008A18FF">
      <w:pPr>
        <w:pStyle w:val="Heading3"/>
      </w:pPr>
      <w:bookmarkStart w:id="51" w:name="_Toc385254698"/>
      <w:bookmarkStart w:id="52" w:name="_Toc385256292"/>
      <w:r>
        <w:t>B.2.1</w:t>
      </w:r>
      <w:r>
        <w:tab/>
        <w:t>Procedures for Mail Survey</w:t>
      </w:r>
      <w:bookmarkEnd w:id="51"/>
      <w:bookmarkEnd w:id="52"/>
    </w:p>
    <w:p w14:paraId="77EAFEAF" w14:textId="6F4E6DC6" w:rsidR="008A18FF" w:rsidRDefault="008A18FF" w:rsidP="008A18FF">
      <w:pPr>
        <w:pStyle w:val="L1-FlLSp12"/>
      </w:pPr>
      <w:r w:rsidRPr="00842E9C">
        <w:t>The mailing protocol used for the main data collection will follow procedures outlined by Dillman, Smyth, and Ch</w:t>
      </w:r>
      <w:r>
        <w:t>ristian (2008</w:t>
      </w:r>
      <w:r w:rsidRPr="00AB4689">
        <w:t>). All sampled addresses will</w:t>
      </w:r>
      <w:r>
        <w:t xml:space="preserve"> be contacted between 2 to 4 times, depending on when the questionnaire is returned. The contacts will include: 1)</w:t>
      </w:r>
      <w:r w:rsidRPr="00AB4689">
        <w:t xml:space="preserve"> an initial survey packet; </w:t>
      </w:r>
      <w:r>
        <w:t xml:space="preserve">2) </w:t>
      </w:r>
      <w:r w:rsidRPr="00AB4689">
        <w:t xml:space="preserve">a thank-you/reminder postcard approximately one week after </w:t>
      </w:r>
      <w:r w:rsidRPr="00EE7269">
        <w:t>the</w:t>
      </w:r>
      <w:r w:rsidRPr="00842E9C">
        <w:t xml:space="preserve"> initial survey mailing; </w:t>
      </w:r>
      <w:r>
        <w:t xml:space="preserve">3) </w:t>
      </w:r>
      <w:r w:rsidRPr="00842E9C">
        <w:t xml:space="preserve">a second survey package mailing two weeks after the thank-you/reminder postcard (three weeks after initial survey mailing); and </w:t>
      </w:r>
      <w:r>
        <w:t xml:space="preserve">4) </w:t>
      </w:r>
      <w:r w:rsidRPr="00842E9C">
        <w:t xml:space="preserve">a third survey package mailing three weeks after the second survey package mailing. </w:t>
      </w:r>
      <w:r w:rsidR="00B628A6">
        <w:t>While FAA has considered the use of a web-based survey, but c</w:t>
      </w:r>
      <w:r w:rsidR="00B628A6" w:rsidRPr="00B628A6">
        <w:t xml:space="preserve">onducting a web survey, rather than a mail survey, would not permit adequate coverage of those that do not have access to the web (Dillman et al, 2008; </w:t>
      </w:r>
      <w:r w:rsidR="007544DF" w:rsidRPr="00B628A6">
        <w:t>M</w:t>
      </w:r>
      <w:r w:rsidR="007544DF">
        <w:t>illar</w:t>
      </w:r>
      <w:r w:rsidR="007544DF" w:rsidRPr="00B628A6">
        <w:t xml:space="preserve"> </w:t>
      </w:r>
      <w:r w:rsidR="00B628A6" w:rsidRPr="00B628A6">
        <w:t>and Dillman, 2011).  In addition, mail surveys yield significantly higher response rates than web surveys (Manfreda, et al, 2008; Millar and Dillman, 2011; Dillman, et al., 2008)).  Some consideration was given to providing the respondents a choice between a paper mail and a web survey.  This was rejected because a number of studies have found that giving respondents a choice depresses response rates (Dillman, et al., 2008).</w:t>
      </w:r>
    </w:p>
    <w:p w14:paraId="0D3987F2" w14:textId="77777777" w:rsidR="008A18FF" w:rsidRDefault="008A18FF" w:rsidP="008A18FF">
      <w:pPr>
        <w:pStyle w:val="L1-FlLSp12"/>
        <w:rPr>
          <w:szCs w:val="24"/>
        </w:rPr>
      </w:pPr>
    </w:p>
    <w:p w14:paraId="732118DE" w14:textId="77777777" w:rsidR="008A18FF" w:rsidRPr="00842E9C" w:rsidRDefault="008A18FF" w:rsidP="008A18FF">
      <w:pPr>
        <w:pStyle w:val="L1-FlLSp12"/>
      </w:pPr>
      <w:r w:rsidRPr="00842E9C">
        <w:t xml:space="preserve">The contents of </w:t>
      </w:r>
      <w:r>
        <w:t xml:space="preserve">each </w:t>
      </w:r>
      <w:r w:rsidRPr="00842E9C">
        <w:t>survey packet will include a cover letter that provides the survey purpose and sponsorship</w:t>
      </w:r>
      <w:r>
        <w:t xml:space="preserve"> (Attachment A)</w:t>
      </w:r>
      <w:r w:rsidRPr="00842E9C">
        <w:t>, and a paper questionnaire that the respondent</w:t>
      </w:r>
      <w:r>
        <w:t xml:space="preserve"> (Attachment C)</w:t>
      </w:r>
      <w:r w:rsidRPr="00842E9C">
        <w:t xml:space="preserve"> will be asked to return via the included postage-paid envelope. All materials mailed to the respondent will reference the </w:t>
      </w:r>
      <w:r>
        <w:t>‘</w:t>
      </w:r>
      <w:r w:rsidRPr="00842E9C">
        <w:t>Neighborhood Environment Survey</w:t>
      </w:r>
      <w:r>
        <w:t>.’</w:t>
      </w:r>
      <w:r w:rsidRPr="00842E9C">
        <w:t xml:space="preserve"> All survey materials will be provided in English and Spanish. This follows establish</w:t>
      </w:r>
      <w:r>
        <w:t>ed</w:t>
      </w:r>
      <w:r w:rsidRPr="00842E9C">
        <w:t xml:space="preserve"> procedures for eliciting response from Spanish speaking households (Brick, Montaquila, Han, and Williams 2012). </w:t>
      </w:r>
    </w:p>
    <w:p w14:paraId="57C3E133" w14:textId="77777777" w:rsidR="008A18FF" w:rsidRPr="00842E9C" w:rsidRDefault="008A18FF" w:rsidP="008A18FF">
      <w:pPr>
        <w:pStyle w:val="L1-FlLSp12"/>
      </w:pPr>
    </w:p>
    <w:p w14:paraId="10A358BE" w14:textId="77777777" w:rsidR="008A18FF" w:rsidRPr="00842E9C" w:rsidRDefault="008A18FF" w:rsidP="008A18FF">
      <w:pPr>
        <w:pStyle w:val="L1-FlLSp12"/>
      </w:pPr>
      <w:r>
        <w:t xml:space="preserve">A $2 cash prepaid monetary incentive will be included with the initial mail package (See Section A.9 for rationale for incentive). </w:t>
      </w:r>
      <w:r w:rsidRPr="00AB4689">
        <w:t>The initial survey and the thank-you reminder postcard</w:t>
      </w:r>
      <w:r>
        <w:t xml:space="preserve"> (Attachment B)</w:t>
      </w:r>
      <w:r w:rsidRPr="00AB4689">
        <w:t xml:space="preserve"> will be mailed to all sample</w:t>
      </w:r>
      <w:r>
        <w:t>d</w:t>
      </w:r>
      <w:r w:rsidRPr="00AB4689">
        <w:t xml:space="preserve"> addresses. Only nonrespondents to the prior mail packages will receive subsequent survey package mailings. Mailing</w:t>
      </w:r>
      <w:r>
        <w:t>s</w:t>
      </w:r>
      <w:r w:rsidRPr="00AB4689">
        <w:t xml:space="preserve"> returned as postal non-deliverable (PND) will be excluded from subsequent mailing</w:t>
      </w:r>
      <w:r>
        <w:t>s.</w:t>
      </w:r>
    </w:p>
    <w:p w14:paraId="6590241F" w14:textId="77777777" w:rsidR="008A18FF" w:rsidRPr="00842E9C" w:rsidRDefault="008A18FF" w:rsidP="008A18FF">
      <w:pPr>
        <w:pStyle w:val="L1-FlLSp12"/>
      </w:pPr>
    </w:p>
    <w:p w14:paraId="65C6B4D1" w14:textId="77777777" w:rsidR="008A18FF" w:rsidRDefault="008A18FF" w:rsidP="008A18FF">
      <w:pPr>
        <w:pStyle w:val="L1-FlLSp12"/>
      </w:pPr>
      <w:r>
        <w:t>The second survey package will be sent using express delivery. This will increase the visibility of the package and maximize response at this stage (Dillman et al., 2008)</w:t>
      </w:r>
      <w:r w:rsidRPr="00842E9C">
        <w:t>.</w:t>
      </w:r>
      <w:r>
        <w:t xml:space="preserve"> The last mailing will be sent USPS first class (see Appendix B for cover letter for third and fourth mailings).</w:t>
      </w:r>
    </w:p>
    <w:p w14:paraId="1313A3EC" w14:textId="77777777" w:rsidR="008A18FF" w:rsidRDefault="008A18FF" w:rsidP="008A18FF">
      <w:pPr>
        <w:pStyle w:val="L1-FlLSp12"/>
      </w:pPr>
    </w:p>
    <w:p w14:paraId="73846115" w14:textId="77777777" w:rsidR="008A18FF" w:rsidRDefault="008A18FF" w:rsidP="008A18FF">
      <w:pPr>
        <w:pStyle w:val="L1-FlLSp12"/>
      </w:pPr>
      <w:r>
        <w:t>A quasi-random selection procedure will be used to select an adult to answer the mail survey. The instructions on the inside page will ask that the adult with the next birthday fill out the questionnaire.</w:t>
      </w:r>
    </w:p>
    <w:p w14:paraId="388D665B" w14:textId="77777777" w:rsidR="008A18FF" w:rsidRDefault="008A18FF" w:rsidP="008A18FF">
      <w:pPr>
        <w:pStyle w:val="L1-FlLSp12"/>
      </w:pPr>
    </w:p>
    <w:p w14:paraId="239C7120" w14:textId="77777777" w:rsidR="008A18FF" w:rsidRDefault="008A18FF" w:rsidP="008A18FF">
      <w:pPr>
        <w:pStyle w:val="L1-FlLSp12"/>
      </w:pPr>
    </w:p>
    <w:p w14:paraId="43AC97B7" w14:textId="77777777" w:rsidR="008A18FF" w:rsidRDefault="008A18FF" w:rsidP="008A18FF">
      <w:pPr>
        <w:pStyle w:val="Heading3"/>
      </w:pPr>
      <w:bookmarkStart w:id="53" w:name="_Toc385254699"/>
      <w:bookmarkStart w:id="54" w:name="_Toc385256293"/>
      <w:r>
        <w:t>B.2.2</w:t>
      </w:r>
      <w:r>
        <w:tab/>
        <w:t>Procedures for Telephone Interview</w:t>
      </w:r>
      <w:bookmarkEnd w:id="53"/>
      <w:bookmarkEnd w:id="54"/>
    </w:p>
    <w:p w14:paraId="4F451F12" w14:textId="77777777" w:rsidR="008A18FF" w:rsidRPr="00837296" w:rsidRDefault="008A18FF" w:rsidP="008A18FF">
      <w:pPr>
        <w:pStyle w:val="L1-FlLSp12"/>
      </w:pPr>
      <w:r>
        <w:t xml:space="preserve">Households that complete the mail survey will be eligible for the telephone interview. Household addresses </w:t>
      </w:r>
      <w:r w:rsidRPr="00842E9C">
        <w:t>will be directory matched to a telephone number</w:t>
      </w:r>
      <w:r>
        <w:t xml:space="preserve">. Those </w:t>
      </w:r>
      <w:r w:rsidRPr="00D83555">
        <w:t xml:space="preserve">that have a successful telephone </w:t>
      </w:r>
      <w:r w:rsidRPr="00756DE7">
        <w:t xml:space="preserve">match will </w:t>
      </w:r>
      <w:r w:rsidRPr="00B94714">
        <w:t>be mailed a letter</w:t>
      </w:r>
      <w:r w:rsidRPr="00756DE7">
        <w:t xml:space="preserve"> requesting participation in the telephone survey (Attachment G)</w:t>
      </w:r>
      <w:r w:rsidRPr="00B94714">
        <w:t>.</w:t>
      </w:r>
      <w:r w:rsidRPr="00756DE7">
        <w:t xml:space="preserve"> If no telephone match is available the household will be mailed a request to provide a telephone number. This survey package will include a cover letter explaining the follow-up contact procedure and study sponsorship (Attachment D)</w:t>
      </w:r>
      <w:r w:rsidRPr="00B94714">
        <w:t>. A short form for providing the household</w:t>
      </w:r>
      <w:r w:rsidRPr="00756DE7">
        <w:t>’s telephone number will also be included that would be returned by the respondent in the enclosed postage-paid envelope (Attachment F)</w:t>
      </w:r>
      <w:r w:rsidRPr="00B94714">
        <w:t>. The request for telephone number wi</w:t>
      </w:r>
      <w:r w:rsidRPr="00756DE7">
        <w:t>ll also follow the mail contact procedures</w:t>
      </w:r>
      <w:r w:rsidRPr="005E1639">
        <w:t xml:space="preserve"> outlined by Dillman, Smyth, and Christina (</w:t>
      </w:r>
      <w:r>
        <w:t>2008</w:t>
      </w:r>
      <w:r w:rsidRPr="005E1639">
        <w:t>)</w:t>
      </w:r>
      <w:r>
        <w:t>, except there will be three contacts</w:t>
      </w:r>
      <w:r w:rsidRPr="005E1639">
        <w:t>. All household</w:t>
      </w:r>
      <w:r>
        <w:t>s</w:t>
      </w:r>
      <w:r w:rsidRPr="005E1639">
        <w:t xml:space="preserve"> will receive a reminder postcard</w:t>
      </w:r>
      <w:r>
        <w:t xml:space="preserve"> (Appendix E)</w:t>
      </w:r>
      <w:r w:rsidRPr="005E1639">
        <w:t>, and nonresponding household</w:t>
      </w:r>
      <w:r>
        <w:t>s</w:t>
      </w:r>
      <w:r w:rsidRPr="005E1639">
        <w:t xml:space="preserve"> will receive </w:t>
      </w:r>
      <w:r>
        <w:t>a</w:t>
      </w:r>
      <w:r w:rsidRPr="005E1639">
        <w:t xml:space="preserve"> nonresponse follow</w:t>
      </w:r>
      <w:r>
        <w:t>-up</w:t>
      </w:r>
      <w:r w:rsidRPr="005E1639">
        <w:t xml:space="preserve"> </w:t>
      </w:r>
      <w:r>
        <w:t>request</w:t>
      </w:r>
      <w:r w:rsidR="005F2B58">
        <w:t xml:space="preserve"> </w:t>
      </w:r>
      <w:r>
        <w:t xml:space="preserve">(Appendix D). </w:t>
      </w:r>
      <w:r w:rsidRPr="005E1639">
        <w:t>All mailing</w:t>
      </w:r>
      <w:r w:rsidRPr="00837296">
        <w:t>s will be done using first-class postage.</w:t>
      </w:r>
    </w:p>
    <w:p w14:paraId="29C5DC58" w14:textId="77777777" w:rsidR="008A18FF" w:rsidRPr="007F09D4" w:rsidRDefault="008A18FF" w:rsidP="008A18FF">
      <w:pPr>
        <w:pStyle w:val="L1-FlLSp12"/>
      </w:pPr>
    </w:p>
    <w:p w14:paraId="26A2D78A" w14:textId="77777777" w:rsidR="008A18FF" w:rsidRDefault="008A18FF" w:rsidP="008A18FF">
      <w:pPr>
        <w:pStyle w:val="L1-FlLSp12"/>
      </w:pPr>
      <w:r>
        <w:t xml:space="preserve">For the telephone interview, an adult will be selected using the Rizzo method </w:t>
      </w:r>
      <w:r>
        <w:rPr>
          <w:rFonts w:ascii="Times New Roman" w:hAnsi="Times New Roman"/>
        </w:rPr>
        <w:t>(Rizzo et al., 2004)</w:t>
      </w:r>
      <w:r>
        <w:t>. This is a probability method of selection and gives each adult in the household an equal chance of being selected.</w:t>
      </w:r>
    </w:p>
    <w:p w14:paraId="50338C1E" w14:textId="77777777" w:rsidR="008A18FF" w:rsidRDefault="008A18FF" w:rsidP="008A18FF">
      <w:pPr>
        <w:pStyle w:val="L1-FlLSp12"/>
      </w:pPr>
    </w:p>
    <w:p w14:paraId="64934392" w14:textId="77777777" w:rsidR="008A18FF" w:rsidRPr="007D185B" w:rsidRDefault="008A18FF" w:rsidP="008A18FF">
      <w:pPr>
        <w:pStyle w:val="L1-FlLSp12"/>
      </w:pPr>
    </w:p>
    <w:p w14:paraId="00942EBB" w14:textId="77777777" w:rsidR="008A18FF" w:rsidRDefault="008A18FF" w:rsidP="008A18FF">
      <w:pPr>
        <w:pStyle w:val="Heading2"/>
      </w:pPr>
      <w:bookmarkStart w:id="55" w:name="_Toc385254700"/>
      <w:bookmarkStart w:id="56" w:name="_Toc385256294"/>
      <w:r w:rsidRPr="006C6054">
        <w:t>B.3</w:t>
      </w:r>
      <w:r>
        <w:tab/>
      </w:r>
      <w:r w:rsidRPr="006C6054">
        <w:t>Methods to Maximize Response Rates and Deal with Nonresponse</w:t>
      </w:r>
      <w:bookmarkEnd w:id="55"/>
      <w:bookmarkEnd w:id="56"/>
    </w:p>
    <w:p w14:paraId="4FD1649E" w14:textId="77777777" w:rsidR="008A18FF" w:rsidRPr="00D1412A" w:rsidRDefault="008A18FF" w:rsidP="008A18FF">
      <w:pPr>
        <w:pStyle w:val="Heading3"/>
      </w:pPr>
      <w:bookmarkStart w:id="57" w:name="_Toc385254701"/>
      <w:bookmarkStart w:id="58" w:name="_Toc385256295"/>
      <w:r w:rsidRPr="00D1412A">
        <w:t>B.3.1</w:t>
      </w:r>
      <w:r w:rsidRPr="00D1412A">
        <w:tab/>
        <w:t>Computing Response Rates and Adjusting for Non-Response</w:t>
      </w:r>
      <w:bookmarkEnd w:id="57"/>
      <w:bookmarkEnd w:id="58"/>
    </w:p>
    <w:p w14:paraId="2F0DF371" w14:textId="77777777" w:rsidR="008A18FF" w:rsidRDefault="008A18FF" w:rsidP="008A18FF">
      <w:pPr>
        <w:pStyle w:val="L1-FlLSp12"/>
      </w:pPr>
      <w:r>
        <w:t>Response rates will be calculated for both the mail and telephone survey. National estimates of the dose-response curve will be based on the mail survey. The telephone survey will primarily be used to explore the correlates of annoyance and we do not expect to publish national estimates from these data. However, since the telephone survey will be a subsample of the mail survey completes, it will be possible to assess the non-response bias of the telephone survey, at least relative to the mail survey results (see Section B-3.3).</w:t>
      </w:r>
    </w:p>
    <w:p w14:paraId="45410686" w14:textId="77777777" w:rsidR="008A18FF" w:rsidRDefault="008A18FF" w:rsidP="008A18FF">
      <w:pPr>
        <w:pStyle w:val="L1-FlLSp12"/>
      </w:pPr>
    </w:p>
    <w:p w14:paraId="6AA41FAA" w14:textId="77777777" w:rsidR="008A18FF" w:rsidRDefault="008A18FF" w:rsidP="008A18FF">
      <w:pPr>
        <w:pStyle w:val="L1-FlLSp12"/>
      </w:pPr>
      <w:r>
        <w:t>For both the mail and telephone survey, we will use AAPOR rate RR3 to compute the response rate. For the mail survey</w:t>
      </w:r>
      <w:r w:rsidRPr="00811954">
        <w:t xml:space="preserve">, we will tabulate the number of postal nondeliverables </w:t>
      </w:r>
      <w:r>
        <w:t xml:space="preserve">for the </w:t>
      </w:r>
      <w:r w:rsidRPr="00811954">
        <w:t>advance letter</w:t>
      </w:r>
      <w:r>
        <w:t>. This will provide a way to estimate eligibility among those that don’t return the package:</w:t>
      </w:r>
    </w:p>
    <w:p w14:paraId="355FA68F" w14:textId="77777777" w:rsidR="008A18FF" w:rsidRDefault="008A18FF" w:rsidP="008A18FF">
      <w:pPr>
        <w:pStyle w:val="E1-Equation"/>
      </w:pPr>
    </w:p>
    <w:p w14:paraId="318581B5" w14:textId="77777777" w:rsidR="008A18FF" w:rsidRPr="00811954" w:rsidRDefault="008A18FF" w:rsidP="008A18FF">
      <w:pPr>
        <w:pStyle w:val="E1-Equation"/>
        <w:jc w:val="center"/>
      </w:pPr>
      <w:r>
        <w:t xml:space="preserve">RR3 = </w:t>
      </w:r>
      <w:r w:rsidRPr="00706CB8">
        <w:rPr>
          <w:position w:val="-28"/>
        </w:rPr>
        <w:object w:dxaOrig="6060" w:dyaOrig="660" w14:anchorId="58EF9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33pt" o:ole="">
            <v:imagedata r:id="rId10" o:title=""/>
          </v:shape>
          <o:OLEObject Type="Embed" ProgID="Equation.3" ShapeID="_x0000_i1025" DrawAspect="Content" ObjectID="_1586611608" r:id="rId11"/>
        </w:object>
      </w:r>
    </w:p>
    <w:p w14:paraId="69CDDAB6" w14:textId="77777777" w:rsidR="008A18FF" w:rsidRDefault="008A18FF" w:rsidP="008A18FF">
      <w:pPr>
        <w:pStyle w:val="L1-FlLSp12"/>
      </w:pPr>
      <w:r>
        <w:t xml:space="preserve">where #unknown eligibility is the number of sampled addresses with unknown occupancy/eligibility status, and </w:t>
      </w:r>
      <w:r w:rsidRPr="00A363AA">
        <w:rPr>
          <w:sz w:val="28"/>
          <w:szCs w:val="28"/>
        </w:rPr>
        <w:t>e</w:t>
      </w:r>
      <w:r>
        <w:t xml:space="preserve"> is the estimated proportion of these addresses that are eligible. The proportion </w:t>
      </w:r>
      <w:r w:rsidRPr="00A363AA">
        <w:rPr>
          <w:sz w:val="28"/>
          <w:szCs w:val="28"/>
        </w:rPr>
        <w:t>e</w:t>
      </w:r>
      <w:r w:rsidRPr="00A363AA">
        <w:rPr>
          <w:i/>
          <w:sz w:val="28"/>
          <w:szCs w:val="28"/>
        </w:rPr>
        <w:t xml:space="preserve"> </w:t>
      </w:r>
      <w:r>
        <w:t xml:space="preserve">can be estimated from the sampled addresses where occupancy/eligibility has been established. For the National Study we expect to mail to all sampled addresses so that the delivery status (and hence occupancy) of each address should be known. </w:t>
      </w:r>
    </w:p>
    <w:p w14:paraId="194C6FC8" w14:textId="77777777" w:rsidR="008A18FF" w:rsidRDefault="008A18FF" w:rsidP="008A18FF">
      <w:pPr>
        <w:pStyle w:val="L1-FlLSp12"/>
      </w:pPr>
    </w:p>
    <w:p w14:paraId="24690235" w14:textId="77777777" w:rsidR="008A18FF" w:rsidRPr="00811954" w:rsidRDefault="008A18FF" w:rsidP="008A18FF">
      <w:pPr>
        <w:pStyle w:val="L1-FlLSp12"/>
      </w:pPr>
      <w:r>
        <w:t>All households in the telephone sample will be a subsample of those that returned the mail survey. Since these are, by definition, occupied, the final telephone response rate will be computed assuming all of those who we try to get telephone numbers for are eligible.</w:t>
      </w:r>
    </w:p>
    <w:p w14:paraId="6B8667B8" w14:textId="77777777" w:rsidR="008A18FF" w:rsidRDefault="008A18FF" w:rsidP="008A18FF">
      <w:pPr>
        <w:pStyle w:val="L1-FlLSp12"/>
        <w:rPr>
          <w:rFonts w:ascii="Times New Roman" w:hAnsi="Times New Roman"/>
          <w:szCs w:val="24"/>
        </w:rPr>
      </w:pPr>
    </w:p>
    <w:p w14:paraId="1E45EE17" w14:textId="77777777" w:rsidR="008A18FF" w:rsidRDefault="008A18FF" w:rsidP="008A18FF">
      <w:pPr>
        <w:pStyle w:val="L1-FlLSp12"/>
        <w:rPr>
          <w:rFonts w:ascii="Times New Roman" w:hAnsi="Times New Roman"/>
          <w:szCs w:val="24"/>
        </w:rPr>
      </w:pPr>
    </w:p>
    <w:p w14:paraId="7BCB9FB9" w14:textId="77777777" w:rsidR="008A18FF" w:rsidRPr="00D1412A" w:rsidRDefault="008A18FF" w:rsidP="008A18FF">
      <w:pPr>
        <w:pStyle w:val="Heading3"/>
      </w:pPr>
      <w:bookmarkStart w:id="59" w:name="_Toc385254702"/>
      <w:bookmarkStart w:id="60" w:name="_Toc385256296"/>
      <w:r w:rsidRPr="00D1412A">
        <w:t>B.3.2</w:t>
      </w:r>
      <w:r w:rsidRPr="00D1412A">
        <w:tab/>
        <w:t>Maximizing Response Rates</w:t>
      </w:r>
      <w:bookmarkEnd w:id="59"/>
      <w:bookmarkEnd w:id="60"/>
    </w:p>
    <w:p w14:paraId="4DBB8553" w14:textId="77777777" w:rsidR="008A18FF" w:rsidRPr="00A42CB6" w:rsidRDefault="008A18FF" w:rsidP="008A18FF">
      <w:pPr>
        <w:pStyle w:val="L1-FlLSp12"/>
        <w:rPr>
          <w:rFonts w:ascii="Times New Roman" w:hAnsi="Times New Roman"/>
          <w:szCs w:val="24"/>
        </w:rPr>
      </w:pPr>
      <w:r>
        <w:t>S</w:t>
      </w:r>
      <w:r w:rsidRPr="00607771">
        <w:t>teps to minimize nonresponse are built into</w:t>
      </w:r>
      <w:r>
        <w:t xml:space="preserve"> the mail and telephone surveys. </w:t>
      </w:r>
      <w:r w:rsidRPr="00607771">
        <w:t>As mentioned earlier, the study will take proactive measures to</w:t>
      </w:r>
      <w:r>
        <w:t xml:space="preserve"> maximize the response rate</w:t>
      </w:r>
      <w:r w:rsidRPr="00607771">
        <w:t xml:space="preserve">. </w:t>
      </w:r>
    </w:p>
    <w:p w14:paraId="2DF6AA94" w14:textId="77777777" w:rsidR="008A18FF" w:rsidRDefault="008A18FF" w:rsidP="008A18FF">
      <w:pPr>
        <w:pStyle w:val="L1-FlLSp12"/>
      </w:pPr>
    </w:p>
    <w:p w14:paraId="6AFAB90B" w14:textId="77777777" w:rsidR="008A18FF" w:rsidRDefault="008A18FF" w:rsidP="008A18FF">
      <w:pPr>
        <w:pStyle w:val="L1-FlLSp12"/>
      </w:pPr>
    </w:p>
    <w:p w14:paraId="2F99CD90" w14:textId="77777777" w:rsidR="008A18FF" w:rsidRPr="00B06538" w:rsidRDefault="008A18FF" w:rsidP="008A18FF">
      <w:pPr>
        <w:pStyle w:val="Heading4"/>
      </w:pPr>
      <w:bookmarkStart w:id="61" w:name="_Toc385256297"/>
      <w:r w:rsidRPr="00B06538">
        <w:t>B.3.2</w:t>
      </w:r>
      <w:r>
        <w:t>.1</w:t>
      </w:r>
      <w:r w:rsidRPr="00B06538">
        <w:tab/>
        <w:t>Ma</w:t>
      </w:r>
      <w:r>
        <w:t>il Survey</w:t>
      </w:r>
      <w:bookmarkEnd w:id="61"/>
    </w:p>
    <w:p w14:paraId="3A6FDCD0" w14:textId="77777777" w:rsidR="008A18FF" w:rsidRPr="00607771" w:rsidRDefault="008A18FF" w:rsidP="008A18FF">
      <w:pPr>
        <w:pStyle w:val="L1-FlLSp12"/>
      </w:pPr>
      <w:r w:rsidRPr="00607771">
        <w:t>The</w:t>
      </w:r>
      <w:r>
        <w:t xml:space="preserve"> steps to maximize response to the mail survey </w:t>
      </w:r>
      <w:r w:rsidRPr="00607771">
        <w:t>include</w:t>
      </w:r>
      <w:r>
        <w:t xml:space="preserve"> the following</w:t>
      </w:r>
      <w:r w:rsidRPr="00607771">
        <w:t>:</w:t>
      </w:r>
    </w:p>
    <w:p w14:paraId="7076E6AF" w14:textId="77777777" w:rsidR="008A18FF" w:rsidRPr="00607771" w:rsidRDefault="008A18FF" w:rsidP="008A18FF">
      <w:pPr>
        <w:pStyle w:val="L1-FlLSp12"/>
      </w:pPr>
    </w:p>
    <w:p w14:paraId="1C7CC096" w14:textId="77777777" w:rsidR="008A18FF" w:rsidRPr="00607771" w:rsidRDefault="008A18FF" w:rsidP="008A18FF">
      <w:pPr>
        <w:pStyle w:val="N1-1stBullet"/>
      </w:pPr>
      <w:r w:rsidRPr="00607771">
        <w:rPr>
          <w:b/>
        </w:rPr>
        <w:t>Household Letter</w:t>
      </w:r>
      <w:r>
        <w:rPr>
          <w:b/>
        </w:rPr>
        <w:t>s.</w:t>
      </w:r>
      <w:r w:rsidRPr="00607771">
        <w:t xml:space="preserve"> The letter</w:t>
      </w:r>
      <w:r>
        <w:t>s</w:t>
      </w:r>
      <w:r w:rsidRPr="00607771">
        <w:t xml:space="preserve"> will describe the study</w:t>
      </w:r>
      <w:r>
        <w:t>’</w:t>
      </w:r>
      <w:r w:rsidRPr="00607771">
        <w:t xml:space="preserve">s </w:t>
      </w:r>
      <w:r>
        <w:t xml:space="preserve">sponsor, </w:t>
      </w:r>
      <w:r w:rsidRPr="00607771">
        <w:t>goals and objectives and will give assurances of confidentiality. Letters will be sent</w:t>
      </w:r>
      <w:r>
        <w:t xml:space="preserve"> with each survey that is mailed to the household</w:t>
      </w:r>
      <w:r w:rsidRPr="00607771">
        <w:t>.</w:t>
      </w:r>
    </w:p>
    <w:p w14:paraId="78F4FB74" w14:textId="77777777" w:rsidR="008A18FF" w:rsidRPr="00D1412A" w:rsidRDefault="008A18FF" w:rsidP="008A18FF">
      <w:pPr>
        <w:pStyle w:val="N1-1stBullet"/>
      </w:pPr>
      <w:r w:rsidRPr="00D1412A">
        <w:rPr>
          <w:b/>
        </w:rPr>
        <w:t>Multiple Followup</w:t>
      </w:r>
      <w:r>
        <w:rPr>
          <w:b/>
        </w:rPr>
        <w:t>s</w:t>
      </w:r>
      <w:r w:rsidRPr="00D1412A">
        <w:rPr>
          <w:b/>
        </w:rPr>
        <w:t>.</w:t>
      </w:r>
      <w:r w:rsidRPr="00D1412A">
        <w:t xml:space="preserve"> </w:t>
      </w:r>
      <w:r>
        <w:t>All sampled addresses will receive</w:t>
      </w:r>
      <w:r w:rsidRPr="00D1412A">
        <w:t xml:space="preserve"> a </w:t>
      </w:r>
      <w:r>
        <w:t xml:space="preserve">thank you/reminder </w:t>
      </w:r>
      <w:r w:rsidRPr="00D1412A">
        <w:t xml:space="preserve">postcard </w:t>
      </w:r>
      <w:r>
        <w:t>approximately one week after the initial survey mailing</w:t>
      </w:r>
      <w:r w:rsidRPr="00D1412A">
        <w:t>. If a survey has not been received after the postcard,</w:t>
      </w:r>
      <w:r>
        <w:t xml:space="preserve"> up to two additional mailings will be sent</w:t>
      </w:r>
      <w:r w:rsidRPr="00D1412A">
        <w:t>.</w:t>
      </w:r>
    </w:p>
    <w:p w14:paraId="695F7D7C" w14:textId="77777777" w:rsidR="008A18FF" w:rsidRDefault="008A18FF" w:rsidP="008A18FF">
      <w:pPr>
        <w:pStyle w:val="N1-1stBullet"/>
      </w:pPr>
      <w:r>
        <w:rPr>
          <w:b/>
        </w:rPr>
        <w:t>Use of $2 incentive.</w:t>
      </w:r>
      <w:r>
        <w:t xml:space="preserve"> As discussed in Part A, we will include a $2 incentive in the first questionnaire mailing to the household.</w:t>
      </w:r>
    </w:p>
    <w:p w14:paraId="0F5DF111" w14:textId="77777777" w:rsidR="008A18FF" w:rsidRPr="00D1412A" w:rsidRDefault="008A18FF" w:rsidP="008A18FF">
      <w:pPr>
        <w:pStyle w:val="N1-1stBullet"/>
      </w:pPr>
      <w:r>
        <w:rPr>
          <w:b/>
        </w:rPr>
        <w:t xml:space="preserve">Use of Express Delivery. </w:t>
      </w:r>
      <w:r>
        <w:t>The second mailing of the questionnaire will be sent express delivery. The use of special delivery methods is an accepted method for increasing response (Dillman, Smyth, and Christian 2008).</w:t>
      </w:r>
    </w:p>
    <w:p w14:paraId="21F5C5AF" w14:textId="77777777" w:rsidR="008A18FF" w:rsidRDefault="008A18FF" w:rsidP="008A18FF">
      <w:pPr>
        <w:pStyle w:val="N1-1stBullet"/>
      </w:pPr>
      <w:r>
        <w:rPr>
          <w:b/>
        </w:rPr>
        <w:t xml:space="preserve">Sending a Spanish questionnaire at each mailing. </w:t>
      </w:r>
      <w:r w:rsidRPr="00D7085C">
        <w:t>I</w:t>
      </w:r>
      <w:r>
        <w:t>ncluding Spanish materials will help elicit response from household where Spanish is the dominant language spoken (Brick, Montaquila, Han, and Williams 2012). This is especially important for sampled airports with a high concentration of Spanish or Hispanic households in the surrounding sampled area.</w:t>
      </w:r>
    </w:p>
    <w:p w14:paraId="6CADA05D" w14:textId="77777777" w:rsidR="008A18FF" w:rsidRPr="00B06538" w:rsidRDefault="008A18FF" w:rsidP="008A18FF">
      <w:pPr>
        <w:pStyle w:val="L1-FlLSp12"/>
      </w:pPr>
    </w:p>
    <w:p w14:paraId="5BEE0F29" w14:textId="77777777" w:rsidR="008A18FF" w:rsidRPr="00B06538" w:rsidRDefault="008A18FF" w:rsidP="008A18FF">
      <w:pPr>
        <w:pStyle w:val="Heading4"/>
      </w:pPr>
      <w:bookmarkStart w:id="62" w:name="_Toc385256298"/>
      <w:r w:rsidRPr="00B06538">
        <w:t>B.3.2</w:t>
      </w:r>
      <w:r>
        <w:t>.2</w:t>
      </w:r>
      <w:r w:rsidRPr="00B06538">
        <w:tab/>
      </w:r>
      <w:r>
        <w:t>Telephone Survey</w:t>
      </w:r>
      <w:bookmarkEnd w:id="62"/>
    </w:p>
    <w:p w14:paraId="56C89001" w14:textId="77777777" w:rsidR="008A18FF" w:rsidRDefault="008A18FF" w:rsidP="008A18FF">
      <w:pPr>
        <w:pStyle w:val="L1-FlLSp12"/>
      </w:pPr>
      <w:r>
        <w:t>The initial step for the telephone survey will be to match the address to a phone number. Those households that do not match will be sent a survey requesting they provide a telephone number for purposes of participating in the telephone interview (Appendix F). To maximize the response to this survey, we will promise a $10 post-paid incentive (Appendix D) and sent a thank-you/reminder postcard (Appendix E). If necessary, a follow-up mailing will be sent to those that do not initially respond (Appendix D).</w:t>
      </w:r>
    </w:p>
    <w:p w14:paraId="674956B8" w14:textId="77777777" w:rsidR="008A18FF" w:rsidRDefault="008A18FF" w:rsidP="008A18FF">
      <w:pPr>
        <w:pStyle w:val="L1-FlLSp12"/>
      </w:pPr>
    </w:p>
    <w:p w14:paraId="0390C151" w14:textId="77777777" w:rsidR="008A18FF" w:rsidRPr="00933923" w:rsidRDefault="008A18FF" w:rsidP="008A18FF">
      <w:pPr>
        <w:pStyle w:val="L1-FlLSp12"/>
      </w:pPr>
      <w:r>
        <w:t xml:space="preserve">Those that do match to a telephone number will be sent an advance letter that </w:t>
      </w:r>
      <w:r w:rsidRPr="00607771">
        <w:t>describe</w:t>
      </w:r>
      <w:r>
        <w:t>s</w:t>
      </w:r>
      <w:r w:rsidRPr="00607771">
        <w:t xml:space="preserve"> the study</w:t>
      </w:r>
      <w:r>
        <w:t>’</w:t>
      </w:r>
      <w:r w:rsidRPr="00607771">
        <w:t>s goals and objectives and will give assurances of confidentiality.</w:t>
      </w:r>
      <w:r>
        <w:t xml:space="preserve"> A promise of a $10 post-paid incentive will be mentioned in the letter to promote responses (Appendix G).</w:t>
      </w:r>
    </w:p>
    <w:p w14:paraId="6354E630" w14:textId="77777777" w:rsidR="008A18FF" w:rsidRDefault="008A18FF" w:rsidP="008A18FF">
      <w:pPr>
        <w:pStyle w:val="L1-FlLSp12"/>
      </w:pPr>
    </w:p>
    <w:p w14:paraId="4B0FAE42" w14:textId="77777777" w:rsidR="008A18FF" w:rsidRPr="00933923" w:rsidRDefault="008A18FF" w:rsidP="008A18FF">
      <w:pPr>
        <w:pStyle w:val="L1-FlLSp12"/>
      </w:pPr>
      <w:r>
        <w:t>To maximize</w:t>
      </w:r>
      <w:r w:rsidRPr="00933923">
        <w:t xml:space="preserve"> response to the telephone survey, interviewers with experience conducting </w:t>
      </w:r>
      <w:r>
        <w:t xml:space="preserve">telephone </w:t>
      </w:r>
      <w:r w:rsidRPr="00933923">
        <w:t>surveys will be used to the extent possible, and multiple callbacks will be made using an automated call scheduling system. Interviewer training will focus on gaining cooperation in the first minute or so of the initial contact with a potential respondent. To maximize the contact rate, we will use a calling algorithm that handles all dimensions of call scheduling, including time zone (respondent and interviewer); skill level of interviewer,</w:t>
      </w:r>
      <w:r>
        <w:t xml:space="preserve"> appointments</w:t>
      </w:r>
      <w:r w:rsidRPr="00933923">
        <w:t>; call history; and priority of case handling.</w:t>
      </w:r>
    </w:p>
    <w:p w14:paraId="339CE641" w14:textId="77777777" w:rsidR="008A18FF" w:rsidRPr="00933923" w:rsidRDefault="008A18FF" w:rsidP="008A18FF">
      <w:pPr>
        <w:pStyle w:val="L1-FlLSp12"/>
      </w:pPr>
    </w:p>
    <w:p w14:paraId="253A2202" w14:textId="77777777" w:rsidR="008A18FF" w:rsidRPr="00933923" w:rsidRDefault="008A18FF" w:rsidP="008A18FF">
      <w:pPr>
        <w:pStyle w:val="L1-FlLSp12"/>
      </w:pPr>
      <w:r w:rsidRPr="00933923">
        <w:t xml:space="preserve">The data collection design includes up to </w:t>
      </w:r>
      <w:r>
        <w:t>7</w:t>
      </w:r>
      <w:r w:rsidRPr="00933923">
        <w:t xml:space="preserve"> call attempts</w:t>
      </w:r>
      <w:r>
        <w:t xml:space="preserve"> for the matched phone numbers</w:t>
      </w:r>
      <w:r w:rsidRPr="00933923">
        <w:t xml:space="preserve"> to determine whether the telephone number reaches </w:t>
      </w:r>
      <w:r>
        <w:t>the sampled</w:t>
      </w:r>
      <w:r w:rsidRPr="00933923">
        <w:t xml:space="preserve"> household; if there</w:t>
      </w:r>
      <w:r>
        <w:t xml:space="preserve"> 7</w:t>
      </w:r>
      <w:r w:rsidRPr="00933923">
        <w:t xml:space="preserve"> non-contacts (across a variety of times and days) then the sample record will be closed as final nonresponse.</w:t>
      </w:r>
      <w:r>
        <w:t xml:space="preserve"> If someone is reached and the phone number is determined to be an invalid match for the sampled address, then we will send a request to the household to provide their phone number.</w:t>
      </w:r>
      <w:r w:rsidRPr="00933923">
        <w:t xml:space="preserve"> Telephone n</w:t>
      </w:r>
      <w:r w:rsidRPr="00265A45">
        <w:t>umbers provided by the household and matched phone numbers that are determined to belong to the correct household will be called until we obtain a completed interview or until the household refuses to participate. Those respondents deemed to be hostile to the survey request will be coded out a</w:t>
      </w:r>
      <w:r w:rsidRPr="00933923">
        <w:t xml:space="preserve">s a final refusal. For the non-hostile respondents who refuse to participate, a specially-trained interviewer will recontact and attempt to convert the refusal to an interview. Those respondents who refuse twice will be coded as final nonresponse. Refusal conversions will be attempted at both screening and main interview stages. </w:t>
      </w:r>
      <w:r>
        <w:t>Telephone i</w:t>
      </w:r>
      <w:r w:rsidRPr="00933923">
        <w:t>nterviews will be conducted in English</w:t>
      </w:r>
      <w:r>
        <w:t xml:space="preserve"> only</w:t>
      </w:r>
      <w:r w:rsidRPr="00933923">
        <w:t>.</w:t>
      </w:r>
    </w:p>
    <w:p w14:paraId="42376AC3" w14:textId="77777777" w:rsidR="008A18FF" w:rsidRDefault="008A18FF" w:rsidP="008A18FF">
      <w:pPr>
        <w:pStyle w:val="L1-FlLSp12"/>
      </w:pPr>
    </w:p>
    <w:p w14:paraId="630791FB" w14:textId="77777777" w:rsidR="008A18FF" w:rsidRDefault="008A18FF" w:rsidP="008A18FF">
      <w:pPr>
        <w:pStyle w:val="L1-FlLSp12"/>
      </w:pPr>
    </w:p>
    <w:p w14:paraId="34782D8A" w14:textId="77777777" w:rsidR="008A18FF" w:rsidRDefault="008A18FF" w:rsidP="008A18FF">
      <w:pPr>
        <w:pStyle w:val="Heading2"/>
      </w:pPr>
      <w:bookmarkStart w:id="63" w:name="_Toc385254703"/>
      <w:bookmarkStart w:id="64" w:name="_Toc385256299"/>
      <w:r>
        <w:t>B.3.3</w:t>
      </w:r>
      <w:r>
        <w:tab/>
        <w:t>Addressing Non-Response</w:t>
      </w:r>
      <w:bookmarkEnd w:id="63"/>
      <w:bookmarkEnd w:id="64"/>
    </w:p>
    <w:p w14:paraId="0177DB6E" w14:textId="77777777" w:rsidR="008A18FF" w:rsidRDefault="008A18FF" w:rsidP="008A18FF">
      <w:pPr>
        <w:pStyle w:val="L1-FlLSp12"/>
      </w:pPr>
      <w:r>
        <w:t xml:space="preserve">In addition to efforts to maximize response rates, we will use three approaches to identify and adjust for nonresponse bias. </w:t>
      </w:r>
    </w:p>
    <w:p w14:paraId="6E29CBB2" w14:textId="77777777" w:rsidR="008A18FF" w:rsidRDefault="008A18FF" w:rsidP="008A18FF">
      <w:pPr>
        <w:pStyle w:val="L1-FlLSp12"/>
      </w:pPr>
    </w:p>
    <w:p w14:paraId="54786978" w14:textId="4C5D18D1" w:rsidR="008A18FF" w:rsidRDefault="008A18FF" w:rsidP="008A18FF">
      <w:pPr>
        <w:pStyle w:val="L1-FlLSp12"/>
      </w:pPr>
      <w:r>
        <w:t xml:space="preserve">First, we will use logistic regression to model response propensity as a function of the airport, noise exposure, survey mode (mail vs telephone), whether the address had a matching phone number, and demographic characteristics of the block containing the sampled address, using Census 2010 data since this is the only data available for both respondents and nonrespondents. Examples of block demographic factors are percent of the population age 50 and up, percent black </w:t>
      </w:r>
      <w:r w:rsidR="005F2B58">
        <w:t>nonHispanic</w:t>
      </w:r>
      <w:r>
        <w:t>, percent Hispanic, percent male, percent renters, and household size. This was done in the ACRP pilot study and showed that the following factors are associated with having a higher response rate: living near Airport 1 or 2 (as opposed to Airport 3), having a matching telephone number, living in a census block that has a high percentage of persons age 50 and over, and living in a census block that has a low percentage of Hispanics.</w:t>
      </w:r>
      <w:r w:rsidR="00B628A6">
        <w:t xml:space="preserve"> Similar analysis for the current collection has not been completed. </w:t>
      </w:r>
      <w:r>
        <w:t xml:space="preserve"> The model showed that households that received the telephone survey were only one-fifth as likely to respond as households receiving the mail survey. Notably, the noise exposure level, as measured by DNL, was not significantly associated with the probability of responding to the survey. </w:t>
      </w:r>
    </w:p>
    <w:p w14:paraId="2A730513" w14:textId="77777777" w:rsidR="008A18FF" w:rsidRDefault="008A18FF" w:rsidP="008A18FF">
      <w:pPr>
        <w:pStyle w:val="L1-FlLSp12"/>
      </w:pPr>
    </w:p>
    <w:p w14:paraId="199673A2" w14:textId="77777777" w:rsidR="008A18FF" w:rsidRDefault="008A18FF" w:rsidP="008A18FF">
      <w:pPr>
        <w:pStyle w:val="L1-FlLSp12"/>
      </w:pPr>
      <w:r>
        <w:t>In the ACRP study, models of propensity to be annoyed as a function of demographic covariates, noise exposure, airport, and survey mode showed that persons age 50 and up were significantly more likely to be highly annoyed than persons below 50, but there was no evidence that the percent highly annoyed differed between the telephone and mail surveys. In the National Airport Study, we will similarly identify factors associated with both response propensity and the probability of being highly annoyed as potential causes of nonresponse bias.</w:t>
      </w:r>
    </w:p>
    <w:p w14:paraId="3BDEDD80" w14:textId="77777777" w:rsidR="008A18FF" w:rsidRDefault="008A18FF" w:rsidP="008A18FF">
      <w:pPr>
        <w:pStyle w:val="L1-FlLSp12"/>
      </w:pPr>
    </w:p>
    <w:p w14:paraId="6FE4548F" w14:textId="77777777" w:rsidR="008A18FF" w:rsidRDefault="008A18FF" w:rsidP="008A18FF">
      <w:pPr>
        <w:pStyle w:val="L1-FlLSp12"/>
      </w:pPr>
      <w:r>
        <w:t>Second, if there is evidence of nonresponse bias among survey respondents we will employ statistical weighting adjustments to help compensate for differential interview response rates. The base weights will be adjusted within strata for nonresponse by cells within noise strata formed from variables correlated with interview response rates, as identified by a logistic regression model, such as airport, survey mode, noise exposure, and Census block demographic characteristics (e.g. high percent age 50+ population, high percent minority population, high percent renters, percent households with 2+ adults). Nonresponse adjustment factors are designed to reduce the potential bias caused by differences between the responding and non-responding population. The adjustment factors are calculated as the reciprocal of the weighted response rates for the adjustment cells.</w:t>
      </w:r>
    </w:p>
    <w:p w14:paraId="258CE2B8" w14:textId="77777777" w:rsidR="008A18FF" w:rsidRDefault="008A18FF" w:rsidP="008A18FF">
      <w:pPr>
        <w:pStyle w:val="L1-FlLSp12"/>
      </w:pPr>
    </w:p>
    <w:p w14:paraId="28E26E8F" w14:textId="77777777" w:rsidR="008A18FF" w:rsidRDefault="008A18FF" w:rsidP="008A18FF">
      <w:pPr>
        <w:pStyle w:val="L1-FlLSp12"/>
      </w:pPr>
      <w:r>
        <w:t>Poststratification of the nonresponse-adjusted weights by noise stratum will also be considered, using Census population control totals for the geographic area covered by the noise strata surrounding each airport. A difficulty is that the set of Census blocks that include all the sampled addresses do not necessarily correspond closely to the geographic area covered by the noise strata surrounding an airport. The percent of addresses in each block that are included in each noise stratum could be used to construct Census control totals that are a better geographic match, but unfortunately this data is not available from the address frame vendor. The percent of each block’s geographic area that is included in each noise stratum is available, but as the population is not necessarily evenly distributed throughout the block the utility of this information will be investigated.</w:t>
      </w:r>
    </w:p>
    <w:p w14:paraId="11B822E4" w14:textId="77777777" w:rsidR="008A18FF" w:rsidRDefault="008A18FF" w:rsidP="008A18FF">
      <w:pPr>
        <w:pStyle w:val="L1-FlLSp12"/>
      </w:pPr>
    </w:p>
    <w:p w14:paraId="601F4E7B" w14:textId="77777777" w:rsidR="008A18FF" w:rsidRDefault="008A18FF" w:rsidP="008A18FF">
      <w:pPr>
        <w:pStyle w:val="L1-FlLSp12"/>
      </w:pPr>
      <w:r>
        <w:t>Third, we will compare the respondents for the National Study with the distribution of the population for the set of blocks covering the noise strata by airport, using the 2010 Census as the source of demographic data for the set of blocks and the respondents’ reported characteristics from the interview. The comparison would be done three ways: 1) unweighted, 2) using base weights, and 3) using the nonresponse-adjusted weights (see example below). Confidence intervals around the respondents’ estimated proportions for demographic categories (using the nonresponse-adjusted weights) will give an indication of whether the respondents differ significantly from the population in the noise strata surrounding each airport. This was done in the ACRP pilot study and showed that the set of respondents for both the mail and telephone surveys were disproportionately likely to be white non-Hispanic and age 50+ when compared with the Census population. However, the distribution of mail survey respondents was closer to the population distribution than the telephone survey respondents.</w:t>
      </w:r>
    </w:p>
    <w:p w14:paraId="2C12B3BB" w14:textId="77777777" w:rsidR="008A18FF" w:rsidRDefault="008A18FF" w:rsidP="008A18FF">
      <w:pPr>
        <w:pStyle w:val="L1-FlLSp12"/>
      </w:pPr>
    </w:p>
    <w:p w14:paraId="6485C7C0" w14:textId="77777777" w:rsidR="008A18FF" w:rsidRDefault="008A18FF" w:rsidP="008A18FF">
      <w:pPr>
        <w:rPr>
          <w:rFonts w:ascii="Franklin Gothic Medium" w:hAnsi="Franklin Gothic Medium"/>
          <w:sz w:val="22"/>
        </w:rPr>
      </w:pPr>
      <w:bookmarkStart w:id="65" w:name="_Toc385254704"/>
      <w:bookmarkStart w:id="66" w:name="_Toc385256300"/>
      <w:r>
        <w:br w:type="page"/>
      </w:r>
    </w:p>
    <w:p w14:paraId="7B4D0124" w14:textId="77777777" w:rsidR="008A18FF" w:rsidRDefault="008A18FF" w:rsidP="008A18FF">
      <w:pPr>
        <w:pStyle w:val="TT-TableTitle"/>
      </w:pPr>
      <w:r>
        <w:t>Table B-8.</w:t>
      </w:r>
      <w:r>
        <w:tab/>
        <w:t>Example table for comparing National Study respondents with 2010 Census population</w:t>
      </w:r>
      <w:bookmarkEnd w:id="65"/>
      <w:bookmarkEnd w:id="66"/>
    </w:p>
    <w:tbl>
      <w:tblPr>
        <w:tblW w:w="5000" w:type="pct"/>
        <w:tblBorders>
          <w:bottom w:val="single" w:sz="4" w:space="0" w:color="auto"/>
        </w:tblBorders>
        <w:tblLook w:val="04A0" w:firstRow="1" w:lastRow="0" w:firstColumn="1" w:lastColumn="0" w:noHBand="0" w:noVBand="1"/>
      </w:tblPr>
      <w:tblGrid>
        <w:gridCol w:w="2451"/>
        <w:gridCol w:w="178"/>
        <w:gridCol w:w="1262"/>
        <w:gridCol w:w="1438"/>
        <w:gridCol w:w="1710"/>
        <w:gridCol w:w="1258"/>
        <w:gridCol w:w="1279"/>
      </w:tblGrid>
      <w:tr w:rsidR="008A18FF" w14:paraId="37F899A1" w14:textId="77777777" w:rsidTr="006322F1">
        <w:tc>
          <w:tcPr>
            <w:tcW w:w="1372" w:type="pct"/>
            <w:gridSpan w:val="2"/>
            <w:tcBorders>
              <w:top w:val="single" w:sz="4" w:space="0" w:color="auto"/>
              <w:left w:val="nil"/>
              <w:bottom w:val="single" w:sz="4" w:space="0" w:color="auto"/>
              <w:right w:val="nil"/>
              <w:tl2br w:val="nil"/>
              <w:tr2bl w:val="nil"/>
            </w:tcBorders>
            <w:shd w:val="clear" w:color="auto" w:fill="AFBED7"/>
            <w:vAlign w:val="bottom"/>
          </w:tcPr>
          <w:p w14:paraId="5431AD99" w14:textId="77777777" w:rsidR="008A18FF" w:rsidRPr="00F90634" w:rsidRDefault="008A18FF" w:rsidP="006322F1">
            <w:pPr>
              <w:pStyle w:val="TH-TableHeading"/>
            </w:pPr>
            <w:r w:rsidRPr="00F90634">
              <w:t>Mail Survey</w:t>
            </w:r>
          </w:p>
        </w:tc>
        <w:tc>
          <w:tcPr>
            <w:tcW w:w="658" w:type="pct"/>
            <w:tcBorders>
              <w:top w:val="single" w:sz="4" w:space="0" w:color="auto"/>
              <w:left w:val="nil"/>
              <w:bottom w:val="single" w:sz="4" w:space="0" w:color="auto"/>
              <w:right w:val="nil"/>
              <w:tl2br w:val="nil"/>
              <w:tr2bl w:val="nil"/>
            </w:tcBorders>
            <w:shd w:val="clear" w:color="auto" w:fill="AFBED7"/>
            <w:vAlign w:val="bottom"/>
          </w:tcPr>
          <w:p w14:paraId="10DDB99A" w14:textId="77777777" w:rsidR="008A18FF" w:rsidRDefault="008A18FF" w:rsidP="006322F1">
            <w:pPr>
              <w:pStyle w:val="TH-TableHeading"/>
            </w:pPr>
            <w:r>
              <w:t>Unweighted</w:t>
            </w:r>
          </w:p>
        </w:tc>
        <w:tc>
          <w:tcPr>
            <w:tcW w:w="751" w:type="pct"/>
            <w:tcBorders>
              <w:top w:val="single" w:sz="4" w:space="0" w:color="auto"/>
              <w:left w:val="nil"/>
              <w:bottom w:val="single" w:sz="4" w:space="0" w:color="auto"/>
              <w:right w:val="nil"/>
              <w:tl2br w:val="nil"/>
              <w:tr2bl w:val="nil"/>
            </w:tcBorders>
            <w:shd w:val="clear" w:color="auto" w:fill="AFBED7"/>
            <w:vAlign w:val="bottom"/>
          </w:tcPr>
          <w:p w14:paraId="2525F574" w14:textId="77777777" w:rsidR="008A18FF" w:rsidRDefault="008A18FF" w:rsidP="006322F1">
            <w:pPr>
              <w:pStyle w:val="TH-TableHeading"/>
            </w:pPr>
            <w:r>
              <w:t>Base Weights</w:t>
            </w:r>
          </w:p>
        </w:tc>
        <w:tc>
          <w:tcPr>
            <w:tcW w:w="893" w:type="pct"/>
            <w:tcBorders>
              <w:top w:val="single" w:sz="4" w:space="0" w:color="auto"/>
              <w:left w:val="nil"/>
              <w:bottom w:val="single" w:sz="4" w:space="0" w:color="auto"/>
              <w:right w:val="nil"/>
              <w:tl2br w:val="nil"/>
              <w:tr2bl w:val="nil"/>
            </w:tcBorders>
            <w:shd w:val="clear" w:color="auto" w:fill="AFBED7"/>
            <w:vAlign w:val="bottom"/>
          </w:tcPr>
          <w:p w14:paraId="3C4638EF" w14:textId="77777777" w:rsidR="008A18FF" w:rsidRDefault="008A18FF" w:rsidP="006322F1">
            <w:pPr>
              <w:pStyle w:val="TH-TableHeading"/>
            </w:pPr>
            <w:r>
              <w:t>Nonresponse-Adjusted Weights</w:t>
            </w:r>
          </w:p>
        </w:tc>
        <w:tc>
          <w:tcPr>
            <w:tcW w:w="657" w:type="pct"/>
            <w:tcBorders>
              <w:top w:val="single" w:sz="4" w:space="0" w:color="auto"/>
              <w:left w:val="nil"/>
              <w:bottom w:val="single" w:sz="4" w:space="0" w:color="auto"/>
              <w:right w:val="nil"/>
              <w:tl2br w:val="nil"/>
              <w:tr2bl w:val="nil"/>
            </w:tcBorders>
            <w:shd w:val="clear" w:color="auto" w:fill="AFBED7"/>
            <w:vAlign w:val="bottom"/>
          </w:tcPr>
          <w:p w14:paraId="6D0301D6" w14:textId="77777777" w:rsidR="008A18FF" w:rsidRDefault="008A18FF" w:rsidP="006322F1">
            <w:pPr>
              <w:pStyle w:val="TH-TableHeading"/>
            </w:pPr>
            <w:r>
              <w:t>95% CI</w:t>
            </w:r>
          </w:p>
        </w:tc>
        <w:tc>
          <w:tcPr>
            <w:tcW w:w="669" w:type="pct"/>
            <w:tcBorders>
              <w:top w:val="single" w:sz="4" w:space="0" w:color="auto"/>
              <w:left w:val="nil"/>
              <w:bottom w:val="single" w:sz="4" w:space="0" w:color="auto"/>
              <w:right w:val="nil"/>
              <w:tl2br w:val="nil"/>
              <w:tr2bl w:val="nil"/>
            </w:tcBorders>
            <w:shd w:val="clear" w:color="auto" w:fill="AFBED7"/>
            <w:vAlign w:val="bottom"/>
          </w:tcPr>
          <w:p w14:paraId="276A66DB" w14:textId="77777777" w:rsidR="008A18FF" w:rsidRDefault="008A18FF" w:rsidP="006322F1">
            <w:pPr>
              <w:pStyle w:val="TH-TableHeading"/>
            </w:pPr>
            <w:r>
              <w:t>2010 Census Percentage</w:t>
            </w:r>
          </w:p>
        </w:tc>
      </w:tr>
      <w:tr w:rsidR="008A18FF" w14:paraId="15790A52" w14:textId="77777777" w:rsidTr="006322F1">
        <w:trPr>
          <w:trHeight w:val="314"/>
        </w:trPr>
        <w:tc>
          <w:tcPr>
            <w:tcW w:w="5000" w:type="pct"/>
            <w:gridSpan w:val="7"/>
            <w:tcBorders>
              <w:top w:val="single" w:sz="4" w:space="0" w:color="auto"/>
              <w:bottom w:val="nil"/>
            </w:tcBorders>
            <w:shd w:val="clear" w:color="auto" w:fill="AFBED7"/>
            <w:vAlign w:val="bottom"/>
          </w:tcPr>
          <w:p w14:paraId="572A868F" w14:textId="77777777" w:rsidR="008A18FF" w:rsidRDefault="008A18FF" w:rsidP="006322F1">
            <w:pPr>
              <w:pStyle w:val="TH-TableHeading"/>
              <w:jc w:val="left"/>
            </w:pPr>
            <w:r>
              <w:t>Airport 1</w:t>
            </w:r>
          </w:p>
        </w:tc>
      </w:tr>
      <w:tr w:rsidR="008A18FF" w14:paraId="067CC1E9" w14:textId="77777777" w:rsidTr="006322F1">
        <w:tc>
          <w:tcPr>
            <w:tcW w:w="1279" w:type="pct"/>
            <w:tcBorders>
              <w:top w:val="nil"/>
              <w:bottom w:val="nil"/>
            </w:tcBorders>
            <w:shd w:val="clear" w:color="auto" w:fill="auto"/>
          </w:tcPr>
          <w:p w14:paraId="5F8DB49E" w14:textId="77777777" w:rsidR="008A18FF" w:rsidRPr="001B0BF5" w:rsidRDefault="008A18FF" w:rsidP="006322F1">
            <w:pPr>
              <w:pStyle w:val="TX-TableText"/>
              <w:ind w:left="-43"/>
            </w:pPr>
            <w:r w:rsidRPr="001B0BF5">
              <w:t>Percent Male</w:t>
            </w:r>
          </w:p>
        </w:tc>
        <w:tc>
          <w:tcPr>
            <w:tcW w:w="752" w:type="pct"/>
            <w:gridSpan w:val="2"/>
            <w:tcBorders>
              <w:top w:val="nil"/>
              <w:bottom w:val="nil"/>
            </w:tcBorders>
            <w:shd w:val="clear" w:color="auto" w:fill="auto"/>
            <w:vAlign w:val="bottom"/>
          </w:tcPr>
          <w:p w14:paraId="5A570084" w14:textId="77777777" w:rsidR="008A18FF" w:rsidRDefault="008A18FF" w:rsidP="006322F1">
            <w:pPr>
              <w:pStyle w:val="TX-TableText"/>
              <w:tabs>
                <w:tab w:val="decimal" w:pos="609"/>
              </w:tabs>
            </w:pPr>
          </w:p>
        </w:tc>
        <w:tc>
          <w:tcPr>
            <w:tcW w:w="751" w:type="pct"/>
            <w:tcBorders>
              <w:top w:val="nil"/>
              <w:bottom w:val="nil"/>
            </w:tcBorders>
            <w:shd w:val="clear" w:color="auto" w:fill="auto"/>
            <w:vAlign w:val="bottom"/>
          </w:tcPr>
          <w:p w14:paraId="56BBB01A" w14:textId="77777777" w:rsidR="008A18FF" w:rsidRDefault="008A18FF" w:rsidP="006322F1">
            <w:pPr>
              <w:pStyle w:val="TX-TableText"/>
              <w:tabs>
                <w:tab w:val="decimal" w:pos="519"/>
              </w:tabs>
            </w:pPr>
          </w:p>
        </w:tc>
        <w:tc>
          <w:tcPr>
            <w:tcW w:w="893" w:type="pct"/>
            <w:tcBorders>
              <w:top w:val="nil"/>
              <w:bottom w:val="nil"/>
            </w:tcBorders>
            <w:shd w:val="clear" w:color="auto" w:fill="auto"/>
            <w:vAlign w:val="bottom"/>
          </w:tcPr>
          <w:p w14:paraId="795FC1B7" w14:textId="77777777" w:rsidR="008A18FF" w:rsidRDefault="008A18FF" w:rsidP="006322F1">
            <w:pPr>
              <w:pStyle w:val="TX-TableText"/>
              <w:tabs>
                <w:tab w:val="decimal" w:pos="611"/>
              </w:tabs>
            </w:pPr>
          </w:p>
        </w:tc>
        <w:tc>
          <w:tcPr>
            <w:tcW w:w="657" w:type="pct"/>
            <w:tcBorders>
              <w:top w:val="nil"/>
              <w:bottom w:val="nil"/>
            </w:tcBorders>
            <w:shd w:val="clear" w:color="auto" w:fill="auto"/>
            <w:vAlign w:val="bottom"/>
          </w:tcPr>
          <w:p w14:paraId="69977560" w14:textId="77777777" w:rsidR="008A18FF" w:rsidRDefault="008A18FF" w:rsidP="006322F1">
            <w:pPr>
              <w:pStyle w:val="TX-TableText"/>
              <w:tabs>
                <w:tab w:val="decimal" w:pos="611"/>
              </w:tabs>
            </w:pPr>
          </w:p>
        </w:tc>
        <w:tc>
          <w:tcPr>
            <w:tcW w:w="669" w:type="pct"/>
            <w:tcBorders>
              <w:top w:val="nil"/>
              <w:bottom w:val="nil"/>
            </w:tcBorders>
            <w:shd w:val="clear" w:color="auto" w:fill="auto"/>
            <w:vAlign w:val="bottom"/>
          </w:tcPr>
          <w:p w14:paraId="727ED34A" w14:textId="77777777" w:rsidR="008A18FF" w:rsidRDefault="008A18FF" w:rsidP="006322F1">
            <w:pPr>
              <w:pStyle w:val="TX-TableText"/>
              <w:tabs>
                <w:tab w:val="decimal" w:pos="523"/>
              </w:tabs>
            </w:pPr>
          </w:p>
        </w:tc>
      </w:tr>
      <w:tr w:rsidR="008A18FF" w14:paraId="695F3155" w14:textId="77777777" w:rsidTr="006322F1">
        <w:tc>
          <w:tcPr>
            <w:tcW w:w="1279" w:type="pct"/>
            <w:tcBorders>
              <w:top w:val="nil"/>
            </w:tcBorders>
            <w:shd w:val="clear" w:color="auto" w:fill="auto"/>
          </w:tcPr>
          <w:p w14:paraId="7B27BD37" w14:textId="77777777" w:rsidR="008A18FF" w:rsidRPr="001B0BF5" w:rsidRDefault="008A18FF" w:rsidP="006322F1">
            <w:pPr>
              <w:pStyle w:val="TX-TableText"/>
              <w:ind w:left="-43"/>
            </w:pPr>
            <w:r w:rsidRPr="001B0BF5">
              <w:t>Percent Hispanic</w:t>
            </w:r>
          </w:p>
        </w:tc>
        <w:tc>
          <w:tcPr>
            <w:tcW w:w="752" w:type="pct"/>
            <w:gridSpan w:val="2"/>
            <w:tcBorders>
              <w:top w:val="nil"/>
            </w:tcBorders>
            <w:shd w:val="clear" w:color="auto" w:fill="auto"/>
            <w:vAlign w:val="bottom"/>
          </w:tcPr>
          <w:p w14:paraId="3E92E250" w14:textId="77777777" w:rsidR="008A18FF" w:rsidRDefault="008A18FF" w:rsidP="006322F1">
            <w:pPr>
              <w:pStyle w:val="TX-TableText"/>
              <w:tabs>
                <w:tab w:val="decimal" w:pos="609"/>
              </w:tabs>
            </w:pPr>
          </w:p>
        </w:tc>
        <w:tc>
          <w:tcPr>
            <w:tcW w:w="751" w:type="pct"/>
            <w:tcBorders>
              <w:top w:val="nil"/>
            </w:tcBorders>
            <w:shd w:val="clear" w:color="auto" w:fill="auto"/>
            <w:vAlign w:val="bottom"/>
          </w:tcPr>
          <w:p w14:paraId="2400F04E" w14:textId="77777777" w:rsidR="008A18FF" w:rsidRDefault="008A18FF" w:rsidP="006322F1">
            <w:pPr>
              <w:pStyle w:val="TX-TableText"/>
              <w:tabs>
                <w:tab w:val="decimal" w:pos="519"/>
              </w:tabs>
            </w:pPr>
          </w:p>
        </w:tc>
        <w:tc>
          <w:tcPr>
            <w:tcW w:w="893" w:type="pct"/>
            <w:tcBorders>
              <w:top w:val="nil"/>
            </w:tcBorders>
            <w:shd w:val="clear" w:color="auto" w:fill="auto"/>
            <w:vAlign w:val="bottom"/>
          </w:tcPr>
          <w:p w14:paraId="530FA0A0" w14:textId="77777777" w:rsidR="008A18FF" w:rsidRDefault="008A18FF" w:rsidP="006322F1">
            <w:pPr>
              <w:pStyle w:val="TX-TableText"/>
              <w:tabs>
                <w:tab w:val="decimal" w:pos="611"/>
              </w:tabs>
            </w:pPr>
          </w:p>
        </w:tc>
        <w:tc>
          <w:tcPr>
            <w:tcW w:w="657" w:type="pct"/>
            <w:tcBorders>
              <w:top w:val="nil"/>
            </w:tcBorders>
            <w:shd w:val="clear" w:color="auto" w:fill="auto"/>
            <w:vAlign w:val="bottom"/>
          </w:tcPr>
          <w:p w14:paraId="1991EE1F" w14:textId="77777777" w:rsidR="008A18FF" w:rsidRDefault="008A18FF" w:rsidP="006322F1">
            <w:pPr>
              <w:pStyle w:val="TX-TableText"/>
              <w:tabs>
                <w:tab w:val="decimal" w:pos="611"/>
              </w:tabs>
            </w:pPr>
          </w:p>
        </w:tc>
        <w:tc>
          <w:tcPr>
            <w:tcW w:w="669" w:type="pct"/>
            <w:tcBorders>
              <w:top w:val="nil"/>
            </w:tcBorders>
            <w:shd w:val="clear" w:color="auto" w:fill="auto"/>
            <w:vAlign w:val="bottom"/>
          </w:tcPr>
          <w:p w14:paraId="0E68E67E" w14:textId="77777777" w:rsidR="008A18FF" w:rsidRDefault="008A18FF" w:rsidP="006322F1">
            <w:pPr>
              <w:pStyle w:val="TX-TableText"/>
              <w:tabs>
                <w:tab w:val="decimal" w:pos="523"/>
              </w:tabs>
            </w:pPr>
          </w:p>
        </w:tc>
      </w:tr>
      <w:tr w:rsidR="008A18FF" w14:paraId="5A21CF33" w14:textId="77777777" w:rsidTr="006322F1">
        <w:tc>
          <w:tcPr>
            <w:tcW w:w="1279" w:type="pct"/>
            <w:shd w:val="clear" w:color="auto" w:fill="auto"/>
          </w:tcPr>
          <w:p w14:paraId="03F4879D" w14:textId="77777777" w:rsidR="008A18FF" w:rsidRPr="001B0BF5" w:rsidRDefault="008A18FF" w:rsidP="006322F1">
            <w:pPr>
              <w:pStyle w:val="TX-TableText"/>
              <w:ind w:left="-43"/>
            </w:pPr>
            <w:r w:rsidRPr="001B0BF5">
              <w:t>Percent Black, nonHispanic</w:t>
            </w:r>
          </w:p>
        </w:tc>
        <w:tc>
          <w:tcPr>
            <w:tcW w:w="752" w:type="pct"/>
            <w:gridSpan w:val="2"/>
            <w:shd w:val="clear" w:color="auto" w:fill="auto"/>
            <w:vAlign w:val="bottom"/>
          </w:tcPr>
          <w:p w14:paraId="57033D91" w14:textId="77777777" w:rsidR="008A18FF" w:rsidRDefault="008A18FF" w:rsidP="006322F1">
            <w:pPr>
              <w:pStyle w:val="TX-TableText"/>
              <w:tabs>
                <w:tab w:val="decimal" w:pos="609"/>
              </w:tabs>
            </w:pPr>
          </w:p>
        </w:tc>
        <w:tc>
          <w:tcPr>
            <w:tcW w:w="751" w:type="pct"/>
            <w:shd w:val="clear" w:color="auto" w:fill="auto"/>
            <w:vAlign w:val="bottom"/>
          </w:tcPr>
          <w:p w14:paraId="325DD1F9" w14:textId="77777777" w:rsidR="008A18FF" w:rsidRDefault="008A18FF" w:rsidP="006322F1">
            <w:pPr>
              <w:pStyle w:val="TX-TableText"/>
              <w:tabs>
                <w:tab w:val="decimal" w:pos="519"/>
              </w:tabs>
            </w:pPr>
          </w:p>
        </w:tc>
        <w:tc>
          <w:tcPr>
            <w:tcW w:w="893" w:type="pct"/>
            <w:shd w:val="clear" w:color="auto" w:fill="auto"/>
            <w:vAlign w:val="bottom"/>
          </w:tcPr>
          <w:p w14:paraId="544CFF51" w14:textId="77777777" w:rsidR="008A18FF" w:rsidRDefault="008A18FF" w:rsidP="006322F1">
            <w:pPr>
              <w:pStyle w:val="TX-TableText"/>
              <w:tabs>
                <w:tab w:val="decimal" w:pos="611"/>
              </w:tabs>
            </w:pPr>
          </w:p>
        </w:tc>
        <w:tc>
          <w:tcPr>
            <w:tcW w:w="657" w:type="pct"/>
            <w:shd w:val="clear" w:color="auto" w:fill="auto"/>
            <w:vAlign w:val="bottom"/>
          </w:tcPr>
          <w:p w14:paraId="28EBB9AB" w14:textId="77777777" w:rsidR="008A18FF" w:rsidRDefault="008A18FF" w:rsidP="006322F1">
            <w:pPr>
              <w:pStyle w:val="TX-TableText"/>
              <w:tabs>
                <w:tab w:val="decimal" w:pos="611"/>
              </w:tabs>
            </w:pPr>
          </w:p>
        </w:tc>
        <w:tc>
          <w:tcPr>
            <w:tcW w:w="669" w:type="pct"/>
            <w:shd w:val="clear" w:color="auto" w:fill="auto"/>
            <w:vAlign w:val="bottom"/>
          </w:tcPr>
          <w:p w14:paraId="763E9688" w14:textId="77777777" w:rsidR="008A18FF" w:rsidRDefault="008A18FF" w:rsidP="006322F1">
            <w:pPr>
              <w:pStyle w:val="TX-TableText"/>
              <w:tabs>
                <w:tab w:val="decimal" w:pos="523"/>
              </w:tabs>
            </w:pPr>
          </w:p>
        </w:tc>
      </w:tr>
      <w:tr w:rsidR="008A18FF" w14:paraId="464FBB0B" w14:textId="77777777" w:rsidTr="006322F1">
        <w:tc>
          <w:tcPr>
            <w:tcW w:w="1279" w:type="pct"/>
            <w:shd w:val="clear" w:color="auto" w:fill="auto"/>
          </w:tcPr>
          <w:p w14:paraId="5E16B1AA" w14:textId="77777777" w:rsidR="008A18FF" w:rsidRPr="001B0BF5" w:rsidRDefault="008A18FF" w:rsidP="006322F1">
            <w:pPr>
              <w:pStyle w:val="TX-TableText"/>
              <w:ind w:left="-43"/>
            </w:pPr>
            <w:r w:rsidRPr="001B0BF5">
              <w:t>Percent Age 50+</w:t>
            </w:r>
          </w:p>
        </w:tc>
        <w:tc>
          <w:tcPr>
            <w:tcW w:w="752" w:type="pct"/>
            <w:gridSpan w:val="2"/>
            <w:shd w:val="clear" w:color="auto" w:fill="auto"/>
            <w:vAlign w:val="bottom"/>
          </w:tcPr>
          <w:p w14:paraId="27AAB44E" w14:textId="77777777" w:rsidR="008A18FF" w:rsidRDefault="008A18FF" w:rsidP="006322F1">
            <w:pPr>
              <w:pStyle w:val="TX-TableText"/>
              <w:tabs>
                <w:tab w:val="decimal" w:pos="609"/>
              </w:tabs>
            </w:pPr>
          </w:p>
        </w:tc>
        <w:tc>
          <w:tcPr>
            <w:tcW w:w="751" w:type="pct"/>
            <w:shd w:val="clear" w:color="auto" w:fill="auto"/>
            <w:vAlign w:val="bottom"/>
          </w:tcPr>
          <w:p w14:paraId="5AD3DD3D" w14:textId="77777777" w:rsidR="008A18FF" w:rsidRDefault="008A18FF" w:rsidP="006322F1">
            <w:pPr>
              <w:pStyle w:val="TX-TableText"/>
              <w:tabs>
                <w:tab w:val="decimal" w:pos="519"/>
              </w:tabs>
            </w:pPr>
          </w:p>
        </w:tc>
        <w:tc>
          <w:tcPr>
            <w:tcW w:w="893" w:type="pct"/>
            <w:shd w:val="clear" w:color="auto" w:fill="auto"/>
            <w:vAlign w:val="bottom"/>
          </w:tcPr>
          <w:p w14:paraId="0CDB6340" w14:textId="77777777" w:rsidR="008A18FF" w:rsidRDefault="008A18FF" w:rsidP="006322F1">
            <w:pPr>
              <w:pStyle w:val="TX-TableText"/>
              <w:tabs>
                <w:tab w:val="decimal" w:pos="611"/>
              </w:tabs>
            </w:pPr>
          </w:p>
        </w:tc>
        <w:tc>
          <w:tcPr>
            <w:tcW w:w="657" w:type="pct"/>
            <w:shd w:val="clear" w:color="auto" w:fill="auto"/>
            <w:vAlign w:val="bottom"/>
          </w:tcPr>
          <w:p w14:paraId="577B4BEA" w14:textId="77777777" w:rsidR="008A18FF" w:rsidRDefault="008A18FF" w:rsidP="006322F1">
            <w:pPr>
              <w:pStyle w:val="TX-TableText"/>
              <w:tabs>
                <w:tab w:val="decimal" w:pos="611"/>
              </w:tabs>
            </w:pPr>
          </w:p>
        </w:tc>
        <w:tc>
          <w:tcPr>
            <w:tcW w:w="669" w:type="pct"/>
            <w:shd w:val="clear" w:color="auto" w:fill="auto"/>
            <w:vAlign w:val="bottom"/>
          </w:tcPr>
          <w:p w14:paraId="301C3CA8" w14:textId="77777777" w:rsidR="008A18FF" w:rsidRDefault="008A18FF" w:rsidP="006322F1">
            <w:pPr>
              <w:pStyle w:val="TX-TableText"/>
              <w:tabs>
                <w:tab w:val="decimal" w:pos="523"/>
              </w:tabs>
            </w:pPr>
          </w:p>
        </w:tc>
      </w:tr>
      <w:tr w:rsidR="008A18FF" w14:paraId="30375486" w14:textId="77777777" w:rsidTr="006322F1">
        <w:tc>
          <w:tcPr>
            <w:tcW w:w="1279" w:type="pct"/>
            <w:shd w:val="clear" w:color="auto" w:fill="auto"/>
          </w:tcPr>
          <w:p w14:paraId="7BC76FCE" w14:textId="77777777" w:rsidR="008A18FF" w:rsidRPr="001B0BF5" w:rsidRDefault="008A18FF" w:rsidP="006322F1">
            <w:pPr>
              <w:pStyle w:val="TX-TableText"/>
              <w:ind w:left="-43"/>
            </w:pPr>
            <w:r>
              <w:t>Percent HH with 2+ adults</w:t>
            </w:r>
          </w:p>
        </w:tc>
        <w:tc>
          <w:tcPr>
            <w:tcW w:w="752" w:type="pct"/>
            <w:gridSpan w:val="2"/>
            <w:shd w:val="clear" w:color="auto" w:fill="auto"/>
            <w:vAlign w:val="bottom"/>
          </w:tcPr>
          <w:p w14:paraId="2D1937BC" w14:textId="77777777" w:rsidR="008A18FF" w:rsidRDefault="008A18FF" w:rsidP="006322F1">
            <w:pPr>
              <w:pStyle w:val="TX-TableText"/>
              <w:tabs>
                <w:tab w:val="decimal" w:pos="609"/>
              </w:tabs>
            </w:pPr>
          </w:p>
        </w:tc>
        <w:tc>
          <w:tcPr>
            <w:tcW w:w="751" w:type="pct"/>
            <w:shd w:val="clear" w:color="auto" w:fill="auto"/>
            <w:vAlign w:val="bottom"/>
          </w:tcPr>
          <w:p w14:paraId="3B7BF18D" w14:textId="77777777" w:rsidR="008A18FF" w:rsidRDefault="008A18FF" w:rsidP="006322F1">
            <w:pPr>
              <w:pStyle w:val="TX-TableText"/>
              <w:tabs>
                <w:tab w:val="decimal" w:pos="519"/>
              </w:tabs>
            </w:pPr>
          </w:p>
        </w:tc>
        <w:tc>
          <w:tcPr>
            <w:tcW w:w="893" w:type="pct"/>
            <w:shd w:val="clear" w:color="auto" w:fill="auto"/>
            <w:vAlign w:val="bottom"/>
          </w:tcPr>
          <w:p w14:paraId="1CEE884A" w14:textId="77777777" w:rsidR="008A18FF" w:rsidRDefault="008A18FF" w:rsidP="006322F1">
            <w:pPr>
              <w:pStyle w:val="TX-TableText"/>
              <w:tabs>
                <w:tab w:val="decimal" w:pos="611"/>
              </w:tabs>
            </w:pPr>
          </w:p>
        </w:tc>
        <w:tc>
          <w:tcPr>
            <w:tcW w:w="657" w:type="pct"/>
            <w:shd w:val="clear" w:color="auto" w:fill="auto"/>
            <w:vAlign w:val="bottom"/>
          </w:tcPr>
          <w:p w14:paraId="05EF3F1A" w14:textId="77777777" w:rsidR="008A18FF" w:rsidRDefault="008A18FF" w:rsidP="006322F1">
            <w:pPr>
              <w:pStyle w:val="TX-TableText"/>
              <w:tabs>
                <w:tab w:val="decimal" w:pos="611"/>
              </w:tabs>
            </w:pPr>
          </w:p>
        </w:tc>
        <w:tc>
          <w:tcPr>
            <w:tcW w:w="669" w:type="pct"/>
            <w:shd w:val="clear" w:color="auto" w:fill="auto"/>
            <w:vAlign w:val="bottom"/>
          </w:tcPr>
          <w:p w14:paraId="46546F1C" w14:textId="77777777" w:rsidR="008A18FF" w:rsidRDefault="008A18FF" w:rsidP="006322F1">
            <w:pPr>
              <w:pStyle w:val="TX-TableText"/>
              <w:tabs>
                <w:tab w:val="decimal" w:pos="523"/>
              </w:tabs>
            </w:pPr>
          </w:p>
        </w:tc>
      </w:tr>
      <w:tr w:rsidR="008A18FF" w14:paraId="54BA546B" w14:textId="77777777" w:rsidTr="006322F1">
        <w:tc>
          <w:tcPr>
            <w:tcW w:w="1279" w:type="pct"/>
            <w:tcBorders>
              <w:bottom w:val="nil"/>
            </w:tcBorders>
            <w:shd w:val="clear" w:color="auto" w:fill="auto"/>
          </w:tcPr>
          <w:p w14:paraId="55B259DE" w14:textId="77777777" w:rsidR="008A18FF" w:rsidRDefault="008A18FF" w:rsidP="006322F1">
            <w:pPr>
              <w:pStyle w:val="TX-TableText"/>
              <w:ind w:left="-43"/>
            </w:pPr>
            <w:r>
              <w:t>……</w:t>
            </w:r>
          </w:p>
        </w:tc>
        <w:tc>
          <w:tcPr>
            <w:tcW w:w="752" w:type="pct"/>
            <w:gridSpan w:val="2"/>
            <w:tcBorders>
              <w:bottom w:val="nil"/>
            </w:tcBorders>
            <w:shd w:val="clear" w:color="auto" w:fill="auto"/>
            <w:vAlign w:val="bottom"/>
          </w:tcPr>
          <w:p w14:paraId="362E748A" w14:textId="77777777" w:rsidR="008A18FF" w:rsidRDefault="008A18FF" w:rsidP="006322F1">
            <w:pPr>
              <w:pStyle w:val="TX-TableText"/>
              <w:tabs>
                <w:tab w:val="decimal" w:pos="609"/>
              </w:tabs>
            </w:pPr>
          </w:p>
        </w:tc>
        <w:tc>
          <w:tcPr>
            <w:tcW w:w="751" w:type="pct"/>
            <w:tcBorders>
              <w:bottom w:val="nil"/>
            </w:tcBorders>
            <w:shd w:val="clear" w:color="auto" w:fill="auto"/>
            <w:vAlign w:val="bottom"/>
          </w:tcPr>
          <w:p w14:paraId="2F399246" w14:textId="77777777" w:rsidR="008A18FF" w:rsidRDefault="008A18FF" w:rsidP="006322F1">
            <w:pPr>
              <w:pStyle w:val="TX-TableText"/>
              <w:tabs>
                <w:tab w:val="decimal" w:pos="519"/>
              </w:tabs>
            </w:pPr>
          </w:p>
        </w:tc>
        <w:tc>
          <w:tcPr>
            <w:tcW w:w="893" w:type="pct"/>
            <w:tcBorders>
              <w:bottom w:val="nil"/>
            </w:tcBorders>
            <w:shd w:val="clear" w:color="auto" w:fill="auto"/>
            <w:vAlign w:val="bottom"/>
          </w:tcPr>
          <w:p w14:paraId="4EAD4D7D" w14:textId="77777777" w:rsidR="008A18FF" w:rsidRDefault="008A18FF" w:rsidP="006322F1">
            <w:pPr>
              <w:pStyle w:val="TX-TableText"/>
              <w:tabs>
                <w:tab w:val="decimal" w:pos="611"/>
              </w:tabs>
            </w:pPr>
          </w:p>
        </w:tc>
        <w:tc>
          <w:tcPr>
            <w:tcW w:w="657" w:type="pct"/>
            <w:tcBorders>
              <w:bottom w:val="nil"/>
            </w:tcBorders>
            <w:shd w:val="clear" w:color="auto" w:fill="auto"/>
            <w:vAlign w:val="bottom"/>
          </w:tcPr>
          <w:p w14:paraId="698287E1" w14:textId="77777777" w:rsidR="008A18FF" w:rsidRDefault="008A18FF" w:rsidP="006322F1">
            <w:pPr>
              <w:pStyle w:val="TX-TableText"/>
              <w:tabs>
                <w:tab w:val="decimal" w:pos="611"/>
              </w:tabs>
            </w:pPr>
          </w:p>
        </w:tc>
        <w:tc>
          <w:tcPr>
            <w:tcW w:w="669" w:type="pct"/>
            <w:tcBorders>
              <w:bottom w:val="nil"/>
            </w:tcBorders>
            <w:shd w:val="clear" w:color="auto" w:fill="auto"/>
            <w:vAlign w:val="bottom"/>
          </w:tcPr>
          <w:p w14:paraId="4FA3A9EA" w14:textId="77777777" w:rsidR="008A18FF" w:rsidRDefault="008A18FF" w:rsidP="006322F1">
            <w:pPr>
              <w:pStyle w:val="TX-TableText"/>
              <w:tabs>
                <w:tab w:val="decimal" w:pos="523"/>
              </w:tabs>
            </w:pPr>
          </w:p>
        </w:tc>
      </w:tr>
      <w:tr w:rsidR="008A18FF" w14:paraId="7FBEAE94" w14:textId="77777777" w:rsidTr="006322F1">
        <w:tc>
          <w:tcPr>
            <w:tcW w:w="5000" w:type="pct"/>
            <w:gridSpan w:val="7"/>
            <w:tcBorders>
              <w:bottom w:val="nil"/>
            </w:tcBorders>
            <w:shd w:val="clear" w:color="auto" w:fill="AFBED7"/>
            <w:vAlign w:val="bottom"/>
          </w:tcPr>
          <w:p w14:paraId="0B45619E" w14:textId="77777777" w:rsidR="008A18FF" w:rsidRDefault="008A18FF" w:rsidP="006322F1">
            <w:pPr>
              <w:pStyle w:val="TH-TableHeading"/>
              <w:tabs>
                <w:tab w:val="decimal" w:pos="523"/>
                <w:tab w:val="decimal" w:pos="611"/>
              </w:tabs>
              <w:jc w:val="left"/>
            </w:pPr>
            <w:r w:rsidRPr="00AE687D">
              <w:t>All</w:t>
            </w:r>
          </w:p>
        </w:tc>
      </w:tr>
      <w:tr w:rsidR="008A18FF" w14:paraId="225EE548" w14:textId="77777777" w:rsidTr="006322F1">
        <w:tc>
          <w:tcPr>
            <w:tcW w:w="1279" w:type="pct"/>
            <w:tcBorders>
              <w:top w:val="nil"/>
            </w:tcBorders>
            <w:shd w:val="clear" w:color="auto" w:fill="auto"/>
          </w:tcPr>
          <w:p w14:paraId="513C6F35" w14:textId="77777777" w:rsidR="008A18FF" w:rsidRPr="00AE687D" w:rsidRDefault="008A18FF" w:rsidP="006322F1">
            <w:pPr>
              <w:pStyle w:val="TX-TableText"/>
              <w:ind w:right="-43"/>
            </w:pPr>
            <w:r w:rsidRPr="00AE687D">
              <w:t>Percent Male</w:t>
            </w:r>
          </w:p>
        </w:tc>
        <w:tc>
          <w:tcPr>
            <w:tcW w:w="752" w:type="pct"/>
            <w:gridSpan w:val="2"/>
            <w:tcBorders>
              <w:top w:val="nil"/>
            </w:tcBorders>
            <w:shd w:val="clear" w:color="auto" w:fill="auto"/>
            <w:vAlign w:val="bottom"/>
          </w:tcPr>
          <w:p w14:paraId="16831F72" w14:textId="77777777" w:rsidR="008A18FF" w:rsidRDefault="008A18FF" w:rsidP="006322F1">
            <w:pPr>
              <w:pStyle w:val="TX-TableText"/>
              <w:tabs>
                <w:tab w:val="decimal" w:pos="609"/>
              </w:tabs>
            </w:pPr>
          </w:p>
        </w:tc>
        <w:tc>
          <w:tcPr>
            <w:tcW w:w="751" w:type="pct"/>
            <w:tcBorders>
              <w:top w:val="nil"/>
            </w:tcBorders>
            <w:shd w:val="clear" w:color="auto" w:fill="auto"/>
            <w:vAlign w:val="bottom"/>
          </w:tcPr>
          <w:p w14:paraId="3F5A0E10" w14:textId="77777777" w:rsidR="008A18FF" w:rsidRDefault="008A18FF" w:rsidP="006322F1">
            <w:pPr>
              <w:pStyle w:val="TX-TableText"/>
              <w:tabs>
                <w:tab w:val="decimal" w:pos="519"/>
              </w:tabs>
            </w:pPr>
          </w:p>
        </w:tc>
        <w:tc>
          <w:tcPr>
            <w:tcW w:w="893" w:type="pct"/>
            <w:tcBorders>
              <w:top w:val="nil"/>
            </w:tcBorders>
            <w:shd w:val="clear" w:color="auto" w:fill="auto"/>
            <w:vAlign w:val="bottom"/>
          </w:tcPr>
          <w:p w14:paraId="7CDA57BF" w14:textId="77777777" w:rsidR="008A18FF" w:rsidRDefault="008A18FF" w:rsidP="006322F1">
            <w:pPr>
              <w:pStyle w:val="TX-TableText"/>
              <w:tabs>
                <w:tab w:val="decimal" w:pos="611"/>
              </w:tabs>
            </w:pPr>
          </w:p>
        </w:tc>
        <w:tc>
          <w:tcPr>
            <w:tcW w:w="657" w:type="pct"/>
            <w:tcBorders>
              <w:top w:val="nil"/>
            </w:tcBorders>
            <w:shd w:val="clear" w:color="auto" w:fill="auto"/>
            <w:vAlign w:val="bottom"/>
          </w:tcPr>
          <w:p w14:paraId="5F6535B8" w14:textId="77777777" w:rsidR="008A18FF" w:rsidRDefault="008A18FF" w:rsidP="006322F1">
            <w:pPr>
              <w:pStyle w:val="TX-TableText"/>
              <w:tabs>
                <w:tab w:val="decimal" w:pos="611"/>
              </w:tabs>
            </w:pPr>
          </w:p>
        </w:tc>
        <w:tc>
          <w:tcPr>
            <w:tcW w:w="669" w:type="pct"/>
            <w:tcBorders>
              <w:top w:val="nil"/>
            </w:tcBorders>
            <w:shd w:val="clear" w:color="auto" w:fill="auto"/>
            <w:vAlign w:val="bottom"/>
          </w:tcPr>
          <w:p w14:paraId="48CAAD15" w14:textId="77777777" w:rsidR="008A18FF" w:rsidRDefault="008A18FF" w:rsidP="006322F1">
            <w:pPr>
              <w:pStyle w:val="TX-TableText"/>
              <w:tabs>
                <w:tab w:val="decimal" w:pos="523"/>
              </w:tabs>
            </w:pPr>
          </w:p>
        </w:tc>
      </w:tr>
      <w:tr w:rsidR="008A18FF" w14:paraId="07FD791B" w14:textId="77777777" w:rsidTr="006322F1">
        <w:tc>
          <w:tcPr>
            <w:tcW w:w="1279" w:type="pct"/>
            <w:shd w:val="clear" w:color="auto" w:fill="auto"/>
          </w:tcPr>
          <w:p w14:paraId="2D8ECF27" w14:textId="77777777" w:rsidR="008A18FF" w:rsidRPr="00AE687D" w:rsidRDefault="008A18FF" w:rsidP="006322F1">
            <w:pPr>
              <w:pStyle w:val="TX-TableText"/>
              <w:ind w:right="-43"/>
            </w:pPr>
            <w:r w:rsidRPr="00AE687D">
              <w:t>Percent Hispanic</w:t>
            </w:r>
          </w:p>
        </w:tc>
        <w:tc>
          <w:tcPr>
            <w:tcW w:w="752" w:type="pct"/>
            <w:gridSpan w:val="2"/>
            <w:shd w:val="clear" w:color="auto" w:fill="auto"/>
            <w:vAlign w:val="bottom"/>
          </w:tcPr>
          <w:p w14:paraId="5AADD665" w14:textId="77777777" w:rsidR="008A18FF" w:rsidRDefault="008A18FF" w:rsidP="006322F1">
            <w:pPr>
              <w:pStyle w:val="TX-TableText"/>
              <w:tabs>
                <w:tab w:val="decimal" w:pos="609"/>
              </w:tabs>
            </w:pPr>
          </w:p>
        </w:tc>
        <w:tc>
          <w:tcPr>
            <w:tcW w:w="751" w:type="pct"/>
            <w:shd w:val="clear" w:color="auto" w:fill="auto"/>
            <w:vAlign w:val="bottom"/>
          </w:tcPr>
          <w:p w14:paraId="5A06C89E" w14:textId="77777777" w:rsidR="008A18FF" w:rsidRDefault="008A18FF" w:rsidP="006322F1">
            <w:pPr>
              <w:pStyle w:val="TX-TableText"/>
              <w:tabs>
                <w:tab w:val="decimal" w:pos="519"/>
              </w:tabs>
            </w:pPr>
          </w:p>
        </w:tc>
        <w:tc>
          <w:tcPr>
            <w:tcW w:w="893" w:type="pct"/>
            <w:shd w:val="clear" w:color="auto" w:fill="auto"/>
            <w:vAlign w:val="bottom"/>
          </w:tcPr>
          <w:p w14:paraId="514B2CC4" w14:textId="77777777" w:rsidR="008A18FF" w:rsidRDefault="008A18FF" w:rsidP="006322F1">
            <w:pPr>
              <w:pStyle w:val="TX-TableText"/>
              <w:tabs>
                <w:tab w:val="decimal" w:pos="611"/>
              </w:tabs>
            </w:pPr>
          </w:p>
        </w:tc>
        <w:tc>
          <w:tcPr>
            <w:tcW w:w="657" w:type="pct"/>
            <w:shd w:val="clear" w:color="auto" w:fill="auto"/>
            <w:vAlign w:val="bottom"/>
          </w:tcPr>
          <w:p w14:paraId="4C012D19" w14:textId="77777777" w:rsidR="008A18FF" w:rsidRDefault="008A18FF" w:rsidP="006322F1">
            <w:pPr>
              <w:pStyle w:val="TX-TableText"/>
              <w:tabs>
                <w:tab w:val="decimal" w:pos="611"/>
              </w:tabs>
            </w:pPr>
          </w:p>
        </w:tc>
        <w:tc>
          <w:tcPr>
            <w:tcW w:w="669" w:type="pct"/>
            <w:shd w:val="clear" w:color="auto" w:fill="auto"/>
            <w:vAlign w:val="bottom"/>
          </w:tcPr>
          <w:p w14:paraId="642C0660" w14:textId="77777777" w:rsidR="008A18FF" w:rsidRDefault="008A18FF" w:rsidP="006322F1">
            <w:pPr>
              <w:pStyle w:val="TX-TableText"/>
              <w:tabs>
                <w:tab w:val="decimal" w:pos="523"/>
              </w:tabs>
            </w:pPr>
          </w:p>
        </w:tc>
      </w:tr>
      <w:tr w:rsidR="008A18FF" w14:paraId="1A33626B" w14:textId="77777777" w:rsidTr="006322F1">
        <w:tc>
          <w:tcPr>
            <w:tcW w:w="1279" w:type="pct"/>
            <w:shd w:val="clear" w:color="auto" w:fill="auto"/>
          </w:tcPr>
          <w:p w14:paraId="221BA753" w14:textId="77777777" w:rsidR="008A18FF" w:rsidRPr="00AE687D" w:rsidRDefault="008A18FF" w:rsidP="006322F1">
            <w:pPr>
              <w:pStyle w:val="TX-TableText"/>
              <w:ind w:right="-43"/>
            </w:pPr>
            <w:r w:rsidRPr="00AE687D">
              <w:t>Percent Black, nonHispanic</w:t>
            </w:r>
          </w:p>
        </w:tc>
        <w:tc>
          <w:tcPr>
            <w:tcW w:w="752" w:type="pct"/>
            <w:gridSpan w:val="2"/>
            <w:shd w:val="clear" w:color="auto" w:fill="auto"/>
            <w:vAlign w:val="bottom"/>
          </w:tcPr>
          <w:p w14:paraId="19EEDC91" w14:textId="77777777" w:rsidR="008A18FF" w:rsidRDefault="008A18FF" w:rsidP="006322F1">
            <w:pPr>
              <w:pStyle w:val="TX-TableText"/>
              <w:tabs>
                <w:tab w:val="decimal" w:pos="609"/>
              </w:tabs>
            </w:pPr>
          </w:p>
        </w:tc>
        <w:tc>
          <w:tcPr>
            <w:tcW w:w="751" w:type="pct"/>
            <w:shd w:val="clear" w:color="auto" w:fill="auto"/>
            <w:vAlign w:val="bottom"/>
          </w:tcPr>
          <w:p w14:paraId="7B90701A" w14:textId="77777777" w:rsidR="008A18FF" w:rsidRDefault="008A18FF" w:rsidP="006322F1">
            <w:pPr>
              <w:pStyle w:val="TX-TableText"/>
              <w:tabs>
                <w:tab w:val="decimal" w:pos="519"/>
              </w:tabs>
            </w:pPr>
          </w:p>
        </w:tc>
        <w:tc>
          <w:tcPr>
            <w:tcW w:w="893" w:type="pct"/>
            <w:shd w:val="clear" w:color="auto" w:fill="auto"/>
            <w:vAlign w:val="bottom"/>
          </w:tcPr>
          <w:p w14:paraId="6F2995F2" w14:textId="77777777" w:rsidR="008A18FF" w:rsidRDefault="008A18FF" w:rsidP="006322F1">
            <w:pPr>
              <w:pStyle w:val="TX-TableText"/>
              <w:tabs>
                <w:tab w:val="decimal" w:pos="611"/>
              </w:tabs>
            </w:pPr>
          </w:p>
        </w:tc>
        <w:tc>
          <w:tcPr>
            <w:tcW w:w="657" w:type="pct"/>
            <w:shd w:val="clear" w:color="auto" w:fill="auto"/>
            <w:vAlign w:val="bottom"/>
          </w:tcPr>
          <w:p w14:paraId="296A5289" w14:textId="77777777" w:rsidR="008A18FF" w:rsidRDefault="008A18FF" w:rsidP="006322F1">
            <w:pPr>
              <w:pStyle w:val="TX-TableText"/>
              <w:tabs>
                <w:tab w:val="decimal" w:pos="611"/>
              </w:tabs>
            </w:pPr>
          </w:p>
        </w:tc>
        <w:tc>
          <w:tcPr>
            <w:tcW w:w="669" w:type="pct"/>
            <w:shd w:val="clear" w:color="auto" w:fill="auto"/>
            <w:vAlign w:val="bottom"/>
          </w:tcPr>
          <w:p w14:paraId="6EED21B7" w14:textId="77777777" w:rsidR="008A18FF" w:rsidRDefault="008A18FF" w:rsidP="006322F1">
            <w:pPr>
              <w:pStyle w:val="TX-TableText"/>
              <w:tabs>
                <w:tab w:val="decimal" w:pos="523"/>
              </w:tabs>
            </w:pPr>
          </w:p>
        </w:tc>
      </w:tr>
      <w:tr w:rsidR="008A18FF" w14:paraId="417DD488" w14:textId="77777777" w:rsidTr="006322F1">
        <w:tc>
          <w:tcPr>
            <w:tcW w:w="1279" w:type="pct"/>
            <w:shd w:val="clear" w:color="auto" w:fill="auto"/>
          </w:tcPr>
          <w:p w14:paraId="40535CF1" w14:textId="77777777" w:rsidR="008A18FF" w:rsidRPr="00AE687D" w:rsidRDefault="008A18FF" w:rsidP="006322F1">
            <w:pPr>
              <w:pStyle w:val="TX-TableText"/>
              <w:ind w:right="-43"/>
            </w:pPr>
            <w:r w:rsidRPr="00AE687D">
              <w:t>Percent Age 50+</w:t>
            </w:r>
          </w:p>
        </w:tc>
        <w:tc>
          <w:tcPr>
            <w:tcW w:w="752" w:type="pct"/>
            <w:gridSpan w:val="2"/>
            <w:shd w:val="clear" w:color="auto" w:fill="auto"/>
            <w:vAlign w:val="bottom"/>
          </w:tcPr>
          <w:p w14:paraId="59215A9F" w14:textId="77777777" w:rsidR="008A18FF" w:rsidRDefault="008A18FF" w:rsidP="006322F1">
            <w:pPr>
              <w:pStyle w:val="TX-TableText"/>
              <w:tabs>
                <w:tab w:val="decimal" w:pos="609"/>
              </w:tabs>
            </w:pPr>
          </w:p>
        </w:tc>
        <w:tc>
          <w:tcPr>
            <w:tcW w:w="751" w:type="pct"/>
            <w:shd w:val="clear" w:color="auto" w:fill="auto"/>
            <w:vAlign w:val="bottom"/>
          </w:tcPr>
          <w:p w14:paraId="6F9E7421" w14:textId="77777777" w:rsidR="008A18FF" w:rsidRDefault="008A18FF" w:rsidP="006322F1">
            <w:pPr>
              <w:pStyle w:val="TX-TableText"/>
              <w:tabs>
                <w:tab w:val="decimal" w:pos="519"/>
              </w:tabs>
            </w:pPr>
          </w:p>
        </w:tc>
        <w:tc>
          <w:tcPr>
            <w:tcW w:w="893" w:type="pct"/>
            <w:shd w:val="clear" w:color="auto" w:fill="auto"/>
            <w:vAlign w:val="bottom"/>
          </w:tcPr>
          <w:p w14:paraId="2CDA052F" w14:textId="77777777" w:rsidR="008A18FF" w:rsidRDefault="008A18FF" w:rsidP="006322F1">
            <w:pPr>
              <w:pStyle w:val="TX-TableText"/>
              <w:tabs>
                <w:tab w:val="decimal" w:pos="611"/>
              </w:tabs>
            </w:pPr>
          </w:p>
        </w:tc>
        <w:tc>
          <w:tcPr>
            <w:tcW w:w="657" w:type="pct"/>
            <w:shd w:val="clear" w:color="auto" w:fill="auto"/>
            <w:vAlign w:val="bottom"/>
          </w:tcPr>
          <w:p w14:paraId="4305A4D4" w14:textId="77777777" w:rsidR="008A18FF" w:rsidRDefault="008A18FF" w:rsidP="006322F1">
            <w:pPr>
              <w:pStyle w:val="TX-TableText"/>
              <w:tabs>
                <w:tab w:val="decimal" w:pos="611"/>
              </w:tabs>
            </w:pPr>
          </w:p>
        </w:tc>
        <w:tc>
          <w:tcPr>
            <w:tcW w:w="669" w:type="pct"/>
            <w:shd w:val="clear" w:color="auto" w:fill="auto"/>
            <w:vAlign w:val="bottom"/>
          </w:tcPr>
          <w:p w14:paraId="4A91412A" w14:textId="77777777" w:rsidR="008A18FF" w:rsidRDefault="008A18FF" w:rsidP="006322F1">
            <w:pPr>
              <w:pStyle w:val="TX-TableText"/>
              <w:tabs>
                <w:tab w:val="decimal" w:pos="523"/>
              </w:tabs>
            </w:pPr>
          </w:p>
        </w:tc>
      </w:tr>
      <w:tr w:rsidR="008A18FF" w14:paraId="36B6FB8A" w14:textId="77777777" w:rsidTr="006322F1">
        <w:tc>
          <w:tcPr>
            <w:tcW w:w="1279" w:type="pct"/>
            <w:shd w:val="clear" w:color="auto" w:fill="auto"/>
          </w:tcPr>
          <w:p w14:paraId="134F2AF1" w14:textId="77777777" w:rsidR="008A18FF" w:rsidRPr="00AE687D" w:rsidRDefault="008A18FF" w:rsidP="006322F1">
            <w:pPr>
              <w:pStyle w:val="TX-TableText"/>
              <w:ind w:right="-43"/>
            </w:pPr>
            <w:r w:rsidRPr="00AE687D">
              <w:t>Percent HH with 2+ adults</w:t>
            </w:r>
          </w:p>
        </w:tc>
        <w:tc>
          <w:tcPr>
            <w:tcW w:w="752" w:type="pct"/>
            <w:gridSpan w:val="2"/>
            <w:shd w:val="clear" w:color="auto" w:fill="auto"/>
            <w:vAlign w:val="bottom"/>
          </w:tcPr>
          <w:p w14:paraId="5F2F289B" w14:textId="77777777" w:rsidR="008A18FF" w:rsidRDefault="008A18FF" w:rsidP="006322F1">
            <w:pPr>
              <w:pStyle w:val="TX-TableText"/>
              <w:tabs>
                <w:tab w:val="decimal" w:pos="609"/>
              </w:tabs>
            </w:pPr>
          </w:p>
        </w:tc>
        <w:tc>
          <w:tcPr>
            <w:tcW w:w="751" w:type="pct"/>
            <w:shd w:val="clear" w:color="auto" w:fill="auto"/>
            <w:vAlign w:val="bottom"/>
          </w:tcPr>
          <w:p w14:paraId="2F359FF8" w14:textId="77777777" w:rsidR="008A18FF" w:rsidRDefault="008A18FF" w:rsidP="006322F1">
            <w:pPr>
              <w:pStyle w:val="TX-TableText"/>
              <w:tabs>
                <w:tab w:val="decimal" w:pos="519"/>
              </w:tabs>
            </w:pPr>
          </w:p>
        </w:tc>
        <w:tc>
          <w:tcPr>
            <w:tcW w:w="893" w:type="pct"/>
            <w:shd w:val="clear" w:color="auto" w:fill="auto"/>
            <w:vAlign w:val="bottom"/>
          </w:tcPr>
          <w:p w14:paraId="3746C8E2" w14:textId="77777777" w:rsidR="008A18FF" w:rsidRDefault="008A18FF" w:rsidP="006322F1">
            <w:pPr>
              <w:pStyle w:val="TX-TableText"/>
              <w:tabs>
                <w:tab w:val="decimal" w:pos="611"/>
              </w:tabs>
            </w:pPr>
          </w:p>
        </w:tc>
        <w:tc>
          <w:tcPr>
            <w:tcW w:w="657" w:type="pct"/>
            <w:shd w:val="clear" w:color="auto" w:fill="auto"/>
            <w:vAlign w:val="bottom"/>
          </w:tcPr>
          <w:p w14:paraId="31954D23" w14:textId="77777777" w:rsidR="008A18FF" w:rsidRDefault="008A18FF" w:rsidP="006322F1">
            <w:pPr>
              <w:pStyle w:val="TX-TableText"/>
              <w:tabs>
                <w:tab w:val="decimal" w:pos="611"/>
              </w:tabs>
            </w:pPr>
          </w:p>
        </w:tc>
        <w:tc>
          <w:tcPr>
            <w:tcW w:w="669" w:type="pct"/>
            <w:shd w:val="clear" w:color="auto" w:fill="auto"/>
            <w:vAlign w:val="bottom"/>
          </w:tcPr>
          <w:p w14:paraId="47BCF2AF" w14:textId="77777777" w:rsidR="008A18FF" w:rsidRDefault="008A18FF" w:rsidP="006322F1">
            <w:pPr>
              <w:pStyle w:val="TX-TableText"/>
              <w:tabs>
                <w:tab w:val="decimal" w:pos="523"/>
              </w:tabs>
            </w:pPr>
          </w:p>
        </w:tc>
      </w:tr>
    </w:tbl>
    <w:p w14:paraId="24DCC06A" w14:textId="77777777" w:rsidR="008A18FF" w:rsidRDefault="008A18FF" w:rsidP="008A18FF">
      <w:pPr>
        <w:pStyle w:val="L1-FlLSp12"/>
      </w:pPr>
    </w:p>
    <w:p w14:paraId="43CE6FD5" w14:textId="77777777" w:rsidR="008A18FF" w:rsidRDefault="008A18FF" w:rsidP="008A18FF">
      <w:pPr>
        <w:pStyle w:val="L1-FlLSp12"/>
      </w:pPr>
      <w:r>
        <w:t xml:space="preserve">Non-response for the telephone survey will be evaluated using the results of the mail survey. The fact that the telephone sample is a subset of the mail sample means that results from the mail survey can be used to evaluate potential nonresponse bias from the telephone survey. If there is evidence of nonresponse bias, an additional set of weights will be developed for the telephone respondents, using a two-phase procedure that starts with the mail respondents’ weights and then adjusts for the additional second-phase nonresponse from the telephone survey. </w:t>
      </w:r>
    </w:p>
    <w:p w14:paraId="61A52999" w14:textId="77777777" w:rsidR="008A18FF" w:rsidRDefault="008A18FF" w:rsidP="008A18FF">
      <w:pPr>
        <w:pStyle w:val="L1-FlLSp12"/>
      </w:pPr>
    </w:p>
    <w:p w14:paraId="1839D004" w14:textId="77777777" w:rsidR="008A18FF" w:rsidRPr="006C6054" w:rsidRDefault="008A18FF" w:rsidP="008A18FF">
      <w:pPr>
        <w:pStyle w:val="L1-FlLSp12"/>
      </w:pPr>
    </w:p>
    <w:p w14:paraId="7CEDDF79" w14:textId="77777777" w:rsidR="008A18FF" w:rsidRDefault="008A18FF" w:rsidP="008A18FF">
      <w:pPr>
        <w:pStyle w:val="Heading2"/>
      </w:pPr>
      <w:bookmarkStart w:id="67" w:name="_Toc385254705"/>
      <w:bookmarkStart w:id="68" w:name="_Toc385256301"/>
      <w:r>
        <w:t>B.4</w:t>
      </w:r>
      <w:r>
        <w:tab/>
      </w:r>
      <w:r w:rsidRPr="006C6054">
        <w:t>Test of Procedures or Methods to be Undertaken</w:t>
      </w:r>
      <w:bookmarkEnd w:id="67"/>
      <w:bookmarkEnd w:id="68"/>
    </w:p>
    <w:p w14:paraId="4CA323BC" w14:textId="77777777" w:rsidR="008A18FF" w:rsidRDefault="008A18FF" w:rsidP="008A18FF">
      <w:pPr>
        <w:pStyle w:val="L1-FlLSp12"/>
      </w:pPr>
      <w:r w:rsidRPr="00D1412A">
        <w:t xml:space="preserve">The questionnaires and data collection procedures used in this study </w:t>
      </w:r>
      <w:r>
        <w:t>are based on a pilot study conducted through the National Academy of Sciences (ACRP Project 02-35; Research Methods for Understanding Aircraft Annoyance and Sleep Disturbance, Task 15 – Final Report; publication expected July 2014)</w:t>
      </w:r>
      <w:r w:rsidRPr="003E2C99">
        <w:t>.</w:t>
      </w:r>
      <w:r w:rsidRPr="002042CA">
        <w:t xml:space="preserve"> The purpose of this project was to develop a</w:t>
      </w:r>
      <w:r>
        <w:t xml:space="preserve"> methodology for collecting and analyzing data for estimating the dose-response curve relating noise to annoyance. This study was conducted in </w:t>
      </w:r>
      <w:r w:rsidR="004A287D">
        <w:t xml:space="preserve">communities near </w:t>
      </w:r>
      <w:r>
        <w:t>3 airports and compared two different strategies to collect the data:</w:t>
      </w:r>
    </w:p>
    <w:p w14:paraId="299ECA06" w14:textId="77777777" w:rsidR="008A18FF" w:rsidRDefault="008A18FF" w:rsidP="008A18FF">
      <w:pPr>
        <w:pStyle w:val="L1-FlLSp12"/>
      </w:pPr>
    </w:p>
    <w:p w14:paraId="4BB92324" w14:textId="77777777" w:rsidR="008A18FF" w:rsidRDefault="008A18FF" w:rsidP="008A18FF">
      <w:pPr>
        <w:pStyle w:val="N3-3rdBullet"/>
        <w:numPr>
          <w:ilvl w:val="0"/>
          <w:numId w:val="37"/>
        </w:numPr>
        <w:tabs>
          <w:tab w:val="clear" w:pos="2304"/>
          <w:tab w:val="num" w:pos="810"/>
        </w:tabs>
        <w:ind w:left="1170" w:hanging="630"/>
      </w:pPr>
      <w:r>
        <w:tab/>
        <w:t>A 20 minute telephone survey using an address-based sample frame (ABS). An ABS frame was used because of the need to map households within highly specific noise strata surrounding the airport. Households where a telephone number could not be found were sent a mail request to provide one.</w:t>
      </w:r>
    </w:p>
    <w:p w14:paraId="1886098D" w14:textId="77777777" w:rsidR="008A18FF" w:rsidRPr="00E3658A" w:rsidRDefault="008A18FF" w:rsidP="008A18FF">
      <w:pPr>
        <w:pStyle w:val="N3-3rdBullet"/>
        <w:tabs>
          <w:tab w:val="clear" w:pos="2304"/>
          <w:tab w:val="num" w:pos="810"/>
        </w:tabs>
        <w:ind w:left="1170" w:hanging="630"/>
      </w:pPr>
      <w:r>
        <w:tab/>
      </w:r>
      <w:r w:rsidRPr="00E3658A">
        <w:t>A short mail survey sent to a sample of households.</w:t>
      </w:r>
      <w:r>
        <w:t xml:space="preserve"> </w:t>
      </w:r>
      <w:r w:rsidRPr="00E3658A">
        <w:t>This survey consisted of approximately 25 questions, including the annoyance question used in estimating the dose response curve.</w:t>
      </w:r>
    </w:p>
    <w:p w14:paraId="69292828" w14:textId="77777777" w:rsidR="008A18FF" w:rsidRDefault="008A18FF" w:rsidP="008A18FF">
      <w:pPr>
        <w:pStyle w:val="L1-FlLSp12"/>
      </w:pPr>
      <w:r>
        <w:t>The questionnaires were developed after an extensive review of the literature on airport noise and its relationship to annoyance. The final questionnaires were reviewed and modified based on comments from the NAS panel.</w:t>
      </w:r>
    </w:p>
    <w:p w14:paraId="6AF680BD" w14:textId="77777777" w:rsidR="008A18FF" w:rsidRDefault="008A18FF" w:rsidP="008A18FF">
      <w:pPr>
        <w:pStyle w:val="L1-FlLSp12"/>
      </w:pPr>
    </w:p>
    <w:p w14:paraId="0DB5B651" w14:textId="77777777" w:rsidR="008A18FF" w:rsidRDefault="008A18FF" w:rsidP="008A18FF">
      <w:pPr>
        <w:pStyle w:val="L1-FlLSp12"/>
      </w:pPr>
      <w:r>
        <w:t>The study found the mail survey to have a significantly higher response rate than the telephone survey (35% vs. 12%). Interestingly, there were no significant differences in estimates of the dose-response relationship between the two methods of data collection, even though their response rates were much different.</w:t>
      </w:r>
      <w:r w:rsidRPr="00EF10C9">
        <w:t xml:space="preserve"> </w:t>
      </w:r>
    </w:p>
    <w:p w14:paraId="0F200B62" w14:textId="77777777" w:rsidR="008A18FF" w:rsidRDefault="008A18FF" w:rsidP="008A18FF">
      <w:pPr>
        <w:pStyle w:val="L1-FlLSp12"/>
      </w:pPr>
    </w:p>
    <w:p w14:paraId="5B616CCA" w14:textId="77777777" w:rsidR="008A18FF" w:rsidRDefault="008A18FF" w:rsidP="008A18FF">
      <w:pPr>
        <w:pStyle w:val="L1-FlLSp12"/>
      </w:pPr>
      <w:r>
        <w:t>Based on these results, a national study was designed that relied on a mail survey to collect the data necessary to estimate the dose-response relationship. We expect the response rate for the national mail survey will be enhanced by several factors discussed above in Section B.3, including use of express delivery for the second mailing of the questionnaire, an additional mailing to households and mailing a Spanish questionnaire. The pilot study also did not include any distinct government sponsor, as will be the case for the national study. The national study will reference the DOT as the sponsor, which should increase the overall response rate (National Research Council, 1979).</w:t>
      </w:r>
    </w:p>
    <w:p w14:paraId="43977872" w14:textId="77777777" w:rsidR="008A18FF" w:rsidRDefault="008A18FF" w:rsidP="008A18FF">
      <w:pPr>
        <w:pStyle w:val="L1-FlLSp12"/>
      </w:pPr>
    </w:p>
    <w:p w14:paraId="24F478F2" w14:textId="77777777" w:rsidR="008A18FF" w:rsidRPr="008A39B9" w:rsidRDefault="008A18FF" w:rsidP="008A18FF">
      <w:pPr>
        <w:pStyle w:val="L1-FlLSp12"/>
      </w:pPr>
      <w:r>
        <w:t xml:space="preserve">The national design includes following up </w:t>
      </w:r>
      <w:r w:rsidR="004A287D">
        <w:t xml:space="preserve">with </w:t>
      </w:r>
      <w:r>
        <w:t xml:space="preserve">households that respond to the mail component to complete a telephone interview. This interview asks additional questions about the respondent’s personal and environmental issues that have been hypothesized to be related to annoyance. These data will be used to explore the correlates of annoyance. </w:t>
      </w:r>
      <w:r w:rsidRPr="000409CA">
        <w:t>There are several advantages to using the mail respondents for the telephone sample</w:t>
      </w:r>
      <w:r>
        <w:t>, rather than having two separate samples</w:t>
      </w:r>
      <w:r w:rsidRPr="000409CA">
        <w:t>.</w:t>
      </w:r>
      <w:r>
        <w:t xml:space="preserve"> First, and most importantly, </w:t>
      </w:r>
      <w:r w:rsidRPr="00AB4689">
        <w:t>in some airport communities there may be relatively few addresses in the population at high noise exposures. It is important for the precision of the estimated dose response curve to be able to have sufficient sample size for the residents at high noise exposures. Using the respondents from the mail survey for the telephone survey</w:t>
      </w:r>
      <w:r w:rsidRPr="00EE7269">
        <w:t xml:space="preserve"> </w:t>
      </w:r>
      <w:r w:rsidRPr="005E1639">
        <w:t>allows the telephone survey to have representation from the high noise strata which otherwise might not be possible (because those addresses would</w:t>
      </w:r>
      <w:r w:rsidRPr="00837296">
        <w:t xml:space="preserve"> be </w:t>
      </w:r>
      <w:r>
        <w:t>“</w:t>
      </w:r>
      <w:r w:rsidRPr="00837296">
        <w:t>used up</w:t>
      </w:r>
      <w:r>
        <w:t>”</w:t>
      </w:r>
      <w:r w:rsidRPr="00837296">
        <w:t xml:space="preserve"> for the mail survey).</w:t>
      </w:r>
      <w:r w:rsidRPr="000409CA">
        <w:t xml:space="preserve"> </w:t>
      </w:r>
      <w:r>
        <w:t xml:space="preserve">Second, </w:t>
      </w:r>
      <w:r w:rsidRPr="000409CA">
        <w:t>it provides a way of evaluating</w:t>
      </w:r>
      <w:r w:rsidRPr="00AB4689">
        <w:t xml:space="preserve"> nonresponse bias in the telephone survey because the mail responses are known for telephone nonrespondents as well as respondents. </w:t>
      </w:r>
      <w:r>
        <w:t xml:space="preserve">And third, </w:t>
      </w:r>
      <w:r w:rsidRPr="00AB4689">
        <w:t>the mail survey can be used to leverage and augment the precision obtained from the telephone survey</w:t>
      </w:r>
      <w:r>
        <w:t xml:space="preserve"> because of the additional information available for the full set of mail respondents</w:t>
      </w:r>
      <w:r w:rsidRPr="00AB4689">
        <w:t xml:space="preserve">. </w:t>
      </w:r>
    </w:p>
    <w:p w14:paraId="51D092FC" w14:textId="77777777" w:rsidR="008A18FF" w:rsidRDefault="008A18FF" w:rsidP="008A18FF">
      <w:pPr>
        <w:pStyle w:val="L1-FlLSp12"/>
        <w:rPr>
          <w:szCs w:val="24"/>
        </w:rPr>
      </w:pPr>
    </w:p>
    <w:p w14:paraId="49A3BACB" w14:textId="77777777" w:rsidR="008A18FF" w:rsidRPr="006C6054" w:rsidRDefault="008A18FF" w:rsidP="008A18FF">
      <w:pPr>
        <w:pStyle w:val="L1-FlLSp12"/>
        <w:rPr>
          <w:szCs w:val="24"/>
        </w:rPr>
      </w:pPr>
    </w:p>
    <w:p w14:paraId="2941D125" w14:textId="77777777" w:rsidR="008A18FF" w:rsidRPr="007C7D44" w:rsidRDefault="008A18FF" w:rsidP="008A18FF">
      <w:pPr>
        <w:pStyle w:val="Heading2"/>
        <w:keepLines/>
      </w:pPr>
      <w:bookmarkStart w:id="69" w:name="_Toc385254706"/>
      <w:bookmarkStart w:id="70" w:name="_Toc385256302"/>
      <w:r w:rsidRPr="006C6054">
        <w:t>B.5</w:t>
      </w:r>
      <w:r>
        <w:tab/>
      </w:r>
      <w:r w:rsidRPr="006C6054">
        <w:t>Individuals Consulted on Statistical Aspects an</w:t>
      </w:r>
      <w:r>
        <w:t xml:space="preserve">d Individuals Collecting and/or </w:t>
      </w:r>
      <w:r w:rsidRPr="006C6054">
        <w:t>Analyzing Data</w:t>
      </w:r>
      <w:bookmarkEnd w:id="69"/>
      <w:bookmarkEnd w:id="70"/>
    </w:p>
    <w:p w14:paraId="5D013249" w14:textId="77777777" w:rsidR="008A18FF" w:rsidRPr="008A39B9" w:rsidRDefault="008A18FF" w:rsidP="008A18FF">
      <w:pPr>
        <w:keepNext/>
        <w:keepLines/>
      </w:pPr>
    </w:p>
    <w:p w14:paraId="11F2FD0E" w14:textId="77777777" w:rsidR="008A18FF" w:rsidRPr="008A39B9" w:rsidRDefault="008A18FF" w:rsidP="008A18FF">
      <w:pPr>
        <w:pStyle w:val="L1-FlLSp12"/>
        <w:keepNext/>
        <w:keepLines/>
      </w:pPr>
      <w:r w:rsidRPr="008A39B9">
        <w:t>FAA project lead and other technical lead</w:t>
      </w:r>
    </w:p>
    <w:p w14:paraId="31E2B018" w14:textId="77777777" w:rsidR="008A18FF" w:rsidRDefault="008A18FF" w:rsidP="008A18FF">
      <w:pPr>
        <w:pStyle w:val="L1-FlLSp12"/>
        <w:keepNext/>
        <w:keepLines/>
      </w:pPr>
      <w:r>
        <w:t>Natalia Sizov</w:t>
      </w:r>
    </w:p>
    <w:p w14:paraId="608A506C" w14:textId="77777777" w:rsidR="008A18FF" w:rsidRDefault="008A18FF" w:rsidP="008A18FF">
      <w:pPr>
        <w:pStyle w:val="L1-FlLSp12"/>
        <w:keepNext/>
        <w:keepLines/>
      </w:pPr>
      <w:r>
        <w:t>Physical Scientist</w:t>
      </w:r>
    </w:p>
    <w:p w14:paraId="353C38EB" w14:textId="77777777" w:rsidR="008A18FF" w:rsidRDefault="008A18FF" w:rsidP="008A18FF">
      <w:pPr>
        <w:pStyle w:val="L1-FlLSp12"/>
        <w:keepNext/>
        <w:keepLines/>
      </w:pPr>
      <w:r>
        <w:t>Federal Aviation Administration</w:t>
      </w:r>
    </w:p>
    <w:p w14:paraId="6260689C" w14:textId="77777777" w:rsidR="008A18FF" w:rsidRDefault="008A18FF" w:rsidP="008A18FF">
      <w:pPr>
        <w:pStyle w:val="L1-FlLSp12"/>
        <w:keepNext/>
        <w:keepLines/>
      </w:pPr>
    </w:p>
    <w:p w14:paraId="279A0F53" w14:textId="77777777" w:rsidR="008A18FF" w:rsidRDefault="008A18FF" w:rsidP="008A18FF">
      <w:pPr>
        <w:pStyle w:val="L1-FlLSp12"/>
        <w:keepNext/>
        <w:keepLines/>
      </w:pPr>
      <w:r w:rsidRPr="008A39B9">
        <w:t>Nick</w:t>
      </w:r>
      <w:r>
        <w:t xml:space="preserve"> Miller</w:t>
      </w:r>
    </w:p>
    <w:p w14:paraId="5C4AB725" w14:textId="77777777" w:rsidR="007E61C7" w:rsidRDefault="007E61C7" w:rsidP="008A18FF">
      <w:pPr>
        <w:pStyle w:val="L1-FlLSp12"/>
        <w:keepNext/>
        <w:keepLines/>
      </w:pPr>
      <w:r>
        <w:t>Principal Investigator</w:t>
      </w:r>
    </w:p>
    <w:p w14:paraId="3960F809" w14:textId="77777777" w:rsidR="008A18FF" w:rsidRDefault="008A18FF" w:rsidP="008A18FF">
      <w:pPr>
        <w:pStyle w:val="L1-FlLSp12"/>
        <w:keepNext/>
        <w:keepLines/>
      </w:pPr>
      <w:r>
        <w:t>Senior Vice President</w:t>
      </w:r>
    </w:p>
    <w:p w14:paraId="581832D5" w14:textId="77777777" w:rsidR="008A18FF" w:rsidRDefault="008A18FF" w:rsidP="008A18FF">
      <w:pPr>
        <w:pStyle w:val="L1-FlLSp12"/>
        <w:keepNext/>
        <w:keepLines/>
      </w:pPr>
      <w:r>
        <w:t xml:space="preserve">Harris Miller Miller &amp; Hanson Inc. </w:t>
      </w:r>
    </w:p>
    <w:p w14:paraId="3362ECBF" w14:textId="77777777" w:rsidR="008A18FF" w:rsidRPr="008A39B9" w:rsidRDefault="008A18FF" w:rsidP="008A18FF">
      <w:pPr>
        <w:pStyle w:val="L1-FlLSp12"/>
        <w:keepNext/>
        <w:keepLines/>
      </w:pPr>
    </w:p>
    <w:p w14:paraId="75212D48" w14:textId="77777777" w:rsidR="008A18FF" w:rsidRDefault="008A18FF" w:rsidP="008A18FF">
      <w:pPr>
        <w:pStyle w:val="L1-FlLSp12"/>
        <w:keepNext/>
        <w:keepLines/>
      </w:pPr>
      <w:r w:rsidRPr="008A39B9">
        <w:t>J</w:t>
      </w:r>
      <w:r>
        <w:t>ames Fields</w:t>
      </w:r>
    </w:p>
    <w:p w14:paraId="14D31174" w14:textId="77777777" w:rsidR="00600221" w:rsidRDefault="00600221" w:rsidP="008A18FF">
      <w:pPr>
        <w:pStyle w:val="L1-FlLSp12"/>
        <w:keepNext/>
        <w:keepLines/>
      </w:pPr>
      <w:r>
        <w:t>Review of Annoyance Survey Literature</w:t>
      </w:r>
    </w:p>
    <w:p w14:paraId="00515102" w14:textId="77777777" w:rsidR="00600221" w:rsidRDefault="00600221" w:rsidP="008A18FF">
      <w:pPr>
        <w:pStyle w:val="L1-FlLSp12"/>
        <w:keepNext/>
        <w:keepLines/>
      </w:pPr>
      <w:r>
        <w:t>Development of Survey Instruments</w:t>
      </w:r>
    </w:p>
    <w:p w14:paraId="4A9D603D" w14:textId="77777777" w:rsidR="008A18FF" w:rsidRDefault="008A18FF" w:rsidP="008A18FF">
      <w:pPr>
        <w:pStyle w:val="L1-FlLSp12"/>
        <w:keepNext/>
        <w:keepLines/>
      </w:pPr>
      <w:r>
        <w:t>Consultant</w:t>
      </w:r>
    </w:p>
    <w:p w14:paraId="1281EBF1" w14:textId="77777777" w:rsidR="008A18FF" w:rsidRPr="008A39B9" w:rsidRDefault="008A18FF" w:rsidP="008A18FF">
      <w:pPr>
        <w:pStyle w:val="L1-FlLSp12"/>
        <w:keepNext/>
        <w:keepLines/>
      </w:pPr>
    </w:p>
    <w:p w14:paraId="1D452E02" w14:textId="77777777" w:rsidR="008A18FF" w:rsidRDefault="008A18FF" w:rsidP="008A18FF">
      <w:pPr>
        <w:pStyle w:val="L1-FlLSp12"/>
        <w:keepNext/>
        <w:keepLines/>
      </w:pPr>
      <w:r w:rsidRPr="008A39B9">
        <w:t>Sharon</w:t>
      </w:r>
      <w:r>
        <w:t xml:space="preserve"> Lohr</w:t>
      </w:r>
    </w:p>
    <w:p w14:paraId="0202B1B6" w14:textId="77777777" w:rsidR="008A18FF" w:rsidRDefault="008A18FF" w:rsidP="008A18FF">
      <w:pPr>
        <w:pStyle w:val="L1-FlLSp12"/>
        <w:keepNext/>
        <w:keepLines/>
      </w:pPr>
      <w:r>
        <w:t>Statistician</w:t>
      </w:r>
    </w:p>
    <w:p w14:paraId="3C684253" w14:textId="77777777" w:rsidR="008A18FF" w:rsidRDefault="008A18FF" w:rsidP="008A18FF">
      <w:pPr>
        <w:pStyle w:val="L1-FlLSp12"/>
        <w:keepNext/>
        <w:keepLines/>
      </w:pPr>
      <w:r>
        <w:t>Westat</w:t>
      </w:r>
    </w:p>
    <w:p w14:paraId="06C52E45" w14:textId="77777777" w:rsidR="008A18FF" w:rsidRPr="008A39B9" w:rsidRDefault="008A18FF" w:rsidP="008A18FF">
      <w:pPr>
        <w:pStyle w:val="L1-FlLSp12"/>
        <w:keepNext/>
        <w:keepLines/>
      </w:pPr>
    </w:p>
    <w:p w14:paraId="558CB574" w14:textId="77777777" w:rsidR="008A18FF" w:rsidRDefault="008A18FF" w:rsidP="008A18FF">
      <w:pPr>
        <w:pStyle w:val="L1-FlLSp12"/>
        <w:keepNext/>
        <w:keepLines/>
      </w:pPr>
      <w:r w:rsidRPr="008A39B9">
        <w:t>David C</w:t>
      </w:r>
      <w:r>
        <w:t>antor</w:t>
      </w:r>
    </w:p>
    <w:p w14:paraId="1219F950" w14:textId="77777777" w:rsidR="008A18FF" w:rsidRDefault="008A18FF" w:rsidP="008A18FF">
      <w:pPr>
        <w:pStyle w:val="L1-FlLSp12"/>
        <w:keepNext/>
        <w:keepLines/>
      </w:pPr>
      <w:r>
        <w:t>Westat</w:t>
      </w:r>
    </w:p>
    <w:p w14:paraId="097E2132" w14:textId="77777777" w:rsidR="008A18FF" w:rsidRDefault="008A18FF" w:rsidP="008A18FF">
      <w:pPr>
        <w:pStyle w:val="L1-FlLSp12"/>
        <w:keepNext/>
        <w:keepLines/>
      </w:pPr>
      <w:r>
        <w:t>Survey Methodogist</w:t>
      </w:r>
    </w:p>
    <w:p w14:paraId="46CC384E" w14:textId="77777777" w:rsidR="008A18FF" w:rsidRDefault="008A18FF" w:rsidP="008A18FF">
      <w:pPr>
        <w:pStyle w:val="L1-FlLSp12"/>
        <w:keepNext/>
        <w:keepLines/>
      </w:pPr>
    </w:p>
    <w:p w14:paraId="2398EA92" w14:textId="77777777" w:rsidR="008A18FF" w:rsidRDefault="008A18FF" w:rsidP="008A18FF">
      <w:pPr>
        <w:pStyle w:val="L1-FlLSp12"/>
        <w:keepNext/>
        <w:keepLines/>
      </w:pPr>
      <w:r>
        <w:t>Eric Jodts</w:t>
      </w:r>
    </w:p>
    <w:p w14:paraId="3C6B9B89" w14:textId="77777777" w:rsidR="008A18FF" w:rsidRDefault="008A18FF" w:rsidP="008A18FF">
      <w:pPr>
        <w:pStyle w:val="L1-FlLSp12"/>
        <w:keepNext/>
        <w:keepLines/>
      </w:pPr>
      <w:r>
        <w:t>Westat</w:t>
      </w:r>
    </w:p>
    <w:p w14:paraId="073AAEF7" w14:textId="77777777" w:rsidR="008A18FF" w:rsidRPr="008A39B9" w:rsidRDefault="008A18FF" w:rsidP="008A18FF">
      <w:pPr>
        <w:pStyle w:val="L1-FlLSp12"/>
        <w:keepNext/>
        <w:keepLines/>
      </w:pPr>
      <w:r>
        <w:t>Survey Operations</w:t>
      </w:r>
    </w:p>
    <w:p w14:paraId="7156E530" w14:textId="77777777" w:rsidR="008A18FF" w:rsidRPr="008A39B9" w:rsidRDefault="008A18FF" w:rsidP="008A18FF">
      <w:pPr>
        <w:rPr>
          <w:b/>
          <w:sz w:val="28"/>
          <w:szCs w:val="28"/>
        </w:rPr>
      </w:pPr>
      <w:r>
        <w:rPr>
          <w:b/>
          <w:sz w:val="28"/>
          <w:szCs w:val="28"/>
        </w:rPr>
        <w:br w:type="page"/>
      </w:r>
    </w:p>
    <w:p w14:paraId="2DA349C4" w14:textId="77777777" w:rsidR="008A18FF" w:rsidRDefault="008A18FF" w:rsidP="008A18FF">
      <w:pPr>
        <w:pStyle w:val="Heading2"/>
      </w:pPr>
      <w:bookmarkStart w:id="71" w:name="_Toc385254707"/>
      <w:bookmarkStart w:id="72" w:name="_Toc385255621"/>
      <w:bookmarkStart w:id="73" w:name="_Toc385256303"/>
      <w:r>
        <w:t>References</w:t>
      </w:r>
      <w:bookmarkEnd w:id="71"/>
      <w:bookmarkEnd w:id="72"/>
      <w:bookmarkEnd w:id="73"/>
    </w:p>
    <w:p w14:paraId="6C51AA42" w14:textId="77777777" w:rsidR="008A18FF" w:rsidRPr="0075701A" w:rsidRDefault="008A18FF" w:rsidP="008A18FF">
      <w:pPr>
        <w:pStyle w:val="N0-FlLftBullet"/>
      </w:pPr>
      <w:r w:rsidRPr="0075701A">
        <w:t xml:space="preserve">Abdelbasit, K.M. and Plackett, R.L. (1983). Experimental Design for Binary Data. </w:t>
      </w:r>
      <w:r w:rsidRPr="0075701A">
        <w:rPr>
          <w:i/>
        </w:rPr>
        <w:t>Journal of the American Statistical Association</w:t>
      </w:r>
      <w:r w:rsidRPr="0005281C">
        <w:rPr>
          <w:i/>
        </w:rPr>
        <w:t xml:space="preserve">, </w:t>
      </w:r>
      <w:r w:rsidRPr="0005281C">
        <w:t>78,</w:t>
      </w:r>
      <w:r w:rsidRPr="0075701A">
        <w:rPr>
          <w:b/>
        </w:rPr>
        <w:t xml:space="preserve"> </w:t>
      </w:r>
      <w:r w:rsidRPr="0075701A">
        <w:t>90-98.</w:t>
      </w:r>
    </w:p>
    <w:p w14:paraId="13FD9FD0" w14:textId="77777777" w:rsidR="00190186" w:rsidRDefault="00190186" w:rsidP="00190186">
      <w:pPr>
        <w:spacing w:after="120"/>
        <w:ind w:left="216" w:hanging="216"/>
        <w:rPr>
          <w:rFonts w:ascii="Garamond" w:hAnsi="Garamond"/>
          <w:sz w:val="24"/>
          <w:szCs w:val="24"/>
        </w:rPr>
      </w:pPr>
      <w:r w:rsidRPr="00DC4F3E">
        <w:rPr>
          <w:rFonts w:ascii="Garamond" w:hAnsi="Garamond"/>
          <w:sz w:val="24"/>
          <w:szCs w:val="24"/>
        </w:rPr>
        <w:t>Brink, M., Wirth, K., Schierz, C., Thomann, G., and Bauer, G. (2008). Annoyance responses to stable and changing aircraft noise exposure. J. Acoust. Soc. Am. 124, 2930-2941.</w:t>
      </w:r>
    </w:p>
    <w:p w14:paraId="03E8AF88" w14:textId="77777777" w:rsidR="008A18FF" w:rsidRDefault="008A18FF" w:rsidP="008A18FF">
      <w:pPr>
        <w:pStyle w:val="N0-FlLftBullet"/>
      </w:pPr>
      <w:r w:rsidRPr="000A062A">
        <w:rPr>
          <w:rStyle w:val="med16"/>
          <w:rFonts w:cs="Arial"/>
          <w:bCs/>
          <w:sz w:val="22"/>
          <w:szCs w:val="22"/>
        </w:rPr>
        <w:t xml:space="preserve">Brick, J.M., Montaquila, J.M., Han, D. and D. Williams (2012) </w:t>
      </w:r>
      <w:r>
        <w:rPr>
          <w:rStyle w:val="med16"/>
          <w:rFonts w:cs="Arial"/>
          <w:bCs/>
          <w:sz w:val="22"/>
          <w:szCs w:val="22"/>
        </w:rPr>
        <w:t>“</w:t>
      </w:r>
      <w:r w:rsidRPr="000A062A">
        <w:t>Improving Response Rates for Spanish-Speakers in Two-Phase Mail Surveys</w:t>
      </w:r>
      <w:r>
        <w:t>”</w:t>
      </w:r>
      <w:r w:rsidRPr="000A062A">
        <w:t xml:space="preserve"> </w:t>
      </w:r>
      <w:r w:rsidRPr="000A062A">
        <w:rPr>
          <w:i/>
        </w:rPr>
        <w:t>Public Opinion Quarterly</w:t>
      </w:r>
      <w:r w:rsidRPr="000A062A">
        <w:t xml:space="preserve"> 76(4): 721 –</w:t>
      </w:r>
      <w:r>
        <w:t xml:space="preserve"> 732.</w:t>
      </w:r>
    </w:p>
    <w:p w14:paraId="10A29407" w14:textId="77777777" w:rsidR="008A18FF" w:rsidRPr="0075701A" w:rsidRDefault="008A18FF" w:rsidP="008A18FF">
      <w:pPr>
        <w:pStyle w:val="N0-FlLftBullet"/>
      </w:pPr>
      <w:r w:rsidRPr="0075701A">
        <w:t xml:space="preserve">Chaloner, K. and Larntz, K. (1989). Optimal Bayesian Design Applied to Logistic Regression Experiments. </w:t>
      </w:r>
      <w:r w:rsidRPr="0075701A">
        <w:rPr>
          <w:i/>
        </w:rPr>
        <w:t>Journal of Statistical Planning and Inference,</w:t>
      </w:r>
      <w:r w:rsidRPr="0005281C">
        <w:rPr>
          <w:i/>
        </w:rPr>
        <w:t xml:space="preserve"> </w:t>
      </w:r>
      <w:r w:rsidRPr="0005281C">
        <w:t xml:space="preserve">21, </w:t>
      </w:r>
      <w:r w:rsidRPr="0075701A">
        <w:t>191-208.</w:t>
      </w:r>
    </w:p>
    <w:p w14:paraId="48159D0B" w14:textId="77777777" w:rsidR="008A18FF" w:rsidRDefault="008A18FF" w:rsidP="008A18FF">
      <w:pPr>
        <w:pStyle w:val="N0-FlLftBullet"/>
      </w:pPr>
      <w:r w:rsidRPr="000A062A">
        <w:t xml:space="preserve">Church, A. (1993) </w:t>
      </w:r>
      <w:r>
        <w:t>“</w:t>
      </w:r>
      <w:r w:rsidRPr="000A062A">
        <w:t>Estimating the effect of Incentives on mail survey response rates:</w:t>
      </w:r>
      <w:r>
        <w:t xml:space="preserve"> </w:t>
      </w:r>
      <w:r w:rsidRPr="000A062A">
        <w:t>A Meta-Analysis.</w:t>
      </w:r>
      <w:r>
        <w:t xml:space="preserve">” </w:t>
      </w:r>
      <w:r w:rsidRPr="000A062A">
        <w:rPr>
          <w:i/>
          <w:iCs/>
        </w:rPr>
        <w:t xml:space="preserve">Public Opinion Quarterly </w:t>
      </w:r>
      <w:r w:rsidRPr="000A062A">
        <w:t>57: 62-79.</w:t>
      </w:r>
      <w:r>
        <w:t xml:space="preserve"> </w:t>
      </w:r>
    </w:p>
    <w:p w14:paraId="00369A4C" w14:textId="77777777" w:rsidR="00190186" w:rsidRDefault="00190186" w:rsidP="00550BB7">
      <w:pPr>
        <w:widowControl/>
        <w:spacing w:after="240"/>
        <w:ind w:left="634" w:hanging="634"/>
        <w:rPr>
          <w:rFonts w:ascii="Garamond" w:hAnsi="Garamond" w:cs="AdvP6975"/>
          <w:sz w:val="24"/>
          <w:szCs w:val="24"/>
        </w:rPr>
      </w:pPr>
      <w:r w:rsidRPr="00DC4F3E">
        <w:rPr>
          <w:rFonts w:ascii="Garamond" w:hAnsi="Garamond" w:cs="AdvP6975"/>
          <w:sz w:val="24"/>
          <w:szCs w:val="24"/>
        </w:rPr>
        <w:t>Connor, W., and Patterson, H. (</w:t>
      </w:r>
      <w:r w:rsidRPr="00DC4F3E">
        <w:rPr>
          <w:rFonts w:ascii="Garamond" w:hAnsi="Garamond" w:cs="AdvP6960"/>
          <w:sz w:val="24"/>
          <w:szCs w:val="24"/>
        </w:rPr>
        <w:t>1976</w:t>
      </w:r>
      <w:r w:rsidRPr="00DC4F3E">
        <w:rPr>
          <w:rFonts w:ascii="Garamond" w:hAnsi="Garamond" w:cs="AdvP6975"/>
          <w:sz w:val="24"/>
          <w:szCs w:val="24"/>
        </w:rPr>
        <w:t xml:space="preserve">). </w:t>
      </w:r>
      <w:r w:rsidRPr="00DC4F3E">
        <w:rPr>
          <w:rFonts w:ascii="Garamond" w:hAnsi="Garamond" w:cs="AdvP696A"/>
          <w:sz w:val="24"/>
          <w:szCs w:val="24"/>
        </w:rPr>
        <w:t>Analysis of the effect of numbers of</w:t>
      </w:r>
      <w:r>
        <w:rPr>
          <w:rFonts w:ascii="Garamond" w:hAnsi="Garamond" w:cs="AdvP696A"/>
          <w:sz w:val="24"/>
          <w:szCs w:val="24"/>
        </w:rPr>
        <w:t xml:space="preserve"> </w:t>
      </w:r>
      <w:r w:rsidRPr="00DC4F3E">
        <w:rPr>
          <w:rFonts w:ascii="Garamond" w:hAnsi="Garamond" w:cs="AdvP696A"/>
          <w:sz w:val="24"/>
          <w:szCs w:val="24"/>
        </w:rPr>
        <w:t>aircraft operations on community annoyance</w:t>
      </w:r>
      <w:r w:rsidRPr="00DC4F3E">
        <w:rPr>
          <w:rFonts w:ascii="Garamond" w:hAnsi="Garamond" w:cs="AdvP6975"/>
          <w:sz w:val="24"/>
          <w:szCs w:val="24"/>
        </w:rPr>
        <w:t>, NASA CR-2741, National</w:t>
      </w:r>
      <w:r>
        <w:rPr>
          <w:rFonts w:ascii="Garamond" w:hAnsi="Garamond" w:cs="AdvP6975"/>
          <w:sz w:val="24"/>
          <w:szCs w:val="24"/>
        </w:rPr>
        <w:t xml:space="preserve"> </w:t>
      </w:r>
      <w:r w:rsidRPr="00DC4F3E">
        <w:rPr>
          <w:rFonts w:ascii="Garamond" w:hAnsi="Garamond" w:cs="AdvP6975"/>
          <w:sz w:val="24"/>
          <w:szCs w:val="24"/>
        </w:rPr>
        <w:t>Aeronautics and Space Administration, W</w:t>
      </w:r>
      <w:r>
        <w:rPr>
          <w:rFonts w:ascii="Garamond" w:hAnsi="Garamond" w:cs="AdvP6975"/>
          <w:sz w:val="24"/>
          <w:szCs w:val="24"/>
        </w:rPr>
        <w:t>ashington</w:t>
      </w:r>
      <w:r w:rsidRPr="00DC4F3E">
        <w:rPr>
          <w:rFonts w:ascii="Garamond" w:hAnsi="Garamond" w:cs="AdvP6975"/>
          <w:sz w:val="24"/>
          <w:szCs w:val="24"/>
        </w:rPr>
        <w:t>, D.C., pp. 1–93.</w:t>
      </w:r>
    </w:p>
    <w:p w14:paraId="49CA0D48" w14:textId="77777777" w:rsidR="008A18FF" w:rsidRPr="00664271" w:rsidRDefault="008A18FF" w:rsidP="008A18FF">
      <w:pPr>
        <w:pStyle w:val="N0-FlLftBullet"/>
        <w:rPr>
          <w:szCs w:val="24"/>
        </w:rPr>
      </w:pPr>
      <w:r w:rsidRPr="00447430">
        <w:t xml:space="preserve">Demidenko, E. (2004). </w:t>
      </w:r>
      <w:r w:rsidRPr="00447430">
        <w:rPr>
          <w:i/>
        </w:rPr>
        <w:t>Mixed</w:t>
      </w:r>
      <w:r w:rsidRPr="00664271">
        <w:rPr>
          <w:i/>
          <w:szCs w:val="24"/>
        </w:rPr>
        <w:t xml:space="preserve"> Models. </w:t>
      </w:r>
      <w:r w:rsidRPr="00664271">
        <w:rPr>
          <w:szCs w:val="24"/>
        </w:rPr>
        <w:t>New York: Wiley.</w:t>
      </w:r>
    </w:p>
    <w:p w14:paraId="676C5B6C" w14:textId="77777777" w:rsidR="008A18FF" w:rsidRPr="00550BB7" w:rsidRDefault="008A18FF" w:rsidP="008A18FF">
      <w:pPr>
        <w:pStyle w:val="N0-FlLftBullet"/>
        <w:rPr>
          <w:rStyle w:val="med16"/>
          <w:rFonts w:cs="Arial"/>
          <w:bCs/>
          <w:sz w:val="24"/>
          <w:szCs w:val="24"/>
        </w:rPr>
      </w:pPr>
      <w:r w:rsidRPr="00664271">
        <w:rPr>
          <w:rFonts w:cs="Arial"/>
          <w:bCs/>
          <w:szCs w:val="24"/>
        </w:rPr>
        <w:t xml:space="preserve">Dillman, D., Smyth, J.D. and L.M. Christian (2008) </w:t>
      </w:r>
      <w:hyperlink r:id="rId12" w:history="1">
        <w:r w:rsidRPr="00550BB7">
          <w:rPr>
            <w:rStyle w:val="lrg61"/>
            <w:rFonts w:cs="Arial"/>
            <w:bCs/>
            <w:i/>
            <w:sz w:val="24"/>
            <w:szCs w:val="24"/>
          </w:rPr>
          <w:t>Internet, Mail, and Mixed-Mode Surveys: The Tailored Design Method</w:t>
        </w:r>
      </w:hyperlink>
      <w:r w:rsidRPr="00550BB7">
        <w:rPr>
          <w:rStyle w:val="med16"/>
          <w:rFonts w:cs="Arial"/>
          <w:bCs/>
          <w:sz w:val="24"/>
          <w:szCs w:val="24"/>
        </w:rPr>
        <w:t>) John Wiley &amp; Sons: Hoboken, NJ.</w:t>
      </w:r>
    </w:p>
    <w:p w14:paraId="42FC2569" w14:textId="77777777" w:rsidR="008A18FF" w:rsidRDefault="008A18FF" w:rsidP="008A18FF">
      <w:pPr>
        <w:pStyle w:val="N0-FlLftBullet"/>
      </w:pPr>
      <w:r w:rsidRPr="000A062A">
        <w:t xml:space="preserve">Edwards, P., R. Cooper, I. Roberts, and C. Frost, 2005. </w:t>
      </w:r>
      <w:r>
        <w:t>“</w:t>
      </w:r>
      <w:r w:rsidRPr="000A062A">
        <w:t>Meta-analysis of randomised trials of monetary incentives and response to mailed questionnaires.</w:t>
      </w:r>
      <w:r>
        <w:t>”</w:t>
      </w:r>
      <w:r w:rsidRPr="000A062A">
        <w:t xml:space="preserve"> Journal of Epidemiology </w:t>
      </w:r>
      <w:r>
        <w:t>&amp; Community Health 58: 987-999.</w:t>
      </w:r>
    </w:p>
    <w:p w14:paraId="5E340B8D" w14:textId="77777777" w:rsidR="008A18FF" w:rsidRDefault="008A18FF" w:rsidP="008A18FF">
      <w:pPr>
        <w:pStyle w:val="N0-FlLftBullet"/>
      </w:pPr>
      <w:r w:rsidRPr="000A062A">
        <w:t xml:space="preserve">Edwards, Phillip J., Ian Roberts, Mike J. Clarke, Carolyn DiGuiseppi, Reinhard Wentz, Irene Kwan, Rachel Cooper, Lambert M. Felix, and Sarah Pratap. 2007. </w:t>
      </w:r>
      <w:r>
        <w:t>“</w:t>
      </w:r>
      <w:r w:rsidRPr="000A062A">
        <w:t>Methods to Increase Response to Postal and Electronic Questionnaires (Review).</w:t>
      </w:r>
      <w:r>
        <w:t>”</w:t>
      </w:r>
      <w:r w:rsidRPr="000A062A">
        <w:t> </w:t>
      </w:r>
      <w:r w:rsidRPr="000A062A">
        <w:rPr>
          <w:i/>
        </w:rPr>
        <w:t>Cochrane Database of Systematic Reviews</w:t>
      </w:r>
      <w:r w:rsidRPr="000A062A">
        <w:t> 3: 1-12.</w:t>
      </w:r>
    </w:p>
    <w:p w14:paraId="0DAC1B55" w14:textId="77777777" w:rsidR="008A18FF" w:rsidRPr="008A18FF" w:rsidRDefault="008A18FF" w:rsidP="008A18FF">
      <w:pPr>
        <w:pStyle w:val="N0-FlLftBullet"/>
        <w:rPr>
          <w:rFonts w:cs="Calibri"/>
        </w:rPr>
      </w:pPr>
      <w:r w:rsidRPr="008A18FF">
        <w:rPr>
          <w:rFonts w:cs="Calibri"/>
        </w:rPr>
        <w:t xml:space="preserve">Federal Aviation Administration (FAA) (2007). </w:t>
      </w:r>
      <w:r w:rsidRPr="008A18FF">
        <w:rPr>
          <w:rFonts w:cs="Calibri"/>
          <w:i/>
        </w:rPr>
        <w:t xml:space="preserve">Environmental Desk Reference for Airport Actions. </w:t>
      </w:r>
      <w:r w:rsidRPr="008A18FF">
        <w:rPr>
          <w:rFonts w:cs="Calibri"/>
        </w:rPr>
        <w:t xml:space="preserve">Washington DC, Federal Aviation Administration, available at </w:t>
      </w:r>
      <w:hyperlink r:id="rId13" w:history="1">
        <w:r w:rsidRPr="008A18FF">
          <w:rPr>
            <w:rStyle w:val="Hyperlink"/>
            <w:rFonts w:cs="Calibri"/>
          </w:rPr>
          <w:t>http://www.faa.gov/airports/environmental/environmental_desk_ref/</w:t>
        </w:r>
      </w:hyperlink>
      <w:r w:rsidRPr="008A18FF">
        <w:rPr>
          <w:rFonts w:cs="Calibri"/>
        </w:rPr>
        <w:t>.</w:t>
      </w:r>
    </w:p>
    <w:p w14:paraId="1EA15011" w14:textId="77777777" w:rsidR="008A18FF" w:rsidRDefault="008A18FF" w:rsidP="008A18FF">
      <w:pPr>
        <w:pStyle w:val="N0-FlLftBullet"/>
      </w:pPr>
      <w:r>
        <w:t>Federal Interagency Committee on Noise (FICON) (</w:t>
      </w:r>
      <w:r w:rsidRPr="007C3B8E">
        <w:t xml:space="preserve">1992). Federal Agency Review of Selected Airport Noise Analysis Issues. In </w:t>
      </w:r>
      <w:r w:rsidRPr="007C3B8E">
        <w:rPr>
          <w:i/>
          <w:iCs/>
        </w:rPr>
        <w:t>Final Report: Airport Noise Assessment Methodologies and Metrics</w:t>
      </w:r>
      <w:r w:rsidRPr="007C3B8E">
        <w:t>, Washington, D.C.</w:t>
      </w:r>
    </w:p>
    <w:p w14:paraId="2D895AE4" w14:textId="77777777" w:rsidR="00190186" w:rsidRDefault="00190186" w:rsidP="00190186">
      <w:pPr>
        <w:widowControl/>
        <w:ind w:left="630" w:hanging="630"/>
        <w:rPr>
          <w:rFonts w:ascii="Garamond" w:hAnsi="Garamond" w:cs="AdvP6975"/>
          <w:sz w:val="24"/>
          <w:szCs w:val="24"/>
        </w:rPr>
      </w:pPr>
      <w:r w:rsidRPr="00DC4F3E">
        <w:rPr>
          <w:rFonts w:ascii="Garamond" w:hAnsi="Garamond" w:cs="AdvP6975"/>
          <w:sz w:val="24"/>
          <w:szCs w:val="24"/>
        </w:rPr>
        <w:t>Fidell, S., Horonjeff, R., Mills, J., Baldwin, E., Teffeteller, S., and Pearsons,</w:t>
      </w:r>
      <w:r>
        <w:rPr>
          <w:rFonts w:ascii="Garamond" w:hAnsi="Garamond" w:cs="AdvP6975"/>
          <w:sz w:val="24"/>
          <w:szCs w:val="24"/>
        </w:rPr>
        <w:t xml:space="preserve"> </w:t>
      </w:r>
      <w:r w:rsidRPr="00DC4F3E">
        <w:rPr>
          <w:rFonts w:ascii="Garamond" w:hAnsi="Garamond" w:cs="AdvP6975"/>
          <w:sz w:val="24"/>
          <w:szCs w:val="24"/>
        </w:rPr>
        <w:t>K. (</w:t>
      </w:r>
      <w:r w:rsidRPr="00DC4F3E">
        <w:rPr>
          <w:rFonts w:ascii="Garamond" w:hAnsi="Garamond" w:cs="AdvP6960"/>
          <w:sz w:val="24"/>
          <w:szCs w:val="24"/>
        </w:rPr>
        <w:t>1985</w:t>
      </w:r>
      <w:r w:rsidRPr="00DC4F3E">
        <w:rPr>
          <w:rFonts w:ascii="Garamond" w:hAnsi="Garamond" w:cs="AdvP6975"/>
          <w:sz w:val="24"/>
          <w:szCs w:val="24"/>
        </w:rPr>
        <w:t>). Aircraft noise annoyance at three joint air carrier and general</w:t>
      </w:r>
      <w:r>
        <w:rPr>
          <w:rFonts w:ascii="Garamond" w:hAnsi="Garamond" w:cs="AdvP6975"/>
          <w:sz w:val="24"/>
          <w:szCs w:val="24"/>
        </w:rPr>
        <w:t xml:space="preserve"> </w:t>
      </w:r>
      <w:r w:rsidRPr="00DC4F3E">
        <w:rPr>
          <w:rFonts w:ascii="Garamond" w:hAnsi="Garamond" w:cs="AdvP6975"/>
          <w:sz w:val="24"/>
          <w:szCs w:val="24"/>
        </w:rPr>
        <w:t>aviation airports</w:t>
      </w:r>
      <w:r>
        <w:rPr>
          <w:rFonts w:ascii="Garamond" w:hAnsi="Garamond" w:cs="AdvP6975"/>
          <w:sz w:val="24"/>
          <w:szCs w:val="24"/>
        </w:rPr>
        <w:t>.</w:t>
      </w:r>
      <w:r w:rsidRPr="00DC4F3E">
        <w:rPr>
          <w:rFonts w:ascii="Garamond" w:hAnsi="Garamond" w:cs="AdvP6975"/>
          <w:sz w:val="24"/>
          <w:szCs w:val="24"/>
        </w:rPr>
        <w:t xml:space="preserve"> </w:t>
      </w:r>
      <w:r w:rsidRPr="00DC4F3E">
        <w:rPr>
          <w:rFonts w:ascii="Garamond" w:hAnsi="Garamond" w:cs="AdvP6975"/>
          <w:i/>
          <w:sz w:val="24"/>
          <w:szCs w:val="24"/>
        </w:rPr>
        <w:t>J. Acoust. Soc. Am</w:t>
      </w:r>
      <w:r w:rsidRPr="00DC4F3E">
        <w:rPr>
          <w:rFonts w:ascii="Garamond" w:hAnsi="Garamond" w:cs="AdvP6975"/>
          <w:sz w:val="24"/>
          <w:szCs w:val="24"/>
        </w:rPr>
        <w:t xml:space="preserve">. </w:t>
      </w:r>
      <w:r w:rsidRPr="00DC4F3E">
        <w:rPr>
          <w:rFonts w:ascii="Garamond" w:hAnsi="Garamond" w:cs="AdvP6960"/>
          <w:sz w:val="24"/>
          <w:szCs w:val="24"/>
        </w:rPr>
        <w:t>77</w:t>
      </w:r>
      <w:r w:rsidRPr="00DC4F3E">
        <w:rPr>
          <w:rFonts w:ascii="Garamond" w:hAnsi="Garamond" w:cs="AdvP6975"/>
          <w:sz w:val="24"/>
          <w:szCs w:val="24"/>
        </w:rPr>
        <w:t>(3), 1054–1068.</w:t>
      </w:r>
    </w:p>
    <w:p w14:paraId="0970B7F2" w14:textId="77777777" w:rsidR="008A18FF" w:rsidRDefault="008A18FF" w:rsidP="008A18FF">
      <w:pPr>
        <w:pStyle w:val="N0-FlLftBullet"/>
      </w:pPr>
      <w:r w:rsidRPr="00CE1D3B">
        <w:t>Fidell, S. and S</w:t>
      </w:r>
      <w:r>
        <w:t>i</w:t>
      </w:r>
      <w:r w:rsidRPr="00CE1D3B">
        <w:t xml:space="preserve">lvati, </w:t>
      </w:r>
      <w:r>
        <w:t>L</w:t>
      </w:r>
      <w:r w:rsidRPr="00CE1D3B">
        <w:t xml:space="preserve">. (2004). Parsimonious Alternatives to Regression Analysis for Characterizing Prevalence Ratings of Aircraft Noise Annoyance. </w:t>
      </w:r>
      <w:r w:rsidRPr="00CE1D3B">
        <w:rPr>
          <w:i/>
        </w:rPr>
        <w:t>Noise Control Eng. J.,</w:t>
      </w:r>
      <w:r w:rsidRPr="0005281C">
        <w:rPr>
          <w:i/>
        </w:rPr>
        <w:t xml:space="preserve"> </w:t>
      </w:r>
      <w:r w:rsidRPr="0005281C">
        <w:t xml:space="preserve">52, </w:t>
      </w:r>
      <w:r w:rsidRPr="00CE1D3B">
        <w:t>56-68.</w:t>
      </w:r>
    </w:p>
    <w:p w14:paraId="444D6D98" w14:textId="77777777" w:rsidR="008A18FF" w:rsidRDefault="008A18FF" w:rsidP="008A18FF">
      <w:pPr>
        <w:pStyle w:val="N0-FlLftBullet"/>
        <w:rPr>
          <w:szCs w:val="24"/>
        </w:rPr>
      </w:pPr>
      <w:r w:rsidRPr="000C73B4">
        <w:rPr>
          <w:szCs w:val="24"/>
        </w:rPr>
        <w:t xml:space="preserve">Fidell, S., Mestre, V., Schomer, P., Berry, B., Gjestland, T., Vallet, M., and Reid, T. (2011). A first-principles model for estimating the prevalence of annoyance with aircraft noise exposure. </w:t>
      </w:r>
      <w:r w:rsidRPr="000C73B4">
        <w:rPr>
          <w:i/>
          <w:iCs/>
          <w:szCs w:val="24"/>
        </w:rPr>
        <w:t>The Journal of the Acoustical Society of America</w:t>
      </w:r>
      <w:r w:rsidRPr="000C73B4">
        <w:rPr>
          <w:szCs w:val="24"/>
        </w:rPr>
        <w:t xml:space="preserve">, </w:t>
      </w:r>
      <w:r w:rsidRPr="000C73B4">
        <w:rPr>
          <w:iCs/>
          <w:szCs w:val="24"/>
        </w:rPr>
        <w:t>130</w:t>
      </w:r>
      <w:r w:rsidRPr="000C73B4">
        <w:rPr>
          <w:szCs w:val="24"/>
        </w:rPr>
        <w:t>, 791-806.</w:t>
      </w:r>
    </w:p>
    <w:p w14:paraId="69724046" w14:textId="77777777" w:rsidR="000365CE" w:rsidRDefault="00190186" w:rsidP="00436453">
      <w:pPr>
        <w:widowControl/>
        <w:tabs>
          <w:tab w:val="left" w:pos="900"/>
        </w:tabs>
        <w:ind w:left="576" w:hanging="576"/>
        <w:rPr>
          <w:rFonts w:ascii="Garamond" w:hAnsi="Garamond" w:cs="AdvP6975"/>
          <w:sz w:val="24"/>
          <w:szCs w:val="24"/>
        </w:rPr>
      </w:pPr>
      <w:r w:rsidRPr="00DC4F3E">
        <w:rPr>
          <w:rFonts w:ascii="Garamond" w:hAnsi="Garamond" w:cs="AdvP6975"/>
          <w:sz w:val="24"/>
          <w:szCs w:val="24"/>
        </w:rPr>
        <w:t>Fields, J. M. (</w:t>
      </w:r>
      <w:r w:rsidRPr="00DC4F3E">
        <w:rPr>
          <w:rFonts w:ascii="Garamond" w:hAnsi="Garamond" w:cs="AdvP6960"/>
          <w:sz w:val="24"/>
          <w:szCs w:val="24"/>
        </w:rPr>
        <w:t>1991</w:t>
      </w:r>
      <w:r w:rsidRPr="00DC4F3E">
        <w:rPr>
          <w:rFonts w:ascii="Garamond" w:hAnsi="Garamond" w:cs="AdvP6975"/>
          <w:sz w:val="24"/>
          <w:szCs w:val="24"/>
        </w:rPr>
        <w:t xml:space="preserve">). </w:t>
      </w:r>
      <w:r w:rsidRPr="00DC4F3E">
        <w:rPr>
          <w:rFonts w:ascii="Garamond" w:hAnsi="Garamond" w:cs="AdvP696A"/>
          <w:sz w:val="24"/>
          <w:szCs w:val="24"/>
        </w:rPr>
        <w:t>An updated catalog of 318 social surveys of residents’</w:t>
      </w:r>
      <w:r>
        <w:rPr>
          <w:rFonts w:ascii="Garamond" w:hAnsi="Garamond" w:cs="AdvP696A"/>
          <w:sz w:val="24"/>
          <w:szCs w:val="24"/>
        </w:rPr>
        <w:t xml:space="preserve"> </w:t>
      </w:r>
      <w:r w:rsidRPr="00DC4F3E">
        <w:rPr>
          <w:rFonts w:ascii="Garamond" w:hAnsi="Garamond" w:cs="AdvP696A"/>
          <w:sz w:val="24"/>
          <w:szCs w:val="24"/>
        </w:rPr>
        <w:t>reactions to environmental noise (1943-1989)</w:t>
      </w:r>
      <w:r w:rsidRPr="00DC4F3E">
        <w:rPr>
          <w:rFonts w:ascii="Garamond" w:hAnsi="Garamond" w:cs="AdvP6975"/>
          <w:sz w:val="24"/>
          <w:szCs w:val="24"/>
        </w:rPr>
        <w:t>, NASA Contractor Report</w:t>
      </w:r>
      <w:r>
        <w:rPr>
          <w:rFonts w:ascii="Garamond" w:hAnsi="Garamond" w:cs="AdvP696A"/>
          <w:sz w:val="24"/>
          <w:szCs w:val="24"/>
        </w:rPr>
        <w:t xml:space="preserve"> </w:t>
      </w:r>
      <w:r w:rsidRPr="00DC4F3E">
        <w:rPr>
          <w:rFonts w:ascii="Garamond" w:hAnsi="Garamond" w:cs="AdvP6975"/>
          <w:sz w:val="24"/>
          <w:szCs w:val="24"/>
        </w:rPr>
        <w:t>No. 187553, Contract NAS1-19061, pp. 1–169.</w:t>
      </w:r>
    </w:p>
    <w:p w14:paraId="5F18B863" w14:textId="77777777" w:rsidR="00550BB7" w:rsidRDefault="00550BB7" w:rsidP="00436453">
      <w:pPr>
        <w:widowControl/>
        <w:tabs>
          <w:tab w:val="left" w:pos="900"/>
        </w:tabs>
        <w:ind w:left="576" w:hanging="576"/>
        <w:rPr>
          <w:rFonts w:ascii="Garamond" w:hAnsi="Garamond" w:cs="AdvP6975"/>
          <w:sz w:val="24"/>
          <w:szCs w:val="24"/>
        </w:rPr>
      </w:pPr>
    </w:p>
    <w:p w14:paraId="52668A93" w14:textId="77777777" w:rsidR="00550BB7" w:rsidRPr="000365CE" w:rsidRDefault="00190186" w:rsidP="00550BB7">
      <w:pPr>
        <w:widowControl/>
        <w:tabs>
          <w:tab w:val="left" w:pos="900"/>
        </w:tabs>
        <w:spacing w:after="240"/>
        <w:ind w:left="576" w:hanging="576"/>
        <w:rPr>
          <w:rFonts w:ascii="Garamond" w:hAnsi="Garamond" w:cs="AdvP6975"/>
          <w:sz w:val="24"/>
          <w:szCs w:val="24"/>
        </w:rPr>
      </w:pPr>
      <w:r w:rsidRPr="00DC4F3E">
        <w:rPr>
          <w:rFonts w:ascii="Garamond" w:hAnsi="Garamond" w:cs="Calibri"/>
          <w:sz w:val="24"/>
          <w:szCs w:val="24"/>
        </w:rPr>
        <w:t xml:space="preserve">Groothuis-Oudshoorn, C. and Miedema, H. (2006). Multilevel grouped regression for analyzing self-reported health in relation to environmental factors: the model and its application. </w:t>
      </w:r>
      <w:r w:rsidRPr="00DC4F3E">
        <w:rPr>
          <w:rFonts w:ascii="Garamond" w:hAnsi="Garamond" w:cs="Calibri"/>
          <w:i/>
          <w:sz w:val="24"/>
          <w:szCs w:val="24"/>
        </w:rPr>
        <w:t>Biometrical Journal</w:t>
      </w:r>
      <w:r w:rsidRPr="00DC4F3E">
        <w:rPr>
          <w:rFonts w:ascii="Garamond" w:hAnsi="Garamond" w:cs="Calibri"/>
          <w:sz w:val="24"/>
          <w:szCs w:val="24"/>
        </w:rPr>
        <w:t>, 48, 67-82.</w:t>
      </w:r>
    </w:p>
    <w:p w14:paraId="42DF16B9" w14:textId="77777777" w:rsidR="00550BB7" w:rsidRPr="00DC4F3E" w:rsidRDefault="00190186" w:rsidP="00550BB7">
      <w:pPr>
        <w:tabs>
          <w:tab w:val="left" w:pos="900"/>
        </w:tabs>
        <w:spacing w:after="240"/>
        <w:ind w:left="576" w:hanging="576"/>
        <w:rPr>
          <w:rFonts w:ascii="Garamond" w:hAnsi="Garamond"/>
          <w:sz w:val="24"/>
          <w:szCs w:val="24"/>
        </w:rPr>
      </w:pPr>
      <w:r w:rsidRPr="00DC4F3E">
        <w:rPr>
          <w:rFonts w:ascii="Garamond" w:hAnsi="Garamond"/>
          <w:sz w:val="24"/>
          <w:szCs w:val="24"/>
        </w:rPr>
        <w:t xml:space="preserve">Janssen, S., Vos, H., van Kempen, E., Breugelmans, O., and Miedema, H. (2011). Trends in aircraft noise annoyance: The role of study and sample characteristics. </w:t>
      </w:r>
      <w:r w:rsidRPr="00DC4F3E">
        <w:rPr>
          <w:rFonts w:ascii="Garamond" w:hAnsi="Garamond"/>
          <w:i/>
          <w:sz w:val="24"/>
          <w:szCs w:val="24"/>
        </w:rPr>
        <w:t>J. Acoust. Soc. Am</w:t>
      </w:r>
      <w:r w:rsidRPr="00DC4F3E">
        <w:rPr>
          <w:rFonts w:ascii="Garamond" w:hAnsi="Garamond"/>
          <w:sz w:val="24"/>
          <w:szCs w:val="24"/>
        </w:rPr>
        <w:t>. 129, 1953-1962.</w:t>
      </w:r>
    </w:p>
    <w:p w14:paraId="03779193" w14:textId="77777777" w:rsidR="008A18FF" w:rsidRPr="00447430" w:rsidRDefault="008A18FF" w:rsidP="008A18FF">
      <w:pPr>
        <w:pStyle w:val="N0-FlLftBullet"/>
      </w:pPr>
      <w:r w:rsidRPr="00447430">
        <w:t xml:space="preserve">Kaufman, J.S., Dole, N., Savitz, D.A., Herring, A.S. (2003). Modeling Community-level Effects on Preterm Birth. </w:t>
      </w:r>
      <w:r w:rsidRPr="00447430">
        <w:rPr>
          <w:i/>
        </w:rPr>
        <w:t>Annals of Epidemiology,</w:t>
      </w:r>
      <w:r w:rsidRPr="0005281C">
        <w:rPr>
          <w:i/>
        </w:rPr>
        <w:t xml:space="preserve"> </w:t>
      </w:r>
      <w:r w:rsidRPr="0005281C">
        <w:t>13,</w:t>
      </w:r>
      <w:r>
        <w:rPr>
          <w:b/>
        </w:rPr>
        <w:t xml:space="preserve"> </w:t>
      </w:r>
      <w:r w:rsidRPr="00447430">
        <w:t>377-384.</w:t>
      </w:r>
    </w:p>
    <w:p w14:paraId="1D186A21" w14:textId="77777777" w:rsidR="008A18FF" w:rsidRDefault="008A18FF" w:rsidP="008A18FF">
      <w:pPr>
        <w:pStyle w:val="N0-FlLftBullet"/>
      </w:pPr>
      <w:r>
        <w:t xml:space="preserve">Lohr, S. (2014). Design effects for a regression slope in a cluster sample. Accepted for publication in </w:t>
      </w:r>
      <w:r>
        <w:rPr>
          <w:i/>
        </w:rPr>
        <w:t>Journal of Survey Statistics and Methodology.</w:t>
      </w:r>
    </w:p>
    <w:p w14:paraId="4CAC3088" w14:textId="77777777" w:rsidR="00190186" w:rsidRDefault="00190186" w:rsidP="00190186">
      <w:pPr>
        <w:pStyle w:val="N0-FlLftBullet"/>
        <w:tabs>
          <w:tab w:val="clear" w:pos="576"/>
          <w:tab w:val="left" w:pos="900"/>
        </w:tabs>
      </w:pPr>
      <w:r>
        <w:t xml:space="preserve">Manfreda, K. L., Bosnjak, M., Berzelak, J., Haas, I., and Vehovar, V. (2008). Web surveys versus other survey modes: A meta-analysis comparing response rates. </w:t>
      </w:r>
      <w:r>
        <w:rPr>
          <w:i/>
        </w:rPr>
        <w:t xml:space="preserve">International Journal of Market Research, </w:t>
      </w:r>
      <w:r>
        <w:t>50, 79-104.</w:t>
      </w:r>
    </w:p>
    <w:p w14:paraId="04CEA242" w14:textId="77777777" w:rsidR="008A18FF" w:rsidRDefault="008A18FF" w:rsidP="008A18FF">
      <w:pPr>
        <w:pStyle w:val="N0-FlLftBullet"/>
      </w:pPr>
      <w:r w:rsidRPr="000A062A">
        <w:t xml:space="preserve">Mercer, A., Caporaso, A., Cantor, D. and R. Townsend (2014) </w:t>
      </w:r>
      <w:r>
        <w:t>“</w:t>
      </w:r>
      <w:r w:rsidRPr="000A062A">
        <w:t>Monetary incentives and response rates in household surveys.</w:t>
      </w:r>
      <w:r>
        <w:t xml:space="preserve">” </w:t>
      </w:r>
      <w:r w:rsidRPr="000A062A">
        <w:t>Paper to be presented at the annual meeting of the American Association for Public Opinion Research, Anaheim, CA, May 15-18, 2014.</w:t>
      </w:r>
    </w:p>
    <w:p w14:paraId="06337115" w14:textId="77777777" w:rsidR="00190186" w:rsidRDefault="00190186" w:rsidP="008A18FF">
      <w:pPr>
        <w:pStyle w:val="N0-FlLftBullet"/>
        <w:rPr>
          <w:szCs w:val="24"/>
        </w:rPr>
      </w:pPr>
      <w:r w:rsidRPr="00DC4F3E">
        <w:rPr>
          <w:szCs w:val="24"/>
        </w:rPr>
        <w:t xml:space="preserve">Miedema, H. and Vos, H. (1998). Exposure-response relationships for transportation noise. </w:t>
      </w:r>
      <w:r w:rsidRPr="00DC4F3E">
        <w:rPr>
          <w:i/>
          <w:szCs w:val="24"/>
        </w:rPr>
        <w:t>J. Acoust. Soc. Am.</w:t>
      </w:r>
      <w:r w:rsidRPr="00DC4F3E">
        <w:rPr>
          <w:szCs w:val="24"/>
        </w:rPr>
        <w:t xml:space="preserve"> 104, 3432-3445</w:t>
      </w:r>
    </w:p>
    <w:p w14:paraId="7E85E175" w14:textId="77777777" w:rsidR="00190186" w:rsidRPr="00DC4F3E" w:rsidRDefault="00190186" w:rsidP="00190186">
      <w:pPr>
        <w:tabs>
          <w:tab w:val="left" w:pos="900"/>
        </w:tabs>
        <w:spacing w:after="120"/>
        <w:ind w:left="576" w:hanging="576"/>
        <w:rPr>
          <w:rFonts w:ascii="Garamond" w:hAnsi="Garamond"/>
          <w:sz w:val="24"/>
          <w:szCs w:val="24"/>
        </w:rPr>
      </w:pPr>
      <w:r>
        <w:rPr>
          <w:rFonts w:ascii="Garamond" w:hAnsi="Garamond"/>
          <w:sz w:val="24"/>
          <w:szCs w:val="24"/>
        </w:rPr>
        <w:t xml:space="preserve">Millar, M.M. and Dillman, D.A. (2011). Improving response rates to web and mixed-mode surveys.  </w:t>
      </w:r>
      <w:r>
        <w:rPr>
          <w:rFonts w:ascii="Garamond" w:hAnsi="Garamond"/>
          <w:i/>
          <w:sz w:val="24"/>
          <w:szCs w:val="24"/>
        </w:rPr>
        <w:t>Public Opinion Quarterly</w:t>
      </w:r>
      <w:r>
        <w:rPr>
          <w:rFonts w:ascii="Garamond" w:hAnsi="Garamond"/>
          <w:sz w:val="24"/>
          <w:szCs w:val="24"/>
        </w:rPr>
        <w:t xml:space="preserve"> 75(2): 249 – 269.</w:t>
      </w:r>
    </w:p>
    <w:p w14:paraId="7127337F" w14:textId="77777777" w:rsidR="008A18FF" w:rsidRDefault="008A18FF" w:rsidP="008A18FF">
      <w:pPr>
        <w:pStyle w:val="N0-FlLftBullet"/>
      </w:pPr>
      <w:r w:rsidRPr="000A062A">
        <w:t xml:space="preserve">National Research Council (1979) </w:t>
      </w:r>
      <w:r w:rsidRPr="000A062A">
        <w:rPr>
          <w:i/>
        </w:rPr>
        <w:t>Privacy and Confidentiality as Factors in Survey Response.</w:t>
      </w:r>
      <w:r>
        <w:rPr>
          <w:i/>
        </w:rPr>
        <w:t xml:space="preserve"> </w:t>
      </w:r>
      <w:r w:rsidRPr="000A062A">
        <w:t>Washingto</w:t>
      </w:r>
      <w:r>
        <w:t>n, DC: National Academy Press.</w:t>
      </w:r>
    </w:p>
    <w:p w14:paraId="07EF81DB" w14:textId="77777777" w:rsidR="008A18FF" w:rsidRDefault="008A18FF" w:rsidP="008A18FF">
      <w:pPr>
        <w:pStyle w:val="N0-FlLftBullet"/>
      </w:pPr>
      <w:r>
        <w:t xml:space="preserve">Rizzo, L., Brick, J.M., and Park, I. (2004). “A Minimally Intrusive Method for Sampling Persons in Random Digit Dial Surveys,” </w:t>
      </w:r>
      <w:r>
        <w:rPr>
          <w:i/>
          <w:iCs/>
        </w:rPr>
        <w:t>Public Opinion Quarterly</w:t>
      </w:r>
      <w:r w:rsidRPr="0005281C">
        <w:rPr>
          <w:i/>
          <w:iCs/>
        </w:rPr>
        <w:t xml:space="preserve">, </w:t>
      </w:r>
      <w:r w:rsidRPr="0005281C">
        <w:rPr>
          <w:bCs/>
        </w:rPr>
        <w:t>68</w:t>
      </w:r>
      <w:r w:rsidRPr="0005281C">
        <w:t xml:space="preserve">, </w:t>
      </w:r>
      <w:r>
        <w:t>267-274.</w:t>
      </w:r>
    </w:p>
    <w:p w14:paraId="0A5565A2" w14:textId="77777777" w:rsidR="008A18FF" w:rsidRPr="008A18FF" w:rsidRDefault="008A18FF" w:rsidP="008A18FF">
      <w:pPr>
        <w:pStyle w:val="N0-FlLftBullet"/>
        <w:rPr>
          <w:rFonts w:ascii="Calibri" w:hAnsi="Calibri" w:cs="Calibri"/>
          <w:sz w:val="22"/>
          <w:szCs w:val="22"/>
        </w:rPr>
      </w:pPr>
      <w:r w:rsidRPr="0005281C">
        <w:t>Royall, R. (1976). Current Advances in Sampling Theory: Implications for Human Observational Studies. American Journal of Epidemiology, 104, 463-474.</w:t>
      </w:r>
    </w:p>
    <w:p w14:paraId="0928BEBD" w14:textId="77777777" w:rsidR="008A18FF" w:rsidRDefault="008A18FF" w:rsidP="008A18FF">
      <w:pPr>
        <w:pStyle w:val="N0-FlLftBullet"/>
      </w:pPr>
      <w:r>
        <w:t>Schultz, T.J. (</w:t>
      </w:r>
      <w:r w:rsidRPr="00594BA8">
        <w:t xml:space="preserve"> 1978</w:t>
      </w:r>
      <w:r>
        <w:t xml:space="preserve">). </w:t>
      </w:r>
      <w:r w:rsidRPr="00594BA8">
        <w:t>Synthesis of social surveys on noise an</w:t>
      </w:r>
      <w:r>
        <w:t xml:space="preserve">noyance, </w:t>
      </w:r>
      <w:r w:rsidRPr="0075701A">
        <w:rPr>
          <w:i/>
        </w:rPr>
        <w:t>J.Acoust.Soc.Am</w:t>
      </w:r>
      <w:r>
        <w:t>, vol. 64, No. 2, pp. 377-405.</w:t>
      </w:r>
    </w:p>
    <w:p w14:paraId="7B2A05B0" w14:textId="77777777" w:rsidR="008A18FF" w:rsidRPr="008A18FF" w:rsidRDefault="008A18FF" w:rsidP="008A18FF">
      <w:pPr>
        <w:pStyle w:val="N0-FlLftBullet"/>
        <w:rPr>
          <w:rFonts w:cs="Calibri"/>
        </w:rPr>
      </w:pPr>
      <w:r>
        <w:t xml:space="preserve">Scott, A.J. and Holt, D. (1982). The effect of two-stage sampling on ordinary least squares methods. </w:t>
      </w:r>
      <w:r>
        <w:rPr>
          <w:i/>
        </w:rPr>
        <w:t xml:space="preserve">Journal of the American Statistical Association, </w:t>
      </w:r>
      <w:r>
        <w:t>77, 848-854.</w:t>
      </w:r>
    </w:p>
    <w:p w14:paraId="16293783" w14:textId="77777777" w:rsidR="00190186" w:rsidRDefault="00190186" w:rsidP="00190186">
      <w:pPr>
        <w:pStyle w:val="N0-FlLftBullet"/>
      </w:pPr>
      <w:r w:rsidRPr="000A062A">
        <w:t>Singer, E</w:t>
      </w:r>
      <w:r>
        <w:t>.</w:t>
      </w:r>
      <w:r w:rsidRPr="000A062A">
        <w:t>, Van Hoewyk</w:t>
      </w:r>
      <w:r>
        <w:t>, J.</w:t>
      </w:r>
      <w:r w:rsidRPr="000A062A">
        <w:t>, Gebler,</w:t>
      </w:r>
      <w:r>
        <w:t xml:space="preserve"> N.,</w:t>
      </w:r>
      <w:r w:rsidRPr="000A062A">
        <w:t xml:space="preserve"> Raghunathan,</w:t>
      </w:r>
      <w:r>
        <w:t xml:space="preserve"> T.,</w:t>
      </w:r>
      <w:r w:rsidRPr="000A062A">
        <w:t xml:space="preserve"> and McGonagle</w:t>
      </w:r>
      <w:r>
        <w:t>, K</w:t>
      </w:r>
      <w:r w:rsidRPr="000A062A">
        <w:t xml:space="preserve">. (1999). The effect of incentives on response rates in interviewer-mediated surveys. </w:t>
      </w:r>
      <w:r w:rsidRPr="000A062A">
        <w:rPr>
          <w:i/>
        </w:rPr>
        <w:t>Journal of Official Statistics</w:t>
      </w:r>
      <w:r w:rsidRPr="000A062A">
        <w:t xml:space="preserve"> 15:</w:t>
      </w:r>
      <w:r>
        <w:t xml:space="preserve"> </w:t>
      </w:r>
      <w:r w:rsidRPr="000A062A">
        <w:t>217-230.</w:t>
      </w:r>
    </w:p>
    <w:p w14:paraId="464358C2" w14:textId="77777777" w:rsidR="008A18FF" w:rsidRPr="008A18FF" w:rsidRDefault="008A18FF" w:rsidP="008A18FF">
      <w:pPr>
        <w:pStyle w:val="N0-FlLftBullet"/>
        <w:rPr>
          <w:rFonts w:cs="Calibri"/>
          <w:szCs w:val="24"/>
        </w:rPr>
      </w:pPr>
      <w:r w:rsidRPr="009531BF">
        <w:t>Tillé, Y.</w:t>
      </w:r>
      <w:r>
        <w:t xml:space="preserve"> </w:t>
      </w:r>
      <w:r w:rsidRPr="009531BF">
        <w:t xml:space="preserve">(2011). Ten Years of Balanced Sampling with the Cube Method: An Appraisal. </w:t>
      </w:r>
      <w:r w:rsidRPr="009531BF">
        <w:rPr>
          <w:i/>
        </w:rPr>
        <w:t xml:space="preserve">Survey Methodology, </w:t>
      </w:r>
      <w:r w:rsidRPr="009531BF">
        <w:t>37, 215-226, available</w:t>
      </w:r>
      <w:r w:rsidRPr="0005281C">
        <w:rPr>
          <w:szCs w:val="24"/>
        </w:rPr>
        <w:t xml:space="preserve"> at</w:t>
      </w:r>
      <w:r>
        <w:rPr>
          <w:szCs w:val="24"/>
        </w:rPr>
        <w:t xml:space="preserve"> </w:t>
      </w:r>
      <w:hyperlink r:id="rId14" w:history="1">
        <w:r w:rsidRPr="008A18FF">
          <w:rPr>
            <w:rStyle w:val="Hyperlink"/>
            <w:rFonts w:cs="Calibri"/>
            <w:szCs w:val="24"/>
          </w:rPr>
          <w:t>http://www.statcan.gc.ca/pub/12-001-x/2011002/article/11609-eng.pdf</w:t>
        </w:r>
      </w:hyperlink>
      <w:r w:rsidRPr="008A18FF">
        <w:rPr>
          <w:rFonts w:cs="Calibri"/>
          <w:szCs w:val="24"/>
        </w:rPr>
        <w:t>.</w:t>
      </w:r>
    </w:p>
    <w:p w14:paraId="20B0DED9" w14:textId="77777777" w:rsidR="00550BB7" w:rsidRDefault="00550BB7" w:rsidP="00550BB7">
      <w:pPr>
        <w:pStyle w:val="N0-FlLftBullet"/>
      </w:pPr>
      <w:r w:rsidRPr="00550BB7">
        <w:t>Williams,</w:t>
      </w:r>
      <w:r>
        <w:t xml:space="preserve"> D., Brick, J.M.</w:t>
      </w:r>
      <w:r w:rsidRPr="00550BB7">
        <w:t>, Montaquila</w:t>
      </w:r>
      <w:r>
        <w:t xml:space="preserve"> J.M., and Han,</w:t>
      </w:r>
      <w:r w:rsidRPr="00550BB7">
        <w:t xml:space="preserve"> D</w:t>
      </w:r>
      <w:r>
        <w:t>.</w:t>
      </w:r>
      <w:r w:rsidRPr="00550BB7">
        <w:t xml:space="preserve"> (2014): Effects of screening questionnaires on response in a two-phase postal survey, </w:t>
      </w:r>
      <w:r w:rsidRPr="00550BB7">
        <w:rPr>
          <w:i/>
        </w:rPr>
        <w:t>International Journal of Social Research Methodology</w:t>
      </w:r>
      <w:r w:rsidRPr="00550BB7">
        <w:t xml:space="preserve">, DOI: </w:t>
      </w:r>
      <w:hyperlink r:id="rId15" w:history="1">
        <w:r w:rsidRPr="00550BB7">
          <w:rPr>
            <w:rStyle w:val="Hyperlink"/>
          </w:rPr>
          <w:t>10.1080/13645579.2014.950786</w:t>
        </w:r>
      </w:hyperlink>
    </w:p>
    <w:p w14:paraId="3C61F28A" w14:textId="77777777" w:rsidR="008A18FF" w:rsidRDefault="008A18FF" w:rsidP="008A18FF">
      <w:pPr>
        <w:pStyle w:val="N0-FlLftBullet"/>
      </w:pPr>
      <w:r w:rsidRPr="009531BF">
        <w:t xml:space="preserve">Valliant, R., Dorfman, A.H. and Royall, R. (2000). </w:t>
      </w:r>
      <w:r w:rsidRPr="009531BF">
        <w:rPr>
          <w:i/>
          <w:iCs/>
        </w:rPr>
        <w:t>Finite Population Sampling and Inference: A Prediction Approach</w:t>
      </w:r>
      <w:r w:rsidRPr="009531BF">
        <w:t>. New York: John Wiley &amp; Sons.</w:t>
      </w:r>
    </w:p>
    <w:p w14:paraId="14A26B75" w14:textId="77777777" w:rsidR="008A18FF" w:rsidRPr="009531BF" w:rsidRDefault="008A18FF" w:rsidP="008A18FF">
      <w:pPr>
        <w:pStyle w:val="N0-FlLftBullet"/>
      </w:pPr>
      <w:r w:rsidRPr="009531BF">
        <w:t xml:space="preserve">Yates (1946). A Review of Recent Statistical Developments in Sampling and Sampling Surveys. </w:t>
      </w:r>
      <w:r w:rsidRPr="009531BF">
        <w:rPr>
          <w:i/>
          <w:iCs/>
        </w:rPr>
        <w:t>Journal of the Royal Statistical Society</w:t>
      </w:r>
      <w:r w:rsidRPr="009531BF">
        <w:t>, A, 109, 12-43.</w:t>
      </w:r>
    </w:p>
    <w:p w14:paraId="36011A62" w14:textId="77777777" w:rsidR="008A18FF" w:rsidRPr="009531BF" w:rsidRDefault="008A18FF" w:rsidP="008A18FF">
      <w:pPr>
        <w:pStyle w:val="N0-FlLftBullet"/>
      </w:pPr>
    </w:p>
    <w:p w14:paraId="635DE1E3" w14:textId="77777777" w:rsidR="00CD7543" w:rsidRPr="00984FC4" w:rsidRDefault="00CD754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sectPr w:rsidR="00CD7543" w:rsidRPr="00984FC4">
      <w:footerReference w:type="default" r:id="rId16"/>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3437A" w14:textId="77777777" w:rsidR="00453249" w:rsidRDefault="00453249">
      <w:r>
        <w:separator/>
      </w:r>
    </w:p>
  </w:endnote>
  <w:endnote w:type="continuationSeparator" w:id="0">
    <w:p w14:paraId="45FB12E2" w14:textId="77777777" w:rsidR="00453249" w:rsidRDefault="0045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etter Gothic 12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dvP6975">
    <w:panose1 w:val="00000000000000000000"/>
    <w:charset w:val="00"/>
    <w:family w:val="roman"/>
    <w:notTrueType/>
    <w:pitch w:val="default"/>
    <w:sig w:usb0="00000003" w:usb1="00000000" w:usb2="00000000" w:usb3="00000000" w:csb0="00000001" w:csb1="00000000"/>
  </w:font>
  <w:font w:name="AdvP6960">
    <w:panose1 w:val="00000000000000000000"/>
    <w:charset w:val="00"/>
    <w:family w:val="roman"/>
    <w:notTrueType/>
    <w:pitch w:val="default"/>
    <w:sig w:usb0="00000003" w:usb1="00000000" w:usb2="00000000" w:usb3="00000000" w:csb0="00000001" w:csb1="00000000"/>
  </w:font>
  <w:font w:name="AdvP696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A8817" w14:textId="4F5337F9" w:rsidR="00F31AE5" w:rsidRDefault="00F31AE5">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B2D7D">
      <w:rPr>
        <w:rStyle w:val="PageNumber"/>
        <w:noProof/>
      </w:rPr>
      <w:t>1</w:t>
    </w:r>
    <w:r>
      <w:rPr>
        <w:rStyle w:val="PageNumber"/>
      </w:rPr>
      <w:fldChar w:fldCharType="end"/>
    </w:r>
  </w:p>
  <w:p w14:paraId="1EC3CE1F" w14:textId="77777777" w:rsidR="00F31AE5" w:rsidRDefault="00F31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4FE41" w14:textId="77777777" w:rsidR="00453249" w:rsidRDefault="00453249">
      <w:r>
        <w:separator/>
      </w:r>
    </w:p>
  </w:footnote>
  <w:footnote w:type="continuationSeparator" w:id="0">
    <w:p w14:paraId="3A0CF0F9" w14:textId="77777777" w:rsidR="00453249" w:rsidRDefault="00453249">
      <w:r>
        <w:continuationSeparator/>
      </w:r>
    </w:p>
  </w:footnote>
  <w:footnote w:id="1">
    <w:p w14:paraId="403D9F57" w14:textId="77777777" w:rsidR="00F31AE5" w:rsidRDefault="00F31AE5" w:rsidP="004A287D">
      <w:pPr>
        <w:pStyle w:val="FootnoteText"/>
      </w:pPr>
      <w:r>
        <w:rPr>
          <w:rStyle w:val="FootnoteReference"/>
        </w:rPr>
        <w:footnoteRef/>
      </w:r>
      <w:r>
        <w:t xml:space="preserve"> FAA has a total of 9 regions.  However, the Alaska Region was not included because it has no airports that meet the selection factors.</w:t>
      </w:r>
    </w:p>
  </w:footnote>
  <w:footnote w:id="2">
    <w:p w14:paraId="1716ACAB" w14:textId="77777777" w:rsidR="00F31AE5" w:rsidRPr="0031232A" w:rsidRDefault="00F31AE5" w:rsidP="008A18FF">
      <w:pPr>
        <w:pStyle w:val="RF-Reference"/>
        <w:rPr>
          <w:rStyle w:val="FootnoteTextChar"/>
        </w:rPr>
      </w:pPr>
      <w:r w:rsidRPr="00746596">
        <w:rPr>
          <w:rStyle w:val="FootnoteTextChar"/>
          <w:sz w:val="22"/>
          <w:vertAlign w:val="superscript"/>
        </w:rPr>
        <w:footnoteRef/>
      </w:r>
      <w:r w:rsidRPr="0031232A">
        <w:rPr>
          <w:rStyle w:val="FootnoteTextChar"/>
        </w:rPr>
        <w:t xml:space="preserve"> </w:t>
      </w:r>
      <w:r w:rsidRPr="0031232A">
        <w:rPr>
          <w:rStyle w:val="FootnoteTextChar"/>
          <w:sz w:val="20"/>
        </w:rPr>
        <w:t xml:space="preserve">This was done purely for computational efficiency, and does not imply FAA Region is more important than other factors. By using </w:t>
      </w:r>
      <w:r>
        <w:rPr>
          <w:rStyle w:val="FootnoteTextChar"/>
          <w:sz w:val="20"/>
        </w:rPr>
        <w:t xml:space="preserve">the first factor, FAA Region, </w:t>
      </w:r>
      <w:r w:rsidRPr="0031232A">
        <w:rPr>
          <w:rStyle w:val="FootnoteTextChar"/>
          <w:sz w:val="20"/>
        </w:rPr>
        <w:t>in Table B-</w:t>
      </w:r>
      <w:r>
        <w:rPr>
          <w:rStyle w:val="FootnoteTextChar"/>
          <w:sz w:val="20"/>
        </w:rPr>
        <w:t>1</w:t>
      </w:r>
      <w:r w:rsidRPr="0031232A">
        <w:rPr>
          <w:rStyle w:val="FootnoteTextChar"/>
          <w:sz w:val="20"/>
        </w:rPr>
        <w:t xml:space="preserve"> for </w:t>
      </w:r>
      <w:r>
        <w:rPr>
          <w:rStyle w:val="FootnoteTextChar"/>
          <w:sz w:val="20"/>
        </w:rPr>
        <w:t>generating the candidate samples,</w:t>
      </w:r>
      <w:r w:rsidRPr="0031232A">
        <w:rPr>
          <w:rStyle w:val="FootnoteTextChar"/>
          <w:sz w:val="20"/>
        </w:rPr>
        <w:t xml:space="preserve"> the computational effort was substantially reduced</w:t>
      </w:r>
      <w:r>
        <w:rPr>
          <w:rStyle w:val="FootnoteTextChar"/>
          <w:sz w:val="20"/>
        </w:rPr>
        <w:t>. This is</w:t>
      </w:r>
      <w:r w:rsidRPr="0031232A">
        <w:rPr>
          <w:rStyle w:val="FootnoteTextChar"/>
          <w:sz w:val="20"/>
        </w:rPr>
        <w:t xml:space="preserve"> because every generated sample was balanced for each of the eight FAA regions, and only needed to be checked for whether it was also balanced on the other six factors. The same procedure would work (and would produce similar samples) if, say, the initial samples had been stratified on Temperature, but in that case each sample would have needed to be checked for balance on 11 other criteria, so a much higher fraction of the generated samples would be rejected.</w:t>
      </w:r>
    </w:p>
  </w:footnote>
  <w:footnote w:id="3">
    <w:p w14:paraId="5BEACA5A" w14:textId="77777777" w:rsidR="00F31AE5" w:rsidRDefault="00F31AE5">
      <w:pPr>
        <w:pStyle w:val="FootnoteText"/>
      </w:pPr>
      <w:r>
        <w:rPr>
          <w:rStyle w:val="FootnoteReference"/>
        </w:rPr>
        <w:footnoteRef/>
      </w:r>
      <w:r>
        <w:t xml:space="preserve"> The target sample size for each category of a factor was set equal to the integer closest to 20 x (proportion of airports in the sampling frame in that category). A sample met the balancing constraints if it achieved the target sample size for every category of each of factors 2 through 7 in Table B-1.</w:t>
      </w:r>
    </w:p>
  </w:footnote>
  <w:footnote w:id="4">
    <w:p w14:paraId="5961BB4E" w14:textId="77777777" w:rsidR="00F31AE5" w:rsidRDefault="00F31AE5" w:rsidP="008A18FF">
      <w:pPr>
        <w:pStyle w:val="FootnoteText"/>
      </w:pPr>
      <w:r>
        <w:rPr>
          <w:rStyle w:val="FootnoteReference"/>
        </w:rPr>
        <w:footnoteRef/>
      </w:r>
      <w:r>
        <w:t xml:space="preserve"> P</w:t>
      </w:r>
      <w:r w:rsidRPr="00811954">
        <w:t xml:space="preserve">ostal non-deliverables </w:t>
      </w:r>
      <w:r>
        <w:t>are</w:t>
      </w:r>
      <w:r w:rsidRPr="00811954">
        <w:t xml:space="preserve"> mailed surveys </w:t>
      </w:r>
      <w:r>
        <w:t>that were</w:t>
      </w:r>
      <w:r w:rsidRPr="00811954">
        <w:t xml:space="preserve"> returned as non</w:t>
      </w:r>
      <w:r>
        <w:t>-</w:t>
      </w:r>
      <w:r w:rsidRPr="00811954">
        <w:t>deliverable by the USPS</w:t>
      </w:r>
      <w:r>
        <w:t>.</w:t>
      </w:r>
    </w:p>
  </w:footnote>
  <w:footnote w:id="5">
    <w:p w14:paraId="155B8CA9" w14:textId="77777777" w:rsidR="00F31AE5" w:rsidRDefault="00F31AE5" w:rsidP="008A18FF">
      <w:pPr>
        <w:pStyle w:val="FootnoteText"/>
      </w:pPr>
      <w:r>
        <w:rPr>
          <w:rStyle w:val="FootnoteReference"/>
        </w:rPr>
        <w:footnoteRef/>
      </w:r>
      <w:r>
        <w:t xml:space="preserve"> This is reflected in the formula </w:t>
      </w:r>
      <m:oMath>
        <m:r>
          <w:rPr>
            <w:rFonts w:ascii="Cambria Math" w:hAnsi="Cambria Math"/>
          </w:rPr>
          <m:t>p(1-p)/n</m:t>
        </m:r>
      </m:oMath>
      <w:r>
        <w:t xml:space="preserve"> that is commonly used for the variance of an estimate of a proportion </w:t>
      </w:r>
      <m:oMath>
        <m:r>
          <w:rPr>
            <w:rFonts w:ascii="Cambria Math" w:hAnsi="Cambria Math"/>
          </w:rPr>
          <m:t>p</m:t>
        </m:r>
      </m:oMath>
      <w:r w:rsidRPr="008A18FF">
        <w:t xml:space="preserve"> from a simple random sample</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DC5709"/>
    <w:multiLevelType w:val="hybridMultilevel"/>
    <w:tmpl w:val="93B059F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852182"/>
    <w:multiLevelType w:val="hybridMultilevel"/>
    <w:tmpl w:val="57DAAE38"/>
    <w:lvl w:ilvl="0" w:tplc="0409000F">
      <w:start w:val="1"/>
      <w:numFmt w:val="decimal"/>
      <w:lvlText w:val="%1."/>
      <w:lvlJc w:val="left"/>
      <w:pPr>
        <w:tabs>
          <w:tab w:val="num" w:pos="1152"/>
        </w:tabs>
        <w:ind w:left="1152" w:hanging="576"/>
      </w:pPr>
      <w:rPr>
        <w:rFont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EAE24A4"/>
    <w:multiLevelType w:val="hybridMultilevel"/>
    <w:tmpl w:val="9E06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7225F"/>
    <w:multiLevelType w:val="hybridMultilevel"/>
    <w:tmpl w:val="2416E29A"/>
    <w:lvl w:ilvl="0" w:tplc="ED64CFD6">
      <w:start w:val="1"/>
      <w:numFmt w:val="decimal"/>
      <w:lvlText w:val="%1."/>
      <w:lvlJc w:val="left"/>
      <w:pPr>
        <w:tabs>
          <w:tab w:val="num" w:pos="1152"/>
        </w:tabs>
        <w:ind w:left="1152" w:hanging="576"/>
      </w:pPr>
      <w:rPr>
        <w:rFonts w:hint="default"/>
        <w:b w:val="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BD01474"/>
    <w:multiLevelType w:val="hybridMultilevel"/>
    <w:tmpl w:val="96DA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4762E2"/>
    <w:multiLevelType w:val="multilevel"/>
    <w:tmpl w:val="0B786C12"/>
    <w:lvl w:ilvl="0">
      <w:start w:val="1"/>
      <w:numFmt w:val="bullet"/>
      <w:pStyle w:val="Bullet1"/>
      <w:lvlText w:val=""/>
      <w:lvlJc w:val="left"/>
      <w:pPr>
        <w:tabs>
          <w:tab w:val="num" w:pos="288"/>
        </w:tabs>
        <w:ind w:left="288" w:hanging="288"/>
      </w:pPr>
      <w:rPr>
        <w:rFonts w:ascii="Wingdings" w:hAnsi="Wingdings" w:hint="default"/>
        <w:color w:val="FF0000"/>
        <w:sz w:val="24"/>
      </w:rPr>
    </w:lvl>
    <w:lvl w:ilvl="1">
      <w:start w:val="1"/>
      <w:numFmt w:val="none"/>
      <w:lvlRestart w:val="0"/>
      <w:pStyle w:val="BulletIndent1"/>
      <w:lvlText w:val=""/>
      <w:lvlJc w:val="left"/>
      <w:pPr>
        <w:tabs>
          <w:tab w:val="num" w:pos="288"/>
        </w:tabs>
        <w:ind w:left="288" w:firstLine="0"/>
      </w:pPr>
      <w:rPr>
        <w:rFonts w:hint="default"/>
      </w:rPr>
    </w:lvl>
    <w:lvl w:ilvl="2">
      <w:start w:val="1"/>
      <w:numFmt w:val="bullet"/>
      <w:lvlRestart w:val="0"/>
      <w:pStyle w:val="Bullet2"/>
      <w:lvlText w:val=""/>
      <w:lvlJc w:val="left"/>
      <w:pPr>
        <w:tabs>
          <w:tab w:val="num" w:pos="576"/>
        </w:tabs>
        <w:ind w:left="576" w:hanging="288"/>
      </w:pPr>
      <w:rPr>
        <w:rFonts w:ascii="Wingdings" w:hAnsi="Wingdings" w:hint="default"/>
        <w:color w:val="FF0000"/>
        <w:sz w:val="20"/>
      </w:rPr>
    </w:lvl>
    <w:lvl w:ilvl="3">
      <w:start w:val="1"/>
      <w:numFmt w:val="none"/>
      <w:lvlRestart w:val="0"/>
      <w:pStyle w:val="BulletIndent2"/>
      <w:lvlText w:val=""/>
      <w:lvlJc w:val="left"/>
      <w:pPr>
        <w:tabs>
          <w:tab w:val="num" w:pos="576"/>
        </w:tabs>
        <w:ind w:left="576" w:firstLine="0"/>
      </w:pPr>
      <w:rPr>
        <w:rFonts w:hint="default"/>
        <w:color w:val="CC3300"/>
      </w:rPr>
    </w:lvl>
    <w:lvl w:ilvl="4">
      <w:start w:val="1"/>
      <w:numFmt w:val="bullet"/>
      <w:lvlRestart w:val="0"/>
      <w:pStyle w:val="Bullet3"/>
      <w:lvlText w:val=""/>
      <w:lvlJc w:val="left"/>
      <w:pPr>
        <w:tabs>
          <w:tab w:val="num" w:pos="864"/>
        </w:tabs>
        <w:ind w:left="864" w:hanging="288"/>
      </w:pPr>
      <w:rPr>
        <w:rFonts w:ascii="Wingdings" w:hAnsi="Wingdings" w:hint="default"/>
        <w:color w:val="FF0000"/>
        <w:sz w:val="20"/>
      </w:rPr>
    </w:lvl>
    <w:lvl w:ilvl="5">
      <w:start w:val="1"/>
      <w:numFmt w:val="none"/>
      <w:lvlRestart w:val="0"/>
      <w:pStyle w:val="BulletIndent3"/>
      <w:lvlText w:val=""/>
      <w:lvlJc w:val="left"/>
      <w:pPr>
        <w:tabs>
          <w:tab w:val="num" w:pos="864"/>
        </w:tabs>
        <w:ind w:left="864" w:firstLine="0"/>
      </w:pPr>
      <w:rPr>
        <w:rFonts w:hint="default"/>
      </w:rPr>
    </w:lvl>
    <w:lvl w:ilvl="6">
      <w:start w:val="1"/>
      <w:numFmt w:val="bullet"/>
      <w:lvlRestart w:val="0"/>
      <w:pStyle w:val="Bullet4"/>
      <w:lvlText w:val=""/>
      <w:lvlJc w:val="left"/>
      <w:pPr>
        <w:tabs>
          <w:tab w:val="num" w:pos="1152"/>
        </w:tabs>
        <w:ind w:left="1152" w:hanging="288"/>
      </w:pPr>
      <w:rPr>
        <w:rFonts w:ascii="Wingdings" w:hAnsi="Wingdings" w:hint="default"/>
        <w:color w:val="FF0000"/>
        <w:sz w:val="20"/>
      </w:rPr>
    </w:lvl>
    <w:lvl w:ilvl="7">
      <w:start w:val="1"/>
      <w:numFmt w:val="none"/>
      <w:lvlRestart w:val="0"/>
      <w:pStyle w:val="BulletIndent4"/>
      <w:lvlText w:val="%1"/>
      <w:lvlJc w:val="left"/>
      <w:pPr>
        <w:tabs>
          <w:tab w:val="num" w:pos="1152"/>
        </w:tabs>
        <w:ind w:left="1152" w:firstLine="0"/>
      </w:pPr>
      <w:rPr>
        <w:rFonts w:hint="default"/>
      </w:rPr>
    </w:lvl>
    <w:lvl w:ilvl="8">
      <w:start w:val="1"/>
      <w:numFmt w:val="none"/>
      <w:lvlRestart w:val="0"/>
      <w:lvlText w:val=""/>
      <w:lvlJc w:val="left"/>
      <w:pPr>
        <w:tabs>
          <w:tab w:val="num" w:pos="1584"/>
        </w:tabs>
        <w:ind w:left="1584" w:hanging="1584"/>
      </w:pPr>
      <w:rPr>
        <w:rFonts w:hint="default"/>
      </w:rPr>
    </w:lvl>
  </w:abstractNum>
  <w:abstractNum w:abstractNumId="13">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65B7AA6"/>
    <w:multiLevelType w:val="hybridMultilevel"/>
    <w:tmpl w:val="E4ECE37E"/>
    <w:lvl w:ilvl="0" w:tplc="0409000F">
      <w:start w:val="1"/>
      <w:numFmt w:val="decimal"/>
      <w:lvlText w:val="%1."/>
      <w:lvlJc w:val="left"/>
      <w:pPr>
        <w:tabs>
          <w:tab w:val="num" w:pos="1152"/>
        </w:tabs>
        <w:ind w:left="1152" w:hanging="576"/>
      </w:pPr>
      <w:rPr>
        <w:rFont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F46189"/>
    <w:multiLevelType w:val="hybridMultilevel"/>
    <w:tmpl w:val="38EE6186"/>
    <w:lvl w:ilvl="0" w:tplc="CA1078EA">
      <w:start w:val="1"/>
      <w:numFmt w:val="bullet"/>
      <w:lvlText w:val="–"/>
      <w:lvlJc w:val="left"/>
      <w:pPr>
        <w:tabs>
          <w:tab w:val="num" w:pos="720"/>
        </w:tabs>
        <w:ind w:left="720" w:hanging="360"/>
      </w:pPr>
      <w:rPr>
        <w:rFonts w:ascii="Times New Roman" w:hAnsi="Times New Roman" w:hint="default"/>
      </w:rPr>
    </w:lvl>
    <w:lvl w:ilvl="1" w:tplc="0598E578">
      <w:start w:val="1"/>
      <w:numFmt w:val="bullet"/>
      <w:lvlText w:val="–"/>
      <w:lvlJc w:val="left"/>
      <w:pPr>
        <w:tabs>
          <w:tab w:val="num" w:pos="1440"/>
        </w:tabs>
        <w:ind w:left="1440" w:hanging="360"/>
      </w:pPr>
      <w:rPr>
        <w:rFonts w:ascii="Times New Roman" w:hAnsi="Times New Roman" w:hint="default"/>
      </w:rPr>
    </w:lvl>
    <w:lvl w:ilvl="2" w:tplc="DC9A8C12" w:tentative="1">
      <w:start w:val="1"/>
      <w:numFmt w:val="bullet"/>
      <w:lvlText w:val="–"/>
      <w:lvlJc w:val="left"/>
      <w:pPr>
        <w:tabs>
          <w:tab w:val="num" w:pos="2160"/>
        </w:tabs>
        <w:ind w:left="2160" w:hanging="360"/>
      </w:pPr>
      <w:rPr>
        <w:rFonts w:ascii="Times New Roman" w:hAnsi="Times New Roman" w:hint="default"/>
      </w:rPr>
    </w:lvl>
    <w:lvl w:ilvl="3" w:tplc="04D26DF2" w:tentative="1">
      <w:start w:val="1"/>
      <w:numFmt w:val="bullet"/>
      <w:lvlText w:val="–"/>
      <w:lvlJc w:val="left"/>
      <w:pPr>
        <w:tabs>
          <w:tab w:val="num" w:pos="2880"/>
        </w:tabs>
        <w:ind w:left="2880" w:hanging="360"/>
      </w:pPr>
      <w:rPr>
        <w:rFonts w:ascii="Times New Roman" w:hAnsi="Times New Roman" w:hint="default"/>
      </w:rPr>
    </w:lvl>
    <w:lvl w:ilvl="4" w:tplc="684C85AA" w:tentative="1">
      <w:start w:val="1"/>
      <w:numFmt w:val="bullet"/>
      <w:lvlText w:val="–"/>
      <w:lvlJc w:val="left"/>
      <w:pPr>
        <w:tabs>
          <w:tab w:val="num" w:pos="3600"/>
        </w:tabs>
        <w:ind w:left="3600" w:hanging="360"/>
      </w:pPr>
      <w:rPr>
        <w:rFonts w:ascii="Times New Roman" w:hAnsi="Times New Roman" w:hint="default"/>
      </w:rPr>
    </w:lvl>
    <w:lvl w:ilvl="5" w:tplc="48208806" w:tentative="1">
      <w:start w:val="1"/>
      <w:numFmt w:val="bullet"/>
      <w:lvlText w:val="–"/>
      <w:lvlJc w:val="left"/>
      <w:pPr>
        <w:tabs>
          <w:tab w:val="num" w:pos="4320"/>
        </w:tabs>
        <w:ind w:left="4320" w:hanging="360"/>
      </w:pPr>
      <w:rPr>
        <w:rFonts w:ascii="Times New Roman" w:hAnsi="Times New Roman" w:hint="default"/>
      </w:rPr>
    </w:lvl>
    <w:lvl w:ilvl="6" w:tplc="C4825114" w:tentative="1">
      <w:start w:val="1"/>
      <w:numFmt w:val="bullet"/>
      <w:lvlText w:val="–"/>
      <w:lvlJc w:val="left"/>
      <w:pPr>
        <w:tabs>
          <w:tab w:val="num" w:pos="5040"/>
        </w:tabs>
        <w:ind w:left="5040" w:hanging="360"/>
      </w:pPr>
      <w:rPr>
        <w:rFonts w:ascii="Times New Roman" w:hAnsi="Times New Roman" w:hint="default"/>
      </w:rPr>
    </w:lvl>
    <w:lvl w:ilvl="7" w:tplc="C18A8644" w:tentative="1">
      <w:start w:val="1"/>
      <w:numFmt w:val="bullet"/>
      <w:lvlText w:val="–"/>
      <w:lvlJc w:val="left"/>
      <w:pPr>
        <w:tabs>
          <w:tab w:val="num" w:pos="5760"/>
        </w:tabs>
        <w:ind w:left="5760" w:hanging="360"/>
      </w:pPr>
      <w:rPr>
        <w:rFonts w:ascii="Times New Roman" w:hAnsi="Times New Roman" w:hint="default"/>
      </w:rPr>
    </w:lvl>
    <w:lvl w:ilvl="8" w:tplc="7688A89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1F497F"/>
    <w:multiLevelType w:val="hybridMultilevel"/>
    <w:tmpl w:val="C138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5F713D7F"/>
    <w:multiLevelType w:val="hybridMultilevel"/>
    <w:tmpl w:val="FEE0A326"/>
    <w:lvl w:ilvl="0" w:tplc="5D38CA7A">
      <w:start w:val="1"/>
      <w:numFmt w:val="bullet"/>
      <w:lvlText w:val="•"/>
      <w:lvlJc w:val="left"/>
      <w:pPr>
        <w:tabs>
          <w:tab w:val="num" w:pos="720"/>
        </w:tabs>
        <w:ind w:left="720" w:hanging="360"/>
      </w:pPr>
      <w:rPr>
        <w:rFonts w:ascii="Times New Roman" w:hAnsi="Times New Roman" w:hint="default"/>
      </w:rPr>
    </w:lvl>
    <w:lvl w:ilvl="1" w:tplc="2DA2EEDC">
      <w:start w:val="61"/>
      <w:numFmt w:val="bullet"/>
      <w:lvlText w:val="–"/>
      <w:lvlJc w:val="left"/>
      <w:pPr>
        <w:tabs>
          <w:tab w:val="num" w:pos="1440"/>
        </w:tabs>
        <w:ind w:left="1440" w:hanging="360"/>
      </w:pPr>
      <w:rPr>
        <w:rFonts w:ascii="Times New Roman" w:hAnsi="Times New Roman" w:hint="default"/>
      </w:rPr>
    </w:lvl>
    <w:lvl w:ilvl="2" w:tplc="F3DE0C0E" w:tentative="1">
      <w:start w:val="1"/>
      <w:numFmt w:val="bullet"/>
      <w:lvlText w:val="•"/>
      <w:lvlJc w:val="left"/>
      <w:pPr>
        <w:tabs>
          <w:tab w:val="num" w:pos="2160"/>
        </w:tabs>
        <w:ind w:left="2160" w:hanging="360"/>
      </w:pPr>
      <w:rPr>
        <w:rFonts w:ascii="Times New Roman" w:hAnsi="Times New Roman" w:hint="default"/>
      </w:rPr>
    </w:lvl>
    <w:lvl w:ilvl="3" w:tplc="F964009C" w:tentative="1">
      <w:start w:val="1"/>
      <w:numFmt w:val="bullet"/>
      <w:lvlText w:val="•"/>
      <w:lvlJc w:val="left"/>
      <w:pPr>
        <w:tabs>
          <w:tab w:val="num" w:pos="2880"/>
        </w:tabs>
        <w:ind w:left="2880" w:hanging="360"/>
      </w:pPr>
      <w:rPr>
        <w:rFonts w:ascii="Times New Roman" w:hAnsi="Times New Roman" w:hint="default"/>
      </w:rPr>
    </w:lvl>
    <w:lvl w:ilvl="4" w:tplc="A1C81F1C" w:tentative="1">
      <w:start w:val="1"/>
      <w:numFmt w:val="bullet"/>
      <w:lvlText w:val="•"/>
      <w:lvlJc w:val="left"/>
      <w:pPr>
        <w:tabs>
          <w:tab w:val="num" w:pos="3600"/>
        </w:tabs>
        <w:ind w:left="3600" w:hanging="360"/>
      </w:pPr>
      <w:rPr>
        <w:rFonts w:ascii="Times New Roman" w:hAnsi="Times New Roman" w:hint="default"/>
      </w:rPr>
    </w:lvl>
    <w:lvl w:ilvl="5" w:tplc="D892FEB2" w:tentative="1">
      <w:start w:val="1"/>
      <w:numFmt w:val="bullet"/>
      <w:lvlText w:val="•"/>
      <w:lvlJc w:val="left"/>
      <w:pPr>
        <w:tabs>
          <w:tab w:val="num" w:pos="4320"/>
        </w:tabs>
        <w:ind w:left="4320" w:hanging="360"/>
      </w:pPr>
      <w:rPr>
        <w:rFonts w:ascii="Times New Roman" w:hAnsi="Times New Roman" w:hint="default"/>
      </w:rPr>
    </w:lvl>
    <w:lvl w:ilvl="6" w:tplc="77F8F8B4" w:tentative="1">
      <w:start w:val="1"/>
      <w:numFmt w:val="bullet"/>
      <w:lvlText w:val="•"/>
      <w:lvlJc w:val="left"/>
      <w:pPr>
        <w:tabs>
          <w:tab w:val="num" w:pos="5040"/>
        </w:tabs>
        <w:ind w:left="5040" w:hanging="360"/>
      </w:pPr>
      <w:rPr>
        <w:rFonts w:ascii="Times New Roman" w:hAnsi="Times New Roman" w:hint="default"/>
      </w:rPr>
    </w:lvl>
    <w:lvl w:ilvl="7" w:tplc="B08452BA" w:tentative="1">
      <w:start w:val="1"/>
      <w:numFmt w:val="bullet"/>
      <w:lvlText w:val="•"/>
      <w:lvlJc w:val="left"/>
      <w:pPr>
        <w:tabs>
          <w:tab w:val="num" w:pos="5760"/>
        </w:tabs>
        <w:ind w:left="5760" w:hanging="360"/>
      </w:pPr>
      <w:rPr>
        <w:rFonts w:ascii="Times New Roman" w:hAnsi="Times New Roman" w:hint="default"/>
      </w:rPr>
    </w:lvl>
    <w:lvl w:ilvl="8" w:tplc="261A3E2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FC13F03"/>
    <w:multiLevelType w:val="hybridMultilevel"/>
    <w:tmpl w:val="0D3AAA0C"/>
    <w:lvl w:ilvl="0" w:tplc="F6D4D3CE">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44827"/>
    <w:multiLevelType w:val="hybridMultilevel"/>
    <w:tmpl w:val="43EA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4"/>
  </w:num>
  <w:num w:numId="5">
    <w:abstractNumId w:val="21"/>
  </w:num>
  <w:num w:numId="6">
    <w:abstractNumId w:val="10"/>
  </w:num>
  <w:num w:numId="7">
    <w:abstractNumId w:val="20"/>
  </w:num>
  <w:num w:numId="8">
    <w:abstractNumId w:val="17"/>
  </w:num>
  <w:num w:numId="9">
    <w:abstractNumId w:val="5"/>
  </w:num>
  <w:num w:numId="10">
    <w:abstractNumId w:val="16"/>
  </w:num>
  <w:num w:numId="11">
    <w:abstractNumId w:val="22"/>
  </w:num>
  <w:num w:numId="12">
    <w:abstractNumId w:val="26"/>
  </w:num>
  <w:num w:numId="13">
    <w:abstractNumId w:val="14"/>
  </w:num>
  <w:num w:numId="14">
    <w:abstractNumId w:val="2"/>
  </w:num>
  <w:num w:numId="15">
    <w:abstractNumId w:val="18"/>
  </w:num>
  <w:num w:numId="16">
    <w:abstractNumId w:val="3"/>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25"/>
  </w:num>
  <w:num w:numId="28">
    <w:abstractNumId w:val="9"/>
  </w:num>
  <w:num w:numId="29">
    <w:abstractNumId w:val="23"/>
  </w:num>
  <w:num w:numId="30">
    <w:abstractNumId w:val="11"/>
  </w:num>
  <w:num w:numId="31">
    <w:abstractNumId w:val="15"/>
  </w:num>
  <w:num w:numId="32">
    <w:abstractNumId w:val="4"/>
  </w:num>
  <w:num w:numId="33">
    <w:abstractNumId w:val="19"/>
  </w:num>
  <w:num w:numId="34">
    <w:abstractNumId w:val="12"/>
  </w:num>
  <w:num w:numId="35">
    <w:abstractNumId w:val="13"/>
  </w:num>
  <w:num w:numId="36">
    <w:abstractNumId w:val="1"/>
  </w:num>
  <w:num w:numId="37">
    <w:abstractNumId w:val="18"/>
    <w:lvlOverride w:ilvl="0">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12BC"/>
    <w:rsid w:val="0000785A"/>
    <w:rsid w:val="000153E8"/>
    <w:rsid w:val="00023CA5"/>
    <w:rsid w:val="000264A3"/>
    <w:rsid w:val="000365CE"/>
    <w:rsid w:val="0004749E"/>
    <w:rsid w:val="000740BD"/>
    <w:rsid w:val="000754D1"/>
    <w:rsid w:val="0008270D"/>
    <w:rsid w:val="00092102"/>
    <w:rsid w:val="00096E68"/>
    <w:rsid w:val="000A1E6A"/>
    <w:rsid w:val="000A70B6"/>
    <w:rsid w:val="000B5B1E"/>
    <w:rsid w:val="000C12B6"/>
    <w:rsid w:val="000C5F7D"/>
    <w:rsid w:val="000E2F2B"/>
    <w:rsid w:val="00100D2F"/>
    <w:rsid w:val="00102E99"/>
    <w:rsid w:val="00103851"/>
    <w:rsid w:val="00105F8E"/>
    <w:rsid w:val="00116706"/>
    <w:rsid w:val="00122F3A"/>
    <w:rsid w:val="00134020"/>
    <w:rsid w:val="00150E69"/>
    <w:rsid w:val="0015642C"/>
    <w:rsid w:val="00164205"/>
    <w:rsid w:val="00173F30"/>
    <w:rsid w:val="00190186"/>
    <w:rsid w:val="001B233E"/>
    <w:rsid w:val="001C1A24"/>
    <w:rsid w:val="001D0E92"/>
    <w:rsid w:val="001D58D8"/>
    <w:rsid w:val="001E0A3A"/>
    <w:rsid w:val="001E4863"/>
    <w:rsid w:val="001F0205"/>
    <w:rsid w:val="001F14F4"/>
    <w:rsid w:val="00207A91"/>
    <w:rsid w:val="0021289F"/>
    <w:rsid w:val="002264A2"/>
    <w:rsid w:val="00236066"/>
    <w:rsid w:val="00237EBE"/>
    <w:rsid w:val="002417AA"/>
    <w:rsid w:val="0027346F"/>
    <w:rsid w:val="0027495F"/>
    <w:rsid w:val="00291A6B"/>
    <w:rsid w:val="002973AC"/>
    <w:rsid w:val="002A22FD"/>
    <w:rsid w:val="002B00A7"/>
    <w:rsid w:val="002B7A93"/>
    <w:rsid w:val="002C741B"/>
    <w:rsid w:val="002E3DE2"/>
    <w:rsid w:val="002E560F"/>
    <w:rsid w:val="002E72A4"/>
    <w:rsid w:val="002F1B05"/>
    <w:rsid w:val="002F2EF1"/>
    <w:rsid w:val="002F72A6"/>
    <w:rsid w:val="003033A7"/>
    <w:rsid w:val="00303B08"/>
    <w:rsid w:val="003134A6"/>
    <w:rsid w:val="00315BC8"/>
    <w:rsid w:val="00341A8D"/>
    <w:rsid w:val="00372577"/>
    <w:rsid w:val="003768C9"/>
    <w:rsid w:val="00391A94"/>
    <w:rsid w:val="003A0B76"/>
    <w:rsid w:val="003B3825"/>
    <w:rsid w:val="003C52E8"/>
    <w:rsid w:val="003C662D"/>
    <w:rsid w:val="003F5016"/>
    <w:rsid w:val="00413BF0"/>
    <w:rsid w:val="00413E1D"/>
    <w:rsid w:val="00415AF3"/>
    <w:rsid w:val="004230F8"/>
    <w:rsid w:val="004240AE"/>
    <w:rsid w:val="00432E4F"/>
    <w:rsid w:val="00436453"/>
    <w:rsid w:val="00453249"/>
    <w:rsid w:val="00470720"/>
    <w:rsid w:val="0047213C"/>
    <w:rsid w:val="00474B44"/>
    <w:rsid w:val="00484D50"/>
    <w:rsid w:val="00497E25"/>
    <w:rsid w:val="004A287D"/>
    <w:rsid w:val="004A2B18"/>
    <w:rsid w:val="004B2D7D"/>
    <w:rsid w:val="004C4DF5"/>
    <w:rsid w:val="004D7AA5"/>
    <w:rsid w:val="004E1D34"/>
    <w:rsid w:val="004F50C4"/>
    <w:rsid w:val="0050688D"/>
    <w:rsid w:val="00515430"/>
    <w:rsid w:val="00522978"/>
    <w:rsid w:val="0052778E"/>
    <w:rsid w:val="00541220"/>
    <w:rsid w:val="00550BB7"/>
    <w:rsid w:val="005607BB"/>
    <w:rsid w:val="0056425B"/>
    <w:rsid w:val="0057531E"/>
    <w:rsid w:val="005937FF"/>
    <w:rsid w:val="005959A6"/>
    <w:rsid w:val="00596AB0"/>
    <w:rsid w:val="005A389F"/>
    <w:rsid w:val="005A76AD"/>
    <w:rsid w:val="005B0735"/>
    <w:rsid w:val="005B3D65"/>
    <w:rsid w:val="005C4BE3"/>
    <w:rsid w:val="005C5E9E"/>
    <w:rsid w:val="005C6E17"/>
    <w:rsid w:val="005E0832"/>
    <w:rsid w:val="005E5F54"/>
    <w:rsid w:val="005E686B"/>
    <w:rsid w:val="005E76D5"/>
    <w:rsid w:val="005F02F6"/>
    <w:rsid w:val="005F14C9"/>
    <w:rsid w:val="005F2B58"/>
    <w:rsid w:val="005F45B3"/>
    <w:rsid w:val="00600221"/>
    <w:rsid w:val="00601DE5"/>
    <w:rsid w:val="0062021E"/>
    <w:rsid w:val="006322F1"/>
    <w:rsid w:val="00645458"/>
    <w:rsid w:val="006501B7"/>
    <w:rsid w:val="00650715"/>
    <w:rsid w:val="00652181"/>
    <w:rsid w:val="00662682"/>
    <w:rsid w:val="00671735"/>
    <w:rsid w:val="0069354A"/>
    <w:rsid w:val="006A5B38"/>
    <w:rsid w:val="006C714E"/>
    <w:rsid w:val="006E0380"/>
    <w:rsid w:val="006F3803"/>
    <w:rsid w:val="00717C46"/>
    <w:rsid w:val="00725845"/>
    <w:rsid w:val="00734179"/>
    <w:rsid w:val="00735202"/>
    <w:rsid w:val="0073680A"/>
    <w:rsid w:val="00736CEB"/>
    <w:rsid w:val="00741511"/>
    <w:rsid w:val="00745F8C"/>
    <w:rsid w:val="00746596"/>
    <w:rsid w:val="0075185E"/>
    <w:rsid w:val="007544DF"/>
    <w:rsid w:val="0076020C"/>
    <w:rsid w:val="00771488"/>
    <w:rsid w:val="00773A73"/>
    <w:rsid w:val="00776897"/>
    <w:rsid w:val="0078376A"/>
    <w:rsid w:val="00787287"/>
    <w:rsid w:val="007A5DEF"/>
    <w:rsid w:val="007B146D"/>
    <w:rsid w:val="007C3250"/>
    <w:rsid w:val="007C62E2"/>
    <w:rsid w:val="007C6FC7"/>
    <w:rsid w:val="007E3365"/>
    <w:rsid w:val="007E61C7"/>
    <w:rsid w:val="008063A0"/>
    <w:rsid w:val="00830F5D"/>
    <w:rsid w:val="00835774"/>
    <w:rsid w:val="00844707"/>
    <w:rsid w:val="00867A1F"/>
    <w:rsid w:val="008746D9"/>
    <w:rsid w:val="00882C60"/>
    <w:rsid w:val="00885D86"/>
    <w:rsid w:val="00886B3A"/>
    <w:rsid w:val="008875ED"/>
    <w:rsid w:val="008A18FF"/>
    <w:rsid w:val="008B27A8"/>
    <w:rsid w:val="008B39B2"/>
    <w:rsid w:val="008B5E44"/>
    <w:rsid w:val="008B6112"/>
    <w:rsid w:val="008C47B4"/>
    <w:rsid w:val="008C65B5"/>
    <w:rsid w:val="008D34A3"/>
    <w:rsid w:val="008E1BFE"/>
    <w:rsid w:val="008E43E2"/>
    <w:rsid w:val="008F1518"/>
    <w:rsid w:val="008F2CDB"/>
    <w:rsid w:val="008F47B3"/>
    <w:rsid w:val="008F7A03"/>
    <w:rsid w:val="00902DFA"/>
    <w:rsid w:val="009033C5"/>
    <w:rsid w:val="009074E1"/>
    <w:rsid w:val="00914207"/>
    <w:rsid w:val="00917A68"/>
    <w:rsid w:val="00921494"/>
    <w:rsid w:val="00921EC3"/>
    <w:rsid w:val="00933B09"/>
    <w:rsid w:val="00942C79"/>
    <w:rsid w:val="00975714"/>
    <w:rsid w:val="00976300"/>
    <w:rsid w:val="009765C5"/>
    <w:rsid w:val="00983F34"/>
    <w:rsid w:val="00984FC4"/>
    <w:rsid w:val="00985A4D"/>
    <w:rsid w:val="009927F2"/>
    <w:rsid w:val="0099423A"/>
    <w:rsid w:val="009A08ED"/>
    <w:rsid w:val="009B1C8E"/>
    <w:rsid w:val="009D4F72"/>
    <w:rsid w:val="009D536F"/>
    <w:rsid w:val="009F3EB9"/>
    <w:rsid w:val="00A07B95"/>
    <w:rsid w:val="00A11391"/>
    <w:rsid w:val="00A21B56"/>
    <w:rsid w:val="00A428EB"/>
    <w:rsid w:val="00A5366E"/>
    <w:rsid w:val="00A53DFD"/>
    <w:rsid w:val="00A6483C"/>
    <w:rsid w:val="00A657AF"/>
    <w:rsid w:val="00A72E59"/>
    <w:rsid w:val="00A74487"/>
    <w:rsid w:val="00AA1C18"/>
    <w:rsid w:val="00AB66C7"/>
    <w:rsid w:val="00AC743A"/>
    <w:rsid w:val="00AC7966"/>
    <w:rsid w:val="00AC7F26"/>
    <w:rsid w:val="00AF4023"/>
    <w:rsid w:val="00B06BF3"/>
    <w:rsid w:val="00B100AA"/>
    <w:rsid w:val="00B128CC"/>
    <w:rsid w:val="00B14249"/>
    <w:rsid w:val="00B22478"/>
    <w:rsid w:val="00B24CFA"/>
    <w:rsid w:val="00B327BF"/>
    <w:rsid w:val="00B36CDB"/>
    <w:rsid w:val="00B40ED6"/>
    <w:rsid w:val="00B628A6"/>
    <w:rsid w:val="00B649F0"/>
    <w:rsid w:val="00B71FF7"/>
    <w:rsid w:val="00B76C5F"/>
    <w:rsid w:val="00B8251F"/>
    <w:rsid w:val="00B90FB4"/>
    <w:rsid w:val="00B91C78"/>
    <w:rsid w:val="00B94784"/>
    <w:rsid w:val="00BA55CF"/>
    <w:rsid w:val="00BB0998"/>
    <w:rsid w:val="00BB4DCC"/>
    <w:rsid w:val="00BB5E76"/>
    <w:rsid w:val="00BC1552"/>
    <w:rsid w:val="00BC5F47"/>
    <w:rsid w:val="00BD00F6"/>
    <w:rsid w:val="00BF3501"/>
    <w:rsid w:val="00C151D1"/>
    <w:rsid w:val="00C163EB"/>
    <w:rsid w:val="00C16B37"/>
    <w:rsid w:val="00C25A06"/>
    <w:rsid w:val="00C30761"/>
    <w:rsid w:val="00C30AA4"/>
    <w:rsid w:val="00C321ED"/>
    <w:rsid w:val="00C35BD0"/>
    <w:rsid w:val="00C47F5C"/>
    <w:rsid w:val="00C53161"/>
    <w:rsid w:val="00C54D3C"/>
    <w:rsid w:val="00C6105A"/>
    <w:rsid w:val="00C63C70"/>
    <w:rsid w:val="00C64786"/>
    <w:rsid w:val="00C714D2"/>
    <w:rsid w:val="00C73B24"/>
    <w:rsid w:val="00C94B55"/>
    <w:rsid w:val="00CA1554"/>
    <w:rsid w:val="00CA4C7A"/>
    <w:rsid w:val="00CB12B7"/>
    <w:rsid w:val="00CB43C4"/>
    <w:rsid w:val="00CC0DD8"/>
    <w:rsid w:val="00CC1408"/>
    <w:rsid w:val="00CD3B15"/>
    <w:rsid w:val="00CD7543"/>
    <w:rsid w:val="00CE2503"/>
    <w:rsid w:val="00CE78A4"/>
    <w:rsid w:val="00CF0FD3"/>
    <w:rsid w:val="00CF1663"/>
    <w:rsid w:val="00D0333E"/>
    <w:rsid w:val="00D13809"/>
    <w:rsid w:val="00D2570E"/>
    <w:rsid w:val="00D3461F"/>
    <w:rsid w:val="00D40ADF"/>
    <w:rsid w:val="00D42391"/>
    <w:rsid w:val="00D47985"/>
    <w:rsid w:val="00D63CDA"/>
    <w:rsid w:val="00D727A8"/>
    <w:rsid w:val="00D749CF"/>
    <w:rsid w:val="00D84889"/>
    <w:rsid w:val="00D86854"/>
    <w:rsid w:val="00DA45D2"/>
    <w:rsid w:val="00DA4A5B"/>
    <w:rsid w:val="00DA7A2F"/>
    <w:rsid w:val="00DC0985"/>
    <w:rsid w:val="00DC4E4B"/>
    <w:rsid w:val="00DC52C9"/>
    <w:rsid w:val="00DC6470"/>
    <w:rsid w:val="00DE322A"/>
    <w:rsid w:val="00DE6A7D"/>
    <w:rsid w:val="00E079E8"/>
    <w:rsid w:val="00E13426"/>
    <w:rsid w:val="00E20D70"/>
    <w:rsid w:val="00E22DE8"/>
    <w:rsid w:val="00E41A3C"/>
    <w:rsid w:val="00E51FCA"/>
    <w:rsid w:val="00E54019"/>
    <w:rsid w:val="00E67DBF"/>
    <w:rsid w:val="00E67DDF"/>
    <w:rsid w:val="00E867BC"/>
    <w:rsid w:val="00E944FE"/>
    <w:rsid w:val="00EA6CC2"/>
    <w:rsid w:val="00EB085C"/>
    <w:rsid w:val="00EB26A5"/>
    <w:rsid w:val="00EB27AE"/>
    <w:rsid w:val="00EB2C13"/>
    <w:rsid w:val="00EC53A4"/>
    <w:rsid w:val="00ED755E"/>
    <w:rsid w:val="00EF1948"/>
    <w:rsid w:val="00F00FE4"/>
    <w:rsid w:val="00F31AE5"/>
    <w:rsid w:val="00F3214B"/>
    <w:rsid w:val="00F33B34"/>
    <w:rsid w:val="00F5130A"/>
    <w:rsid w:val="00F53FB7"/>
    <w:rsid w:val="00F6307B"/>
    <w:rsid w:val="00F909E2"/>
    <w:rsid w:val="00F92057"/>
    <w:rsid w:val="00FA153C"/>
    <w:rsid w:val="00FB63E0"/>
    <w:rsid w:val="00FD7543"/>
    <w:rsid w:val="00FD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3A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toc 5"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aliases w:val="H1-Chap. Head"/>
    <w:basedOn w:val="Normal"/>
    <w:next w:val="Normal"/>
    <w:link w:val="Heading1Char"/>
    <w:uiPriority w:val="9"/>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aliases w:val="H2-Sec. Head"/>
    <w:basedOn w:val="Normal"/>
    <w:next w:val="Normal"/>
    <w:link w:val="Heading2Char"/>
    <w:unhideWhenUsed/>
    <w:qFormat/>
    <w:rsid w:val="008A18FF"/>
    <w:pPr>
      <w:keepNext/>
      <w:spacing w:before="240" w:after="60"/>
      <w:outlineLvl w:val="1"/>
    </w:pPr>
    <w:rPr>
      <w:rFonts w:ascii="Cambria" w:hAnsi="Cambria"/>
      <w:b/>
      <w:bCs/>
      <w:i/>
      <w:iCs/>
      <w:sz w:val="28"/>
      <w:szCs w:val="28"/>
    </w:rPr>
  </w:style>
  <w:style w:type="paragraph" w:styleId="Heading3">
    <w:name w:val="heading 3"/>
    <w:aliases w:val="H3-Sec. Head"/>
    <w:basedOn w:val="Normal"/>
    <w:next w:val="Normal"/>
    <w:link w:val="Heading3Char"/>
    <w:unhideWhenUsed/>
    <w:qFormat/>
    <w:rsid w:val="008A18FF"/>
    <w:pPr>
      <w:keepNext/>
      <w:spacing w:before="240" w:after="60"/>
      <w:outlineLvl w:val="2"/>
    </w:pPr>
    <w:rPr>
      <w:rFonts w:ascii="Cambria" w:hAnsi="Cambria"/>
      <w:b/>
      <w:bCs/>
      <w:sz w:val="26"/>
      <w:szCs w:val="26"/>
    </w:rPr>
  </w:style>
  <w:style w:type="paragraph" w:styleId="Heading4">
    <w:name w:val="heading 4"/>
    <w:aliases w:val="H4-Sec. Head"/>
    <w:basedOn w:val="Normal"/>
    <w:next w:val="Normal"/>
    <w:link w:val="Heading4Char"/>
    <w:unhideWhenUsed/>
    <w:qFormat/>
    <w:rsid w:val="008A18FF"/>
    <w:pPr>
      <w:keepNext/>
      <w:spacing w:before="240" w:after="60"/>
      <w:outlineLvl w:val="3"/>
    </w:pPr>
    <w:rPr>
      <w:rFonts w:ascii="Calibri" w:hAnsi="Calibri"/>
      <w:b/>
      <w:bCs/>
      <w:sz w:val="28"/>
      <w:szCs w:val="28"/>
    </w:rPr>
  </w:style>
  <w:style w:type="paragraph" w:styleId="Heading5">
    <w:name w:val="heading 5"/>
    <w:aliases w:val="H5-Sec. Head"/>
    <w:basedOn w:val="Heading1"/>
    <w:next w:val="L1-FlLSp12"/>
    <w:link w:val="Heading5Char"/>
    <w:qFormat/>
    <w:rsid w:val="008A18FF"/>
    <w:pPr>
      <w:keepLines/>
      <w:widowControl/>
      <w:tabs>
        <w:tab w:val="clear" w:pos="-1440"/>
        <w:tab w:val="clear" w:pos="-720"/>
        <w:tab w:val="clear" w:pos="0"/>
        <w:tab w:val="clear" w:pos="288"/>
        <w:tab w:val="clear" w:pos="576"/>
        <w:tab w:val="clear" w:pos="720"/>
        <w:tab w:val="clear" w:pos="864"/>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spacing w:after="360" w:line="360" w:lineRule="atLeast"/>
      <w:ind w:left="1152" w:hanging="1152"/>
      <w:outlineLvl w:val="4"/>
    </w:pPr>
    <w:rPr>
      <w:rFonts w:ascii="Franklin Gothic Medium" w:hAnsi="Franklin Gothic Medium"/>
      <w:b/>
      <w:i/>
      <w:szCs w:val="20"/>
    </w:rPr>
  </w:style>
  <w:style w:type="paragraph" w:styleId="Heading6">
    <w:name w:val="heading 6"/>
    <w:basedOn w:val="Normal"/>
    <w:next w:val="Normal"/>
    <w:link w:val="Heading6Char"/>
    <w:qFormat/>
    <w:rsid w:val="008A18FF"/>
    <w:pPr>
      <w:keepNext/>
      <w:widowControl/>
      <w:autoSpaceDE/>
      <w:autoSpaceDN/>
      <w:adjustRightInd/>
      <w:spacing w:before="240" w:line="240" w:lineRule="atLeast"/>
      <w:jc w:val="center"/>
      <w:outlineLvl w:val="5"/>
    </w:pPr>
    <w:rPr>
      <w:rFonts w:ascii="Garamond" w:hAnsi="Garamond"/>
      <w:b/>
      <w:caps/>
      <w:sz w:val="24"/>
    </w:rPr>
  </w:style>
  <w:style w:type="paragraph" w:styleId="Heading7">
    <w:name w:val="heading 7"/>
    <w:basedOn w:val="Normal"/>
    <w:next w:val="Normal"/>
    <w:link w:val="Heading7Char"/>
    <w:qFormat/>
    <w:rsid w:val="008A18FF"/>
    <w:pPr>
      <w:widowControl/>
      <w:autoSpaceDE/>
      <w:autoSpaceDN/>
      <w:adjustRightInd/>
      <w:spacing w:before="240" w:after="60" w:line="240" w:lineRule="atLeast"/>
      <w:outlineLvl w:val="6"/>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link w:val="BodyTextChar"/>
    <w:qFormat/>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aliases w:val="Text"/>
    <w:basedOn w:val="Normal"/>
    <w:link w:val="HeaderChar"/>
    <w:rsid w:val="00F92057"/>
    <w:pPr>
      <w:tabs>
        <w:tab w:val="center" w:pos="4320"/>
        <w:tab w:val="right" w:pos="8640"/>
      </w:tabs>
    </w:pPr>
  </w:style>
  <w:style w:type="paragraph" w:styleId="ListParagraph">
    <w:name w:val="List Paragraph"/>
    <w:basedOn w:val="Normal"/>
    <w:uiPriority w:val="34"/>
    <w:qFormat/>
    <w:rsid w:val="0099423A"/>
    <w:pPr>
      <w:ind w:left="720"/>
    </w:pPr>
  </w:style>
  <w:style w:type="paragraph" w:styleId="BalloonText">
    <w:name w:val="Balloon Text"/>
    <w:basedOn w:val="Normal"/>
    <w:link w:val="BalloonTextChar"/>
    <w:uiPriority w:val="99"/>
    <w:rsid w:val="00C16B37"/>
    <w:rPr>
      <w:rFonts w:ascii="Tahoma" w:hAnsi="Tahoma" w:cs="Tahoma"/>
      <w:sz w:val="16"/>
      <w:szCs w:val="16"/>
    </w:rPr>
  </w:style>
  <w:style w:type="character" w:customStyle="1" w:styleId="BalloonTextChar">
    <w:name w:val="Balloon Text Char"/>
    <w:link w:val="BalloonText"/>
    <w:uiPriority w:val="99"/>
    <w:rsid w:val="00C16B37"/>
    <w:rPr>
      <w:rFonts w:ascii="Tahoma" w:hAnsi="Tahoma" w:cs="Tahoma"/>
      <w:sz w:val="16"/>
      <w:szCs w:val="16"/>
    </w:rPr>
  </w:style>
  <w:style w:type="character" w:styleId="CommentReference">
    <w:name w:val="annotation reference"/>
    <w:uiPriority w:val="99"/>
    <w:rsid w:val="00DC4E4B"/>
    <w:rPr>
      <w:sz w:val="16"/>
      <w:szCs w:val="16"/>
    </w:rPr>
  </w:style>
  <w:style w:type="paragraph" w:styleId="CommentText">
    <w:name w:val="annotation text"/>
    <w:basedOn w:val="Normal"/>
    <w:link w:val="CommentTextChar"/>
    <w:uiPriority w:val="99"/>
    <w:rsid w:val="00DC4E4B"/>
  </w:style>
  <w:style w:type="character" w:customStyle="1" w:styleId="CommentTextChar">
    <w:name w:val="Comment Text Char"/>
    <w:link w:val="CommentText"/>
    <w:uiPriority w:val="99"/>
    <w:rsid w:val="00DC4E4B"/>
    <w:rPr>
      <w:rFonts w:ascii="Letter Gothic 12cpi" w:hAnsi="Letter Gothic 12cpi"/>
    </w:rPr>
  </w:style>
  <w:style w:type="paragraph" w:styleId="CommentSubject">
    <w:name w:val="annotation subject"/>
    <w:basedOn w:val="CommentText"/>
    <w:next w:val="CommentText"/>
    <w:link w:val="CommentSubjectChar"/>
    <w:uiPriority w:val="99"/>
    <w:rsid w:val="00DC4E4B"/>
    <w:rPr>
      <w:b/>
      <w:bCs/>
    </w:rPr>
  </w:style>
  <w:style w:type="character" w:customStyle="1" w:styleId="CommentSubjectChar">
    <w:name w:val="Comment Subject Char"/>
    <w:link w:val="CommentSubject"/>
    <w:uiPriority w:val="99"/>
    <w:rsid w:val="00DC4E4B"/>
    <w:rPr>
      <w:rFonts w:ascii="Letter Gothic 12cpi" w:hAnsi="Letter Gothic 12cpi"/>
      <w:b/>
      <w:bCs/>
    </w:rPr>
  </w:style>
  <w:style w:type="character" w:customStyle="1" w:styleId="HeaderChar">
    <w:name w:val="Header Char"/>
    <w:aliases w:val="Text Char"/>
    <w:link w:val="Header"/>
    <w:locked/>
    <w:rsid w:val="002C741B"/>
    <w:rPr>
      <w:rFonts w:ascii="Letter Gothic 12cpi" w:hAnsi="Letter Gothic 12cpi"/>
    </w:rPr>
  </w:style>
  <w:style w:type="paragraph" w:styleId="FootnoteText">
    <w:name w:val="footnote text"/>
    <w:aliases w:val="F1"/>
    <w:basedOn w:val="Normal"/>
    <w:link w:val="FootnoteTextChar"/>
    <w:rsid w:val="0000785A"/>
  </w:style>
  <w:style w:type="character" w:customStyle="1" w:styleId="FootnoteTextChar">
    <w:name w:val="Footnote Text Char"/>
    <w:aliases w:val="F1 Char"/>
    <w:link w:val="FootnoteText"/>
    <w:rsid w:val="0000785A"/>
    <w:rPr>
      <w:rFonts w:ascii="Letter Gothic 12cpi" w:hAnsi="Letter Gothic 12cpi"/>
    </w:rPr>
  </w:style>
  <w:style w:type="character" w:styleId="FootnoteReference">
    <w:name w:val="footnote reference"/>
    <w:uiPriority w:val="99"/>
    <w:rsid w:val="0000785A"/>
    <w:rPr>
      <w:vertAlign w:val="superscript"/>
    </w:rPr>
  </w:style>
  <w:style w:type="paragraph" w:customStyle="1" w:styleId="L1-FlLSp12">
    <w:name w:val="L1-FlL Sp&amp;1/2"/>
    <w:basedOn w:val="Normal"/>
    <w:link w:val="L1-FlLSp12Char"/>
    <w:rsid w:val="00DC6470"/>
    <w:pPr>
      <w:widowControl/>
      <w:tabs>
        <w:tab w:val="left" w:pos="1152"/>
      </w:tabs>
      <w:autoSpaceDE/>
      <w:autoSpaceDN/>
      <w:adjustRightInd/>
      <w:spacing w:line="360" w:lineRule="atLeast"/>
    </w:pPr>
    <w:rPr>
      <w:rFonts w:ascii="Garamond" w:hAnsi="Garamond"/>
      <w:sz w:val="24"/>
    </w:rPr>
  </w:style>
  <w:style w:type="character" w:customStyle="1" w:styleId="L1-FlLSp12Char">
    <w:name w:val="L1-FlL Sp&amp;1/2 Char"/>
    <w:link w:val="L1-FlLSp12"/>
    <w:rsid w:val="00DC6470"/>
    <w:rPr>
      <w:rFonts w:ascii="Garamond" w:hAnsi="Garamond"/>
      <w:sz w:val="24"/>
    </w:rPr>
  </w:style>
  <w:style w:type="paragraph" w:customStyle="1" w:styleId="TT-TableTitle">
    <w:name w:val="TT-Table Title"/>
    <w:rsid w:val="00DC6470"/>
    <w:pPr>
      <w:keepNext/>
      <w:tabs>
        <w:tab w:val="left" w:pos="1440"/>
      </w:tabs>
      <w:spacing w:line="240" w:lineRule="atLeast"/>
      <w:ind w:left="1440" w:hanging="1440"/>
    </w:pPr>
    <w:rPr>
      <w:rFonts w:ascii="Franklin Gothic Medium" w:hAnsi="Franklin Gothic Medium"/>
      <w:sz w:val="22"/>
    </w:rPr>
  </w:style>
  <w:style w:type="table" w:customStyle="1" w:styleId="TableWestatStandardFormat">
    <w:name w:val="Table Westat Standard Format"/>
    <w:basedOn w:val="TableNormal"/>
    <w:rsid w:val="00DC647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DC6470"/>
    <w:pPr>
      <w:keepNext/>
      <w:spacing w:line="240" w:lineRule="atLeast"/>
      <w:jc w:val="center"/>
    </w:pPr>
    <w:rPr>
      <w:rFonts w:ascii="Franklin Gothic Medium" w:hAnsi="Franklin Gothic Medium"/>
      <w:b/>
    </w:rPr>
  </w:style>
  <w:style w:type="paragraph" w:customStyle="1" w:styleId="TX-TableText">
    <w:name w:val="TX-Table Text"/>
    <w:basedOn w:val="Normal"/>
    <w:rsid w:val="00DC6470"/>
    <w:pPr>
      <w:widowControl/>
      <w:autoSpaceDE/>
      <w:autoSpaceDN/>
      <w:adjustRightInd/>
      <w:spacing w:line="240" w:lineRule="atLeast"/>
    </w:pPr>
    <w:rPr>
      <w:rFonts w:ascii="Franklin Gothic Medium" w:hAnsi="Franklin Gothic Medium"/>
    </w:rPr>
  </w:style>
  <w:style w:type="character" w:customStyle="1" w:styleId="Heading2Char">
    <w:name w:val="Heading 2 Char"/>
    <w:aliases w:val="H2-Sec. Head Char"/>
    <w:link w:val="Heading2"/>
    <w:semiHidden/>
    <w:rsid w:val="008A18FF"/>
    <w:rPr>
      <w:rFonts w:ascii="Cambria" w:eastAsia="Times New Roman" w:hAnsi="Cambria" w:cs="Times New Roman"/>
      <w:b/>
      <w:bCs/>
      <w:i/>
      <w:iCs/>
      <w:sz w:val="28"/>
      <w:szCs w:val="28"/>
    </w:rPr>
  </w:style>
  <w:style w:type="character" w:customStyle="1" w:styleId="Heading3Char">
    <w:name w:val="Heading 3 Char"/>
    <w:aliases w:val="H3-Sec. Head Char"/>
    <w:link w:val="Heading3"/>
    <w:semiHidden/>
    <w:rsid w:val="008A18FF"/>
    <w:rPr>
      <w:rFonts w:ascii="Cambria" w:eastAsia="Times New Roman" w:hAnsi="Cambria" w:cs="Times New Roman"/>
      <w:b/>
      <w:bCs/>
      <w:sz w:val="26"/>
      <w:szCs w:val="26"/>
    </w:rPr>
  </w:style>
  <w:style w:type="character" w:customStyle="1" w:styleId="Heading4Char">
    <w:name w:val="Heading 4 Char"/>
    <w:aliases w:val="H4-Sec. Head Char"/>
    <w:link w:val="Heading4"/>
    <w:semiHidden/>
    <w:rsid w:val="008A18FF"/>
    <w:rPr>
      <w:rFonts w:ascii="Calibri" w:eastAsia="Times New Roman" w:hAnsi="Calibri" w:cs="Times New Roman"/>
      <w:b/>
      <w:bCs/>
      <w:sz w:val="28"/>
      <w:szCs w:val="28"/>
    </w:rPr>
  </w:style>
  <w:style w:type="character" w:customStyle="1" w:styleId="Heading5Char">
    <w:name w:val="Heading 5 Char"/>
    <w:aliases w:val="H5-Sec. Head Char"/>
    <w:link w:val="Heading5"/>
    <w:rsid w:val="008A18FF"/>
    <w:rPr>
      <w:rFonts w:ascii="Franklin Gothic Medium" w:hAnsi="Franklin Gothic Medium"/>
      <w:b/>
      <w:i/>
      <w:sz w:val="24"/>
    </w:rPr>
  </w:style>
  <w:style w:type="character" w:customStyle="1" w:styleId="Heading6Char">
    <w:name w:val="Heading 6 Char"/>
    <w:link w:val="Heading6"/>
    <w:rsid w:val="008A18FF"/>
    <w:rPr>
      <w:rFonts w:ascii="Garamond" w:hAnsi="Garamond"/>
      <w:b/>
      <w:caps/>
      <w:sz w:val="24"/>
    </w:rPr>
  </w:style>
  <w:style w:type="character" w:customStyle="1" w:styleId="Heading7Char">
    <w:name w:val="Heading 7 Char"/>
    <w:link w:val="Heading7"/>
    <w:rsid w:val="008A18FF"/>
    <w:rPr>
      <w:rFonts w:ascii="Garamond" w:hAnsi="Garamond"/>
      <w:sz w:val="24"/>
    </w:rPr>
  </w:style>
  <w:style w:type="paragraph" w:customStyle="1" w:styleId="C1-CtrBoldHd">
    <w:name w:val="C1-Ctr BoldHd"/>
    <w:rsid w:val="008A18F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A18FF"/>
    <w:pPr>
      <w:keepLines/>
      <w:widowControl/>
      <w:autoSpaceDE/>
      <w:autoSpaceDN/>
      <w:adjustRightInd/>
      <w:spacing w:line="240" w:lineRule="atLeast"/>
      <w:jc w:val="center"/>
    </w:pPr>
    <w:rPr>
      <w:rFonts w:ascii="Garamond" w:hAnsi="Garamond"/>
      <w:sz w:val="24"/>
    </w:rPr>
  </w:style>
  <w:style w:type="paragraph" w:customStyle="1" w:styleId="C3-CtrSp12">
    <w:name w:val="C3-Ctr Sp&amp;1/2"/>
    <w:basedOn w:val="Normal"/>
    <w:rsid w:val="008A18FF"/>
    <w:pPr>
      <w:keepLines/>
      <w:widowControl/>
      <w:autoSpaceDE/>
      <w:autoSpaceDN/>
      <w:adjustRightInd/>
      <w:spacing w:line="360" w:lineRule="atLeast"/>
      <w:jc w:val="center"/>
    </w:pPr>
    <w:rPr>
      <w:rFonts w:ascii="Garamond" w:hAnsi="Garamond"/>
      <w:sz w:val="24"/>
    </w:rPr>
  </w:style>
  <w:style w:type="paragraph" w:customStyle="1" w:styleId="E1-Equation">
    <w:name w:val="E1-Equation"/>
    <w:basedOn w:val="Normal"/>
    <w:rsid w:val="008A18FF"/>
    <w:pPr>
      <w:widowControl/>
      <w:tabs>
        <w:tab w:val="center" w:pos="4680"/>
        <w:tab w:val="right" w:pos="9360"/>
      </w:tabs>
      <w:autoSpaceDE/>
      <w:autoSpaceDN/>
      <w:adjustRightInd/>
      <w:spacing w:line="240" w:lineRule="atLeast"/>
    </w:pPr>
    <w:rPr>
      <w:rFonts w:ascii="Garamond" w:hAnsi="Garamond"/>
      <w:sz w:val="24"/>
    </w:rPr>
  </w:style>
  <w:style w:type="paragraph" w:customStyle="1" w:styleId="E2-Equation">
    <w:name w:val="E2-Equation"/>
    <w:basedOn w:val="Normal"/>
    <w:rsid w:val="008A18FF"/>
    <w:pPr>
      <w:widowControl/>
      <w:tabs>
        <w:tab w:val="right" w:pos="1152"/>
        <w:tab w:val="center" w:pos="1440"/>
        <w:tab w:val="left" w:pos="1728"/>
      </w:tabs>
      <w:autoSpaceDE/>
      <w:autoSpaceDN/>
      <w:adjustRightInd/>
      <w:spacing w:line="240" w:lineRule="atLeast"/>
      <w:ind w:left="1728" w:hanging="1728"/>
    </w:pPr>
    <w:rPr>
      <w:rFonts w:ascii="Garamond" w:hAnsi="Garamond"/>
      <w:sz w:val="24"/>
    </w:rPr>
  </w:style>
  <w:style w:type="paragraph" w:customStyle="1" w:styleId="N0-FlLftBullet">
    <w:name w:val="N0-Fl Lft Bullet"/>
    <w:basedOn w:val="Normal"/>
    <w:rsid w:val="008A18FF"/>
    <w:pPr>
      <w:widowControl/>
      <w:tabs>
        <w:tab w:val="left" w:pos="576"/>
      </w:tabs>
      <w:autoSpaceDE/>
      <w:autoSpaceDN/>
      <w:adjustRightInd/>
      <w:spacing w:after="240" w:line="240" w:lineRule="atLeast"/>
      <w:ind w:left="576" w:hanging="576"/>
    </w:pPr>
    <w:rPr>
      <w:rFonts w:ascii="Garamond" w:hAnsi="Garamond"/>
      <w:sz w:val="24"/>
    </w:rPr>
  </w:style>
  <w:style w:type="paragraph" w:customStyle="1" w:styleId="N1-1stBullet">
    <w:name w:val="N1-1st Bullet"/>
    <w:basedOn w:val="Normal"/>
    <w:link w:val="N1-1stBulletChar"/>
    <w:rsid w:val="008A18FF"/>
    <w:pPr>
      <w:widowControl/>
      <w:numPr>
        <w:numId w:val="14"/>
      </w:numPr>
      <w:autoSpaceDE/>
      <w:autoSpaceDN/>
      <w:adjustRightInd/>
      <w:spacing w:after="240" w:line="240" w:lineRule="atLeast"/>
    </w:pPr>
    <w:rPr>
      <w:rFonts w:ascii="Garamond" w:hAnsi="Garamond"/>
      <w:sz w:val="24"/>
    </w:rPr>
  </w:style>
  <w:style w:type="paragraph" w:customStyle="1" w:styleId="N2-2ndBullet">
    <w:name w:val="N2-2nd Bullet"/>
    <w:basedOn w:val="Normal"/>
    <w:rsid w:val="008A18FF"/>
    <w:pPr>
      <w:widowControl/>
      <w:numPr>
        <w:numId w:val="13"/>
      </w:numPr>
      <w:autoSpaceDE/>
      <w:autoSpaceDN/>
      <w:adjustRightInd/>
      <w:spacing w:after="240" w:line="240" w:lineRule="atLeast"/>
    </w:pPr>
    <w:rPr>
      <w:rFonts w:ascii="Garamond" w:hAnsi="Garamond"/>
      <w:sz w:val="24"/>
    </w:rPr>
  </w:style>
  <w:style w:type="paragraph" w:customStyle="1" w:styleId="N3-3rdBullet">
    <w:name w:val="N3-3rd Bullet"/>
    <w:basedOn w:val="Normal"/>
    <w:rsid w:val="008A18FF"/>
    <w:pPr>
      <w:widowControl/>
      <w:numPr>
        <w:numId w:val="15"/>
      </w:numPr>
      <w:autoSpaceDE/>
      <w:autoSpaceDN/>
      <w:adjustRightInd/>
      <w:spacing w:after="240" w:line="240" w:lineRule="atLeast"/>
    </w:pPr>
    <w:rPr>
      <w:rFonts w:ascii="Garamond" w:hAnsi="Garamond"/>
      <w:sz w:val="24"/>
    </w:rPr>
  </w:style>
  <w:style w:type="paragraph" w:customStyle="1" w:styleId="N4-4thBullet">
    <w:name w:val="N4-4th Bullet"/>
    <w:basedOn w:val="Normal"/>
    <w:rsid w:val="008A18FF"/>
    <w:pPr>
      <w:widowControl/>
      <w:numPr>
        <w:numId w:val="16"/>
      </w:numPr>
      <w:autoSpaceDE/>
      <w:autoSpaceDN/>
      <w:adjustRightInd/>
      <w:spacing w:after="240" w:line="240" w:lineRule="atLeast"/>
    </w:pPr>
    <w:rPr>
      <w:rFonts w:ascii="Garamond" w:hAnsi="Garamond"/>
      <w:sz w:val="24"/>
    </w:rPr>
  </w:style>
  <w:style w:type="paragraph" w:customStyle="1" w:styleId="N5-5thBullet">
    <w:name w:val="N5-5th Bullet"/>
    <w:basedOn w:val="Normal"/>
    <w:rsid w:val="008A18FF"/>
    <w:pPr>
      <w:widowControl/>
      <w:tabs>
        <w:tab w:val="left" w:pos="3456"/>
      </w:tabs>
      <w:autoSpaceDE/>
      <w:autoSpaceDN/>
      <w:adjustRightInd/>
      <w:spacing w:after="240" w:line="240" w:lineRule="atLeast"/>
      <w:ind w:left="3456" w:hanging="576"/>
    </w:pPr>
    <w:rPr>
      <w:rFonts w:ascii="Garamond" w:hAnsi="Garamond"/>
      <w:sz w:val="24"/>
    </w:rPr>
  </w:style>
  <w:style w:type="paragraph" w:customStyle="1" w:styleId="N6-DateInd">
    <w:name w:val="N6-Date Ind."/>
    <w:basedOn w:val="Normal"/>
    <w:rsid w:val="008A18FF"/>
    <w:pPr>
      <w:widowControl/>
      <w:tabs>
        <w:tab w:val="left" w:pos="4910"/>
      </w:tabs>
      <w:autoSpaceDE/>
      <w:autoSpaceDN/>
      <w:adjustRightInd/>
      <w:spacing w:line="240" w:lineRule="atLeast"/>
      <w:ind w:left="4910"/>
    </w:pPr>
    <w:rPr>
      <w:rFonts w:ascii="Garamond" w:hAnsi="Garamond"/>
      <w:sz w:val="24"/>
    </w:rPr>
  </w:style>
  <w:style w:type="paragraph" w:customStyle="1" w:styleId="N7-3Block">
    <w:name w:val="N7-3&quot; Block"/>
    <w:basedOn w:val="Normal"/>
    <w:rsid w:val="008A18FF"/>
    <w:pPr>
      <w:widowControl/>
      <w:tabs>
        <w:tab w:val="left" w:pos="1152"/>
      </w:tabs>
      <w:autoSpaceDE/>
      <w:autoSpaceDN/>
      <w:adjustRightInd/>
      <w:spacing w:line="240" w:lineRule="atLeast"/>
      <w:ind w:left="1152" w:right="1152"/>
    </w:pPr>
    <w:rPr>
      <w:rFonts w:ascii="Garamond" w:hAnsi="Garamond"/>
      <w:sz w:val="24"/>
    </w:rPr>
  </w:style>
  <w:style w:type="paragraph" w:customStyle="1" w:styleId="N8-QxQBlock">
    <w:name w:val="N8-QxQ Block"/>
    <w:basedOn w:val="Normal"/>
    <w:rsid w:val="008A18FF"/>
    <w:pPr>
      <w:widowControl/>
      <w:tabs>
        <w:tab w:val="left" w:pos="1152"/>
      </w:tabs>
      <w:autoSpaceDE/>
      <w:autoSpaceDN/>
      <w:adjustRightInd/>
      <w:spacing w:after="360" w:line="360" w:lineRule="atLeast"/>
      <w:ind w:left="1152" w:hanging="1152"/>
    </w:pPr>
    <w:rPr>
      <w:rFonts w:ascii="Garamond" w:hAnsi="Garamond"/>
      <w:sz w:val="24"/>
    </w:rPr>
  </w:style>
  <w:style w:type="paragraph" w:customStyle="1" w:styleId="P1-StandPara">
    <w:name w:val="P1-Stand Para"/>
    <w:basedOn w:val="Normal"/>
    <w:link w:val="P1-StandParaChar"/>
    <w:rsid w:val="008A18FF"/>
    <w:pPr>
      <w:widowControl/>
      <w:autoSpaceDE/>
      <w:autoSpaceDN/>
      <w:adjustRightInd/>
      <w:spacing w:line="360" w:lineRule="atLeast"/>
      <w:ind w:firstLine="1152"/>
    </w:pPr>
    <w:rPr>
      <w:rFonts w:ascii="Garamond" w:hAnsi="Garamond"/>
      <w:sz w:val="24"/>
    </w:rPr>
  </w:style>
  <w:style w:type="paragraph" w:customStyle="1" w:styleId="Q1-BestFinQ">
    <w:name w:val="Q1-Best/Fin Q"/>
    <w:rsid w:val="008A18F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8A18F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8A18FF"/>
    <w:pPr>
      <w:widowControl/>
      <w:autoSpaceDE/>
      <w:autoSpaceDN/>
      <w:adjustRightInd/>
      <w:spacing w:line="240" w:lineRule="atLeast"/>
    </w:pPr>
    <w:rPr>
      <w:rFonts w:ascii="Garamond" w:hAnsi="Garamond"/>
      <w:sz w:val="24"/>
    </w:rPr>
  </w:style>
  <w:style w:type="paragraph" w:customStyle="1" w:styleId="SP-SglSpPara">
    <w:name w:val="SP-Sgl Sp Para"/>
    <w:basedOn w:val="Normal"/>
    <w:rsid w:val="008A18FF"/>
    <w:pPr>
      <w:widowControl/>
      <w:tabs>
        <w:tab w:val="left" w:pos="576"/>
      </w:tabs>
      <w:autoSpaceDE/>
      <w:autoSpaceDN/>
      <w:adjustRightInd/>
      <w:spacing w:line="240" w:lineRule="atLeast"/>
      <w:ind w:firstLine="576"/>
    </w:pPr>
    <w:rPr>
      <w:rFonts w:ascii="Garamond" w:hAnsi="Garamond"/>
      <w:sz w:val="24"/>
    </w:rPr>
  </w:style>
  <w:style w:type="paragraph" w:customStyle="1" w:styleId="T0-ChapPgHd">
    <w:name w:val="T0-Chap/Pg Hd"/>
    <w:basedOn w:val="Normal"/>
    <w:rsid w:val="008A18FF"/>
    <w:pPr>
      <w:widowControl/>
      <w:tabs>
        <w:tab w:val="left" w:pos="8640"/>
      </w:tabs>
      <w:autoSpaceDE/>
      <w:autoSpaceDN/>
      <w:adjustRightInd/>
      <w:spacing w:line="240" w:lineRule="atLeast"/>
    </w:pPr>
    <w:rPr>
      <w:rFonts w:ascii="Franklin Gothic Medium" w:hAnsi="Franklin Gothic Medium"/>
      <w:sz w:val="24"/>
      <w:u w:val="words"/>
    </w:rPr>
  </w:style>
  <w:style w:type="paragraph" w:styleId="TOC1">
    <w:name w:val="toc 1"/>
    <w:basedOn w:val="Normal"/>
    <w:rsid w:val="008A18FF"/>
    <w:pPr>
      <w:widowControl/>
      <w:tabs>
        <w:tab w:val="left" w:pos="1440"/>
        <w:tab w:val="right" w:leader="dot" w:pos="8208"/>
        <w:tab w:val="left" w:pos="8640"/>
      </w:tabs>
      <w:autoSpaceDE/>
      <w:autoSpaceDN/>
      <w:adjustRightInd/>
      <w:spacing w:line="240" w:lineRule="atLeast"/>
      <w:ind w:left="1440" w:right="1800" w:hanging="1152"/>
    </w:pPr>
    <w:rPr>
      <w:rFonts w:ascii="Garamond" w:hAnsi="Garamond"/>
      <w:sz w:val="24"/>
    </w:rPr>
  </w:style>
  <w:style w:type="paragraph" w:styleId="TOC2">
    <w:name w:val="toc 2"/>
    <w:basedOn w:val="Normal"/>
    <w:uiPriority w:val="39"/>
    <w:rsid w:val="008A18FF"/>
    <w:pPr>
      <w:widowControl/>
      <w:tabs>
        <w:tab w:val="left" w:pos="2160"/>
        <w:tab w:val="right" w:leader="dot" w:pos="8208"/>
        <w:tab w:val="left" w:pos="8640"/>
      </w:tabs>
      <w:autoSpaceDE/>
      <w:autoSpaceDN/>
      <w:adjustRightInd/>
      <w:spacing w:line="240" w:lineRule="atLeast"/>
      <w:ind w:left="2160" w:right="1800" w:hanging="720"/>
    </w:pPr>
    <w:rPr>
      <w:rFonts w:ascii="Garamond" w:hAnsi="Garamond"/>
      <w:sz w:val="24"/>
      <w:szCs w:val="22"/>
    </w:rPr>
  </w:style>
  <w:style w:type="paragraph" w:styleId="TOC3">
    <w:name w:val="toc 3"/>
    <w:basedOn w:val="Normal"/>
    <w:uiPriority w:val="39"/>
    <w:rsid w:val="008A18FF"/>
    <w:pPr>
      <w:widowControl/>
      <w:tabs>
        <w:tab w:val="left" w:pos="3024"/>
        <w:tab w:val="right" w:leader="dot" w:pos="8208"/>
        <w:tab w:val="left" w:pos="8640"/>
      </w:tabs>
      <w:autoSpaceDE/>
      <w:autoSpaceDN/>
      <w:adjustRightInd/>
      <w:spacing w:line="240" w:lineRule="atLeast"/>
      <w:ind w:left="3024" w:right="1800" w:hanging="864"/>
    </w:pPr>
    <w:rPr>
      <w:rFonts w:ascii="Garamond" w:hAnsi="Garamond"/>
      <w:sz w:val="24"/>
    </w:rPr>
  </w:style>
  <w:style w:type="paragraph" w:styleId="TOC4">
    <w:name w:val="toc 4"/>
    <w:basedOn w:val="Normal"/>
    <w:uiPriority w:val="39"/>
    <w:rsid w:val="008A18FF"/>
    <w:pPr>
      <w:widowControl/>
      <w:tabs>
        <w:tab w:val="left" w:pos="3888"/>
        <w:tab w:val="right" w:leader="dot" w:pos="8208"/>
        <w:tab w:val="left" w:pos="8640"/>
      </w:tabs>
      <w:autoSpaceDE/>
      <w:autoSpaceDN/>
      <w:adjustRightInd/>
      <w:spacing w:line="240" w:lineRule="atLeast"/>
      <w:ind w:left="3888" w:right="1800" w:hanging="864"/>
    </w:pPr>
    <w:rPr>
      <w:rFonts w:ascii="Garamond" w:hAnsi="Garamond"/>
      <w:sz w:val="24"/>
    </w:rPr>
  </w:style>
  <w:style w:type="paragraph" w:styleId="TOC5">
    <w:name w:val="toc 5"/>
    <w:basedOn w:val="Normal"/>
    <w:uiPriority w:val="39"/>
    <w:rsid w:val="008A18FF"/>
    <w:pPr>
      <w:widowControl/>
      <w:tabs>
        <w:tab w:val="left" w:pos="1440"/>
        <w:tab w:val="right" w:leader="dot" w:pos="8208"/>
        <w:tab w:val="left" w:pos="8640"/>
      </w:tabs>
      <w:autoSpaceDE/>
      <w:autoSpaceDN/>
      <w:adjustRightInd/>
      <w:spacing w:line="240" w:lineRule="atLeast"/>
      <w:ind w:left="1440" w:right="1800" w:hanging="1152"/>
    </w:pPr>
    <w:rPr>
      <w:rFonts w:ascii="Garamond" w:hAnsi="Garamond"/>
      <w:sz w:val="24"/>
    </w:rPr>
  </w:style>
  <w:style w:type="paragraph" w:customStyle="1" w:styleId="CT-ContractInformation">
    <w:name w:val="CT-Contract Information"/>
    <w:basedOn w:val="Normal"/>
    <w:rsid w:val="008A18FF"/>
    <w:pPr>
      <w:widowControl/>
      <w:tabs>
        <w:tab w:val="left" w:pos="2232"/>
      </w:tabs>
      <w:autoSpaceDE/>
      <w:autoSpaceDN/>
      <w:adjustRightInd/>
      <w:spacing w:line="240" w:lineRule="exact"/>
    </w:pPr>
    <w:rPr>
      <w:rFonts w:ascii="Garamond" w:hAnsi="Garamond"/>
      <w:vanish/>
      <w:sz w:val="24"/>
    </w:rPr>
  </w:style>
  <w:style w:type="paragraph" w:customStyle="1" w:styleId="R1-ResPara">
    <w:name w:val="R1-Res. Para"/>
    <w:rsid w:val="008A18FF"/>
    <w:pPr>
      <w:spacing w:line="240" w:lineRule="atLeast"/>
      <w:ind w:left="288"/>
    </w:pPr>
    <w:rPr>
      <w:rFonts w:ascii="Garamond" w:hAnsi="Garamond"/>
      <w:sz w:val="24"/>
    </w:rPr>
  </w:style>
  <w:style w:type="paragraph" w:customStyle="1" w:styleId="R2-ResBullet">
    <w:name w:val="R2-Res Bullet"/>
    <w:basedOn w:val="Normal"/>
    <w:rsid w:val="008A18FF"/>
    <w:pPr>
      <w:widowControl/>
      <w:tabs>
        <w:tab w:val="left" w:pos="720"/>
      </w:tabs>
      <w:autoSpaceDE/>
      <w:autoSpaceDN/>
      <w:adjustRightInd/>
      <w:spacing w:line="240" w:lineRule="atLeast"/>
      <w:ind w:left="720" w:hanging="432"/>
    </w:pPr>
    <w:rPr>
      <w:rFonts w:ascii="Garamond" w:hAnsi="Garamond"/>
      <w:sz w:val="24"/>
    </w:rPr>
  </w:style>
  <w:style w:type="paragraph" w:customStyle="1" w:styleId="RF-Reference">
    <w:name w:val="RF-Reference"/>
    <w:basedOn w:val="Normal"/>
    <w:rsid w:val="008A18FF"/>
    <w:pPr>
      <w:widowControl/>
      <w:autoSpaceDE/>
      <w:autoSpaceDN/>
      <w:adjustRightInd/>
      <w:spacing w:line="240" w:lineRule="exact"/>
      <w:ind w:left="216" w:hanging="216"/>
    </w:pPr>
    <w:rPr>
      <w:rFonts w:ascii="Garamond" w:hAnsi="Garamond"/>
      <w:sz w:val="24"/>
    </w:rPr>
  </w:style>
  <w:style w:type="paragraph" w:customStyle="1" w:styleId="RH-SglSpHead">
    <w:name w:val="RH-Sgl Sp Head"/>
    <w:next w:val="RL-FlLftSgl"/>
    <w:rsid w:val="008A18F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8A18F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8A18FF"/>
    <w:pPr>
      <w:keepNext/>
      <w:widowControl/>
      <w:autoSpaceDE/>
      <w:autoSpaceDN/>
      <w:adjustRightInd/>
      <w:spacing w:line="240" w:lineRule="exact"/>
    </w:pPr>
    <w:rPr>
      <w:rFonts w:ascii="Garamond" w:hAnsi="Garamond"/>
      <w:sz w:val="24"/>
      <w:u w:val="single"/>
    </w:rPr>
  </w:style>
  <w:style w:type="paragraph" w:customStyle="1" w:styleId="Header-1">
    <w:name w:val="Header-1"/>
    <w:rsid w:val="008A18F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8A18FF"/>
    <w:pPr>
      <w:numPr>
        <w:numId w:val="27"/>
      </w:numPr>
      <w:ind w:left="288" w:hanging="288"/>
    </w:pPr>
  </w:style>
  <w:style w:type="paragraph" w:customStyle="1" w:styleId="R0-FLLftSglBoldItalic">
    <w:name w:val="R0-FL Lft Sgl Bold Italic"/>
    <w:rsid w:val="008A18FF"/>
    <w:pPr>
      <w:keepNext/>
      <w:spacing w:line="240" w:lineRule="atLeast"/>
    </w:pPr>
    <w:rPr>
      <w:rFonts w:ascii="Franklin Gothic Medium" w:hAnsi="Franklin Gothic Medium" w:cs="Times New Roman Bold"/>
      <w:i/>
      <w:sz w:val="24"/>
    </w:rPr>
  </w:style>
  <w:style w:type="paragraph" w:customStyle="1" w:styleId="TC-TableofContentsHeading">
    <w:name w:val="TC-Table of Contents Heading"/>
    <w:basedOn w:val="Heading1"/>
    <w:next w:val="T0-ChapPgHd"/>
    <w:rsid w:val="008A18FF"/>
    <w:pPr>
      <w:widowControl/>
      <w:pBdr>
        <w:bottom w:val="single" w:sz="24" w:space="1" w:color="AFBED7"/>
      </w:pBd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spacing w:after="720" w:line="360" w:lineRule="atLeast"/>
      <w:ind w:left="6869"/>
      <w:jc w:val="center"/>
    </w:pPr>
    <w:rPr>
      <w:rFonts w:ascii="Franklin Gothic Medium" w:hAnsi="Franklin Gothic Medium"/>
      <w:b/>
      <w:color w:val="324162"/>
      <w:sz w:val="32"/>
      <w:szCs w:val="20"/>
    </w:rPr>
  </w:style>
  <w:style w:type="paragraph" w:customStyle="1" w:styleId="TF-TblFN">
    <w:name w:val="TF-Tbl FN"/>
    <w:basedOn w:val="FootnoteText"/>
    <w:rsid w:val="008A18FF"/>
    <w:pPr>
      <w:widowControl/>
      <w:tabs>
        <w:tab w:val="left" w:pos="120"/>
      </w:tabs>
      <w:autoSpaceDE/>
      <w:autoSpaceDN/>
      <w:adjustRightInd/>
      <w:spacing w:before="120" w:line="200" w:lineRule="atLeast"/>
      <w:ind w:left="115" w:hanging="115"/>
    </w:pPr>
    <w:rPr>
      <w:rFonts w:ascii="Franklin Gothic Medium" w:hAnsi="Franklin Gothic Medium"/>
      <w:sz w:val="16"/>
    </w:rPr>
  </w:style>
  <w:style w:type="paragraph" w:styleId="TOC6">
    <w:name w:val="toc 6"/>
    <w:rsid w:val="008A18FF"/>
    <w:pPr>
      <w:tabs>
        <w:tab w:val="right" w:leader="dot" w:pos="8208"/>
        <w:tab w:val="left" w:pos="8640"/>
      </w:tabs>
      <w:ind w:left="288"/>
    </w:pPr>
    <w:rPr>
      <w:rFonts w:ascii="Garamond" w:hAnsi="Garamond"/>
      <w:sz w:val="24"/>
      <w:szCs w:val="22"/>
    </w:rPr>
  </w:style>
  <w:style w:type="paragraph" w:styleId="TOC7">
    <w:name w:val="toc 7"/>
    <w:rsid w:val="008A18FF"/>
    <w:pPr>
      <w:tabs>
        <w:tab w:val="right" w:leader="dot" w:pos="8208"/>
        <w:tab w:val="left" w:pos="8640"/>
      </w:tabs>
      <w:ind w:left="1440"/>
    </w:pPr>
    <w:rPr>
      <w:rFonts w:ascii="Garamond" w:hAnsi="Garamond"/>
      <w:sz w:val="24"/>
      <w:szCs w:val="22"/>
    </w:rPr>
  </w:style>
  <w:style w:type="paragraph" w:styleId="TOC8">
    <w:name w:val="toc 8"/>
    <w:rsid w:val="008A18FF"/>
    <w:pPr>
      <w:tabs>
        <w:tab w:val="right" w:leader="dot" w:pos="8208"/>
        <w:tab w:val="left" w:pos="8640"/>
      </w:tabs>
      <w:ind w:left="2160"/>
    </w:pPr>
    <w:rPr>
      <w:rFonts w:ascii="Garamond" w:hAnsi="Garamond"/>
      <w:sz w:val="24"/>
      <w:szCs w:val="22"/>
    </w:rPr>
  </w:style>
  <w:style w:type="paragraph" w:styleId="TOC9">
    <w:name w:val="toc 9"/>
    <w:rsid w:val="008A18FF"/>
    <w:pPr>
      <w:tabs>
        <w:tab w:val="right" w:leader="dot" w:pos="8208"/>
        <w:tab w:val="left" w:pos="8640"/>
      </w:tabs>
      <w:ind w:left="3024"/>
    </w:pPr>
    <w:rPr>
      <w:rFonts w:ascii="Garamond" w:hAnsi="Garamond"/>
      <w:sz w:val="24"/>
      <w:szCs w:val="22"/>
    </w:rPr>
  </w:style>
  <w:style w:type="character" w:styleId="PlaceholderText">
    <w:name w:val="Placeholder Text"/>
    <w:uiPriority w:val="99"/>
    <w:semiHidden/>
    <w:rsid w:val="008A18FF"/>
    <w:rPr>
      <w:color w:val="808080"/>
    </w:rPr>
  </w:style>
  <w:style w:type="table" w:styleId="TableGrid">
    <w:name w:val="Table Grid"/>
    <w:basedOn w:val="TableNormal"/>
    <w:uiPriority w:val="59"/>
    <w:rsid w:val="008A18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Chap. Head Char"/>
    <w:link w:val="Heading1"/>
    <w:uiPriority w:val="9"/>
    <w:rsid w:val="008A18FF"/>
    <w:rPr>
      <w:rFonts w:ascii="Letter Gothic 12cpi" w:hAnsi="Letter Gothic 12cpi"/>
      <w:sz w:val="24"/>
      <w:szCs w:val="24"/>
    </w:rPr>
  </w:style>
  <w:style w:type="character" w:customStyle="1" w:styleId="BodyTextChar">
    <w:name w:val="Body Text Char"/>
    <w:link w:val="BodyText"/>
    <w:rsid w:val="008A18FF"/>
    <w:rPr>
      <w:rFonts w:ascii="Letter Gothic 12cpi" w:hAnsi="Letter Gothic 12cpi"/>
      <w:color w:val="FF00FF"/>
      <w:sz w:val="24"/>
      <w:szCs w:val="24"/>
    </w:rPr>
  </w:style>
  <w:style w:type="paragraph" w:customStyle="1" w:styleId="Bullet1">
    <w:name w:val="Bullet 1"/>
    <w:basedOn w:val="BodyText"/>
    <w:rsid w:val="008A18FF"/>
    <w:pPr>
      <w:widowControl/>
      <w:numPr>
        <w:numId w:val="34"/>
      </w:numPr>
      <w:tabs>
        <w:tab w:val="clear" w:pos="-1440"/>
        <w:tab w:val="clear" w:pos="-720"/>
        <w:tab w:val="clear" w:pos="0"/>
        <w:tab w:val="clear" w:pos="720"/>
        <w:tab w:val="clear" w:pos="2016"/>
        <w:tab w:val="clear" w:pos="2160"/>
        <w:tab w:val="clear" w:pos="2304"/>
        <w:tab w:val="clear" w:pos="2592"/>
        <w:tab w:val="clear" w:pos="2880"/>
        <w:tab w:val="clear" w:pos="3168"/>
        <w:tab w:val="clear" w:pos="3456"/>
        <w:tab w:val="clear" w:pos="3600"/>
        <w:tab w:val="clear" w:pos="3744"/>
      </w:tabs>
      <w:autoSpaceDE/>
      <w:autoSpaceDN/>
      <w:adjustRightInd/>
      <w:spacing w:before="60" w:after="60" w:line="240" w:lineRule="atLeast"/>
      <w:contextualSpacing/>
    </w:pPr>
    <w:rPr>
      <w:rFonts w:ascii="Times New Roman" w:hAnsi="Times New Roman"/>
      <w:color w:val="auto"/>
      <w:sz w:val="22"/>
    </w:rPr>
  </w:style>
  <w:style w:type="paragraph" w:customStyle="1" w:styleId="Bullet2">
    <w:name w:val="Bullet 2"/>
    <w:basedOn w:val="Bullet1"/>
    <w:rsid w:val="008A18FF"/>
    <w:pPr>
      <w:numPr>
        <w:ilvl w:val="2"/>
      </w:numPr>
    </w:pPr>
  </w:style>
  <w:style w:type="paragraph" w:customStyle="1" w:styleId="Bullet3">
    <w:name w:val="Bullet 3"/>
    <w:basedOn w:val="Bullet1"/>
    <w:rsid w:val="008A18FF"/>
    <w:pPr>
      <w:numPr>
        <w:ilvl w:val="4"/>
      </w:numPr>
      <w:tabs>
        <w:tab w:val="clear" w:pos="576"/>
      </w:tabs>
    </w:pPr>
  </w:style>
  <w:style w:type="paragraph" w:customStyle="1" w:styleId="Bullet4">
    <w:name w:val="Bullet 4"/>
    <w:basedOn w:val="Bullet1"/>
    <w:rsid w:val="008A18FF"/>
    <w:pPr>
      <w:numPr>
        <w:ilvl w:val="6"/>
      </w:numPr>
      <w:tabs>
        <w:tab w:val="clear" w:pos="576"/>
        <w:tab w:val="clear" w:pos="864"/>
      </w:tabs>
    </w:pPr>
    <w:rPr>
      <w:bCs/>
    </w:rPr>
  </w:style>
  <w:style w:type="paragraph" w:customStyle="1" w:styleId="BulletIndent1">
    <w:name w:val="Bullet Indent 1"/>
    <w:basedOn w:val="BodyText"/>
    <w:rsid w:val="008A18FF"/>
    <w:pPr>
      <w:widowControl/>
      <w:numPr>
        <w:ilvl w:val="1"/>
        <w:numId w:val="34"/>
      </w:numPr>
      <w:tabs>
        <w:tab w:val="clear" w:pos="-1440"/>
        <w:tab w:val="clear" w:pos="-720"/>
        <w:tab w:val="clear" w:pos="0"/>
        <w:tab w:val="clear" w:pos="720"/>
        <w:tab w:val="clear" w:pos="2016"/>
        <w:tab w:val="clear" w:pos="2160"/>
        <w:tab w:val="clear" w:pos="2304"/>
        <w:tab w:val="clear" w:pos="2592"/>
        <w:tab w:val="clear" w:pos="2880"/>
        <w:tab w:val="clear" w:pos="3168"/>
        <w:tab w:val="clear" w:pos="3456"/>
        <w:tab w:val="clear" w:pos="3600"/>
        <w:tab w:val="clear" w:pos="3744"/>
      </w:tabs>
      <w:autoSpaceDE/>
      <w:autoSpaceDN/>
      <w:adjustRightInd/>
      <w:spacing w:before="120" w:line="240" w:lineRule="atLeast"/>
    </w:pPr>
    <w:rPr>
      <w:rFonts w:ascii="Times New Roman" w:hAnsi="Times New Roman"/>
      <w:iCs/>
      <w:color w:val="auto"/>
      <w:sz w:val="22"/>
    </w:rPr>
  </w:style>
  <w:style w:type="paragraph" w:customStyle="1" w:styleId="BulletIndent2">
    <w:name w:val="Bullet Indent 2"/>
    <w:basedOn w:val="BulletIndent1"/>
    <w:rsid w:val="008A18FF"/>
    <w:pPr>
      <w:numPr>
        <w:ilvl w:val="3"/>
      </w:numPr>
    </w:pPr>
    <w:rPr>
      <w:iCs w:val="0"/>
    </w:rPr>
  </w:style>
  <w:style w:type="paragraph" w:customStyle="1" w:styleId="BulletIndent3">
    <w:name w:val="Bullet Indent 3"/>
    <w:basedOn w:val="BulletIndent1"/>
    <w:rsid w:val="008A18FF"/>
    <w:pPr>
      <w:numPr>
        <w:ilvl w:val="5"/>
      </w:numPr>
      <w:tabs>
        <w:tab w:val="clear" w:pos="576"/>
      </w:tabs>
    </w:pPr>
    <w:rPr>
      <w:iCs w:val="0"/>
    </w:rPr>
  </w:style>
  <w:style w:type="paragraph" w:customStyle="1" w:styleId="BulletIndent4">
    <w:name w:val="Bullet Indent 4"/>
    <w:basedOn w:val="BulletIndent1"/>
    <w:rsid w:val="008A18FF"/>
    <w:pPr>
      <w:numPr>
        <w:ilvl w:val="7"/>
      </w:numPr>
      <w:tabs>
        <w:tab w:val="clear" w:pos="576"/>
        <w:tab w:val="clear" w:pos="864"/>
      </w:tabs>
    </w:pPr>
    <w:rPr>
      <w:iCs w:val="0"/>
    </w:rPr>
  </w:style>
  <w:style w:type="character" w:customStyle="1" w:styleId="P1-StandParaChar">
    <w:name w:val="P1-Stand Para Char"/>
    <w:link w:val="P1-StandPara"/>
    <w:rsid w:val="008A18FF"/>
    <w:rPr>
      <w:rFonts w:ascii="Garamond" w:hAnsi="Garamond"/>
      <w:sz w:val="24"/>
    </w:rPr>
  </w:style>
  <w:style w:type="character" w:customStyle="1" w:styleId="N1-1stBulletChar">
    <w:name w:val="N1-1st Bullet Char"/>
    <w:link w:val="N1-1stBullet"/>
    <w:rsid w:val="008A18FF"/>
    <w:rPr>
      <w:rFonts w:ascii="Garamond" w:hAnsi="Garamond"/>
      <w:sz w:val="24"/>
    </w:rPr>
  </w:style>
  <w:style w:type="paragraph" w:styleId="Revision">
    <w:name w:val="Revision"/>
    <w:hidden/>
    <w:uiPriority w:val="99"/>
    <w:semiHidden/>
    <w:rsid w:val="008A18FF"/>
    <w:rPr>
      <w:rFonts w:ascii="Calibri" w:eastAsia="Calibri" w:hAnsi="Calibri"/>
      <w:sz w:val="22"/>
      <w:szCs w:val="22"/>
    </w:rPr>
  </w:style>
  <w:style w:type="character" w:customStyle="1" w:styleId="med16">
    <w:name w:val="med16"/>
    <w:rsid w:val="008A18FF"/>
    <w:rPr>
      <w:sz w:val="29"/>
      <w:szCs w:val="29"/>
    </w:rPr>
  </w:style>
  <w:style w:type="character" w:customStyle="1" w:styleId="lrg61">
    <w:name w:val="lrg61"/>
    <w:rsid w:val="008A18FF"/>
    <w:rPr>
      <w:sz w:val="36"/>
      <w:szCs w:val="36"/>
    </w:rPr>
  </w:style>
  <w:style w:type="character" w:customStyle="1" w:styleId="FooterChar">
    <w:name w:val="Footer Char"/>
    <w:link w:val="Footer"/>
    <w:uiPriority w:val="99"/>
    <w:rsid w:val="008A18FF"/>
    <w:rPr>
      <w:rFonts w:ascii="Letter Gothic 12cpi" w:hAnsi="Letter Gothic 12cpi"/>
    </w:rPr>
  </w:style>
  <w:style w:type="character" w:styleId="FollowedHyperlink">
    <w:name w:val="FollowedHyperlink"/>
    <w:rsid w:val="0074659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toc 5"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aliases w:val="H1-Chap. Head"/>
    <w:basedOn w:val="Normal"/>
    <w:next w:val="Normal"/>
    <w:link w:val="Heading1Char"/>
    <w:uiPriority w:val="9"/>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aliases w:val="H2-Sec. Head"/>
    <w:basedOn w:val="Normal"/>
    <w:next w:val="Normal"/>
    <w:link w:val="Heading2Char"/>
    <w:unhideWhenUsed/>
    <w:qFormat/>
    <w:rsid w:val="008A18FF"/>
    <w:pPr>
      <w:keepNext/>
      <w:spacing w:before="240" w:after="60"/>
      <w:outlineLvl w:val="1"/>
    </w:pPr>
    <w:rPr>
      <w:rFonts w:ascii="Cambria" w:hAnsi="Cambria"/>
      <w:b/>
      <w:bCs/>
      <w:i/>
      <w:iCs/>
      <w:sz w:val="28"/>
      <w:szCs w:val="28"/>
    </w:rPr>
  </w:style>
  <w:style w:type="paragraph" w:styleId="Heading3">
    <w:name w:val="heading 3"/>
    <w:aliases w:val="H3-Sec. Head"/>
    <w:basedOn w:val="Normal"/>
    <w:next w:val="Normal"/>
    <w:link w:val="Heading3Char"/>
    <w:unhideWhenUsed/>
    <w:qFormat/>
    <w:rsid w:val="008A18FF"/>
    <w:pPr>
      <w:keepNext/>
      <w:spacing w:before="240" w:after="60"/>
      <w:outlineLvl w:val="2"/>
    </w:pPr>
    <w:rPr>
      <w:rFonts w:ascii="Cambria" w:hAnsi="Cambria"/>
      <w:b/>
      <w:bCs/>
      <w:sz w:val="26"/>
      <w:szCs w:val="26"/>
    </w:rPr>
  </w:style>
  <w:style w:type="paragraph" w:styleId="Heading4">
    <w:name w:val="heading 4"/>
    <w:aliases w:val="H4-Sec. Head"/>
    <w:basedOn w:val="Normal"/>
    <w:next w:val="Normal"/>
    <w:link w:val="Heading4Char"/>
    <w:unhideWhenUsed/>
    <w:qFormat/>
    <w:rsid w:val="008A18FF"/>
    <w:pPr>
      <w:keepNext/>
      <w:spacing w:before="240" w:after="60"/>
      <w:outlineLvl w:val="3"/>
    </w:pPr>
    <w:rPr>
      <w:rFonts w:ascii="Calibri" w:hAnsi="Calibri"/>
      <w:b/>
      <w:bCs/>
      <w:sz w:val="28"/>
      <w:szCs w:val="28"/>
    </w:rPr>
  </w:style>
  <w:style w:type="paragraph" w:styleId="Heading5">
    <w:name w:val="heading 5"/>
    <w:aliases w:val="H5-Sec. Head"/>
    <w:basedOn w:val="Heading1"/>
    <w:next w:val="L1-FlLSp12"/>
    <w:link w:val="Heading5Char"/>
    <w:qFormat/>
    <w:rsid w:val="008A18FF"/>
    <w:pPr>
      <w:keepLines/>
      <w:widowControl/>
      <w:tabs>
        <w:tab w:val="clear" w:pos="-1440"/>
        <w:tab w:val="clear" w:pos="-720"/>
        <w:tab w:val="clear" w:pos="0"/>
        <w:tab w:val="clear" w:pos="288"/>
        <w:tab w:val="clear" w:pos="576"/>
        <w:tab w:val="clear" w:pos="720"/>
        <w:tab w:val="clear" w:pos="864"/>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spacing w:after="360" w:line="360" w:lineRule="atLeast"/>
      <w:ind w:left="1152" w:hanging="1152"/>
      <w:outlineLvl w:val="4"/>
    </w:pPr>
    <w:rPr>
      <w:rFonts w:ascii="Franklin Gothic Medium" w:hAnsi="Franklin Gothic Medium"/>
      <w:b/>
      <w:i/>
      <w:szCs w:val="20"/>
    </w:rPr>
  </w:style>
  <w:style w:type="paragraph" w:styleId="Heading6">
    <w:name w:val="heading 6"/>
    <w:basedOn w:val="Normal"/>
    <w:next w:val="Normal"/>
    <w:link w:val="Heading6Char"/>
    <w:qFormat/>
    <w:rsid w:val="008A18FF"/>
    <w:pPr>
      <w:keepNext/>
      <w:widowControl/>
      <w:autoSpaceDE/>
      <w:autoSpaceDN/>
      <w:adjustRightInd/>
      <w:spacing w:before="240" w:line="240" w:lineRule="atLeast"/>
      <w:jc w:val="center"/>
      <w:outlineLvl w:val="5"/>
    </w:pPr>
    <w:rPr>
      <w:rFonts w:ascii="Garamond" w:hAnsi="Garamond"/>
      <w:b/>
      <w:caps/>
      <w:sz w:val="24"/>
    </w:rPr>
  </w:style>
  <w:style w:type="paragraph" w:styleId="Heading7">
    <w:name w:val="heading 7"/>
    <w:basedOn w:val="Normal"/>
    <w:next w:val="Normal"/>
    <w:link w:val="Heading7Char"/>
    <w:qFormat/>
    <w:rsid w:val="008A18FF"/>
    <w:pPr>
      <w:widowControl/>
      <w:autoSpaceDE/>
      <w:autoSpaceDN/>
      <w:adjustRightInd/>
      <w:spacing w:before="240" w:after="60" w:line="240" w:lineRule="atLeast"/>
      <w:outlineLvl w:val="6"/>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link w:val="BodyTextChar"/>
    <w:qFormat/>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aliases w:val="Text"/>
    <w:basedOn w:val="Normal"/>
    <w:link w:val="HeaderChar"/>
    <w:rsid w:val="00F92057"/>
    <w:pPr>
      <w:tabs>
        <w:tab w:val="center" w:pos="4320"/>
        <w:tab w:val="right" w:pos="8640"/>
      </w:tabs>
    </w:pPr>
  </w:style>
  <w:style w:type="paragraph" w:styleId="ListParagraph">
    <w:name w:val="List Paragraph"/>
    <w:basedOn w:val="Normal"/>
    <w:uiPriority w:val="34"/>
    <w:qFormat/>
    <w:rsid w:val="0099423A"/>
    <w:pPr>
      <w:ind w:left="720"/>
    </w:pPr>
  </w:style>
  <w:style w:type="paragraph" w:styleId="BalloonText">
    <w:name w:val="Balloon Text"/>
    <w:basedOn w:val="Normal"/>
    <w:link w:val="BalloonTextChar"/>
    <w:uiPriority w:val="99"/>
    <w:rsid w:val="00C16B37"/>
    <w:rPr>
      <w:rFonts w:ascii="Tahoma" w:hAnsi="Tahoma" w:cs="Tahoma"/>
      <w:sz w:val="16"/>
      <w:szCs w:val="16"/>
    </w:rPr>
  </w:style>
  <w:style w:type="character" w:customStyle="1" w:styleId="BalloonTextChar">
    <w:name w:val="Balloon Text Char"/>
    <w:link w:val="BalloonText"/>
    <w:uiPriority w:val="99"/>
    <w:rsid w:val="00C16B37"/>
    <w:rPr>
      <w:rFonts w:ascii="Tahoma" w:hAnsi="Tahoma" w:cs="Tahoma"/>
      <w:sz w:val="16"/>
      <w:szCs w:val="16"/>
    </w:rPr>
  </w:style>
  <w:style w:type="character" w:styleId="CommentReference">
    <w:name w:val="annotation reference"/>
    <w:uiPriority w:val="99"/>
    <w:rsid w:val="00DC4E4B"/>
    <w:rPr>
      <w:sz w:val="16"/>
      <w:szCs w:val="16"/>
    </w:rPr>
  </w:style>
  <w:style w:type="paragraph" w:styleId="CommentText">
    <w:name w:val="annotation text"/>
    <w:basedOn w:val="Normal"/>
    <w:link w:val="CommentTextChar"/>
    <w:uiPriority w:val="99"/>
    <w:rsid w:val="00DC4E4B"/>
  </w:style>
  <w:style w:type="character" w:customStyle="1" w:styleId="CommentTextChar">
    <w:name w:val="Comment Text Char"/>
    <w:link w:val="CommentText"/>
    <w:uiPriority w:val="99"/>
    <w:rsid w:val="00DC4E4B"/>
    <w:rPr>
      <w:rFonts w:ascii="Letter Gothic 12cpi" w:hAnsi="Letter Gothic 12cpi"/>
    </w:rPr>
  </w:style>
  <w:style w:type="paragraph" w:styleId="CommentSubject">
    <w:name w:val="annotation subject"/>
    <w:basedOn w:val="CommentText"/>
    <w:next w:val="CommentText"/>
    <w:link w:val="CommentSubjectChar"/>
    <w:uiPriority w:val="99"/>
    <w:rsid w:val="00DC4E4B"/>
    <w:rPr>
      <w:b/>
      <w:bCs/>
    </w:rPr>
  </w:style>
  <w:style w:type="character" w:customStyle="1" w:styleId="CommentSubjectChar">
    <w:name w:val="Comment Subject Char"/>
    <w:link w:val="CommentSubject"/>
    <w:uiPriority w:val="99"/>
    <w:rsid w:val="00DC4E4B"/>
    <w:rPr>
      <w:rFonts w:ascii="Letter Gothic 12cpi" w:hAnsi="Letter Gothic 12cpi"/>
      <w:b/>
      <w:bCs/>
    </w:rPr>
  </w:style>
  <w:style w:type="character" w:customStyle="1" w:styleId="HeaderChar">
    <w:name w:val="Header Char"/>
    <w:aliases w:val="Text Char"/>
    <w:link w:val="Header"/>
    <w:locked/>
    <w:rsid w:val="002C741B"/>
    <w:rPr>
      <w:rFonts w:ascii="Letter Gothic 12cpi" w:hAnsi="Letter Gothic 12cpi"/>
    </w:rPr>
  </w:style>
  <w:style w:type="paragraph" w:styleId="FootnoteText">
    <w:name w:val="footnote text"/>
    <w:aliases w:val="F1"/>
    <w:basedOn w:val="Normal"/>
    <w:link w:val="FootnoteTextChar"/>
    <w:rsid w:val="0000785A"/>
  </w:style>
  <w:style w:type="character" w:customStyle="1" w:styleId="FootnoteTextChar">
    <w:name w:val="Footnote Text Char"/>
    <w:aliases w:val="F1 Char"/>
    <w:link w:val="FootnoteText"/>
    <w:rsid w:val="0000785A"/>
    <w:rPr>
      <w:rFonts w:ascii="Letter Gothic 12cpi" w:hAnsi="Letter Gothic 12cpi"/>
    </w:rPr>
  </w:style>
  <w:style w:type="character" w:styleId="FootnoteReference">
    <w:name w:val="footnote reference"/>
    <w:uiPriority w:val="99"/>
    <w:rsid w:val="0000785A"/>
    <w:rPr>
      <w:vertAlign w:val="superscript"/>
    </w:rPr>
  </w:style>
  <w:style w:type="paragraph" w:customStyle="1" w:styleId="L1-FlLSp12">
    <w:name w:val="L1-FlL Sp&amp;1/2"/>
    <w:basedOn w:val="Normal"/>
    <w:link w:val="L1-FlLSp12Char"/>
    <w:rsid w:val="00DC6470"/>
    <w:pPr>
      <w:widowControl/>
      <w:tabs>
        <w:tab w:val="left" w:pos="1152"/>
      </w:tabs>
      <w:autoSpaceDE/>
      <w:autoSpaceDN/>
      <w:adjustRightInd/>
      <w:spacing w:line="360" w:lineRule="atLeast"/>
    </w:pPr>
    <w:rPr>
      <w:rFonts w:ascii="Garamond" w:hAnsi="Garamond"/>
      <w:sz w:val="24"/>
    </w:rPr>
  </w:style>
  <w:style w:type="character" w:customStyle="1" w:styleId="L1-FlLSp12Char">
    <w:name w:val="L1-FlL Sp&amp;1/2 Char"/>
    <w:link w:val="L1-FlLSp12"/>
    <w:rsid w:val="00DC6470"/>
    <w:rPr>
      <w:rFonts w:ascii="Garamond" w:hAnsi="Garamond"/>
      <w:sz w:val="24"/>
    </w:rPr>
  </w:style>
  <w:style w:type="paragraph" w:customStyle="1" w:styleId="TT-TableTitle">
    <w:name w:val="TT-Table Title"/>
    <w:rsid w:val="00DC6470"/>
    <w:pPr>
      <w:keepNext/>
      <w:tabs>
        <w:tab w:val="left" w:pos="1440"/>
      </w:tabs>
      <w:spacing w:line="240" w:lineRule="atLeast"/>
      <w:ind w:left="1440" w:hanging="1440"/>
    </w:pPr>
    <w:rPr>
      <w:rFonts w:ascii="Franklin Gothic Medium" w:hAnsi="Franklin Gothic Medium"/>
      <w:sz w:val="22"/>
    </w:rPr>
  </w:style>
  <w:style w:type="table" w:customStyle="1" w:styleId="TableWestatStandardFormat">
    <w:name w:val="Table Westat Standard Format"/>
    <w:basedOn w:val="TableNormal"/>
    <w:rsid w:val="00DC647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DC6470"/>
    <w:pPr>
      <w:keepNext/>
      <w:spacing w:line="240" w:lineRule="atLeast"/>
      <w:jc w:val="center"/>
    </w:pPr>
    <w:rPr>
      <w:rFonts w:ascii="Franklin Gothic Medium" w:hAnsi="Franklin Gothic Medium"/>
      <w:b/>
    </w:rPr>
  </w:style>
  <w:style w:type="paragraph" w:customStyle="1" w:styleId="TX-TableText">
    <w:name w:val="TX-Table Text"/>
    <w:basedOn w:val="Normal"/>
    <w:rsid w:val="00DC6470"/>
    <w:pPr>
      <w:widowControl/>
      <w:autoSpaceDE/>
      <w:autoSpaceDN/>
      <w:adjustRightInd/>
      <w:spacing w:line="240" w:lineRule="atLeast"/>
    </w:pPr>
    <w:rPr>
      <w:rFonts w:ascii="Franklin Gothic Medium" w:hAnsi="Franklin Gothic Medium"/>
    </w:rPr>
  </w:style>
  <w:style w:type="character" w:customStyle="1" w:styleId="Heading2Char">
    <w:name w:val="Heading 2 Char"/>
    <w:aliases w:val="H2-Sec. Head Char"/>
    <w:link w:val="Heading2"/>
    <w:semiHidden/>
    <w:rsid w:val="008A18FF"/>
    <w:rPr>
      <w:rFonts w:ascii="Cambria" w:eastAsia="Times New Roman" w:hAnsi="Cambria" w:cs="Times New Roman"/>
      <w:b/>
      <w:bCs/>
      <w:i/>
      <w:iCs/>
      <w:sz w:val="28"/>
      <w:szCs w:val="28"/>
    </w:rPr>
  </w:style>
  <w:style w:type="character" w:customStyle="1" w:styleId="Heading3Char">
    <w:name w:val="Heading 3 Char"/>
    <w:aliases w:val="H3-Sec. Head Char"/>
    <w:link w:val="Heading3"/>
    <w:semiHidden/>
    <w:rsid w:val="008A18FF"/>
    <w:rPr>
      <w:rFonts w:ascii="Cambria" w:eastAsia="Times New Roman" w:hAnsi="Cambria" w:cs="Times New Roman"/>
      <w:b/>
      <w:bCs/>
      <w:sz w:val="26"/>
      <w:szCs w:val="26"/>
    </w:rPr>
  </w:style>
  <w:style w:type="character" w:customStyle="1" w:styleId="Heading4Char">
    <w:name w:val="Heading 4 Char"/>
    <w:aliases w:val="H4-Sec. Head Char"/>
    <w:link w:val="Heading4"/>
    <w:semiHidden/>
    <w:rsid w:val="008A18FF"/>
    <w:rPr>
      <w:rFonts w:ascii="Calibri" w:eastAsia="Times New Roman" w:hAnsi="Calibri" w:cs="Times New Roman"/>
      <w:b/>
      <w:bCs/>
      <w:sz w:val="28"/>
      <w:szCs w:val="28"/>
    </w:rPr>
  </w:style>
  <w:style w:type="character" w:customStyle="1" w:styleId="Heading5Char">
    <w:name w:val="Heading 5 Char"/>
    <w:aliases w:val="H5-Sec. Head Char"/>
    <w:link w:val="Heading5"/>
    <w:rsid w:val="008A18FF"/>
    <w:rPr>
      <w:rFonts w:ascii="Franklin Gothic Medium" w:hAnsi="Franklin Gothic Medium"/>
      <w:b/>
      <w:i/>
      <w:sz w:val="24"/>
    </w:rPr>
  </w:style>
  <w:style w:type="character" w:customStyle="1" w:styleId="Heading6Char">
    <w:name w:val="Heading 6 Char"/>
    <w:link w:val="Heading6"/>
    <w:rsid w:val="008A18FF"/>
    <w:rPr>
      <w:rFonts w:ascii="Garamond" w:hAnsi="Garamond"/>
      <w:b/>
      <w:caps/>
      <w:sz w:val="24"/>
    </w:rPr>
  </w:style>
  <w:style w:type="character" w:customStyle="1" w:styleId="Heading7Char">
    <w:name w:val="Heading 7 Char"/>
    <w:link w:val="Heading7"/>
    <w:rsid w:val="008A18FF"/>
    <w:rPr>
      <w:rFonts w:ascii="Garamond" w:hAnsi="Garamond"/>
      <w:sz w:val="24"/>
    </w:rPr>
  </w:style>
  <w:style w:type="paragraph" w:customStyle="1" w:styleId="C1-CtrBoldHd">
    <w:name w:val="C1-Ctr BoldHd"/>
    <w:rsid w:val="008A18F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A18FF"/>
    <w:pPr>
      <w:keepLines/>
      <w:widowControl/>
      <w:autoSpaceDE/>
      <w:autoSpaceDN/>
      <w:adjustRightInd/>
      <w:spacing w:line="240" w:lineRule="atLeast"/>
      <w:jc w:val="center"/>
    </w:pPr>
    <w:rPr>
      <w:rFonts w:ascii="Garamond" w:hAnsi="Garamond"/>
      <w:sz w:val="24"/>
    </w:rPr>
  </w:style>
  <w:style w:type="paragraph" w:customStyle="1" w:styleId="C3-CtrSp12">
    <w:name w:val="C3-Ctr Sp&amp;1/2"/>
    <w:basedOn w:val="Normal"/>
    <w:rsid w:val="008A18FF"/>
    <w:pPr>
      <w:keepLines/>
      <w:widowControl/>
      <w:autoSpaceDE/>
      <w:autoSpaceDN/>
      <w:adjustRightInd/>
      <w:spacing w:line="360" w:lineRule="atLeast"/>
      <w:jc w:val="center"/>
    </w:pPr>
    <w:rPr>
      <w:rFonts w:ascii="Garamond" w:hAnsi="Garamond"/>
      <w:sz w:val="24"/>
    </w:rPr>
  </w:style>
  <w:style w:type="paragraph" w:customStyle="1" w:styleId="E1-Equation">
    <w:name w:val="E1-Equation"/>
    <w:basedOn w:val="Normal"/>
    <w:rsid w:val="008A18FF"/>
    <w:pPr>
      <w:widowControl/>
      <w:tabs>
        <w:tab w:val="center" w:pos="4680"/>
        <w:tab w:val="right" w:pos="9360"/>
      </w:tabs>
      <w:autoSpaceDE/>
      <w:autoSpaceDN/>
      <w:adjustRightInd/>
      <w:spacing w:line="240" w:lineRule="atLeast"/>
    </w:pPr>
    <w:rPr>
      <w:rFonts w:ascii="Garamond" w:hAnsi="Garamond"/>
      <w:sz w:val="24"/>
    </w:rPr>
  </w:style>
  <w:style w:type="paragraph" w:customStyle="1" w:styleId="E2-Equation">
    <w:name w:val="E2-Equation"/>
    <w:basedOn w:val="Normal"/>
    <w:rsid w:val="008A18FF"/>
    <w:pPr>
      <w:widowControl/>
      <w:tabs>
        <w:tab w:val="right" w:pos="1152"/>
        <w:tab w:val="center" w:pos="1440"/>
        <w:tab w:val="left" w:pos="1728"/>
      </w:tabs>
      <w:autoSpaceDE/>
      <w:autoSpaceDN/>
      <w:adjustRightInd/>
      <w:spacing w:line="240" w:lineRule="atLeast"/>
      <w:ind w:left="1728" w:hanging="1728"/>
    </w:pPr>
    <w:rPr>
      <w:rFonts w:ascii="Garamond" w:hAnsi="Garamond"/>
      <w:sz w:val="24"/>
    </w:rPr>
  </w:style>
  <w:style w:type="paragraph" w:customStyle="1" w:styleId="N0-FlLftBullet">
    <w:name w:val="N0-Fl Lft Bullet"/>
    <w:basedOn w:val="Normal"/>
    <w:rsid w:val="008A18FF"/>
    <w:pPr>
      <w:widowControl/>
      <w:tabs>
        <w:tab w:val="left" w:pos="576"/>
      </w:tabs>
      <w:autoSpaceDE/>
      <w:autoSpaceDN/>
      <w:adjustRightInd/>
      <w:spacing w:after="240" w:line="240" w:lineRule="atLeast"/>
      <w:ind w:left="576" w:hanging="576"/>
    </w:pPr>
    <w:rPr>
      <w:rFonts w:ascii="Garamond" w:hAnsi="Garamond"/>
      <w:sz w:val="24"/>
    </w:rPr>
  </w:style>
  <w:style w:type="paragraph" w:customStyle="1" w:styleId="N1-1stBullet">
    <w:name w:val="N1-1st Bullet"/>
    <w:basedOn w:val="Normal"/>
    <w:link w:val="N1-1stBulletChar"/>
    <w:rsid w:val="008A18FF"/>
    <w:pPr>
      <w:widowControl/>
      <w:numPr>
        <w:numId w:val="14"/>
      </w:numPr>
      <w:autoSpaceDE/>
      <w:autoSpaceDN/>
      <w:adjustRightInd/>
      <w:spacing w:after="240" w:line="240" w:lineRule="atLeast"/>
    </w:pPr>
    <w:rPr>
      <w:rFonts w:ascii="Garamond" w:hAnsi="Garamond"/>
      <w:sz w:val="24"/>
    </w:rPr>
  </w:style>
  <w:style w:type="paragraph" w:customStyle="1" w:styleId="N2-2ndBullet">
    <w:name w:val="N2-2nd Bullet"/>
    <w:basedOn w:val="Normal"/>
    <w:rsid w:val="008A18FF"/>
    <w:pPr>
      <w:widowControl/>
      <w:numPr>
        <w:numId w:val="13"/>
      </w:numPr>
      <w:autoSpaceDE/>
      <w:autoSpaceDN/>
      <w:adjustRightInd/>
      <w:spacing w:after="240" w:line="240" w:lineRule="atLeast"/>
    </w:pPr>
    <w:rPr>
      <w:rFonts w:ascii="Garamond" w:hAnsi="Garamond"/>
      <w:sz w:val="24"/>
    </w:rPr>
  </w:style>
  <w:style w:type="paragraph" w:customStyle="1" w:styleId="N3-3rdBullet">
    <w:name w:val="N3-3rd Bullet"/>
    <w:basedOn w:val="Normal"/>
    <w:rsid w:val="008A18FF"/>
    <w:pPr>
      <w:widowControl/>
      <w:numPr>
        <w:numId w:val="15"/>
      </w:numPr>
      <w:autoSpaceDE/>
      <w:autoSpaceDN/>
      <w:adjustRightInd/>
      <w:spacing w:after="240" w:line="240" w:lineRule="atLeast"/>
    </w:pPr>
    <w:rPr>
      <w:rFonts w:ascii="Garamond" w:hAnsi="Garamond"/>
      <w:sz w:val="24"/>
    </w:rPr>
  </w:style>
  <w:style w:type="paragraph" w:customStyle="1" w:styleId="N4-4thBullet">
    <w:name w:val="N4-4th Bullet"/>
    <w:basedOn w:val="Normal"/>
    <w:rsid w:val="008A18FF"/>
    <w:pPr>
      <w:widowControl/>
      <w:numPr>
        <w:numId w:val="16"/>
      </w:numPr>
      <w:autoSpaceDE/>
      <w:autoSpaceDN/>
      <w:adjustRightInd/>
      <w:spacing w:after="240" w:line="240" w:lineRule="atLeast"/>
    </w:pPr>
    <w:rPr>
      <w:rFonts w:ascii="Garamond" w:hAnsi="Garamond"/>
      <w:sz w:val="24"/>
    </w:rPr>
  </w:style>
  <w:style w:type="paragraph" w:customStyle="1" w:styleId="N5-5thBullet">
    <w:name w:val="N5-5th Bullet"/>
    <w:basedOn w:val="Normal"/>
    <w:rsid w:val="008A18FF"/>
    <w:pPr>
      <w:widowControl/>
      <w:tabs>
        <w:tab w:val="left" w:pos="3456"/>
      </w:tabs>
      <w:autoSpaceDE/>
      <w:autoSpaceDN/>
      <w:adjustRightInd/>
      <w:spacing w:after="240" w:line="240" w:lineRule="atLeast"/>
      <w:ind w:left="3456" w:hanging="576"/>
    </w:pPr>
    <w:rPr>
      <w:rFonts w:ascii="Garamond" w:hAnsi="Garamond"/>
      <w:sz w:val="24"/>
    </w:rPr>
  </w:style>
  <w:style w:type="paragraph" w:customStyle="1" w:styleId="N6-DateInd">
    <w:name w:val="N6-Date Ind."/>
    <w:basedOn w:val="Normal"/>
    <w:rsid w:val="008A18FF"/>
    <w:pPr>
      <w:widowControl/>
      <w:tabs>
        <w:tab w:val="left" w:pos="4910"/>
      </w:tabs>
      <w:autoSpaceDE/>
      <w:autoSpaceDN/>
      <w:adjustRightInd/>
      <w:spacing w:line="240" w:lineRule="atLeast"/>
      <w:ind w:left="4910"/>
    </w:pPr>
    <w:rPr>
      <w:rFonts w:ascii="Garamond" w:hAnsi="Garamond"/>
      <w:sz w:val="24"/>
    </w:rPr>
  </w:style>
  <w:style w:type="paragraph" w:customStyle="1" w:styleId="N7-3Block">
    <w:name w:val="N7-3&quot; Block"/>
    <w:basedOn w:val="Normal"/>
    <w:rsid w:val="008A18FF"/>
    <w:pPr>
      <w:widowControl/>
      <w:tabs>
        <w:tab w:val="left" w:pos="1152"/>
      </w:tabs>
      <w:autoSpaceDE/>
      <w:autoSpaceDN/>
      <w:adjustRightInd/>
      <w:spacing w:line="240" w:lineRule="atLeast"/>
      <w:ind w:left="1152" w:right="1152"/>
    </w:pPr>
    <w:rPr>
      <w:rFonts w:ascii="Garamond" w:hAnsi="Garamond"/>
      <w:sz w:val="24"/>
    </w:rPr>
  </w:style>
  <w:style w:type="paragraph" w:customStyle="1" w:styleId="N8-QxQBlock">
    <w:name w:val="N8-QxQ Block"/>
    <w:basedOn w:val="Normal"/>
    <w:rsid w:val="008A18FF"/>
    <w:pPr>
      <w:widowControl/>
      <w:tabs>
        <w:tab w:val="left" w:pos="1152"/>
      </w:tabs>
      <w:autoSpaceDE/>
      <w:autoSpaceDN/>
      <w:adjustRightInd/>
      <w:spacing w:after="360" w:line="360" w:lineRule="atLeast"/>
      <w:ind w:left="1152" w:hanging="1152"/>
    </w:pPr>
    <w:rPr>
      <w:rFonts w:ascii="Garamond" w:hAnsi="Garamond"/>
      <w:sz w:val="24"/>
    </w:rPr>
  </w:style>
  <w:style w:type="paragraph" w:customStyle="1" w:styleId="P1-StandPara">
    <w:name w:val="P1-Stand Para"/>
    <w:basedOn w:val="Normal"/>
    <w:link w:val="P1-StandParaChar"/>
    <w:rsid w:val="008A18FF"/>
    <w:pPr>
      <w:widowControl/>
      <w:autoSpaceDE/>
      <w:autoSpaceDN/>
      <w:adjustRightInd/>
      <w:spacing w:line="360" w:lineRule="atLeast"/>
      <w:ind w:firstLine="1152"/>
    </w:pPr>
    <w:rPr>
      <w:rFonts w:ascii="Garamond" w:hAnsi="Garamond"/>
      <w:sz w:val="24"/>
    </w:rPr>
  </w:style>
  <w:style w:type="paragraph" w:customStyle="1" w:styleId="Q1-BestFinQ">
    <w:name w:val="Q1-Best/Fin Q"/>
    <w:rsid w:val="008A18F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8A18F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8A18FF"/>
    <w:pPr>
      <w:widowControl/>
      <w:autoSpaceDE/>
      <w:autoSpaceDN/>
      <w:adjustRightInd/>
      <w:spacing w:line="240" w:lineRule="atLeast"/>
    </w:pPr>
    <w:rPr>
      <w:rFonts w:ascii="Garamond" w:hAnsi="Garamond"/>
      <w:sz w:val="24"/>
    </w:rPr>
  </w:style>
  <w:style w:type="paragraph" w:customStyle="1" w:styleId="SP-SglSpPara">
    <w:name w:val="SP-Sgl Sp Para"/>
    <w:basedOn w:val="Normal"/>
    <w:rsid w:val="008A18FF"/>
    <w:pPr>
      <w:widowControl/>
      <w:tabs>
        <w:tab w:val="left" w:pos="576"/>
      </w:tabs>
      <w:autoSpaceDE/>
      <w:autoSpaceDN/>
      <w:adjustRightInd/>
      <w:spacing w:line="240" w:lineRule="atLeast"/>
      <w:ind w:firstLine="576"/>
    </w:pPr>
    <w:rPr>
      <w:rFonts w:ascii="Garamond" w:hAnsi="Garamond"/>
      <w:sz w:val="24"/>
    </w:rPr>
  </w:style>
  <w:style w:type="paragraph" w:customStyle="1" w:styleId="T0-ChapPgHd">
    <w:name w:val="T0-Chap/Pg Hd"/>
    <w:basedOn w:val="Normal"/>
    <w:rsid w:val="008A18FF"/>
    <w:pPr>
      <w:widowControl/>
      <w:tabs>
        <w:tab w:val="left" w:pos="8640"/>
      </w:tabs>
      <w:autoSpaceDE/>
      <w:autoSpaceDN/>
      <w:adjustRightInd/>
      <w:spacing w:line="240" w:lineRule="atLeast"/>
    </w:pPr>
    <w:rPr>
      <w:rFonts w:ascii="Franklin Gothic Medium" w:hAnsi="Franklin Gothic Medium"/>
      <w:sz w:val="24"/>
      <w:u w:val="words"/>
    </w:rPr>
  </w:style>
  <w:style w:type="paragraph" w:styleId="TOC1">
    <w:name w:val="toc 1"/>
    <w:basedOn w:val="Normal"/>
    <w:rsid w:val="008A18FF"/>
    <w:pPr>
      <w:widowControl/>
      <w:tabs>
        <w:tab w:val="left" w:pos="1440"/>
        <w:tab w:val="right" w:leader="dot" w:pos="8208"/>
        <w:tab w:val="left" w:pos="8640"/>
      </w:tabs>
      <w:autoSpaceDE/>
      <w:autoSpaceDN/>
      <w:adjustRightInd/>
      <w:spacing w:line="240" w:lineRule="atLeast"/>
      <w:ind w:left="1440" w:right="1800" w:hanging="1152"/>
    </w:pPr>
    <w:rPr>
      <w:rFonts w:ascii="Garamond" w:hAnsi="Garamond"/>
      <w:sz w:val="24"/>
    </w:rPr>
  </w:style>
  <w:style w:type="paragraph" w:styleId="TOC2">
    <w:name w:val="toc 2"/>
    <w:basedOn w:val="Normal"/>
    <w:uiPriority w:val="39"/>
    <w:rsid w:val="008A18FF"/>
    <w:pPr>
      <w:widowControl/>
      <w:tabs>
        <w:tab w:val="left" w:pos="2160"/>
        <w:tab w:val="right" w:leader="dot" w:pos="8208"/>
        <w:tab w:val="left" w:pos="8640"/>
      </w:tabs>
      <w:autoSpaceDE/>
      <w:autoSpaceDN/>
      <w:adjustRightInd/>
      <w:spacing w:line="240" w:lineRule="atLeast"/>
      <w:ind w:left="2160" w:right="1800" w:hanging="720"/>
    </w:pPr>
    <w:rPr>
      <w:rFonts w:ascii="Garamond" w:hAnsi="Garamond"/>
      <w:sz w:val="24"/>
      <w:szCs w:val="22"/>
    </w:rPr>
  </w:style>
  <w:style w:type="paragraph" w:styleId="TOC3">
    <w:name w:val="toc 3"/>
    <w:basedOn w:val="Normal"/>
    <w:uiPriority w:val="39"/>
    <w:rsid w:val="008A18FF"/>
    <w:pPr>
      <w:widowControl/>
      <w:tabs>
        <w:tab w:val="left" w:pos="3024"/>
        <w:tab w:val="right" w:leader="dot" w:pos="8208"/>
        <w:tab w:val="left" w:pos="8640"/>
      </w:tabs>
      <w:autoSpaceDE/>
      <w:autoSpaceDN/>
      <w:adjustRightInd/>
      <w:spacing w:line="240" w:lineRule="atLeast"/>
      <w:ind w:left="3024" w:right="1800" w:hanging="864"/>
    </w:pPr>
    <w:rPr>
      <w:rFonts w:ascii="Garamond" w:hAnsi="Garamond"/>
      <w:sz w:val="24"/>
    </w:rPr>
  </w:style>
  <w:style w:type="paragraph" w:styleId="TOC4">
    <w:name w:val="toc 4"/>
    <w:basedOn w:val="Normal"/>
    <w:uiPriority w:val="39"/>
    <w:rsid w:val="008A18FF"/>
    <w:pPr>
      <w:widowControl/>
      <w:tabs>
        <w:tab w:val="left" w:pos="3888"/>
        <w:tab w:val="right" w:leader="dot" w:pos="8208"/>
        <w:tab w:val="left" w:pos="8640"/>
      </w:tabs>
      <w:autoSpaceDE/>
      <w:autoSpaceDN/>
      <w:adjustRightInd/>
      <w:spacing w:line="240" w:lineRule="atLeast"/>
      <w:ind w:left="3888" w:right="1800" w:hanging="864"/>
    </w:pPr>
    <w:rPr>
      <w:rFonts w:ascii="Garamond" w:hAnsi="Garamond"/>
      <w:sz w:val="24"/>
    </w:rPr>
  </w:style>
  <w:style w:type="paragraph" w:styleId="TOC5">
    <w:name w:val="toc 5"/>
    <w:basedOn w:val="Normal"/>
    <w:uiPriority w:val="39"/>
    <w:rsid w:val="008A18FF"/>
    <w:pPr>
      <w:widowControl/>
      <w:tabs>
        <w:tab w:val="left" w:pos="1440"/>
        <w:tab w:val="right" w:leader="dot" w:pos="8208"/>
        <w:tab w:val="left" w:pos="8640"/>
      </w:tabs>
      <w:autoSpaceDE/>
      <w:autoSpaceDN/>
      <w:adjustRightInd/>
      <w:spacing w:line="240" w:lineRule="atLeast"/>
      <w:ind w:left="1440" w:right="1800" w:hanging="1152"/>
    </w:pPr>
    <w:rPr>
      <w:rFonts w:ascii="Garamond" w:hAnsi="Garamond"/>
      <w:sz w:val="24"/>
    </w:rPr>
  </w:style>
  <w:style w:type="paragraph" w:customStyle="1" w:styleId="CT-ContractInformation">
    <w:name w:val="CT-Contract Information"/>
    <w:basedOn w:val="Normal"/>
    <w:rsid w:val="008A18FF"/>
    <w:pPr>
      <w:widowControl/>
      <w:tabs>
        <w:tab w:val="left" w:pos="2232"/>
      </w:tabs>
      <w:autoSpaceDE/>
      <w:autoSpaceDN/>
      <w:adjustRightInd/>
      <w:spacing w:line="240" w:lineRule="exact"/>
    </w:pPr>
    <w:rPr>
      <w:rFonts w:ascii="Garamond" w:hAnsi="Garamond"/>
      <w:vanish/>
      <w:sz w:val="24"/>
    </w:rPr>
  </w:style>
  <w:style w:type="paragraph" w:customStyle="1" w:styleId="R1-ResPara">
    <w:name w:val="R1-Res. Para"/>
    <w:rsid w:val="008A18FF"/>
    <w:pPr>
      <w:spacing w:line="240" w:lineRule="atLeast"/>
      <w:ind w:left="288"/>
    </w:pPr>
    <w:rPr>
      <w:rFonts w:ascii="Garamond" w:hAnsi="Garamond"/>
      <w:sz w:val="24"/>
    </w:rPr>
  </w:style>
  <w:style w:type="paragraph" w:customStyle="1" w:styleId="R2-ResBullet">
    <w:name w:val="R2-Res Bullet"/>
    <w:basedOn w:val="Normal"/>
    <w:rsid w:val="008A18FF"/>
    <w:pPr>
      <w:widowControl/>
      <w:tabs>
        <w:tab w:val="left" w:pos="720"/>
      </w:tabs>
      <w:autoSpaceDE/>
      <w:autoSpaceDN/>
      <w:adjustRightInd/>
      <w:spacing w:line="240" w:lineRule="atLeast"/>
      <w:ind w:left="720" w:hanging="432"/>
    </w:pPr>
    <w:rPr>
      <w:rFonts w:ascii="Garamond" w:hAnsi="Garamond"/>
      <w:sz w:val="24"/>
    </w:rPr>
  </w:style>
  <w:style w:type="paragraph" w:customStyle="1" w:styleId="RF-Reference">
    <w:name w:val="RF-Reference"/>
    <w:basedOn w:val="Normal"/>
    <w:rsid w:val="008A18FF"/>
    <w:pPr>
      <w:widowControl/>
      <w:autoSpaceDE/>
      <w:autoSpaceDN/>
      <w:adjustRightInd/>
      <w:spacing w:line="240" w:lineRule="exact"/>
      <w:ind w:left="216" w:hanging="216"/>
    </w:pPr>
    <w:rPr>
      <w:rFonts w:ascii="Garamond" w:hAnsi="Garamond"/>
      <w:sz w:val="24"/>
    </w:rPr>
  </w:style>
  <w:style w:type="paragraph" w:customStyle="1" w:styleId="RH-SglSpHead">
    <w:name w:val="RH-Sgl Sp Head"/>
    <w:next w:val="RL-FlLftSgl"/>
    <w:rsid w:val="008A18F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8A18F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8A18FF"/>
    <w:pPr>
      <w:keepNext/>
      <w:widowControl/>
      <w:autoSpaceDE/>
      <w:autoSpaceDN/>
      <w:adjustRightInd/>
      <w:spacing w:line="240" w:lineRule="exact"/>
    </w:pPr>
    <w:rPr>
      <w:rFonts w:ascii="Garamond" w:hAnsi="Garamond"/>
      <w:sz w:val="24"/>
      <w:u w:val="single"/>
    </w:rPr>
  </w:style>
  <w:style w:type="paragraph" w:customStyle="1" w:styleId="Header-1">
    <w:name w:val="Header-1"/>
    <w:rsid w:val="008A18F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8A18FF"/>
    <w:pPr>
      <w:numPr>
        <w:numId w:val="27"/>
      </w:numPr>
      <w:ind w:left="288" w:hanging="288"/>
    </w:pPr>
  </w:style>
  <w:style w:type="paragraph" w:customStyle="1" w:styleId="R0-FLLftSglBoldItalic">
    <w:name w:val="R0-FL Lft Sgl Bold Italic"/>
    <w:rsid w:val="008A18FF"/>
    <w:pPr>
      <w:keepNext/>
      <w:spacing w:line="240" w:lineRule="atLeast"/>
    </w:pPr>
    <w:rPr>
      <w:rFonts w:ascii="Franklin Gothic Medium" w:hAnsi="Franklin Gothic Medium" w:cs="Times New Roman Bold"/>
      <w:i/>
      <w:sz w:val="24"/>
    </w:rPr>
  </w:style>
  <w:style w:type="paragraph" w:customStyle="1" w:styleId="TC-TableofContentsHeading">
    <w:name w:val="TC-Table of Contents Heading"/>
    <w:basedOn w:val="Heading1"/>
    <w:next w:val="T0-ChapPgHd"/>
    <w:rsid w:val="008A18FF"/>
    <w:pPr>
      <w:widowControl/>
      <w:pBdr>
        <w:bottom w:val="single" w:sz="24" w:space="1" w:color="AFBED7"/>
      </w:pBd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spacing w:after="720" w:line="360" w:lineRule="atLeast"/>
      <w:ind w:left="6869"/>
      <w:jc w:val="center"/>
    </w:pPr>
    <w:rPr>
      <w:rFonts w:ascii="Franklin Gothic Medium" w:hAnsi="Franklin Gothic Medium"/>
      <w:b/>
      <w:color w:val="324162"/>
      <w:sz w:val="32"/>
      <w:szCs w:val="20"/>
    </w:rPr>
  </w:style>
  <w:style w:type="paragraph" w:customStyle="1" w:styleId="TF-TblFN">
    <w:name w:val="TF-Tbl FN"/>
    <w:basedOn w:val="FootnoteText"/>
    <w:rsid w:val="008A18FF"/>
    <w:pPr>
      <w:widowControl/>
      <w:tabs>
        <w:tab w:val="left" w:pos="120"/>
      </w:tabs>
      <w:autoSpaceDE/>
      <w:autoSpaceDN/>
      <w:adjustRightInd/>
      <w:spacing w:before="120" w:line="200" w:lineRule="atLeast"/>
      <w:ind w:left="115" w:hanging="115"/>
    </w:pPr>
    <w:rPr>
      <w:rFonts w:ascii="Franklin Gothic Medium" w:hAnsi="Franklin Gothic Medium"/>
      <w:sz w:val="16"/>
    </w:rPr>
  </w:style>
  <w:style w:type="paragraph" w:styleId="TOC6">
    <w:name w:val="toc 6"/>
    <w:rsid w:val="008A18FF"/>
    <w:pPr>
      <w:tabs>
        <w:tab w:val="right" w:leader="dot" w:pos="8208"/>
        <w:tab w:val="left" w:pos="8640"/>
      </w:tabs>
      <w:ind w:left="288"/>
    </w:pPr>
    <w:rPr>
      <w:rFonts w:ascii="Garamond" w:hAnsi="Garamond"/>
      <w:sz w:val="24"/>
      <w:szCs w:val="22"/>
    </w:rPr>
  </w:style>
  <w:style w:type="paragraph" w:styleId="TOC7">
    <w:name w:val="toc 7"/>
    <w:rsid w:val="008A18FF"/>
    <w:pPr>
      <w:tabs>
        <w:tab w:val="right" w:leader="dot" w:pos="8208"/>
        <w:tab w:val="left" w:pos="8640"/>
      </w:tabs>
      <w:ind w:left="1440"/>
    </w:pPr>
    <w:rPr>
      <w:rFonts w:ascii="Garamond" w:hAnsi="Garamond"/>
      <w:sz w:val="24"/>
      <w:szCs w:val="22"/>
    </w:rPr>
  </w:style>
  <w:style w:type="paragraph" w:styleId="TOC8">
    <w:name w:val="toc 8"/>
    <w:rsid w:val="008A18FF"/>
    <w:pPr>
      <w:tabs>
        <w:tab w:val="right" w:leader="dot" w:pos="8208"/>
        <w:tab w:val="left" w:pos="8640"/>
      </w:tabs>
      <w:ind w:left="2160"/>
    </w:pPr>
    <w:rPr>
      <w:rFonts w:ascii="Garamond" w:hAnsi="Garamond"/>
      <w:sz w:val="24"/>
      <w:szCs w:val="22"/>
    </w:rPr>
  </w:style>
  <w:style w:type="paragraph" w:styleId="TOC9">
    <w:name w:val="toc 9"/>
    <w:rsid w:val="008A18FF"/>
    <w:pPr>
      <w:tabs>
        <w:tab w:val="right" w:leader="dot" w:pos="8208"/>
        <w:tab w:val="left" w:pos="8640"/>
      </w:tabs>
      <w:ind w:left="3024"/>
    </w:pPr>
    <w:rPr>
      <w:rFonts w:ascii="Garamond" w:hAnsi="Garamond"/>
      <w:sz w:val="24"/>
      <w:szCs w:val="22"/>
    </w:rPr>
  </w:style>
  <w:style w:type="character" w:styleId="PlaceholderText">
    <w:name w:val="Placeholder Text"/>
    <w:uiPriority w:val="99"/>
    <w:semiHidden/>
    <w:rsid w:val="008A18FF"/>
    <w:rPr>
      <w:color w:val="808080"/>
    </w:rPr>
  </w:style>
  <w:style w:type="table" w:styleId="TableGrid">
    <w:name w:val="Table Grid"/>
    <w:basedOn w:val="TableNormal"/>
    <w:uiPriority w:val="59"/>
    <w:rsid w:val="008A18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Chap. Head Char"/>
    <w:link w:val="Heading1"/>
    <w:uiPriority w:val="9"/>
    <w:rsid w:val="008A18FF"/>
    <w:rPr>
      <w:rFonts w:ascii="Letter Gothic 12cpi" w:hAnsi="Letter Gothic 12cpi"/>
      <w:sz w:val="24"/>
      <w:szCs w:val="24"/>
    </w:rPr>
  </w:style>
  <w:style w:type="character" w:customStyle="1" w:styleId="BodyTextChar">
    <w:name w:val="Body Text Char"/>
    <w:link w:val="BodyText"/>
    <w:rsid w:val="008A18FF"/>
    <w:rPr>
      <w:rFonts w:ascii="Letter Gothic 12cpi" w:hAnsi="Letter Gothic 12cpi"/>
      <w:color w:val="FF00FF"/>
      <w:sz w:val="24"/>
      <w:szCs w:val="24"/>
    </w:rPr>
  </w:style>
  <w:style w:type="paragraph" w:customStyle="1" w:styleId="Bullet1">
    <w:name w:val="Bullet 1"/>
    <w:basedOn w:val="BodyText"/>
    <w:rsid w:val="008A18FF"/>
    <w:pPr>
      <w:widowControl/>
      <w:numPr>
        <w:numId w:val="34"/>
      </w:numPr>
      <w:tabs>
        <w:tab w:val="clear" w:pos="-1440"/>
        <w:tab w:val="clear" w:pos="-720"/>
        <w:tab w:val="clear" w:pos="0"/>
        <w:tab w:val="clear" w:pos="720"/>
        <w:tab w:val="clear" w:pos="2016"/>
        <w:tab w:val="clear" w:pos="2160"/>
        <w:tab w:val="clear" w:pos="2304"/>
        <w:tab w:val="clear" w:pos="2592"/>
        <w:tab w:val="clear" w:pos="2880"/>
        <w:tab w:val="clear" w:pos="3168"/>
        <w:tab w:val="clear" w:pos="3456"/>
        <w:tab w:val="clear" w:pos="3600"/>
        <w:tab w:val="clear" w:pos="3744"/>
      </w:tabs>
      <w:autoSpaceDE/>
      <w:autoSpaceDN/>
      <w:adjustRightInd/>
      <w:spacing w:before="60" w:after="60" w:line="240" w:lineRule="atLeast"/>
      <w:contextualSpacing/>
    </w:pPr>
    <w:rPr>
      <w:rFonts w:ascii="Times New Roman" w:hAnsi="Times New Roman"/>
      <w:color w:val="auto"/>
      <w:sz w:val="22"/>
    </w:rPr>
  </w:style>
  <w:style w:type="paragraph" w:customStyle="1" w:styleId="Bullet2">
    <w:name w:val="Bullet 2"/>
    <w:basedOn w:val="Bullet1"/>
    <w:rsid w:val="008A18FF"/>
    <w:pPr>
      <w:numPr>
        <w:ilvl w:val="2"/>
      </w:numPr>
    </w:pPr>
  </w:style>
  <w:style w:type="paragraph" w:customStyle="1" w:styleId="Bullet3">
    <w:name w:val="Bullet 3"/>
    <w:basedOn w:val="Bullet1"/>
    <w:rsid w:val="008A18FF"/>
    <w:pPr>
      <w:numPr>
        <w:ilvl w:val="4"/>
      </w:numPr>
      <w:tabs>
        <w:tab w:val="clear" w:pos="576"/>
      </w:tabs>
    </w:pPr>
  </w:style>
  <w:style w:type="paragraph" w:customStyle="1" w:styleId="Bullet4">
    <w:name w:val="Bullet 4"/>
    <w:basedOn w:val="Bullet1"/>
    <w:rsid w:val="008A18FF"/>
    <w:pPr>
      <w:numPr>
        <w:ilvl w:val="6"/>
      </w:numPr>
      <w:tabs>
        <w:tab w:val="clear" w:pos="576"/>
        <w:tab w:val="clear" w:pos="864"/>
      </w:tabs>
    </w:pPr>
    <w:rPr>
      <w:bCs/>
    </w:rPr>
  </w:style>
  <w:style w:type="paragraph" w:customStyle="1" w:styleId="BulletIndent1">
    <w:name w:val="Bullet Indent 1"/>
    <w:basedOn w:val="BodyText"/>
    <w:rsid w:val="008A18FF"/>
    <w:pPr>
      <w:widowControl/>
      <w:numPr>
        <w:ilvl w:val="1"/>
        <w:numId w:val="34"/>
      </w:numPr>
      <w:tabs>
        <w:tab w:val="clear" w:pos="-1440"/>
        <w:tab w:val="clear" w:pos="-720"/>
        <w:tab w:val="clear" w:pos="0"/>
        <w:tab w:val="clear" w:pos="720"/>
        <w:tab w:val="clear" w:pos="2016"/>
        <w:tab w:val="clear" w:pos="2160"/>
        <w:tab w:val="clear" w:pos="2304"/>
        <w:tab w:val="clear" w:pos="2592"/>
        <w:tab w:val="clear" w:pos="2880"/>
        <w:tab w:val="clear" w:pos="3168"/>
        <w:tab w:val="clear" w:pos="3456"/>
        <w:tab w:val="clear" w:pos="3600"/>
        <w:tab w:val="clear" w:pos="3744"/>
      </w:tabs>
      <w:autoSpaceDE/>
      <w:autoSpaceDN/>
      <w:adjustRightInd/>
      <w:spacing w:before="120" w:line="240" w:lineRule="atLeast"/>
    </w:pPr>
    <w:rPr>
      <w:rFonts w:ascii="Times New Roman" w:hAnsi="Times New Roman"/>
      <w:iCs/>
      <w:color w:val="auto"/>
      <w:sz w:val="22"/>
    </w:rPr>
  </w:style>
  <w:style w:type="paragraph" w:customStyle="1" w:styleId="BulletIndent2">
    <w:name w:val="Bullet Indent 2"/>
    <w:basedOn w:val="BulletIndent1"/>
    <w:rsid w:val="008A18FF"/>
    <w:pPr>
      <w:numPr>
        <w:ilvl w:val="3"/>
      </w:numPr>
    </w:pPr>
    <w:rPr>
      <w:iCs w:val="0"/>
    </w:rPr>
  </w:style>
  <w:style w:type="paragraph" w:customStyle="1" w:styleId="BulletIndent3">
    <w:name w:val="Bullet Indent 3"/>
    <w:basedOn w:val="BulletIndent1"/>
    <w:rsid w:val="008A18FF"/>
    <w:pPr>
      <w:numPr>
        <w:ilvl w:val="5"/>
      </w:numPr>
      <w:tabs>
        <w:tab w:val="clear" w:pos="576"/>
      </w:tabs>
    </w:pPr>
    <w:rPr>
      <w:iCs w:val="0"/>
    </w:rPr>
  </w:style>
  <w:style w:type="paragraph" w:customStyle="1" w:styleId="BulletIndent4">
    <w:name w:val="Bullet Indent 4"/>
    <w:basedOn w:val="BulletIndent1"/>
    <w:rsid w:val="008A18FF"/>
    <w:pPr>
      <w:numPr>
        <w:ilvl w:val="7"/>
      </w:numPr>
      <w:tabs>
        <w:tab w:val="clear" w:pos="576"/>
        <w:tab w:val="clear" w:pos="864"/>
      </w:tabs>
    </w:pPr>
    <w:rPr>
      <w:iCs w:val="0"/>
    </w:rPr>
  </w:style>
  <w:style w:type="character" w:customStyle="1" w:styleId="P1-StandParaChar">
    <w:name w:val="P1-Stand Para Char"/>
    <w:link w:val="P1-StandPara"/>
    <w:rsid w:val="008A18FF"/>
    <w:rPr>
      <w:rFonts w:ascii="Garamond" w:hAnsi="Garamond"/>
      <w:sz w:val="24"/>
    </w:rPr>
  </w:style>
  <w:style w:type="character" w:customStyle="1" w:styleId="N1-1stBulletChar">
    <w:name w:val="N1-1st Bullet Char"/>
    <w:link w:val="N1-1stBullet"/>
    <w:rsid w:val="008A18FF"/>
    <w:rPr>
      <w:rFonts w:ascii="Garamond" w:hAnsi="Garamond"/>
      <w:sz w:val="24"/>
    </w:rPr>
  </w:style>
  <w:style w:type="paragraph" w:styleId="Revision">
    <w:name w:val="Revision"/>
    <w:hidden/>
    <w:uiPriority w:val="99"/>
    <w:semiHidden/>
    <w:rsid w:val="008A18FF"/>
    <w:rPr>
      <w:rFonts w:ascii="Calibri" w:eastAsia="Calibri" w:hAnsi="Calibri"/>
      <w:sz w:val="22"/>
      <w:szCs w:val="22"/>
    </w:rPr>
  </w:style>
  <w:style w:type="character" w:customStyle="1" w:styleId="med16">
    <w:name w:val="med16"/>
    <w:rsid w:val="008A18FF"/>
    <w:rPr>
      <w:sz w:val="29"/>
      <w:szCs w:val="29"/>
    </w:rPr>
  </w:style>
  <w:style w:type="character" w:customStyle="1" w:styleId="lrg61">
    <w:name w:val="lrg61"/>
    <w:rsid w:val="008A18FF"/>
    <w:rPr>
      <w:sz w:val="36"/>
      <w:szCs w:val="36"/>
    </w:rPr>
  </w:style>
  <w:style w:type="character" w:customStyle="1" w:styleId="FooterChar">
    <w:name w:val="Footer Char"/>
    <w:link w:val="Footer"/>
    <w:uiPriority w:val="99"/>
    <w:rsid w:val="008A18FF"/>
    <w:rPr>
      <w:rFonts w:ascii="Letter Gothic 12cpi" w:hAnsi="Letter Gothic 12cpi"/>
    </w:rPr>
  </w:style>
  <w:style w:type="character" w:styleId="FollowedHyperlink">
    <w:name w:val="FollowedHyperlink"/>
    <w:rsid w:val="0074659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784656">
      <w:bodyDiv w:val="1"/>
      <w:marLeft w:val="0"/>
      <w:marRight w:val="0"/>
      <w:marTop w:val="0"/>
      <w:marBottom w:val="0"/>
      <w:divBdr>
        <w:top w:val="none" w:sz="0" w:space="0" w:color="auto"/>
        <w:left w:val="none" w:sz="0" w:space="0" w:color="auto"/>
        <w:bottom w:val="none" w:sz="0" w:space="0" w:color="auto"/>
        <w:right w:val="none" w:sz="0" w:space="0" w:color="auto"/>
      </w:divBdr>
    </w:div>
    <w:div w:id="809397216">
      <w:bodyDiv w:val="1"/>
      <w:marLeft w:val="0"/>
      <w:marRight w:val="0"/>
      <w:marTop w:val="0"/>
      <w:marBottom w:val="0"/>
      <w:divBdr>
        <w:top w:val="none" w:sz="0" w:space="0" w:color="auto"/>
        <w:left w:val="none" w:sz="0" w:space="0" w:color="auto"/>
        <w:bottom w:val="none" w:sz="0" w:space="0" w:color="auto"/>
        <w:right w:val="none" w:sz="0" w:space="0" w:color="auto"/>
      </w:divBdr>
    </w:div>
    <w:div w:id="1116216714">
      <w:bodyDiv w:val="1"/>
      <w:marLeft w:val="0"/>
      <w:marRight w:val="0"/>
      <w:marTop w:val="0"/>
      <w:marBottom w:val="0"/>
      <w:divBdr>
        <w:top w:val="none" w:sz="0" w:space="0" w:color="auto"/>
        <w:left w:val="none" w:sz="0" w:space="0" w:color="auto"/>
        <w:bottom w:val="none" w:sz="0" w:space="0" w:color="auto"/>
        <w:right w:val="none" w:sz="0" w:space="0" w:color="auto"/>
      </w:divBdr>
      <w:divsChild>
        <w:div w:id="1496994593">
          <w:marLeft w:val="1166"/>
          <w:marRight w:val="0"/>
          <w:marTop w:val="96"/>
          <w:marBottom w:val="0"/>
          <w:divBdr>
            <w:top w:val="none" w:sz="0" w:space="0" w:color="auto"/>
            <w:left w:val="none" w:sz="0" w:space="0" w:color="auto"/>
            <w:bottom w:val="none" w:sz="0" w:space="0" w:color="auto"/>
            <w:right w:val="none" w:sz="0" w:space="0" w:color="auto"/>
          </w:divBdr>
        </w:div>
      </w:divsChild>
    </w:div>
    <w:div w:id="1621765104">
      <w:bodyDiv w:val="1"/>
      <w:marLeft w:val="0"/>
      <w:marRight w:val="0"/>
      <w:marTop w:val="0"/>
      <w:marBottom w:val="0"/>
      <w:divBdr>
        <w:top w:val="none" w:sz="0" w:space="0" w:color="auto"/>
        <w:left w:val="none" w:sz="0" w:space="0" w:color="auto"/>
        <w:bottom w:val="none" w:sz="0" w:space="0" w:color="auto"/>
        <w:right w:val="none" w:sz="0" w:space="0" w:color="auto"/>
      </w:divBdr>
      <w:divsChild>
        <w:div w:id="1769033958">
          <w:marLeft w:val="547"/>
          <w:marRight w:val="0"/>
          <w:marTop w:val="96"/>
          <w:marBottom w:val="240"/>
          <w:divBdr>
            <w:top w:val="none" w:sz="0" w:space="0" w:color="auto"/>
            <w:left w:val="none" w:sz="0" w:space="0" w:color="auto"/>
            <w:bottom w:val="none" w:sz="0" w:space="0" w:color="auto"/>
            <w:right w:val="none" w:sz="0" w:space="0" w:color="auto"/>
          </w:divBdr>
        </w:div>
        <w:div w:id="1832132566">
          <w:marLeft w:val="1166"/>
          <w:marRight w:val="0"/>
          <w:marTop w:val="96"/>
          <w:marBottom w:val="0"/>
          <w:divBdr>
            <w:top w:val="none" w:sz="0" w:space="0" w:color="auto"/>
            <w:left w:val="none" w:sz="0" w:space="0" w:color="auto"/>
            <w:bottom w:val="none" w:sz="0" w:space="0" w:color="auto"/>
            <w:right w:val="none" w:sz="0" w:space="0" w:color="auto"/>
          </w:divBdr>
        </w:div>
      </w:divsChild>
    </w:div>
    <w:div w:id="197217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a.gov/airports/environmental/environmental_desk_re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azon.com/Internet-Mail-Mixed-Mode-Surveys-Tailored/dp/0471698687/ref=sr_1_1?ie=UTF8&amp;qid=1397479635&amp;sr=8-1&amp;keywords=Dillm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www.tandfonline.com/action/showCitFormats?doi=10.1080/13645579.2014.950786" TargetMode="Externa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tatcan.gc.ca/pub/12-001-x/2011002/article/11609-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85B3-12B8-444F-8B85-F405A2A8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8044</Words>
  <Characters>45852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53789</CharactersWithSpaces>
  <SharedDoc>false</SharedDoc>
  <HLinks>
    <vt:vector size="180" baseType="variant">
      <vt:variant>
        <vt:i4>1179664</vt:i4>
      </vt:variant>
      <vt:variant>
        <vt:i4>204</vt:i4>
      </vt:variant>
      <vt:variant>
        <vt:i4>0</vt:i4>
      </vt:variant>
      <vt:variant>
        <vt:i4>5</vt:i4>
      </vt:variant>
      <vt:variant>
        <vt:lpwstr>http://www.tandfonline.com/action/showCitFormats?doi=10.1080/13645579.2014.950786</vt:lpwstr>
      </vt:variant>
      <vt:variant>
        <vt:lpwstr/>
      </vt:variant>
      <vt:variant>
        <vt:i4>7209087</vt:i4>
      </vt:variant>
      <vt:variant>
        <vt:i4>201</vt:i4>
      </vt:variant>
      <vt:variant>
        <vt:i4>0</vt:i4>
      </vt:variant>
      <vt:variant>
        <vt:i4>5</vt:i4>
      </vt:variant>
      <vt:variant>
        <vt:lpwstr>http://www.statcan.gc.ca/pub/12-001-x/2011002/article/11609-eng.pdf</vt:lpwstr>
      </vt:variant>
      <vt:variant>
        <vt:lpwstr/>
      </vt:variant>
      <vt:variant>
        <vt:i4>7340138</vt:i4>
      </vt:variant>
      <vt:variant>
        <vt:i4>198</vt:i4>
      </vt:variant>
      <vt:variant>
        <vt:i4>0</vt:i4>
      </vt:variant>
      <vt:variant>
        <vt:i4>5</vt:i4>
      </vt:variant>
      <vt:variant>
        <vt:lpwstr>http://www.faa.gov/airports/environmental/environmental_desk_ref/</vt:lpwstr>
      </vt:variant>
      <vt:variant>
        <vt:lpwstr/>
      </vt:variant>
      <vt:variant>
        <vt:i4>7602237</vt:i4>
      </vt:variant>
      <vt:variant>
        <vt:i4>195</vt:i4>
      </vt:variant>
      <vt:variant>
        <vt:i4>0</vt:i4>
      </vt:variant>
      <vt:variant>
        <vt:i4>5</vt:i4>
      </vt:variant>
      <vt:variant>
        <vt:lpwstr>http://www.amazon.com/Internet-Mail-Mixed-Mode-Surveys-Tailored/dp/0471698687/ref=sr_1_1?ie=UTF8&amp;qid=1397479635&amp;sr=8-1&amp;keywords=Dillman</vt:lpwstr>
      </vt:variant>
      <vt:variant>
        <vt:lpwstr/>
      </vt:variant>
      <vt:variant>
        <vt:i4>1835057</vt:i4>
      </vt:variant>
      <vt:variant>
        <vt:i4>150</vt:i4>
      </vt:variant>
      <vt:variant>
        <vt:i4>0</vt:i4>
      </vt:variant>
      <vt:variant>
        <vt:i4>5</vt:i4>
      </vt:variant>
      <vt:variant>
        <vt:lpwstr/>
      </vt:variant>
      <vt:variant>
        <vt:lpwstr>_Toc385256278</vt:lpwstr>
      </vt:variant>
      <vt:variant>
        <vt:i4>1769520</vt:i4>
      </vt:variant>
      <vt:variant>
        <vt:i4>144</vt:i4>
      </vt:variant>
      <vt:variant>
        <vt:i4>0</vt:i4>
      </vt:variant>
      <vt:variant>
        <vt:i4>5</vt:i4>
      </vt:variant>
      <vt:variant>
        <vt:lpwstr/>
      </vt:variant>
      <vt:variant>
        <vt:lpwstr>_Toc385256300</vt:lpwstr>
      </vt:variant>
      <vt:variant>
        <vt:i4>1245233</vt:i4>
      </vt:variant>
      <vt:variant>
        <vt:i4>138</vt:i4>
      </vt:variant>
      <vt:variant>
        <vt:i4>0</vt:i4>
      </vt:variant>
      <vt:variant>
        <vt:i4>5</vt:i4>
      </vt:variant>
      <vt:variant>
        <vt:lpwstr/>
      </vt:variant>
      <vt:variant>
        <vt:lpwstr>_Toc385256283</vt:lpwstr>
      </vt:variant>
      <vt:variant>
        <vt:i4>1245233</vt:i4>
      </vt:variant>
      <vt:variant>
        <vt:i4>132</vt:i4>
      </vt:variant>
      <vt:variant>
        <vt:i4>0</vt:i4>
      </vt:variant>
      <vt:variant>
        <vt:i4>5</vt:i4>
      </vt:variant>
      <vt:variant>
        <vt:lpwstr/>
      </vt:variant>
      <vt:variant>
        <vt:lpwstr>_Toc385256282</vt:lpwstr>
      </vt:variant>
      <vt:variant>
        <vt:i4>1245233</vt:i4>
      </vt:variant>
      <vt:variant>
        <vt:i4>126</vt:i4>
      </vt:variant>
      <vt:variant>
        <vt:i4>0</vt:i4>
      </vt:variant>
      <vt:variant>
        <vt:i4>5</vt:i4>
      </vt:variant>
      <vt:variant>
        <vt:lpwstr/>
      </vt:variant>
      <vt:variant>
        <vt:lpwstr>_Toc385256280</vt:lpwstr>
      </vt:variant>
      <vt:variant>
        <vt:i4>1835057</vt:i4>
      </vt:variant>
      <vt:variant>
        <vt:i4>120</vt:i4>
      </vt:variant>
      <vt:variant>
        <vt:i4>0</vt:i4>
      </vt:variant>
      <vt:variant>
        <vt:i4>5</vt:i4>
      </vt:variant>
      <vt:variant>
        <vt:lpwstr/>
      </vt:variant>
      <vt:variant>
        <vt:lpwstr>_Toc385256279</vt:lpwstr>
      </vt:variant>
      <vt:variant>
        <vt:i4>1835057</vt:i4>
      </vt:variant>
      <vt:variant>
        <vt:i4>114</vt:i4>
      </vt:variant>
      <vt:variant>
        <vt:i4>0</vt:i4>
      </vt:variant>
      <vt:variant>
        <vt:i4>5</vt:i4>
      </vt:variant>
      <vt:variant>
        <vt:lpwstr/>
      </vt:variant>
      <vt:variant>
        <vt:lpwstr>_Toc385256277</vt:lpwstr>
      </vt:variant>
      <vt:variant>
        <vt:i4>1835057</vt:i4>
      </vt:variant>
      <vt:variant>
        <vt:i4>111</vt:i4>
      </vt:variant>
      <vt:variant>
        <vt:i4>0</vt:i4>
      </vt:variant>
      <vt:variant>
        <vt:i4>5</vt:i4>
      </vt:variant>
      <vt:variant>
        <vt:lpwstr/>
      </vt:variant>
      <vt:variant>
        <vt:lpwstr>_Toc385256276</vt:lpwstr>
      </vt:variant>
      <vt:variant>
        <vt:i4>1835057</vt:i4>
      </vt:variant>
      <vt:variant>
        <vt:i4>105</vt:i4>
      </vt:variant>
      <vt:variant>
        <vt:i4>0</vt:i4>
      </vt:variant>
      <vt:variant>
        <vt:i4>5</vt:i4>
      </vt:variant>
      <vt:variant>
        <vt:lpwstr/>
      </vt:variant>
      <vt:variant>
        <vt:lpwstr>_Toc385256274</vt:lpwstr>
      </vt:variant>
      <vt:variant>
        <vt:i4>1769520</vt:i4>
      </vt:variant>
      <vt:variant>
        <vt:i4>98</vt:i4>
      </vt:variant>
      <vt:variant>
        <vt:i4>0</vt:i4>
      </vt:variant>
      <vt:variant>
        <vt:i4>5</vt:i4>
      </vt:variant>
      <vt:variant>
        <vt:lpwstr/>
      </vt:variant>
      <vt:variant>
        <vt:lpwstr>_Toc385256302</vt:lpwstr>
      </vt:variant>
      <vt:variant>
        <vt:i4>1769520</vt:i4>
      </vt:variant>
      <vt:variant>
        <vt:i4>92</vt:i4>
      </vt:variant>
      <vt:variant>
        <vt:i4>0</vt:i4>
      </vt:variant>
      <vt:variant>
        <vt:i4>5</vt:i4>
      </vt:variant>
      <vt:variant>
        <vt:lpwstr/>
      </vt:variant>
      <vt:variant>
        <vt:lpwstr>_Toc385256301</vt:lpwstr>
      </vt:variant>
      <vt:variant>
        <vt:i4>1179697</vt:i4>
      </vt:variant>
      <vt:variant>
        <vt:i4>86</vt:i4>
      </vt:variant>
      <vt:variant>
        <vt:i4>0</vt:i4>
      </vt:variant>
      <vt:variant>
        <vt:i4>5</vt:i4>
      </vt:variant>
      <vt:variant>
        <vt:lpwstr/>
      </vt:variant>
      <vt:variant>
        <vt:lpwstr>_Toc385256299</vt:lpwstr>
      </vt:variant>
      <vt:variant>
        <vt:i4>1179697</vt:i4>
      </vt:variant>
      <vt:variant>
        <vt:i4>80</vt:i4>
      </vt:variant>
      <vt:variant>
        <vt:i4>0</vt:i4>
      </vt:variant>
      <vt:variant>
        <vt:i4>5</vt:i4>
      </vt:variant>
      <vt:variant>
        <vt:lpwstr/>
      </vt:variant>
      <vt:variant>
        <vt:lpwstr>_Toc385256298</vt:lpwstr>
      </vt:variant>
      <vt:variant>
        <vt:i4>1179697</vt:i4>
      </vt:variant>
      <vt:variant>
        <vt:i4>74</vt:i4>
      </vt:variant>
      <vt:variant>
        <vt:i4>0</vt:i4>
      </vt:variant>
      <vt:variant>
        <vt:i4>5</vt:i4>
      </vt:variant>
      <vt:variant>
        <vt:lpwstr/>
      </vt:variant>
      <vt:variant>
        <vt:lpwstr>_Toc385256297</vt:lpwstr>
      </vt:variant>
      <vt:variant>
        <vt:i4>1179697</vt:i4>
      </vt:variant>
      <vt:variant>
        <vt:i4>68</vt:i4>
      </vt:variant>
      <vt:variant>
        <vt:i4>0</vt:i4>
      </vt:variant>
      <vt:variant>
        <vt:i4>5</vt:i4>
      </vt:variant>
      <vt:variant>
        <vt:lpwstr/>
      </vt:variant>
      <vt:variant>
        <vt:lpwstr>_Toc385256296</vt:lpwstr>
      </vt:variant>
      <vt:variant>
        <vt:i4>1179697</vt:i4>
      </vt:variant>
      <vt:variant>
        <vt:i4>62</vt:i4>
      </vt:variant>
      <vt:variant>
        <vt:i4>0</vt:i4>
      </vt:variant>
      <vt:variant>
        <vt:i4>5</vt:i4>
      </vt:variant>
      <vt:variant>
        <vt:lpwstr/>
      </vt:variant>
      <vt:variant>
        <vt:lpwstr>_Toc385256295</vt:lpwstr>
      </vt:variant>
      <vt:variant>
        <vt:i4>1179697</vt:i4>
      </vt:variant>
      <vt:variant>
        <vt:i4>56</vt:i4>
      </vt:variant>
      <vt:variant>
        <vt:i4>0</vt:i4>
      </vt:variant>
      <vt:variant>
        <vt:i4>5</vt:i4>
      </vt:variant>
      <vt:variant>
        <vt:lpwstr/>
      </vt:variant>
      <vt:variant>
        <vt:lpwstr>_Toc385256294</vt:lpwstr>
      </vt:variant>
      <vt:variant>
        <vt:i4>1179697</vt:i4>
      </vt:variant>
      <vt:variant>
        <vt:i4>50</vt:i4>
      </vt:variant>
      <vt:variant>
        <vt:i4>0</vt:i4>
      </vt:variant>
      <vt:variant>
        <vt:i4>5</vt:i4>
      </vt:variant>
      <vt:variant>
        <vt:lpwstr/>
      </vt:variant>
      <vt:variant>
        <vt:lpwstr>_Toc385256293</vt:lpwstr>
      </vt:variant>
      <vt:variant>
        <vt:i4>1179697</vt:i4>
      </vt:variant>
      <vt:variant>
        <vt:i4>44</vt:i4>
      </vt:variant>
      <vt:variant>
        <vt:i4>0</vt:i4>
      </vt:variant>
      <vt:variant>
        <vt:i4>5</vt:i4>
      </vt:variant>
      <vt:variant>
        <vt:lpwstr/>
      </vt:variant>
      <vt:variant>
        <vt:lpwstr>_Toc385256292</vt:lpwstr>
      </vt:variant>
      <vt:variant>
        <vt:i4>1179697</vt:i4>
      </vt:variant>
      <vt:variant>
        <vt:i4>38</vt:i4>
      </vt:variant>
      <vt:variant>
        <vt:i4>0</vt:i4>
      </vt:variant>
      <vt:variant>
        <vt:i4>5</vt:i4>
      </vt:variant>
      <vt:variant>
        <vt:lpwstr/>
      </vt:variant>
      <vt:variant>
        <vt:lpwstr>_Toc385256291</vt:lpwstr>
      </vt:variant>
      <vt:variant>
        <vt:i4>1245233</vt:i4>
      </vt:variant>
      <vt:variant>
        <vt:i4>32</vt:i4>
      </vt:variant>
      <vt:variant>
        <vt:i4>0</vt:i4>
      </vt:variant>
      <vt:variant>
        <vt:i4>5</vt:i4>
      </vt:variant>
      <vt:variant>
        <vt:lpwstr/>
      </vt:variant>
      <vt:variant>
        <vt:lpwstr>_Toc385256281</vt:lpwstr>
      </vt:variant>
      <vt:variant>
        <vt:i4>1835057</vt:i4>
      </vt:variant>
      <vt:variant>
        <vt:i4>26</vt:i4>
      </vt:variant>
      <vt:variant>
        <vt:i4>0</vt:i4>
      </vt:variant>
      <vt:variant>
        <vt:i4>5</vt:i4>
      </vt:variant>
      <vt:variant>
        <vt:lpwstr/>
      </vt:variant>
      <vt:variant>
        <vt:lpwstr>_Toc385256275</vt:lpwstr>
      </vt:variant>
      <vt:variant>
        <vt:i4>1835057</vt:i4>
      </vt:variant>
      <vt:variant>
        <vt:i4>20</vt:i4>
      </vt:variant>
      <vt:variant>
        <vt:i4>0</vt:i4>
      </vt:variant>
      <vt:variant>
        <vt:i4>5</vt:i4>
      </vt:variant>
      <vt:variant>
        <vt:lpwstr/>
      </vt:variant>
      <vt:variant>
        <vt:lpwstr>_Toc385256273</vt:lpwstr>
      </vt:variant>
      <vt:variant>
        <vt:i4>1835057</vt:i4>
      </vt:variant>
      <vt:variant>
        <vt:i4>14</vt:i4>
      </vt:variant>
      <vt:variant>
        <vt:i4>0</vt:i4>
      </vt:variant>
      <vt:variant>
        <vt:i4>5</vt:i4>
      </vt:variant>
      <vt:variant>
        <vt:lpwstr/>
      </vt:variant>
      <vt:variant>
        <vt:lpwstr>_Toc385256272</vt:lpwstr>
      </vt:variant>
      <vt:variant>
        <vt:i4>1835057</vt:i4>
      </vt:variant>
      <vt:variant>
        <vt:i4>8</vt:i4>
      </vt:variant>
      <vt:variant>
        <vt:i4>0</vt:i4>
      </vt:variant>
      <vt:variant>
        <vt:i4>5</vt:i4>
      </vt:variant>
      <vt:variant>
        <vt:lpwstr/>
      </vt:variant>
      <vt:variant>
        <vt:lpwstr>_Toc385256271</vt:lpwstr>
      </vt:variant>
      <vt:variant>
        <vt:i4>1835057</vt:i4>
      </vt:variant>
      <vt:variant>
        <vt:i4>2</vt:i4>
      </vt:variant>
      <vt:variant>
        <vt:i4>0</vt:i4>
      </vt:variant>
      <vt:variant>
        <vt:i4>5</vt:i4>
      </vt:variant>
      <vt:variant>
        <vt:lpwstr/>
      </vt:variant>
      <vt:variant>
        <vt:lpwstr>_Toc385256270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SYSTEM</cp:lastModifiedBy>
  <cp:revision>2</cp:revision>
  <cp:lastPrinted>2014-03-25T21:19:00Z</cp:lastPrinted>
  <dcterms:created xsi:type="dcterms:W3CDTF">2018-04-30T20:40:00Z</dcterms:created>
  <dcterms:modified xsi:type="dcterms:W3CDTF">2018-04-30T20:40:00Z</dcterms:modified>
</cp:coreProperties>
</file>