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A74AF" w14:textId="211C5880" w:rsidR="00BA7345" w:rsidRPr="00DA644C" w:rsidRDefault="00A94F7A" w:rsidP="00137A80">
      <w:pPr>
        <w:tabs>
          <w:tab w:val="center" w:pos="4680"/>
        </w:tabs>
        <w:jc w:val="center"/>
        <w:rPr>
          <w:bCs/>
          <w:szCs w:val="26"/>
        </w:rPr>
      </w:pPr>
      <w:bookmarkStart w:id="0" w:name="_GoBack"/>
      <w:bookmarkEnd w:id="0"/>
      <w:r w:rsidRPr="00DA644C">
        <w:rPr>
          <w:bCs/>
          <w:szCs w:val="26"/>
        </w:rPr>
        <w:t>Supporting Statement for</w:t>
      </w:r>
    </w:p>
    <w:p w14:paraId="3CFB2D00" w14:textId="7CDD6A8A" w:rsidR="00276F68" w:rsidRPr="00DA644C" w:rsidRDefault="00BA7345" w:rsidP="00137A80">
      <w:pPr>
        <w:tabs>
          <w:tab w:val="center" w:pos="4680"/>
        </w:tabs>
        <w:jc w:val="center"/>
        <w:rPr>
          <w:b/>
          <w:bCs/>
          <w:szCs w:val="26"/>
        </w:rPr>
      </w:pPr>
      <w:r w:rsidRPr="00DA644C">
        <w:rPr>
          <w:b/>
          <w:bCs/>
          <w:szCs w:val="26"/>
        </w:rPr>
        <w:t>FERC-</w:t>
      </w:r>
      <w:r w:rsidR="005E290C" w:rsidRPr="00DA644C">
        <w:rPr>
          <w:b/>
          <w:bCs/>
          <w:szCs w:val="26"/>
        </w:rPr>
        <w:t>921</w:t>
      </w:r>
      <w:r w:rsidR="00F547EB" w:rsidRPr="00DA644C">
        <w:rPr>
          <w:b/>
          <w:bCs/>
          <w:szCs w:val="26"/>
        </w:rPr>
        <w:t>,</w:t>
      </w:r>
      <w:r w:rsidRPr="00DA644C">
        <w:rPr>
          <w:b/>
          <w:bCs/>
          <w:szCs w:val="26"/>
        </w:rPr>
        <w:t xml:space="preserve"> </w:t>
      </w:r>
      <w:r w:rsidR="00276F68" w:rsidRPr="00DA644C">
        <w:rPr>
          <w:b/>
          <w:bCs/>
          <w:szCs w:val="26"/>
        </w:rPr>
        <w:t>Ongoing Electronic Delivery of Data from Regional Transmission Organizations (RTO) and Independent System Operators (ISO)</w:t>
      </w:r>
      <w:r w:rsidR="00514971">
        <w:rPr>
          <w:b/>
          <w:bCs/>
          <w:szCs w:val="26"/>
        </w:rPr>
        <w:t xml:space="preserve"> </w:t>
      </w:r>
    </w:p>
    <w:p w14:paraId="0AFA2129" w14:textId="77777777" w:rsidR="004D7A2C" w:rsidRPr="00DA644C" w:rsidRDefault="004D7A2C" w:rsidP="004D7A2C">
      <w:pPr>
        <w:rPr>
          <w:szCs w:val="26"/>
        </w:rPr>
      </w:pPr>
    </w:p>
    <w:p w14:paraId="244E947D" w14:textId="4AF7E598" w:rsidR="00BA7345" w:rsidRPr="00DA644C" w:rsidRDefault="004D7A2C" w:rsidP="00A94F7A">
      <w:pPr>
        <w:tabs>
          <w:tab w:val="center" w:pos="4680"/>
        </w:tabs>
        <w:rPr>
          <w:b/>
          <w:bCs/>
          <w:szCs w:val="26"/>
        </w:rPr>
      </w:pPr>
      <w:r w:rsidRPr="00DA644C">
        <w:rPr>
          <w:szCs w:val="26"/>
        </w:rPr>
        <w:t>The Federal Energy Regulatory Commission (Commission or FERC) requests that the</w:t>
      </w:r>
      <w:r w:rsidR="0083693A" w:rsidRPr="00DA644C">
        <w:rPr>
          <w:szCs w:val="26"/>
        </w:rPr>
        <w:t xml:space="preserve"> </w:t>
      </w:r>
      <w:r w:rsidRPr="00DA644C">
        <w:rPr>
          <w:szCs w:val="26"/>
        </w:rPr>
        <w:t xml:space="preserve">Office of Management and Budget (OMB) </w:t>
      </w:r>
      <w:r w:rsidR="00A94F7A" w:rsidRPr="00DA644C">
        <w:rPr>
          <w:szCs w:val="26"/>
        </w:rPr>
        <w:t>review and approve the</w:t>
      </w:r>
      <w:r w:rsidRPr="00DA644C">
        <w:rPr>
          <w:szCs w:val="26"/>
        </w:rPr>
        <w:t xml:space="preserve"> information collection requirements in the </w:t>
      </w:r>
      <w:r w:rsidRPr="00DA644C">
        <w:rPr>
          <w:bCs/>
          <w:szCs w:val="26"/>
        </w:rPr>
        <w:t xml:space="preserve">FERC-921 </w:t>
      </w:r>
      <w:r w:rsidR="00D77E84" w:rsidRPr="00DA644C">
        <w:rPr>
          <w:bCs/>
          <w:szCs w:val="26"/>
        </w:rPr>
        <w:t>(</w:t>
      </w:r>
      <w:r w:rsidRPr="00DA644C">
        <w:rPr>
          <w:bCs/>
          <w:szCs w:val="26"/>
        </w:rPr>
        <w:t>Ongoing Electronic Delivery of Data from Regional Transmission Organizations (RTO) and Independent System Operators (ISO</w:t>
      </w:r>
      <w:r w:rsidR="0057777E" w:rsidRPr="00DA644C">
        <w:rPr>
          <w:bCs/>
          <w:szCs w:val="26"/>
        </w:rPr>
        <w:t>)</w:t>
      </w:r>
      <w:r w:rsidR="00D77E84" w:rsidRPr="00DA644C">
        <w:rPr>
          <w:bCs/>
          <w:szCs w:val="26"/>
        </w:rPr>
        <w:t>)</w:t>
      </w:r>
      <w:r w:rsidR="00A94F7A" w:rsidRPr="00DA644C">
        <w:rPr>
          <w:bCs/>
          <w:szCs w:val="26"/>
        </w:rPr>
        <w:t xml:space="preserve"> </w:t>
      </w:r>
      <w:r w:rsidRPr="00DA644C">
        <w:rPr>
          <w:szCs w:val="26"/>
        </w:rPr>
        <w:t>for a three</w:t>
      </w:r>
      <w:r w:rsidR="00D77E84" w:rsidRPr="00DA644C">
        <w:rPr>
          <w:szCs w:val="26"/>
        </w:rPr>
        <w:t>-</w:t>
      </w:r>
      <w:r w:rsidRPr="00DA644C">
        <w:rPr>
          <w:szCs w:val="26"/>
        </w:rPr>
        <w:t xml:space="preserve"> year period.  FERC-921 (OMB Control No. 1902-0257) is an existing Commission data collection</w:t>
      </w:r>
      <w:r w:rsidR="00D77E84" w:rsidRPr="00DA644C">
        <w:rPr>
          <w:szCs w:val="26"/>
        </w:rPr>
        <w:t>,</w:t>
      </w:r>
      <w:r w:rsidR="00F74D76">
        <w:rPr>
          <w:szCs w:val="26"/>
        </w:rPr>
        <w:t xml:space="preserve"> </w:t>
      </w:r>
      <w:r w:rsidRPr="00DA644C">
        <w:rPr>
          <w:szCs w:val="26"/>
        </w:rPr>
        <w:t xml:space="preserve">as stated by 18 Code of Federal Regulations (CFR), </w:t>
      </w:r>
      <w:r w:rsidR="00440F9E" w:rsidRPr="00DA644C">
        <w:rPr>
          <w:szCs w:val="26"/>
        </w:rPr>
        <w:t>Section 35.28(g) (4)</w:t>
      </w:r>
      <w:r w:rsidRPr="00DA644C">
        <w:rPr>
          <w:szCs w:val="26"/>
        </w:rPr>
        <w:t>.</w:t>
      </w:r>
      <w:r w:rsidR="00D77E84" w:rsidRPr="00476C76">
        <w:rPr>
          <w:rStyle w:val="FootnoteReference"/>
          <w:b w:val="0"/>
        </w:rPr>
        <w:footnoteReference w:id="2"/>
      </w:r>
    </w:p>
    <w:p w14:paraId="75A341F2" w14:textId="77777777" w:rsidR="007760B5" w:rsidRPr="00DA644C" w:rsidRDefault="007760B5">
      <w:pPr>
        <w:rPr>
          <w:b/>
          <w:szCs w:val="26"/>
        </w:rPr>
      </w:pPr>
    </w:p>
    <w:p w14:paraId="1325C625" w14:textId="77777777" w:rsidR="00BA7345" w:rsidRPr="00DA644C" w:rsidRDefault="00BA7345" w:rsidP="00BA7345">
      <w:pPr>
        <w:pStyle w:val="Level1"/>
        <w:widowControl/>
        <w:tabs>
          <w:tab w:val="left" w:pos="-1440"/>
          <w:tab w:val="num" w:pos="720"/>
        </w:tabs>
        <w:rPr>
          <w:b/>
          <w:sz w:val="26"/>
          <w:szCs w:val="26"/>
        </w:rPr>
      </w:pPr>
      <w:r w:rsidRPr="00DA644C">
        <w:rPr>
          <w:b/>
          <w:sz w:val="26"/>
          <w:szCs w:val="26"/>
        </w:rPr>
        <w:t xml:space="preserve">CIRCUMSTANCES THAT MAKE THE COLLECTION OF INFORMATION NECESSARY  </w:t>
      </w:r>
    </w:p>
    <w:p w14:paraId="2B2F3C34" w14:textId="77777777" w:rsidR="008057ED" w:rsidRPr="00DA644C" w:rsidRDefault="008057ED" w:rsidP="009740DA">
      <w:pPr>
        <w:pStyle w:val="FERCparanumber"/>
        <w:numPr>
          <w:ilvl w:val="0"/>
          <w:numId w:val="0"/>
        </w:numPr>
        <w:autoSpaceDE w:val="0"/>
        <w:autoSpaceDN w:val="0"/>
        <w:adjustRightInd w:val="0"/>
        <w:rPr>
          <w:szCs w:val="26"/>
        </w:rPr>
      </w:pPr>
    </w:p>
    <w:p w14:paraId="4E256AA9" w14:textId="07CF3042" w:rsidR="008057ED" w:rsidRPr="00DA644C" w:rsidRDefault="009740DA" w:rsidP="009740DA">
      <w:pPr>
        <w:pStyle w:val="FERCparanumber"/>
        <w:numPr>
          <w:ilvl w:val="0"/>
          <w:numId w:val="0"/>
        </w:numPr>
        <w:autoSpaceDE w:val="0"/>
        <w:autoSpaceDN w:val="0"/>
        <w:adjustRightInd w:val="0"/>
        <w:rPr>
          <w:szCs w:val="26"/>
        </w:rPr>
      </w:pPr>
      <w:r w:rsidRPr="00DA644C">
        <w:rPr>
          <w:szCs w:val="26"/>
        </w:rPr>
        <w:t xml:space="preserve">FERC </w:t>
      </w:r>
      <w:r w:rsidR="00BE1F3D">
        <w:rPr>
          <w:szCs w:val="26"/>
        </w:rPr>
        <w:t>is under</w:t>
      </w:r>
      <w:r w:rsidR="00411D82">
        <w:rPr>
          <w:szCs w:val="26"/>
        </w:rPr>
        <w:t xml:space="preserve"> a statutory obligation</w:t>
      </w:r>
      <w:r w:rsidRPr="00DA644C">
        <w:rPr>
          <w:szCs w:val="26"/>
        </w:rPr>
        <w:t xml:space="preserve"> to ensure that sales of electricity in wholesale markets are made at just and reasonable rates</w:t>
      </w:r>
      <w:r w:rsidRPr="00BC1AFF">
        <w:rPr>
          <w:rStyle w:val="FootnoteReference"/>
          <w:b w:val="0"/>
        </w:rPr>
        <w:footnoteReference w:id="3"/>
      </w:r>
      <w:r w:rsidRPr="00476C76">
        <w:rPr>
          <w:b/>
          <w:szCs w:val="26"/>
        </w:rPr>
        <w:t xml:space="preserve"> </w:t>
      </w:r>
      <w:r w:rsidRPr="00DA644C">
        <w:rPr>
          <w:szCs w:val="26"/>
        </w:rPr>
        <w:t>and to address market manipulation in connection with the purchase or sale of electricity subject to the Commission’s jurisdiction.</w:t>
      </w:r>
      <w:r w:rsidRPr="00BC1AFF">
        <w:rPr>
          <w:rStyle w:val="FootnoteReference"/>
          <w:b w:val="0"/>
        </w:rPr>
        <w:footnoteReference w:id="4"/>
      </w:r>
      <w:r w:rsidRPr="00476C76">
        <w:rPr>
          <w:b/>
          <w:szCs w:val="26"/>
        </w:rPr>
        <w:t xml:space="preserve"> </w:t>
      </w:r>
      <w:r w:rsidRPr="00DA644C">
        <w:rPr>
          <w:szCs w:val="26"/>
        </w:rPr>
        <w:t xml:space="preserve"> To</w:t>
      </w:r>
      <w:r w:rsidR="00BE1F3D">
        <w:rPr>
          <w:szCs w:val="26"/>
        </w:rPr>
        <w:t xml:space="preserve"> this</w:t>
      </w:r>
      <w:r w:rsidRPr="00DA644C">
        <w:rPr>
          <w:szCs w:val="26"/>
        </w:rPr>
        <w:t xml:space="preserve"> end, section 301(b) of the FPA provides that the Commission shall</w:t>
      </w:r>
      <w:r w:rsidR="00BE1F3D">
        <w:rPr>
          <w:szCs w:val="26"/>
        </w:rPr>
        <w:t>,</w:t>
      </w:r>
      <w:r w:rsidRPr="00DA644C">
        <w:rPr>
          <w:szCs w:val="26"/>
        </w:rPr>
        <w:t xml:space="preserve"> at all times</w:t>
      </w:r>
      <w:r w:rsidR="00BE1F3D">
        <w:rPr>
          <w:szCs w:val="26"/>
        </w:rPr>
        <w:t>,</w:t>
      </w:r>
      <w:r w:rsidRPr="00DA644C">
        <w:rPr>
          <w:szCs w:val="26"/>
        </w:rPr>
        <w:t xml:space="preserve"> have access to and the right to inspect and examine all accounts and records of public utilities.</w:t>
      </w:r>
      <w:r w:rsidRPr="00BC1AFF">
        <w:rPr>
          <w:rStyle w:val="FootnoteReference"/>
          <w:b w:val="0"/>
        </w:rPr>
        <w:footnoteReference w:id="5"/>
      </w:r>
      <w:r w:rsidRPr="00DA644C">
        <w:rPr>
          <w:szCs w:val="26"/>
        </w:rPr>
        <w:t xml:space="preserve">  In this</w:t>
      </w:r>
      <w:r w:rsidR="00F27965" w:rsidRPr="00DA644C">
        <w:rPr>
          <w:szCs w:val="26"/>
        </w:rPr>
        <w:t xml:space="preserve"> </w:t>
      </w:r>
      <w:r w:rsidR="00106A35" w:rsidRPr="00DA644C">
        <w:rPr>
          <w:szCs w:val="26"/>
        </w:rPr>
        <w:t>information collection</w:t>
      </w:r>
      <w:r w:rsidRPr="00DA644C">
        <w:rPr>
          <w:szCs w:val="26"/>
        </w:rPr>
        <w:t xml:space="preserve">, and pursuant to its authority under section 301(b), the Commission </w:t>
      </w:r>
      <w:r w:rsidR="00F27965" w:rsidRPr="00DA644C">
        <w:rPr>
          <w:szCs w:val="26"/>
        </w:rPr>
        <w:t>requires</w:t>
      </w:r>
      <w:r w:rsidRPr="00DA644C">
        <w:rPr>
          <w:szCs w:val="26"/>
        </w:rPr>
        <w:t xml:space="preserve"> ongoing electronic delivery of data including accounts and records of the RTOs/ISOs, which are public utilities.</w:t>
      </w:r>
    </w:p>
    <w:p w14:paraId="0C79B216" w14:textId="77777777" w:rsidR="008057ED" w:rsidRPr="00DA644C" w:rsidRDefault="008057ED" w:rsidP="009740DA">
      <w:pPr>
        <w:pStyle w:val="FERCparanumber"/>
        <w:numPr>
          <w:ilvl w:val="0"/>
          <w:numId w:val="0"/>
        </w:numPr>
        <w:autoSpaceDE w:val="0"/>
        <w:autoSpaceDN w:val="0"/>
        <w:adjustRightInd w:val="0"/>
        <w:rPr>
          <w:szCs w:val="26"/>
        </w:rPr>
      </w:pPr>
    </w:p>
    <w:p w14:paraId="33B19D8E" w14:textId="36580D9D" w:rsidR="009740DA" w:rsidRPr="00DA644C" w:rsidRDefault="00520466" w:rsidP="009740DA">
      <w:pPr>
        <w:pStyle w:val="FERCparanumber"/>
        <w:numPr>
          <w:ilvl w:val="0"/>
          <w:numId w:val="0"/>
        </w:numPr>
        <w:autoSpaceDE w:val="0"/>
        <w:autoSpaceDN w:val="0"/>
        <w:adjustRightInd w:val="0"/>
        <w:rPr>
          <w:szCs w:val="26"/>
        </w:rPr>
      </w:pPr>
      <w:r w:rsidRPr="00DA644C">
        <w:rPr>
          <w:color w:val="000000"/>
          <w:szCs w:val="26"/>
        </w:rPr>
        <w:t>Moreover</w:t>
      </w:r>
      <w:r w:rsidR="009740DA" w:rsidRPr="00DA644C">
        <w:rPr>
          <w:color w:val="000000"/>
          <w:szCs w:val="26"/>
        </w:rPr>
        <w:t>, the Commission</w:t>
      </w:r>
      <w:r w:rsidRPr="00DA644C">
        <w:rPr>
          <w:color w:val="000000"/>
          <w:szCs w:val="26"/>
        </w:rPr>
        <w:t xml:space="preserve"> </w:t>
      </w:r>
      <w:r w:rsidR="009740DA" w:rsidRPr="00DA644C">
        <w:rPr>
          <w:color w:val="000000"/>
          <w:szCs w:val="26"/>
        </w:rPr>
        <w:t xml:space="preserve">has authority </w:t>
      </w:r>
      <w:r w:rsidRPr="00DA644C">
        <w:rPr>
          <w:color w:val="000000"/>
          <w:szCs w:val="26"/>
        </w:rPr>
        <w:t xml:space="preserve">pursuant to section 307(a) of the FPA </w:t>
      </w:r>
      <w:r w:rsidR="009740DA" w:rsidRPr="00DA644C">
        <w:rPr>
          <w:color w:val="000000"/>
          <w:szCs w:val="26"/>
        </w:rPr>
        <w:t xml:space="preserve">to investigate any facts, conditions, practices, or matters it may deem necessary or proper to determine whether any person, electric utility, transmitting utility, or other entity may have violated or might violate the FPA or the Commission’s regulations, or to aid in the </w:t>
      </w:r>
      <w:r w:rsidR="009740DA" w:rsidRPr="00DA644C">
        <w:rPr>
          <w:color w:val="000000"/>
          <w:szCs w:val="26"/>
        </w:rPr>
        <w:lastRenderedPageBreak/>
        <w:t>enforcement of the FPA or the Commission regulations, or to obtain information about wholesale power sales or the transmission of power in interstate commerce.</w:t>
      </w:r>
      <w:r w:rsidR="009740DA" w:rsidRPr="00BC1AFF">
        <w:rPr>
          <w:rStyle w:val="FootnoteReference"/>
          <w:b w:val="0"/>
          <w:color w:val="000000"/>
        </w:rPr>
        <w:footnoteReference w:id="6"/>
      </w:r>
      <w:r w:rsidR="009740DA" w:rsidRPr="00476C76">
        <w:rPr>
          <w:b/>
          <w:color w:val="000000"/>
          <w:szCs w:val="26"/>
        </w:rPr>
        <w:t xml:space="preserve"> </w:t>
      </w:r>
      <w:r w:rsidR="009740DA" w:rsidRPr="00DA644C">
        <w:rPr>
          <w:color w:val="000000"/>
          <w:szCs w:val="26"/>
        </w:rPr>
        <w:t xml:space="preserve"> </w:t>
      </w:r>
    </w:p>
    <w:p w14:paraId="3FF626D4" w14:textId="77777777" w:rsidR="008057ED" w:rsidRPr="00DA644C" w:rsidRDefault="009740DA" w:rsidP="009740DA">
      <w:pPr>
        <w:pStyle w:val="FERCparanumber"/>
        <w:numPr>
          <w:ilvl w:val="0"/>
          <w:numId w:val="0"/>
        </w:numPr>
        <w:autoSpaceDE w:val="0"/>
        <w:autoSpaceDN w:val="0"/>
        <w:adjustRightInd w:val="0"/>
        <w:rPr>
          <w:szCs w:val="26"/>
        </w:rPr>
      </w:pPr>
      <w:r w:rsidRPr="00DA644C">
        <w:rPr>
          <w:szCs w:val="26"/>
        </w:rPr>
        <w:tab/>
      </w:r>
    </w:p>
    <w:p w14:paraId="55B1FDE5" w14:textId="3F374102" w:rsidR="00BE1F3D" w:rsidRDefault="00FD470B" w:rsidP="009740DA">
      <w:pPr>
        <w:pStyle w:val="FERCparanumber"/>
        <w:numPr>
          <w:ilvl w:val="0"/>
          <w:numId w:val="0"/>
        </w:numPr>
        <w:autoSpaceDE w:val="0"/>
        <w:autoSpaceDN w:val="0"/>
        <w:adjustRightInd w:val="0"/>
        <w:rPr>
          <w:szCs w:val="26"/>
        </w:rPr>
      </w:pPr>
      <w:r w:rsidRPr="00DA644C">
        <w:rPr>
          <w:szCs w:val="26"/>
        </w:rPr>
        <w:t>M</w:t>
      </w:r>
      <w:r w:rsidR="009740DA" w:rsidRPr="00DA644C">
        <w:rPr>
          <w:szCs w:val="26"/>
        </w:rPr>
        <w:t>arkets continue to evolve with increas</w:t>
      </w:r>
      <w:r w:rsidRPr="00DA644C">
        <w:rPr>
          <w:szCs w:val="26"/>
        </w:rPr>
        <w:t xml:space="preserve">ing </w:t>
      </w:r>
      <w:r w:rsidR="009740DA" w:rsidRPr="00DA644C">
        <w:rPr>
          <w:szCs w:val="26"/>
        </w:rPr>
        <w:t>sophistication</w:t>
      </w:r>
      <w:r w:rsidR="00BE1F3D">
        <w:rPr>
          <w:szCs w:val="26"/>
        </w:rPr>
        <w:t xml:space="preserve"> and reliance on information. For this reason,</w:t>
      </w:r>
      <w:r w:rsidR="00510597" w:rsidRPr="00DA644C">
        <w:rPr>
          <w:szCs w:val="26"/>
        </w:rPr>
        <w:t xml:space="preserve"> the</w:t>
      </w:r>
      <w:r w:rsidR="009740DA" w:rsidRPr="00DA644C">
        <w:rPr>
          <w:szCs w:val="26"/>
        </w:rPr>
        <w:t xml:space="preserve"> Commission’s market monitoring and surveillance capabilities and associated data requirements must</w:t>
      </w:r>
      <w:r w:rsidR="00185A1D">
        <w:rPr>
          <w:szCs w:val="26"/>
        </w:rPr>
        <w:t xml:space="preserve"> evolve </w:t>
      </w:r>
      <w:r w:rsidR="00BE1F3D">
        <w:rPr>
          <w:szCs w:val="26"/>
        </w:rPr>
        <w:t>to</w:t>
      </w:r>
      <w:r w:rsidR="009740DA" w:rsidRPr="00DA644C">
        <w:rPr>
          <w:szCs w:val="26"/>
        </w:rPr>
        <w:t xml:space="preserve"> keep pace</w:t>
      </w:r>
      <w:r w:rsidR="000C625F">
        <w:rPr>
          <w:szCs w:val="26"/>
        </w:rPr>
        <w:t>.</w:t>
      </w:r>
      <w:r w:rsidR="00BE1F3D">
        <w:rPr>
          <w:szCs w:val="26"/>
        </w:rPr>
        <w:t>.</w:t>
      </w:r>
      <w:r w:rsidR="009740DA" w:rsidRPr="00DA644C">
        <w:rPr>
          <w:szCs w:val="26"/>
        </w:rPr>
        <w:t xml:space="preserve"> </w:t>
      </w:r>
      <w:r w:rsidRPr="00DA644C">
        <w:rPr>
          <w:szCs w:val="26"/>
        </w:rPr>
        <w:t xml:space="preserve">Entities </w:t>
      </w:r>
      <w:r w:rsidR="00BE1F3D">
        <w:rPr>
          <w:szCs w:val="26"/>
        </w:rPr>
        <w:t>who</w:t>
      </w:r>
      <w:r w:rsidRPr="00DA644C">
        <w:rPr>
          <w:szCs w:val="26"/>
        </w:rPr>
        <w:t xml:space="preserve"> intend to manipulate or otherwise harm the markets adapt as they learn of the success</w:t>
      </w:r>
      <w:r w:rsidR="00782889">
        <w:rPr>
          <w:szCs w:val="26"/>
        </w:rPr>
        <w:t>es</w:t>
      </w:r>
      <w:r w:rsidRPr="00DA644C">
        <w:rPr>
          <w:szCs w:val="26"/>
        </w:rPr>
        <w:t xml:space="preserve"> of the Commission's surveillance </w:t>
      </w:r>
      <w:r w:rsidR="00BE1F3D">
        <w:rPr>
          <w:szCs w:val="26"/>
        </w:rPr>
        <w:t>and enforcement programs</w:t>
      </w:r>
      <w:r w:rsidRPr="00DA644C">
        <w:rPr>
          <w:szCs w:val="26"/>
        </w:rPr>
        <w:t xml:space="preserve">.  </w:t>
      </w:r>
    </w:p>
    <w:p w14:paraId="6EAE0D7D" w14:textId="77777777" w:rsidR="00BE1F3D" w:rsidRDefault="00BE1F3D" w:rsidP="009740DA">
      <w:pPr>
        <w:pStyle w:val="FERCparanumber"/>
        <w:numPr>
          <w:ilvl w:val="0"/>
          <w:numId w:val="0"/>
        </w:numPr>
        <w:autoSpaceDE w:val="0"/>
        <w:autoSpaceDN w:val="0"/>
        <w:adjustRightInd w:val="0"/>
        <w:rPr>
          <w:szCs w:val="26"/>
        </w:rPr>
      </w:pPr>
    </w:p>
    <w:p w14:paraId="613C6F7A" w14:textId="31BCB799" w:rsidR="009740DA" w:rsidRPr="00DA644C" w:rsidRDefault="00BE1F3D" w:rsidP="009740DA">
      <w:pPr>
        <w:pStyle w:val="FERCparanumber"/>
        <w:numPr>
          <w:ilvl w:val="0"/>
          <w:numId w:val="0"/>
        </w:numPr>
        <w:autoSpaceDE w:val="0"/>
        <w:autoSpaceDN w:val="0"/>
        <w:adjustRightInd w:val="0"/>
        <w:rPr>
          <w:szCs w:val="26"/>
        </w:rPr>
      </w:pPr>
      <w:r>
        <w:rPr>
          <w:szCs w:val="26"/>
        </w:rPr>
        <w:t>Finally</w:t>
      </w:r>
      <w:r w:rsidR="009740DA" w:rsidRPr="00DA644C">
        <w:rPr>
          <w:szCs w:val="26"/>
        </w:rPr>
        <w:t>, the Commission’s evaluation of market rules, regulations, and policies</w:t>
      </w:r>
      <w:r>
        <w:rPr>
          <w:szCs w:val="26"/>
        </w:rPr>
        <w:t xml:space="preserve"> is routinely </w:t>
      </w:r>
      <w:r w:rsidR="009740DA" w:rsidRPr="00DA644C">
        <w:rPr>
          <w:szCs w:val="26"/>
        </w:rPr>
        <w:t xml:space="preserve">informed by the data </w:t>
      </w:r>
      <w:r w:rsidR="00FD470B" w:rsidRPr="00DA644C">
        <w:rPr>
          <w:szCs w:val="26"/>
        </w:rPr>
        <w:t xml:space="preserve">submitted </w:t>
      </w:r>
      <w:r w:rsidR="00F27965" w:rsidRPr="00DA644C">
        <w:rPr>
          <w:szCs w:val="26"/>
        </w:rPr>
        <w:t xml:space="preserve">in </w:t>
      </w:r>
      <w:r w:rsidR="00FD470B" w:rsidRPr="00DA644C">
        <w:rPr>
          <w:szCs w:val="26"/>
        </w:rPr>
        <w:t>response</w:t>
      </w:r>
      <w:r w:rsidR="00440F9E" w:rsidRPr="00DA644C">
        <w:rPr>
          <w:szCs w:val="26"/>
        </w:rPr>
        <w:t xml:space="preserve"> </w:t>
      </w:r>
      <w:r>
        <w:rPr>
          <w:szCs w:val="26"/>
        </w:rPr>
        <w:t xml:space="preserve">to </w:t>
      </w:r>
      <w:r w:rsidR="00440F9E" w:rsidRPr="00DA644C">
        <w:rPr>
          <w:szCs w:val="26"/>
        </w:rPr>
        <w:t>18 CFR 35.28(g)(4) promulgated in Order No. 760</w:t>
      </w:r>
      <w:r w:rsidR="009740DA" w:rsidRPr="00DA644C">
        <w:rPr>
          <w:szCs w:val="26"/>
        </w:rPr>
        <w:t>.</w:t>
      </w:r>
      <w:r w:rsidR="00C52CD9" w:rsidRPr="00BC1AFF">
        <w:rPr>
          <w:rStyle w:val="FootnoteReference"/>
          <w:b w:val="0"/>
        </w:rPr>
        <w:footnoteReference w:id="7"/>
      </w:r>
      <w:r w:rsidR="009740DA" w:rsidRPr="00DA644C">
        <w:rPr>
          <w:szCs w:val="26"/>
        </w:rPr>
        <w:t xml:space="preserve">  Electronic delivery of </w:t>
      </w:r>
      <w:r>
        <w:rPr>
          <w:szCs w:val="26"/>
        </w:rPr>
        <w:t>these</w:t>
      </w:r>
      <w:r w:rsidR="009740DA" w:rsidRPr="00DA644C">
        <w:rPr>
          <w:szCs w:val="26"/>
        </w:rPr>
        <w:t xml:space="preserve"> data </w:t>
      </w:r>
      <w:r>
        <w:rPr>
          <w:szCs w:val="26"/>
        </w:rPr>
        <w:t>enables the</w:t>
      </w:r>
      <w:r w:rsidR="009740DA" w:rsidRPr="00DA644C">
        <w:rPr>
          <w:szCs w:val="26"/>
        </w:rPr>
        <w:t xml:space="preserve"> Commission </w:t>
      </w:r>
      <w:r>
        <w:rPr>
          <w:szCs w:val="26"/>
        </w:rPr>
        <w:t>to quickly understand and respond to a range of market activities</w:t>
      </w:r>
      <w:r w:rsidR="00FD470B" w:rsidRPr="00DA644C">
        <w:rPr>
          <w:szCs w:val="26"/>
        </w:rPr>
        <w:t>, helping</w:t>
      </w:r>
      <w:r w:rsidR="009740DA" w:rsidRPr="00DA644C">
        <w:rPr>
          <w:szCs w:val="26"/>
        </w:rPr>
        <w:t xml:space="preserve"> to ensure that rates are just and reasonable.</w:t>
      </w:r>
    </w:p>
    <w:p w14:paraId="668D7AB4" w14:textId="77777777" w:rsidR="00BA7345" w:rsidRPr="00DA644C" w:rsidRDefault="00BA7345">
      <w:pPr>
        <w:rPr>
          <w:szCs w:val="26"/>
        </w:rPr>
      </w:pPr>
    </w:p>
    <w:p w14:paraId="5CA92DFF" w14:textId="16F859C0" w:rsidR="00BA7345" w:rsidRPr="00DA644C" w:rsidRDefault="00BA7345" w:rsidP="002E30A3">
      <w:pPr>
        <w:pStyle w:val="Level1"/>
        <w:widowControl/>
        <w:tabs>
          <w:tab w:val="left" w:pos="-1440"/>
          <w:tab w:val="num" w:pos="720"/>
        </w:tabs>
        <w:rPr>
          <w:b/>
          <w:sz w:val="26"/>
          <w:szCs w:val="26"/>
        </w:rPr>
      </w:pPr>
      <w:r w:rsidRPr="00DA644C">
        <w:rPr>
          <w:b/>
          <w:sz w:val="26"/>
          <w:szCs w:val="26"/>
        </w:rPr>
        <w:t>HOW, BY WHOM, AND FOR WHAT PURPOSE THE INFORMATION IS TO BE USED AND THE CONSEQUENCES OF NOT COLLECTING THE INFORMATION</w:t>
      </w:r>
    </w:p>
    <w:p w14:paraId="61566AF9" w14:textId="77777777" w:rsidR="008057ED" w:rsidRPr="00DA644C" w:rsidRDefault="008057ED" w:rsidP="008057ED">
      <w:pPr>
        <w:pStyle w:val="Level1"/>
        <w:numPr>
          <w:ilvl w:val="0"/>
          <w:numId w:val="0"/>
        </w:numPr>
        <w:tabs>
          <w:tab w:val="left" w:pos="-1440"/>
        </w:tabs>
        <w:rPr>
          <w:sz w:val="26"/>
          <w:szCs w:val="26"/>
        </w:rPr>
      </w:pPr>
    </w:p>
    <w:p w14:paraId="4B52BC68" w14:textId="41EA9756" w:rsidR="008768A6" w:rsidRPr="00DA644C" w:rsidRDefault="007D1875" w:rsidP="008057ED">
      <w:pPr>
        <w:pStyle w:val="Level1"/>
        <w:numPr>
          <w:ilvl w:val="0"/>
          <w:numId w:val="0"/>
        </w:numPr>
        <w:tabs>
          <w:tab w:val="left" w:pos="-1440"/>
        </w:tabs>
        <w:rPr>
          <w:sz w:val="26"/>
          <w:szCs w:val="26"/>
        </w:rPr>
      </w:pPr>
      <w:r w:rsidRPr="00DA644C">
        <w:rPr>
          <w:sz w:val="26"/>
          <w:szCs w:val="26"/>
        </w:rPr>
        <w:t xml:space="preserve">The </w:t>
      </w:r>
      <w:r w:rsidR="00BE1F3D">
        <w:rPr>
          <w:sz w:val="26"/>
          <w:szCs w:val="26"/>
        </w:rPr>
        <w:t>information is to be used by</w:t>
      </w:r>
      <w:r w:rsidRPr="00DA644C">
        <w:rPr>
          <w:sz w:val="26"/>
          <w:szCs w:val="26"/>
        </w:rPr>
        <w:t xml:space="preserve"> FERC staff</w:t>
      </w:r>
      <w:r w:rsidR="00A94F7A" w:rsidRPr="00DA644C">
        <w:rPr>
          <w:sz w:val="26"/>
          <w:szCs w:val="26"/>
        </w:rPr>
        <w:t xml:space="preserve"> for several different purposes</w:t>
      </w:r>
      <w:r w:rsidRPr="00DA644C">
        <w:rPr>
          <w:sz w:val="26"/>
          <w:szCs w:val="26"/>
        </w:rPr>
        <w:t xml:space="preserve"> including the surveillance of electricity market</w:t>
      </w:r>
      <w:r w:rsidR="000E5A3B" w:rsidRPr="00DA644C">
        <w:rPr>
          <w:sz w:val="26"/>
          <w:szCs w:val="26"/>
        </w:rPr>
        <w:t>s</w:t>
      </w:r>
      <w:r w:rsidRPr="00DA644C">
        <w:rPr>
          <w:sz w:val="26"/>
          <w:szCs w:val="26"/>
        </w:rPr>
        <w:t xml:space="preserve"> and </w:t>
      </w:r>
      <w:r w:rsidR="003A4D84" w:rsidRPr="00DA644C">
        <w:rPr>
          <w:sz w:val="26"/>
          <w:szCs w:val="26"/>
        </w:rPr>
        <w:t>for</w:t>
      </w:r>
      <w:r w:rsidRPr="00DA644C">
        <w:rPr>
          <w:sz w:val="26"/>
          <w:szCs w:val="26"/>
        </w:rPr>
        <w:t xml:space="preserve"> assessing</w:t>
      </w:r>
      <w:r w:rsidR="00782889">
        <w:rPr>
          <w:sz w:val="26"/>
          <w:szCs w:val="26"/>
        </w:rPr>
        <w:t xml:space="preserve">, </w:t>
      </w:r>
      <w:r w:rsidR="003A4D84" w:rsidRPr="00DA644C">
        <w:rPr>
          <w:sz w:val="26"/>
          <w:szCs w:val="26"/>
        </w:rPr>
        <w:t>analyzing</w:t>
      </w:r>
      <w:r w:rsidR="00782889">
        <w:rPr>
          <w:sz w:val="26"/>
          <w:szCs w:val="26"/>
        </w:rPr>
        <w:t>, and improving the efficiency and effectiveness</w:t>
      </w:r>
      <w:r w:rsidR="00BE1F3D">
        <w:rPr>
          <w:sz w:val="26"/>
          <w:szCs w:val="26"/>
        </w:rPr>
        <w:t xml:space="preserve"> of</w:t>
      </w:r>
      <w:r w:rsidR="003A4D84" w:rsidRPr="00DA644C">
        <w:rPr>
          <w:sz w:val="26"/>
          <w:szCs w:val="26"/>
        </w:rPr>
        <w:t xml:space="preserve"> </w:t>
      </w:r>
      <w:r w:rsidRPr="00DA644C">
        <w:rPr>
          <w:sz w:val="26"/>
          <w:szCs w:val="26"/>
        </w:rPr>
        <w:t>FERC policies and regulations.</w:t>
      </w:r>
    </w:p>
    <w:p w14:paraId="4012B57A" w14:textId="77777777" w:rsidR="008057ED" w:rsidRPr="00DA644C" w:rsidRDefault="008057ED" w:rsidP="008057ED">
      <w:pPr>
        <w:pStyle w:val="Level1"/>
        <w:numPr>
          <w:ilvl w:val="0"/>
          <w:numId w:val="0"/>
        </w:numPr>
        <w:tabs>
          <w:tab w:val="left" w:pos="-1440"/>
        </w:tabs>
        <w:rPr>
          <w:sz w:val="26"/>
          <w:szCs w:val="26"/>
        </w:rPr>
      </w:pPr>
    </w:p>
    <w:p w14:paraId="28C8DF0A" w14:textId="28AD2727" w:rsidR="004A3B87" w:rsidRPr="00DA644C" w:rsidRDefault="00BE1F3D" w:rsidP="008057ED">
      <w:pPr>
        <w:pStyle w:val="Level1"/>
        <w:numPr>
          <w:ilvl w:val="0"/>
          <w:numId w:val="0"/>
        </w:numPr>
        <w:tabs>
          <w:tab w:val="left" w:pos="-1440"/>
        </w:tabs>
        <w:rPr>
          <w:sz w:val="26"/>
          <w:szCs w:val="26"/>
        </w:rPr>
      </w:pPr>
      <w:r>
        <w:rPr>
          <w:sz w:val="26"/>
          <w:szCs w:val="26"/>
          <w:u w:val="single"/>
        </w:rPr>
        <w:t>Surveillance of Electricity Markets</w:t>
      </w:r>
      <w:r w:rsidR="008768A6" w:rsidRPr="00DA644C">
        <w:rPr>
          <w:sz w:val="26"/>
          <w:szCs w:val="26"/>
        </w:rPr>
        <w:t xml:space="preserve"> - </w:t>
      </w:r>
      <w:r w:rsidR="00FD470B" w:rsidRPr="00DA644C">
        <w:rPr>
          <w:sz w:val="26"/>
          <w:szCs w:val="26"/>
        </w:rPr>
        <w:t>To enhance FERC’s market monitoring and surveillance efforts</w:t>
      </w:r>
      <w:r w:rsidR="00C85552" w:rsidRPr="00DA644C">
        <w:rPr>
          <w:sz w:val="26"/>
          <w:szCs w:val="26"/>
        </w:rPr>
        <w:t xml:space="preserve">, FERC </w:t>
      </w:r>
      <w:r w:rsidR="00FD470B" w:rsidRPr="00DA644C">
        <w:rPr>
          <w:sz w:val="26"/>
          <w:szCs w:val="26"/>
        </w:rPr>
        <w:t xml:space="preserve">has been </w:t>
      </w:r>
      <w:r w:rsidR="00A97F4E" w:rsidRPr="00DA644C">
        <w:rPr>
          <w:sz w:val="26"/>
          <w:szCs w:val="26"/>
        </w:rPr>
        <w:t xml:space="preserve">requiring </w:t>
      </w:r>
      <w:r w:rsidR="00C85552" w:rsidRPr="00DA644C">
        <w:rPr>
          <w:sz w:val="26"/>
          <w:szCs w:val="26"/>
        </w:rPr>
        <w:t>ongoing, electronic delivery of data from each RTO and ISO</w:t>
      </w:r>
      <w:r w:rsidR="00510597" w:rsidRPr="00DA644C">
        <w:rPr>
          <w:sz w:val="26"/>
          <w:szCs w:val="26"/>
        </w:rPr>
        <w:t>.</w:t>
      </w:r>
      <w:r w:rsidR="00022DF7">
        <w:rPr>
          <w:sz w:val="26"/>
          <w:szCs w:val="26"/>
        </w:rPr>
        <w:t xml:space="preserve"> </w:t>
      </w:r>
      <w:r w:rsidR="00C85552" w:rsidRPr="00DA644C">
        <w:rPr>
          <w:sz w:val="26"/>
          <w:szCs w:val="26"/>
        </w:rPr>
        <w:t xml:space="preserve"> The</w:t>
      </w:r>
      <w:r>
        <w:rPr>
          <w:sz w:val="26"/>
          <w:szCs w:val="26"/>
        </w:rPr>
        <w:t>se</w:t>
      </w:r>
      <w:r w:rsidR="00C85552" w:rsidRPr="00DA644C">
        <w:rPr>
          <w:sz w:val="26"/>
          <w:szCs w:val="26"/>
        </w:rPr>
        <w:t xml:space="preserve"> data</w:t>
      </w:r>
      <w:r>
        <w:rPr>
          <w:sz w:val="26"/>
          <w:szCs w:val="26"/>
        </w:rPr>
        <w:t xml:space="preserve"> enable</w:t>
      </w:r>
      <w:r w:rsidR="00C85552" w:rsidRPr="00DA644C">
        <w:rPr>
          <w:sz w:val="26"/>
          <w:szCs w:val="26"/>
        </w:rPr>
        <w:t xml:space="preserve"> FERC</w:t>
      </w:r>
      <w:r>
        <w:rPr>
          <w:sz w:val="26"/>
          <w:szCs w:val="26"/>
        </w:rPr>
        <w:t xml:space="preserve"> to</w:t>
      </w:r>
      <w:r w:rsidR="00C85552" w:rsidRPr="00DA644C">
        <w:rPr>
          <w:sz w:val="26"/>
          <w:szCs w:val="26"/>
        </w:rPr>
        <w:t xml:space="preserve"> detect anti-competitive</w:t>
      </w:r>
      <w:r>
        <w:rPr>
          <w:sz w:val="26"/>
          <w:szCs w:val="26"/>
        </w:rPr>
        <w:t xml:space="preserve"> behavior,</w:t>
      </w:r>
      <w:r w:rsidR="00C85552" w:rsidRPr="00DA644C">
        <w:rPr>
          <w:sz w:val="26"/>
          <w:szCs w:val="26"/>
        </w:rPr>
        <w:t xml:space="preserve"> manipulative behavior, </w:t>
      </w:r>
      <w:r w:rsidR="00FD470B" w:rsidRPr="00DA644C">
        <w:rPr>
          <w:sz w:val="26"/>
          <w:szCs w:val="26"/>
        </w:rPr>
        <w:t xml:space="preserve">and </w:t>
      </w:r>
      <w:r w:rsidR="00C85552" w:rsidRPr="00DA644C">
        <w:rPr>
          <w:sz w:val="26"/>
          <w:szCs w:val="26"/>
        </w:rPr>
        <w:t>ineffective market rules</w:t>
      </w:r>
      <w:r>
        <w:rPr>
          <w:sz w:val="26"/>
          <w:szCs w:val="26"/>
        </w:rPr>
        <w:t xml:space="preserve">. </w:t>
      </w:r>
      <w:r w:rsidR="00022DF7">
        <w:rPr>
          <w:sz w:val="26"/>
          <w:szCs w:val="26"/>
        </w:rPr>
        <w:t xml:space="preserve"> </w:t>
      </w:r>
      <w:r>
        <w:rPr>
          <w:sz w:val="26"/>
          <w:szCs w:val="26"/>
        </w:rPr>
        <w:t>This information is therefore</w:t>
      </w:r>
      <w:r w:rsidR="00782889">
        <w:rPr>
          <w:sz w:val="26"/>
          <w:szCs w:val="26"/>
        </w:rPr>
        <w:t xml:space="preserve"> key</w:t>
      </w:r>
      <w:r w:rsidR="00782889" w:rsidRPr="00DA644C">
        <w:rPr>
          <w:sz w:val="26"/>
          <w:szCs w:val="26"/>
        </w:rPr>
        <w:t xml:space="preserve"> </w:t>
      </w:r>
      <w:r w:rsidR="00782889">
        <w:rPr>
          <w:sz w:val="26"/>
          <w:szCs w:val="26"/>
        </w:rPr>
        <w:t xml:space="preserve">to </w:t>
      </w:r>
      <w:r w:rsidR="00C85552" w:rsidRPr="00DA644C">
        <w:rPr>
          <w:sz w:val="26"/>
          <w:szCs w:val="26"/>
        </w:rPr>
        <w:t>ensur</w:t>
      </w:r>
      <w:r w:rsidR="00782889">
        <w:rPr>
          <w:sz w:val="26"/>
          <w:szCs w:val="26"/>
        </w:rPr>
        <w:t>ing</w:t>
      </w:r>
      <w:r w:rsidR="00C85552" w:rsidRPr="00DA644C">
        <w:rPr>
          <w:sz w:val="26"/>
          <w:szCs w:val="26"/>
        </w:rPr>
        <w:t xml:space="preserve"> just and reasonable rates.</w:t>
      </w:r>
    </w:p>
    <w:p w14:paraId="3D2154AE" w14:textId="77777777" w:rsidR="008057ED" w:rsidRPr="00DA644C" w:rsidRDefault="00C85552" w:rsidP="00C85552">
      <w:pPr>
        <w:pStyle w:val="Level1"/>
        <w:numPr>
          <w:ilvl w:val="0"/>
          <w:numId w:val="0"/>
        </w:numPr>
        <w:tabs>
          <w:tab w:val="left" w:pos="-1440"/>
        </w:tabs>
        <w:rPr>
          <w:sz w:val="26"/>
          <w:szCs w:val="26"/>
        </w:rPr>
      </w:pPr>
      <w:r w:rsidRPr="00DA644C">
        <w:rPr>
          <w:sz w:val="26"/>
          <w:szCs w:val="26"/>
        </w:rPr>
        <w:tab/>
      </w:r>
    </w:p>
    <w:p w14:paraId="42BA6D14" w14:textId="51D165EC" w:rsidR="00C85552" w:rsidRPr="00DA644C" w:rsidRDefault="00640B1B" w:rsidP="00C85552">
      <w:pPr>
        <w:pStyle w:val="Level1"/>
        <w:numPr>
          <w:ilvl w:val="0"/>
          <w:numId w:val="0"/>
        </w:numPr>
        <w:tabs>
          <w:tab w:val="left" w:pos="-1440"/>
        </w:tabs>
        <w:rPr>
          <w:sz w:val="26"/>
          <w:szCs w:val="26"/>
        </w:rPr>
      </w:pPr>
      <w:r w:rsidRPr="00DA644C">
        <w:rPr>
          <w:sz w:val="26"/>
          <w:szCs w:val="26"/>
        </w:rPr>
        <w:t>FERC is using the</w:t>
      </w:r>
      <w:r w:rsidR="00BE1F3D">
        <w:rPr>
          <w:sz w:val="26"/>
          <w:szCs w:val="26"/>
        </w:rPr>
        <w:t>se</w:t>
      </w:r>
      <w:r w:rsidRPr="00DA644C">
        <w:rPr>
          <w:sz w:val="26"/>
          <w:szCs w:val="26"/>
        </w:rPr>
        <w:t xml:space="preserve"> data extensively for automated screens and other analyses designed to detect attempts to manipulate RTO/ISO pricing and to detect </w:t>
      </w:r>
      <w:r w:rsidR="00A5452A">
        <w:rPr>
          <w:sz w:val="26"/>
          <w:szCs w:val="26"/>
        </w:rPr>
        <w:t xml:space="preserve">market </w:t>
      </w:r>
      <w:r w:rsidRPr="00DA644C">
        <w:rPr>
          <w:sz w:val="26"/>
          <w:szCs w:val="26"/>
        </w:rPr>
        <w:t xml:space="preserve">abuses.  </w:t>
      </w:r>
      <w:r w:rsidR="00A5452A">
        <w:rPr>
          <w:sz w:val="26"/>
          <w:szCs w:val="26"/>
        </w:rPr>
        <w:t>For example, s</w:t>
      </w:r>
      <w:r w:rsidRPr="00DA644C">
        <w:rPr>
          <w:sz w:val="26"/>
          <w:szCs w:val="26"/>
        </w:rPr>
        <w:t xml:space="preserve">taff runs screens that identify patterns at the hourly level by monitoring the interactions between physical and virtual bidding strategies and potentially benefiting payouts. </w:t>
      </w:r>
      <w:r w:rsidR="00022DF7">
        <w:rPr>
          <w:sz w:val="26"/>
          <w:szCs w:val="26"/>
        </w:rPr>
        <w:t xml:space="preserve"> </w:t>
      </w:r>
      <w:r w:rsidRPr="00DA644C">
        <w:rPr>
          <w:sz w:val="26"/>
          <w:szCs w:val="26"/>
        </w:rPr>
        <w:t xml:space="preserve">Staff </w:t>
      </w:r>
      <w:r w:rsidR="00A5452A">
        <w:rPr>
          <w:sz w:val="26"/>
          <w:szCs w:val="26"/>
        </w:rPr>
        <w:t xml:space="preserve">has also </w:t>
      </w:r>
      <w:r w:rsidRPr="00DA644C">
        <w:rPr>
          <w:sz w:val="26"/>
          <w:szCs w:val="26"/>
        </w:rPr>
        <w:t xml:space="preserve">developed and deployed analytic tools and screens for: (1) </w:t>
      </w:r>
      <w:r w:rsidR="00A5452A">
        <w:rPr>
          <w:sz w:val="26"/>
          <w:szCs w:val="26"/>
        </w:rPr>
        <w:t>analyzing physical offer behavior in day ahead and real time auctions</w:t>
      </w:r>
      <w:r w:rsidR="00945937">
        <w:rPr>
          <w:sz w:val="26"/>
          <w:szCs w:val="26"/>
        </w:rPr>
        <w:t xml:space="preserve"> </w:t>
      </w:r>
      <w:r w:rsidRPr="00DA644C">
        <w:rPr>
          <w:sz w:val="26"/>
          <w:szCs w:val="26"/>
        </w:rPr>
        <w:t>(2) detecting day</w:t>
      </w:r>
      <w:r w:rsidR="0059593F" w:rsidRPr="00DA644C">
        <w:rPr>
          <w:sz w:val="26"/>
          <w:szCs w:val="26"/>
        </w:rPr>
        <w:t xml:space="preserve"> </w:t>
      </w:r>
      <w:r w:rsidRPr="00DA644C">
        <w:rPr>
          <w:sz w:val="26"/>
          <w:szCs w:val="26"/>
        </w:rPr>
        <w:t>ahead market congestion manipulation that would benefit financial transmission rights and swap-futures positions; (3) identifying anomalies in physical offer patterns; and (4) identifying abnormal out-of-market payments.</w:t>
      </w:r>
      <w:r w:rsidR="00782889">
        <w:rPr>
          <w:sz w:val="26"/>
          <w:szCs w:val="26"/>
        </w:rPr>
        <w:t xml:space="preserve"> </w:t>
      </w:r>
    </w:p>
    <w:p w14:paraId="04F77841" w14:textId="6F35BC1C" w:rsidR="008057ED" w:rsidRPr="00DA644C" w:rsidRDefault="008057ED" w:rsidP="008057ED">
      <w:pPr>
        <w:pStyle w:val="Level1"/>
        <w:numPr>
          <w:ilvl w:val="0"/>
          <w:numId w:val="0"/>
        </w:numPr>
        <w:rPr>
          <w:sz w:val="26"/>
          <w:szCs w:val="26"/>
        </w:rPr>
      </w:pPr>
    </w:p>
    <w:p w14:paraId="24CCFCE1" w14:textId="3CA692F0" w:rsidR="00AE1DD2" w:rsidRPr="00DA644C" w:rsidRDefault="008768A6" w:rsidP="008057ED">
      <w:pPr>
        <w:pStyle w:val="Level1"/>
        <w:numPr>
          <w:ilvl w:val="0"/>
          <w:numId w:val="0"/>
        </w:numPr>
        <w:rPr>
          <w:sz w:val="26"/>
          <w:szCs w:val="26"/>
        </w:rPr>
      </w:pPr>
      <w:r w:rsidRPr="00DA644C">
        <w:rPr>
          <w:sz w:val="26"/>
          <w:szCs w:val="26"/>
          <w:u w:val="single"/>
        </w:rPr>
        <w:t>FERC and Regulations</w:t>
      </w:r>
      <w:r w:rsidRPr="00DA644C">
        <w:rPr>
          <w:sz w:val="26"/>
          <w:szCs w:val="26"/>
        </w:rPr>
        <w:t xml:space="preserve"> - </w:t>
      </w:r>
      <w:r w:rsidR="003A4D84" w:rsidRPr="00DA644C">
        <w:rPr>
          <w:sz w:val="26"/>
          <w:szCs w:val="26"/>
        </w:rPr>
        <w:t>I</w:t>
      </w:r>
      <w:r w:rsidR="00AE1DD2" w:rsidRPr="00DA644C">
        <w:rPr>
          <w:sz w:val="26"/>
          <w:szCs w:val="26"/>
        </w:rPr>
        <w:t xml:space="preserve">n overseeing wholesale electricity markets, the Commission </w:t>
      </w:r>
      <w:r w:rsidR="00E52BC0">
        <w:rPr>
          <w:sz w:val="26"/>
          <w:szCs w:val="26"/>
        </w:rPr>
        <w:t xml:space="preserve">routinely </w:t>
      </w:r>
      <w:r w:rsidR="00AE1DD2" w:rsidRPr="00DA644C">
        <w:rPr>
          <w:sz w:val="26"/>
          <w:szCs w:val="26"/>
        </w:rPr>
        <w:t>evaluates</w:t>
      </w:r>
      <w:r w:rsidR="00E52BC0">
        <w:rPr>
          <w:sz w:val="26"/>
          <w:szCs w:val="26"/>
        </w:rPr>
        <w:t xml:space="preserve"> </w:t>
      </w:r>
      <w:r w:rsidR="00AE1DD2" w:rsidRPr="00DA644C">
        <w:rPr>
          <w:sz w:val="26"/>
          <w:szCs w:val="26"/>
        </w:rPr>
        <w:t>existing market designs and the effectiveness of market rules.</w:t>
      </w:r>
      <w:r w:rsidR="00022DF7">
        <w:rPr>
          <w:sz w:val="26"/>
          <w:szCs w:val="26"/>
        </w:rPr>
        <w:t xml:space="preserve"> </w:t>
      </w:r>
      <w:r w:rsidR="00AE1DD2" w:rsidRPr="00DA644C">
        <w:rPr>
          <w:sz w:val="26"/>
          <w:szCs w:val="26"/>
        </w:rPr>
        <w:t xml:space="preserve"> The Commission </w:t>
      </w:r>
      <w:r w:rsidR="00E52BC0">
        <w:rPr>
          <w:sz w:val="26"/>
          <w:szCs w:val="26"/>
        </w:rPr>
        <w:t>uses</w:t>
      </w:r>
      <w:r w:rsidR="00AE1DD2" w:rsidRPr="00DA644C">
        <w:rPr>
          <w:sz w:val="26"/>
          <w:szCs w:val="26"/>
        </w:rPr>
        <w:t xml:space="preserve"> </w:t>
      </w:r>
      <w:r w:rsidR="00E52BC0">
        <w:rPr>
          <w:sz w:val="26"/>
          <w:szCs w:val="26"/>
        </w:rPr>
        <w:t>th</w:t>
      </w:r>
      <w:r w:rsidR="00293D13">
        <w:rPr>
          <w:sz w:val="26"/>
          <w:szCs w:val="26"/>
        </w:rPr>
        <w:t>e</w:t>
      </w:r>
      <w:r w:rsidR="00E52BC0">
        <w:rPr>
          <w:sz w:val="26"/>
          <w:szCs w:val="26"/>
        </w:rPr>
        <w:t xml:space="preserve"> information</w:t>
      </w:r>
      <w:r w:rsidR="00293D13">
        <w:rPr>
          <w:sz w:val="26"/>
          <w:szCs w:val="26"/>
        </w:rPr>
        <w:t xml:space="preserve"> submitted under this collection</w:t>
      </w:r>
      <w:r w:rsidR="00AE1DD2" w:rsidRPr="00DA644C">
        <w:rPr>
          <w:sz w:val="26"/>
          <w:szCs w:val="26"/>
        </w:rPr>
        <w:t xml:space="preserve"> to effectively carry out these functions.  </w:t>
      </w:r>
      <w:r w:rsidR="0059593F" w:rsidRPr="00DA644C">
        <w:rPr>
          <w:sz w:val="26"/>
          <w:szCs w:val="26"/>
        </w:rPr>
        <w:t>Further</w:t>
      </w:r>
      <w:r w:rsidR="00640B1B" w:rsidRPr="00DA644C">
        <w:rPr>
          <w:sz w:val="26"/>
          <w:szCs w:val="26"/>
        </w:rPr>
        <w:t xml:space="preserve">, </w:t>
      </w:r>
      <w:r w:rsidR="00AE1DD2" w:rsidRPr="00DA644C">
        <w:rPr>
          <w:sz w:val="26"/>
          <w:szCs w:val="26"/>
        </w:rPr>
        <w:t xml:space="preserve">this </w:t>
      </w:r>
      <w:r w:rsidR="00E52BC0">
        <w:rPr>
          <w:sz w:val="26"/>
          <w:szCs w:val="26"/>
        </w:rPr>
        <w:t>information</w:t>
      </w:r>
      <w:r w:rsidR="00AE1DD2" w:rsidRPr="00DA644C">
        <w:rPr>
          <w:sz w:val="26"/>
          <w:szCs w:val="26"/>
        </w:rPr>
        <w:t xml:space="preserve"> enable</w:t>
      </w:r>
      <w:r w:rsidR="0059593F" w:rsidRPr="00DA644C">
        <w:rPr>
          <w:sz w:val="26"/>
          <w:szCs w:val="26"/>
        </w:rPr>
        <w:t>s</w:t>
      </w:r>
      <w:r w:rsidR="00AE1DD2" w:rsidRPr="00DA644C">
        <w:rPr>
          <w:sz w:val="26"/>
          <w:szCs w:val="26"/>
        </w:rPr>
        <w:t xml:space="preserve"> the Commission to identify ineffective market rules</w:t>
      </w:r>
      <w:r w:rsidR="00E52BC0">
        <w:rPr>
          <w:sz w:val="26"/>
          <w:szCs w:val="26"/>
        </w:rPr>
        <w:t xml:space="preserve"> and is crucial</w:t>
      </w:r>
      <w:r w:rsidR="00AE1DD2" w:rsidRPr="00DA644C">
        <w:rPr>
          <w:sz w:val="26"/>
          <w:szCs w:val="26"/>
        </w:rPr>
        <w:t xml:space="preserve"> </w:t>
      </w:r>
      <w:r w:rsidR="00E52BC0">
        <w:rPr>
          <w:sz w:val="26"/>
          <w:szCs w:val="26"/>
        </w:rPr>
        <w:t xml:space="preserve">for </w:t>
      </w:r>
      <w:r w:rsidR="00AE1DD2" w:rsidRPr="00DA644C">
        <w:rPr>
          <w:sz w:val="26"/>
          <w:szCs w:val="26"/>
        </w:rPr>
        <w:t>inform</w:t>
      </w:r>
      <w:r w:rsidR="00E52BC0">
        <w:rPr>
          <w:sz w:val="26"/>
          <w:szCs w:val="26"/>
        </w:rPr>
        <w:t>ing</w:t>
      </w:r>
      <w:r w:rsidR="00AE1DD2" w:rsidRPr="00DA644C">
        <w:rPr>
          <w:sz w:val="26"/>
          <w:szCs w:val="26"/>
        </w:rPr>
        <w:t xml:space="preserve"> Commission policies and decision-making</w:t>
      </w:r>
      <w:r w:rsidR="00E52BC0">
        <w:rPr>
          <w:sz w:val="26"/>
          <w:szCs w:val="26"/>
        </w:rPr>
        <w:t>.</w:t>
      </w:r>
      <w:r w:rsidR="00022DF7">
        <w:rPr>
          <w:sz w:val="26"/>
          <w:szCs w:val="26"/>
        </w:rPr>
        <w:t xml:space="preserve"> </w:t>
      </w:r>
      <w:r w:rsidR="00E52BC0">
        <w:rPr>
          <w:sz w:val="26"/>
          <w:szCs w:val="26"/>
        </w:rPr>
        <w:t xml:space="preserve"> This information is therefore</w:t>
      </w:r>
      <w:r w:rsidR="00782889">
        <w:rPr>
          <w:sz w:val="26"/>
          <w:szCs w:val="26"/>
        </w:rPr>
        <w:t xml:space="preserve"> key to</w:t>
      </w:r>
      <w:r w:rsidR="00782889" w:rsidRPr="00DA644C">
        <w:rPr>
          <w:sz w:val="26"/>
          <w:szCs w:val="26"/>
        </w:rPr>
        <w:t xml:space="preserve"> </w:t>
      </w:r>
      <w:r w:rsidR="00E52BC0">
        <w:rPr>
          <w:sz w:val="26"/>
          <w:szCs w:val="26"/>
        </w:rPr>
        <w:t xml:space="preserve">FERC’s ability to carry out its mission of </w:t>
      </w:r>
      <w:r w:rsidR="00AE1DD2" w:rsidRPr="00DA644C">
        <w:rPr>
          <w:sz w:val="26"/>
          <w:szCs w:val="26"/>
        </w:rPr>
        <w:t>ensur</w:t>
      </w:r>
      <w:r w:rsidR="00782889">
        <w:rPr>
          <w:sz w:val="26"/>
          <w:szCs w:val="26"/>
        </w:rPr>
        <w:t>ing</w:t>
      </w:r>
      <w:r w:rsidR="00AE1DD2" w:rsidRPr="00DA644C">
        <w:rPr>
          <w:sz w:val="26"/>
          <w:szCs w:val="26"/>
        </w:rPr>
        <w:t xml:space="preserve"> just and reasonable rates. </w:t>
      </w:r>
    </w:p>
    <w:p w14:paraId="670DFE1B" w14:textId="2D42DD52" w:rsidR="008057ED" w:rsidRPr="00DA644C" w:rsidRDefault="008057ED" w:rsidP="008057ED">
      <w:pPr>
        <w:pStyle w:val="Level1"/>
        <w:numPr>
          <w:ilvl w:val="0"/>
          <w:numId w:val="0"/>
        </w:numPr>
        <w:rPr>
          <w:sz w:val="26"/>
          <w:szCs w:val="26"/>
        </w:rPr>
      </w:pPr>
    </w:p>
    <w:p w14:paraId="1EDA3EC2" w14:textId="79D56F26" w:rsidR="00C34665" w:rsidRPr="00DA644C" w:rsidRDefault="00DA16E4" w:rsidP="00C34665">
      <w:pPr>
        <w:pStyle w:val="Level1"/>
        <w:numPr>
          <w:ilvl w:val="0"/>
          <w:numId w:val="0"/>
        </w:numPr>
        <w:rPr>
          <w:sz w:val="26"/>
          <w:szCs w:val="26"/>
        </w:rPr>
      </w:pPr>
      <w:r w:rsidRPr="00DA644C">
        <w:rPr>
          <w:sz w:val="26"/>
          <w:szCs w:val="26"/>
        </w:rPr>
        <w:t>For example, the Commission has used this data to analyze the interaction</w:t>
      </w:r>
      <w:r w:rsidR="00782889">
        <w:rPr>
          <w:sz w:val="26"/>
          <w:szCs w:val="26"/>
        </w:rPr>
        <w:t>s</w:t>
      </w:r>
      <w:r w:rsidRPr="00DA644C">
        <w:rPr>
          <w:sz w:val="26"/>
          <w:szCs w:val="26"/>
        </w:rPr>
        <w:t xml:space="preserve"> of a range of market operations, business practices</w:t>
      </w:r>
      <w:r w:rsidR="00E52BC0">
        <w:rPr>
          <w:sz w:val="26"/>
          <w:szCs w:val="26"/>
        </w:rPr>
        <w:t>,</w:t>
      </w:r>
      <w:r w:rsidRPr="00DA644C">
        <w:rPr>
          <w:sz w:val="26"/>
          <w:szCs w:val="26"/>
        </w:rPr>
        <w:t xml:space="preserve"> and </w:t>
      </w:r>
      <w:r w:rsidR="00E52BC0">
        <w:rPr>
          <w:sz w:val="26"/>
          <w:szCs w:val="26"/>
        </w:rPr>
        <w:t>generation-</w:t>
      </w:r>
      <w:r w:rsidRPr="00DA644C">
        <w:rPr>
          <w:sz w:val="26"/>
          <w:szCs w:val="26"/>
        </w:rPr>
        <w:t>unit</w:t>
      </w:r>
      <w:r w:rsidR="00E52BC0">
        <w:rPr>
          <w:sz w:val="26"/>
          <w:szCs w:val="26"/>
        </w:rPr>
        <w:t>-specific</w:t>
      </w:r>
      <w:r w:rsidRPr="00DA644C">
        <w:rPr>
          <w:sz w:val="26"/>
          <w:szCs w:val="26"/>
        </w:rPr>
        <w:t xml:space="preserve"> decisions on wholesale electricity prices.  Additionally, the</w:t>
      </w:r>
      <w:r w:rsidR="00945937">
        <w:rPr>
          <w:sz w:val="26"/>
          <w:szCs w:val="26"/>
        </w:rPr>
        <w:t>se</w:t>
      </w:r>
      <w:r w:rsidRPr="00DA644C">
        <w:rPr>
          <w:sz w:val="26"/>
          <w:szCs w:val="26"/>
        </w:rPr>
        <w:t xml:space="preserve"> data ha</w:t>
      </w:r>
      <w:r w:rsidR="00945937">
        <w:rPr>
          <w:sz w:val="26"/>
          <w:szCs w:val="26"/>
        </w:rPr>
        <w:t>ve</w:t>
      </w:r>
      <w:r w:rsidRPr="00DA644C">
        <w:rPr>
          <w:sz w:val="26"/>
          <w:szCs w:val="26"/>
        </w:rPr>
        <w:t xml:space="preserve"> been used to better understand market activity, particularly</w:t>
      </w:r>
      <w:r w:rsidR="00E52BC0">
        <w:rPr>
          <w:sz w:val="26"/>
          <w:szCs w:val="26"/>
        </w:rPr>
        <w:t xml:space="preserve"> what has changed in markets</w:t>
      </w:r>
      <w:r w:rsidRPr="00DA644C">
        <w:rPr>
          <w:sz w:val="26"/>
          <w:szCs w:val="26"/>
        </w:rPr>
        <w:t xml:space="preserve"> following o FERC orders.</w:t>
      </w:r>
    </w:p>
    <w:p w14:paraId="35A65000" w14:textId="77777777" w:rsidR="008057ED" w:rsidRPr="00DA644C" w:rsidRDefault="008057ED" w:rsidP="008057ED">
      <w:pPr>
        <w:pStyle w:val="Level1"/>
        <w:numPr>
          <w:ilvl w:val="0"/>
          <w:numId w:val="0"/>
        </w:numPr>
        <w:rPr>
          <w:sz w:val="26"/>
          <w:szCs w:val="26"/>
          <w:u w:val="single"/>
        </w:rPr>
      </w:pPr>
    </w:p>
    <w:p w14:paraId="4857DA54" w14:textId="2FF1C53C" w:rsidR="008764CE" w:rsidRPr="00DA644C" w:rsidRDefault="008764CE" w:rsidP="008057ED">
      <w:pPr>
        <w:pStyle w:val="Level1"/>
        <w:numPr>
          <w:ilvl w:val="0"/>
          <w:numId w:val="0"/>
        </w:numPr>
        <w:rPr>
          <w:sz w:val="26"/>
          <w:szCs w:val="26"/>
        </w:rPr>
      </w:pPr>
      <w:r w:rsidRPr="00DA644C">
        <w:rPr>
          <w:sz w:val="26"/>
          <w:szCs w:val="26"/>
          <w:u w:val="single"/>
        </w:rPr>
        <w:t>Consequence of not collecting the information</w:t>
      </w:r>
      <w:r w:rsidRPr="00DA644C">
        <w:rPr>
          <w:sz w:val="26"/>
          <w:szCs w:val="26"/>
        </w:rPr>
        <w:t xml:space="preserve"> </w:t>
      </w:r>
      <w:r w:rsidR="007109AA" w:rsidRPr="00DA644C">
        <w:rPr>
          <w:sz w:val="26"/>
          <w:szCs w:val="26"/>
        </w:rPr>
        <w:t xml:space="preserve">- The information is essential in carrying out the two functions described above.  </w:t>
      </w:r>
      <w:r w:rsidR="00293D13">
        <w:rPr>
          <w:sz w:val="26"/>
          <w:szCs w:val="26"/>
        </w:rPr>
        <w:t>Without the routine collection of this information, monitoring adherence to market rules and developing and reviewing Commission policies would rely on more general, less reliable data.  Reliance on more general data would, in turn, require much more frequent bespoke ad hoc data requests which would likely impose greater burden than this, largely automated, program.</w:t>
      </w:r>
    </w:p>
    <w:p w14:paraId="6D5FA98C" w14:textId="77777777" w:rsidR="00CF0AF8" w:rsidRPr="00DA644C" w:rsidRDefault="00CF0AF8" w:rsidP="00A87ACA">
      <w:pPr>
        <w:pStyle w:val="FERCparanumber"/>
        <w:numPr>
          <w:ilvl w:val="0"/>
          <w:numId w:val="0"/>
        </w:numPr>
        <w:autoSpaceDE w:val="0"/>
        <w:autoSpaceDN w:val="0"/>
        <w:adjustRightInd w:val="0"/>
        <w:ind w:firstLine="720"/>
        <w:rPr>
          <w:szCs w:val="26"/>
        </w:rPr>
      </w:pPr>
    </w:p>
    <w:p w14:paraId="09F84252" w14:textId="77777777" w:rsidR="00BA7345" w:rsidRPr="00DA644C" w:rsidRDefault="00BA7345" w:rsidP="00BA7345">
      <w:pPr>
        <w:pStyle w:val="Level1"/>
        <w:widowControl/>
        <w:tabs>
          <w:tab w:val="left" w:pos="-1440"/>
          <w:tab w:val="num" w:pos="720"/>
        </w:tabs>
        <w:rPr>
          <w:b/>
          <w:sz w:val="26"/>
          <w:szCs w:val="26"/>
        </w:rPr>
      </w:pPr>
      <w:r w:rsidRPr="00DA644C">
        <w:rPr>
          <w:b/>
          <w:sz w:val="26"/>
          <w:szCs w:val="26"/>
        </w:rPr>
        <w:t>DESCRIBE ANY CONSIDERATION FOR THE USE OF IMPROVED INFORMATION TECHNOLOGY TO REDUCE BURDEN AND TECHNICAL OR LEGAL OBSTACLES TO REDUCING BURDEN</w:t>
      </w:r>
    </w:p>
    <w:p w14:paraId="1414EAD4" w14:textId="77777777" w:rsidR="008057ED" w:rsidRPr="00DA644C" w:rsidRDefault="008057ED" w:rsidP="008057ED">
      <w:pPr>
        <w:rPr>
          <w:b/>
          <w:szCs w:val="26"/>
        </w:rPr>
      </w:pPr>
    </w:p>
    <w:p w14:paraId="6615F821" w14:textId="376E8613" w:rsidR="00293D13" w:rsidRDefault="00293D13" w:rsidP="004D4587">
      <w:pPr>
        <w:rPr>
          <w:szCs w:val="26"/>
        </w:rPr>
      </w:pPr>
      <w:r>
        <w:rPr>
          <w:szCs w:val="26"/>
        </w:rPr>
        <w:t>This data collection</w:t>
      </w:r>
      <w:r w:rsidR="00A5452A">
        <w:rPr>
          <w:szCs w:val="26"/>
        </w:rPr>
        <w:t xml:space="preserve"> and means of delivery</w:t>
      </w:r>
      <w:r>
        <w:rPr>
          <w:szCs w:val="26"/>
        </w:rPr>
        <w:t xml:space="preserve"> </w:t>
      </w:r>
      <w:r w:rsidR="00A5452A">
        <w:rPr>
          <w:szCs w:val="26"/>
        </w:rPr>
        <w:t>are</w:t>
      </w:r>
      <w:r>
        <w:rPr>
          <w:szCs w:val="26"/>
        </w:rPr>
        <w:t xml:space="preserve">, </w:t>
      </w:r>
      <w:r w:rsidR="00A5452A">
        <w:rPr>
          <w:szCs w:val="26"/>
        </w:rPr>
        <w:t>themselves</w:t>
      </w:r>
      <w:r>
        <w:rPr>
          <w:szCs w:val="26"/>
        </w:rPr>
        <w:t xml:space="preserve">, a result of the consideration of the use of </w:t>
      </w:r>
      <w:r w:rsidR="00A5452A">
        <w:rPr>
          <w:szCs w:val="26"/>
        </w:rPr>
        <w:t>improved</w:t>
      </w:r>
      <w:r>
        <w:rPr>
          <w:szCs w:val="26"/>
        </w:rPr>
        <w:t xml:space="preserve"> information technology to reduce burden. </w:t>
      </w:r>
      <w:r w:rsidRPr="00DA644C">
        <w:rPr>
          <w:szCs w:val="26"/>
        </w:rPr>
        <w:t>The data</w:t>
      </w:r>
      <w:r w:rsidR="00945937">
        <w:rPr>
          <w:szCs w:val="26"/>
        </w:rPr>
        <w:t>sets</w:t>
      </w:r>
      <w:r w:rsidRPr="00DA644C">
        <w:rPr>
          <w:szCs w:val="26"/>
        </w:rPr>
        <w:t xml:space="preserve"> from this collection ha</w:t>
      </w:r>
      <w:r w:rsidR="00945937">
        <w:rPr>
          <w:szCs w:val="26"/>
        </w:rPr>
        <w:t>ve</w:t>
      </w:r>
      <w:r w:rsidRPr="00DA644C">
        <w:rPr>
          <w:szCs w:val="26"/>
        </w:rPr>
        <w:t xml:space="preserve"> substantially reduced the frequency of ad hoc data requests of the RTO and ISOs under FERC's authority.  Each ad hoc data request required substantial effort by the RTO staff to produce bespoke responses.</w:t>
      </w:r>
      <w:r w:rsidR="00022DF7">
        <w:rPr>
          <w:szCs w:val="26"/>
        </w:rPr>
        <w:t xml:space="preserve"> </w:t>
      </w:r>
      <w:r w:rsidRPr="00DA644C">
        <w:rPr>
          <w:szCs w:val="26"/>
        </w:rPr>
        <w:t xml:space="preserve"> This collection, therefore, enables the routine mechanical delivery of RTO and ISO data, significantly lessening RTO and ISO burden while ensuring that FERC </w:t>
      </w:r>
      <w:r w:rsidR="00945937">
        <w:rPr>
          <w:szCs w:val="26"/>
        </w:rPr>
        <w:t xml:space="preserve">has the information </w:t>
      </w:r>
      <w:r w:rsidRPr="00DA644C">
        <w:rPr>
          <w:szCs w:val="26"/>
        </w:rPr>
        <w:t>it needs to review, analyze and monitor its jurisdictional market</w:t>
      </w:r>
      <w:r w:rsidR="000C625F">
        <w:rPr>
          <w:szCs w:val="26"/>
        </w:rPr>
        <w:t>.</w:t>
      </w:r>
    </w:p>
    <w:p w14:paraId="7CE084E4" w14:textId="77777777" w:rsidR="00293D13" w:rsidRDefault="00293D13" w:rsidP="004D4587">
      <w:pPr>
        <w:rPr>
          <w:szCs w:val="26"/>
        </w:rPr>
      </w:pPr>
    </w:p>
    <w:p w14:paraId="75532E44" w14:textId="6C0389B5" w:rsidR="007A0A3C" w:rsidRPr="00DA644C" w:rsidRDefault="00284B88" w:rsidP="008057ED">
      <w:pPr>
        <w:rPr>
          <w:szCs w:val="26"/>
        </w:rPr>
      </w:pPr>
      <w:r w:rsidRPr="00DA644C">
        <w:rPr>
          <w:szCs w:val="26"/>
        </w:rPr>
        <w:t xml:space="preserve">In defining the data collection, FERC allowed each RTO and ISO to deliver its data in a form consistent with its own systems.  This has eliminated the need for the submitters to adjust or translate their data to </w:t>
      </w:r>
      <w:r w:rsidR="00806D37" w:rsidRPr="00DA644C">
        <w:rPr>
          <w:szCs w:val="26"/>
        </w:rPr>
        <w:t>standardize it for submission</w:t>
      </w:r>
    </w:p>
    <w:p w14:paraId="1322ED6D" w14:textId="77777777" w:rsidR="00BA7345" w:rsidRPr="00DA644C" w:rsidRDefault="00BA7345">
      <w:pPr>
        <w:rPr>
          <w:b/>
          <w:bCs/>
          <w:szCs w:val="26"/>
        </w:rPr>
      </w:pPr>
    </w:p>
    <w:p w14:paraId="3DFB38B4" w14:textId="77777777" w:rsidR="00BA7345" w:rsidRPr="00DA644C" w:rsidRDefault="00BA7345" w:rsidP="00BA7345">
      <w:pPr>
        <w:pStyle w:val="Level1"/>
        <w:widowControl/>
        <w:tabs>
          <w:tab w:val="left" w:pos="-1440"/>
          <w:tab w:val="num" w:pos="720"/>
        </w:tabs>
        <w:rPr>
          <w:b/>
          <w:sz w:val="26"/>
          <w:szCs w:val="26"/>
        </w:rPr>
      </w:pPr>
      <w:r w:rsidRPr="00DA644C">
        <w:rPr>
          <w:b/>
          <w:sz w:val="26"/>
          <w:szCs w:val="26"/>
        </w:rPr>
        <w:t>DESCRIBE EFFORTS TO IDENTIFY DUPLICATION AND SHOW SPECIFICALLY WHY ANY SIMILAR INFORMATION ALREADY AVAILABLE CANNOT BE USED OR MODIFIED FOR USE FOR THE PURPOSE(S) DESCRIBED IN INSTRUCTION NO. 2.</w:t>
      </w:r>
    </w:p>
    <w:p w14:paraId="69BB1D84" w14:textId="77777777" w:rsidR="008057ED" w:rsidRPr="00DA644C" w:rsidRDefault="008057ED" w:rsidP="008057ED">
      <w:pPr>
        <w:pStyle w:val="Level1"/>
        <w:widowControl/>
        <w:numPr>
          <w:ilvl w:val="0"/>
          <w:numId w:val="0"/>
        </w:numPr>
        <w:tabs>
          <w:tab w:val="left" w:pos="-1440"/>
        </w:tabs>
        <w:rPr>
          <w:sz w:val="26"/>
          <w:szCs w:val="26"/>
        </w:rPr>
      </w:pPr>
    </w:p>
    <w:p w14:paraId="4A683FC6" w14:textId="3ED2E1BB" w:rsidR="00BA7345" w:rsidRPr="00DA644C" w:rsidRDefault="00E7448F" w:rsidP="00E7448F">
      <w:pPr>
        <w:pStyle w:val="Level1"/>
        <w:widowControl/>
        <w:numPr>
          <w:ilvl w:val="0"/>
          <w:numId w:val="0"/>
        </w:numPr>
        <w:tabs>
          <w:tab w:val="left" w:pos="-1440"/>
        </w:tabs>
        <w:rPr>
          <w:sz w:val="26"/>
          <w:szCs w:val="26"/>
        </w:rPr>
      </w:pPr>
      <w:r>
        <w:rPr>
          <w:sz w:val="26"/>
          <w:szCs w:val="26"/>
        </w:rPr>
        <w:t xml:space="preserve">The Commission's Order creating this collection specifically excludes public </w:t>
      </w:r>
      <w:r w:rsidR="000C7AAF">
        <w:rPr>
          <w:sz w:val="26"/>
          <w:szCs w:val="26"/>
        </w:rPr>
        <w:t>information</w:t>
      </w:r>
      <w:r>
        <w:rPr>
          <w:sz w:val="26"/>
          <w:szCs w:val="26"/>
        </w:rPr>
        <w:t xml:space="preserve"> that can be </w:t>
      </w:r>
      <w:r w:rsidR="000C7AAF">
        <w:rPr>
          <w:sz w:val="26"/>
          <w:szCs w:val="26"/>
        </w:rPr>
        <w:t>(</w:t>
      </w:r>
      <w:r>
        <w:rPr>
          <w:sz w:val="26"/>
          <w:szCs w:val="26"/>
        </w:rPr>
        <w:t>and</w:t>
      </w:r>
      <w:r w:rsidR="000C7AAF">
        <w:rPr>
          <w:sz w:val="26"/>
          <w:szCs w:val="26"/>
        </w:rPr>
        <w:t xml:space="preserve"> often</w:t>
      </w:r>
      <w:r>
        <w:rPr>
          <w:sz w:val="26"/>
          <w:szCs w:val="26"/>
        </w:rPr>
        <w:t xml:space="preserve"> is</w:t>
      </w:r>
      <w:r w:rsidR="000C7AAF">
        <w:rPr>
          <w:sz w:val="26"/>
          <w:szCs w:val="26"/>
        </w:rPr>
        <w:t>)</w:t>
      </w:r>
      <w:r>
        <w:rPr>
          <w:sz w:val="26"/>
          <w:szCs w:val="26"/>
        </w:rPr>
        <w:t xml:space="preserve"> collected by</w:t>
      </w:r>
      <w:r w:rsidR="000C625F">
        <w:rPr>
          <w:sz w:val="26"/>
          <w:szCs w:val="26"/>
        </w:rPr>
        <w:t xml:space="preserve"> the</w:t>
      </w:r>
      <w:r>
        <w:rPr>
          <w:sz w:val="26"/>
          <w:szCs w:val="26"/>
        </w:rPr>
        <w:t xml:space="preserve"> Commission through other means. </w:t>
      </w:r>
      <w:r w:rsidR="000C625F">
        <w:rPr>
          <w:sz w:val="26"/>
          <w:szCs w:val="26"/>
        </w:rPr>
        <w:t xml:space="preserve"> </w:t>
      </w:r>
      <w:r>
        <w:rPr>
          <w:sz w:val="26"/>
          <w:szCs w:val="26"/>
        </w:rPr>
        <w:t xml:space="preserve">Further, by allowing the respondents discretion over how the </w:t>
      </w:r>
      <w:r w:rsidR="000C7AAF">
        <w:rPr>
          <w:sz w:val="26"/>
          <w:szCs w:val="26"/>
        </w:rPr>
        <w:t>information is</w:t>
      </w:r>
      <w:r w:rsidR="00945937">
        <w:rPr>
          <w:sz w:val="26"/>
          <w:szCs w:val="26"/>
        </w:rPr>
        <w:t xml:space="preserve"> </w:t>
      </w:r>
      <w:r>
        <w:rPr>
          <w:sz w:val="26"/>
          <w:szCs w:val="26"/>
        </w:rPr>
        <w:t>submitted to the Commission, by stipulating that the</w:t>
      </w:r>
      <w:r w:rsidR="000C7AAF">
        <w:rPr>
          <w:sz w:val="26"/>
          <w:szCs w:val="26"/>
        </w:rPr>
        <w:t>se</w:t>
      </w:r>
      <w:r>
        <w:rPr>
          <w:sz w:val="26"/>
          <w:szCs w:val="26"/>
        </w:rPr>
        <w:t xml:space="preserve"> data be delivered in the form that the respondent keeps </w:t>
      </w:r>
      <w:r w:rsidR="000C7AAF">
        <w:rPr>
          <w:sz w:val="26"/>
          <w:szCs w:val="26"/>
        </w:rPr>
        <w:t>them</w:t>
      </w:r>
      <w:r>
        <w:rPr>
          <w:sz w:val="26"/>
          <w:szCs w:val="26"/>
        </w:rPr>
        <w:t>, and by collecting the data</w:t>
      </w:r>
      <w:r w:rsidR="000C7AAF">
        <w:rPr>
          <w:sz w:val="26"/>
          <w:szCs w:val="26"/>
        </w:rPr>
        <w:t>sets</w:t>
      </w:r>
      <w:r>
        <w:rPr>
          <w:sz w:val="26"/>
          <w:szCs w:val="26"/>
        </w:rPr>
        <w:t xml:space="preserve"> in a manner consistent with database tables, the Commission effectively minimizes the risk that duplicative data </w:t>
      </w:r>
      <w:r w:rsidR="000C7AAF">
        <w:rPr>
          <w:sz w:val="26"/>
          <w:szCs w:val="26"/>
        </w:rPr>
        <w:t>will be</w:t>
      </w:r>
      <w:r>
        <w:rPr>
          <w:sz w:val="26"/>
          <w:szCs w:val="26"/>
        </w:rPr>
        <w:t xml:space="preserve"> submitted under this collection and </w:t>
      </w:r>
      <w:r w:rsidR="000C7AAF">
        <w:rPr>
          <w:sz w:val="26"/>
          <w:szCs w:val="26"/>
        </w:rPr>
        <w:t>the risk that</w:t>
      </w:r>
      <w:r>
        <w:rPr>
          <w:sz w:val="26"/>
          <w:szCs w:val="26"/>
        </w:rPr>
        <w:t xml:space="preserve"> the</w:t>
      </w:r>
      <w:r w:rsidR="000C7AAF">
        <w:rPr>
          <w:sz w:val="26"/>
          <w:szCs w:val="26"/>
        </w:rPr>
        <w:t>se</w:t>
      </w:r>
      <w:r>
        <w:rPr>
          <w:sz w:val="26"/>
          <w:szCs w:val="26"/>
        </w:rPr>
        <w:t xml:space="preserve"> data </w:t>
      </w:r>
      <w:r w:rsidR="000C7AAF">
        <w:rPr>
          <w:sz w:val="26"/>
          <w:szCs w:val="26"/>
        </w:rPr>
        <w:t xml:space="preserve">are already </w:t>
      </w:r>
      <w:r>
        <w:rPr>
          <w:sz w:val="26"/>
          <w:szCs w:val="26"/>
        </w:rPr>
        <w:t>available elsewhere.</w:t>
      </w:r>
      <w:r w:rsidRPr="00DA644C" w:rsidDel="00E7448F">
        <w:rPr>
          <w:sz w:val="26"/>
          <w:szCs w:val="26"/>
        </w:rPr>
        <w:t xml:space="preserve"> </w:t>
      </w:r>
    </w:p>
    <w:p w14:paraId="1C635B36" w14:textId="77777777" w:rsidR="004D0217" w:rsidRPr="00DA644C" w:rsidRDefault="004D0217" w:rsidP="0066570E">
      <w:pPr>
        <w:pStyle w:val="Level1"/>
        <w:widowControl/>
        <w:numPr>
          <w:ilvl w:val="0"/>
          <w:numId w:val="0"/>
        </w:numPr>
        <w:tabs>
          <w:tab w:val="left" w:pos="-1440"/>
        </w:tabs>
        <w:ind w:firstLine="720"/>
        <w:rPr>
          <w:sz w:val="26"/>
          <w:szCs w:val="26"/>
        </w:rPr>
      </w:pPr>
    </w:p>
    <w:p w14:paraId="2AAED6A6" w14:textId="77777777" w:rsidR="00BA7345" w:rsidRPr="00DA644C" w:rsidRDefault="00BA7345" w:rsidP="00BA7345">
      <w:pPr>
        <w:pStyle w:val="Level1"/>
        <w:widowControl/>
        <w:tabs>
          <w:tab w:val="left" w:pos="-1440"/>
          <w:tab w:val="num" w:pos="720"/>
        </w:tabs>
        <w:rPr>
          <w:b/>
          <w:sz w:val="26"/>
          <w:szCs w:val="26"/>
        </w:rPr>
      </w:pPr>
      <w:r w:rsidRPr="00DA644C">
        <w:rPr>
          <w:b/>
          <w:sz w:val="26"/>
          <w:szCs w:val="26"/>
        </w:rPr>
        <w:t>METHODS USED TO MINIMIZE BURDEN IN COLLECTION OF INFORMATION INVOLVING SMALL ENTITIES</w:t>
      </w:r>
    </w:p>
    <w:p w14:paraId="106D6258" w14:textId="77777777" w:rsidR="00BA7345" w:rsidRPr="00DA644C" w:rsidRDefault="00BA7345" w:rsidP="00100664">
      <w:pPr>
        <w:pStyle w:val="Level1"/>
        <w:widowControl/>
        <w:numPr>
          <w:ilvl w:val="0"/>
          <w:numId w:val="0"/>
        </w:numPr>
        <w:tabs>
          <w:tab w:val="left" w:pos="-1440"/>
        </w:tabs>
        <w:ind w:left="720" w:hanging="720"/>
        <w:rPr>
          <w:sz w:val="26"/>
          <w:szCs w:val="26"/>
        </w:rPr>
      </w:pPr>
    </w:p>
    <w:p w14:paraId="21FF8A66" w14:textId="7B972568" w:rsidR="009A4901" w:rsidRDefault="00960F81" w:rsidP="00263F0C">
      <w:pPr>
        <w:pStyle w:val="FERCparanumber"/>
        <w:numPr>
          <w:ilvl w:val="0"/>
          <w:numId w:val="0"/>
        </w:numPr>
        <w:autoSpaceDE w:val="0"/>
        <w:autoSpaceDN w:val="0"/>
        <w:adjustRightInd w:val="0"/>
        <w:rPr>
          <w:szCs w:val="26"/>
        </w:rPr>
      </w:pPr>
      <w:r>
        <w:rPr>
          <w:szCs w:val="26"/>
        </w:rPr>
        <w:t xml:space="preserve">None of the </w:t>
      </w:r>
      <w:r w:rsidR="00944FDD">
        <w:rPr>
          <w:szCs w:val="26"/>
        </w:rPr>
        <w:t xml:space="preserve">six </w:t>
      </w:r>
      <w:r>
        <w:rPr>
          <w:szCs w:val="26"/>
        </w:rPr>
        <w:t xml:space="preserve">respondents </w:t>
      </w:r>
      <w:r w:rsidR="00944FDD">
        <w:rPr>
          <w:szCs w:val="26"/>
        </w:rPr>
        <w:t xml:space="preserve">subject to this information collection </w:t>
      </w:r>
      <w:r>
        <w:rPr>
          <w:szCs w:val="26"/>
        </w:rPr>
        <w:t xml:space="preserve">is a small entity. </w:t>
      </w:r>
      <w:r w:rsidR="003239DB">
        <w:rPr>
          <w:szCs w:val="26"/>
        </w:rPr>
        <w:t xml:space="preserve">  For more information on the entities, see Attachment A.</w:t>
      </w:r>
    </w:p>
    <w:p w14:paraId="70BCA516" w14:textId="77777777" w:rsidR="009A4901" w:rsidRDefault="009A4901" w:rsidP="00263F0C">
      <w:pPr>
        <w:pStyle w:val="FERCparanumber"/>
        <w:numPr>
          <w:ilvl w:val="0"/>
          <w:numId w:val="0"/>
        </w:numPr>
        <w:autoSpaceDE w:val="0"/>
        <w:autoSpaceDN w:val="0"/>
        <w:adjustRightInd w:val="0"/>
        <w:rPr>
          <w:szCs w:val="26"/>
        </w:rPr>
      </w:pPr>
    </w:p>
    <w:p w14:paraId="3778FC86" w14:textId="6548A051" w:rsidR="00944FDD" w:rsidRDefault="009A4901" w:rsidP="00263F0C">
      <w:pPr>
        <w:pStyle w:val="FERCparanumber"/>
        <w:numPr>
          <w:ilvl w:val="0"/>
          <w:numId w:val="0"/>
        </w:numPr>
        <w:autoSpaceDE w:val="0"/>
        <w:autoSpaceDN w:val="0"/>
        <w:adjustRightInd w:val="0"/>
        <w:rPr>
          <w:szCs w:val="26"/>
        </w:rPr>
      </w:pPr>
      <w:r>
        <w:rPr>
          <w:szCs w:val="26"/>
        </w:rPr>
        <w:t>Under this collection, the respondents provide information to the Commission regarding participants in the markets they operate; some of those market participants may be small entities.</w:t>
      </w:r>
      <w:r w:rsidR="00E7448F">
        <w:rPr>
          <w:szCs w:val="26"/>
        </w:rPr>
        <w:t xml:space="preserve"> </w:t>
      </w:r>
      <w:r w:rsidR="00022DF7">
        <w:rPr>
          <w:szCs w:val="26"/>
        </w:rPr>
        <w:t xml:space="preserve"> </w:t>
      </w:r>
      <w:r>
        <w:rPr>
          <w:szCs w:val="26"/>
        </w:rPr>
        <w:t>By collecting data from the</w:t>
      </w:r>
      <w:r w:rsidR="00E7448F">
        <w:rPr>
          <w:szCs w:val="26"/>
        </w:rPr>
        <w:t xml:space="preserve"> respondents,</w:t>
      </w:r>
      <w:r w:rsidR="00945937">
        <w:rPr>
          <w:szCs w:val="26"/>
        </w:rPr>
        <w:t xml:space="preserve"> which are not small entities,</w:t>
      </w:r>
      <w:r w:rsidR="00E7448F">
        <w:rPr>
          <w:szCs w:val="26"/>
        </w:rPr>
        <w:t xml:space="preserve"> the need for collecting similar data through ad hoc data requests</w:t>
      </w:r>
      <w:r>
        <w:rPr>
          <w:szCs w:val="26"/>
        </w:rPr>
        <w:t xml:space="preserve"> from individual participants</w:t>
      </w:r>
      <w:r w:rsidR="00E7448F">
        <w:rPr>
          <w:szCs w:val="26"/>
        </w:rPr>
        <w:t xml:space="preserve"> is obviated, therefore, minimizing the </w:t>
      </w:r>
      <w:r>
        <w:rPr>
          <w:szCs w:val="26"/>
        </w:rPr>
        <w:t xml:space="preserve">potential </w:t>
      </w:r>
      <w:r w:rsidR="00E7448F">
        <w:rPr>
          <w:szCs w:val="26"/>
        </w:rPr>
        <w:t>burden of collecting this information from small entities while ensuring greater data quality and consistency.</w:t>
      </w:r>
      <w:r w:rsidR="00E7448F" w:rsidDel="00E7448F">
        <w:rPr>
          <w:szCs w:val="26"/>
        </w:rPr>
        <w:t xml:space="preserve"> </w:t>
      </w:r>
    </w:p>
    <w:p w14:paraId="3C2E843A" w14:textId="77777777" w:rsidR="00815F62" w:rsidRPr="00DA644C" w:rsidRDefault="00815F62" w:rsidP="00BE63C0">
      <w:pPr>
        <w:pStyle w:val="FERCparanumber"/>
        <w:numPr>
          <w:ilvl w:val="0"/>
          <w:numId w:val="0"/>
        </w:numPr>
        <w:autoSpaceDE w:val="0"/>
        <w:autoSpaceDN w:val="0"/>
        <w:adjustRightInd w:val="0"/>
        <w:ind w:left="360"/>
        <w:rPr>
          <w:szCs w:val="26"/>
        </w:rPr>
      </w:pPr>
    </w:p>
    <w:p w14:paraId="5F93705F" w14:textId="77777777" w:rsidR="00BA7345" w:rsidRPr="00DA644C" w:rsidRDefault="00BA7345" w:rsidP="00445908">
      <w:pPr>
        <w:pStyle w:val="Level1"/>
        <w:widowControl/>
        <w:tabs>
          <w:tab w:val="left" w:pos="-1440"/>
          <w:tab w:val="num" w:pos="720"/>
        </w:tabs>
        <w:rPr>
          <w:b/>
          <w:sz w:val="26"/>
          <w:szCs w:val="26"/>
        </w:rPr>
      </w:pPr>
      <w:r w:rsidRPr="00DA644C">
        <w:rPr>
          <w:b/>
          <w:sz w:val="26"/>
          <w:szCs w:val="26"/>
        </w:rPr>
        <w:t>CONSEQUENCE TO FEDERAL PROGRAM IF COLLECTION WERE CONDUCTED LESS FREQUENTLY</w:t>
      </w:r>
    </w:p>
    <w:p w14:paraId="364ADB68" w14:textId="77777777" w:rsidR="00535A67" w:rsidRPr="00DA644C" w:rsidRDefault="00535A67" w:rsidP="0052254C">
      <w:pPr>
        <w:pStyle w:val="Level1"/>
        <w:widowControl/>
        <w:numPr>
          <w:ilvl w:val="0"/>
          <w:numId w:val="0"/>
        </w:numPr>
        <w:tabs>
          <w:tab w:val="left" w:pos="-1440"/>
          <w:tab w:val="num" w:pos="0"/>
        </w:tabs>
        <w:ind w:firstLine="720"/>
        <w:rPr>
          <w:b/>
          <w:sz w:val="26"/>
          <w:szCs w:val="26"/>
        </w:rPr>
      </w:pPr>
    </w:p>
    <w:p w14:paraId="70CFF806" w14:textId="0988B74D" w:rsidR="00B523DA" w:rsidRPr="00DA644C" w:rsidRDefault="00D12534" w:rsidP="008057ED">
      <w:pPr>
        <w:pStyle w:val="Level1"/>
        <w:widowControl/>
        <w:numPr>
          <w:ilvl w:val="0"/>
          <w:numId w:val="0"/>
        </w:numPr>
        <w:tabs>
          <w:tab w:val="left" w:pos="-1440"/>
        </w:tabs>
        <w:rPr>
          <w:sz w:val="26"/>
          <w:szCs w:val="26"/>
        </w:rPr>
      </w:pPr>
      <w:r>
        <w:rPr>
          <w:sz w:val="26"/>
          <w:szCs w:val="26"/>
        </w:rPr>
        <w:t xml:space="preserve">The foundation of FERC’s efforts to detect and deter anti-competitive behavior, manipulative behavior, and ineffective market rules is the timely, </w:t>
      </w:r>
      <w:r w:rsidR="00AF6677" w:rsidRPr="00DA644C">
        <w:rPr>
          <w:sz w:val="26"/>
          <w:szCs w:val="26"/>
        </w:rPr>
        <w:t>ongoing electronic delivery of</w:t>
      </w:r>
      <w:r>
        <w:rPr>
          <w:sz w:val="26"/>
          <w:szCs w:val="26"/>
        </w:rPr>
        <w:t xml:space="preserve"> </w:t>
      </w:r>
      <w:r w:rsidR="00AF6677" w:rsidRPr="00DA644C">
        <w:rPr>
          <w:sz w:val="26"/>
          <w:szCs w:val="26"/>
        </w:rPr>
        <w:t>data</w:t>
      </w:r>
      <w:r>
        <w:rPr>
          <w:sz w:val="26"/>
          <w:szCs w:val="26"/>
        </w:rPr>
        <w:t xml:space="preserve">. </w:t>
      </w:r>
      <w:r w:rsidR="00022DF7">
        <w:rPr>
          <w:sz w:val="26"/>
          <w:szCs w:val="26"/>
        </w:rPr>
        <w:t xml:space="preserve"> </w:t>
      </w:r>
      <w:r>
        <w:rPr>
          <w:sz w:val="26"/>
          <w:szCs w:val="26"/>
        </w:rPr>
        <w:t>Such information includes</w:t>
      </w:r>
      <w:r w:rsidR="00AF6677" w:rsidRPr="00DA644C">
        <w:rPr>
          <w:sz w:val="26"/>
          <w:szCs w:val="26"/>
        </w:rPr>
        <w:t xml:space="preserve"> physical and virtual offers and bids, market awards, resource outputs, marginal cost estimates, shift factors, financial transmission rights, internal bilateral contracts, </w:t>
      </w:r>
      <w:r w:rsidR="002059BB" w:rsidRPr="00DA644C">
        <w:rPr>
          <w:sz w:val="26"/>
          <w:szCs w:val="26"/>
        </w:rPr>
        <w:t xml:space="preserve">uplift, </w:t>
      </w:r>
      <w:r w:rsidR="00AF6677" w:rsidRPr="00DA644C">
        <w:rPr>
          <w:sz w:val="26"/>
          <w:szCs w:val="26"/>
        </w:rPr>
        <w:t>and interchange pricing</w:t>
      </w:r>
      <w:r w:rsidR="00806D37" w:rsidRPr="00DA644C">
        <w:rPr>
          <w:sz w:val="26"/>
          <w:szCs w:val="26"/>
        </w:rPr>
        <w:t xml:space="preserve">.  </w:t>
      </w:r>
    </w:p>
    <w:p w14:paraId="756AF6D0" w14:textId="77777777" w:rsidR="008057ED" w:rsidRPr="00DA644C" w:rsidRDefault="008057ED" w:rsidP="008057ED">
      <w:pPr>
        <w:pStyle w:val="Level1"/>
        <w:widowControl/>
        <w:numPr>
          <w:ilvl w:val="0"/>
          <w:numId w:val="0"/>
        </w:numPr>
        <w:tabs>
          <w:tab w:val="left" w:pos="-1440"/>
        </w:tabs>
        <w:rPr>
          <w:sz w:val="26"/>
          <w:szCs w:val="26"/>
        </w:rPr>
      </w:pPr>
    </w:p>
    <w:p w14:paraId="238B7456" w14:textId="3D6E277D" w:rsidR="00AF6677" w:rsidRPr="00DA644C" w:rsidRDefault="00DE516C" w:rsidP="008057ED">
      <w:pPr>
        <w:pStyle w:val="Level1"/>
        <w:widowControl/>
        <w:numPr>
          <w:ilvl w:val="0"/>
          <w:numId w:val="0"/>
        </w:numPr>
        <w:tabs>
          <w:tab w:val="left" w:pos="-1440"/>
        </w:tabs>
        <w:rPr>
          <w:sz w:val="26"/>
          <w:szCs w:val="26"/>
        </w:rPr>
      </w:pPr>
      <w:r w:rsidRPr="00DA644C">
        <w:rPr>
          <w:sz w:val="26"/>
          <w:szCs w:val="26"/>
        </w:rPr>
        <w:t xml:space="preserve">Less frequent delivery may also </w:t>
      </w:r>
      <w:r w:rsidR="002E26F6" w:rsidRPr="00DA644C">
        <w:rPr>
          <w:sz w:val="26"/>
          <w:szCs w:val="26"/>
        </w:rPr>
        <w:t>present technolog</w:t>
      </w:r>
      <w:r w:rsidR="00D12534">
        <w:rPr>
          <w:sz w:val="26"/>
          <w:szCs w:val="26"/>
        </w:rPr>
        <w:t>ical hurdles</w:t>
      </w:r>
      <w:r w:rsidR="002E26F6" w:rsidRPr="00DA644C">
        <w:rPr>
          <w:sz w:val="26"/>
          <w:szCs w:val="26"/>
        </w:rPr>
        <w:t xml:space="preserve">.  </w:t>
      </w:r>
      <w:r w:rsidR="00D12534">
        <w:rPr>
          <w:sz w:val="26"/>
          <w:szCs w:val="26"/>
        </w:rPr>
        <w:t>For instance, i</w:t>
      </w:r>
      <w:r w:rsidR="002E26F6" w:rsidRPr="00DA644C">
        <w:rPr>
          <w:sz w:val="26"/>
          <w:szCs w:val="26"/>
        </w:rPr>
        <w:t>f</w:t>
      </w:r>
      <w:r w:rsidR="001D741C" w:rsidRPr="00DA644C">
        <w:rPr>
          <w:sz w:val="26"/>
          <w:szCs w:val="26"/>
        </w:rPr>
        <w:t xml:space="preserve"> the</w:t>
      </w:r>
      <w:r w:rsidR="00945937">
        <w:rPr>
          <w:sz w:val="26"/>
          <w:szCs w:val="26"/>
        </w:rPr>
        <w:t>se</w:t>
      </w:r>
      <w:r w:rsidR="001D741C" w:rsidRPr="00DA644C">
        <w:rPr>
          <w:sz w:val="26"/>
          <w:szCs w:val="26"/>
        </w:rPr>
        <w:t xml:space="preserve"> data were</w:t>
      </w:r>
      <w:r w:rsidR="002E26F6" w:rsidRPr="00DA644C">
        <w:rPr>
          <w:sz w:val="26"/>
          <w:szCs w:val="26"/>
        </w:rPr>
        <w:t xml:space="preserve"> delivered less frequently, the size of </w:t>
      </w:r>
      <w:r w:rsidR="00510597" w:rsidRPr="00DA644C">
        <w:rPr>
          <w:sz w:val="26"/>
          <w:szCs w:val="26"/>
        </w:rPr>
        <w:t xml:space="preserve">each </w:t>
      </w:r>
      <w:r w:rsidR="002E26F6" w:rsidRPr="00DA644C">
        <w:rPr>
          <w:sz w:val="26"/>
          <w:szCs w:val="26"/>
        </w:rPr>
        <w:t xml:space="preserve">transfer </w:t>
      </w:r>
      <w:r w:rsidR="001D741C" w:rsidRPr="00DA644C">
        <w:rPr>
          <w:sz w:val="26"/>
          <w:szCs w:val="26"/>
        </w:rPr>
        <w:t>would</w:t>
      </w:r>
      <w:r w:rsidR="002E26F6" w:rsidRPr="00DA644C">
        <w:rPr>
          <w:sz w:val="26"/>
          <w:szCs w:val="26"/>
        </w:rPr>
        <w:t xml:space="preserve"> be considerably larger</w:t>
      </w:r>
      <w:r w:rsidR="009A4901">
        <w:rPr>
          <w:sz w:val="26"/>
          <w:szCs w:val="26"/>
        </w:rPr>
        <w:t xml:space="preserve"> and more difficult for the respondents to generate and submit to the Commission</w:t>
      </w:r>
      <w:r w:rsidR="002E26F6" w:rsidRPr="00DA644C">
        <w:rPr>
          <w:sz w:val="26"/>
          <w:szCs w:val="26"/>
        </w:rPr>
        <w:t xml:space="preserve">.  Larger </w:t>
      </w:r>
      <w:r w:rsidR="001D741C" w:rsidRPr="00DA644C">
        <w:rPr>
          <w:sz w:val="26"/>
          <w:szCs w:val="26"/>
        </w:rPr>
        <w:t>transfers</w:t>
      </w:r>
      <w:r w:rsidR="002E26F6" w:rsidRPr="00DA644C">
        <w:rPr>
          <w:sz w:val="26"/>
          <w:szCs w:val="26"/>
        </w:rPr>
        <w:t xml:space="preserve"> would require </w:t>
      </w:r>
      <w:r w:rsidR="001D741C" w:rsidRPr="00DA644C">
        <w:rPr>
          <w:sz w:val="26"/>
          <w:szCs w:val="26"/>
        </w:rPr>
        <w:t>longer</w:t>
      </w:r>
      <w:r w:rsidR="002E26F6" w:rsidRPr="00DA644C">
        <w:rPr>
          <w:sz w:val="26"/>
          <w:szCs w:val="26"/>
        </w:rPr>
        <w:t xml:space="preserve"> transfer, management</w:t>
      </w:r>
      <w:r w:rsidR="00CC5B52" w:rsidRPr="00DA644C">
        <w:rPr>
          <w:sz w:val="26"/>
          <w:szCs w:val="26"/>
        </w:rPr>
        <w:t xml:space="preserve"> and back-up times, potentially disrupting other data procedures managed by FERC or RTOs</w:t>
      </w:r>
      <w:r w:rsidR="008E43D0" w:rsidRPr="00DA644C">
        <w:rPr>
          <w:sz w:val="26"/>
          <w:szCs w:val="26"/>
        </w:rPr>
        <w:t xml:space="preserve"> and </w:t>
      </w:r>
      <w:r w:rsidR="00CC5B52" w:rsidRPr="00DA644C">
        <w:rPr>
          <w:sz w:val="26"/>
          <w:szCs w:val="26"/>
        </w:rPr>
        <w:t>ISOs.</w:t>
      </w:r>
      <w:r w:rsidR="00D12534">
        <w:rPr>
          <w:sz w:val="26"/>
          <w:szCs w:val="26"/>
        </w:rPr>
        <w:t xml:space="preserve"> Delivery at a reduced frequency would also require respondents to change their internal processes and policies.</w:t>
      </w:r>
    </w:p>
    <w:p w14:paraId="37FADAF0" w14:textId="77777777" w:rsidR="00BA7345" w:rsidRPr="00DA644C" w:rsidRDefault="00BA7345" w:rsidP="00F029C5">
      <w:pPr>
        <w:pStyle w:val="Level1"/>
        <w:widowControl/>
        <w:numPr>
          <w:ilvl w:val="0"/>
          <w:numId w:val="0"/>
        </w:numPr>
        <w:tabs>
          <w:tab w:val="left" w:pos="-1440"/>
          <w:tab w:val="num" w:pos="0"/>
        </w:tabs>
        <w:ind w:firstLine="720"/>
        <w:rPr>
          <w:sz w:val="26"/>
          <w:szCs w:val="26"/>
        </w:rPr>
      </w:pPr>
    </w:p>
    <w:p w14:paraId="2DADFEE8" w14:textId="77777777" w:rsidR="00BA7345" w:rsidRPr="00DA644C" w:rsidRDefault="00BA7345" w:rsidP="00BA7345">
      <w:pPr>
        <w:pStyle w:val="Level1"/>
        <w:widowControl/>
        <w:tabs>
          <w:tab w:val="left" w:pos="-1440"/>
          <w:tab w:val="num" w:pos="720"/>
        </w:tabs>
        <w:rPr>
          <w:b/>
          <w:sz w:val="26"/>
          <w:szCs w:val="26"/>
        </w:rPr>
      </w:pPr>
      <w:r w:rsidRPr="00DA644C">
        <w:rPr>
          <w:b/>
          <w:sz w:val="26"/>
          <w:szCs w:val="26"/>
        </w:rPr>
        <w:t>EXPLAIN ANY SPECIAL CIRCUMSTANCES RELATING TO THE INFORMATION COLLECTION</w:t>
      </w:r>
    </w:p>
    <w:p w14:paraId="0718DC55" w14:textId="77777777" w:rsidR="008057ED" w:rsidRPr="00DA644C" w:rsidRDefault="008057ED" w:rsidP="008057ED">
      <w:pPr>
        <w:rPr>
          <w:szCs w:val="26"/>
        </w:rPr>
      </w:pPr>
    </w:p>
    <w:p w14:paraId="5FC95862" w14:textId="12448620" w:rsidR="00152C2D" w:rsidRPr="00DA644C" w:rsidRDefault="000D151C" w:rsidP="008057ED">
      <w:pPr>
        <w:rPr>
          <w:szCs w:val="26"/>
        </w:rPr>
      </w:pPr>
      <w:r w:rsidRPr="00DA644C">
        <w:rPr>
          <w:szCs w:val="26"/>
        </w:rPr>
        <w:t>There are no special circumstances relating to FERC-921</w:t>
      </w:r>
      <w:r w:rsidR="0009327F" w:rsidRPr="00DA644C">
        <w:rPr>
          <w:szCs w:val="26"/>
        </w:rPr>
        <w:t>.</w:t>
      </w:r>
    </w:p>
    <w:p w14:paraId="4A508796" w14:textId="77777777" w:rsidR="00152C2D" w:rsidRPr="00DA644C" w:rsidRDefault="00152C2D" w:rsidP="00100664">
      <w:pPr>
        <w:pStyle w:val="Level1"/>
        <w:widowControl/>
        <w:numPr>
          <w:ilvl w:val="0"/>
          <w:numId w:val="0"/>
        </w:numPr>
        <w:tabs>
          <w:tab w:val="left" w:pos="-1440"/>
        </w:tabs>
        <w:ind w:left="720"/>
        <w:rPr>
          <w:sz w:val="26"/>
          <w:szCs w:val="26"/>
        </w:rPr>
      </w:pPr>
    </w:p>
    <w:p w14:paraId="0E6E531F" w14:textId="77777777" w:rsidR="00BA7345" w:rsidRPr="00DA644C" w:rsidRDefault="00BA7345" w:rsidP="00BA7345">
      <w:pPr>
        <w:pStyle w:val="Level1"/>
        <w:widowControl/>
        <w:tabs>
          <w:tab w:val="left" w:pos="-1440"/>
          <w:tab w:val="num" w:pos="720"/>
        </w:tabs>
        <w:rPr>
          <w:b/>
          <w:sz w:val="26"/>
          <w:szCs w:val="26"/>
        </w:rPr>
      </w:pPr>
      <w:r w:rsidRPr="00DA644C">
        <w:rPr>
          <w:b/>
          <w:sz w:val="26"/>
          <w:szCs w:val="26"/>
        </w:rPr>
        <w:t>DESCRIBE EFFORTS TO CONSULT OUTSIDE THE AGENCY: SUMMARIZE PUBLIC COMMENTS AND AGENCY'S RESPONSE TO THESE COMMENTS</w:t>
      </w:r>
    </w:p>
    <w:p w14:paraId="397786A2" w14:textId="77777777" w:rsidR="008057ED" w:rsidRPr="00DA644C" w:rsidRDefault="008057ED" w:rsidP="008057ED">
      <w:pPr>
        <w:tabs>
          <w:tab w:val="left" w:pos="-1440"/>
        </w:tabs>
        <w:rPr>
          <w:b/>
          <w:szCs w:val="26"/>
        </w:rPr>
      </w:pPr>
    </w:p>
    <w:p w14:paraId="662EC1EB" w14:textId="3DB867E4" w:rsidR="00AA2032" w:rsidRDefault="007760B5" w:rsidP="00DC7677">
      <w:pPr>
        <w:pStyle w:val="LegalFormat"/>
        <w:tabs>
          <w:tab w:val="clear" w:pos="360"/>
          <w:tab w:val="num" w:pos="0"/>
        </w:tabs>
        <w:ind w:left="0" w:firstLine="0"/>
      </w:pPr>
      <w:r w:rsidRPr="00FB261A">
        <w:t>In accordance with OMB requirements, the Commission published a 60-day notice</w:t>
      </w:r>
      <w:r w:rsidR="00FB261A" w:rsidRPr="0027493F">
        <w:rPr>
          <w:rStyle w:val="FootnoteReference"/>
          <w:b w:val="0"/>
        </w:rPr>
        <w:footnoteReference w:id="8"/>
      </w:r>
      <w:r w:rsidR="00DC7677" w:rsidRPr="00FB261A">
        <w:t xml:space="preserve"> </w:t>
      </w:r>
      <w:r w:rsidR="006A3A95">
        <w:t xml:space="preserve">(in Docket No. IC18-10) </w:t>
      </w:r>
      <w:r w:rsidRPr="00FB261A">
        <w:t>solicit</w:t>
      </w:r>
      <w:r w:rsidR="008100C9" w:rsidRPr="00FB261A">
        <w:t>ing</w:t>
      </w:r>
      <w:r w:rsidRPr="00FB261A">
        <w:t xml:space="preserve"> </w:t>
      </w:r>
      <w:r w:rsidR="008100C9" w:rsidRPr="00FB261A">
        <w:t xml:space="preserve">public </w:t>
      </w:r>
      <w:r w:rsidRPr="00FB261A">
        <w:t>comment</w:t>
      </w:r>
      <w:r w:rsidR="008100C9" w:rsidRPr="00FB261A">
        <w:t>.</w:t>
      </w:r>
      <w:r w:rsidRPr="00DA644C">
        <w:t xml:space="preserve"> </w:t>
      </w:r>
      <w:r w:rsidR="00AA2032" w:rsidRPr="00AA2032">
        <w:t xml:space="preserve"> </w:t>
      </w:r>
    </w:p>
    <w:p w14:paraId="6D6ADB74" w14:textId="77777777" w:rsidR="00D66D28" w:rsidRDefault="00AA2032" w:rsidP="00DC7677">
      <w:pPr>
        <w:pStyle w:val="LegalFormat"/>
        <w:tabs>
          <w:tab w:val="clear" w:pos="360"/>
          <w:tab w:val="num" w:pos="0"/>
        </w:tabs>
        <w:ind w:left="0" w:firstLine="0"/>
      </w:pPr>
      <w:r w:rsidRPr="00AA2032">
        <w:t xml:space="preserve">The Commission received comments from one commenter who is also a subject respondent, the New York Independent System Operator, Inc.  They wrote: </w:t>
      </w:r>
    </w:p>
    <w:p w14:paraId="54B7CB2D" w14:textId="77777777" w:rsidR="00D66D28" w:rsidRDefault="00AA2032" w:rsidP="00B24C81">
      <w:pPr>
        <w:pStyle w:val="LegalFormat"/>
        <w:tabs>
          <w:tab w:val="clear" w:pos="360"/>
          <w:tab w:val="num" w:pos="0"/>
        </w:tabs>
        <w:ind w:left="720" w:firstLine="0"/>
      </w:pPr>
      <w:r w:rsidRPr="00AA2032">
        <w:t>“the Commission should continue to require the ongoing delivery of data in the same manner that the data is currently delivered, in accordance with FERC Order No. 760 and FERC-921.”</w:t>
      </w:r>
      <w:r w:rsidRPr="0027493F">
        <w:rPr>
          <w:rStyle w:val="FootnoteReference"/>
          <w:b w:val="0"/>
        </w:rPr>
        <w:footnoteReference w:id="9"/>
      </w:r>
      <w:r w:rsidRPr="00AA2032">
        <w:t xml:space="preserve">  </w:t>
      </w:r>
    </w:p>
    <w:p w14:paraId="1CA7CB29" w14:textId="29FA64C0" w:rsidR="008100C9" w:rsidRPr="00DA644C" w:rsidRDefault="00AA2032" w:rsidP="00D66D28">
      <w:pPr>
        <w:pStyle w:val="LegalFormat"/>
        <w:tabs>
          <w:tab w:val="clear" w:pos="360"/>
          <w:tab w:val="num" w:pos="0"/>
        </w:tabs>
        <w:ind w:left="0" w:firstLine="0"/>
      </w:pPr>
      <w:r w:rsidRPr="00AA2032">
        <w:t>This comment clearly supports the Commission’s request to extend the information collection without change.</w:t>
      </w:r>
    </w:p>
    <w:p w14:paraId="3974BB6F" w14:textId="66052FA5" w:rsidR="00431C3A" w:rsidRPr="00DA644C" w:rsidRDefault="008100C9" w:rsidP="00D313E0">
      <w:pPr>
        <w:pStyle w:val="LegalFormat"/>
        <w:tabs>
          <w:tab w:val="clear" w:pos="360"/>
          <w:tab w:val="num" w:pos="0"/>
        </w:tabs>
        <w:spacing w:after="0"/>
        <w:ind w:left="0" w:firstLine="0"/>
      </w:pPr>
      <w:r w:rsidRPr="00DA644C">
        <w:t xml:space="preserve">In addition, the Commission </w:t>
      </w:r>
      <w:r w:rsidR="00FB261A">
        <w:t xml:space="preserve">is </w:t>
      </w:r>
      <w:r w:rsidRPr="00DA644C">
        <w:t>issu</w:t>
      </w:r>
      <w:r w:rsidR="00FB261A">
        <w:t>ing</w:t>
      </w:r>
      <w:r w:rsidRPr="00DA644C">
        <w:t xml:space="preserve"> </w:t>
      </w:r>
      <w:r w:rsidR="008E3C1E">
        <w:t xml:space="preserve">(and publishing in the Federal Register) </w:t>
      </w:r>
      <w:r w:rsidRPr="00DA644C">
        <w:t xml:space="preserve">a 30-day public notice </w:t>
      </w:r>
      <w:r w:rsidR="004F5556">
        <w:t xml:space="preserve">(83 FR </w:t>
      </w:r>
      <w:r w:rsidR="004F5556" w:rsidRPr="004F5556">
        <w:t>28227</w:t>
      </w:r>
      <w:r w:rsidR="004F5556">
        <w:t>, 6/18/2018</w:t>
      </w:r>
      <w:r w:rsidR="00DA562F">
        <w:t>)</w:t>
      </w:r>
      <w:r w:rsidR="00DA562F">
        <w:rPr>
          <w:rStyle w:val="FootnoteReference"/>
        </w:rPr>
        <w:footnoteReference w:id="10"/>
      </w:r>
      <w:r w:rsidR="004F5556">
        <w:t xml:space="preserve"> </w:t>
      </w:r>
      <w:r w:rsidRPr="00DA644C">
        <w:t>requesting comment.</w:t>
      </w:r>
    </w:p>
    <w:p w14:paraId="4E476F35" w14:textId="77777777" w:rsidR="009E697A" w:rsidRPr="00DA644C" w:rsidRDefault="009E697A" w:rsidP="00BB4A57">
      <w:pPr>
        <w:pStyle w:val="FERCparanumber"/>
        <w:numPr>
          <w:ilvl w:val="0"/>
          <w:numId w:val="0"/>
        </w:numPr>
        <w:autoSpaceDE w:val="0"/>
        <w:autoSpaceDN w:val="0"/>
        <w:adjustRightInd w:val="0"/>
        <w:ind w:firstLine="720"/>
        <w:rPr>
          <w:szCs w:val="26"/>
        </w:rPr>
      </w:pPr>
    </w:p>
    <w:p w14:paraId="258234F3" w14:textId="77777777" w:rsidR="00BA7345" w:rsidRPr="00DA644C" w:rsidRDefault="007629B6" w:rsidP="00100664">
      <w:pPr>
        <w:rPr>
          <w:b/>
          <w:szCs w:val="26"/>
        </w:rPr>
      </w:pPr>
      <w:r w:rsidRPr="00DA644C">
        <w:rPr>
          <w:b/>
          <w:bCs/>
          <w:szCs w:val="26"/>
        </w:rPr>
        <w:t>9.</w:t>
      </w:r>
      <w:r w:rsidR="00BA7345" w:rsidRPr="00DA644C">
        <w:rPr>
          <w:bCs/>
          <w:szCs w:val="26"/>
        </w:rPr>
        <w:tab/>
      </w:r>
      <w:r w:rsidR="00BA7345" w:rsidRPr="00DA644C">
        <w:rPr>
          <w:b/>
          <w:szCs w:val="26"/>
        </w:rPr>
        <w:t>EXPLAIN ANY PAYMENT OR GIFTS TO RESPONDENTS</w:t>
      </w:r>
    </w:p>
    <w:p w14:paraId="0F3608F3" w14:textId="77777777" w:rsidR="008057ED" w:rsidRPr="00DA644C" w:rsidRDefault="008057ED" w:rsidP="008057ED">
      <w:pPr>
        <w:rPr>
          <w:b/>
          <w:szCs w:val="26"/>
        </w:rPr>
      </w:pPr>
    </w:p>
    <w:p w14:paraId="27020E5F" w14:textId="195DF2C3" w:rsidR="00BA7345" w:rsidRPr="00DA644C" w:rsidRDefault="00BA7345" w:rsidP="008057ED">
      <w:pPr>
        <w:rPr>
          <w:szCs w:val="26"/>
        </w:rPr>
      </w:pPr>
      <w:r w:rsidRPr="00DA644C">
        <w:rPr>
          <w:szCs w:val="26"/>
        </w:rPr>
        <w:t xml:space="preserve">The Commission does not provide compensation or remuneration to entities </w:t>
      </w:r>
      <w:r w:rsidR="0052221C" w:rsidRPr="00DA644C">
        <w:rPr>
          <w:szCs w:val="26"/>
        </w:rPr>
        <w:t xml:space="preserve">filing the FERC-921 or others </w:t>
      </w:r>
      <w:r w:rsidRPr="00DA644C">
        <w:rPr>
          <w:szCs w:val="26"/>
        </w:rPr>
        <w:t xml:space="preserve">subject to its jurisdiction.  </w:t>
      </w:r>
    </w:p>
    <w:p w14:paraId="14EE1FEA" w14:textId="77777777" w:rsidR="007629B6" w:rsidRPr="00DA644C" w:rsidRDefault="007629B6" w:rsidP="00B46DB4">
      <w:pPr>
        <w:ind w:left="720" w:hanging="720"/>
        <w:rPr>
          <w:b/>
          <w:bCs/>
          <w:szCs w:val="26"/>
        </w:rPr>
      </w:pPr>
    </w:p>
    <w:p w14:paraId="0E4B1FD7" w14:textId="77777777" w:rsidR="00BA7345" w:rsidRPr="00DA644C" w:rsidRDefault="00BA7345" w:rsidP="00B46DB4">
      <w:pPr>
        <w:ind w:left="720" w:hanging="720"/>
        <w:rPr>
          <w:b/>
          <w:szCs w:val="26"/>
        </w:rPr>
      </w:pPr>
      <w:r w:rsidRPr="00DA644C">
        <w:rPr>
          <w:b/>
          <w:bCs/>
          <w:szCs w:val="26"/>
        </w:rPr>
        <w:t>1</w:t>
      </w:r>
      <w:r w:rsidRPr="00DA644C">
        <w:rPr>
          <w:b/>
          <w:szCs w:val="26"/>
        </w:rPr>
        <w:t>0</w:t>
      </w:r>
      <w:r w:rsidRPr="00DA644C">
        <w:rPr>
          <w:szCs w:val="26"/>
        </w:rPr>
        <w:t>.</w:t>
      </w:r>
      <w:r w:rsidRPr="00DA644C">
        <w:rPr>
          <w:szCs w:val="26"/>
        </w:rPr>
        <w:tab/>
      </w:r>
      <w:r w:rsidRPr="00DA644C">
        <w:rPr>
          <w:b/>
          <w:szCs w:val="26"/>
        </w:rPr>
        <w:t xml:space="preserve">DESCRIBE ANY ASSURANCE OF CONFIDENTIALITY PROVIDED TO </w:t>
      </w:r>
      <w:r w:rsidR="00B46DB4" w:rsidRPr="00DA644C">
        <w:rPr>
          <w:b/>
          <w:szCs w:val="26"/>
        </w:rPr>
        <w:t>R</w:t>
      </w:r>
      <w:r w:rsidRPr="00DA644C">
        <w:rPr>
          <w:b/>
          <w:szCs w:val="26"/>
        </w:rPr>
        <w:t>ESPONDENTS</w:t>
      </w:r>
    </w:p>
    <w:p w14:paraId="731127AF" w14:textId="77777777" w:rsidR="008057ED" w:rsidRPr="00DA644C" w:rsidRDefault="008057ED" w:rsidP="008057ED">
      <w:pPr>
        <w:rPr>
          <w:szCs w:val="26"/>
        </w:rPr>
      </w:pPr>
    </w:p>
    <w:p w14:paraId="06F1F834" w14:textId="70F8C4AC" w:rsidR="00945937" w:rsidRDefault="0018501D" w:rsidP="008057ED">
      <w:pPr>
        <w:rPr>
          <w:szCs w:val="26"/>
        </w:rPr>
      </w:pPr>
      <w:r w:rsidRPr="00DA644C">
        <w:rPr>
          <w:szCs w:val="26"/>
        </w:rPr>
        <w:t xml:space="preserve">Much of the </w:t>
      </w:r>
      <w:r w:rsidR="002E30A3">
        <w:rPr>
          <w:szCs w:val="26"/>
        </w:rPr>
        <w:t>information</w:t>
      </w:r>
      <w:r w:rsidR="002E30A3" w:rsidRPr="00DA644C">
        <w:rPr>
          <w:szCs w:val="26"/>
        </w:rPr>
        <w:t xml:space="preserve"> </w:t>
      </w:r>
      <w:r w:rsidR="000E6E6A" w:rsidRPr="00DA644C">
        <w:rPr>
          <w:szCs w:val="26"/>
        </w:rPr>
        <w:t>FERC</w:t>
      </w:r>
      <w:r w:rsidR="002B0AC0" w:rsidRPr="00DA644C">
        <w:rPr>
          <w:szCs w:val="26"/>
        </w:rPr>
        <w:t xml:space="preserve"> </w:t>
      </w:r>
      <w:r w:rsidR="00510597" w:rsidRPr="00DA644C">
        <w:rPr>
          <w:szCs w:val="26"/>
        </w:rPr>
        <w:t xml:space="preserve">has received and </w:t>
      </w:r>
      <w:r w:rsidR="002B0AC0" w:rsidRPr="00DA644C">
        <w:rPr>
          <w:szCs w:val="26"/>
        </w:rPr>
        <w:t xml:space="preserve">expects to receive </w:t>
      </w:r>
      <w:r w:rsidRPr="00DA644C">
        <w:rPr>
          <w:szCs w:val="26"/>
        </w:rPr>
        <w:t>per the requirements</w:t>
      </w:r>
      <w:r w:rsidR="00DE061D" w:rsidRPr="00DA644C">
        <w:rPr>
          <w:szCs w:val="26"/>
        </w:rPr>
        <w:t xml:space="preserve"> of</w:t>
      </w:r>
      <w:r w:rsidRPr="00DA644C">
        <w:rPr>
          <w:szCs w:val="26"/>
        </w:rPr>
        <w:t xml:space="preserve"> </w:t>
      </w:r>
      <w:r w:rsidR="007760B5" w:rsidRPr="00DA644C">
        <w:rPr>
          <w:szCs w:val="26"/>
        </w:rPr>
        <w:t>FERC-921</w:t>
      </w:r>
      <w:r w:rsidRPr="00DA644C">
        <w:rPr>
          <w:szCs w:val="26"/>
        </w:rPr>
        <w:t xml:space="preserve"> </w:t>
      </w:r>
      <w:r w:rsidR="002E30A3">
        <w:rPr>
          <w:szCs w:val="26"/>
        </w:rPr>
        <w:t>is</w:t>
      </w:r>
      <w:r w:rsidR="002B0AC0" w:rsidRPr="00DA644C">
        <w:rPr>
          <w:szCs w:val="26"/>
        </w:rPr>
        <w:t>, by</w:t>
      </w:r>
      <w:r w:rsidRPr="00DA644C">
        <w:rPr>
          <w:szCs w:val="26"/>
        </w:rPr>
        <w:t xml:space="preserve"> </w:t>
      </w:r>
      <w:r w:rsidR="002E30A3">
        <w:rPr>
          <w:szCs w:val="26"/>
        </w:rPr>
        <w:t>its</w:t>
      </w:r>
      <w:r w:rsidR="002B0AC0" w:rsidRPr="00DA644C">
        <w:rPr>
          <w:szCs w:val="26"/>
        </w:rPr>
        <w:t xml:space="preserve"> nature, commercially-sensitive.  Disclosure of such information could result in competitive harm to market participants and the market as a whole.  </w:t>
      </w:r>
      <w:r w:rsidR="001A27AD" w:rsidRPr="00DA644C">
        <w:rPr>
          <w:szCs w:val="26"/>
        </w:rPr>
        <w:t xml:space="preserve">Accordingly, FERC </w:t>
      </w:r>
      <w:r w:rsidR="006B37E7" w:rsidRPr="00DA644C">
        <w:rPr>
          <w:szCs w:val="26"/>
        </w:rPr>
        <w:t xml:space="preserve">keeps </w:t>
      </w:r>
      <w:r w:rsidR="001A27AD" w:rsidRPr="00DA644C">
        <w:rPr>
          <w:szCs w:val="26"/>
        </w:rPr>
        <w:t>the</w:t>
      </w:r>
      <w:r w:rsidR="006B37E7" w:rsidRPr="00DA644C">
        <w:rPr>
          <w:szCs w:val="26"/>
        </w:rPr>
        <w:t>se</w:t>
      </w:r>
      <w:r w:rsidR="001A27AD" w:rsidRPr="00DA644C">
        <w:rPr>
          <w:szCs w:val="26"/>
        </w:rPr>
        <w:t xml:space="preserve"> data non-public</w:t>
      </w:r>
      <w:r w:rsidR="00945937">
        <w:rPr>
          <w:szCs w:val="26"/>
        </w:rPr>
        <w:t xml:space="preserve"> consistent with Order No. 760</w:t>
      </w:r>
      <w:r w:rsidR="006B37E7" w:rsidRPr="00DA644C">
        <w:rPr>
          <w:szCs w:val="26"/>
        </w:rPr>
        <w:t xml:space="preserve">.  </w:t>
      </w:r>
    </w:p>
    <w:p w14:paraId="1ADBD6C4" w14:textId="77777777" w:rsidR="00945937" w:rsidRDefault="00945937" w:rsidP="008057ED">
      <w:pPr>
        <w:rPr>
          <w:szCs w:val="26"/>
        </w:rPr>
      </w:pPr>
    </w:p>
    <w:p w14:paraId="742C67B2" w14:textId="129DE21D" w:rsidR="006B37E7" w:rsidRPr="00DA644C" w:rsidRDefault="006B37E7" w:rsidP="008057ED">
      <w:pPr>
        <w:rPr>
          <w:szCs w:val="26"/>
        </w:rPr>
      </w:pPr>
      <w:r w:rsidRPr="00DA644C">
        <w:rPr>
          <w:szCs w:val="26"/>
        </w:rPr>
        <w:t>Access to the</w:t>
      </w:r>
      <w:r w:rsidR="00945937">
        <w:rPr>
          <w:szCs w:val="26"/>
        </w:rPr>
        <w:t>se</w:t>
      </w:r>
      <w:r w:rsidRPr="00DA644C">
        <w:rPr>
          <w:szCs w:val="26"/>
        </w:rPr>
        <w:t xml:space="preserve"> data is limited to those within the Commission who require the</w:t>
      </w:r>
      <w:r w:rsidR="00945937">
        <w:rPr>
          <w:szCs w:val="26"/>
        </w:rPr>
        <w:t>se</w:t>
      </w:r>
      <w:r w:rsidRPr="00DA644C">
        <w:rPr>
          <w:szCs w:val="26"/>
        </w:rPr>
        <w:t xml:space="preserve"> data to do their jobs effectively.</w:t>
      </w:r>
      <w:r w:rsidR="001A27AD" w:rsidRPr="00DA644C">
        <w:rPr>
          <w:szCs w:val="26"/>
        </w:rPr>
        <w:t xml:space="preserve"> </w:t>
      </w:r>
      <w:r w:rsidR="00901707" w:rsidRPr="00DA644C">
        <w:rPr>
          <w:szCs w:val="26"/>
        </w:rPr>
        <w:t xml:space="preserve"> Staff </w:t>
      </w:r>
      <w:r w:rsidR="00945937">
        <w:rPr>
          <w:szCs w:val="26"/>
        </w:rPr>
        <w:t>who use</w:t>
      </w:r>
      <w:r w:rsidR="00C031F7" w:rsidRPr="00DA644C">
        <w:rPr>
          <w:szCs w:val="26"/>
        </w:rPr>
        <w:t xml:space="preserve"> the</w:t>
      </w:r>
      <w:r w:rsidR="00945937">
        <w:rPr>
          <w:szCs w:val="26"/>
        </w:rPr>
        <w:t>se</w:t>
      </w:r>
      <w:r w:rsidR="00901707" w:rsidRPr="00DA644C">
        <w:rPr>
          <w:szCs w:val="26"/>
        </w:rPr>
        <w:t xml:space="preserve"> data </w:t>
      </w:r>
      <w:r w:rsidR="00C031F7" w:rsidRPr="00DA644C">
        <w:rPr>
          <w:szCs w:val="26"/>
        </w:rPr>
        <w:t xml:space="preserve">for surveillance and </w:t>
      </w:r>
      <w:r w:rsidR="0052221C" w:rsidRPr="00DA644C">
        <w:rPr>
          <w:szCs w:val="26"/>
        </w:rPr>
        <w:t xml:space="preserve">investigative </w:t>
      </w:r>
      <w:r w:rsidR="00C031F7" w:rsidRPr="00DA644C">
        <w:rPr>
          <w:szCs w:val="26"/>
        </w:rPr>
        <w:t xml:space="preserve">analysis </w:t>
      </w:r>
      <w:r w:rsidR="00901707" w:rsidRPr="00DA644C">
        <w:rPr>
          <w:szCs w:val="26"/>
        </w:rPr>
        <w:t>are also required to take security training in addition to the Commission's standard training and sign an acknowledgement of their understanding of that training.</w:t>
      </w:r>
    </w:p>
    <w:p w14:paraId="669312EB" w14:textId="77777777" w:rsidR="00914A0F" w:rsidRPr="00DA644C" w:rsidRDefault="00914A0F" w:rsidP="008057ED">
      <w:pPr>
        <w:rPr>
          <w:szCs w:val="26"/>
        </w:rPr>
      </w:pPr>
    </w:p>
    <w:p w14:paraId="3349B9EF" w14:textId="116B96D3" w:rsidR="00914A0F" w:rsidRPr="00DA644C" w:rsidRDefault="00914A0F" w:rsidP="008057ED">
      <w:pPr>
        <w:rPr>
          <w:szCs w:val="26"/>
        </w:rPr>
      </w:pPr>
      <w:r w:rsidRPr="00DA644C">
        <w:rPr>
          <w:szCs w:val="26"/>
        </w:rPr>
        <w:t>In addition, FERC provides confidentiality to the RTOs and ISOs by only publishing aggregate results in reports derived from FERC-921 data,</w:t>
      </w:r>
      <w:r w:rsidR="005A1891" w:rsidRPr="00476C76">
        <w:rPr>
          <w:rStyle w:val="FootnoteReference"/>
          <w:b w:val="0"/>
        </w:rPr>
        <w:footnoteReference w:id="11"/>
      </w:r>
      <w:r w:rsidRPr="00476C76">
        <w:rPr>
          <w:b/>
          <w:szCs w:val="26"/>
        </w:rPr>
        <w:t xml:space="preserve"> </w:t>
      </w:r>
      <w:r w:rsidRPr="00DA644C">
        <w:rPr>
          <w:szCs w:val="26"/>
        </w:rPr>
        <w:t xml:space="preserve">reviewing the analysis to confirm that no published results can be used to infer the identity of specific market participants, and </w:t>
      </w:r>
      <w:r w:rsidR="00945937">
        <w:rPr>
          <w:szCs w:val="26"/>
        </w:rPr>
        <w:t>by</w:t>
      </w:r>
      <w:r w:rsidRPr="00DA644C">
        <w:rPr>
          <w:szCs w:val="26"/>
        </w:rPr>
        <w:t xml:space="preserve"> allow</w:t>
      </w:r>
      <w:r w:rsidR="001B0662" w:rsidRPr="00DA644C">
        <w:rPr>
          <w:szCs w:val="26"/>
        </w:rPr>
        <w:t>ing</w:t>
      </w:r>
      <w:r w:rsidRPr="00DA644C">
        <w:rPr>
          <w:szCs w:val="26"/>
        </w:rPr>
        <w:t xml:space="preserve"> access </w:t>
      </w:r>
      <w:r w:rsidR="00945937">
        <w:rPr>
          <w:szCs w:val="26"/>
        </w:rPr>
        <w:t>only to</w:t>
      </w:r>
      <w:r w:rsidRPr="00DA644C">
        <w:rPr>
          <w:szCs w:val="26"/>
        </w:rPr>
        <w:t xml:space="preserve"> staff who understand the importance of maintaining the confidentiality of the</w:t>
      </w:r>
      <w:r w:rsidR="00945937">
        <w:rPr>
          <w:szCs w:val="26"/>
        </w:rPr>
        <w:t>se</w:t>
      </w:r>
      <w:r w:rsidRPr="00DA644C">
        <w:rPr>
          <w:szCs w:val="26"/>
        </w:rPr>
        <w:t xml:space="preserve"> data.</w:t>
      </w:r>
    </w:p>
    <w:p w14:paraId="2E6EC344" w14:textId="77777777" w:rsidR="006B37E7" w:rsidRPr="00DA644C" w:rsidRDefault="006B37E7" w:rsidP="008057ED">
      <w:pPr>
        <w:rPr>
          <w:szCs w:val="26"/>
        </w:rPr>
      </w:pPr>
    </w:p>
    <w:p w14:paraId="6A45DF71" w14:textId="2FDC305D" w:rsidR="00A97434" w:rsidRPr="00DA644C" w:rsidRDefault="00B503B2" w:rsidP="008057ED">
      <w:pPr>
        <w:rPr>
          <w:szCs w:val="26"/>
        </w:rPr>
      </w:pPr>
      <w:r w:rsidRPr="00DA644C">
        <w:rPr>
          <w:szCs w:val="26"/>
        </w:rPr>
        <w:t>Moreover,</w:t>
      </w:r>
      <w:r w:rsidR="001A27AD" w:rsidRPr="00DA644C">
        <w:rPr>
          <w:szCs w:val="26"/>
        </w:rPr>
        <w:t xml:space="preserve"> w</w:t>
      </w:r>
      <w:r w:rsidR="00A97434" w:rsidRPr="00DA644C">
        <w:rPr>
          <w:szCs w:val="26"/>
        </w:rPr>
        <w:t>e note that entities may file request</w:t>
      </w:r>
      <w:r w:rsidR="00B544B3" w:rsidRPr="00DA644C">
        <w:rPr>
          <w:szCs w:val="26"/>
        </w:rPr>
        <w:t>s</w:t>
      </w:r>
      <w:r w:rsidR="00A97434" w:rsidRPr="00DA644C">
        <w:rPr>
          <w:szCs w:val="26"/>
        </w:rPr>
        <w:t xml:space="preserve"> to obtain data from FERC, </w:t>
      </w:r>
      <w:r w:rsidR="00901707" w:rsidRPr="00DA644C">
        <w:rPr>
          <w:szCs w:val="26"/>
        </w:rPr>
        <w:t xml:space="preserve">although none has.  </w:t>
      </w:r>
      <w:r w:rsidR="00A97434" w:rsidRPr="00DA644C">
        <w:rPr>
          <w:szCs w:val="26"/>
        </w:rPr>
        <w:t>FOIA exemption 4</w:t>
      </w:r>
      <w:r w:rsidR="004A28AC">
        <w:rPr>
          <w:szCs w:val="26"/>
        </w:rPr>
        <w:t>,</w:t>
      </w:r>
      <w:r w:rsidR="005D0864" w:rsidRPr="00476C76">
        <w:rPr>
          <w:rStyle w:val="FootnoteReference"/>
          <w:b w:val="0"/>
        </w:rPr>
        <w:footnoteReference w:id="12"/>
      </w:r>
      <w:r w:rsidR="00901707" w:rsidRPr="00DA644C">
        <w:rPr>
          <w:szCs w:val="26"/>
        </w:rPr>
        <w:t xml:space="preserve"> however,</w:t>
      </w:r>
      <w:r w:rsidR="00A97434" w:rsidRPr="00DA644C">
        <w:rPr>
          <w:szCs w:val="26"/>
        </w:rPr>
        <w:t xml:space="preserve"> </w:t>
      </w:r>
      <w:r w:rsidR="00C10CEE" w:rsidRPr="00DA644C">
        <w:rPr>
          <w:szCs w:val="26"/>
        </w:rPr>
        <w:t>protects</w:t>
      </w:r>
      <w:r w:rsidR="00A97434" w:rsidRPr="00DA644C">
        <w:rPr>
          <w:szCs w:val="26"/>
        </w:rPr>
        <w:t xml:space="preserve"> ‘trade secrets and commercial or financial information from a person [that is] </w:t>
      </w:r>
      <w:r w:rsidR="00C10CEE" w:rsidRPr="00DA644C">
        <w:rPr>
          <w:szCs w:val="26"/>
        </w:rPr>
        <w:t>privileged</w:t>
      </w:r>
      <w:r w:rsidR="00A97434" w:rsidRPr="00DA644C">
        <w:rPr>
          <w:szCs w:val="26"/>
        </w:rPr>
        <w:t xml:space="preserve"> or confidential.  Although the Commission cannot foreclose requests of information relat</w:t>
      </w:r>
      <w:r w:rsidR="00DE061D" w:rsidRPr="00DA644C">
        <w:rPr>
          <w:szCs w:val="26"/>
        </w:rPr>
        <w:t>ed</w:t>
      </w:r>
      <w:r w:rsidR="00A97434" w:rsidRPr="00DA644C">
        <w:rPr>
          <w:szCs w:val="26"/>
        </w:rPr>
        <w:t xml:space="preserve"> to ongoing electronic submissions of non-public data, we expect that all su</w:t>
      </w:r>
      <w:r w:rsidR="00C10CEE" w:rsidRPr="00DA644C">
        <w:rPr>
          <w:szCs w:val="26"/>
        </w:rPr>
        <w:t>c</w:t>
      </w:r>
      <w:r w:rsidR="00A97434" w:rsidRPr="00DA644C">
        <w:rPr>
          <w:szCs w:val="26"/>
        </w:rPr>
        <w:t xml:space="preserve">h data found to satisfy the requirements of exemption 4 would be protected from disclosure.  </w:t>
      </w:r>
    </w:p>
    <w:p w14:paraId="3B6DB754" w14:textId="77777777" w:rsidR="00D12AA4" w:rsidRPr="00DA644C" w:rsidRDefault="00D12AA4" w:rsidP="008057ED">
      <w:pPr>
        <w:rPr>
          <w:szCs w:val="26"/>
        </w:rPr>
      </w:pPr>
    </w:p>
    <w:p w14:paraId="4668CFD9" w14:textId="2B9334A3" w:rsidR="00BA7345" w:rsidRPr="00DA644C" w:rsidRDefault="00333969" w:rsidP="008057ED">
      <w:pPr>
        <w:rPr>
          <w:b/>
          <w:szCs w:val="26"/>
        </w:rPr>
      </w:pPr>
      <w:r w:rsidRPr="00DA644C">
        <w:rPr>
          <w:b/>
          <w:szCs w:val="26"/>
        </w:rPr>
        <w:t>11</w:t>
      </w:r>
      <w:r w:rsidRPr="00DA644C">
        <w:rPr>
          <w:szCs w:val="26"/>
        </w:rPr>
        <w:t>.</w:t>
      </w:r>
      <w:r w:rsidRPr="00DA644C">
        <w:rPr>
          <w:b/>
          <w:szCs w:val="26"/>
        </w:rPr>
        <w:tab/>
        <w:t>PROVIDE ADDITIONAL JUSTIFICATION FOR ANY QUESTIONS OF A SENSITIVE NATURE, SUCH AS SEXUAL BEHAVIOR AND ATTITUDES, RELIGIOUS BELIEFS, AND OTHER MATTERS THAT ARE COMMONLY CONSIDERED PRIVATE.</w:t>
      </w:r>
    </w:p>
    <w:p w14:paraId="71A5C557" w14:textId="77777777" w:rsidR="00DA644C" w:rsidRPr="00DA644C" w:rsidRDefault="00DA644C" w:rsidP="008057ED">
      <w:pPr>
        <w:rPr>
          <w:b/>
          <w:szCs w:val="26"/>
        </w:rPr>
      </w:pPr>
    </w:p>
    <w:p w14:paraId="3DFA854F" w14:textId="77777777" w:rsidR="00BA7345" w:rsidRPr="00DA644C" w:rsidRDefault="00BA7345" w:rsidP="008057ED">
      <w:pPr>
        <w:rPr>
          <w:b/>
          <w:bCs/>
          <w:szCs w:val="26"/>
        </w:rPr>
      </w:pPr>
      <w:r w:rsidRPr="00DA644C">
        <w:rPr>
          <w:szCs w:val="26"/>
        </w:rPr>
        <w:t>There are no questions of a sensitive nature that are considered private.</w:t>
      </w:r>
    </w:p>
    <w:p w14:paraId="4ED8FA7F" w14:textId="77777777" w:rsidR="00BA7345" w:rsidRPr="00DA644C" w:rsidRDefault="00BA7345">
      <w:pPr>
        <w:rPr>
          <w:b/>
          <w:bCs/>
          <w:szCs w:val="26"/>
        </w:rPr>
      </w:pPr>
    </w:p>
    <w:p w14:paraId="750EA8F5" w14:textId="77777777" w:rsidR="00EA38DD" w:rsidRPr="00DA644C" w:rsidRDefault="00BA7345" w:rsidP="00D12AA4">
      <w:pPr>
        <w:pStyle w:val="Level1"/>
        <w:widowControl/>
        <w:numPr>
          <w:ilvl w:val="0"/>
          <w:numId w:val="30"/>
        </w:numPr>
        <w:tabs>
          <w:tab w:val="left" w:pos="-1440"/>
        </w:tabs>
        <w:rPr>
          <w:sz w:val="26"/>
          <w:szCs w:val="26"/>
        </w:rPr>
      </w:pPr>
      <w:r w:rsidRPr="00DA644C">
        <w:rPr>
          <w:b/>
          <w:sz w:val="26"/>
          <w:szCs w:val="26"/>
        </w:rPr>
        <w:t>ESTIMATED BURDEN ON COLLECTION OF INFORMATION</w:t>
      </w:r>
      <w:r w:rsidR="00DC5BDA" w:rsidRPr="00DA644C">
        <w:rPr>
          <w:b/>
          <w:sz w:val="26"/>
          <w:szCs w:val="26"/>
        </w:rPr>
        <w:t xml:space="preserve"> </w:t>
      </w:r>
    </w:p>
    <w:p w14:paraId="44DA822F" w14:textId="77777777" w:rsidR="00F3149D" w:rsidRPr="00DA644C" w:rsidRDefault="00F3149D" w:rsidP="00F3149D">
      <w:pPr>
        <w:pStyle w:val="Level1"/>
        <w:widowControl/>
        <w:numPr>
          <w:ilvl w:val="0"/>
          <w:numId w:val="0"/>
        </w:numPr>
        <w:tabs>
          <w:tab w:val="left" w:pos="-1440"/>
        </w:tabs>
        <w:ind w:left="720"/>
        <w:rPr>
          <w:sz w:val="26"/>
          <w:szCs w:val="26"/>
        </w:rPr>
      </w:pPr>
    </w:p>
    <w:p w14:paraId="4BBABABE" w14:textId="7CF16DA7" w:rsidR="002D301D" w:rsidRDefault="002D301D" w:rsidP="002D301D">
      <w:pPr>
        <w:pStyle w:val="Level1"/>
        <w:widowControl/>
        <w:numPr>
          <w:ilvl w:val="0"/>
          <w:numId w:val="0"/>
        </w:numPr>
        <w:tabs>
          <w:tab w:val="left" w:pos="-1440"/>
        </w:tabs>
        <w:rPr>
          <w:sz w:val="26"/>
          <w:szCs w:val="26"/>
        </w:rPr>
      </w:pPr>
      <w:r w:rsidRPr="00DA644C">
        <w:rPr>
          <w:sz w:val="26"/>
          <w:szCs w:val="26"/>
        </w:rPr>
        <w:t xml:space="preserve">The estimated </w:t>
      </w:r>
      <w:r w:rsidR="005C740B" w:rsidRPr="00DA644C">
        <w:rPr>
          <w:sz w:val="26"/>
          <w:szCs w:val="26"/>
        </w:rPr>
        <w:t xml:space="preserve">annual </w:t>
      </w:r>
      <w:r w:rsidRPr="00DA644C">
        <w:rPr>
          <w:sz w:val="26"/>
          <w:szCs w:val="26"/>
        </w:rPr>
        <w:t xml:space="preserve">reporting burden </w:t>
      </w:r>
      <w:r w:rsidR="005C740B" w:rsidRPr="00DA644C">
        <w:rPr>
          <w:sz w:val="26"/>
          <w:szCs w:val="26"/>
        </w:rPr>
        <w:t>and cost</w:t>
      </w:r>
      <w:r w:rsidR="005C740B" w:rsidRPr="00DA644C">
        <w:rPr>
          <w:rStyle w:val="FootnoteReference"/>
        </w:rPr>
        <w:footnoteReference w:id="13"/>
      </w:r>
      <w:r w:rsidR="005C740B" w:rsidRPr="00DA644C">
        <w:rPr>
          <w:sz w:val="26"/>
          <w:szCs w:val="26"/>
        </w:rPr>
        <w:t xml:space="preserve"> </w:t>
      </w:r>
      <w:r w:rsidRPr="00DA644C">
        <w:rPr>
          <w:sz w:val="26"/>
          <w:szCs w:val="26"/>
        </w:rPr>
        <w:t xml:space="preserve">related to </w:t>
      </w:r>
      <w:r w:rsidR="005C740B" w:rsidRPr="00DA644C">
        <w:rPr>
          <w:sz w:val="26"/>
          <w:szCs w:val="26"/>
        </w:rPr>
        <w:t xml:space="preserve">the </w:t>
      </w:r>
      <w:r w:rsidRPr="00DA644C">
        <w:rPr>
          <w:sz w:val="26"/>
          <w:szCs w:val="26"/>
        </w:rPr>
        <w:t>FERC-921 information collection follows</w:t>
      </w:r>
      <w:r w:rsidR="005C740B" w:rsidRPr="00DA644C">
        <w:rPr>
          <w:sz w:val="26"/>
          <w:szCs w:val="26"/>
        </w:rPr>
        <w:t>.</w:t>
      </w:r>
    </w:p>
    <w:p w14:paraId="28D84510" w14:textId="77777777" w:rsidR="0069370A" w:rsidRPr="00DA644C" w:rsidRDefault="0069370A" w:rsidP="002D301D">
      <w:pPr>
        <w:pStyle w:val="Level1"/>
        <w:widowControl/>
        <w:numPr>
          <w:ilvl w:val="0"/>
          <w:numId w:val="0"/>
        </w:numPr>
        <w:tabs>
          <w:tab w:val="left" w:pos="-1440"/>
        </w:tabs>
        <w:rPr>
          <w:sz w:val="26"/>
          <w:szCs w:val="26"/>
        </w:rPr>
      </w:pPr>
    </w:p>
    <w:tbl>
      <w:tblPr>
        <w:tblW w:w="557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0"/>
        <w:gridCol w:w="1703"/>
        <w:gridCol w:w="1671"/>
        <w:gridCol w:w="1468"/>
        <w:gridCol w:w="1423"/>
        <w:gridCol w:w="1477"/>
        <w:gridCol w:w="1568"/>
      </w:tblGrid>
      <w:tr w:rsidR="00C927F4" w:rsidRPr="009B525A" w14:paraId="231A22B2" w14:textId="77777777" w:rsidTr="00C927F4">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vAlign w:val="bottom"/>
          </w:tcPr>
          <w:p w14:paraId="2838AA72" w14:textId="5B86C841" w:rsidR="00C927F4" w:rsidRDefault="00C927F4" w:rsidP="0082095D">
            <w:pPr>
              <w:pStyle w:val="FERCparanumber"/>
              <w:numPr>
                <w:ilvl w:val="0"/>
                <w:numId w:val="0"/>
              </w:numPr>
              <w:autoSpaceDE w:val="0"/>
              <w:autoSpaceDN w:val="0"/>
              <w:adjustRightInd w:val="0"/>
              <w:jc w:val="center"/>
              <w:rPr>
                <w:rFonts w:eastAsia="Calibri"/>
                <w:b/>
                <w:szCs w:val="26"/>
              </w:rPr>
            </w:pPr>
            <w:r w:rsidRPr="009B525A">
              <w:rPr>
                <w:rFonts w:eastAsia="Calibri"/>
                <w:b/>
                <w:szCs w:val="26"/>
              </w:rPr>
              <w:t>FERC-921 (Ongoing Electronic Delivery of Data from</w:t>
            </w:r>
          </w:p>
          <w:p w14:paraId="20EF9B00" w14:textId="77777777" w:rsidR="00C927F4" w:rsidRPr="009B525A" w:rsidRDefault="00C927F4" w:rsidP="0082095D">
            <w:pPr>
              <w:pStyle w:val="FERCparanumber"/>
              <w:numPr>
                <w:ilvl w:val="0"/>
                <w:numId w:val="0"/>
              </w:numPr>
              <w:autoSpaceDE w:val="0"/>
              <w:autoSpaceDN w:val="0"/>
              <w:adjustRightInd w:val="0"/>
              <w:jc w:val="center"/>
              <w:rPr>
                <w:rFonts w:eastAsia="Calibri"/>
                <w:b/>
                <w:szCs w:val="26"/>
              </w:rPr>
            </w:pPr>
            <w:r w:rsidRPr="009B525A">
              <w:rPr>
                <w:rFonts w:eastAsia="Calibri"/>
                <w:b/>
                <w:szCs w:val="26"/>
              </w:rPr>
              <w:t>Regional Transmission Organizations  and Independent System Operators)</w:t>
            </w:r>
          </w:p>
        </w:tc>
      </w:tr>
      <w:tr w:rsidR="00C927F4" w:rsidRPr="009B525A" w14:paraId="508B81AF" w14:textId="77777777" w:rsidTr="0082095D">
        <w:trPr>
          <w:cantSplit/>
        </w:trPr>
        <w:tc>
          <w:tcPr>
            <w:tcW w:w="637" w:type="pct"/>
            <w:shd w:val="clear" w:color="auto" w:fill="D9D9D9"/>
            <w:vAlign w:val="bottom"/>
          </w:tcPr>
          <w:p w14:paraId="799D2893" w14:textId="7EC3B9B5" w:rsidR="00C927F4" w:rsidRPr="009B525A" w:rsidRDefault="00C927F4" w:rsidP="002E30A3">
            <w:pPr>
              <w:jc w:val="center"/>
              <w:rPr>
                <w:rFonts w:eastAsia="Calibri"/>
                <w:b/>
                <w:szCs w:val="26"/>
              </w:rPr>
            </w:pPr>
            <w:r>
              <w:rPr>
                <w:rFonts w:eastAsia="Calibri"/>
                <w:b/>
                <w:szCs w:val="26"/>
              </w:rPr>
              <w:t>Category</w:t>
            </w:r>
          </w:p>
        </w:tc>
        <w:tc>
          <w:tcPr>
            <w:tcW w:w="798" w:type="pct"/>
            <w:shd w:val="clear" w:color="auto" w:fill="D9D9D9"/>
            <w:vAlign w:val="bottom"/>
          </w:tcPr>
          <w:p w14:paraId="1D2A7C5A" w14:textId="77777777" w:rsidR="00C927F4" w:rsidRPr="009B525A" w:rsidRDefault="00C927F4" w:rsidP="002E30A3">
            <w:pPr>
              <w:jc w:val="center"/>
              <w:rPr>
                <w:rFonts w:eastAsia="Calibri"/>
                <w:b/>
                <w:szCs w:val="26"/>
              </w:rPr>
            </w:pPr>
            <w:r w:rsidRPr="009B525A">
              <w:rPr>
                <w:rFonts w:eastAsia="Calibri"/>
                <w:b/>
                <w:szCs w:val="26"/>
              </w:rPr>
              <w:t>Number of Respondents</w:t>
            </w:r>
          </w:p>
          <w:p w14:paraId="01F1405F" w14:textId="77777777" w:rsidR="00C927F4" w:rsidRPr="009B525A" w:rsidRDefault="00C927F4" w:rsidP="002E30A3">
            <w:pPr>
              <w:jc w:val="center"/>
              <w:rPr>
                <w:rFonts w:eastAsia="Calibri"/>
                <w:b/>
                <w:szCs w:val="26"/>
              </w:rPr>
            </w:pPr>
            <w:r w:rsidRPr="009B525A">
              <w:rPr>
                <w:rFonts w:eastAsia="Calibri"/>
                <w:b/>
                <w:szCs w:val="26"/>
              </w:rPr>
              <w:t>(1)</w:t>
            </w:r>
          </w:p>
        </w:tc>
        <w:tc>
          <w:tcPr>
            <w:tcW w:w="783" w:type="pct"/>
            <w:shd w:val="clear" w:color="auto" w:fill="D9D9D9"/>
            <w:vAlign w:val="bottom"/>
          </w:tcPr>
          <w:p w14:paraId="1F3F2E6B" w14:textId="77777777" w:rsidR="00C927F4" w:rsidRPr="009B525A" w:rsidRDefault="00C927F4" w:rsidP="002E30A3">
            <w:pPr>
              <w:jc w:val="center"/>
              <w:rPr>
                <w:rFonts w:eastAsia="Calibri"/>
                <w:b/>
                <w:szCs w:val="26"/>
              </w:rPr>
            </w:pPr>
            <w:r w:rsidRPr="009B525A">
              <w:rPr>
                <w:rFonts w:eastAsia="Calibri"/>
                <w:b/>
                <w:szCs w:val="26"/>
              </w:rPr>
              <w:t>Annual Number of Responses per Respondent</w:t>
            </w:r>
          </w:p>
          <w:p w14:paraId="55E4714D" w14:textId="77777777" w:rsidR="00C927F4" w:rsidRPr="009B525A" w:rsidRDefault="00C927F4" w:rsidP="002E30A3">
            <w:pPr>
              <w:jc w:val="center"/>
              <w:rPr>
                <w:rFonts w:eastAsia="Calibri"/>
                <w:b/>
                <w:szCs w:val="26"/>
              </w:rPr>
            </w:pPr>
            <w:r w:rsidRPr="009B525A">
              <w:rPr>
                <w:rFonts w:eastAsia="Calibri"/>
                <w:b/>
                <w:szCs w:val="26"/>
              </w:rPr>
              <w:t>(2)</w:t>
            </w:r>
          </w:p>
        </w:tc>
        <w:tc>
          <w:tcPr>
            <w:tcW w:w="688" w:type="pct"/>
            <w:shd w:val="clear" w:color="auto" w:fill="D9D9D9"/>
            <w:vAlign w:val="bottom"/>
          </w:tcPr>
          <w:p w14:paraId="37DB6AD1" w14:textId="77777777" w:rsidR="00C927F4" w:rsidRPr="009B525A" w:rsidRDefault="00C927F4" w:rsidP="002E30A3">
            <w:pPr>
              <w:jc w:val="center"/>
              <w:rPr>
                <w:rFonts w:eastAsia="Calibri"/>
                <w:b/>
                <w:szCs w:val="26"/>
              </w:rPr>
            </w:pPr>
            <w:r w:rsidRPr="009B525A">
              <w:rPr>
                <w:rFonts w:eastAsia="Calibri"/>
                <w:b/>
                <w:szCs w:val="26"/>
              </w:rPr>
              <w:t>Total Number of Responses</w:t>
            </w:r>
          </w:p>
          <w:p w14:paraId="779DB794" w14:textId="77777777" w:rsidR="00C927F4" w:rsidRPr="009B525A" w:rsidRDefault="00C927F4" w:rsidP="002E30A3">
            <w:pPr>
              <w:jc w:val="center"/>
              <w:rPr>
                <w:rFonts w:eastAsia="Calibri"/>
                <w:b/>
                <w:szCs w:val="26"/>
              </w:rPr>
            </w:pPr>
            <w:r w:rsidRPr="009B525A">
              <w:rPr>
                <w:rFonts w:eastAsia="Calibri"/>
                <w:b/>
                <w:szCs w:val="26"/>
              </w:rPr>
              <w:t>(1)*(2)=(3)</w:t>
            </w:r>
          </w:p>
        </w:tc>
        <w:tc>
          <w:tcPr>
            <w:tcW w:w="667" w:type="pct"/>
            <w:shd w:val="clear" w:color="auto" w:fill="D9D9D9"/>
            <w:vAlign w:val="bottom"/>
          </w:tcPr>
          <w:p w14:paraId="789898EE" w14:textId="77777777" w:rsidR="00C927F4" w:rsidRPr="009B525A" w:rsidRDefault="00C927F4" w:rsidP="002E30A3">
            <w:pPr>
              <w:jc w:val="center"/>
              <w:rPr>
                <w:rFonts w:eastAsia="Calibri"/>
                <w:b/>
                <w:szCs w:val="26"/>
              </w:rPr>
            </w:pPr>
            <w:r w:rsidRPr="009B525A">
              <w:rPr>
                <w:rFonts w:eastAsia="Calibri"/>
                <w:b/>
                <w:szCs w:val="26"/>
              </w:rPr>
              <w:t>Average Burden &amp; Cost Per Response</w:t>
            </w:r>
          </w:p>
          <w:p w14:paraId="112FDF85" w14:textId="77777777" w:rsidR="00C927F4" w:rsidRPr="009B525A" w:rsidRDefault="00C927F4" w:rsidP="002E30A3">
            <w:pPr>
              <w:jc w:val="center"/>
              <w:rPr>
                <w:rFonts w:eastAsia="Calibri"/>
                <w:b/>
                <w:szCs w:val="26"/>
              </w:rPr>
            </w:pPr>
            <w:r w:rsidRPr="009B525A">
              <w:rPr>
                <w:rFonts w:eastAsia="Calibri"/>
                <w:b/>
                <w:szCs w:val="26"/>
              </w:rPr>
              <w:t>(4)</w:t>
            </w:r>
          </w:p>
        </w:tc>
        <w:tc>
          <w:tcPr>
            <w:tcW w:w="692" w:type="pct"/>
            <w:shd w:val="clear" w:color="auto" w:fill="D9D9D9"/>
            <w:vAlign w:val="bottom"/>
          </w:tcPr>
          <w:p w14:paraId="749EAAEF" w14:textId="77777777" w:rsidR="00C927F4" w:rsidRPr="009B525A" w:rsidRDefault="00C927F4" w:rsidP="002E30A3">
            <w:pPr>
              <w:jc w:val="center"/>
              <w:rPr>
                <w:rFonts w:eastAsia="Calibri"/>
                <w:b/>
                <w:szCs w:val="26"/>
              </w:rPr>
            </w:pPr>
            <w:r w:rsidRPr="009B525A">
              <w:rPr>
                <w:rFonts w:eastAsia="Calibri"/>
                <w:b/>
                <w:szCs w:val="26"/>
              </w:rPr>
              <w:t>Total Annual Burden Hours &amp; Cost</w:t>
            </w:r>
          </w:p>
          <w:p w14:paraId="061086D1" w14:textId="77777777" w:rsidR="00C927F4" w:rsidRPr="009B525A" w:rsidRDefault="00C927F4" w:rsidP="002E30A3">
            <w:pPr>
              <w:jc w:val="center"/>
              <w:rPr>
                <w:rFonts w:eastAsia="Calibri"/>
                <w:b/>
                <w:szCs w:val="26"/>
              </w:rPr>
            </w:pPr>
            <w:r w:rsidRPr="009B525A">
              <w:rPr>
                <w:rFonts w:eastAsia="Calibri"/>
                <w:b/>
                <w:szCs w:val="26"/>
              </w:rPr>
              <w:t>(3)*(4)=(5)</w:t>
            </w:r>
          </w:p>
        </w:tc>
        <w:tc>
          <w:tcPr>
            <w:tcW w:w="734" w:type="pct"/>
            <w:shd w:val="clear" w:color="auto" w:fill="D9D9D9"/>
            <w:vAlign w:val="bottom"/>
          </w:tcPr>
          <w:p w14:paraId="4310BA4C" w14:textId="77777777" w:rsidR="00C927F4" w:rsidRPr="009B525A" w:rsidRDefault="00C927F4" w:rsidP="002E30A3">
            <w:pPr>
              <w:jc w:val="center"/>
              <w:rPr>
                <w:rFonts w:eastAsia="Calibri"/>
                <w:b/>
                <w:szCs w:val="26"/>
              </w:rPr>
            </w:pPr>
            <w:r w:rsidRPr="009B525A">
              <w:rPr>
                <w:rFonts w:eastAsia="Calibri"/>
                <w:b/>
                <w:szCs w:val="26"/>
              </w:rPr>
              <w:t>Annual Cost per Respondent ($)</w:t>
            </w:r>
          </w:p>
          <w:p w14:paraId="73C7BC30" w14:textId="77777777" w:rsidR="00C927F4" w:rsidRPr="009B525A" w:rsidRDefault="00C927F4" w:rsidP="002E30A3">
            <w:pPr>
              <w:jc w:val="center"/>
              <w:rPr>
                <w:rFonts w:eastAsia="Calibri"/>
                <w:b/>
                <w:szCs w:val="26"/>
              </w:rPr>
            </w:pPr>
            <w:r w:rsidRPr="009B525A">
              <w:rPr>
                <w:rFonts w:eastAsia="Calibri"/>
                <w:b/>
                <w:szCs w:val="26"/>
              </w:rPr>
              <w:t>(5)÷(1)</w:t>
            </w:r>
          </w:p>
        </w:tc>
      </w:tr>
      <w:tr w:rsidR="00C927F4" w:rsidRPr="009B525A" w14:paraId="0C2D11EA" w14:textId="77777777" w:rsidTr="00C927F4">
        <w:trPr>
          <w:cantSplit/>
        </w:trPr>
        <w:tc>
          <w:tcPr>
            <w:tcW w:w="637" w:type="pct"/>
          </w:tcPr>
          <w:p w14:paraId="12FB0758" w14:textId="77777777" w:rsidR="00C927F4" w:rsidRPr="009B525A" w:rsidRDefault="00C927F4" w:rsidP="003D0BD3">
            <w:pPr>
              <w:rPr>
                <w:rFonts w:eastAsia="Calibri"/>
                <w:szCs w:val="26"/>
              </w:rPr>
            </w:pPr>
            <w:r>
              <w:rPr>
                <w:rFonts w:eastAsia="Calibri"/>
                <w:szCs w:val="26"/>
              </w:rPr>
              <w:t>Ongoing electronic delivery of data</w:t>
            </w:r>
          </w:p>
        </w:tc>
        <w:tc>
          <w:tcPr>
            <w:tcW w:w="798" w:type="pct"/>
            <w:vAlign w:val="bottom"/>
          </w:tcPr>
          <w:p w14:paraId="43557C9B" w14:textId="77777777" w:rsidR="00C927F4" w:rsidRPr="009B525A" w:rsidRDefault="00C927F4" w:rsidP="002E30A3">
            <w:pPr>
              <w:jc w:val="right"/>
              <w:rPr>
                <w:rFonts w:eastAsia="Calibri"/>
                <w:szCs w:val="26"/>
              </w:rPr>
            </w:pPr>
            <w:r w:rsidRPr="009B525A">
              <w:rPr>
                <w:rFonts w:eastAsia="Calibri"/>
                <w:szCs w:val="26"/>
              </w:rPr>
              <w:t>6</w:t>
            </w:r>
          </w:p>
        </w:tc>
        <w:tc>
          <w:tcPr>
            <w:tcW w:w="783" w:type="pct"/>
            <w:vAlign w:val="bottom"/>
          </w:tcPr>
          <w:p w14:paraId="419A24A5" w14:textId="77777777" w:rsidR="00C927F4" w:rsidRPr="009B525A" w:rsidRDefault="00C927F4" w:rsidP="002E30A3">
            <w:pPr>
              <w:jc w:val="right"/>
              <w:rPr>
                <w:rFonts w:eastAsia="Calibri"/>
                <w:szCs w:val="26"/>
              </w:rPr>
            </w:pPr>
            <w:r w:rsidRPr="009B525A">
              <w:rPr>
                <w:rFonts w:eastAsia="Calibri"/>
                <w:szCs w:val="26"/>
              </w:rPr>
              <w:t>1</w:t>
            </w:r>
          </w:p>
        </w:tc>
        <w:tc>
          <w:tcPr>
            <w:tcW w:w="688" w:type="pct"/>
            <w:vAlign w:val="bottom"/>
          </w:tcPr>
          <w:p w14:paraId="517C9BB7" w14:textId="77777777" w:rsidR="00C927F4" w:rsidRPr="00B102CC" w:rsidRDefault="00C927F4" w:rsidP="002E30A3">
            <w:pPr>
              <w:jc w:val="right"/>
              <w:rPr>
                <w:rFonts w:eastAsia="Calibri"/>
                <w:szCs w:val="26"/>
              </w:rPr>
            </w:pPr>
            <w:r w:rsidRPr="0082095D">
              <w:rPr>
                <w:rFonts w:eastAsia="Calibri"/>
                <w:szCs w:val="26"/>
              </w:rPr>
              <w:t>6</w:t>
            </w:r>
            <w:r w:rsidRPr="00476C76">
              <w:rPr>
                <w:rStyle w:val="FootnoteReference"/>
                <w:rFonts w:eastAsia="Calibri"/>
                <w:b w:val="0"/>
              </w:rPr>
              <w:footnoteReference w:id="14"/>
            </w:r>
          </w:p>
        </w:tc>
        <w:tc>
          <w:tcPr>
            <w:tcW w:w="667" w:type="pct"/>
            <w:vAlign w:val="bottom"/>
          </w:tcPr>
          <w:p w14:paraId="346EAA27" w14:textId="77777777" w:rsidR="00C927F4" w:rsidRPr="0082095D" w:rsidRDefault="00C927F4" w:rsidP="002E30A3">
            <w:pPr>
              <w:jc w:val="right"/>
              <w:rPr>
                <w:rFonts w:eastAsia="Calibri"/>
                <w:szCs w:val="26"/>
              </w:rPr>
            </w:pPr>
            <w:r w:rsidRPr="0082095D">
              <w:rPr>
                <w:rFonts w:eastAsia="Calibri"/>
                <w:szCs w:val="26"/>
              </w:rPr>
              <w:t xml:space="preserve">52 hrs.; </w:t>
            </w:r>
          </w:p>
          <w:p w14:paraId="14825883" w14:textId="2C7B072A" w:rsidR="00C927F4" w:rsidRPr="00B102CC" w:rsidRDefault="00C927F4" w:rsidP="0069370A">
            <w:pPr>
              <w:jc w:val="right"/>
              <w:rPr>
                <w:rFonts w:eastAsia="Calibri"/>
                <w:szCs w:val="26"/>
              </w:rPr>
            </w:pPr>
            <w:r w:rsidRPr="0082095D">
              <w:rPr>
                <w:rFonts w:eastAsia="Calibri"/>
                <w:szCs w:val="26"/>
              </w:rPr>
              <w:t>$2,460</w:t>
            </w:r>
            <w:r w:rsidR="00BC1AFF" w:rsidRPr="00476C76">
              <w:rPr>
                <w:rStyle w:val="FootnoteReference"/>
                <w:rFonts w:eastAsia="Calibri"/>
                <w:b w:val="0"/>
              </w:rPr>
              <w:footnoteReference w:id="15"/>
            </w:r>
          </w:p>
        </w:tc>
        <w:tc>
          <w:tcPr>
            <w:tcW w:w="692" w:type="pct"/>
            <w:vAlign w:val="bottom"/>
          </w:tcPr>
          <w:p w14:paraId="678A51DC" w14:textId="77777777" w:rsidR="00C927F4" w:rsidRPr="0082095D" w:rsidRDefault="00C927F4" w:rsidP="002E30A3">
            <w:pPr>
              <w:jc w:val="right"/>
              <w:rPr>
                <w:rFonts w:eastAsia="Calibri"/>
                <w:szCs w:val="26"/>
              </w:rPr>
            </w:pPr>
            <w:r w:rsidRPr="0082095D">
              <w:rPr>
                <w:rFonts w:eastAsia="Calibri"/>
                <w:szCs w:val="26"/>
              </w:rPr>
              <w:t xml:space="preserve">312 hrs.; </w:t>
            </w:r>
          </w:p>
          <w:p w14:paraId="40734E92" w14:textId="77777777" w:rsidR="00C927F4" w:rsidRPr="0082095D" w:rsidRDefault="00C927F4" w:rsidP="002E30A3">
            <w:pPr>
              <w:jc w:val="right"/>
              <w:rPr>
                <w:rFonts w:eastAsia="Calibri"/>
                <w:szCs w:val="26"/>
              </w:rPr>
            </w:pPr>
            <w:r w:rsidRPr="0082095D">
              <w:rPr>
                <w:rFonts w:eastAsia="Calibri"/>
                <w:szCs w:val="26"/>
              </w:rPr>
              <w:t>$14,758</w:t>
            </w:r>
            <w:r w:rsidRPr="00B102CC">
              <w:rPr>
                <w:rFonts w:eastAsia="Calibri"/>
                <w:szCs w:val="26"/>
              </w:rPr>
              <w:t xml:space="preserve"> </w:t>
            </w:r>
          </w:p>
        </w:tc>
        <w:tc>
          <w:tcPr>
            <w:tcW w:w="734" w:type="pct"/>
            <w:vAlign w:val="bottom"/>
          </w:tcPr>
          <w:p w14:paraId="229A153A" w14:textId="77777777" w:rsidR="00C927F4" w:rsidRPr="0082095D" w:rsidRDefault="00C927F4" w:rsidP="002E30A3">
            <w:pPr>
              <w:jc w:val="right"/>
              <w:rPr>
                <w:rFonts w:eastAsia="Calibri"/>
                <w:szCs w:val="26"/>
              </w:rPr>
            </w:pPr>
            <w:r w:rsidRPr="0082095D">
              <w:rPr>
                <w:rFonts w:eastAsia="Calibri"/>
                <w:szCs w:val="26"/>
              </w:rPr>
              <w:t>$2,460</w:t>
            </w:r>
          </w:p>
        </w:tc>
      </w:tr>
      <w:tr w:rsidR="00C927F4" w:rsidRPr="009B525A" w14:paraId="5431BD9A" w14:textId="77777777" w:rsidTr="00C927F4">
        <w:trPr>
          <w:cantSplit/>
        </w:trPr>
        <w:tc>
          <w:tcPr>
            <w:tcW w:w="637" w:type="pct"/>
          </w:tcPr>
          <w:p w14:paraId="3814E831" w14:textId="77777777" w:rsidR="00C927F4" w:rsidRDefault="00C927F4" w:rsidP="003D0BD3">
            <w:pPr>
              <w:rPr>
                <w:rFonts w:eastAsia="Calibri"/>
                <w:szCs w:val="26"/>
              </w:rPr>
            </w:pPr>
            <w:r>
              <w:rPr>
                <w:rFonts w:eastAsia="Calibri"/>
                <w:szCs w:val="26"/>
              </w:rPr>
              <w:t>Changes to the delivered data made by the RTO/ISO</w:t>
            </w:r>
          </w:p>
        </w:tc>
        <w:tc>
          <w:tcPr>
            <w:tcW w:w="798" w:type="pct"/>
            <w:vAlign w:val="bottom"/>
          </w:tcPr>
          <w:p w14:paraId="151C83C2" w14:textId="77777777" w:rsidR="00C927F4" w:rsidRPr="009B525A" w:rsidRDefault="00C927F4" w:rsidP="002E30A3">
            <w:pPr>
              <w:jc w:val="right"/>
              <w:rPr>
                <w:rFonts w:eastAsia="Calibri"/>
                <w:szCs w:val="26"/>
              </w:rPr>
            </w:pPr>
            <w:r>
              <w:rPr>
                <w:rFonts w:eastAsia="Calibri"/>
                <w:szCs w:val="26"/>
              </w:rPr>
              <w:t>6</w:t>
            </w:r>
          </w:p>
        </w:tc>
        <w:tc>
          <w:tcPr>
            <w:tcW w:w="783" w:type="pct"/>
            <w:vAlign w:val="bottom"/>
          </w:tcPr>
          <w:p w14:paraId="01F768CC" w14:textId="77777777" w:rsidR="00C927F4" w:rsidRPr="009B525A" w:rsidRDefault="00C927F4" w:rsidP="002E30A3">
            <w:pPr>
              <w:jc w:val="right"/>
              <w:rPr>
                <w:rFonts w:eastAsia="Calibri"/>
                <w:szCs w:val="26"/>
              </w:rPr>
            </w:pPr>
            <w:r>
              <w:rPr>
                <w:rFonts w:eastAsia="Calibri"/>
                <w:szCs w:val="26"/>
              </w:rPr>
              <w:t>1</w:t>
            </w:r>
          </w:p>
        </w:tc>
        <w:tc>
          <w:tcPr>
            <w:tcW w:w="688" w:type="pct"/>
            <w:vAlign w:val="bottom"/>
          </w:tcPr>
          <w:p w14:paraId="0B7BF9E2" w14:textId="77777777" w:rsidR="00C927F4" w:rsidRPr="0082095D" w:rsidRDefault="00C927F4" w:rsidP="002E30A3">
            <w:pPr>
              <w:jc w:val="right"/>
              <w:rPr>
                <w:rFonts w:eastAsia="Calibri"/>
                <w:szCs w:val="26"/>
              </w:rPr>
            </w:pPr>
            <w:r w:rsidRPr="0082095D">
              <w:rPr>
                <w:rFonts w:eastAsia="Calibri"/>
                <w:szCs w:val="26"/>
              </w:rPr>
              <w:t>6</w:t>
            </w:r>
            <w:r w:rsidRPr="00476C76">
              <w:rPr>
                <w:rStyle w:val="FootnoteReference"/>
                <w:rFonts w:eastAsia="Calibri"/>
                <w:b w:val="0"/>
              </w:rPr>
              <w:footnoteReference w:id="16"/>
            </w:r>
          </w:p>
        </w:tc>
        <w:tc>
          <w:tcPr>
            <w:tcW w:w="667" w:type="pct"/>
            <w:vAlign w:val="bottom"/>
          </w:tcPr>
          <w:p w14:paraId="2E2E072E" w14:textId="0D8B66D9" w:rsidR="00C927F4" w:rsidRPr="0082095D" w:rsidRDefault="00C927F4" w:rsidP="002E30A3">
            <w:pPr>
              <w:jc w:val="right"/>
              <w:rPr>
                <w:rFonts w:eastAsia="Calibri"/>
                <w:szCs w:val="26"/>
              </w:rPr>
            </w:pPr>
            <w:r w:rsidRPr="0082095D">
              <w:rPr>
                <w:rFonts w:eastAsia="Calibri"/>
                <w:szCs w:val="26"/>
              </w:rPr>
              <w:t>480 hrs</w:t>
            </w:r>
            <w:r w:rsidR="006D7E11">
              <w:rPr>
                <w:rFonts w:eastAsia="Calibri"/>
                <w:szCs w:val="26"/>
              </w:rPr>
              <w:t>.;</w:t>
            </w:r>
          </w:p>
          <w:p w14:paraId="36D64366" w14:textId="5465897B" w:rsidR="00C927F4" w:rsidRPr="0082095D" w:rsidRDefault="00C927F4" w:rsidP="002E30A3">
            <w:pPr>
              <w:jc w:val="right"/>
              <w:rPr>
                <w:rFonts w:eastAsia="Calibri"/>
                <w:szCs w:val="26"/>
              </w:rPr>
            </w:pPr>
            <w:r w:rsidRPr="0082095D">
              <w:rPr>
                <w:rFonts w:eastAsia="Calibri"/>
                <w:szCs w:val="26"/>
              </w:rPr>
              <w:t>$37,848</w:t>
            </w:r>
            <w:r w:rsidR="00BC1AFF" w:rsidRPr="00476C76">
              <w:rPr>
                <w:rStyle w:val="FootnoteReference"/>
                <w:rFonts w:eastAsia="Calibri"/>
                <w:b w:val="0"/>
              </w:rPr>
              <w:footnoteReference w:id="17"/>
            </w:r>
          </w:p>
        </w:tc>
        <w:tc>
          <w:tcPr>
            <w:tcW w:w="692" w:type="pct"/>
            <w:vAlign w:val="bottom"/>
          </w:tcPr>
          <w:p w14:paraId="54E46686" w14:textId="6E5852D8" w:rsidR="00C927F4" w:rsidRPr="0082095D" w:rsidRDefault="00C927F4" w:rsidP="002E30A3">
            <w:pPr>
              <w:jc w:val="right"/>
              <w:rPr>
                <w:rFonts w:eastAsia="Calibri"/>
                <w:szCs w:val="26"/>
              </w:rPr>
            </w:pPr>
            <w:r w:rsidRPr="0082095D">
              <w:rPr>
                <w:rFonts w:eastAsia="Calibri"/>
                <w:szCs w:val="26"/>
              </w:rPr>
              <w:t>2,880 hrs</w:t>
            </w:r>
            <w:r w:rsidR="006D7E11">
              <w:rPr>
                <w:rFonts w:eastAsia="Calibri"/>
                <w:szCs w:val="26"/>
              </w:rPr>
              <w:t>.</w:t>
            </w:r>
            <w:r w:rsidRPr="0082095D">
              <w:rPr>
                <w:rFonts w:eastAsia="Calibri"/>
                <w:szCs w:val="26"/>
              </w:rPr>
              <w:t>:</w:t>
            </w:r>
          </w:p>
          <w:p w14:paraId="593E0955" w14:textId="77777777" w:rsidR="00C927F4" w:rsidRPr="0082095D" w:rsidRDefault="00C927F4" w:rsidP="002E30A3">
            <w:pPr>
              <w:jc w:val="right"/>
              <w:rPr>
                <w:rFonts w:eastAsia="Calibri"/>
                <w:szCs w:val="26"/>
              </w:rPr>
            </w:pPr>
            <w:r w:rsidRPr="0082095D">
              <w:rPr>
                <w:rFonts w:eastAsia="Calibri"/>
                <w:szCs w:val="26"/>
              </w:rPr>
              <w:t>$227,088</w:t>
            </w:r>
          </w:p>
        </w:tc>
        <w:tc>
          <w:tcPr>
            <w:tcW w:w="734" w:type="pct"/>
            <w:vAlign w:val="bottom"/>
          </w:tcPr>
          <w:p w14:paraId="3BF8D5E0" w14:textId="77777777" w:rsidR="00C927F4" w:rsidRPr="0082095D" w:rsidRDefault="00C927F4" w:rsidP="002E30A3">
            <w:pPr>
              <w:jc w:val="right"/>
              <w:rPr>
                <w:rFonts w:eastAsia="Calibri"/>
                <w:szCs w:val="26"/>
              </w:rPr>
            </w:pPr>
            <w:r w:rsidRPr="0082095D">
              <w:rPr>
                <w:rFonts w:eastAsia="Calibri"/>
                <w:szCs w:val="26"/>
              </w:rPr>
              <w:t>$37,848</w:t>
            </w:r>
          </w:p>
        </w:tc>
      </w:tr>
      <w:tr w:rsidR="00C927F4" w:rsidRPr="009B525A" w14:paraId="660C16AD" w14:textId="77777777" w:rsidTr="003D0BD3">
        <w:trPr>
          <w:cantSplit/>
        </w:trPr>
        <w:tc>
          <w:tcPr>
            <w:tcW w:w="637" w:type="pct"/>
            <w:vAlign w:val="bottom"/>
          </w:tcPr>
          <w:p w14:paraId="1343A4E0" w14:textId="77777777" w:rsidR="00C927F4" w:rsidRPr="003D0BD3" w:rsidRDefault="00C927F4" w:rsidP="003D0BD3">
            <w:pPr>
              <w:rPr>
                <w:rFonts w:eastAsia="Calibri"/>
                <w:b/>
                <w:szCs w:val="26"/>
              </w:rPr>
            </w:pPr>
            <w:r w:rsidRPr="003D0BD3">
              <w:rPr>
                <w:rFonts w:eastAsia="Calibri"/>
                <w:b/>
                <w:szCs w:val="26"/>
              </w:rPr>
              <w:t>Total</w:t>
            </w:r>
          </w:p>
        </w:tc>
        <w:tc>
          <w:tcPr>
            <w:tcW w:w="798" w:type="pct"/>
            <w:vAlign w:val="bottom"/>
          </w:tcPr>
          <w:p w14:paraId="2518D661" w14:textId="77777777" w:rsidR="00C927F4" w:rsidRDefault="00C927F4" w:rsidP="002E30A3">
            <w:pPr>
              <w:jc w:val="right"/>
              <w:rPr>
                <w:rFonts w:eastAsia="Calibri"/>
                <w:szCs w:val="26"/>
              </w:rPr>
            </w:pPr>
            <w:r>
              <w:rPr>
                <w:rFonts w:eastAsia="Calibri"/>
                <w:szCs w:val="26"/>
              </w:rPr>
              <w:t>6</w:t>
            </w:r>
          </w:p>
        </w:tc>
        <w:tc>
          <w:tcPr>
            <w:tcW w:w="783" w:type="pct"/>
            <w:vAlign w:val="bottom"/>
          </w:tcPr>
          <w:p w14:paraId="44E51923" w14:textId="77777777" w:rsidR="00C927F4" w:rsidRDefault="00C927F4" w:rsidP="002E30A3">
            <w:pPr>
              <w:jc w:val="right"/>
              <w:rPr>
                <w:rFonts w:eastAsia="Calibri"/>
                <w:szCs w:val="26"/>
              </w:rPr>
            </w:pPr>
            <w:r>
              <w:rPr>
                <w:rFonts w:eastAsia="Calibri"/>
                <w:szCs w:val="26"/>
              </w:rPr>
              <w:t>2</w:t>
            </w:r>
          </w:p>
        </w:tc>
        <w:tc>
          <w:tcPr>
            <w:tcW w:w="688" w:type="pct"/>
            <w:vAlign w:val="bottom"/>
          </w:tcPr>
          <w:p w14:paraId="24021BA6" w14:textId="77777777" w:rsidR="00C927F4" w:rsidRDefault="00C927F4" w:rsidP="002E30A3">
            <w:pPr>
              <w:jc w:val="right"/>
              <w:rPr>
                <w:rFonts w:eastAsia="Calibri"/>
                <w:szCs w:val="26"/>
              </w:rPr>
            </w:pPr>
            <w:r>
              <w:rPr>
                <w:rFonts w:eastAsia="Calibri"/>
                <w:szCs w:val="26"/>
              </w:rPr>
              <w:t>12</w:t>
            </w:r>
          </w:p>
        </w:tc>
        <w:tc>
          <w:tcPr>
            <w:tcW w:w="667" w:type="pct"/>
            <w:vAlign w:val="bottom"/>
          </w:tcPr>
          <w:p w14:paraId="7FEB712A" w14:textId="77777777" w:rsidR="00C927F4" w:rsidRPr="0082095D" w:rsidRDefault="00C927F4" w:rsidP="002E30A3">
            <w:pPr>
              <w:jc w:val="right"/>
              <w:rPr>
                <w:rFonts w:eastAsia="Calibri"/>
                <w:szCs w:val="26"/>
              </w:rPr>
            </w:pPr>
            <w:r w:rsidRPr="0082095D">
              <w:rPr>
                <w:rFonts w:eastAsia="Calibri"/>
                <w:szCs w:val="26"/>
              </w:rPr>
              <w:t>532 hrs.;</w:t>
            </w:r>
          </w:p>
          <w:p w14:paraId="06614B80" w14:textId="77777777" w:rsidR="00C927F4" w:rsidRPr="0082095D" w:rsidRDefault="00C927F4" w:rsidP="002E30A3">
            <w:pPr>
              <w:jc w:val="right"/>
              <w:rPr>
                <w:rFonts w:eastAsia="Calibri"/>
                <w:szCs w:val="26"/>
              </w:rPr>
            </w:pPr>
            <w:r w:rsidRPr="0082095D">
              <w:rPr>
                <w:rFonts w:eastAsia="Calibri"/>
                <w:szCs w:val="26"/>
              </w:rPr>
              <w:t>$40,308</w:t>
            </w:r>
          </w:p>
        </w:tc>
        <w:tc>
          <w:tcPr>
            <w:tcW w:w="692" w:type="pct"/>
            <w:vAlign w:val="bottom"/>
          </w:tcPr>
          <w:p w14:paraId="5D9A2F10" w14:textId="77777777" w:rsidR="00C927F4" w:rsidRPr="0082095D" w:rsidRDefault="00C927F4" w:rsidP="002E30A3">
            <w:pPr>
              <w:jc w:val="right"/>
              <w:rPr>
                <w:rFonts w:eastAsia="Calibri"/>
                <w:szCs w:val="26"/>
              </w:rPr>
            </w:pPr>
            <w:r w:rsidRPr="0082095D">
              <w:rPr>
                <w:rFonts w:eastAsia="Calibri"/>
                <w:szCs w:val="26"/>
              </w:rPr>
              <w:t>3,192 hrs.;</w:t>
            </w:r>
          </w:p>
          <w:p w14:paraId="7F0C502D" w14:textId="77777777" w:rsidR="00C927F4" w:rsidRPr="0082095D" w:rsidRDefault="00C927F4" w:rsidP="002E30A3">
            <w:pPr>
              <w:jc w:val="right"/>
              <w:rPr>
                <w:rFonts w:eastAsia="Calibri"/>
                <w:szCs w:val="26"/>
              </w:rPr>
            </w:pPr>
            <w:r w:rsidRPr="0082095D">
              <w:rPr>
                <w:rFonts w:eastAsia="Calibri"/>
                <w:szCs w:val="26"/>
              </w:rPr>
              <w:t>$241,846</w:t>
            </w:r>
          </w:p>
        </w:tc>
        <w:tc>
          <w:tcPr>
            <w:tcW w:w="734" w:type="pct"/>
            <w:vAlign w:val="bottom"/>
          </w:tcPr>
          <w:p w14:paraId="166CC69C" w14:textId="77777777" w:rsidR="00C927F4" w:rsidRPr="0082095D" w:rsidRDefault="00C927F4" w:rsidP="002E30A3">
            <w:pPr>
              <w:jc w:val="right"/>
              <w:rPr>
                <w:rFonts w:eastAsia="Calibri"/>
                <w:szCs w:val="26"/>
              </w:rPr>
            </w:pPr>
            <w:r w:rsidRPr="0082095D">
              <w:rPr>
                <w:rFonts w:eastAsia="Calibri"/>
                <w:szCs w:val="26"/>
              </w:rPr>
              <w:t>$40,308</w:t>
            </w:r>
          </w:p>
        </w:tc>
      </w:tr>
    </w:tbl>
    <w:p w14:paraId="262C1982" w14:textId="77777777" w:rsidR="002D301D" w:rsidRPr="00DA644C" w:rsidRDefault="002D301D" w:rsidP="002D301D">
      <w:pPr>
        <w:pStyle w:val="FERCparanumber"/>
        <w:numPr>
          <w:ilvl w:val="0"/>
          <w:numId w:val="0"/>
        </w:numPr>
        <w:autoSpaceDE w:val="0"/>
        <w:autoSpaceDN w:val="0"/>
        <w:adjustRightInd w:val="0"/>
        <w:rPr>
          <w:szCs w:val="26"/>
        </w:rPr>
      </w:pPr>
    </w:p>
    <w:p w14:paraId="7E480BAD" w14:textId="1EE6D3D1" w:rsidR="00CA19B9" w:rsidRPr="00DA644C" w:rsidRDefault="00847492" w:rsidP="00D12AA4">
      <w:pPr>
        <w:pStyle w:val="Level1"/>
        <w:rPr>
          <w:sz w:val="26"/>
          <w:szCs w:val="26"/>
        </w:rPr>
      </w:pPr>
      <w:r w:rsidRPr="00DA644C">
        <w:rPr>
          <w:b/>
          <w:sz w:val="26"/>
          <w:szCs w:val="26"/>
        </w:rPr>
        <w:t>ESTIMATE OF THE TOTAL COST BURDEN TO RESPONDENTS</w:t>
      </w:r>
    </w:p>
    <w:p w14:paraId="2CF4E77B" w14:textId="77777777" w:rsidR="00A17A68" w:rsidRPr="00DA644C" w:rsidRDefault="00A17A68" w:rsidP="008757DF">
      <w:pPr>
        <w:rPr>
          <w:szCs w:val="26"/>
          <w:highlight w:val="yellow"/>
        </w:rPr>
      </w:pPr>
    </w:p>
    <w:p w14:paraId="0B0EEECE" w14:textId="404B6FE3" w:rsidR="008757DF" w:rsidRPr="00DA644C" w:rsidRDefault="008757DF" w:rsidP="008757DF">
      <w:pPr>
        <w:rPr>
          <w:szCs w:val="26"/>
        </w:rPr>
      </w:pPr>
      <w:r w:rsidRPr="00DA644C">
        <w:rPr>
          <w:szCs w:val="26"/>
        </w:rPr>
        <w:t>There are no non-labor costs currently associated with the FERC-921 information collection.  All of the costs in this collection are associated with burden hours (labor) and described in Question</w:t>
      </w:r>
      <w:r w:rsidR="00225AF4" w:rsidRPr="00DA644C">
        <w:rPr>
          <w:szCs w:val="26"/>
        </w:rPr>
        <w:t>s</w:t>
      </w:r>
      <w:r w:rsidRPr="00DA644C">
        <w:rPr>
          <w:szCs w:val="26"/>
        </w:rPr>
        <w:t xml:space="preserve"> #12 </w:t>
      </w:r>
      <w:r w:rsidR="00225AF4" w:rsidRPr="00DA644C">
        <w:rPr>
          <w:szCs w:val="26"/>
        </w:rPr>
        <w:t>and</w:t>
      </w:r>
      <w:r w:rsidRPr="00DA644C">
        <w:rPr>
          <w:szCs w:val="26"/>
        </w:rPr>
        <w:t>#15.</w:t>
      </w:r>
    </w:p>
    <w:p w14:paraId="56EC17BF" w14:textId="77777777" w:rsidR="00BB4133" w:rsidRPr="00DA644C" w:rsidRDefault="00BB4133" w:rsidP="008757DF">
      <w:pPr>
        <w:rPr>
          <w:szCs w:val="26"/>
        </w:rPr>
      </w:pPr>
    </w:p>
    <w:p w14:paraId="57A35929" w14:textId="77777777" w:rsidR="00BB4133" w:rsidRPr="00DA644C" w:rsidRDefault="00E77EE0" w:rsidP="00BB4133">
      <w:pPr>
        <w:pStyle w:val="Level1"/>
        <w:widowControl/>
        <w:numPr>
          <w:ilvl w:val="0"/>
          <w:numId w:val="0"/>
        </w:numPr>
        <w:tabs>
          <w:tab w:val="left" w:pos="-1440"/>
        </w:tabs>
        <w:ind w:left="720" w:hanging="720"/>
        <w:rPr>
          <w:b/>
          <w:sz w:val="26"/>
          <w:szCs w:val="26"/>
        </w:rPr>
      </w:pPr>
      <w:r w:rsidRPr="00DA644C">
        <w:rPr>
          <w:b/>
          <w:sz w:val="26"/>
          <w:szCs w:val="26"/>
        </w:rPr>
        <w:t>14.</w:t>
      </w:r>
      <w:r w:rsidRPr="00DA644C">
        <w:rPr>
          <w:b/>
          <w:sz w:val="26"/>
          <w:szCs w:val="26"/>
        </w:rPr>
        <w:tab/>
      </w:r>
      <w:r w:rsidR="00BA7345" w:rsidRPr="00DA644C">
        <w:rPr>
          <w:b/>
          <w:sz w:val="26"/>
          <w:szCs w:val="26"/>
        </w:rPr>
        <w:t>ESTIMATED ANNUALIZED COST TO THE FEDERAL GOVERNMENT</w:t>
      </w:r>
      <w:r w:rsidR="00901707" w:rsidRPr="00DA644C">
        <w:rPr>
          <w:b/>
          <w:sz w:val="26"/>
          <w:szCs w:val="26"/>
        </w:rPr>
        <w:t xml:space="preserve"> </w:t>
      </w:r>
    </w:p>
    <w:p w14:paraId="30A06EEF" w14:textId="77777777" w:rsidR="00BB4133" w:rsidRPr="00DA644C" w:rsidRDefault="00BB4133" w:rsidP="008057ED">
      <w:pPr>
        <w:pStyle w:val="Level1"/>
        <w:widowControl/>
        <w:numPr>
          <w:ilvl w:val="0"/>
          <w:numId w:val="0"/>
        </w:numPr>
        <w:tabs>
          <w:tab w:val="left" w:pos="-1440"/>
        </w:tabs>
        <w:rPr>
          <w:b/>
          <w:sz w:val="26"/>
          <w:szCs w:val="26"/>
          <w:highlight w:val="yellow"/>
        </w:rPr>
      </w:pPr>
    </w:p>
    <w:p w14:paraId="6ABD7191" w14:textId="385651B9" w:rsidR="00B424EE" w:rsidRPr="00DA644C" w:rsidRDefault="00B424EE" w:rsidP="008057ED">
      <w:pPr>
        <w:pStyle w:val="Level1"/>
        <w:widowControl/>
        <w:numPr>
          <w:ilvl w:val="0"/>
          <w:numId w:val="0"/>
        </w:numPr>
        <w:tabs>
          <w:tab w:val="left" w:pos="-1440"/>
        </w:tabs>
        <w:rPr>
          <w:sz w:val="26"/>
          <w:szCs w:val="26"/>
        </w:rPr>
      </w:pPr>
      <w:r w:rsidRPr="00DA644C">
        <w:rPr>
          <w:sz w:val="26"/>
          <w:szCs w:val="26"/>
        </w:rPr>
        <w:t xml:space="preserve">The estimated annualized cost to </w:t>
      </w:r>
      <w:r w:rsidR="00106A35" w:rsidRPr="00DA644C">
        <w:rPr>
          <w:sz w:val="26"/>
          <w:szCs w:val="26"/>
        </w:rPr>
        <w:t xml:space="preserve">the Federal Government for FERC-921 </w:t>
      </w:r>
      <w:r w:rsidRPr="00DA644C">
        <w:rPr>
          <w:sz w:val="26"/>
          <w:szCs w:val="26"/>
        </w:rPr>
        <w:t>as related to the information collection requirements are as follows:</w:t>
      </w:r>
    </w:p>
    <w:p w14:paraId="0E33A680" w14:textId="77777777" w:rsidR="00B424EE" w:rsidRPr="00DA644C" w:rsidRDefault="00B424EE" w:rsidP="008057ED">
      <w:pPr>
        <w:pStyle w:val="Level1"/>
        <w:widowControl/>
        <w:numPr>
          <w:ilvl w:val="0"/>
          <w:numId w:val="0"/>
        </w:numPr>
        <w:tabs>
          <w:tab w:val="left" w:pos="-1440"/>
        </w:tabs>
        <w:rPr>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B424EE" w:rsidRPr="00DA644C" w14:paraId="3142C8F7" w14:textId="77777777" w:rsidTr="00333969">
        <w:tc>
          <w:tcPr>
            <w:tcW w:w="3182" w:type="dxa"/>
            <w:tcBorders>
              <w:top w:val="single" w:sz="4" w:space="0" w:color="auto"/>
              <w:left w:val="single" w:sz="4" w:space="0" w:color="auto"/>
              <w:bottom w:val="single" w:sz="4" w:space="0" w:color="auto"/>
              <w:right w:val="single" w:sz="4" w:space="0" w:color="auto"/>
            </w:tcBorders>
            <w:shd w:val="clear" w:color="auto" w:fill="CCCCCC"/>
          </w:tcPr>
          <w:p w14:paraId="5CAACE50" w14:textId="77777777" w:rsidR="00B424EE" w:rsidRPr="00DA644C" w:rsidRDefault="00B424EE" w:rsidP="00333969">
            <w:pPr>
              <w:rPr>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1FB9AA5B" w14:textId="77777777" w:rsidR="00B424EE" w:rsidRPr="00DA644C" w:rsidRDefault="00B424EE" w:rsidP="00333969">
            <w:pPr>
              <w:rPr>
                <w:b/>
                <w:szCs w:val="26"/>
              </w:rPr>
            </w:pPr>
            <w:r w:rsidRPr="00DA644C">
              <w:rPr>
                <w:b/>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30C92FFD" w14:textId="77777777" w:rsidR="00B424EE" w:rsidRPr="00DA644C" w:rsidRDefault="00B424EE" w:rsidP="00333969">
            <w:pPr>
              <w:rPr>
                <w:b/>
                <w:szCs w:val="26"/>
              </w:rPr>
            </w:pPr>
            <w:r w:rsidRPr="00DA644C">
              <w:rPr>
                <w:b/>
                <w:szCs w:val="26"/>
              </w:rPr>
              <w:t>Estimated Annual Federal Cost</w:t>
            </w:r>
          </w:p>
        </w:tc>
      </w:tr>
      <w:tr w:rsidR="00B424EE" w:rsidRPr="00DA644C" w14:paraId="30B2158E" w14:textId="77777777" w:rsidTr="00333969">
        <w:tc>
          <w:tcPr>
            <w:tcW w:w="3182" w:type="dxa"/>
            <w:tcBorders>
              <w:top w:val="single" w:sz="4" w:space="0" w:color="auto"/>
              <w:left w:val="single" w:sz="4" w:space="0" w:color="auto"/>
              <w:bottom w:val="single" w:sz="4" w:space="0" w:color="auto"/>
              <w:right w:val="single" w:sz="4" w:space="0" w:color="auto"/>
            </w:tcBorders>
            <w:hideMark/>
          </w:tcPr>
          <w:p w14:paraId="6A246D37" w14:textId="027DA92C" w:rsidR="00B424EE" w:rsidRPr="00DA644C" w:rsidRDefault="00B424EE" w:rsidP="00333969">
            <w:pPr>
              <w:rPr>
                <w:szCs w:val="26"/>
              </w:rPr>
            </w:pPr>
            <w:r w:rsidRPr="00DA644C">
              <w:rPr>
                <w:szCs w:val="26"/>
              </w:rPr>
              <w:t>FERC-921 Analysis and Processing of filings</w:t>
            </w:r>
            <w:r w:rsidR="00597B61" w:rsidRPr="00476C76">
              <w:rPr>
                <w:rStyle w:val="FootnoteReference"/>
                <w:b w:val="0"/>
              </w:rPr>
              <w:footnoteReference w:id="18"/>
            </w:r>
          </w:p>
        </w:tc>
        <w:tc>
          <w:tcPr>
            <w:tcW w:w="3201" w:type="dxa"/>
            <w:tcBorders>
              <w:top w:val="single" w:sz="4" w:space="0" w:color="auto"/>
              <w:left w:val="single" w:sz="4" w:space="0" w:color="auto"/>
              <w:bottom w:val="single" w:sz="4" w:space="0" w:color="auto"/>
              <w:right w:val="single" w:sz="4" w:space="0" w:color="auto"/>
            </w:tcBorders>
            <w:vAlign w:val="bottom"/>
            <w:hideMark/>
          </w:tcPr>
          <w:p w14:paraId="127ECDBF" w14:textId="794D44A0" w:rsidR="00B424EE" w:rsidRPr="00477C45" w:rsidRDefault="000C7AAF" w:rsidP="00F6185F">
            <w:pPr>
              <w:jc w:val="right"/>
              <w:rPr>
                <w:szCs w:val="26"/>
              </w:rPr>
            </w:pPr>
            <w:r w:rsidRPr="00477C45">
              <w:rPr>
                <w:szCs w:val="26"/>
              </w:rPr>
              <w:t>3</w:t>
            </w:r>
            <w:r w:rsidR="00B424EE" w:rsidRPr="00477C45">
              <w:rPr>
                <w:szCs w:val="26"/>
              </w:rPr>
              <w:t>.5</w:t>
            </w:r>
          </w:p>
        </w:tc>
        <w:tc>
          <w:tcPr>
            <w:tcW w:w="2995" w:type="dxa"/>
            <w:tcBorders>
              <w:top w:val="single" w:sz="4" w:space="0" w:color="auto"/>
              <w:left w:val="single" w:sz="4" w:space="0" w:color="auto"/>
              <w:bottom w:val="single" w:sz="4" w:space="0" w:color="auto"/>
              <w:right w:val="single" w:sz="4" w:space="0" w:color="auto"/>
            </w:tcBorders>
            <w:vAlign w:val="bottom"/>
            <w:hideMark/>
          </w:tcPr>
          <w:p w14:paraId="25A7C80B" w14:textId="4A9F5468" w:rsidR="00B424EE" w:rsidRPr="00477C45" w:rsidRDefault="00477C45" w:rsidP="00477C45">
            <w:pPr>
              <w:jc w:val="right"/>
              <w:rPr>
                <w:szCs w:val="26"/>
              </w:rPr>
            </w:pPr>
            <w:r w:rsidRPr="00477C45">
              <w:rPr>
                <w:szCs w:val="26"/>
              </w:rPr>
              <w:t>$576,870</w:t>
            </w:r>
          </w:p>
        </w:tc>
      </w:tr>
      <w:tr w:rsidR="00B424EE" w:rsidRPr="00DA644C" w14:paraId="3440A860" w14:textId="77777777" w:rsidTr="00333969">
        <w:tc>
          <w:tcPr>
            <w:tcW w:w="3182" w:type="dxa"/>
            <w:tcBorders>
              <w:top w:val="single" w:sz="4" w:space="0" w:color="auto"/>
              <w:left w:val="single" w:sz="4" w:space="0" w:color="auto"/>
              <w:bottom w:val="single" w:sz="4" w:space="0" w:color="auto"/>
              <w:right w:val="single" w:sz="4" w:space="0" w:color="auto"/>
            </w:tcBorders>
          </w:tcPr>
          <w:p w14:paraId="3AF1ADF8" w14:textId="507D0FB6" w:rsidR="00B424EE" w:rsidRPr="00DA644C" w:rsidRDefault="00B424EE" w:rsidP="00F6185F">
            <w:pPr>
              <w:rPr>
                <w:szCs w:val="26"/>
              </w:rPr>
            </w:pPr>
            <w:r w:rsidRPr="00DA644C">
              <w:rPr>
                <w:szCs w:val="26"/>
              </w:rPr>
              <w:t>PRA</w:t>
            </w:r>
            <w:r w:rsidRPr="00DA644C">
              <w:rPr>
                <w:szCs w:val="26"/>
                <w:vertAlign w:val="superscript"/>
              </w:rPr>
              <w:footnoteReference w:id="19"/>
            </w:r>
            <w:r w:rsidRPr="00DA644C">
              <w:rPr>
                <w:szCs w:val="26"/>
              </w:rPr>
              <w:t xml:space="preserve"> 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14:paraId="64ABE493" w14:textId="77777777" w:rsidR="00B424EE" w:rsidRPr="00477C45" w:rsidRDefault="00B424EE" w:rsidP="00333969">
            <w:pPr>
              <w:rPr>
                <w:szCs w:val="26"/>
              </w:rPr>
            </w:pPr>
          </w:p>
        </w:tc>
        <w:tc>
          <w:tcPr>
            <w:tcW w:w="2995" w:type="dxa"/>
            <w:tcBorders>
              <w:top w:val="single" w:sz="4" w:space="0" w:color="auto"/>
              <w:left w:val="single" w:sz="4" w:space="0" w:color="auto"/>
              <w:bottom w:val="single" w:sz="4" w:space="0" w:color="auto"/>
              <w:right w:val="single" w:sz="4" w:space="0" w:color="auto"/>
            </w:tcBorders>
            <w:vAlign w:val="center"/>
          </w:tcPr>
          <w:p w14:paraId="316CC14E" w14:textId="2E5625C9" w:rsidR="00B424EE" w:rsidRPr="00477C45" w:rsidRDefault="00B424EE" w:rsidP="00500993">
            <w:pPr>
              <w:jc w:val="right"/>
              <w:rPr>
                <w:szCs w:val="26"/>
              </w:rPr>
            </w:pPr>
            <w:r w:rsidRPr="00477C45">
              <w:rPr>
                <w:szCs w:val="26"/>
              </w:rPr>
              <w:t>$</w:t>
            </w:r>
            <w:r w:rsidR="00500993" w:rsidRPr="00477C45">
              <w:rPr>
                <w:szCs w:val="26"/>
              </w:rPr>
              <w:t>4,931</w:t>
            </w:r>
          </w:p>
        </w:tc>
      </w:tr>
      <w:tr w:rsidR="00B424EE" w:rsidRPr="00DA644C" w14:paraId="53296D3B" w14:textId="77777777" w:rsidTr="00333969">
        <w:tc>
          <w:tcPr>
            <w:tcW w:w="3182" w:type="dxa"/>
            <w:tcBorders>
              <w:top w:val="single" w:sz="4" w:space="0" w:color="auto"/>
              <w:left w:val="single" w:sz="4" w:space="0" w:color="auto"/>
              <w:bottom w:val="single" w:sz="4" w:space="0" w:color="auto"/>
              <w:right w:val="single" w:sz="4" w:space="0" w:color="auto"/>
            </w:tcBorders>
          </w:tcPr>
          <w:p w14:paraId="077D741C" w14:textId="0A2008AE" w:rsidR="00B424EE" w:rsidRPr="00DA644C" w:rsidRDefault="00F6185F" w:rsidP="00333969">
            <w:pPr>
              <w:rPr>
                <w:szCs w:val="26"/>
              </w:rPr>
            </w:pPr>
            <w:r w:rsidRPr="00DA644C">
              <w:rPr>
                <w:szCs w:val="26"/>
              </w:rPr>
              <w:t>IT Costs</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14:paraId="72DBFF74" w14:textId="77777777" w:rsidR="00B424EE" w:rsidRPr="00477C45" w:rsidRDefault="00B424EE" w:rsidP="00333969">
            <w:pPr>
              <w:rPr>
                <w:szCs w:val="26"/>
              </w:rPr>
            </w:pPr>
          </w:p>
        </w:tc>
        <w:tc>
          <w:tcPr>
            <w:tcW w:w="2995" w:type="dxa"/>
            <w:tcBorders>
              <w:top w:val="single" w:sz="4" w:space="0" w:color="auto"/>
              <w:left w:val="single" w:sz="4" w:space="0" w:color="auto"/>
              <w:bottom w:val="single" w:sz="4" w:space="0" w:color="auto"/>
              <w:right w:val="single" w:sz="4" w:space="0" w:color="auto"/>
            </w:tcBorders>
            <w:vAlign w:val="center"/>
          </w:tcPr>
          <w:p w14:paraId="7CE40890" w14:textId="41551F17" w:rsidR="00B424EE" w:rsidRPr="00477C45" w:rsidRDefault="000C7AAF" w:rsidP="00F6185F">
            <w:pPr>
              <w:jc w:val="right"/>
              <w:rPr>
                <w:szCs w:val="26"/>
              </w:rPr>
            </w:pPr>
            <w:r w:rsidRPr="00477C45">
              <w:rPr>
                <w:szCs w:val="26"/>
              </w:rPr>
              <w:t>$300,000</w:t>
            </w:r>
          </w:p>
        </w:tc>
      </w:tr>
      <w:tr w:rsidR="00B424EE" w:rsidRPr="00DA644C" w14:paraId="6A8D5B56" w14:textId="77777777" w:rsidTr="00333969">
        <w:tc>
          <w:tcPr>
            <w:tcW w:w="3182" w:type="dxa"/>
            <w:tcBorders>
              <w:top w:val="single" w:sz="4" w:space="0" w:color="auto"/>
              <w:left w:val="single" w:sz="4" w:space="0" w:color="auto"/>
              <w:bottom w:val="single" w:sz="4" w:space="0" w:color="auto"/>
              <w:right w:val="single" w:sz="4" w:space="0" w:color="auto"/>
            </w:tcBorders>
            <w:hideMark/>
          </w:tcPr>
          <w:p w14:paraId="2F8838F4" w14:textId="77777777" w:rsidR="00B424EE" w:rsidRPr="00DA644C" w:rsidRDefault="00B424EE" w:rsidP="00333969">
            <w:pPr>
              <w:rPr>
                <w:szCs w:val="26"/>
              </w:rPr>
            </w:pPr>
            <w:r w:rsidRPr="00DA644C">
              <w:rPr>
                <w:b/>
                <w:szCs w:val="26"/>
              </w:rPr>
              <w:t>FERC Total</w:t>
            </w:r>
          </w:p>
        </w:tc>
        <w:tc>
          <w:tcPr>
            <w:tcW w:w="3201" w:type="dxa"/>
            <w:tcBorders>
              <w:top w:val="single" w:sz="4" w:space="0" w:color="auto"/>
              <w:left w:val="single" w:sz="4" w:space="0" w:color="auto"/>
              <w:bottom w:val="single" w:sz="4" w:space="0" w:color="auto"/>
              <w:right w:val="single" w:sz="4" w:space="0" w:color="auto"/>
            </w:tcBorders>
            <w:vAlign w:val="center"/>
          </w:tcPr>
          <w:p w14:paraId="17FDA676" w14:textId="77777777" w:rsidR="00B424EE" w:rsidRPr="00477C45" w:rsidRDefault="00B424EE" w:rsidP="00333969">
            <w:pPr>
              <w:rPr>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78E7AAB8" w14:textId="3CA4E9D2" w:rsidR="00B424EE" w:rsidRPr="00477C45" w:rsidRDefault="00477C45" w:rsidP="00477C45">
            <w:pPr>
              <w:jc w:val="right"/>
              <w:rPr>
                <w:szCs w:val="26"/>
              </w:rPr>
            </w:pPr>
            <w:r w:rsidRPr="00477C45">
              <w:rPr>
                <w:szCs w:val="26"/>
              </w:rPr>
              <w:t>$</w:t>
            </w:r>
            <w:r>
              <w:rPr>
                <w:szCs w:val="26"/>
              </w:rPr>
              <w:t>881,801</w:t>
            </w:r>
          </w:p>
        </w:tc>
      </w:tr>
    </w:tbl>
    <w:p w14:paraId="6E8728B5" w14:textId="77777777" w:rsidR="00B424EE" w:rsidRPr="00DA644C" w:rsidRDefault="00B424EE" w:rsidP="008057ED">
      <w:pPr>
        <w:pStyle w:val="Level1"/>
        <w:widowControl/>
        <w:numPr>
          <w:ilvl w:val="0"/>
          <w:numId w:val="0"/>
        </w:numPr>
        <w:tabs>
          <w:tab w:val="left" w:pos="-1440"/>
        </w:tabs>
        <w:rPr>
          <w:b/>
          <w:sz w:val="26"/>
          <w:szCs w:val="26"/>
        </w:rPr>
      </w:pPr>
    </w:p>
    <w:p w14:paraId="41D9D235" w14:textId="2B123C3A" w:rsidR="00F6185F" w:rsidRPr="00DA644C" w:rsidRDefault="00BB4133" w:rsidP="0062276C">
      <w:pPr>
        <w:rPr>
          <w:szCs w:val="26"/>
        </w:rPr>
      </w:pPr>
      <w:r w:rsidRPr="00DA644C">
        <w:rPr>
          <w:szCs w:val="26"/>
        </w:rPr>
        <w:t xml:space="preserve">The Commission bases its estimate of the ‘Analysis and Processing of filings’ cost to the Federal Government on salaries and benefits for professional and clerical support.  This estimated cost represents staff analysis, decision making, and review of actual filings.  </w:t>
      </w:r>
    </w:p>
    <w:p w14:paraId="2BC89415" w14:textId="77777777" w:rsidR="00F6185F" w:rsidRPr="00DA644C" w:rsidRDefault="00F6185F" w:rsidP="0062276C">
      <w:pPr>
        <w:rPr>
          <w:szCs w:val="26"/>
        </w:rPr>
      </w:pPr>
    </w:p>
    <w:p w14:paraId="7F8071F9" w14:textId="0007DA80" w:rsidR="00BB4133" w:rsidRPr="00DA644C" w:rsidRDefault="00F6185F" w:rsidP="0062276C">
      <w:pPr>
        <w:rPr>
          <w:szCs w:val="26"/>
        </w:rPr>
      </w:pPr>
      <w:r w:rsidRPr="00DA644C">
        <w:rPr>
          <w:szCs w:val="26"/>
        </w:rPr>
        <w:t xml:space="preserve">The Paperwork Reduction Act (PRA) Administrative Cost </w:t>
      </w:r>
      <w:r w:rsidR="00500993">
        <w:rPr>
          <w:szCs w:val="26"/>
        </w:rPr>
        <w:t xml:space="preserve">(updated May 2018) </w:t>
      </w:r>
      <w:r w:rsidRPr="00DA644C">
        <w:rPr>
          <w:szCs w:val="26"/>
        </w:rPr>
        <w:t>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7DA151AB" w14:textId="77777777" w:rsidR="00BB4133" w:rsidRPr="00DA644C" w:rsidRDefault="00BB4133" w:rsidP="00E77EE0">
      <w:pPr>
        <w:pStyle w:val="Level1"/>
        <w:widowControl/>
        <w:numPr>
          <w:ilvl w:val="0"/>
          <w:numId w:val="0"/>
        </w:numPr>
        <w:tabs>
          <w:tab w:val="left" w:pos="-1440"/>
        </w:tabs>
        <w:ind w:left="720" w:hanging="720"/>
        <w:rPr>
          <w:b/>
          <w:sz w:val="26"/>
          <w:szCs w:val="26"/>
        </w:rPr>
      </w:pPr>
    </w:p>
    <w:p w14:paraId="30C702D6" w14:textId="77777777" w:rsidR="00BA7345" w:rsidRPr="00DA644C" w:rsidRDefault="00E77EE0" w:rsidP="00E77EE0">
      <w:pPr>
        <w:pStyle w:val="Level1"/>
        <w:widowControl/>
        <w:numPr>
          <w:ilvl w:val="0"/>
          <w:numId w:val="0"/>
        </w:numPr>
        <w:tabs>
          <w:tab w:val="left" w:pos="-1440"/>
        </w:tabs>
        <w:ind w:left="720" w:hanging="720"/>
        <w:rPr>
          <w:b/>
          <w:sz w:val="26"/>
          <w:szCs w:val="26"/>
        </w:rPr>
      </w:pPr>
      <w:r w:rsidRPr="00DA644C">
        <w:rPr>
          <w:b/>
          <w:sz w:val="26"/>
          <w:szCs w:val="26"/>
        </w:rPr>
        <w:t>15.</w:t>
      </w:r>
      <w:r w:rsidRPr="00DA644C">
        <w:rPr>
          <w:b/>
          <w:sz w:val="26"/>
          <w:szCs w:val="26"/>
        </w:rPr>
        <w:tab/>
      </w:r>
      <w:r w:rsidR="00BA7345" w:rsidRPr="00DA644C">
        <w:rPr>
          <w:b/>
          <w:sz w:val="26"/>
          <w:szCs w:val="26"/>
        </w:rPr>
        <w:t>REASONS FOR CHANGES IN BURDEN INCLUDING THE NEED FOR ANY INCREASE</w:t>
      </w:r>
    </w:p>
    <w:p w14:paraId="5DC48D01" w14:textId="77777777" w:rsidR="001C0DB5" w:rsidRPr="00DA644C" w:rsidRDefault="001C0DB5" w:rsidP="00E77EE0">
      <w:pPr>
        <w:pStyle w:val="Level1"/>
        <w:widowControl/>
        <w:numPr>
          <w:ilvl w:val="0"/>
          <w:numId w:val="0"/>
        </w:numPr>
        <w:tabs>
          <w:tab w:val="left" w:pos="-1440"/>
        </w:tabs>
        <w:ind w:left="720" w:hanging="720"/>
        <w:rPr>
          <w:b/>
          <w:sz w:val="26"/>
          <w:szCs w:val="26"/>
        </w:rPr>
      </w:pPr>
    </w:p>
    <w:p w14:paraId="6AB93969" w14:textId="750B0B93" w:rsidR="00E17345" w:rsidRPr="00DA644C" w:rsidRDefault="00E17345" w:rsidP="008757DF">
      <w:pPr>
        <w:pStyle w:val="FERCparanumber"/>
        <w:numPr>
          <w:ilvl w:val="0"/>
          <w:numId w:val="0"/>
        </w:numPr>
        <w:autoSpaceDE w:val="0"/>
        <w:autoSpaceDN w:val="0"/>
        <w:adjustRightInd w:val="0"/>
        <w:rPr>
          <w:bCs/>
          <w:szCs w:val="26"/>
        </w:rPr>
      </w:pPr>
      <w:r w:rsidRPr="00DA644C">
        <w:rPr>
          <w:bCs/>
          <w:szCs w:val="26"/>
        </w:rPr>
        <w:t>The reporting requirements are not changing</w:t>
      </w:r>
      <w:r w:rsidR="000D2AC6">
        <w:rPr>
          <w:bCs/>
          <w:szCs w:val="26"/>
        </w:rPr>
        <w:t>, but changes to the markets have created the need for respondents to update the designs of their data submissions more frequently than originally estimated in Order No. 760</w:t>
      </w:r>
      <w:r w:rsidR="000C7AAF">
        <w:rPr>
          <w:bCs/>
          <w:szCs w:val="26"/>
        </w:rPr>
        <w:t xml:space="preserve"> (current estimate based on past performance is 1.5 changes per respondent per year)</w:t>
      </w:r>
      <w:r w:rsidRPr="00DA644C">
        <w:rPr>
          <w:bCs/>
          <w:szCs w:val="26"/>
        </w:rPr>
        <w:t>.</w:t>
      </w:r>
    </w:p>
    <w:p w14:paraId="226A0F24" w14:textId="77777777" w:rsidR="00E17345" w:rsidRPr="00DA644C" w:rsidRDefault="00E17345" w:rsidP="008757DF">
      <w:pPr>
        <w:pStyle w:val="FERCparanumber"/>
        <w:numPr>
          <w:ilvl w:val="0"/>
          <w:numId w:val="0"/>
        </w:numPr>
        <w:autoSpaceDE w:val="0"/>
        <w:autoSpaceDN w:val="0"/>
        <w:adjustRightInd w:val="0"/>
        <w:rPr>
          <w:bCs/>
          <w:szCs w:val="26"/>
        </w:rPr>
      </w:pPr>
    </w:p>
    <w:p w14:paraId="62B10614" w14:textId="0046424C" w:rsidR="008757DF" w:rsidRPr="00DA644C" w:rsidRDefault="008367BD" w:rsidP="008757DF">
      <w:pPr>
        <w:pStyle w:val="FERCparanumber"/>
        <w:numPr>
          <w:ilvl w:val="0"/>
          <w:numId w:val="0"/>
        </w:numPr>
        <w:autoSpaceDE w:val="0"/>
        <w:autoSpaceDN w:val="0"/>
        <w:adjustRightInd w:val="0"/>
        <w:rPr>
          <w:szCs w:val="26"/>
        </w:rPr>
      </w:pPr>
      <w:r w:rsidRPr="00DA644C">
        <w:rPr>
          <w:szCs w:val="26"/>
        </w:rPr>
        <w:t>T</w:t>
      </w:r>
      <w:r w:rsidR="008757DF" w:rsidRPr="00DA644C">
        <w:rPr>
          <w:szCs w:val="26"/>
        </w:rPr>
        <w:t>he recurring effort involved in electronically delivering RTO/ISO data to the Commission</w:t>
      </w:r>
      <w:r w:rsidRPr="00DA644C">
        <w:rPr>
          <w:szCs w:val="26"/>
        </w:rPr>
        <w:t xml:space="preserve"> includes:</w:t>
      </w:r>
      <w:r w:rsidR="008757DF" w:rsidRPr="00DA644C">
        <w:rPr>
          <w:szCs w:val="26"/>
        </w:rPr>
        <w:t xml:space="preserve"> </w:t>
      </w:r>
    </w:p>
    <w:p w14:paraId="3C431D95" w14:textId="77777777" w:rsidR="008757DF" w:rsidRPr="00DA644C" w:rsidRDefault="008757DF" w:rsidP="008757DF">
      <w:pPr>
        <w:pStyle w:val="FERCparanumber"/>
        <w:numPr>
          <w:ilvl w:val="0"/>
          <w:numId w:val="0"/>
        </w:numPr>
        <w:autoSpaceDE w:val="0"/>
        <w:autoSpaceDN w:val="0"/>
        <w:adjustRightInd w:val="0"/>
        <w:rPr>
          <w:szCs w:val="26"/>
        </w:rPr>
      </w:pPr>
    </w:p>
    <w:p w14:paraId="75D2C1AE" w14:textId="4394EE82" w:rsidR="008757DF" w:rsidRPr="00DA644C" w:rsidRDefault="00D20F3E" w:rsidP="008757DF">
      <w:pPr>
        <w:pStyle w:val="FERCparanumber"/>
        <w:numPr>
          <w:ilvl w:val="0"/>
          <w:numId w:val="21"/>
        </w:numPr>
        <w:autoSpaceDE w:val="0"/>
        <w:autoSpaceDN w:val="0"/>
        <w:adjustRightInd w:val="0"/>
        <w:rPr>
          <w:szCs w:val="26"/>
        </w:rPr>
      </w:pPr>
      <w:r w:rsidRPr="00DA644C">
        <w:rPr>
          <w:szCs w:val="26"/>
        </w:rPr>
        <w:t>D</w:t>
      </w:r>
      <w:r w:rsidR="008367BD" w:rsidRPr="00DA644C">
        <w:rPr>
          <w:szCs w:val="26"/>
        </w:rPr>
        <w:t xml:space="preserve">aily delivery of data from each RTO and ISO </w:t>
      </w:r>
      <w:r w:rsidR="008757DF" w:rsidRPr="00DA644C">
        <w:rPr>
          <w:szCs w:val="26"/>
        </w:rPr>
        <w:t>within seven days after each RTO and ISO creates the dataset</w:t>
      </w:r>
      <w:r w:rsidR="005C6D6D">
        <w:rPr>
          <w:szCs w:val="26"/>
        </w:rPr>
        <w:t>.</w:t>
      </w:r>
      <w:r w:rsidR="00237E4B" w:rsidRPr="00DA644C">
        <w:rPr>
          <w:szCs w:val="26"/>
        </w:rPr>
        <w:t xml:space="preserve"> T</w:t>
      </w:r>
      <w:r w:rsidR="008367BD" w:rsidRPr="00DA644C">
        <w:rPr>
          <w:szCs w:val="26"/>
        </w:rPr>
        <w:t>his delivery includes data created daily as well as data created more and less frequently</w:t>
      </w:r>
      <w:r w:rsidR="00237E4B" w:rsidRPr="00DA644C">
        <w:rPr>
          <w:szCs w:val="26"/>
        </w:rPr>
        <w:t xml:space="preserve"> but included in the daily package when available.  T</w:t>
      </w:r>
      <w:r w:rsidR="00237E4B" w:rsidRPr="00DA644C">
        <w:rPr>
          <w:bCs/>
          <w:szCs w:val="26"/>
        </w:rPr>
        <w:t>he actual delivery of the</w:t>
      </w:r>
      <w:r w:rsidR="000C7AAF">
        <w:rPr>
          <w:bCs/>
          <w:szCs w:val="26"/>
        </w:rPr>
        <w:t>se</w:t>
      </w:r>
      <w:r w:rsidR="00237E4B" w:rsidRPr="00DA644C">
        <w:rPr>
          <w:bCs/>
          <w:szCs w:val="26"/>
        </w:rPr>
        <w:t xml:space="preserve"> data imposes little burden on the submitters.  Each RTO and ISO has developed automated processes to generate each day's submission. </w:t>
      </w:r>
    </w:p>
    <w:p w14:paraId="315D2746" w14:textId="77777777" w:rsidR="008757DF" w:rsidRPr="00DA644C" w:rsidRDefault="00237E4B" w:rsidP="008757DF">
      <w:pPr>
        <w:pStyle w:val="FERCparanumber"/>
        <w:numPr>
          <w:ilvl w:val="0"/>
          <w:numId w:val="21"/>
        </w:numPr>
        <w:autoSpaceDE w:val="0"/>
        <w:autoSpaceDN w:val="0"/>
        <w:adjustRightInd w:val="0"/>
        <w:rPr>
          <w:szCs w:val="26"/>
        </w:rPr>
      </w:pPr>
      <w:r w:rsidRPr="00DA644C">
        <w:rPr>
          <w:szCs w:val="26"/>
        </w:rPr>
        <w:t>N</w:t>
      </w:r>
      <w:r w:rsidR="008367BD" w:rsidRPr="00DA644C">
        <w:rPr>
          <w:szCs w:val="26"/>
        </w:rPr>
        <w:t xml:space="preserve">otification to FERC of impending changes to datasets </w:t>
      </w:r>
      <w:r w:rsidR="008757DF" w:rsidRPr="00DA644C">
        <w:rPr>
          <w:szCs w:val="26"/>
        </w:rPr>
        <w:t xml:space="preserve">90 days </w:t>
      </w:r>
      <w:r w:rsidR="00D20F3E" w:rsidRPr="00DA644C">
        <w:rPr>
          <w:szCs w:val="26"/>
        </w:rPr>
        <w:t>in advance</w:t>
      </w:r>
      <w:r w:rsidR="008367BD" w:rsidRPr="00DA644C">
        <w:rPr>
          <w:szCs w:val="26"/>
        </w:rPr>
        <w:t xml:space="preserve"> </w:t>
      </w:r>
      <w:r w:rsidR="00D20F3E" w:rsidRPr="00DA644C">
        <w:rPr>
          <w:szCs w:val="26"/>
        </w:rPr>
        <w:t>and updating</w:t>
      </w:r>
      <w:r w:rsidR="008367BD" w:rsidRPr="00DA644C">
        <w:rPr>
          <w:szCs w:val="26"/>
        </w:rPr>
        <w:t xml:space="preserve"> </w:t>
      </w:r>
      <w:r w:rsidR="00D20F3E" w:rsidRPr="00DA644C">
        <w:rPr>
          <w:szCs w:val="26"/>
        </w:rPr>
        <w:t xml:space="preserve">delivery package design, </w:t>
      </w:r>
      <w:r w:rsidR="008367BD" w:rsidRPr="00DA644C">
        <w:rPr>
          <w:szCs w:val="26"/>
        </w:rPr>
        <w:t>documentation and test data</w:t>
      </w:r>
      <w:r w:rsidR="00D20F3E" w:rsidRPr="00DA644C">
        <w:rPr>
          <w:szCs w:val="26"/>
        </w:rPr>
        <w:t xml:space="preserve"> to implement those changes</w:t>
      </w:r>
      <w:r w:rsidRPr="00DA644C">
        <w:rPr>
          <w:szCs w:val="26"/>
        </w:rPr>
        <w:t xml:space="preserve">: </w:t>
      </w:r>
      <w:r w:rsidRPr="00DA644C">
        <w:rPr>
          <w:bCs/>
          <w:szCs w:val="26"/>
        </w:rPr>
        <w:t xml:space="preserve">Much of the ongoing effort associated with this collection is associated with the occasional updating of the data packages.  The RTOs and ISOs are required to communicate with FERC when their data is changing so that FERC can adapt its databases accordingly.  This requires communicating how the data will be structured in their own systems and providing test data for FERC to develop around.  Because the programming associated with the package being delivered to FERC is integrated into the RTO and ISO's efforts to update their own systems to accommodate changing data, effort associated with the FERC submission is marginal and difficult to isolate.  </w:t>
      </w:r>
    </w:p>
    <w:p w14:paraId="5DB87408" w14:textId="77777777" w:rsidR="008757DF" w:rsidRPr="00DA644C" w:rsidRDefault="00237E4B" w:rsidP="008757DF">
      <w:pPr>
        <w:pStyle w:val="FERCparanumber"/>
        <w:numPr>
          <w:ilvl w:val="0"/>
          <w:numId w:val="21"/>
        </w:numPr>
        <w:autoSpaceDE w:val="0"/>
        <w:autoSpaceDN w:val="0"/>
        <w:adjustRightInd w:val="0"/>
        <w:rPr>
          <w:szCs w:val="26"/>
        </w:rPr>
      </w:pPr>
      <w:r w:rsidRPr="00DA644C">
        <w:rPr>
          <w:szCs w:val="26"/>
        </w:rPr>
        <w:t>A</w:t>
      </w:r>
      <w:r w:rsidR="008367BD" w:rsidRPr="00DA644C">
        <w:rPr>
          <w:szCs w:val="26"/>
        </w:rPr>
        <w:t>ddressing questions and issues arising out of the data and troubleshooting delivery issues</w:t>
      </w:r>
      <w:r w:rsidRPr="00DA644C">
        <w:rPr>
          <w:szCs w:val="26"/>
        </w:rPr>
        <w:t xml:space="preserve">: This collection contains six databases with </w:t>
      </w:r>
      <w:r w:rsidR="0037638A" w:rsidRPr="00DA644C">
        <w:rPr>
          <w:szCs w:val="26"/>
        </w:rPr>
        <w:t>over 800 tables.  The RTOs and ISOs have provided critical help regarding the interpretation of the documentation</w:t>
      </w:r>
    </w:p>
    <w:p w14:paraId="08483B50" w14:textId="77777777" w:rsidR="00D20F3E" w:rsidRPr="00DA644C" w:rsidRDefault="0037638A" w:rsidP="008757DF">
      <w:pPr>
        <w:pStyle w:val="FERCparanumber"/>
        <w:numPr>
          <w:ilvl w:val="0"/>
          <w:numId w:val="21"/>
        </w:numPr>
        <w:autoSpaceDE w:val="0"/>
        <w:autoSpaceDN w:val="0"/>
        <w:adjustRightInd w:val="0"/>
        <w:rPr>
          <w:szCs w:val="26"/>
        </w:rPr>
      </w:pPr>
      <w:r w:rsidRPr="00DA644C">
        <w:rPr>
          <w:szCs w:val="26"/>
        </w:rPr>
        <w:t>O</w:t>
      </w:r>
      <w:r w:rsidR="00D20F3E" w:rsidRPr="00DA644C">
        <w:rPr>
          <w:szCs w:val="26"/>
        </w:rPr>
        <w:t>ngoing maintenance of security certificates</w:t>
      </w:r>
      <w:r w:rsidRPr="00DA644C">
        <w:rPr>
          <w:szCs w:val="26"/>
        </w:rPr>
        <w:t xml:space="preserve">:  Once a year, FERC issues security certificates to each RTO and ISO to ensure the integrity of its data encryption.  </w:t>
      </w:r>
    </w:p>
    <w:p w14:paraId="5BE1F594" w14:textId="77777777" w:rsidR="00E17345" w:rsidRPr="00DA644C" w:rsidRDefault="00E17345" w:rsidP="00E17345">
      <w:pPr>
        <w:pStyle w:val="ListParagraph"/>
        <w:spacing w:after="0" w:line="240" w:lineRule="auto"/>
        <w:ind w:left="0" w:firstLine="90"/>
        <w:rPr>
          <w:rFonts w:ascii="Times New Roman" w:hAnsi="Times New Roman"/>
          <w:sz w:val="26"/>
          <w:szCs w:val="26"/>
        </w:rPr>
      </w:pPr>
    </w:p>
    <w:p w14:paraId="56182ED3" w14:textId="39C6D744" w:rsidR="00EF773F" w:rsidRPr="00DA644C" w:rsidRDefault="00E17345" w:rsidP="00FB5129">
      <w:pPr>
        <w:pStyle w:val="ListParagraph"/>
        <w:spacing w:after="0" w:line="240" w:lineRule="auto"/>
        <w:ind w:left="0"/>
        <w:rPr>
          <w:rFonts w:ascii="Times New Roman" w:hAnsi="Times New Roman"/>
          <w:sz w:val="26"/>
          <w:szCs w:val="26"/>
        </w:rPr>
      </w:pPr>
      <w:r w:rsidRPr="00DA644C">
        <w:rPr>
          <w:rFonts w:ascii="Times New Roman" w:hAnsi="Times New Roman"/>
          <w:sz w:val="26"/>
          <w:szCs w:val="26"/>
        </w:rPr>
        <w:t>The estimate</w:t>
      </w:r>
      <w:r w:rsidR="00555002" w:rsidRPr="00DA644C">
        <w:rPr>
          <w:rFonts w:ascii="Times New Roman" w:hAnsi="Times New Roman"/>
          <w:sz w:val="26"/>
          <w:szCs w:val="26"/>
        </w:rPr>
        <w:t>s</w:t>
      </w:r>
      <w:r w:rsidRPr="00DA644C">
        <w:rPr>
          <w:rFonts w:ascii="Times New Roman" w:hAnsi="Times New Roman"/>
          <w:sz w:val="26"/>
          <w:szCs w:val="26"/>
        </w:rPr>
        <w:t xml:space="preserve"> of burden </w:t>
      </w:r>
      <w:r w:rsidR="00555002" w:rsidRPr="00DA644C">
        <w:rPr>
          <w:rFonts w:ascii="Times New Roman" w:hAnsi="Times New Roman"/>
          <w:sz w:val="26"/>
          <w:szCs w:val="26"/>
        </w:rPr>
        <w:t xml:space="preserve">and number of responses </w:t>
      </w:r>
      <w:r w:rsidRPr="00DA644C">
        <w:rPr>
          <w:rFonts w:ascii="Times New Roman" w:hAnsi="Times New Roman"/>
          <w:sz w:val="26"/>
          <w:szCs w:val="26"/>
        </w:rPr>
        <w:t>follow.</w:t>
      </w:r>
      <w:r w:rsidR="00FB5129">
        <w:rPr>
          <w:rFonts w:ascii="Times New Roman" w:hAnsi="Times New Roman"/>
          <w:sz w:val="26"/>
          <w:szCs w:val="26"/>
        </w:rPr>
        <w:t xml:space="preserve">  (Note that the </w:t>
      </w:r>
      <w:r w:rsidR="00DB3EE0">
        <w:rPr>
          <w:rFonts w:ascii="Times New Roman" w:hAnsi="Times New Roman"/>
          <w:sz w:val="26"/>
          <w:szCs w:val="26"/>
        </w:rPr>
        <w:t>revised estimates</w:t>
      </w:r>
      <w:r w:rsidR="00FB5129">
        <w:rPr>
          <w:rFonts w:ascii="Times New Roman" w:hAnsi="Times New Roman"/>
          <w:sz w:val="26"/>
          <w:szCs w:val="26"/>
        </w:rPr>
        <w:t xml:space="preserve"> represent adjustments only; there are no changes to the reporting requirements, respondents, or frequency of filing.)</w:t>
      </w:r>
    </w:p>
    <w:p w14:paraId="68A37F21" w14:textId="77777777" w:rsidR="00555002" w:rsidRPr="00DA644C" w:rsidRDefault="00555002" w:rsidP="00E17345">
      <w:pPr>
        <w:pStyle w:val="ListParagraph"/>
        <w:spacing w:after="0" w:line="240" w:lineRule="auto"/>
        <w:ind w:left="0" w:firstLine="90"/>
        <w:rPr>
          <w:rFonts w:ascii="Times New Roman" w:hAnsi="Times New Roman"/>
          <w:sz w:val="26"/>
          <w:szCs w:val="2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779"/>
        <w:gridCol w:w="1959"/>
        <w:gridCol w:w="1958"/>
        <w:gridCol w:w="1504"/>
      </w:tblGrid>
      <w:tr w:rsidR="00EF773F" w:rsidRPr="00DA644C" w14:paraId="55495C32" w14:textId="77777777" w:rsidTr="00880EAE">
        <w:trPr>
          <w:trHeight w:val="870"/>
        </w:trPr>
        <w:tc>
          <w:tcPr>
            <w:tcW w:w="2160" w:type="dxa"/>
            <w:shd w:val="clear" w:color="auto" w:fill="D9D9D9"/>
            <w:vAlign w:val="bottom"/>
          </w:tcPr>
          <w:p w14:paraId="0D251383" w14:textId="3C1C6139" w:rsidR="00EF773F" w:rsidRPr="00DA644C" w:rsidRDefault="00EF773F" w:rsidP="00EF773F">
            <w:pPr>
              <w:jc w:val="center"/>
              <w:rPr>
                <w:b/>
                <w:szCs w:val="26"/>
              </w:rPr>
            </w:pPr>
            <w:r w:rsidRPr="00DA644C">
              <w:rPr>
                <w:b/>
                <w:szCs w:val="26"/>
              </w:rPr>
              <w:t>FERC-921</w:t>
            </w:r>
          </w:p>
        </w:tc>
        <w:tc>
          <w:tcPr>
            <w:tcW w:w="1779" w:type="dxa"/>
            <w:shd w:val="clear" w:color="auto" w:fill="D9D9D9"/>
            <w:vAlign w:val="bottom"/>
          </w:tcPr>
          <w:p w14:paraId="626A3A91" w14:textId="77777777" w:rsidR="00EF773F" w:rsidRPr="00DA644C" w:rsidRDefault="00EF773F" w:rsidP="00880EAE">
            <w:pPr>
              <w:jc w:val="center"/>
              <w:rPr>
                <w:b/>
                <w:szCs w:val="26"/>
              </w:rPr>
            </w:pPr>
            <w:r w:rsidRPr="00DA644C">
              <w:rPr>
                <w:b/>
                <w:szCs w:val="26"/>
              </w:rPr>
              <w:t>Total Request</w:t>
            </w:r>
          </w:p>
        </w:tc>
        <w:tc>
          <w:tcPr>
            <w:tcW w:w="1959" w:type="dxa"/>
            <w:shd w:val="clear" w:color="auto" w:fill="D9D9D9"/>
            <w:vAlign w:val="bottom"/>
          </w:tcPr>
          <w:p w14:paraId="2055AC70" w14:textId="77777777" w:rsidR="00EF773F" w:rsidRPr="00DA644C" w:rsidRDefault="00EF773F" w:rsidP="00880EAE">
            <w:pPr>
              <w:jc w:val="center"/>
              <w:rPr>
                <w:b/>
                <w:szCs w:val="26"/>
              </w:rPr>
            </w:pPr>
            <w:r w:rsidRPr="00DA644C">
              <w:rPr>
                <w:b/>
                <w:szCs w:val="26"/>
              </w:rPr>
              <w:t>Previously Approved</w:t>
            </w:r>
          </w:p>
        </w:tc>
        <w:tc>
          <w:tcPr>
            <w:tcW w:w="1958" w:type="dxa"/>
            <w:shd w:val="clear" w:color="auto" w:fill="D9D9D9"/>
            <w:vAlign w:val="bottom"/>
          </w:tcPr>
          <w:p w14:paraId="11C4FD69" w14:textId="4C1BC070" w:rsidR="00EF773F" w:rsidRPr="00DA644C" w:rsidRDefault="00EF773F" w:rsidP="00880EAE">
            <w:pPr>
              <w:jc w:val="center"/>
              <w:rPr>
                <w:b/>
                <w:szCs w:val="26"/>
              </w:rPr>
            </w:pPr>
            <w:r w:rsidRPr="00DA644C">
              <w:rPr>
                <w:b/>
                <w:szCs w:val="26"/>
              </w:rPr>
              <w:t xml:space="preserve">Change due to Adjustment in </w:t>
            </w:r>
            <w:r w:rsidR="00CD3810" w:rsidRPr="00DA644C">
              <w:rPr>
                <w:b/>
                <w:szCs w:val="26"/>
              </w:rPr>
              <w:t xml:space="preserve">Agency </w:t>
            </w:r>
            <w:r w:rsidRPr="00DA644C">
              <w:rPr>
                <w:b/>
                <w:szCs w:val="26"/>
              </w:rPr>
              <w:t>Estimate</w:t>
            </w:r>
          </w:p>
        </w:tc>
        <w:tc>
          <w:tcPr>
            <w:tcW w:w="1504" w:type="dxa"/>
            <w:shd w:val="clear" w:color="auto" w:fill="D9D9D9"/>
            <w:vAlign w:val="bottom"/>
          </w:tcPr>
          <w:p w14:paraId="4D3A6BE0" w14:textId="623D7FED" w:rsidR="00EF773F" w:rsidRPr="00DA644C" w:rsidRDefault="00CD3810" w:rsidP="00880EAE">
            <w:pPr>
              <w:jc w:val="center"/>
              <w:rPr>
                <w:b/>
                <w:szCs w:val="26"/>
              </w:rPr>
            </w:pPr>
            <w:r w:rsidRPr="00DA644C">
              <w:rPr>
                <w:b/>
                <w:szCs w:val="26"/>
              </w:rPr>
              <w:t xml:space="preserve">Program </w:t>
            </w:r>
            <w:r w:rsidR="00EF773F" w:rsidRPr="00DA644C">
              <w:rPr>
                <w:b/>
                <w:szCs w:val="26"/>
              </w:rPr>
              <w:t>Change Due to Agency Discretion</w:t>
            </w:r>
          </w:p>
        </w:tc>
      </w:tr>
      <w:tr w:rsidR="00E17345" w:rsidRPr="00DA644C" w14:paraId="559B6CF7" w14:textId="77777777" w:rsidTr="00DB3EE0">
        <w:trPr>
          <w:trHeight w:val="591"/>
        </w:trPr>
        <w:tc>
          <w:tcPr>
            <w:tcW w:w="2160" w:type="dxa"/>
            <w:shd w:val="clear" w:color="auto" w:fill="auto"/>
          </w:tcPr>
          <w:p w14:paraId="7A62D29C" w14:textId="77777777" w:rsidR="00E17345" w:rsidRPr="00DA644C" w:rsidRDefault="00E17345" w:rsidP="00E17345">
            <w:pPr>
              <w:jc w:val="center"/>
              <w:rPr>
                <w:szCs w:val="26"/>
              </w:rPr>
            </w:pPr>
            <w:r w:rsidRPr="00DA644C">
              <w:rPr>
                <w:szCs w:val="26"/>
              </w:rPr>
              <w:t>Annual Number of Responses</w:t>
            </w:r>
          </w:p>
        </w:tc>
        <w:tc>
          <w:tcPr>
            <w:tcW w:w="1779" w:type="dxa"/>
            <w:shd w:val="clear" w:color="auto" w:fill="auto"/>
            <w:vAlign w:val="center"/>
          </w:tcPr>
          <w:p w14:paraId="3C36B2D1" w14:textId="1A49E34A" w:rsidR="00E17345" w:rsidRPr="00DA644C" w:rsidRDefault="000C7AAF" w:rsidP="00E17345">
            <w:pPr>
              <w:jc w:val="right"/>
              <w:rPr>
                <w:szCs w:val="26"/>
              </w:rPr>
            </w:pPr>
            <w:r>
              <w:rPr>
                <w:szCs w:val="26"/>
              </w:rPr>
              <w:t>12</w:t>
            </w:r>
          </w:p>
        </w:tc>
        <w:tc>
          <w:tcPr>
            <w:tcW w:w="1959" w:type="dxa"/>
            <w:shd w:val="clear" w:color="auto" w:fill="auto"/>
            <w:vAlign w:val="center"/>
          </w:tcPr>
          <w:p w14:paraId="1976D76A" w14:textId="4523AE28" w:rsidR="00E17345" w:rsidRPr="00DA644C" w:rsidRDefault="00E17345" w:rsidP="00E17345">
            <w:pPr>
              <w:jc w:val="right"/>
              <w:rPr>
                <w:szCs w:val="26"/>
              </w:rPr>
            </w:pPr>
            <w:r w:rsidRPr="00DA644C">
              <w:rPr>
                <w:szCs w:val="26"/>
              </w:rPr>
              <w:t>6</w:t>
            </w:r>
          </w:p>
        </w:tc>
        <w:tc>
          <w:tcPr>
            <w:tcW w:w="1958" w:type="dxa"/>
            <w:shd w:val="clear" w:color="auto" w:fill="auto"/>
            <w:vAlign w:val="center"/>
          </w:tcPr>
          <w:p w14:paraId="7F32CF07" w14:textId="37F53CF1" w:rsidR="00E17345" w:rsidRPr="00DA644C" w:rsidRDefault="00FB5129" w:rsidP="00FB5129">
            <w:pPr>
              <w:jc w:val="right"/>
              <w:rPr>
                <w:szCs w:val="26"/>
              </w:rPr>
            </w:pPr>
            <w:r>
              <w:rPr>
                <w:szCs w:val="26"/>
              </w:rPr>
              <w:t>6</w:t>
            </w:r>
          </w:p>
        </w:tc>
        <w:tc>
          <w:tcPr>
            <w:tcW w:w="1504" w:type="dxa"/>
            <w:shd w:val="clear" w:color="auto" w:fill="auto"/>
            <w:vAlign w:val="center"/>
          </w:tcPr>
          <w:p w14:paraId="5B3D315C" w14:textId="77777777" w:rsidR="00E17345" w:rsidRPr="00DA644C" w:rsidRDefault="00E17345" w:rsidP="00E17345">
            <w:pPr>
              <w:jc w:val="right"/>
              <w:rPr>
                <w:szCs w:val="26"/>
              </w:rPr>
            </w:pPr>
            <w:r w:rsidRPr="00DA644C">
              <w:rPr>
                <w:szCs w:val="26"/>
              </w:rPr>
              <w:t>0</w:t>
            </w:r>
          </w:p>
        </w:tc>
      </w:tr>
      <w:tr w:rsidR="00E17345" w:rsidRPr="00DA644C" w14:paraId="627567FE" w14:textId="77777777" w:rsidTr="00DB3EE0">
        <w:trPr>
          <w:trHeight w:val="575"/>
        </w:trPr>
        <w:tc>
          <w:tcPr>
            <w:tcW w:w="2160" w:type="dxa"/>
            <w:shd w:val="clear" w:color="auto" w:fill="auto"/>
          </w:tcPr>
          <w:p w14:paraId="46B011B4" w14:textId="6869AF7D" w:rsidR="00E17345" w:rsidRPr="00DA644C" w:rsidRDefault="00E17345" w:rsidP="00E17345">
            <w:pPr>
              <w:jc w:val="center"/>
              <w:rPr>
                <w:szCs w:val="26"/>
              </w:rPr>
            </w:pPr>
            <w:r w:rsidRPr="00DA644C">
              <w:rPr>
                <w:szCs w:val="26"/>
              </w:rPr>
              <w:t>Annual Time Burden (Hr</w:t>
            </w:r>
            <w:r w:rsidR="002E30A3">
              <w:rPr>
                <w:szCs w:val="26"/>
              </w:rPr>
              <w:t>s.</w:t>
            </w:r>
            <w:r w:rsidRPr="00DA644C">
              <w:rPr>
                <w:szCs w:val="26"/>
              </w:rPr>
              <w:t>)</w:t>
            </w:r>
          </w:p>
        </w:tc>
        <w:tc>
          <w:tcPr>
            <w:tcW w:w="1779" w:type="dxa"/>
            <w:shd w:val="clear" w:color="auto" w:fill="auto"/>
            <w:vAlign w:val="center"/>
          </w:tcPr>
          <w:p w14:paraId="6BA3F54A" w14:textId="0BA811D1" w:rsidR="00E17345" w:rsidRPr="00DA644C" w:rsidRDefault="000C7AAF" w:rsidP="00E17345">
            <w:pPr>
              <w:jc w:val="right"/>
              <w:rPr>
                <w:szCs w:val="26"/>
              </w:rPr>
            </w:pPr>
            <w:r>
              <w:rPr>
                <w:szCs w:val="26"/>
              </w:rPr>
              <w:t>532</w:t>
            </w:r>
          </w:p>
        </w:tc>
        <w:tc>
          <w:tcPr>
            <w:tcW w:w="1959" w:type="dxa"/>
            <w:shd w:val="clear" w:color="auto" w:fill="auto"/>
            <w:vAlign w:val="center"/>
          </w:tcPr>
          <w:p w14:paraId="0C05FBFE" w14:textId="116F09AA" w:rsidR="00E17345" w:rsidRPr="00DA644C" w:rsidRDefault="00E17345" w:rsidP="00E17345">
            <w:pPr>
              <w:jc w:val="right"/>
              <w:rPr>
                <w:szCs w:val="26"/>
              </w:rPr>
            </w:pPr>
            <w:r w:rsidRPr="00DA644C">
              <w:rPr>
                <w:szCs w:val="26"/>
              </w:rPr>
              <w:t>588</w:t>
            </w:r>
          </w:p>
        </w:tc>
        <w:tc>
          <w:tcPr>
            <w:tcW w:w="1958" w:type="dxa"/>
            <w:shd w:val="clear" w:color="auto" w:fill="auto"/>
            <w:vAlign w:val="center"/>
          </w:tcPr>
          <w:p w14:paraId="5CA0E629" w14:textId="49C039BF" w:rsidR="00E17345" w:rsidRPr="00DA644C" w:rsidRDefault="000C7AAF" w:rsidP="00E17345">
            <w:pPr>
              <w:jc w:val="right"/>
              <w:rPr>
                <w:szCs w:val="26"/>
              </w:rPr>
            </w:pPr>
            <w:r>
              <w:rPr>
                <w:szCs w:val="26"/>
              </w:rPr>
              <w:t>-56</w:t>
            </w:r>
          </w:p>
        </w:tc>
        <w:tc>
          <w:tcPr>
            <w:tcW w:w="1504" w:type="dxa"/>
            <w:shd w:val="clear" w:color="auto" w:fill="auto"/>
            <w:vAlign w:val="center"/>
          </w:tcPr>
          <w:p w14:paraId="23AA9727" w14:textId="77777777" w:rsidR="00E17345" w:rsidRPr="00DA644C" w:rsidRDefault="00E17345" w:rsidP="00E17345">
            <w:pPr>
              <w:jc w:val="right"/>
              <w:rPr>
                <w:szCs w:val="26"/>
              </w:rPr>
            </w:pPr>
            <w:r w:rsidRPr="00DA644C">
              <w:rPr>
                <w:szCs w:val="26"/>
              </w:rPr>
              <w:t>0</w:t>
            </w:r>
          </w:p>
        </w:tc>
      </w:tr>
      <w:tr w:rsidR="00EF773F" w:rsidRPr="00DA644C" w14:paraId="23DEA124" w14:textId="77777777" w:rsidTr="00880EAE">
        <w:trPr>
          <w:trHeight w:val="295"/>
        </w:trPr>
        <w:tc>
          <w:tcPr>
            <w:tcW w:w="2160" w:type="dxa"/>
            <w:tcBorders>
              <w:bottom w:val="single" w:sz="4" w:space="0" w:color="auto"/>
            </w:tcBorders>
            <w:shd w:val="clear" w:color="auto" w:fill="auto"/>
          </w:tcPr>
          <w:p w14:paraId="4D235749" w14:textId="77777777" w:rsidR="00EF773F" w:rsidRPr="00477C45" w:rsidRDefault="00EF773F" w:rsidP="00880EAE">
            <w:pPr>
              <w:jc w:val="center"/>
              <w:rPr>
                <w:szCs w:val="26"/>
              </w:rPr>
            </w:pPr>
            <w:r w:rsidRPr="00500993">
              <w:rPr>
                <w:szCs w:val="26"/>
              </w:rPr>
              <w:t>Annual Cost Burden ($)</w:t>
            </w:r>
          </w:p>
        </w:tc>
        <w:tc>
          <w:tcPr>
            <w:tcW w:w="1779" w:type="dxa"/>
            <w:tcBorders>
              <w:bottom w:val="single" w:sz="4" w:space="0" w:color="auto"/>
            </w:tcBorders>
            <w:shd w:val="clear" w:color="auto" w:fill="auto"/>
            <w:vAlign w:val="center"/>
          </w:tcPr>
          <w:p w14:paraId="5FD86774" w14:textId="5AAB22B7" w:rsidR="00EF773F" w:rsidRPr="00477C45" w:rsidRDefault="00106A35" w:rsidP="00880EAE">
            <w:pPr>
              <w:jc w:val="right"/>
              <w:rPr>
                <w:szCs w:val="26"/>
              </w:rPr>
            </w:pPr>
            <w:r w:rsidRPr="00477C45">
              <w:rPr>
                <w:szCs w:val="26"/>
              </w:rPr>
              <w:t>$0</w:t>
            </w:r>
          </w:p>
        </w:tc>
        <w:tc>
          <w:tcPr>
            <w:tcW w:w="1959" w:type="dxa"/>
            <w:tcBorders>
              <w:bottom w:val="single" w:sz="4" w:space="0" w:color="auto"/>
            </w:tcBorders>
            <w:shd w:val="clear" w:color="auto" w:fill="auto"/>
            <w:vAlign w:val="center"/>
          </w:tcPr>
          <w:p w14:paraId="0C05C87A" w14:textId="5C875993" w:rsidR="00EF773F" w:rsidRPr="00477C45" w:rsidRDefault="00106A35" w:rsidP="00880EAE">
            <w:pPr>
              <w:jc w:val="right"/>
              <w:rPr>
                <w:szCs w:val="26"/>
              </w:rPr>
            </w:pPr>
            <w:r w:rsidRPr="00477C45">
              <w:rPr>
                <w:szCs w:val="26"/>
              </w:rPr>
              <w:t>$0</w:t>
            </w:r>
          </w:p>
        </w:tc>
        <w:tc>
          <w:tcPr>
            <w:tcW w:w="1958" w:type="dxa"/>
            <w:tcBorders>
              <w:bottom w:val="single" w:sz="4" w:space="0" w:color="auto"/>
            </w:tcBorders>
            <w:shd w:val="clear" w:color="auto" w:fill="auto"/>
            <w:vAlign w:val="center"/>
          </w:tcPr>
          <w:p w14:paraId="54E8A30C" w14:textId="22FB8254" w:rsidR="00EF773F" w:rsidRPr="0069370A" w:rsidRDefault="00106A35" w:rsidP="00880EAE">
            <w:pPr>
              <w:jc w:val="right"/>
              <w:rPr>
                <w:szCs w:val="26"/>
              </w:rPr>
            </w:pPr>
            <w:r w:rsidRPr="0069370A">
              <w:rPr>
                <w:szCs w:val="26"/>
              </w:rPr>
              <w:t>$0</w:t>
            </w:r>
          </w:p>
        </w:tc>
        <w:tc>
          <w:tcPr>
            <w:tcW w:w="1504" w:type="dxa"/>
            <w:tcBorders>
              <w:bottom w:val="single" w:sz="4" w:space="0" w:color="auto"/>
            </w:tcBorders>
            <w:shd w:val="clear" w:color="auto" w:fill="auto"/>
            <w:vAlign w:val="center"/>
          </w:tcPr>
          <w:p w14:paraId="7BC3DC12" w14:textId="77777777" w:rsidR="00EF773F" w:rsidRPr="0069370A" w:rsidRDefault="00EF773F" w:rsidP="00880EAE">
            <w:pPr>
              <w:jc w:val="right"/>
              <w:rPr>
                <w:szCs w:val="26"/>
              </w:rPr>
            </w:pPr>
            <w:r w:rsidRPr="0069370A">
              <w:rPr>
                <w:szCs w:val="26"/>
              </w:rPr>
              <w:t>0</w:t>
            </w:r>
          </w:p>
        </w:tc>
      </w:tr>
    </w:tbl>
    <w:p w14:paraId="4963926D" w14:textId="77777777" w:rsidR="00BA7345" w:rsidRPr="00DA644C" w:rsidRDefault="00BA7345">
      <w:pPr>
        <w:ind w:firstLine="720"/>
        <w:rPr>
          <w:szCs w:val="26"/>
        </w:rPr>
      </w:pPr>
    </w:p>
    <w:p w14:paraId="0BF535B2" w14:textId="77777777" w:rsidR="00BA7345" w:rsidRPr="00DA644C" w:rsidRDefault="00E77EE0" w:rsidP="00E77EE0">
      <w:pPr>
        <w:pStyle w:val="Level1"/>
        <w:widowControl/>
        <w:numPr>
          <w:ilvl w:val="0"/>
          <w:numId w:val="0"/>
        </w:numPr>
        <w:tabs>
          <w:tab w:val="left" w:pos="-1440"/>
        </w:tabs>
        <w:ind w:left="720" w:hanging="720"/>
        <w:rPr>
          <w:b/>
          <w:sz w:val="26"/>
          <w:szCs w:val="26"/>
        </w:rPr>
      </w:pPr>
      <w:r w:rsidRPr="00DA644C">
        <w:rPr>
          <w:b/>
          <w:sz w:val="26"/>
          <w:szCs w:val="26"/>
        </w:rPr>
        <w:t>16.</w:t>
      </w:r>
      <w:r w:rsidRPr="00DA644C">
        <w:rPr>
          <w:b/>
          <w:sz w:val="26"/>
          <w:szCs w:val="26"/>
        </w:rPr>
        <w:tab/>
      </w:r>
      <w:r w:rsidR="00BA7345" w:rsidRPr="00DA644C">
        <w:rPr>
          <w:b/>
          <w:sz w:val="26"/>
          <w:szCs w:val="26"/>
        </w:rPr>
        <w:t>TIME SCHEDULE FOR THE PUBLICATION OF DATA</w:t>
      </w:r>
    </w:p>
    <w:p w14:paraId="591995D3" w14:textId="77777777" w:rsidR="008057ED" w:rsidRPr="00DA644C" w:rsidRDefault="008057ED" w:rsidP="008057ED">
      <w:pPr>
        <w:tabs>
          <w:tab w:val="left" w:pos="-1440"/>
        </w:tabs>
        <w:rPr>
          <w:b/>
          <w:szCs w:val="26"/>
        </w:rPr>
      </w:pPr>
    </w:p>
    <w:p w14:paraId="4595A747" w14:textId="10160202" w:rsidR="00701886" w:rsidRPr="00DA644C" w:rsidRDefault="001A6452" w:rsidP="008057ED">
      <w:pPr>
        <w:tabs>
          <w:tab w:val="left" w:pos="-1440"/>
        </w:tabs>
        <w:rPr>
          <w:szCs w:val="26"/>
        </w:rPr>
      </w:pPr>
      <w:r w:rsidRPr="00DA644C">
        <w:rPr>
          <w:szCs w:val="26"/>
        </w:rPr>
        <w:t>The</w:t>
      </w:r>
      <w:r w:rsidR="006F2A2E">
        <w:rPr>
          <w:szCs w:val="26"/>
        </w:rPr>
        <w:t>se</w:t>
      </w:r>
      <w:r w:rsidRPr="00DA644C">
        <w:rPr>
          <w:szCs w:val="26"/>
        </w:rPr>
        <w:t xml:space="preserve"> data </w:t>
      </w:r>
      <w:r w:rsidR="006F2A2E">
        <w:rPr>
          <w:szCs w:val="26"/>
        </w:rPr>
        <w:t xml:space="preserve">are </w:t>
      </w:r>
      <w:r w:rsidRPr="00DA644C">
        <w:rPr>
          <w:szCs w:val="26"/>
        </w:rPr>
        <w:t xml:space="preserve">not </w:t>
      </w:r>
      <w:r w:rsidR="006F2A2E">
        <w:rPr>
          <w:szCs w:val="26"/>
        </w:rPr>
        <w:t xml:space="preserve">intended for </w:t>
      </w:r>
      <w:r w:rsidRPr="00DA644C">
        <w:rPr>
          <w:szCs w:val="26"/>
        </w:rPr>
        <w:t>publication</w:t>
      </w:r>
      <w:r w:rsidR="006F2A2E">
        <w:rPr>
          <w:szCs w:val="26"/>
        </w:rPr>
        <w:t>.</w:t>
      </w:r>
    </w:p>
    <w:p w14:paraId="193F30A7" w14:textId="77777777" w:rsidR="001A6452" w:rsidRPr="00DA644C" w:rsidRDefault="001A6452" w:rsidP="001A6452">
      <w:pPr>
        <w:tabs>
          <w:tab w:val="left" w:pos="-1440"/>
        </w:tabs>
        <w:ind w:firstLine="720"/>
        <w:rPr>
          <w:szCs w:val="26"/>
        </w:rPr>
      </w:pPr>
    </w:p>
    <w:p w14:paraId="283A32B0" w14:textId="77777777" w:rsidR="00BA7345" w:rsidRPr="00DA644C" w:rsidRDefault="003F64B0" w:rsidP="00942DB3">
      <w:pPr>
        <w:pStyle w:val="Level1"/>
        <w:widowControl/>
        <w:numPr>
          <w:ilvl w:val="0"/>
          <w:numId w:val="0"/>
        </w:numPr>
        <w:tabs>
          <w:tab w:val="left" w:pos="-1440"/>
        </w:tabs>
        <w:ind w:left="720" w:hanging="720"/>
        <w:rPr>
          <w:b/>
          <w:sz w:val="26"/>
          <w:szCs w:val="26"/>
        </w:rPr>
      </w:pPr>
      <w:r w:rsidRPr="00DA644C">
        <w:rPr>
          <w:b/>
          <w:sz w:val="26"/>
          <w:szCs w:val="26"/>
        </w:rPr>
        <w:t>17.</w:t>
      </w:r>
      <w:r w:rsidRPr="00DA644C">
        <w:rPr>
          <w:b/>
          <w:sz w:val="26"/>
          <w:szCs w:val="26"/>
        </w:rPr>
        <w:tab/>
      </w:r>
      <w:r w:rsidR="00BA7345" w:rsidRPr="00DA644C">
        <w:rPr>
          <w:b/>
          <w:sz w:val="26"/>
          <w:szCs w:val="26"/>
        </w:rPr>
        <w:t>DISPLAY OF EXPIRATION DATE</w:t>
      </w:r>
    </w:p>
    <w:p w14:paraId="5BB7505E" w14:textId="77777777" w:rsidR="008057ED" w:rsidRPr="00DA644C" w:rsidRDefault="008057ED" w:rsidP="008057ED">
      <w:pPr>
        <w:rPr>
          <w:b/>
          <w:szCs w:val="26"/>
        </w:rPr>
      </w:pPr>
    </w:p>
    <w:p w14:paraId="3D29251E" w14:textId="18569888" w:rsidR="009A7831" w:rsidRPr="00DA644C" w:rsidRDefault="009A7831" w:rsidP="007760B5">
      <w:pPr>
        <w:rPr>
          <w:szCs w:val="26"/>
        </w:rPr>
      </w:pPr>
      <w:r w:rsidRPr="00DA644C">
        <w:rPr>
          <w:szCs w:val="26"/>
        </w:rPr>
        <w:t>The expiration date is displayed at http://www.ferc.gov/docs-filing/info-collections.asp.</w:t>
      </w:r>
    </w:p>
    <w:p w14:paraId="00B7AD71" w14:textId="77777777" w:rsidR="00BA7345" w:rsidRPr="00DA644C" w:rsidRDefault="00BA7345" w:rsidP="00100664">
      <w:pPr>
        <w:ind w:left="720"/>
        <w:rPr>
          <w:szCs w:val="26"/>
        </w:rPr>
      </w:pPr>
    </w:p>
    <w:p w14:paraId="218581F9" w14:textId="77777777" w:rsidR="00BA7345" w:rsidRPr="00DA644C" w:rsidRDefault="003F64B0" w:rsidP="003F64B0">
      <w:pPr>
        <w:pStyle w:val="Level1"/>
        <w:widowControl/>
        <w:numPr>
          <w:ilvl w:val="0"/>
          <w:numId w:val="0"/>
        </w:numPr>
        <w:tabs>
          <w:tab w:val="left" w:pos="-1440"/>
        </w:tabs>
        <w:rPr>
          <w:b/>
          <w:sz w:val="26"/>
          <w:szCs w:val="26"/>
        </w:rPr>
      </w:pPr>
      <w:r w:rsidRPr="00DA644C">
        <w:rPr>
          <w:b/>
          <w:sz w:val="26"/>
          <w:szCs w:val="26"/>
        </w:rPr>
        <w:t>18.</w:t>
      </w:r>
      <w:r w:rsidRPr="00DA644C">
        <w:rPr>
          <w:b/>
          <w:sz w:val="26"/>
          <w:szCs w:val="26"/>
        </w:rPr>
        <w:tab/>
      </w:r>
      <w:r w:rsidR="00BA7345" w:rsidRPr="00DA644C">
        <w:rPr>
          <w:b/>
          <w:sz w:val="26"/>
          <w:szCs w:val="26"/>
        </w:rPr>
        <w:t>EXCEPTION TO THE CERTIFICATION STATEMENT</w:t>
      </w:r>
    </w:p>
    <w:p w14:paraId="19D7F099" w14:textId="77777777" w:rsidR="008057ED" w:rsidRPr="00DA644C" w:rsidRDefault="008057ED" w:rsidP="008057ED">
      <w:pPr>
        <w:rPr>
          <w:b/>
          <w:szCs w:val="26"/>
        </w:rPr>
      </w:pPr>
    </w:p>
    <w:p w14:paraId="0C35D2F9" w14:textId="04A5F550" w:rsidR="007760B5" w:rsidRPr="00DA644C" w:rsidRDefault="00CD3810" w:rsidP="007760B5">
      <w:pPr>
        <w:rPr>
          <w:szCs w:val="26"/>
        </w:rPr>
      </w:pPr>
      <w:r w:rsidRPr="00DA644C">
        <w:rPr>
          <w:szCs w:val="26"/>
        </w:rPr>
        <w:t>There are no exceptions.</w:t>
      </w:r>
    </w:p>
    <w:p w14:paraId="1432D3EB" w14:textId="599AA2EB" w:rsidR="009D3077" w:rsidRPr="00DA644C" w:rsidRDefault="009D3077">
      <w:pPr>
        <w:rPr>
          <w:rFonts w:eastAsia="Calibri"/>
          <w:szCs w:val="26"/>
        </w:rPr>
      </w:pPr>
      <w:r w:rsidRPr="00DA644C">
        <w:rPr>
          <w:rFonts w:eastAsia="Calibri"/>
          <w:szCs w:val="26"/>
        </w:rPr>
        <w:br w:type="page"/>
      </w:r>
    </w:p>
    <w:p w14:paraId="1C69048A" w14:textId="77777777" w:rsidR="005D0864" w:rsidRPr="00DA644C" w:rsidRDefault="005D0864" w:rsidP="005D0864">
      <w:pPr>
        <w:tabs>
          <w:tab w:val="left" w:pos="5745"/>
        </w:tabs>
        <w:rPr>
          <w:rFonts w:eastAsia="Calibri"/>
          <w:szCs w:val="26"/>
        </w:rPr>
      </w:pPr>
    </w:p>
    <w:p w14:paraId="68DA4E2A" w14:textId="7B072E2A" w:rsidR="005D0864" w:rsidRPr="00DA644C" w:rsidRDefault="005D0864" w:rsidP="005D0864">
      <w:pPr>
        <w:tabs>
          <w:tab w:val="left" w:pos="5745"/>
        </w:tabs>
        <w:jc w:val="center"/>
        <w:rPr>
          <w:rFonts w:eastAsia="Calibri"/>
          <w:b/>
          <w:szCs w:val="26"/>
        </w:rPr>
      </w:pPr>
      <w:r w:rsidRPr="00DA644C">
        <w:rPr>
          <w:rFonts w:eastAsia="Calibri"/>
          <w:b/>
          <w:szCs w:val="26"/>
        </w:rPr>
        <w:t>Attachment A</w:t>
      </w:r>
    </w:p>
    <w:p w14:paraId="19F5854A" w14:textId="77777777" w:rsidR="005D0864" w:rsidRPr="00DA644C" w:rsidRDefault="005D0864" w:rsidP="005D0864">
      <w:pPr>
        <w:tabs>
          <w:tab w:val="left" w:pos="5745"/>
        </w:tabs>
        <w:jc w:val="center"/>
        <w:rPr>
          <w:rFonts w:eastAsia="Calibri"/>
          <w:szCs w:val="26"/>
        </w:rPr>
      </w:pPr>
    </w:p>
    <w:p w14:paraId="4642D6F1" w14:textId="13F1B650" w:rsidR="005D0864" w:rsidRPr="00DA644C" w:rsidRDefault="005D0864" w:rsidP="005D0864">
      <w:pPr>
        <w:tabs>
          <w:tab w:val="left" w:pos="5745"/>
        </w:tabs>
        <w:rPr>
          <w:rFonts w:eastAsia="Calibri"/>
          <w:szCs w:val="26"/>
        </w:rPr>
      </w:pPr>
      <w:r w:rsidRPr="00DA644C">
        <w:rPr>
          <w:rFonts w:eastAsia="Calibri"/>
          <w:szCs w:val="26"/>
        </w:rPr>
        <w:t>This is a list of the RTOs/ISOs affected by the FERC-921 information collection and general descriptions of each:</w:t>
      </w:r>
    </w:p>
    <w:p w14:paraId="0D3CBF22" w14:textId="77777777" w:rsidR="005D0864" w:rsidRPr="00DA644C" w:rsidRDefault="005D0864" w:rsidP="005D0864">
      <w:pPr>
        <w:tabs>
          <w:tab w:val="left" w:pos="5745"/>
        </w:tabs>
        <w:jc w:val="center"/>
        <w:rPr>
          <w:rFonts w:eastAsia="Calibri"/>
          <w:szCs w:val="26"/>
        </w:rPr>
      </w:pPr>
    </w:p>
    <w:p w14:paraId="0249C6BE" w14:textId="55FDC6DD" w:rsidR="005D0864" w:rsidRPr="00DA644C" w:rsidRDefault="006F2A2E" w:rsidP="005D0864">
      <w:pPr>
        <w:pStyle w:val="FERCparanumber"/>
        <w:numPr>
          <w:ilvl w:val="0"/>
          <w:numId w:val="16"/>
        </w:numPr>
        <w:tabs>
          <w:tab w:val="clear" w:pos="1080"/>
          <w:tab w:val="num" w:pos="720"/>
        </w:tabs>
        <w:autoSpaceDE w:val="0"/>
        <w:autoSpaceDN w:val="0"/>
        <w:adjustRightInd w:val="0"/>
        <w:ind w:left="720"/>
        <w:rPr>
          <w:szCs w:val="26"/>
        </w:rPr>
      </w:pPr>
      <w:r>
        <w:rPr>
          <w:szCs w:val="26"/>
        </w:rPr>
        <w:t>California Independent System Operator (</w:t>
      </w:r>
      <w:r w:rsidR="005D0864" w:rsidRPr="00DA644C">
        <w:rPr>
          <w:szCs w:val="26"/>
        </w:rPr>
        <w:t>CAISO</w:t>
      </w:r>
      <w:r>
        <w:rPr>
          <w:szCs w:val="26"/>
        </w:rPr>
        <w:t xml:space="preserve">) </w:t>
      </w:r>
      <w:r w:rsidR="005D0864" w:rsidRPr="00DA644C">
        <w:rPr>
          <w:szCs w:val="26"/>
        </w:rPr>
        <w:t>is a nonprofit organization with over 54,000 megawatts of capacity and over 25,000 circuit miles of transmission lines.</w:t>
      </w:r>
    </w:p>
    <w:p w14:paraId="635A2729" w14:textId="7BAF9C49" w:rsidR="005D0864" w:rsidRPr="00DA644C" w:rsidRDefault="006F2A2E" w:rsidP="005D0864">
      <w:pPr>
        <w:pStyle w:val="FERCparanumber"/>
        <w:numPr>
          <w:ilvl w:val="0"/>
          <w:numId w:val="16"/>
        </w:numPr>
        <w:tabs>
          <w:tab w:val="clear" w:pos="1080"/>
          <w:tab w:val="num" w:pos="720"/>
        </w:tabs>
        <w:autoSpaceDE w:val="0"/>
        <w:autoSpaceDN w:val="0"/>
        <w:adjustRightInd w:val="0"/>
        <w:ind w:left="720"/>
        <w:rPr>
          <w:szCs w:val="26"/>
        </w:rPr>
      </w:pPr>
      <w:r>
        <w:rPr>
          <w:szCs w:val="26"/>
        </w:rPr>
        <w:t>New York Independent System Operator (</w:t>
      </w:r>
      <w:r w:rsidR="005D0864" w:rsidRPr="00DA644C">
        <w:rPr>
          <w:szCs w:val="26"/>
        </w:rPr>
        <w:t>NYISO</w:t>
      </w:r>
      <w:r>
        <w:rPr>
          <w:szCs w:val="26"/>
        </w:rPr>
        <w:t>)</w:t>
      </w:r>
      <w:r w:rsidR="005D0864" w:rsidRPr="00DA644C">
        <w:rPr>
          <w:szCs w:val="26"/>
        </w:rPr>
        <w:t xml:space="preserve"> is a nonprofit organization that oversees wholesale electricity markets serving 19.2 million customers.  NYISO manages a nearly 11,000-mile network of high-voltage transmission lines.</w:t>
      </w:r>
    </w:p>
    <w:p w14:paraId="149D3C52" w14:textId="17E70763" w:rsidR="005D0864" w:rsidRPr="00DA644C" w:rsidRDefault="005D0864" w:rsidP="005D0864">
      <w:pPr>
        <w:pStyle w:val="FERCparanumber"/>
        <w:numPr>
          <w:ilvl w:val="0"/>
          <w:numId w:val="16"/>
        </w:numPr>
        <w:tabs>
          <w:tab w:val="clear" w:pos="1080"/>
          <w:tab w:val="num" w:pos="720"/>
        </w:tabs>
        <w:autoSpaceDE w:val="0"/>
        <w:autoSpaceDN w:val="0"/>
        <w:adjustRightInd w:val="0"/>
        <w:ind w:left="720"/>
        <w:rPr>
          <w:szCs w:val="26"/>
        </w:rPr>
      </w:pPr>
      <w:r w:rsidRPr="00DA644C">
        <w:rPr>
          <w:szCs w:val="26"/>
        </w:rPr>
        <w:t xml:space="preserve">PJM </w:t>
      </w:r>
      <w:r w:rsidR="00D12534">
        <w:rPr>
          <w:szCs w:val="26"/>
        </w:rPr>
        <w:t xml:space="preserve">Interconnection (PJM) </w:t>
      </w:r>
      <w:r w:rsidRPr="00DA644C">
        <w:rPr>
          <w:szCs w:val="26"/>
        </w:rPr>
        <w:t>is comprised of more than 700 members including power generators, transmission owners, electricity distributers, power marketers, and large industrial customers and serves 13 states and the District of Columbia.</w:t>
      </w:r>
    </w:p>
    <w:p w14:paraId="6F1FD9E5" w14:textId="177FCAAD" w:rsidR="005D0864" w:rsidRPr="00DA644C" w:rsidRDefault="00D12534" w:rsidP="005D0864">
      <w:pPr>
        <w:pStyle w:val="FERCparanumber"/>
        <w:numPr>
          <w:ilvl w:val="0"/>
          <w:numId w:val="16"/>
        </w:numPr>
        <w:tabs>
          <w:tab w:val="clear" w:pos="1080"/>
          <w:tab w:val="num" w:pos="720"/>
        </w:tabs>
        <w:autoSpaceDE w:val="0"/>
        <w:autoSpaceDN w:val="0"/>
        <w:adjustRightInd w:val="0"/>
        <w:ind w:left="720"/>
        <w:rPr>
          <w:szCs w:val="26"/>
        </w:rPr>
      </w:pPr>
      <w:r>
        <w:rPr>
          <w:szCs w:val="26"/>
        </w:rPr>
        <w:t>Southwest Power Pool (</w:t>
      </w:r>
      <w:r w:rsidR="005D0864" w:rsidRPr="00DA644C">
        <w:rPr>
          <w:szCs w:val="26"/>
        </w:rPr>
        <w:t>SPP</w:t>
      </w:r>
      <w:r>
        <w:rPr>
          <w:szCs w:val="26"/>
        </w:rPr>
        <w:t>)</w:t>
      </w:r>
      <w:r w:rsidR="005D0864" w:rsidRPr="00DA644C">
        <w:rPr>
          <w:szCs w:val="26"/>
        </w:rPr>
        <w:t xml:space="preserve"> is comprised of 63 members serving 6.2 million households in nine states and has 48,930 miles of transmission lines.</w:t>
      </w:r>
    </w:p>
    <w:p w14:paraId="33F72AAA" w14:textId="7F4CD42D" w:rsidR="005D0864" w:rsidRPr="00DA644C" w:rsidRDefault="005D0864" w:rsidP="005D0864">
      <w:pPr>
        <w:pStyle w:val="FERCparanumber"/>
        <w:numPr>
          <w:ilvl w:val="0"/>
          <w:numId w:val="16"/>
        </w:numPr>
        <w:tabs>
          <w:tab w:val="clear" w:pos="1080"/>
          <w:tab w:val="num" w:pos="720"/>
        </w:tabs>
        <w:autoSpaceDE w:val="0"/>
        <w:autoSpaceDN w:val="0"/>
        <w:adjustRightInd w:val="0"/>
        <w:ind w:left="720"/>
        <w:rPr>
          <w:szCs w:val="26"/>
        </w:rPr>
      </w:pPr>
      <w:r w:rsidRPr="00DA644C">
        <w:rPr>
          <w:szCs w:val="26"/>
        </w:rPr>
        <w:t>Mid</w:t>
      </w:r>
      <w:r w:rsidR="006F2A2E">
        <w:rPr>
          <w:szCs w:val="26"/>
        </w:rPr>
        <w:t>continent</w:t>
      </w:r>
      <w:r w:rsidRPr="00DA644C">
        <w:rPr>
          <w:szCs w:val="26"/>
        </w:rPr>
        <w:t xml:space="preserve"> </w:t>
      </w:r>
      <w:r w:rsidR="00D12534">
        <w:rPr>
          <w:szCs w:val="26"/>
        </w:rPr>
        <w:t>Independent System Operator (MISO)</w:t>
      </w:r>
      <w:r w:rsidR="00D12534" w:rsidRPr="00DA644C">
        <w:rPr>
          <w:szCs w:val="26"/>
        </w:rPr>
        <w:t xml:space="preserve"> </w:t>
      </w:r>
      <w:r w:rsidRPr="00DA644C">
        <w:rPr>
          <w:szCs w:val="26"/>
        </w:rPr>
        <w:t>is a nonprofit organization with over 145,000 megawatts of installed generation.  MISO has over 57,600 miles of transmission lines and serves 13 states and one Canadian province.</w:t>
      </w:r>
    </w:p>
    <w:p w14:paraId="2C2C9AFE" w14:textId="24F4E048" w:rsidR="005D0864" w:rsidRPr="00DA644C" w:rsidRDefault="000458B0" w:rsidP="005D0864">
      <w:pPr>
        <w:pStyle w:val="FERCparanumber"/>
        <w:numPr>
          <w:ilvl w:val="0"/>
          <w:numId w:val="16"/>
        </w:numPr>
        <w:tabs>
          <w:tab w:val="clear" w:pos="1080"/>
          <w:tab w:val="num" w:pos="720"/>
        </w:tabs>
        <w:autoSpaceDE w:val="0"/>
        <w:autoSpaceDN w:val="0"/>
        <w:adjustRightInd w:val="0"/>
        <w:ind w:left="720"/>
        <w:rPr>
          <w:szCs w:val="26"/>
        </w:rPr>
      </w:pPr>
      <w:r>
        <w:rPr>
          <w:szCs w:val="26"/>
        </w:rPr>
        <w:t>ISO New England (</w:t>
      </w:r>
      <w:r w:rsidR="005D0864" w:rsidRPr="00DA644C">
        <w:rPr>
          <w:szCs w:val="26"/>
        </w:rPr>
        <w:t>ISO-NE</w:t>
      </w:r>
      <w:r>
        <w:rPr>
          <w:szCs w:val="26"/>
        </w:rPr>
        <w:t>)</w:t>
      </w:r>
      <w:r w:rsidR="005D0864" w:rsidRPr="00DA644C">
        <w:rPr>
          <w:szCs w:val="26"/>
        </w:rPr>
        <w:t xml:space="preserve"> is a regional transmission organization serving six states in New England.  The system is comprised of more than 8,000 miles of high-voltage transmission lines and over 300 generators.</w:t>
      </w:r>
    </w:p>
    <w:p w14:paraId="5D82E9A2" w14:textId="77777777" w:rsidR="005D0864" w:rsidRPr="00DA644C" w:rsidRDefault="005D0864" w:rsidP="005D0864">
      <w:pPr>
        <w:tabs>
          <w:tab w:val="left" w:pos="5745"/>
        </w:tabs>
        <w:rPr>
          <w:rFonts w:eastAsia="Calibri"/>
          <w:szCs w:val="26"/>
        </w:rPr>
      </w:pPr>
    </w:p>
    <w:sectPr w:rsidR="005D0864" w:rsidRPr="00DA644C" w:rsidSect="00705E5F">
      <w:headerReference w:type="default" r:id="rId14"/>
      <w:type w:val="continuous"/>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50D53D" w14:textId="77777777" w:rsidR="00D54806" w:rsidRDefault="00D54806">
      <w:r>
        <w:separator/>
      </w:r>
    </w:p>
  </w:endnote>
  <w:endnote w:type="continuationSeparator" w:id="0">
    <w:p w14:paraId="4E3AA56D" w14:textId="77777777" w:rsidR="00D54806" w:rsidRDefault="00D54806">
      <w:r>
        <w:continuationSeparator/>
      </w:r>
    </w:p>
  </w:endnote>
  <w:endnote w:type="continuationNotice" w:id="1">
    <w:p w14:paraId="1F59FA29" w14:textId="77777777" w:rsidR="00D54806" w:rsidRDefault="00D548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78406" w14:textId="77777777" w:rsidR="00D54806" w:rsidRDefault="00D54806">
      <w:r>
        <w:separator/>
      </w:r>
    </w:p>
  </w:footnote>
  <w:footnote w:type="continuationSeparator" w:id="0">
    <w:p w14:paraId="6CFA3B08" w14:textId="77777777" w:rsidR="00D54806" w:rsidRDefault="00D54806">
      <w:r>
        <w:continuationSeparator/>
      </w:r>
    </w:p>
  </w:footnote>
  <w:footnote w:type="continuationNotice" w:id="1">
    <w:p w14:paraId="5A91436C" w14:textId="77777777" w:rsidR="00D54806" w:rsidRDefault="00D54806"/>
  </w:footnote>
  <w:footnote w:id="2">
    <w:p w14:paraId="661D58C4" w14:textId="6F7752A1" w:rsidR="002E30A3" w:rsidRDefault="002E30A3" w:rsidP="00D313E0">
      <w:pPr>
        <w:pStyle w:val="FootnoteText"/>
        <w:spacing w:after="0"/>
        <w:ind w:firstLine="0"/>
      </w:pPr>
      <w:r w:rsidRPr="00BC1AFF">
        <w:rPr>
          <w:rStyle w:val="FootnoteReference"/>
          <w:b w:val="0"/>
        </w:rPr>
        <w:footnoteRef/>
      </w:r>
      <w:r>
        <w:t xml:space="preserve"> 18</w:t>
      </w:r>
      <w:r w:rsidR="009F3525">
        <w:t xml:space="preserve"> </w:t>
      </w:r>
      <w:r>
        <w:t>CFR</w:t>
      </w:r>
      <w:r w:rsidR="009F3525">
        <w:t xml:space="preserve"> </w:t>
      </w:r>
      <w:r>
        <w:t xml:space="preserve">35.28(g)(4) states: </w:t>
      </w:r>
      <w:r w:rsidRPr="00D77E84">
        <w:t xml:space="preserve"> </w:t>
      </w:r>
      <w:r>
        <w:t>“</w:t>
      </w:r>
      <w:r w:rsidRPr="00D77E84">
        <w:rPr>
          <w:i/>
          <w:iCs/>
        </w:rPr>
        <w:t>Electronic delivery of data.</w:t>
      </w:r>
      <w:r w:rsidRPr="00D77E84">
        <w:t xml:space="preserve"> Each Commission-approved regional transmission organization and independent system operator must electronically deliver to the Commission, on an ongoing basis and in a form and manner consistent with its own collection of data and in a form and manner acceptable to the Commission, data related to the markets that the regional transmission organization or independent system operator administers.</w:t>
      </w:r>
      <w:r>
        <w:t>”</w:t>
      </w:r>
    </w:p>
    <w:p w14:paraId="47C347DB" w14:textId="77777777" w:rsidR="00AE36E3" w:rsidRDefault="00AE36E3" w:rsidP="00D313E0">
      <w:pPr>
        <w:pStyle w:val="FootnoteText"/>
        <w:spacing w:after="0"/>
        <w:ind w:firstLine="0"/>
      </w:pPr>
    </w:p>
  </w:footnote>
  <w:footnote w:id="3">
    <w:p w14:paraId="79C678E3" w14:textId="6BA0EF0D" w:rsidR="002E30A3" w:rsidRDefault="002E30A3" w:rsidP="00F3149D">
      <w:pPr>
        <w:pStyle w:val="FootnoteText"/>
        <w:spacing w:after="0"/>
        <w:ind w:firstLine="0"/>
        <w:rPr>
          <w:szCs w:val="26"/>
        </w:rPr>
      </w:pPr>
      <w:r w:rsidRPr="00BC1AFF">
        <w:rPr>
          <w:rStyle w:val="FootnoteReference"/>
          <w:b w:val="0"/>
        </w:rPr>
        <w:footnoteRef/>
      </w:r>
      <w:r w:rsidRPr="00476C76">
        <w:rPr>
          <w:b/>
          <w:szCs w:val="26"/>
        </w:rPr>
        <w:t xml:space="preserve"> </w:t>
      </w:r>
      <w:r w:rsidRPr="00D313E0">
        <w:rPr>
          <w:i/>
          <w:szCs w:val="26"/>
        </w:rPr>
        <w:t xml:space="preserve">See </w:t>
      </w:r>
      <w:r w:rsidRPr="00D313E0">
        <w:rPr>
          <w:szCs w:val="26"/>
        </w:rPr>
        <w:t>16 U.S.C. 824d, 824e.</w:t>
      </w:r>
    </w:p>
    <w:p w14:paraId="59B9BE48" w14:textId="77777777" w:rsidR="00AE36E3" w:rsidRPr="00D313E0" w:rsidRDefault="00AE36E3" w:rsidP="00F3149D">
      <w:pPr>
        <w:pStyle w:val="FootnoteText"/>
        <w:spacing w:after="0"/>
        <w:ind w:firstLine="0"/>
        <w:rPr>
          <w:szCs w:val="26"/>
        </w:rPr>
      </w:pPr>
    </w:p>
  </w:footnote>
  <w:footnote w:id="4">
    <w:p w14:paraId="4E189DF1" w14:textId="4739CACC" w:rsidR="002E30A3" w:rsidRDefault="002E30A3" w:rsidP="00F3149D">
      <w:pPr>
        <w:pStyle w:val="FootnoteText"/>
        <w:spacing w:after="0"/>
        <w:ind w:firstLine="0"/>
        <w:rPr>
          <w:szCs w:val="26"/>
        </w:rPr>
      </w:pPr>
      <w:r w:rsidRPr="00BC1AFF">
        <w:rPr>
          <w:rStyle w:val="FootnoteReference"/>
          <w:b w:val="0"/>
        </w:rPr>
        <w:footnoteRef/>
      </w:r>
      <w:r w:rsidRPr="00D313E0">
        <w:rPr>
          <w:szCs w:val="26"/>
        </w:rPr>
        <w:t xml:space="preserve"> </w:t>
      </w:r>
      <w:r w:rsidRPr="00D313E0">
        <w:rPr>
          <w:i/>
          <w:szCs w:val="26"/>
        </w:rPr>
        <w:t xml:space="preserve">See </w:t>
      </w:r>
      <w:r w:rsidRPr="00D313E0">
        <w:rPr>
          <w:szCs w:val="26"/>
        </w:rPr>
        <w:t>16 U.S.C. 824v.</w:t>
      </w:r>
    </w:p>
    <w:p w14:paraId="06103E9C" w14:textId="77777777" w:rsidR="00AE36E3" w:rsidRPr="00D313E0" w:rsidRDefault="00AE36E3" w:rsidP="00F3149D">
      <w:pPr>
        <w:pStyle w:val="FootnoteText"/>
        <w:spacing w:after="0"/>
        <w:ind w:firstLine="0"/>
        <w:rPr>
          <w:szCs w:val="26"/>
        </w:rPr>
      </w:pPr>
    </w:p>
  </w:footnote>
  <w:footnote w:id="5">
    <w:p w14:paraId="216FFB99" w14:textId="77777777" w:rsidR="002E30A3" w:rsidRPr="00D313E0" w:rsidRDefault="002E30A3" w:rsidP="00F3149D">
      <w:pPr>
        <w:pStyle w:val="FootnoteText"/>
        <w:spacing w:after="0"/>
        <w:ind w:firstLine="0"/>
        <w:rPr>
          <w:szCs w:val="26"/>
        </w:rPr>
      </w:pPr>
      <w:r w:rsidRPr="00BC1AFF">
        <w:rPr>
          <w:rStyle w:val="FootnoteReference"/>
          <w:b w:val="0"/>
        </w:rPr>
        <w:footnoteRef/>
      </w:r>
      <w:r w:rsidRPr="00476C76">
        <w:rPr>
          <w:b/>
          <w:szCs w:val="26"/>
        </w:rPr>
        <w:t xml:space="preserve"> </w:t>
      </w:r>
      <w:r w:rsidRPr="00D313E0">
        <w:rPr>
          <w:szCs w:val="26"/>
        </w:rPr>
        <w:t>16 U.S.C. 825(b).</w:t>
      </w:r>
    </w:p>
  </w:footnote>
  <w:footnote w:id="6">
    <w:p w14:paraId="6013D646" w14:textId="77777777" w:rsidR="002E30A3" w:rsidRDefault="002E30A3" w:rsidP="00F3149D">
      <w:pPr>
        <w:pStyle w:val="FootnoteText"/>
        <w:spacing w:after="0"/>
        <w:ind w:firstLine="0"/>
        <w:rPr>
          <w:szCs w:val="26"/>
        </w:rPr>
      </w:pPr>
      <w:r w:rsidRPr="0027493F">
        <w:rPr>
          <w:rStyle w:val="FootnoteReference"/>
          <w:b w:val="0"/>
        </w:rPr>
        <w:footnoteRef/>
      </w:r>
      <w:r w:rsidRPr="00D313E0">
        <w:rPr>
          <w:szCs w:val="26"/>
        </w:rPr>
        <w:t xml:space="preserve"> 16 U.S.C. 825f(a).</w:t>
      </w:r>
    </w:p>
    <w:p w14:paraId="5505D055" w14:textId="77777777" w:rsidR="00AE36E3" w:rsidRPr="00F3149D" w:rsidRDefault="00AE36E3" w:rsidP="00F3149D">
      <w:pPr>
        <w:pStyle w:val="FootnoteText"/>
        <w:spacing w:after="0"/>
        <w:ind w:firstLine="0"/>
        <w:rPr>
          <w:sz w:val="20"/>
        </w:rPr>
      </w:pPr>
    </w:p>
  </w:footnote>
  <w:footnote w:id="7">
    <w:p w14:paraId="1E18BE70" w14:textId="35058D6F" w:rsidR="002E30A3" w:rsidRDefault="002E30A3" w:rsidP="00C52CD9">
      <w:pPr>
        <w:pStyle w:val="FootnoteText"/>
        <w:ind w:firstLine="0"/>
      </w:pPr>
      <w:r w:rsidRPr="0027493F">
        <w:rPr>
          <w:rStyle w:val="FootnoteReference"/>
          <w:b w:val="0"/>
        </w:rPr>
        <w:footnoteRef/>
      </w:r>
      <w:r w:rsidRPr="00476C76">
        <w:rPr>
          <w:b/>
        </w:rPr>
        <w:t xml:space="preserve"> </w:t>
      </w:r>
      <w:r>
        <w:t xml:space="preserve">Order No. 760 (in Docket No. RM11-17) was issued on 4/19/2012 and is available at </w:t>
      </w:r>
      <w:hyperlink r:id="rId1" w:history="1">
        <w:r w:rsidRPr="009D54FB">
          <w:rPr>
            <w:rStyle w:val="Hyperlink"/>
          </w:rPr>
          <w:t>https://elibrary.ferc.gov/idmws/common/opennat.asp?fileID=12952587</w:t>
        </w:r>
      </w:hyperlink>
      <w:r>
        <w:t xml:space="preserve">. </w:t>
      </w:r>
    </w:p>
  </w:footnote>
  <w:footnote w:id="8">
    <w:p w14:paraId="5DBDCDF4" w14:textId="5BD96B20" w:rsidR="00FB261A" w:rsidRDefault="00FB261A" w:rsidP="002A2599">
      <w:pPr>
        <w:pStyle w:val="FootnoteText"/>
        <w:spacing w:after="0"/>
        <w:ind w:firstLine="0"/>
      </w:pPr>
      <w:r w:rsidRPr="0027493F">
        <w:rPr>
          <w:rStyle w:val="FootnoteReference"/>
          <w:b w:val="0"/>
        </w:rPr>
        <w:footnoteRef/>
      </w:r>
      <w:r w:rsidRPr="00476C76">
        <w:rPr>
          <w:b/>
        </w:rPr>
        <w:t xml:space="preserve"> </w:t>
      </w:r>
      <w:r>
        <w:t xml:space="preserve">The 60-day Notice was published at 83 FR 14458, 4/4/2018.  It’s also available in FERC’s e:Library at </w:t>
      </w:r>
      <w:hyperlink r:id="rId2" w:history="1">
        <w:r w:rsidRPr="002156B1">
          <w:rPr>
            <w:rStyle w:val="Hyperlink"/>
          </w:rPr>
          <w:t>https://elibrary.ferc.gov/idmws/common/opennat.asp?fileID=14857540</w:t>
        </w:r>
      </w:hyperlink>
      <w:r>
        <w:t xml:space="preserve"> .</w:t>
      </w:r>
    </w:p>
    <w:p w14:paraId="247E0FEF" w14:textId="77777777" w:rsidR="00AA2032" w:rsidRDefault="00AA2032" w:rsidP="002A2599">
      <w:pPr>
        <w:pStyle w:val="FootnoteText"/>
        <w:spacing w:after="0"/>
        <w:ind w:firstLine="0"/>
      </w:pPr>
    </w:p>
  </w:footnote>
  <w:footnote w:id="9">
    <w:p w14:paraId="28CDBC0F" w14:textId="370971FC" w:rsidR="00AA2032" w:rsidRDefault="00AA2032" w:rsidP="00AA2032">
      <w:pPr>
        <w:pStyle w:val="FootnoteText"/>
        <w:ind w:firstLine="0"/>
      </w:pPr>
      <w:r w:rsidRPr="0027493F">
        <w:rPr>
          <w:rStyle w:val="FootnoteReference"/>
          <w:b w:val="0"/>
        </w:rPr>
        <w:footnoteRef/>
      </w:r>
      <w:r w:rsidRPr="00476C76">
        <w:rPr>
          <w:b/>
        </w:rPr>
        <w:t xml:space="preserve"> </w:t>
      </w:r>
      <w:r>
        <w:t xml:space="preserve">The comment is posted in FERC’s eLibrary at </w:t>
      </w:r>
      <w:hyperlink r:id="rId3" w:history="1">
        <w:r w:rsidRPr="002A6EFE">
          <w:rPr>
            <w:rStyle w:val="Hyperlink"/>
          </w:rPr>
          <w:t>https://elibrary.ferc.gov/idmws/common/opennat.asp?fileID=14938676</w:t>
        </w:r>
      </w:hyperlink>
      <w:r>
        <w:t xml:space="preserve"> and also included in reginfo.gov and ROCIS.</w:t>
      </w:r>
    </w:p>
  </w:footnote>
  <w:footnote w:id="10">
    <w:p w14:paraId="4B17DDE7" w14:textId="7001CA25" w:rsidR="00DA562F" w:rsidRDefault="00DA562F" w:rsidP="00DA562F">
      <w:pPr>
        <w:pStyle w:val="FootnoteText"/>
        <w:ind w:firstLine="0"/>
      </w:pPr>
      <w:r>
        <w:rPr>
          <w:rStyle w:val="FootnoteReference"/>
        </w:rPr>
        <w:footnoteRef/>
      </w:r>
      <w:r>
        <w:t xml:space="preserve"> The notice is posted in eLibrary at </w:t>
      </w:r>
      <w:hyperlink r:id="rId4" w:history="1">
        <w:r w:rsidRPr="00B16D36">
          <w:rPr>
            <w:rStyle w:val="Hyperlink"/>
          </w:rPr>
          <w:t>https://elibrary.ferc.gov/idmws/common/OpenNat.asp?fileID=14942763</w:t>
        </w:r>
      </w:hyperlink>
      <w:r>
        <w:t xml:space="preserve"> and published in the Federal Register at </w:t>
      </w:r>
      <w:hyperlink r:id="rId5" w:history="1">
        <w:r w:rsidRPr="00B16D36">
          <w:rPr>
            <w:rStyle w:val="Hyperlink"/>
          </w:rPr>
          <w:t>https://www.gpo.gov/fdsys/pkg/FR-2018-06-18/pdf/2018-12942.pdf?utm_campaign=subscription%20mailing%20list&amp;utm_source=federalregister.gov&amp;utm_medium=email</w:t>
        </w:r>
      </w:hyperlink>
      <w:r>
        <w:t xml:space="preserve"> .</w:t>
      </w:r>
    </w:p>
  </w:footnote>
  <w:footnote w:id="11">
    <w:p w14:paraId="723E4E67" w14:textId="77777777" w:rsidR="005A1891" w:rsidRDefault="005A1891" w:rsidP="005A1891">
      <w:pPr>
        <w:pStyle w:val="FootnoteText"/>
        <w:ind w:firstLine="0"/>
      </w:pPr>
      <w:r w:rsidRPr="004A28AC">
        <w:rPr>
          <w:rStyle w:val="FootnoteReference"/>
          <w:b w:val="0"/>
        </w:rPr>
        <w:footnoteRef/>
      </w:r>
      <w:r>
        <w:t xml:space="preserve"> </w:t>
      </w:r>
      <w:hyperlink r:id="rId6" w:history="1">
        <w:r w:rsidRPr="005A1891">
          <w:rPr>
            <w:rStyle w:val="Hyperlink"/>
          </w:rPr>
          <w:t>https://www.ferc.gov/legal/staff-reports/2014/08-13-14-uplift.pdf</w:t>
        </w:r>
      </w:hyperlink>
      <w:r>
        <w:t xml:space="preserve"> </w:t>
      </w:r>
    </w:p>
  </w:footnote>
  <w:footnote w:id="12">
    <w:p w14:paraId="0C580850" w14:textId="5D89AFCE" w:rsidR="002E30A3" w:rsidRDefault="002E30A3" w:rsidP="00F3149D">
      <w:pPr>
        <w:pStyle w:val="FootnoteText"/>
        <w:spacing w:after="0"/>
        <w:ind w:firstLine="0"/>
        <w:rPr>
          <w:rStyle w:val="Hyperlink"/>
          <w:szCs w:val="26"/>
        </w:rPr>
      </w:pPr>
      <w:r w:rsidRPr="004A28AC">
        <w:rPr>
          <w:rStyle w:val="FootnoteReference"/>
          <w:b w:val="0"/>
        </w:rPr>
        <w:footnoteRef/>
      </w:r>
      <w:r w:rsidRPr="00D313E0">
        <w:rPr>
          <w:szCs w:val="26"/>
        </w:rPr>
        <w:t xml:space="preserve"> </w:t>
      </w:r>
      <w:hyperlink r:id="rId7" w:history="1">
        <w:r w:rsidRPr="00D313E0">
          <w:rPr>
            <w:rStyle w:val="Hyperlink"/>
            <w:szCs w:val="26"/>
          </w:rPr>
          <w:t>http://www.justice.gov/sites/default/files/oip/legacy/2014/07/23/exemption4_0.pdf</w:t>
        </w:r>
      </w:hyperlink>
    </w:p>
    <w:p w14:paraId="08B7813B" w14:textId="77777777" w:rsidR="006B7AAB" w:rsidRPr="00F3149D" w:rsidRDefault="006B7AAB" w:rsidP="00F3149D">
      <w:pPr>
        <w:pStyle w:val="FootnoteText"/>
        <w:spacing w:after="0"/>
        <w:ind w:firstLine="0"/>
        <w:rPr>
          <w:sz w:val="20"/>
        </w:rPr>
      </w:pPr>
    </w:p>
  </w:footnote>
  <w:footnote w:id="13">
    <w:p w14:paraId="4E732AC0" w14:textId="312D99BB" w:rsidR="00FB5129" w:rsidRDefault="002E30A3" w:rsidP="0069370A">
      <w:pPr>
        <w:pStyle w:val="FootnoteText"/>
        <w:spacing w:after="0"/>
        <w:ind w:firstLine="0"/>
        <w:rPr>
          <w:szCs w:val="26"/>
        </w:rPr>
      </w:pPr>
      <w:r w:rsidRPr="00BC1AFF">
        <w:rPr>
          <w:rStyle w:val="FootnoteReference"/>
          <w:b w:val="0"/>
        </w:rPr>
        <w:footnoteRef/>
      </w:r>
      <w:r w:rsidRPr="00476C76">
        <w:rPr>
          <w:b/>
        </w:rPr>
        <w:t xml:space="preserve"> </w:t>
      </w:r>
      <w:r w:rsidR="00BC1AFF" w:rsidRPr="004759C4">
        <w:rPr>
          <w:szCs w:val="26"/>
        </w:rPr>
        <w:t xml:space="preserve">Costs (for wages and benefits) are based on wage figures from the Bureau of Labor Statistics (BLS) for May 2016 (at https://www.bls.gov/oes/current/naics2_22.htm) and benefits information (for December 2017, issued March 20, 2018, at https://www.bls.gov/news.release/ecec.nr0.htm).  </w:t>
      </w:r>
    </w:p>
    <w:p w14:paraId="62150F0D" w14:textId="77777777" w:rsidR="00476C76" w:rsidRDefault="00476C76" w:rsidP="0069370A">
      <w:pPr>
        <w:pStyle w:val="FootnoteText"/>
        <w:spacing w:after="0"/>
        <w:ind w:firstLine="0"/>
      </w:pPr>
    </w:p>
  </w:footnote>
  <w:footnote w:id="14">
    <w:p w14:paraId="328FA0C1" w14:textId="77777777" w:rsidR="002E30A3" w:rsidRPr="00A569FC" w:rsidRDefault="002E30A3" w:rsidP="006B7AAB">
      <w:pPr>
        <w:pStyle w:val="FootnoteText"/>
        <w:ind w:firstLine="0"/>
        <w:rPr>
          <w:szCs w:val="26"/>
        </w:rPr>
      </w:pPr>
      <w:r w:rsidRPr="00BC1AFF">
        <w:rPr>
          <w:rStyle w:val="FootnoteReference"/>
          <w:b w:val="0"/>
        </w:rPr>
        <w:footnoteRef/>
      </w:r>
      <w:r w:rsidRPr="00A93FC7">
        <w:rPr>
          <w:szCs w:val="26"/>
        </w:rPr>
        <w:t xml:space="preserve"> Each RTO/ISO electronically submits data daily.  </w:t>
      </w:r>
      <w:r w:rsidRPr="00A569FC">
        <w:rPr>
          <w:szCs w:val="26"/>
        </w:rPr>
        <w:t xml:space="preserve">To </w:t>
      </w:r>
      <w:r>
        <w:rPr>
          <w:szCs w:val="26"/>
        </w:rPr>
        <w:t>match</w:t>
      </w:r>
      <w:r w:rsidRPr="00A569FC">
        <w:rPr>
          <w:szCs w:val="26"/>
        </w:rPr>
        <w:t xml:space="preserve"> with past filings, we are considering the collection of daily responses to be a single response.</w:t>
      </w:r>
    </w:p>
  </w:footnote>
  <w:footnote w:id="15">
    <w:p w14:paraId="06CEA3E3" w14:textId="770D8C31" w:rsidR="00BC1AFF" w:rsidRDefault="00BC1AFF" w:rsidP="00BC1AFF">
      <w:pPr>
        <w:pStyle w:val="FootnoteText"/>
        <w:ind w:firstLine="0"/>
      </w:pPr>
      <w:r w:rsidRPr="00BC1AFF">
        <w:rPr>
          <w:rStyle w:val="FootnoteReference"/>
          <w:b w:val="0"/>
        </w:rPr>
        <w:footnoteRef/>
      </w:r>
      <w:r>
        <w:t xml:space="preserve"> </w:t>
      </w:r>
      <w:r w:rsidRPr="004759C4">
        <w:rPr>
          <w:szCs w:val="26"/>
        </w:rPr>
        <w:t xml:space="preserve">The ongoing electronic delivery of data requires a computer support specialist (code 15-1150), at an hourly cost (wages plus benefits) of $47.30 (rounded).  </w:t>
      </w:r>
    </w:p>
  </w:footnote>
  <w:footnote w:id="16">
    <w:p w14:paraId="4B16CDFA" w14:textId="77777777" w:rsidR="002E30A3" w:rsidRDefault="002E30A3" w:rsidP="00FB5129">
      <w:pPr>
        <w:pStyle w:val="FootnoteText"/>
        <w:ind w:firstLine="0"/>
      </w:pPr>
      <w:r w:rsidRPr="00BC1AFF">
        <w:rPr>
          <w:rStyle w:val="FootnoteReference"/>
          <w:b w:val="0"/>
        </w:rPr>
        <w:footnoteRef/>
      </w:r>
      <w:r w:rsidRPr="00476C76">
        <w:rPr>
          <w:b/>
          <w:szCs w:val="26"/>
        </w:rPr>
        <w:t xml:space="preserve"> </w:t>
      </w:r>
      <w:r w:rsidRPr="00FF6EA8">
        <w:rPr>
          <w:szCs w:val="26"/>
        </w:rPr>
        <w:t xml:space="preserve">Each RTO/ISO is estimated to make one and a half changes yearly. </w:t>
      </w:r>
      <w:r>
        <w:rPr>
          <w:szCs w:val="26"/>
        </w:rPr>
        <w:t>To be consistent with the formulation that the submissions over the course of a year constitute a single response, f</w:t>
      </w:r>
      <w:r w:rsidRPr="00FF6EA8">
        <w:rPr>
          <w:szCs w:val="26"/>
        </w:rPr>
        <w:t xml:space="preserve">or the purpose of this calculation, we are </w:t>
      </w:r>
      <w:r>
        <w:rPr>
          <w:szCs w:val="26"/>
        </w:rPr>
        <w:t xml:space="preserve">assuming that each response requires </w:t>
      </w:r>
      <w:r w:rsidRPr="00FF6EA8">
        <w:rPr>
          <w:szCs w:val="26"/>
        </w:rPr>
        <w:t xml:space="preserve">one and a half changes </w:t>
      </w:r>
      <w:r>
        <w:rPr>
          <w:szCs w:val="26"/>
        </w:rPr>
        <w:t xml:space="preserve">over the course of the year and estimating burden accordingly. </w:t>
      </w:r>
    </w:p>
  </w:footnote>
  <w:footnote w:id="17">
    <w:p w14:paraId="1FD58FC1" w14:textId="77777777" w:rsidR="00BC1AFF" w:rsidRDefault="00BC1AFF" w:rsidP="00BC1AFF">
      <w:pPr>
        <w:pStyle w:val="FootnoteText"/>
        <w:ind w:firstLine="0"/>
        <w:rPr>
          <w:szCs w:val="26"/>
        </w:rPr>
      </w:pPr>
      <w:r w:rsidRPr="004A28AC">
        <w:rPr>
          <w:rStyle w:val="FootnoteReference"/>
          <w:b w:val="0"/>
        </w:rPr>
        <w:footnoteRef/>
      </w:r>
      <w:r>
        <w:t xml:space="preserve"> </w:t>
      </w:r>
      <w:r w:rsidRPr="004759C4">
        <w:rPr>
          <w:szCs w:val="26"/>
        </w:rPr>
        <w:t xml:space="preserve">Changes to the delivered data require a database administrator (code 15-1141), legal review (code 23-0000), and executive review (code 11-1000). </w:t>
      </w:r>
      <w:r>
        <w:rPr>
          <w:szCs w:val="26"/>
        </w:rPr>
        <w:t>T</w:t>
      </w:r>
      <w:r w:rsidRPr="004759C4">
        <w:rPr>
          <w:szCs w:val="26"/>
        </w:rPr>
        <w:t>he hourly cost</w:t>
      </w:r>
      <w:r>
        <w:rPr>
          <w:szCs w:val="26"/>
        </w:rPr>
        <w:t>s</w:t>
      </w:r>
      <w:r w:rsidRPr="004759C4">
        <w:rPr>
          <w:szCs w:val="26"/>
        </w:rPr>
        <w:t xml:space="preserve"> (wages plus benefits) </w:t>
      </w:r>
      <w:r>
        <w:rPr>
          <w:szCs w:val="26"/>
        </w:rPr>
        <w:t>are</w:t>
      </w:r>
      <w:r w:rsidRPr="004759C4">
        <w:rPr>
          <w:szCs w:val="26"/>
        </w:rPr>
        <w:t xml:space="preserve"> $65.07, $143.68, and $96.68, respectively. We</w:t>
      </w:r>
      <w:r>
        <w:rPr>
          <w:szCs w:val="26"/>
        </w:rPr>
        <w:t xml:space="preserve"> weighted the hourly cost figure to</w:t>
      </w:r>
      <w:r w:rsidRPr="004759C4">
        <w:rPr>
          <w:szCs w:val="26"/>
        </w:rPr>
        <w:t xml:space="preserve"> </w:t>
      </w:r>
      <w:r>
        <w:rPr>
          <w:szCs w:val="26"/>
        </w:rPr>
        <w:t>account for</w:t>
      </w:r>
      <w:r w:rsidRPr="004759C4">
        <w:rPr>
          <w:szCs w:val="26"/>
        </w:rPr>
        <w:t xml:space="preserve"> the fraction of time for each skill set </w:t>
      </w:r>
      <w:r>
        <w:rPr>
          <w:szCs w:val="26"/>
        </w:rPr>
        <w:t>per</w:t>
      </w:r>
      <w:r w:rsidRPr="004759C4">
        <w:rPr>
          <w:szCs w:val="26"/>
        </w:rPr>
        <w:t xml:space="preserve"> response</w:t>
      </w:r>
      <w:r>
        <w:rPr>
          <w:szCs w:val="26"/>
        </w:rPr>
        <w:t>, and used an estimate of</w:t>
      </w:r>
      <w:r w:rsidRPr="004759C4">
        <w:rPr>
          <w:szCs w:val="26"/>
        </w:rPr>
        <w:t xml:space="preserve"> ¾, 1/8, and 1/8 respectively</w:t>
      </w:r>
      <w:r>
        <w:rPr>
          <w:szCs w:val="26"/>
        </w:rPr>
        <w:t>. We used the following formula for the weighted hourly cost figure:  $65.07 (0.75) + $143.68 (0.125) + $96.68 (0.125) = $78.85 (rounded).</w:t>
      </w:r>
    </w:p>
    <w:p w14:paraId="56580F05" w14:textId="5EF899DB" w:rsidR="00BC1AFF" w:rsidRDefault="00BC1AFF" w:rsidP="00BC1AFF">
      <w:pPr>
        <w:pStyle w:val="FootnoteText"/>
        <w:ind w:firstLine="0"/>
      </w:pPr>
      <w:r w:rsidRPr="004759C4">
        <w:rPr>
          <w:szCs w:val="26"/>
        </w:rPr>
        <w:t>We estimate the total time required per change to be 320 hours.</w:t>
      </w:r>
      <w:r>
        <w:rPr>
          <w:szCs w:val="26"/>
        </w:rPr>
        <w:t xml:space="preserve"> </w:t>
      </w:r>
      <w:r w:rsidRPr="004759C4">
        <w:rPr>
          <w:szCs w:val="26"/>
        </w:rPr>
        <w:t xml:space="preserve"> Because a response encompasses one year where there are, on average, 1.5 changes, the total time per response is 480 hours (1.5 </w:t>
      </w:r>
      <w:r>
        <w:rPr>
          <w:szCs w:val="26"/>
        </w:rPr>
        <w:t>*</w:t>
      </w:r>
      <w:r w:rsidRPr="004759C4">
        <w:rPr>
          <w:szCs w:val="26"/>
        </w:rPr>
        <w:t xml:space="preserve"> 320 hours).</w:t>
      </w:r>
    </w:p>
  </w:footnote>
  <w:footnote w:id="18">
    <w:p w14:paraId="29CFA55F" w14:textId="5576FC0B" w:rsidR="002E30A3" w:rsidRDefault="002E30A3" w:rsidP="007875E7">
      <w:pPr>
        <w:pStyle w:val="FootnoteText"/>
        <w:spacing w:after="0"/>
        <w:ind w:firstLine="0"/>
      </w:pPr>
      <w:r w:rsidRPr="004A28AC">
        <w:rPr>
          <w:rStyle w:val="FootnoteReference"/>
          <w:b w:val="0"/>
        </w:rPr>
        <w:footnoteRef/>
      </w:r>
      <w:r w:rsidRPr="00FB5129">
        <w:t xml:space="preserve"> The cost estimate is based </w:t>
      </w:r>
      <w:r w:rsidRPr="00477C45">
        <w:t xml:space="preserve">upon FERC’s </w:t>
      </w:r>
      <w:r w:rsidR="00500993">
        <w:t>FY</w:t>
      </w:r>
      <w:r w:rsidR="00500993" w:rsidRPr="00477C45">
        <w:t xml:space="preserve">2018 </w:t>
      </w:r>
      <w:r w:rsidRPr="00477C45">
        <w:t xml:space="preserve">average annual salary plus benefits per FTE (full-time equivalent) of </w:t>
      </w:r>
      <w:r w:rsidR="00500993" w:rsidRPr="00500993">
        <w:t>$164,820</w:t>
      </w:r>
      <w:r w:rsidRPr="00477C45">
        <w:t>.</w:t>
      </w:r>
    </w:p>
    <w:p w14:paraId="0B2AD56C" w14:textId="77777777" w:rsidR="00A81DA5" w:rsidRDefault="00A81DA5" w:rsidP="007875E7">
      <w:pPr>
        <w:pStyle w:val="FootnoteText"/>
        <w:spacing w:after="0"/>
        <w:ind w:firstLine="0"/>
      </w:pPr>
    </w:p>
  </w:footnote>
  <w:footnote w:id="19">
    <w:p w14:paraId="4BF5F43E" w14:textId="77777777" w:rsidR="002E30A3" w:rsidRPr="00E85D85" w:rsidRDefault="002E30A3" w:rsidP="00F6185F">
      <w:pPr>
        <w:pStyle w:val="FootnoteText"/>
        <w:ind w:firstLine="0"/>
      </w:pPr>
      <w:r w:rsidRPr="004A28AC">
        <w:rPr>
          <w:rStyle w:val="FootnoteReference"/>
          <w:b w:val="0"/>
        </w:rPr>
        <w:footnoteRef/>
      </w:r>
      <w:r w:rsidRPr="00476C76">
        <w:rPr>
          <w:b/>
          <w:vertAlign w:val="superscript"/>
        </w:rPr>
        <w:t xml:space="preserve"> </w:t>
      </w:r>
      <w:r w:rsidRPr="00E85D85">
        <w:t>Paperwork Reduction Act of 1995 (PRA)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2C714" w14:textId="77777777" w:rsidR="002E30A3" w:rsidRPr="005E290C" w:rsidRDefault="002E30A3" w:rsidP="00100664">
    <w:pPr>
      <w:pStyle w:val="Header"/>
      <w:framePr w:wrap="around" w:vAnchor="text" w:hAnchor="margin" w:xAlign="right" w:y="1"/>
      <w:rPr>
        <w:rStyle w:val="PageNumber"/>
        <w:sz w:val="20"/>
        <w:szCs w:val="20"/>
      </w:rPr>
    </w:pPr>
    <w:r w:rsidRPr="005E290C">
      <w:rPr>
        <w:rStyle w:val="PageNumber"/>
        <w:sz w:val="20"/>
        <w:szCs w:val="20"/>
      </w:rPr>
      <w:fldChar w:fldCharType="begin"/>
    </w:r>
    <w:r w:rsidRPr="005E290C">
      <w:rPr>
        <w:rStyle w:val="PageNumber"/>
        <w:sz w:val="20"/>
        <w:szCs w:val="20"/>
      </w:rPr>
      <w:instrText xml:space="preserve">PAGE  </w:instrText>
    </w:r>
    <w:r w:rsidRPr="005E290C">
      <w:rPr>
        <w:rStyle w:val="PageNumber"/>
        <w:sz w:val="20"/>
        <w:szCs w:val="20"/>
      </w:rPr>
      <w:fldChar w:fldCharType="separate"/>
    </w:r>
    <w:r w:rsidR="00856766">
      <w:rPr>
        <w:rStyle w:val="PageNumber"/>
        <w:noProof/>
        <w:sz w:val="20"/>
        <w:szCs w:val="20"/>
      </w:rPr>
      <w:t>1</w:t>
    </w:r>
    <w:r w:rsidRPr="005E290C">
      <w:rPr>
        <w:rStyle w:val="PageNumber"/>
        <w:sz w:val="20"/>
        <w:szCs w:val="20"/>
      </w:rPr>
      <w:fldChar w:fldCharType="end"/>
    </w:r>
  </w:p>
  <w:p w14:paraId="27319520" w14:textId="77777777" w:rsidR="002E30A3" w:rsidRPr="00E17345" w:rsidRDefault="002E30A3" w:rsidP="00100664">
    <w:pPr>
      <w:tabs>
        <w:tab w:val="left" w:pos="-1440"/>
      </w:tabs>
      <w:ind w:left="5760" w:right="360" w:hanging="5760"/>
      <w:rPr>
        <w:b/>
        <w:szCs w:val="26"/>
      </w:rPr>
    </w:pPr>
    <w:r w:rsidRPr="00E17345">
      <w:rPr>
        <w:b/>
        <w:szCs w:val="26"/>
      </w:rPr>
      <w:t>FERC-921 (OMB Control No. 1902-0257)</w:t>
    </w:r>
  </w:p>
  <w:p w14:paraId="0ACFB981" w14:textId="77777777" w:rsidR="002E30A3" w:rsidRPr="005C32C4" w:rsidRDefault="002E30A3" w:rsidP="00917975">
    <w:pPr>
      <w:tabs>
        <w:tab w:val="left" w:pos="-1440"/>
      </w:tabs>
      <w:ind w:left="5760" w:right="360" w:hanging="5760"/>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B04262C"/>
    <w:lvl w:ilvl="0">
      <w:start w:val="1"/>
      <w:numFmt w:val="bullet"/>
      <w:lvlText w:val=""/>
      <w:lvlJc w:val="left"/>
      <w:pPr>
        <w:tabs>
          <w:tab w:val="num" w:pos="1800"/>
        </w:tabs>
        <w:ind w:left="1800" w:hanging="360"/>
      </w:pPr>
      <w:rPr>
        <w:rFonts w:ascii="Symbol" w:hAnsi="Symbol" w:hint="default"/>
      </w:rPr>
    </w:lvl>
  </w:abstractNum>
  <w:abstractNum w:abstractNumId="1">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2">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nsid w:val="00000002"/>
    <w:multiLevelType w:val="multilevel"/>
    <w:tmpl w:val="40427A94"/>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nsid w:val="056D4623"/>
    <w:multiLevelType w:val="hybridMultilevel"/>
    <w:tmpl w:val="5B16C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5851F7"/>
    <w:multiLevelType w:val="hybridMultilevel"/>
    <w:tmpl w:val="D7488B98"/>
    <w:lvl w:ilvl="0" w:tplc="6F0C8698">
      <w:start w:val="12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B80D8D"/>
    <w:multiLevelType w:val="hybridMultilevel"/>
    <w:tmpl w:val="06845504"/>
    <w:lvl w:ilvl="0" w:tplc="A5FAECC0">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C74D5E"/>
    <w:multiLevelType w:val="hybridMultilevel"/>
    <w:tmpl w:val="947E17FA"/>
    <w:lvl w:ilvl="0" w:tplc="21F4E832">
      <w:start w:val="13"/>
      <w:numFmt w:val="decimal"/>
      <w:lvlText w:val="%1."/>
      <w:lvlJc w:val="left"/>
      <w:pPr>
        <w:tabs>
          <w:tab w:val="num" w:pos="360"/>
        </w:tabs>
        <w:ind w:left="360" w:hanging="360"/>
      </w:pPr>
      <w:rPr>
        <w:rFonts w:hint="default"/>
        <w:sz w:val="26"/>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07A2C42"/>
    <w:multiLevelType w:val="hybridMultilevel"/>
    <w:tmpl w:val="31E47C7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7192C"/>
    <w:multiLevelType w:val="hybridMultilevel"/>
    <w:tmpl w:val="BCC2C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BA3956"/>
    <w:multiLevelType w:val="hybridMultilevel"/>
    <w:tmpl w:val="8F2AA1E4"/>
    <w:lvl w:ilvl="0" w:tplc="942AB56A">
      <w:start w:val="1"/>
      <w:numFmt w:val="bullet"/>
      <w:lvlText w:val=""/>
      <w:lvlJc w:val="left"/>
      <w:pPr>
        <w:tabs>
          <w:tab w:val="num" w:pos="1080"/>
        </w:tabs>
        <w:ind w:left="1080" w:hanging="360"/>
      </w:pPr>
      <w:rPr>
        <w:rFonts w:ascii="Wingdings" w:hAnsi="Wingdings" w:cs="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7BA2851"/>
    <w:multiLevelType w:val="multilevel"/>
    <w:tmpl w:val="6AFEF3EC"/>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2700"/>
        </w:tabs>
        <w:ind w:left="2700" w:hanging="720"/>
      </w:pPr>
    </w:lvl>
    <w:lvl w:ilvl="2">
      <w:start w:val="1"/>
      <w:numFmt w:val="decimal"/>
      <w:pStyle w:val="Heading3"/>
      <w:lvlText w:val="%3."/>
      <w:lvlJc w:val="left"/>
      <w:pPr>
        <w:tabs>
          <w:tab w:val="num" w:pos="1440"/>
        </w:tabs>
        <w:ind w:left="1440" w:hanging="720"/>
      </w:pPr>
    </w:lvl>
    <w:lvl w:ilvl="3">
      <w:start w:val="1"/>
      <w:numFmt w:val="lowerLetter"/>
      <w:pStyle w:val="Heading4"/>
      <w:lvlText w:val="%4."/>
      <w:lvlJc w:val="left"/>
      <w:pPr>
        <w:tabs>
          <w:tab w:val="num" w:pos="1800"/>
        </w:tabs>
        <w:ind w:left="1800" w:hanging="720"/>
      </w:pPr>
    </w:lvl>
    <w:lvl w:ilvl="4">
      <w:start w:val="1"/>
      <w:numFmt w:val="lowerRoman"/>
      <w:pStyle w:val="Heading5"/>
      <w:lvlText w:val="%5."/>
      <w:lvlJc w:val="left"/>
      <w:pPr>
        <w:tabs>
          <w:tab w:val="num" w:pos="2160"/>
        </w:tabs>
        <w:ind w:left="2160" w:hanging="720"/>
      </w:pPr>
    </w:lvl>
    <w:lvl w:ilvl="5">
      <w:start w:val="1"/>
      <w:numFmt w:val="lowerLetter"/>
      <w:pStyle w:val="Heading6"/>
      <w:lvlText w:val="(%6)"/>
      <w:lvlJc w:val="left"/>
      <w:pPr>
        <w:tabs>
          <w:tab w:val="num" w:pos="2520"/>
        </w:tabs>
        <w:ind w:left="2520" w:hanging="720"/>
      </w:pPr>
    </w:lvl>
    <w:lvl w:ilvl="6">
      <w:start w:val="1"/>
      <w:numFmt w:val="decimal"/>
      <w:pStyle w:val="Heading7"/>
      <w:lvlText w:val="(%7)"/>
      <w:lvlJc w:val="left"/>
      <w:pPr>
        <w:tabs>
          <w:tab w:val="num" w:pos="2880"/>
        </w:tabs>
        <w:ind w:left="2880" w:hanging="720"/>
      </w:pPr>
    </w:lvl>
    <w:lvl w:ilvl="7">
      <w:start w:val="1"/>
      <w:numFmt w:val="lowerRoman"/>
      <w:pStyle w:val="Heading8"/>
      <w:lvlText w:val="(%8)"/>
      <w:lvlJc w:val="left"/>
      <w:pPr>
        <w:tabs>
          <w:tab w:val="num" w:pos="3240"/>
        </w:tabs>
        <w:ind w:left="3240" w:hanging="720"/>
      </w:pPr>
    </w:lvl>
    <w:lvl w:ilvl="8">
      <w:start w:val="1"/>
      <w:numFmt w:val="decimalZero"/>
      <w:pStyle w:val="Heading9"/>
      <w:lvlText w:val="(%9)"/>
      <w:lvlJc w:val="left"/>
      <w:pPr>
        <w:tabs>
          <w:tab w:val="num" w:pos="3600"/>
        </w:tabs>
        <w:ind w:left="3600" w:hanging="720"/>
      </w:pPr>
    </w:lvl>
  </w:abstractNum>
  <w:abstractNum w:abstractNumId="12">
    <w:nsid w:val="39C74EE7"/>
    <w:multiLevelType w:val="hybridMultilevel"/>
    <w:tmpl w:val="507E7196"/>
    <w:lvl w:ilvl="0" w:tplc="30A4779A">
      <w:start w:val="11"/>
      <w:numFmt w:val="decimal"/>
      <w:lvlText w:val="%1."/>
      <w:lvlJc w:val="left"/>
      <w:pPr>
        <w:tabs>
          <w:tab w:val="num" w:pos="360"/>
        </w:tabs>
        <w:ind w:left="360" w:hanging="360"/>
      </w:pPr>
      <w:rPr>
        <w:rFonts w:hint="default"/>
        <w:b w:val="0"/>
      </w:rPr>
    </w:lvl>
    <w:lvl w:ilvl="1" w:tplc="D70EDF7C" w:tentative="1">
      <w:start w:val="1"/>
      <w:numFmt w:val="lowerLetter"/>
      <w:lvlText w:val="%2."/>
      <w:lvlJc w:val="left"/>
      <w:pPr>
        <w:tabs>
          <w:tab w:val="num" w:pos="1080"/>
        </w:tabs>
        <w:ind w:left="1080" w:hanging="360"/>
      </w:pPr>
    </w:lvl>
    <w:lvl w:ilvl="2" w:tplc="5A40D518" w:tentative="1">
      <w:start w:val="1"/>
      <w:numFmt w:val="lowerRoman"/>
      <w:lvlText w:val="%3."/>
      <w:lvlJc w:val="right"/>
      <w:pPr>
        <w:tabs>
          <w:tab w:val="num" w:pos="1800"/>
        </w:tabs>
        <w:ind w:left="1800" w:hanging="180"/>
      </w:pPr>
    </w:lvl>
    <w:lvl w:ilvl="3" w:tplc="AF30302A" w:tentative="1">
      <w:start w:val="1"/>
      <w:numFmt w:val="decimal"/>
      <w:lvlText w:val="%4."/>
      <w:lvlJc w:val="left"/>
      <w:pPr>
        <w:tabs>
          <w:tab w:val="num" w:pos="2520"/>
        </w:tabs>
        <w:ind w:left="2520" w:hanging="360"/>
      </w:pPr>
    </w:lvl>
    <w:lvl w:ilvl="4" w:tplc="34DC2DD6" w:tentative="1">
      <w:start w:val="1"/>
      <w:numFmt w:val="lowerLetter"/>
      <w:lvlText w:val="%5."/>
      <w:lvlJc w:val="left"/>
      <w:pPr>
        <w:tabs>
          <w:tab w:val="num" w:pos="3240"/>
        </w:tabs>
        <w:ind w:left="3240" w:hanging="360"/>
      </w:pPr>
    </w:lvl>
    <w:lvl w:ilvl="5" w:tplc="C82A9770" w:tentative="1">
      <w:start w:val="1"/>
      <w:numFmt w:val="lowerRoman"/>
      <w:lvlText w:val="%6."/>
      <w:lvlJc w:val="right"/>
      <w:pPr>
        <w:tabs>
          <w:tab w:val="num" w:pos="3960"/>
        </w:tabs>
        <w:ind w:left="3960" w:hanging="180"/>
      </w:pPr>
    </w:lvl>
    <w:lvl w:ilvl="6" w:tplc="2C6C8628" w:tentative="1">
      <w:start w:val="1"/>
      <w:numFmt w:val="decimal"/>
      <w:lvlText w:val="%7."/>
      <w:lvlJc w:val="left"/>
      <w:pPr>
        <w:tabs>
          <w:tab w:val="num" w:pos="4680"/>
        </w:tabs>
        <w:ind w:left="4680" w:hanging="360"/>
      </w:pPr>
    </w:lvl>
    <w:lvl w:ilvl="7" w:tplc="0D5E4184" w:tentative="1">
      <w:start w:val="1"/>
      <w:numFmt w:val="lowerLetter"/>
      <w:lvlText w:val="%8."/>
      <w:lvlJc w:val="left"/>
      <w:pPr>
        <w:tabs>
          <w:tab w:val="num" w:pos="5400"/>
        </w:tabs>
        <w:ind w:left="5400" w:hanging="360"/>
      </w:pPr>
    </w:lvl>
    <w:lvl w:ilvl="8" w:tplc="BCA217F0" w:tentative="1">
      <w:start w:val="1"/>
      <w:numFmt w:val="lowerRoman"/>
      <w:lvlText w:val="%9."/>
      <w:lvlJc w:val="right"/>
      <w:pPr>
        <w:tabs>
          <w:tab w:val="num" w:pos="6120"/>
        </w:tabs>
        <w:ind w:left="6120" w:hanging="180"/>
      </w:pPr>
    </w:lvl>
  </w:abstractNum>
  <w:abstractNum w:abstractNumId="13">
    <w:nsid w:val="3A0214EE"/>
    <w:multiLevelType w:val="hybridMultilevel"/>
    <w:tmpl w:val="3D0C7A04"/>
    <w:lvl w:ilvl="0" w:tplc="942AB56A">
      <w:start w:val="1"/>
      <w:numFmt w:val="bullet"/>
      <w:lvlText w:val=""/>
      <w:lvlJc w:val="left"/>
      <w:pPr>
        <w:tabs>
          <w:tab w:val="num" w:pos="1800"/>
        </w:tabs>
        <w:ind w:left="1800" w:hanging="360"/>
      </w:pPr>
      <w:rPr>
        <w:rFonts w:ascii="Wingdings" w:hAnsi="Wingdings" w:cs="Aria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5342E26"/>
    <w:multiLevelType w:val="hybridMultilevel"/>
    <w:tmpl w:val="3476F4A4"/>
    <w:lvl w:ilvl="0" w:tplc="E3EEA60E">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ACD3B87"/>
    <w:multiLevelType w:val="hybridMultilevel"/>
    <w:tmpl w:val="86BEA6E6"/>
    <w:lvl w:ilvl="0" w:tplc="4530B2D6">
      <w:start w:val="1"/>
      <w:numFmt w:val="bullet"/>
      <w:lvlText w:val=""/>
      <w:lvlJc w:val="left"/>
      <w:pPr>
        <w:ind w:left="720" w:hanging="360"/>
      </w:pPr>
      <w:rPr>
        <w:rFonts w:ascii="Wingdings" w:hAnsi="Wingdings" w:hint="default"/>
        <w:sz w:val="26"/>
        <w:szCs w:val="26"/>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E719D3"/>
    <w:multiLevelType w:val="hybridMultilevel"/>
    <w:tmpl w:val="B9A2F77C"/>
    <w:lvl w:ilvl="0" w:tplc="0409000F">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1D210F1"/>
    <w:multiLevelType w:val="hybridMultilevel"/>
    <w:tmpl w:val="5504165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EA0D60"/>
    <w:multiLevelType w:val="hybridMultilevel"/>
    <w:tmpl w:val="A9B03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403CDD"/>
    <w:multiLevelType w:val="hybridMultilevel"/>
    <w:tmpl w:val="79D2D922"/>
    <w:lvl w:ilvl="0" w:tplc="A5FAECC0">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7B937FF6"/>
    <w:multiLevelType w:val="hybridMultilevel"/>
    <w:tmpl w:val="B58C69D2"/>
    <w:lvl w:ilvl="0" w:tplc="4530B2D6">
      <w:start w:val="1"/>
      <w:numFmt w:val="bullet"/>
      <w:lvlText w:val=""/>
      <w:lvlJc w:val="left"/>
      <w:pPr>
        <w:ind w:left="1440" w:hanging="360"/>
      </w:pPr>
      <w:rPr>
        <w:rFonts w:ascii="Wingdings" w:hAnsi="Wingdings" w:hint="default"/>
        <w:sz w:val="26"/>
        <w:szCs w:val="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C302338"/>
    <w:multiLevelType w:val="hybridMultilevel"/>
    <w:tmpl w:val="C5D40662"/>
    <w:lvl w:ilvl="0" w:tplc="D7103D8A">
      <w:numFmt w:val="bullet"/>
      <w:lvlText w:val="▪"/>
      <w:lvlJc w:val="left"/>
      <w:pPr>
        <w:tabs>
          <w:tab w:val="num" w:pos="360"/>
        </w:tabs>
        <w:ind w:left="360" w:hanging="360"/>
      </w:pPr>
      <w:rPr>
        <w:rFonts w:ascii="Courier New" w:eastAsia="Times New Roman"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7D2B3F50"/>
    <w:multiLevelType w:val="hybridMultilevel"/>
    <w:tmpl w:val="2E68AC4A"/>
    <w:lvl w:ilvl="0" w:tplc="E4FAF836">
      <w:start w:val="13"/>
      <w:numFmt w:val="decimal"/>
      <w:lvlText w:val="%1."/>
      <w:lvlJc w:val="left"/>
      <w:pPr>
        <w:tabs>
          <w:tab w:val="num" w:pos="720"/>
        </w:tabs>
        <w:ind w:left="720" w:hanging="360"/>
      </w:pPr>
      <w:rPr>
        <w:rFonts w:hint="default"/>
        <w:sz w:val="26"/>
      </w:rPr>
    </w:lvl>
    <w:lvl w:ilvl="1" w:tplc="04090019" w:tentative="1">
      <w:start w:val="1"/>
      <w:numFmt w:val="lowerLetter"/>
      <w:lvlText w:val="%2."/>
      <w:lvlJc w:val="left"/>
      <w:pPr>
        <w:tabs>
          <w:tab w:val="num" w:pos="1440"/>
        </w:tabs>
        <w:ind w:left="1440" w:hanging="360"/>
      </w:pPr>
    </w:lvl>
    <w:lvl w:ilvl="2" w:tplc="1AE2909C"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2"/>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3"/>
    <w:lvlOverride w:ilvl="0">
      <w:lvl w:ilvl="0">
        <w:start w:val="1"/>
        <w:numFmt w:val="decimal"/>
        <w:pStyle w:val="Level1"/>
        <w:lvlText w:val="%1."/>
        <w:lvlJc w:val="left"/>
        <w:pPr>
          <w:ind w:left="180" w:firstLine="0"/>
        </w:pPr>
        <w:rPr>
          <w:rFonts w:hint="default"/>
          <w:b/>
        </w:rPr>
      </w:lvl>
    </w:lvlOverride>
    <w:lvlOverride w:ilvl="1">
      <w:lvl w:ilvl="1">
        <w:start w:val="1"/>
        <w:numFmt w:val="lowerLetter"/>
        <w:lvlText w:val="%2."/>
        <w:lvlJc w:val="left"/>
        <w:pPr>
          <w:ind w:left="0" w:firstLine="0"/>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4">
    <w:abstractNumId w:val="2"/>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
    <w:abstractNumId w:val="22"/>
  </w:num>
  <w:num w:numId="6">
    <w:abstractNumId w:val="12"/>
  </w:num>
  <w:num w:numId="7">
    <w:abstractNumId w:val="11"/>
  </w:num>
  <w:num w:numId="8">
    <w:abstractNumId w:val="1"/>
  </w:num>
  <w:num w:numId="9">
    <w:abstractNumId w:val="0"/>
  </w:num>
  <w:num w:numId="10">
    <w:abstractNumId w:val="7"/>
  </w:num>
  <w:num w:numId="11">
    <w:abstractNumId w:val="6"/>
  </w:num>
  <w:num w:numId="12">
    <w:abstractNumId w:val="5"/>
  </w:num>
  <w:num w:numId="13">
    <w:abstractNumId w:val="19"/>
  </w:num>
  <w:num w:numId="14">
    <w:abstractNumId w:val="14"/>
  </w:num>
  <w:num w:numId="15">
    <w:abstractNumId w:val="8"/>
  </w:num>
  <w:num w:numId="16">
    <w:abstractNumId w:val="10"/>
  </w:num>
  <w:num w:numId="17">
    <w:abstractNumId w:val="13"/>
  </w:num>
  <w:num w:numId="18">
    <w:abstractNumId w:val="9"/>
  </w:num>
  <w:num w:numId="19">
    <w:abstractNumId w:val="18"/>
  </w:num>
  <w:num w:numId="20">
    <w:abstractNumId w:val="17"/>
  </w:num>
  <w:num w:numId="21">
    <w:abstractNumId w:val="15"/>
  </w:num>
  <w:num w:numId="22">
    <w:abstractNumId w:val="20"/>
  </w:num>
  <w:num w:numId="23">
    <w:abstractNumId w:val="21"/>
  </w:num>
  <w:num w:numId="24">
    <w:abstractNumId w:val="3"/>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5">
    <w:abstractNumId w:val="4"/>
  </w:num>
  <w:num w:numId="26">
    <w:abstractNumId w:val="3"/>
    <w:lvlOverride w:ilvl="0">
      <w:lvl w:ilvl="0">
        <w:start w:val="1"/>
        <w:numFmt w:val="decimal"/>
        <w:pStyle w:val="Level1"/>
        <w:lvlText w:val="%1."/>
        <w:lvlJc w:val="left"/>
        <w:pPr>
          <w:ind w:left="0" w:firstLine="0"/>
        </w:pPr>
        <w:rPr>
          <w:rFonts w:hint="default"/>
        </w:rPr>
      </w:lvl>
    </w:lvlOverride>
    <w:lvlOverride w:ilvl="1">
      <w:lvl w:ilvl="1">
        <w:start w:val="1"/>
        <w:numFmt w:val="lowerLetter"/>
        <w:lvlText w:val="%2."/>
        <w:lvlJc w:val="left"/>
        <w:pPr>
          <w:ind w:left="0" w:firstLine="0"/>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7">
    <w:abstractNumId w:val="3"/>
    <w:lvlOverride w:ilvl="0">
      <w:lvl w:ilvl="0">
        <w:start w:val="1"/>
        <w:numFmt w:val="decimal"/>
        <w:pStyle w:val="Level1"/>
        <w:lvlText w:val="%1."/>
        <w:lvlJc w:val="left"/>
        <w:pPr>
          <w:ind w:left="0" w:firstLine="0"/>
        </w:pPr>
        <w:rPr>
          <w:rFonts w:hint="default"/>
        </w:rPr>
      </w:lvl>
    </w:lvlOverride>
    <w:lvlOverride w:ilvl="1">
      <w:lvl w:ilvl="1">
        <w:start w:val="1"/>
        <w:numFmt w:val="lowerLetter"/>
        <w:lvlText w:val="%2."/>
        <w:lvlJc w:val="left"/>
        <w:pPr>
          <w:ind w:left="0" w:firstLine="0"/>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8">
    <w:abstractNumId w:val="3"/>
    <w:lvlOverride w:ilvl="0">
      <w:lvl w:ilvl="0">
        <w:start w:val="1"/>
        <w:numFmt w:val="decimal"/>
        <w:pStyle w:val="Level1"/>
        <w:lvlText w:val="%1."/>
        <w:lvlJc w:val="left"/>
        <w:pPr>
          <w:ind w:left="0" w:firstLine="0"/>
        </w:pPr>
        <w:rPr>
          <w:rFonts w:hint="default"/>
        </w:rPr>
      </w:lvl>
    </w:lvlOverride>
    <w:lvlOverride w:ilvl="1">
      <w:lvl w:ilvl="1">
        <w:start w:val="1"/>
        <w:numFmt w:val="lowerLetter"/>
        <w:lvlText w:val="%2."/>
        <w:lvlJc w:val="left"/>
        <w:pPr>
          <w:ind w:left="0" w:firstLine="0"/>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9">
    <w:abstractNumId w:val="3"/>
    <w:lvlOverride w:ilvl="0">
      <w:lvl w:ilvl="0">
        <w:start w:val="1"/>
        <w:numFmt w:val="decimal"/>
        <w:pStyle w:val="Level1"/>
        <w:lvlText w:val="%1."/>
        <w:lvlJc w:val="left"/>
        <w:pPr>
          <w:ind w:left="0" w:firstLine="0"/>
        </w:pPr>
        <w:rPr>
          <w:rFonts w:hint="default"/>
        </w:rPr>
      </w:lvl>
    </w:lvlOverride>
    <w:lvlOverride w:ilvl="1">
      <w:lvl w:ilvl="1">
        <w:start w:val="1"/>
        <w:numFmt w:val="lowerLetter"/>
        <w:lvlText w:val="%2."/>
        <w:lvlJc w:val="left"/>
        <w:pPr>
          <w:ind w:left="0" w:firstLine="0"/>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30">
    <w:abstractNumId w:val="3"/>
    <w:lvlOverride w:ilvl="0">
      <w:startOverride w:val="12"/>
      <w:lvl w:ilvl="0">
        <w:start w:val="12"/>
        <w:numFmt w:val="decimal"/>
        <w:pStyle w:val="Level1"/>
        <w:lvlText w:val="%1."/>
        <w:lvlJc w:val="left"/>
        <w:pPr>
          <w:ind w:left="0" w:firstLine="0"/>
        </w:pPr>
        <w:rPr>
          <w:rFonts w:hint="default"/>
          <w:b/>
        </w:rPr>
      </w:lvl>
    </w:lvlOverride>
    <w:lvlOverride w:ilvl="1">
      <w:startOverride w:val="1"/>
      <w:lvl w:ilvl="1">
        <w:start w:val="1"/>
        <w:numFmt w:val="lowerLetter"/>
        <w:lvlText w:val="%2."/>
        <w:lvlJc w:val="left"/>
        <w:pPr>
          <w:ind w:left="0" w:firstLine="0"/>
        </w:pPr>
        <w:rPr>
          <w:rFonts w:hint="default"/>
        </w:rPr>
      </w:lvl>
    </w:lvlOverride>
    <w:lvlOverride w:ilvl="2">
      <w:startOverride w:val="1"/>
      <w:lvl w:ilvl="2">
        <w:start w:val="1"/>
        <w:numFmt w:val="lowerRoman"/>
        <w:lvlText w:val="%3."/>
        <w:lvlJc w:val="left"/>
        <w:pPr>
          <w:ind w:left="0" w:firstLine="0"/>
        </w:pPr>
        <w:rPr>
          <w:rFonts w:hint="default"/>
        </w:rPr>
      </w:lvl>
    </w:lvlOverride>
    <w:lvlOverride w:ilvl="3">
      <w:startOverride w:val="1"/>
      <w:lvl w:ilvl="3">
        <w:start w:val="1"/>
        <w:numFmt w:val="decimal"/>
        <w:lvlText w:val="(%4)"/>
        <w:lvlJc w:val="left"/>
        <w:pPr>
          <w:ind w:left="0" w:firstLine="0"/>
        </w:pPr>
        <w:rPr>
          <w:rFonts w:hint="default"/>
        </w:rPr>
      </w:lvl>
    </w:lvlOverride>
    <w:lvlOverride w:ilvl="4">
      <w:startOverride w:val="1"/>
      <w:lvl w:ilvl="4">
        <w:start w:val="1"/>
        <w:numFmt w:val="lowerLetter"/>
        <w:lvlText w:val="(%5)"/>
        <w:lvlJc w:val="left"/>
        <w:pPr>
          <w:ind w:left="0" w:firstLine="0"/>
        </w:pPr>
        <w:rPr>
          <w:rFonts w:hint="default"/>
        </w:rPr>
      </w:lvl>
    </w:lvlOverride>
    <w:lvlOverride w:ilvl="5">
      <w:startOverride w:val="1"/>
      <w:lvl w:ilvl="5">
        <w:start w:val="1"/>
        <w:numFmt w:val="lowerRoman"/>
        <w:lvlText w:val="(%6)"/>
        <w:lvlJc w:val="left"/>
        <w:pPr>
          <w:ind w:left="0" w:firstLine="0"/>
        </w:pPr>
        <w:rPr>
          <w:rFonts w:hint="default"/>
        </w:rPr>
      </w:lvl>
    </w:lvlOverride>
    <w:lvlOverride w:ilvl="6">
      <w:startOverride w:val="1"/>
      <w:lvl w:ilvl="6">
        <w:start w:val="1"/>
        <w:numFmt w:val="decimal"/>
        <w:lvlText w:val="%7)"/>
        <w:lvlJc w:val="left"/>
        <w:pPr>
          <w:ind w:left="0" w:firstLine="0"/>
        </w:pPr>
        <w:rPr>
          <w:rFonts w:hint="default"/>
        </w:rPr>
      </w:lvl>
    </w:lvlOverride>
    <w:lvlOverride w:ilvl="7">
      <w:startOverride w:val="1"/>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345"/>
    <w:rsid w:val="00000BF6"/>
    <w:rsid w:val="0000191A"/>
    <w:rsid w:val="00001F98"/>
    <w:rsid w:val="00001FF2"/>
    <w:rsid w:val="000028DF"/>
    <w:rsid w:val="00003BAB"/>
    <w:rsid w:val="000046F9"/>
    <w:rsid w:val="000047D2"/>
    <w:rsid w:val="00004E0F"/>
    <w:rsid w:val="00006A14"/>
    <w:rsid w:val="00007856"/>
    <w:rsid w:val="00011714"/>
    <w:rsid w:val="000117A6"/>
    <w:rsid w:val="00011C6D"/>
    <w:rsid w:val="0001200A"/>
    <w:rsid w:val="00012DF7"/>
    <w:rsid w:val="0001365F"/>
    <w:rsid w:val="000140DD"/>
    <w:rsid w:val="0001499D"/>
    <w:rsid w:val="00015E18"/>
    <w:rsid w:val="00016508"/>
    <w:rsid w:val="00016863"/>
    <w:rsid w:val="00017EA1"/>
    <w:rsid w:val="00020E01"/>
    <w:rsid w:val="00020E8A"/>
    <w:rsid w:val="00021D0F"/>
    <w:rsid w:val="00022DF7"/>
    <w:rsid w:val="0002582F"/>
    <w:rsid w:val="00026498"/>
    <w:rsid w:val="00026D71"/>
    <w:rsid w:val="00030581"/>
    <w:rsid w:val="0003140F"/>
    <w:rsid w:val="00032424"/>
    <w:rsid w:val="00032651"/>
    <w:rsid w:val="00032B1F"/>
    <w:rsid w:val="00032D04"/>
    <w:rsid w:val="00033726"/>
    <w:rsid w:val="00035A3D"/>
    <w:rsid w:val="00035E7E"/>
    <w:rsid w:val="0003613D"/>
    <w:rsid w:val="000364CE"/>
    <w:rsid w:val="00040691"/>
    <w:rsid w:val="00042284"/>
    <w:rsid w:val="00042408"/>
    <w:rsid w:val="00042A40"/>
    <w:rsid w:val="00043B4D"/>
    <w:rsid w:val="00043DB8"/>
    <w:rsid w:val="00044A80"/>
    <w:rsid w:val="0004501B"/>
    <w:rsid w:val="000458B0"/>
    <w:rsid w:val="00045BB6"/>
    <w:rsid w:val="00045BE1"/>
    <w:rsid w:val="0004789A"/>
    <w:rsid w:val="00051C21"/>
    <w:rsid w:val="00052B80"/>
    <w:rsid w:val="00053E11"/>
    <w:rsid w:val="000542F3"/>
    <w:rsid w:val="000578CB"/>
    <w:rsid w:val="00057D4D"/>
    <w:rsid w:val="00060600"/>
    <w:rsid w:val="000609D8"/>
    <w:rsid w:val="0006204C"/>
    <w:rsid w:val="00062F1A"/>
    <w:rsid w:val="000634C7"/>
    <w:rsid w:val="00067C04"/>
    <w:rsid w:val="00071065"/>
    <w:rsid w:val="00074152"/>
    <w:rsid w:val="00074209"/>
    <w:rsid w:val="00074A1F"/>
    <w:rsid w:val="000777FB"/>
    <w:rsid w:val="00080DB3"/>
    <w:rsid w:val="00081580"/>
    <w:rsid w:val="00081FF3"/>
    <w:rsid w:val="00083CFC"/>
    <w:rsid w:val="00084207"/>
    <w:rsid w:val="0008489C"/>
    <w:rsid w:val="0008543E"/>
    <w:rsid w:val="00085BB2"/>
    <w:rsid w:val="00085FF1"/>
    <w:rsid w:val="000861C4"/>
    <w:rsid w:val="0008624F"/>
    <w:rsid w:val="000863F8"/>
    <w:rsid w:val="00090A89"/>
    <w:rsid w:val="00092144"/>
    <w:rsid w:val="00092391"/>
    <w:rsid w:val="0009327F"/>
    <w:rsid w:val="00093324"/>
    <w:rsid w:val="000944DC"/>
    <w:rsid w:val="00094EC2"/>
    <w:rsid w:val="00095BCC"/>
    <w:rsid w:val="000960C0"/>
    <w:rsid w:val="000A089E"/>
    <w:rsid w:val="000A196F"/>
    <w:rsid w:val="000A2839"/>
    <w:rsid w:val="000A3ABA"/>
    <w:rsid w:val="000A457D"/>
    <w:rsid w:val="000A4F83"/>
    <w:rsid w:val="000A5F94"/>
    <w:rsid w:val="000A6F14"/>
    <w:rsid w:val="000B0EBA"/>
    <w:rsid w:val="000B185E"/>
    <w:rsid w:val="000B261E"/>
    <w:rsid w:val="000B3752"/>
    <w:rsid w:val="000B3F01"/>
    <w:rsid w:val="000B5FFD"/>
    <w:rsid w:val="000B68C8"/>
    <w:rsid w:val="000B7977"/>
    <w:rsid w:val="000B7CB0"/>
    <w:rsid w:val="000C0051"/>
    <w:rsid w:val="000C0EAF"/>
    <w:rsid w:val="000C19A9"/>
    <w:rsid w:val="000C2622"/>
    <w:rsid w:val="000C2CFD"/>
    <w:rsid w:val="000C5797"/>
    <w:rsid w:val="000C5B7A"/>
    <w:rsid w:val="000C5C09"/>
    <w:rsid w:val="000C5DB4"/>
    <w:rsid w:val="000C6174"/>
    <w:rsid w:val="000C625F"/>
    <w:rsid w:val="000C6D9C"/>
    <w:rsid w:val="000C7AAF"/>
    <w:rsid w:val="000C7EFC"/>
    <w:rsid w:val="000D0E2A"/>
    <w:rsid w:val="000D151C"/>
    <w:rsid w:val="000D2AC6"/>
    <w:rsid w:val="000D3073"/>
    <w:rsid w:val="000D3E40"/>
    <w:rsid w:val="000D4B40"/>
    <w:rsid w:val="000D4B6F"/>
    <w:rsid w:val="000D6B49"/>
    <w:rsid w:val="000E0ABB"/>
    <w:rsid w:val="000E1BBE"/>
    <w:rsid w:val="000E1D3A"/>
    <w:rsid w:val="000E1FEE"/>
    <w:rsid w:val="000E25DC"/>
    <w:rsid w:val="000E3C2C"/>
    <w:rsid w:val="000E4493"/>
    <w:rsid w:val="000E50FF"/>
    <w:rsid w:val="000E515C"/>
    <w:rsid w:val="000E5A3B"/>
    <w:rsid w:val="000E6919"/>
    <w:rsid w:val="000E6A59"/>
    <w:rsid w:val="000E6E6A"/>
    <w:rsid w:val="000E77DB"/>
    <w:rsid w:val="000F2A3A"/>
    <w:rsid w:val="000F333F"/>
    <w:rsid w:val="000F668F"/>
    <w:rsid w:val="000F6CF6"/>
    <w:rsid w:val="0010065B"/>
    <w:rsid w:val="00100664"/>
    <w:rsid w:val="0010116A"/>
    <w:rsid w:val="001011D6"/>
    <w:rsid w:val="00101452"/>
    <w:rsid w:val="001024FA"/>
    <w:rsid w:val="00102710"/>
    <w:rsid w:val="001027CF"/>
    <w:rsid w:val="00103B8C"/>
    <w:rsid w:val="00106A35"/>
    <w:rsid w:val="0011098C"/>
    <w:rsid w:val="001125BC"/>
    <w:rsid w:val="001129FF"/>
    <w:rsid w:val="00112D59"/>
    <w:rsid w:val="00113271"/>
    <w:rsid w:val="00113986"/>
    <w:rsid w:val="00114F59"/>
    <w:rsid w:val="00115707"/>
    <w:rsid w:val="00116654"/>
    <w:rsid w:val="00120066"/>
    <w:rsid w:val="001241C7"/>
    <w:rsid w:val="001259CE"/>
    <w:rsid w:val="00125EC8"/>
    <w:rsid w:val="0013022C"/>
    <w:rsid w:val="00131609"/>
    <w:rsid w:val="00132353"/>
    <w:rsid w:val="00134B80"/>
    <w:rsid w:val="00136C3C"/>
    <w:rsid w:val="001370D2"/>
    <w:rsid w:val="00137404"/>
    <w:rsid w:val="00137A80"/>
    <w:rsid w:val="00137C03"/>
    <w:rsid w:val="00140565"/>
    <w:rsid w:val="001405CE"/>
    <w:rsid w:val="00141C0A"/>
    <w:rsid w:val="001444F8"/>
    <w:rsid w:val="00144BFF"/>
    <w:rsid w:val="00144C73"/>
    <w:rsid w:val="001451AA"/>
    <w:rsid w:val="00145358"/>
    <w:rsid w:val="00145768"/>
    <w:rsid w:val="00146E17"/>
    <w:rsid w:val="00152103"/>
    <w:rsid w:val="0015244B"/>
    <w:rsid w:val="0015255C"/>
    <w:rsid w:val="00152C2D"/>
    <w:rsid w:val="00154D26"/>
    <w:rsid w:val="001559C4"/>
    <w:rsid w:val="00155A7E"/>
    <w:rsid w:val="00155DA7"/>
    <w:rsid w:val="00156482"/>
    <w:rsid w:val="001576CE"/>
    <w:rsid w:val="00160637"/>
    <w:rsid w:val="0016118F"/>
    <w:rsid w:val="00161D82"/>
    <w:rsid w:val="001630F0"/>
    <w:rsid w:val="00163910"/>
    <w:rsid w:val="0016527B"/>
    <w:rsid w:val="001652F8"/>
    <w:rsid w:val="00165D52"/>
    <w:rsid w:val="00167018"/>
    <w:rsid w:val="00167CB6"/>
    <w:rsid w:val="0017057A"/>
    <w:rsid w:val="00171A92"/>
    <w:rsid w:val="00175B4F"/>
    <w:rsid w:val="001763C3"/>
    <w:rsid w:val="001769A2"/>
    <w:rsid w:val="00177E5E"/>
    <w:rsid w:val="00177F64"/>
    <w:rsid w:val="0018065D"/>
    <w:rsid w:val="0018326C"/>
    <w:rsid w:val="00184E4B"/>
    <w:rsid w:val="0018501D"/>
    <w:rsid w:val="00185A1D"/>
    <w:rsid w:val="00186D59"/>
    <w:rsid w:val="00186F3E"/>
    <w:rsid w:val="00187B9A"/>
    <w:rsid w:val="001916BE"/>
    <w:rsid w:val="00191EFD"/>
    <w:rsid w:val="00193707"/>
    <w:rsid w:val="001941F2"/>
    <w:rsid w:val="00194A23"/>
    <w:rsid w:val="001959F2"/>
    <w:rsid w:val="001A03AF"/>
    <w:rsid w:val="001A0A4D"/>
    <w:rsid w:val="001A242F"/>
    <w:rsid w:val="001A27AD"/>
    <w:rsid w:val="001A2D40"/>
    <w:rsid w:val="001A37B8"/>
    <w:rsid w:val="001A559B"/>
    <w:rsid w:val="001A5C84"/>
    <w:rsid w:val="001A6452"/>
    <w:rsid w:val="001A73FE"/>
    <w:rsid w:val="001A782A"/>
    <w:rsid w:val="001A7A15"/>
    <w:rsid w:val="001A7AC8"/>
    <w:rsid w:val="001B0662"/>
    <w:rsid w:val="001B0793"/>
    <w:rsid w:val="001B0B89"/>
    <w:rsid w:val="001B15CB"/>
    <w:rsid w:val="001B1609"/>
    <w:rsid w:val="001B3A5B"/>
    <w:rsid w:val="001B4180"/>
    <w:rsid w:val="001B4519"/>
    <w:rsid w:val="001B5668"/>
    <w:rsid w:val="001B6B32"/>
    <w:rsid w:val="001C0DB5"/>
    <w:rsid w:val="001C2B55"/>
    <w:rsid w:val="001C35DD"/>
    <w:rsid w:val="001C3FEE"/>
    <w:rsid w:val="001C4481"/>
    <w:rsid w:val="001C477E"/>
    <w:rsid w:val="001C6756"/>
    <w:rsid w:val="001C78F0"/>
    <w:rsid w:val="001C7937"/>
    <w:rsid w:val="001C7FCA"/>
    <w:rsid w:val="001D226E"/>
    <w:rsid w:val="001D306E"/>
    <w:rsid w:val="001D4D6B"/>
    <w:rsid w:val="001D5C9C"/>
    <w:rsid w:val="001D63E6"/>
    <w:rsid w:val="001D6B3D"/>
    <w:rsid w:val="001D6DE9"/>
    <w:rsid w:val="001D7398"/>
    <w:rsid w:val="001D741C"/>
    <w:rsid w:val="001E05FD"/>
    <w:rsid w:val="001E0C28"/>
    <w:rsid w:val="001E1793"/>
    <w:rsid w:val="001E2169"/>
    <w:rsid w:val="001E3003"/>
    <w:rsid w:val="001E43E7"/>
    <w:rsid w:val="001E64B6"/>
    <w:rsid w:val="001E7D00"/>
    <w:rsid w:val="001F02C6"/>
    <w:rsid w:val="001F0DEE"/>
    <w:rsid w:val="001F2C18"/>
    <w:rsid w:val="001F4259"/>
    <w:rsid w:val="001F4518"/>
    <w:rsid w:val="001F4F8C"/>
    <w:rsid w:val="001F5743"/>
    <w:rsid w:val="001F59CA"/>
    <w:rsid w:val="001F61D2"/>
    <w:rsid w:val="001F6FC7"/>
    <w:rsid w:val="001F7BCB"/>
    <w:rsid w:val="00202451"/>
    <w:rsid w:val="002027B4"/>
    <w:rsid w:val="00203830"/>
    <w:rsid w:val="00204753"/>
    <w:rsid w:val="0020584F"/>
    <w:rsid w:val="002059BB"/>
    <w:rsid w:val="00205ACF"/>
    <w:rsid w:val="00205B78"/>
    <w:rsid w:val="00205CAD"/>
    <w:rsid w:val="00206829"/>
    <w:rsid w:val="00206A7B"/>
    <w:rsid w:val="002109DA"/>
    <w:rsid w:val="00210F13"/>
    <w:rsid w:val="002112AD"/>
    <w:rsid w:val="00211D32"/>
    <w:rsid w:val="002155CA"/>
    <w:rsid w:val="0021586A"/>
    <w:rsid w:val="00215C3D"/>
    <w:rsid w:val="00216C37"/>
    <w:rsid w:val="00217134"/>
    <w:rsid w:val="002215DE"/>
    <w:rsid w:val="00222AF6"/>
    <w:rsid w:val="002231D3"/>
    <w:rsid w:val="00225864"/>
    <w:rsid w:val="00225AF4"/>
    <w:rsid w:val="002264B7"/>
    <w:rsid w:val="00227144"/>
    <w:rsid w:val="002300FC"/>
    <w:rsid w:val="00230237"/>
    <w:rsid w:val="002315B4"/>
    <w:rsid w:val="00232B2C"/>
    <w:rsid w:val="00232BD2"/>
    <w:rsid w:val="0023432C"/>
    <w:rsid w:val="00235F16"/>
    <w:rsid w:val="0023611B"/>
    <w:rsid w:val="00236C7C"/>
    <w:rsid w:val="002370D2"/>
    <w:rsid w:val="00237B91"/>
    <w:rsid w:val="00237E4B"/>
    <w:rsid w:val="00240A2F"/>
    <w:rsid w:val="002423CB"/>
    <w:rsid w:val="0024389F"/>
    <w:rsid w:val="00244339"/>
    <w:rsid w:val="002465E3"/>
    <w:rsid w:val="002479DB"/>
    <w:rsid w:val="00250CCB"/>
    <w:rsid w:val="00251585"/>
    <w:rsid w:val="002530BA"/>
    <w:rsid w:val="00260C3C"/>
    <w:rsid w:val="00261088"/>
    <w:rsid w:val="002628B9"/>
    <w:rsid w:val="0026295A"/>
    <w:rsid w:val="00262A84"/>
    <w:rsid w:val="002638EF"/>
    <w:rsid w:val="00263E65"/>
    <w:rsid w:val="00263F0C"/>
    <w:rsid w:val="00264B39"/>
    <w:rsid w:val="00264C52"/>
    <w:rsid w:val="00265F0D"/>
    <w:rsid w:val="00266793"/>
    <w:rsid w:val="00267D79"/>
    <w:rsid w:val="00271F0F"/>
    <w:rsid w:val="002728BA"/>
    <w:rsid w:val="0027493F"/>
    <w:rsid w:val="00274B52"/>
    <w:rsid w:val="00275506"/>
    <w:rsid w:val="00275893"/>
    <w:rsid w:val="0027605C"/>
    <w:rsid w:val="002760DB"/>
    <w:rsid w:val="00276F68"/>
    <w:rsid w:val="00281350"/>
    <w:rsid w:val="0028223F"/>
    <w:rsid w:val="002830B3"/>
    <w:rsid w:val="00284B88"/>
    <w:rsid w:val="00284D01"/>
    <w:rsid w:val="002850A2"/>
    <w:rsid w:val="00285C4E"/>
    <w:rsid w:val="00285D67"/>
    <w:rsid w:val="00286F54"/>
    <w:rsid w:val="00287F8A"/>
    <w:rsid w:val="0029315D"/>
    <w:rsid w:val="00293D13"/>
    <w:rsid w:val="002965E5"/>
    <w:rsid w:val="00296DE9"/>
    <w:rsid w:val="00297253"/>
    <w:rsid w:val="00297F43"/>
    <w:rsid w:val="002A019B"/>
    <w:rsid w:val="002A0FC2"/>
    <w:rsid w:val="002A14F1"/>
    <w:rsid w:val="002A2599"/>
    <w:rsid w:val="002A3669"/>
    <w:rsid w:val="002A4EFB"/>
    <w:rsid w:val="002B0AC0"/>
    <w:rsid w:val="002B0ACF"/>
    <w:rsid w:val="002B1DA3"/>
    <w:rsid w:val="002B1F4D"/>
    <w:rsid w:val="002B3473"/>
    <w:rsid w:val="002B3731"/>
    <w:rsid w:val="002B3BB5"/>
    <w:rsid w:val="002B44AC"/>
    <w:rsid w:val="002B4765"/>
    <w:rsid w:val="002B4A34"/>
    <w:rsid w:val="002B62A0"/>
    <w:rsid w:val="002B7E9C"/>
    <w:rsid w:val="002C0ECB"/>
    <w:rsid w:val="002C2A0D"/>
    <w:rsid w:val="002C43A7"/>
    <w:rsid w:val="002C4E67"/>
    <w:rsid w:val="002C5AC9"/>
    <w:rsid w:val="002C7054"/>
    <w:rsid w:val="002D011E"/>
    <w:rsid w:val="002D01EE"/>
    <w:rsid w:val="002D1B1D"/>
    <w:rsid w:val="002D301D"/>
    <w:rsid w:val="002D31ED"/>
    <w:rsid w:val="002D373A"/>
    <w:rsid w:val="002D3DBA"/>
    <w:rsid w:val="002D448A"/>
    <w:rsid w:val="002D4AB0"/>
    <w:rsid w:val="002D4DC2"/>
    <w:rsid w:val="002D57A7"/>
    <w:rsid w:val="002D5A2A"/>
    <w:rsid w:val="002D6166"/>
    <w:rsid w:val="002D6ADA"/>
    <w:rsid w:val="002E00AD"/>
    <w:rsid w:val="002E1E9D"/>
    <w:rsid w:val="002E1EE4"/>
    <w:rsid w:val="002E24E2"/>
    <w:rsid w:val="002E26F6"/>
    <w:rsid w:val="002E30A3"/>
    <w:rsid w:val="002E336E"/>
    <w:rsid w:val="002E3857"/>
    <w:rsid w:val="002E3B28"/>
    <w:rsid w:val="002E6F3B"/>
    <w:rsid w:val="002F0354"/>
    <w:rsid w:val="002F0B54"/>
    <w:rsid w:val="002F0D91"/>
    <w:rsid w:val="002F194C"/>
    <w:rsid w:val="002F34C0"/>
    <w:rsid w:val="002F3755"/>
    <w:rsid w:val="002F6243"/>
    <w:rsid w:val="002F66DB"/>
    <w:rsid w:val="002F7CCE"/>
    <w:rsid w:val="003003A6"/>
    <w:rsid w:val="00300C7E"/>
    <w:rsid w:val="0030270A"/>
    <w:rsid w:val="0030286E"/>
    <w:rsid w:val="00302BA4"/>
    <w:rsid w:val="00302E9F"/>
    <w:rsid w:val="00303C50"/>
    <w:rsid w:val="00303ED8"/>
    <w:rsid w:val="003041E9"/>
    <w:rsid w:val="0030430F"/>
    <w:rsid w:val="0030603D"/>
    <w:rsid w:val="003060AF"/>
    <w:rsid w:val="00307FED"/>
    <w:rsid w:val="00312F5A"/>
    <w:rsid w:val="00315AF1"/>
    <w:rsid w:val="00315BAA"/>
    <w:rsid w:val="0031642B"/>
    <w:rsid w:val="0031697C"/>
    <w:rsid w:val="00320A1C"/>
    <w:rsid w:val="00320A31"/>
    <w:rsid w:val="003213D7"/>
    <w:rsid w:val="003217AE"/>
    <w:rsid w:val="003227F8"/>
    <w:rsid w:val="003239DB"/>
    <w:rsid w:val="00324A2F"/>
    <w:rsid w:val="00327465"/>
    <w:rsid w:val="0032750C"/>
    <w:rsid w:val="00330544"/>
    <w:rsid w:val="003310AE"/>
    <w:rsid w:val="00331209"/>
    <w:rsid w:val="00331E07"/>
    <w:rsid w:val="00332411"/>
    <w:rsid w:val="0033265A"/>
    <w:rsid w:val="00332DF9"/>
    <w:rsid w:val="0033317E"/>
    <w:rsid w:val="003331F7"/>
    <w:rsid w:val="00333969"/>
    <w:rsid w:val="00333FF7"/>
    <w:rsid w:val="003353B7"/>
    <w:rsid w:val="00336E80"/>
    <w:rsid w:val="00336EFC"/>
    <w:rsid w:val="00336EFE"/>
    <w:rsid w:val="00340D5F"/>
    <w:rsid w:val="003452C7"/>
    <w:rsid w:val="00345656"/>
    <w:rsid w:val="003461A8"/>
    <w:rsid w:val="00346B37"/>
    <w:rsid w:val="00350912"/>
    <w:rsid w:val="00350A4D"/>
    <w:rsid w:val="00350CEA"/>
    <w:rsid w:val="003529F4"/>
    <w:rsid w:val="003536E9"/>
    <w:rsid w:val="00353A69"/>
    <w:rsid w:val="003541B7"/>
    <w:rsid w:val="0035470B"/>
    <w:rsid w:val="003557B5"/>
    <w:rsid w:val="00355F21"/>
    <w:rsid w:val="0035668C"/>
    <w:rsid w:val="00360702"/>
    <w:rsid w:val="00360BC5"/>
    <w:rsid w:val="00361B1D"/>
    <w:rsid w:val="00361C0A"/>
    <w:rsid w:val="003626B8"/>
    <w:rsid w:val="00363DEC"/>
    <w:rsid w:val="0036411C"/>
    <w:rsid w:val="00364631"/>
    <w:rsid w:val="00364FB8"/>
    <w:rsid w:val="00370E3B"/>
    <w:rsid w:val="00371E08"/>
    <w:rsid w:val="003727A1"/>
    <w:rsid w:val="00372DAF"/>
    <w:rsid w:val="0037444C"/>
    <w:rsid w:val="003748E2"/>
    <w:rsid w:val="00374CFE"/>
    <w:rsid w:val="0037638A"/>
    <w:rsid w:val="00376D2E"/>
    <w:rsid w:val="00376DF8"/>
    <w:rsid w:val="00377278"/>
    <w:rsid w:val="003804CC"/>
    <w:rsid w:val="003834A4"/>
    <w:rsid w:val="00384E6E"/>
    <w:rsid w:val="00386981"/>
    <w:rsid w:val="00387E1B"/>
    <w:rsid w:val="00387FFC"/>
    <w:rsid w:val="0039047B"/>
    <w:rsid w:val="00390908"/>
    <w:rsid w:val="00391E98"/>
    <w:rsid w:val="003938B4"/>
    <w:rsid w:val="00393FCB"/>
    <w:rsid w:val="003965E0"/>
    <w:rsid w:val="00396A21"/>
    <w:rsid w:val="00396D22"/>
    <w:rsid w:val="0039750B"/>
    <w:rsid w:val="003A020B"/>
    <w:rsid w:val="003A0895"/>
    <w:rsid w:val="003A09C9"/>
    <w:rsid w:val="003A1534"/>
    <w:rsid w:val="003A1ABE"/>
    <w:rsid w:val="003A1D7A"/>
    <w:rsid w:val="003A2211"/>
    <w:rsid w:val="003A23AB"/>
    <w:rsid w:val="003A28AB"/>
    <w:rsid w:val="003A4789"/>
    <w:rsid w:val="003A4D84"/>
    <w:rsid w:val="003A5A0A"/>
    <w:rsid w:val="003A615C"/>
    <w:rsid w:val="003B00C2"/>
    <w:rsid w:val="003B49A9"/>
    <w:rsid w:val="003B5633"/>
    <w:rsid w:val="003B759D"/>
    <w:rsid w:val="003B7ADB"/>
    <w:rsid w:val="003C058D"/>
    <w:rsid w:val="003C09E5"/>
    <w:rsid w:val="003C1F91"/>
    <w:rsid w:val="003C35C1"/>
    <w:rsid w:val="003C3DDC"/>
    <w:rsid w:val="003C4651"/>
    <w:rsid w:val="003C4AB4"/>
    <w:rsid w:val="003C4CE0"/>
    <w:rsid w:val="003C5540"/>
    <w:rsid w:val="003C5F0E"/>
    <w:rsid w:val="003C6AAB"/>
    <w:rsid w:val="003C7A24"/>
    <w:rsid w:val="003C7FEF"/>
    <w:rsid w:val="003D0BD3"/>
    <w:rsid w:val="003D0F01"/>
    <w:rsid w:val="003D186F"/>
    <w:rsid w:val="003D1F67"/>
    <w:rsid w:val="003D3516"/>
    <w:rsid w:val="003D518F"/>
    <w:rsid w:val="003D7D32"/>
    <w:rsid w:val="003D7E1D"/>
    <w:rsid w:val="003E1996"/>
    <w:rsid w:val="003E1E37"/>
    <w:rsid w:val="003E2B18"/>
    <w:rsid w:val="003E2D9E"/>
    <w:rsid w:val="003E4F4E"/>
    <w:rsid w:val="003E526C"/>
    <w:rsid w:val="003E7998"/>
    <w:rsid w:val="003F009B"/>
    <w:rsid w:val="003F0CE5"/>
    <w:rsid w:val="003F0F24"/>
    <w:rsid w:val="003F0FDA"/>
    <w:rsid w:val="003F14FB"/>
    <w:rsid w:val="003F2639"/>
    <w:rsid w:val="003F2C35"/>
    <w:rsid w:val="003F34B3"/>
    <w:rsid w:val="003F64B0"/>
    <w:rsid w:val="003F65A1"/>
    <w:rsid w:val="004000C4"/>
    <w:rsid w:val="00400F4D"/>
    <w:rsid w:val="004020D1"/>
    <w:rsid w:val="00402D40"/>
    <w:rsid w:val="004033DA"/>
    <w:rsid w:val="00404D29"/>
    <w:rsid w:val="004055E1"/>
    <w:rsid w:val="00405740"/>
    <w:rsid w:val="004057DC"/>
    <w:rsid w:val="004059CF"/>
    <w:rsid w:val="0040798D"/>
    <w:rsid w:val="00411919"/>
    <w:rsid w:val="00411D82"/>
    <w:rsid w:val="0041252C"/>
    <w:rsid w:val="004125A7"/>
    <w:rsid w:val="00412D4D"/>
    <w:rsid w:val="004149A9"/>
    <w:rsid w:val="00415F69"/>
    <w:rsid w:val="0041756E"/>
    <w:rsid w:val="00417DF5"/>
    <w:rsid w:val="00420EE6"/>
    <w:rsid w:val="00421EF0"/>
    <w:rsid w:val="004221F6"/>
    <w:rsid w:val="00423B36"/>
    <w:rsid w:val="00424FB2"/>
    <w:rsid w:val="00424FBF"/>
    <w:rsid w:val="0042512A"/>
    <w:rsid w:val="00425B27"/>
    <w:rsid w:val="0042705F"/>
    <w:rsid w:val="004300C1"/>
    <w:rsid w:val="004307CC"/>
    <w:rsid w:val="00430A7E"/>
    <w:rsid w:val="00431C3A"/>
    <w:rsid w:val="00431C60"/>
    <w:rsid w:val="00431CB9"/>
    <w:rsid w:val="00433027"/>
    <w:rsid w:val="004334D5"/>
    <w:rsid w:val="00433E76"/>
    <w:rsid w:val="00437935"/>
    <w:rsid w:val="00440065"/>
    <w:rsid w:val="004408CC"/>
    <w:rsid w:val="00440F9E"/>
    <w:rsid w:val="00443A0C"/>
    <w:rsid w:val="004447A4"/>
    <w:rsid w:val="00444CE8"/>
    <w:rsid w:val="00445908"/>
    <w:rsid w:val="004461B7"/>
    <w:rsid w:val="00446B83"/>
    <w:rsid w:val="00447D48"/>
    <w:rsid w:val="004511E9"/>
    <w:rsid w:val="00451D35"/>
    <w:rsid w:val="00454A97"/>
    <w:rsid w:val="00455C60"/>
    <w:rsid w:val="004563A2"/>
    <w:rsid w:val="004619B9"/>
    <w:rsid w:val="00461A95"/>
    <w:rsid w:val="00461DB9"/>
    <w:rsid w:val="00462CA4"/>
    <w:rsid w:val="00467328"/>
    <w:rsid w:val="0047027F"/>
    <w:rsid w:val="004708BC"/>
    <w:rsid w:val="00471ECD"/>
    <w:rsid w:val="00472149"/>
    <w:rsid w:val="00472CB6"/>
    <w:rsid w:val="00473722"/>
    <w:rsid w:val="004737D9"/>
    <w:rsid w:val="00473E9D"/>
    <w:rsid w:val="004743AB"/>
    <w:rsid w:val="00474ACC"/>
    <w:rsid w:val="00475180"/>
    <w:rsid w:val="00476721"/>
    <w:rsid w:val="004767C0"/>
    <w:rsid w:val="00476C76"/>
    <w:rsid w:val="00477C45"/>
    <w:rsid w:val="00480A64"/>
    <w:rsid w:val="00482D2E"/>
    <w:rsid w:val="00483B30"/>
    <w:rsid w:val="00483F49"/>
    <w:rsid w:val="004843C7"/>
    <w:rsid w:val="004845E2"/>
    <w:rsid w:val="00486A34"/>
    <w:rsid w:val="00487256"/>
    <w:rsid w:val="004926BE"/>
    <w:rsid w:val="004931AF"/>
    <w:rsid w:val="00493C90"/>
    <w:rsid w:val="00493CB7"/>
    <w:rsid w:val="00494014"/>
    <w:rsid w:val="00494E74"/>
    <w:rsid w:val="00495D14"/>
    <w:rsid w:val="00496DCB"/>
    <w:rsid w:val="00496F27"/>
    <w:rsid w:val="004A0590"/>
    <w:rsid w:val="004A07BF"/>
    <w:rsid w:val="004A28AC"/>
    <w:rsid w:val="004A3B87"/>
    <w:rsid w:val="004A6269"/>
    <w:rsid w:val="004A740C"/>
    <w:rsid w:val="004A7D3A"/>
    <w:rsid w:val="004B00CA"/>
    <w:rsid w:val="004B0A2B"/>
    <w:rsid w:val="004B0BD7"/>
    <w:rsid w:val="004B1161"/>
    <w:rsid w:val="004B3AE2"/>
    <w:rsid w:val="004C03E0"/>
    <w:rsid w:val="004C15C4"/>
    <w:rsid w:val="004C164A"/>
    <w:rsid w:val="004C3614"/>
    <w:rsid w:val="004C3A72"/>
    <w:rsid w:val="004C6C55"/>
    <w:rsid w:val="004C7631"/>
    <w:rsid w:val="004D0217"/>
    <w:rsid w:val="004D0324"/>
    <w:rsid w:val="004D12DE"/>
    <w:rsid w:val="004D4587"/>
    <w:rsid w:val="004D4A2B"/>
    <w:rsid w:val="004D61C8"/>
    <w:rsid w:val="004D66CB"/>
    <w:rsid w:val="004D7428"/>
    <w:rsid w:val="004D7A2C"/>
    <w:rsid w:val="004D7C7A"/>
    <w:rsid w:val="004E0C4D"/>
    <w:rsid w:val="004E1C2F"/>
    <w:rsid w:val="004E1D3E"/>
    <w:rsid w:val="004E5FC1"/>
    <w:rsid w:val="004E700F"/>
    <w:rsid w:val="004F068A"/>
    <w:rsid w:val="004F15EF"/>
    <w:rsid w:val="004F1BA0"/>
    <w:rsid w:val="004F2368"/>
    <w:rsid w:val="004F2DD0"/>
    <w:rsid w:val="004F31CA"/>
    <w:rsid w:val="004F3FC7"/>
    <w:rsid w:val="004F4E87"/>
    <w:rsid w:val="004F4F66"/>
    <w:rsid w:val="004F5019"/>
    <w:rsid w:val="004F51BC"/>
    <w:rsid w:val="004F5556"/>
    <w:rsid w:val="004F61D3"/>
    <w:rsid w:val="00500993"/>
    <w:rsid w:val="005012FF"/>
    <w:rsid w:val="00501AC8"/>
    <w:rsid w:val="00501C39"/>
    <w:rsid w:val="00502FA1"/>
    <w:rsid w:val="00503323"/>
    <w:rsid w:val="00506AFF"/>
    <w:rsid w:val="0050790B"/>
    <w:rsid w:val="00507DA5"/>
    <w:rsid w:val="00510058"/>
    <w:rsid w:val="00510597"/>
    <w:rsid w:val="005106EB"/>
    <w:rsid w:val="00511150"/>
    <w:rsid w:val="00511EFD"/>
    <w:rsid w:val="00512492"/>
    <w:rsid w:val="00514971"/>
    <w:rsid w:val="005153B9"/>
    <w:rsid w:val="005157FA"/>
    <w:rsid w:val="00516A4E"/>
    <w:rsid w:val="00516C71"/>
    <w:rsid w:val="005176BF"/>
    <w:rsid w:val="00520466"/>
    <w:rsid w:val="0052047B"/>
    <w:rsid w:val="00521415"/>
    <w:rsid w:val="0052217B"/>
    <w:rsid w:val="0052221C"/>
    <w:rsid w:val="0052254C"/>
    <w:rsid w:val="00522929"/>
    <w:rsid w:val="00522E25"/>
    <w:rsid w:val="0052326A"/>
    <w:rsid w:val="0052502F"/>
    <w:rsid w:val="00526282"/>
    <w:rsid w:val="00526968"/>
    <w:rsid w:val="00526EE2"/>
    <w:rsid w:val="005307DF"/>
    <w:rsid w:val="00531547"/>
    <w:rsid w:val="00532043"/>
    <w:rsid w:val="0053314F"/>
    <w:rsid w:val="0053492B"/>
    <w:rsid w:val="005352A2"/>
    <w:rsid w:val="00535A67"/>
    <w:rsid w:val="00536F1B"/>
    <w:rsid w:val="00537CB1"/>
    <w:rsid w:val="005401F9"/>
    <w:rsid w:val="00540AF4"/>
    <w:rsid w:val="00543A63"/>
    <w:rsid w:val="00544054"/>
    <w:rsid w:val="0054477B"/>
    <w:rsid w:val="00544D2B"/>
    <w:rsid w:val="0054505E"/>
    <w:rsid w:val="00546A47"/>
    <w:rsid w:val="00547808"/>
    <w:rsid w:val="00550984"/>
    <w:rsid w:val="00550D62"/>
    <w:rsid w:val="005514D4"/>
    <w:rsid w:val="005530DB"/>
    <w:rsid w:val="005533B9"/>
    <w:rsid w:val="00554D82"/>
    <w:rsid w:val="00555002"/>
    <w:rsid w:val="00556AC8"/>
    <w:rsid w:val="00557A3F"/>
    <w:rsid w:val="00561AE7"/>
    <w:rsid w:val="00561FB6"/>
    <w:rsid w:val="00562B2C"/>
    <w:rsid w:val="00563419"/>
    <w:rsid w:val="005639DA"/>
    <w:rsid w:val="00565B03"/>
    <w:rsid w:val="00565B34"/>
    <w:rsid w:val="00565C8E"/>
    <w:rsid w:val="00566BB7"/>
    <w:rsid w:val="005702CD"/>
    <w:rsid w:val="00570660"/>
    <w:rsid w:val="005724A9"/>
    <w:rsid w:val="00572505"/>
    <w:rsid w:val="0057343B"/>
    <w:rsid w:val="00574C37"/>
    <w:rsid w:val="00575449"/>
    <w:rsid w:val="00575540"/>
    <w:rsid w:val="005758DF"/>
    <w:rsid w:val="0057777E"/>
    <w:rsid w:val="005779E1"/>
    <w:rsid w:val="00577D48"/>
    <w:rsid w:val="005805FE"/>
    <w:rsid w:val="0058106E"/>
    <w:rsid w:val="00582580"/>
    <w:rsid w:val="005826E1"/>
    <w:rsid w:val="0058281E"/>
    <w:rsid w:val="00583198"/>
    <w:rsid w:val="00584BB5"/>
    <w:rsid w:val="00586589"/>
    <w:rsid w:val="00590C6B"/>
    <w:rsid w:val="005916D2"/>
    <w:rsid w:val="00591AFA"/>
    <w:rsid w:val="005920EA"/>
    <w:rsid w:val="0059593F"/>
    <w:rsid w:val="005965A7"/>
    <w:rsid w:val="00597284"/>
    <w:rsid w:val="00597B61"/>
    <w:rsid w:val="005A03E4"/>
    <w:rsid w:val="005A0F65"/>
    <w:rsid w:val="005A1891"/>
    <w:rsid w:val="005A1D58"/>
    <w:rsid w:val="005A263B"/>
    <w:rsid w:val="005A335F"/>
    <w:rsid w:val="005A3DEE"/>
    <w:rsid w:val="005A4F3B"/>
    <w:rsid w:val="005A4F69"/>
    <w:rsid w:val="005A5DC6"/>
    <w:rsid w:val="005B0237"/>
    <w:rsid w:val="005B0C9B"/>
    <w:rsid w:val="005B0E52"/>
    <w:rsid w:val="005B1530"/>
    <w:rsid w:val="005B37A1"/>
    <w:rsid w:val="005B44A2"/>
    <w:rsid w:val="005B4E8A"/>
    <w:rsid w:val="005B7456"/>
    <w:rsid w:val="005B78BF"/>
    <w:rsid w:val="005C0204"/>
    <w:rsid w:val="005C0AE5"/>
    <w:rsid w:val="005C11BF"/>
    <w:rsid w:val="005C1D13"/>
    <w:rsid w:val="005C32C4"/>
    <w:rsid w:val="005C3911"/>
    <w:rsid w:val="005C5206"/>
    <w:rsid w:val="005C6A93"/>
    <w:rsid w:val="005C6D6D"/>
    <w:rsid w:val="005C740B"/>
    <w:rsid w:val="005D0864"/>
    <w:rsid w:val="005D092A"/>
    <w:rsid w:val="005D1A5D"/>
    <w:rsid w:val="005D2497"/>
    <w:rsid w:val="005D3BF0"/>
    <w:rsid w:val="005D3E74"/>
    <w:rsid w:val="005D458A"/>
    <w:rsid w:val="005D77A0"/>
    <w:rsid w:val="005E00ED"/>
    <w:rsid w:val="005E07C6"/>
    <w:rsid w:val="005E112C"/>
    <w:rsid w:val="005E2692"/>
    <w:rsid w:val="005E290C"/>
    <w:rsid w:val="005E5FBB"/>
    <w:rsid w:val="005E6052"/>
    <w:rsid w:val="005E6654"/>
    <w:rsid w:val="005E79B6"/>
    <w:rsid w:val="005F0028"/>
    <w:rsid w:val="005F11F5"/>
    <w:rsid w:val="005F187F"/>
    <w:rsid w:val="005F41C5"/>
    <w:rsid w:val="005F4DB9"/>
    <w:rsid w:val="005F56FD"/>
    <w:rsid w:val="00604974"/>
    <w:rsid w:val="00604C35"/>
    <w:rsid w:val="00606C57"/>
    <w:rsid w:val="0060746C"/>
    <w:rsid w:val="00607A37"/>
    <w:rsid w:val="006118A3"/>
    <w:rsid w:val="00612B67"/>
    <w:rsid w:val="0061323B"/>
    <w:rsid w:val="006147A9"/>
    <w:rsid w:val="00614C6B"/>
    <w:rsid w:val="006153B2"/>
    <w:rsid w:val="0061585D"/>
    <w:rsid w:val="00617EE8"/>
    <w:rsid w:val="006207D2"/>
    <w:rsid w:val="00620D0B"/>
    <w:rsid w:val="00620D91"/>
    <w:rsid w:val="00621062"/>
    <w:rsid w:val="006216ED"/>
    <w:rsid w:val="00621A42"/>
    <w:rsid w:val="0062276C"/>
    <w:rsid w:val="00622889"/>
    <w:rsid w:val="00624B56"/>
    <w:rsid w:val="006251EB"/>
    <w:rsid w:val="006262D7"/>
    <w:rsid w:val="00627DD3"/>
    <w:rsid w:val="00631ED1"/>
    <w:rsid w:val="00633240"/>
    <w:rsid w:val="0063360A"/>
    <w:rsid w:val="00633EBF"/>
    <w:rsid w:val="00635A05"/>
    <w:rsid w:val="00635A58"/>
    <w:rsid w:val="00636644"/>
    <w:rsid w:val="006373E6"/>
    <w:rsid w:val="00640AE3"/>
    <w:rsid w:val="00640B1B"/>
    <w:rsid w:val="00640E6E"/>
    <w:rsid w:val="00641FE1"/>
    <w:rsid w:val="00643B40"/>
    <w:rsid w:val="006447D2"/>
    <w:rsid w:val="00645D01"/>
    <w:rsid w:val="006463ED"/>
    <w:rsid w:val="0065041C"/>
    <w:rsid w:val="00650ADC"/>
    <w:rsid w:val="00653288"/>
    <w:rsid w:val="00653F4E"/>
    <w:rsid w:val="00655B32"/>
    <w:rsid w:val="00655CDD"/>
    <w:rsid w:val="0065709B"/>
    <w:rsid w:val="006571B4"/>
    <w:rsid w:val="00660BFD"/>
    <w:rsid w:val="00660CBD"/>
    <w:rsid w:val="00660FE3"/>
    <w:rsid w:val="00661275"/>
    <w:rsid w:val="006624BB"/>
    <w:rsid w:val="0066289A"/>
    <w:rsid w:val="006642F8"/>
    <w:rsid w:val="006645F0"/>
    <w:rsid w:val="00664C97"/>
    <w:rsid w:val="0066570E"/>
    <w:rsid w:val="00665C53"/>
    <w:rsid w:val="0066697F"/>
    <w:rsid w:val="00667370"/>
    <w:rsid w:val="00670DFB"/>
    <w:rsid w:val="00671783"/>
    <w:rsid w:val="00672A17"/>
    <w:rsid w:val="00672B54"/>
    <w:rsid w:val="006738F7"/>
    <w:rsid w:val="00675AD8"/>
    <w:rsid w:val="00676F6D"/>
    <w:rsid w:val="00677735"/>
    <w:rsid w:val="006804C1"/>
    <w:rsid w:val="00680C38"/>
    <w:rsid w:val="00681CBC"/>
    <w:rsid w:val="006823C5"/>
    <w:rsid w:val="0068287D"/>
    <w:rsid w:val="00682F5A"/>
    <w:rsid w:val="00685F9B"/>
    <w:rsid w:val="006867C2"/>
    <w:rsid w:val="00690EA1"/>
    <w:rsid w:val="0069243E"/>
    <w:rsid w:val="00692CFB"/>
    <w:rsid w:val="0069370A"/>
    <w:rsid w:val="00695307"/>
    <w:rsid w:val="006959A0"/>
    <w:rsid w:val="00695EFD"/>
    <w:rsid w:val="00696DFA"/>
    <w:rsid w:val="006976CA"/>
    <w:rsid w:val="006A0C52"/>
    <w:rsid w:val="006A26D3"/>
    <w:rsid w:val="006A2942"/>
    <w:rsid w:val="006A3197"/>
    <w:rsid w:val="006A31D4"/>
    <w:rsid w:val="006A3A95"/>
    <w:rsid w:val="006A5B26"/>
    <w:rsid w:val="006A69A0"/>
    <w:rsid w:val="006A7006"/>
    <w:rsid w:val="006B04A5"/>
    <w:rsid w:val="006B0763"/>
    <w:rsid w:val="006B0BCB"/>
    <w:rsid w:val="006B1A7C"/>
    <w:rsid w:val="006B3071"/>
    <w:rsid w:val="006B37E7"/>
    <w:rsid w:val="006B3911"/>
    <w:rsid w:val="006B45AD"/>
    <w:rsid w:val="006B48CE"/>
    <w:rsid w:val="006B7AAB"/>
    <w:rsid w:val="006C25C9"/>
    <w:rsid w:val="006C3441"/>
    <w:rsid w:val="006C4E57"/>
    <w:rsid w:val="006C5BEB"/>
    <w:rsid w:val="006C6030"/>
    <w:rsid w:val="006D0602"/>
    <w:rsid w:val="006D19A9"/>
    <w:rsid w:val="006D2563"/>
    <w:rsid w:val="006D30FD"/>
    <w:rsid w:val="006D3F36"/>
    <w:rsid w:val="006D441C"/>
    <w:rsid w:val="006D56F0"/>
    <w:rsid w:val="006D5BBB"/>
    <w:rsid w:val="006D61C8"/>
    <w:rsid w:val="006D668B"/>
    <w:rsid w:val="006D763E"/>
    <w:rsid w:val="006D7E11"/>
    <w:rsid w:val="006E00A7"/>
    <w:rsid w:val="006E20ED"/>
    <w:rsid w:val="006E2E36"/>
    <w:rsid w:val="006E662C"/>
    <w:rsid w:val="006E67AD"/>
    <w:rsid w:val="006E6C79"/>
    <w:rsid w:val="006F07DA"/>
    <w:rsid w:val="006F09B3"/>
    <w:rsid w:val="006F2A2E"/>
    <w:rsid w:val="006F3A43"/>
    <w:rsid w:val="006F3CDB"/>
    <w:rsid w:val="006F7472"/>
    <w:rsid w:val="006F7764"/>
    <w:rsid w:val="006F776C"/>
    <w:rsid w:val="00701886"/>
    <w:rsid w:val="00702C89"/>
    <w:rsid w:val="007032D9"/>
    <w:rsid w:val="00703EF7"/>
    <w:rsid w:val="00705E5F"/>
    <w:rsid w:val="0070612D"/>
    <w:rsid w:val="007102B3"/>
    <w:rsid w:val="007109AA"/>
    <w:rsid w:val="00710E3E"/>
    <w:rsid w:val="007112A3"/>
    <w:rsid w:val="00715B46"/>
    <w:rsid w:val="00716824"/>
    <w:rsid w:val="0071727F"/>
    <w:rsid w:val="00720E03"/>
    <w:rsid w:val="00721F26"/>
    <w:rsid w:val="00722A8D"/>
    <w:rsid w:val="0072643A"/>
    <w:rsid w:val="00727E9A"/>
    <w:rsid w:val="00730DC2"/>
    <w:rsid w:val="0073224B"/>
    <w:rsid w:val="007324E5"/>
    <w:rsid w:val="00733201"/>
    <w:rsid w:val="00733CCC"/>
    <w:rsid w:val="00733CD8"/>
    <w:rsid w:val="00735394"/>
    <w:rsid w:val="00736710"/>
    <w:rsid w:val="007375CD"/>
    <w:rsid w:val="007400B9"/>
    <w:rsid w:val="00740E1F"/>
    <w:rsid w:val="0074133A"/>
    <w:rsid w:val="00744B4F"/>
    <w:rsid w:val="0074575B"/>
    <w:rsid w:val="0074603F"/>
    <w:rsid w:val="00746348"/>
    <w:rsid w:val="00747540"/>
    <w:rsid w:val="00750027"/>
    <w:rsid w:val="00750051"/>
    <w:rsid w:val="00750F41"/>
    <w:rsid w:val="00750FCE"/>
    <w:rsid w:val="00751509"/>
    <w:rsid w:val="00752615"/>
    <w:rsid w:val="00753651"/>
    <w:rsid w:val="00754D83"/>
    <w:rsid w:val="007569CD"/>
    <w:rsid w:val="00756D64"/>
    <w:rsid w:val="00756DC4"/>
    <w:rsid w:val="00756FBC"/>
    <w:rsid w:val="00760ADC"/>
    <w:rsid w:val="0076122C"/>
    <w:rsid w:val="0076193E"/>
    <w:rsid w:val="00762688"/>
    <w:rsid w:val="007629B6"/>
    <w:rsid w:val="007632CC"/>
    <w:rsid w:val="0076488E"/>
    <w:rsid w:val="00764A68"/>
    <w:rsid w:val="00765B95"/>
    <w:rsid w:val="00765CC8"/>
    <w:rsid w:val="0076737E"/>
    <w:rsid w:val="00767475"/>
    <w:rsid w:val="007675D4"/>
    <w:rsid w:val="00767831"/>
    <w:rsid w:val="00767B0C"/>
    <w:rsid w:val="00771D2E"/>
    <w:rsid w:val="00773AC7"/>
    <w:rsid w:val="00773B61"/>
    <w:rsid w:val="00774E3A"/>
    <w:rsid w:val="00775742"/>
    <w:rsid w:val="00775CDB"/>
    <w:rsid w:val="00775CFD"/>
    <w:rsid w:val="007760B5"/>
    <w:rsid w:val="00776840"/>
    <w:rsid w:val="0078160D"/>
    <w:rsid w:val="0078174E"/>
    <w:rsid w:val="00781E28"/>
    <w:rsid w:val="0078241C"/>
    <w:rsid w:val="00782889"/>
    <w:rsid w:val="00783562"/>
    <w:rsid w:val="00783D79"/>
    <w:rsid w:val="007840A3"/>
    <w:rsid w:val="00786BBB"/>
    <w:rsid w:val="007875E7"/>
    <w:rsid w:val="00787E0F"/>
    <w:rsid w:val="00790118"/>
    <w:rsid w:val="00790A61"/>
    <w:rsid w:val="00791F5E"/>
    <w:rsid w:val="0079524C"/>
    <w:rsid w:val="0079547B"/>
    <w:rsid w:val="00796FF3"/>
    <w:rsid w:val="007A0A3C"/>
    <w:rsid w:val="007A0E17"/>
    <w:rsid w:val="007A142A"/>
    <w:rsid w:val="007A164F"/>
    <w:rsid w:val="007A36FC"/>
    <w:rsid w:val="007A6675"/>
    <w:rsid w:val="007A74F0"/>
    <w:rsid w:val="007A7562"/>
    <w:rsid w:val="007A759C"/>
    <w:rsid w:val="007A7A60"/>
    <w:rsid w:val="007B01E3"/>
    <w:rsid w:val="007B0339"/>
    <w:rsid w:val="007B0E7F"/>
    <w:rsid w:val="007B4531"/>
    <w:rsid w:val="007B4D25"/>
    <w:rsid w:val="007B592E"/>
    <w:rsid w:val="007B640F"/>
    <w:rsid w:val="007B6DB9"/>
    <w:rsid w:val="007C1B90"/>
    <w:rsid w:val="007C2878"/>
    <w:rsid w:val="007C2B2C"/>
    <w:rsid w:val="007C3418"/>
    <w:rsid w:val="007C3986"/>
    <w:rsid w:val="007C39D7"/>
    <w:rsid w:val="007C476D"/>
    <w:rsid w:val="007C4C7E"/>
    <w:rsid w:val="007C4E7B"/>
    <w:rsid w:val="007C54C4"/>
    <w:rsid w:val="007C6192"/>
    <w:rsid w:val="007C6A57"/>
    <w:rsid w:val="007C789F"/>
    <w:rsid w:val="007D068F"/>
    <w:rsid w:val="007D17C7"/>
    <w:rsid w:val="007D1875"/>
    <w:rsid w:val="007D1C0E"/>
    <w:rsid w:val="007D210E"/>
    <w:rsid w:val="007D2897"/>
    <w:rsid w:val="007D2EE0"/>
    <w:rsid w:val="007D2F49"/>
    <w:rsid w:val="007D3717"/>
    <w:rsid w:val="007D3F3C"/>
    <w:rsid w:val="007D482E"/>
    <w:rsid w:val="007D615C"/>
    <w:rsid w:val="007D6204"/>
    <w:rsid w:val="007D68F6"/>
    <w:rsid w:val="007D76F6"/>
    <w:rsid w:val="007E18DC"/>
    <w:rsid w:val="007E25E3"/>
    <w:rsid w:val="007E43C3"/>
    <w:rsid w:val="007E59D6"/>
    <w:rsid w:val="007E6209"/>
    <w:rsid w:val="007F0A36"/>
    <w:rsid w:val="007F1C08"/>
    <w:rsid w:val="007F1D6D"/>
    <w:rsid w:val="007F280A"/>
    <w:rsid w:val="007F2925"/>
    <w:rsid w:val="007F2A34"/>
    <w:rsid w:val="007F2C89"/>
    <w:rsid w:val="007F7B8C"/>
    <w:rsid w:val="00804BD2"/>
    <w:rsid w:val="008057ED"/>
    <w:rsid w:val="00806D37"/>
    <w:rsid w:val="0081008D"/>
    <w:rsid w:val="008100C9"/>
    <w:rsid w:val="0081165D"/>
    <w:rsid w:val="00812ED7"/>
    <w:rsid w:val="00813876"/>
    <w:rsid w:val="00813A51"/>
    <w:rsid w:val="0081454C"/>
    <w:rsid w:val="008151ED"/>
    <w:rsid w:val="00815B7C"/>
    <w:rsid w:val="00815F62"/>
    <w:rsid w:val="008169AA"/>
    <w:rsid w:val="008172DE"/>
    <w:rsid w:val="0081747D"/>
    <w:rsid w:val="00817FDE"/>
    <w:rsid w:val="0082095D"/>
    <w:rsid w:val="0082120E"/>
    <w:rsid w:val="00822BE5"/>
    <w:rsid w:val="00823294"/>
    <w:rsid w:val="0082387D"/>
    <w:rsid w:val="00824F34"/>
    <w:rsid w:val="0082595D"/>
    <w:rsid w:val="008264D9"/>
    <w:rsid w:val="00831037"/>
    <w:rsid w:val="0083104C"/>
    <w:rsid w:val="0083288C"/>
    <w:rsid w:val="00832943"/>
    <w:rsid w:val="00832F5F"/>
    <w:rsid w:val="00832FEA"/>
    <w:rsid w:val="008333E3"/>
    <w:rsid w:val="0083477D"/>
    <w:rsid w:val="00834B4C"/>
    <w:rsid w:val="00834F20"/>
    <w:rsid w:val="00834F7C"/>
    <w:rsid w:val="008367BD"/>
    <w:rsid w:val="0083693A"/>
    <w:rsid w:val="00836FFC"/>
    <w:rsid w:val="00837A63"/>
    <w:rsid w:val="008402FC"/>
    <w:rsid w:val="00840441"/>
    <w:rsid w:val="0084121D"/>
    <w:rsid w:val="00841B12"/>
    <w:rsid w:val="0084294B"/>
    <w:rsid w:val="00843279"/>
    <w:rsid w:val="0084345D"/>
    <w:rsid w:val="00843720"/>
    <w:rsid w:val="00845A02"/>
    <w:rsid w:val="0084729F"/>
    <w:rsid w:val="00847492"/>
    <w:rsid w:val="00847E7A"/>
    <w:rsid w:val="00852E32"/>
    <w:rsid w:val="00852EFB"/>
    <w:rsid w:val="00853934"/>
    <w:rsid w:val="008566B0"/>
    <w:rsid w:val="00856766"/>
    <w:rsid w:val="00856AFE"/>
    <w:rsid w:val="00857AE1"/>
    <w:rsid w:val="008606FF"/>
    <w:rsid w:val="00861A55"/>
    <w:rsid w:val="00862C86"/>
    <w:rsid w:val="008650C3"/>
    <w:rsid w:val="00866E2D"/>
    <w:rsid w:val="00867149"/>
    <w:rsid w:val="00867C77"/>
    <w:rsid w:val="0087243C"/>
    <w:rsid w:val="00872506"/>
    <w:rsid w:val="00872CAE"/>
    <w:rsid w:val="008744C7"/>
    <w:rsid w:val="008752EE"/>
    <w:rsid w:val="00875613"/>
    <w:rsid w:val="008757DF"/>
    <w:rsid w:val="00876023"/>
    <w:rsid w:val="008764CE"/>
    <w:rsid w:val="008768A6"/>
    <w:rsid w:val="00877C94"/>
    <w:rsid w:val="00880EAE"/>
    <w:rsid w:val="00881183"/>
    <w:rsid w:val="0088200F"/>
    <w:rsid w:val="00882D10"/>
    <w:rsid w:val="008839F4"/>
    <w:rsid w:val="00883DA9"/>
    <w:rsid w:val="00884B72"/>
    <w:rsid w:val="00884ECB"/>
    <w:rsid w:val="008853C5"/>
    <w:rsid w:val="00887E7D"/>
    <w:rsid w:val="0089133F"/>
    <w:rsid w:val="00891360"/>
    <w:rsid w:val="00891950"/>
    <w:rsid w:val="00891D14"/>
    <w:rsid w:val="00892DC5"/>
    <w:rsid w:val="008947AA"/>
    <w:rsid w:val="00894E54"/>
    <w:rsid w:val="00894E95"/>
    <w:rsid w:val="00894F8D"/>
    <w:rsid w:val="00895398"/>
    <w:rsid w:val="00895F3A"/>
    <w:rsid w:val="00895F47"/>
    <w:rsid w:val="00897525"/>
    <w:rsid w:val="00897557"/>
    <w:rsid w:val="008A102C"/>
    <w:rsid w:val="008A169C"/>
    <w:rsid w:val="008A1D6B"/>
    <w:rsid w:val="008A2B8A"/>
    <w:rsid w:val="008A3271"/>
    <w:rsid w:val="008A3888"/>
    <w:rsid w:val="008A4A4B"/>
    <w:rsid w:val="008A4D33"/>
    <w:rsid w:val="008A5854"/>
    <w:rsid w:val="008A6702"/>
    <w:rsid w:val="008A7DB2"/>
    <w:rsid w:val="008B25A4"/>
    <w:rsid w:val="008B3230"/>
    <w:rsid w:val="008B3389"/>
    <w:rsid w:val="008B451B"/>
    <w:rsid w:val="008B4F87"/>
    <w:rsid w:val="008B5959"/>
    <w:rsid w:val="008B607E"/>
    <w:rsid w:val="008B6773"/>
    <w:rsid w:val="008B7B60"/>
    <w:rsid w:val="008C0B4A"/>
    <w:rsid w:val="008C130E"/>
    <w:rsid w:val="008C3143"/>
    <w:rsid w:val="008C55CA"/>
    <w:rsid w:val="008C55D1"/>
    <w:rsid w:val="008C5DC6"/>
    <w:rsid w:val="008C6ACE"/>
    <w:rsid w:val="008D23A3"/>
    <w:rsid w:val="008D2A44"/>
    <w:rsid w:val="008D38C9"/>
    <w:rsid w:val="008D599D"/>
    <w:rsid w:val="008D7F8D"/>
    <w:rsid w:val="008E2B04"/>
    <w:rsid w:val="008E3894"/>
    <w:rsid w:val="008E3A73"/>
    <w:rsid w:val="008E3C1E"/>
    <w:rsid w:val="008E43D0"/>
    <w:rsid w:val="008E70CE"/>
    <w:rsid w:val="008E78A7"/>
    <w:rsid w:val="008E7F2B"/>
    <w:rsid w:val="008F08FC"/>
    <w:rsid w:val="008F11D3"/>
    <w:rsid w:val="008F1D5D"/>
    <w:rsid w:val="008F32B6"/>
    <w:rsid w:val="008F344A"/>
    <w:rsid w:val="008F3C51"/>
    <w:rsid w:val="008F3E9F"/>
    <w:rsid w:val="008F45D7"/>
    <w:rsid w:val="008F4606"/>
    <w:rsid w:val="008F4D3F"/>
    <w:rsid w:val="008F60C7"/>
    <w:rsid w:val="00900082"/>
    <w:rsid w:val="009014DF"/>
    <w:rsid w:val="00901707"/>
    <w:rsid w:val="00901768"/>
    <w:rsid w:val="00902960"/>
    <w:rsid w:val="00902FE5"/>
    <w:rsid w:val="00903CFF"/>
    <w:rsid w:val="009048B6"/>
    <w:rsid w:val="009052FB"/>
    <w:rsid w:val="00905EB9"/>
    <w:rsid w:val="00910709"/>
    <w:rsid w:val="00911EED"/>
    <w:rsid w:val="009125D8"/>
    <w:rsid w:val="00912CCA"/>
    <w:rsid w:val="00913763"/>
    <w:rsid w:val="00914A0F"/>
    <w:rsid w:val="0091520C"/>
    <w:rsid w:val="009157CC"/>
    <w:rsid w:val="00915A35"/>
    <w:rsid w:val="0091686D"/>
    <w:rsid w:val="00917641"/>
    <w:rsid w:val="00917975"/>
    <w:rsid w:val="00920F23"/>
    <w:rsid w:val="00923591"/>
    <w:rsid w:val="009239D7"/>
    <w:rsid w:val="00923F8D"/>
    <w:rsid w:val="00924E90"/>
    <w:rsid w:val="009254C0"/>
    <w:rsid w:val="00925F04"/>
    <w:rsid w:val="00925F30"/>
    <w:rsid w:val="00927922"/>
    <w:rsid w:val="0093060C"/>
    <w:rsid w:val="0093476D"/>
    <w:rsid w:val="0093493D"/>
    <w:rsid w:val="00935B10"/>
    <w:rsid w:val="00935E22"/>
    <w:rsid w:val="00936EF3"/>
    <w:rsid w:val="00941C13"/>
    <w:rsid w:val="00942DB3"/>
    <w:rsid w:val="009433B8"/>
    <w:rsid w:val="00944006"/>
    <w:rsid w:val="00944E7F"/>
    <w:rsid w:val="00944FDD"/>
    <w:rsid w:val="00945010"/>
    <w:rsid w:val="009450E9"/>
    <w:rsid w:val="00945456"/>
    <w:rsid w:val="00945937"/>
    <w:rsid w:val="00945D34"/>
    <w:rsid w:val="009464B7"/>
    <w:rsid w:val="00947BD0"/>
    <w:rsid w:val="0095059A"/>
    <w:rsid w:val="00950954"/>
    <w:rsid w:val="0095134A"/>
    <w:rsid w:val="00953C75"/>
    <w:rsid w:val="00954905"/>
    <w:rsid w:val="00955598"/>
    <w:rsid w:val="00955686"/>
    <w:rsid w:val="009601DD"/>
    <w:rsid w:val="009604AB"/>
    <w:rsid w:val="00960B2F"/>
    <w:rsid w:val="00960F0C"/>
    <w:rsid w:val="00960F81"/>
    <w:rsid w:val="00961132"/>
    <w:rsid w:val="0096191F"/>
    <w:rsid w:val="00962494"/>
    <w:rsid w:val="009633F0"/>
    <w:rsid w:val="0096750A"/>
    <w:rsid w:val="009702D9"/>
    <w:rsid w:val="00970B26"/>
    <w:rsid w:val="009718E6"/>
    <w:rsid w:val="00973244"/>
    <w:rsid w:val="009740DA"/>
    <w:rsid w:val="00974765"/>
    <w:rsid w:val="009753B9"/>
    <w:rsid w:val="00976E69"/>
    <w:rsid w:val="00977429"/>
    <w:rsid w:val="009774F3"/>
    <w:rsid w:val="00977890"/>
    <w:rsid w:val="00977AD9"/>
    <w:rsid w:val="00980211"/>
    <w:rsid w:val="009803AC"/>
    <w:rsid w:val="009810A5"/>
    <w:rsid w:val="00981251"/>
    <w:rsid w:val="009815E2"/>
    <w:rsid w:val="009818C4"/>
    <w:rsid w:val="00983B0D"/>
    <w:rsid w:val="009861D0"/>
    <w:rsid w:val="00986A71"/>
    <w:rsid w:val="009913D0"/>
    <w:rsid w:val="00993956"/>
    <w:rsid w:val="00994ADA"/>
    <w:rsid w:val="009954BD"/>
    <w:rsid w:val="009958AA"/>
    <w:rsid w:val="00997E0F"/>
    <w:rsid w:val="009A10BC"/>
    <w:rsid w:val="009A1131"/>
    <w:rsid w:val="009A1208"/>
    <w:rsid w:val="009A17A6"/>
    <w:rsid w:val="009A24B2"/>
    <w:rsid w:val="009A2561"/>
    <w:rsid w:val="009A2EE1"/>
    <w:rsid w:val="009A32E2"/>
    <w:rsid w:val="009A45FE"/>
    <w:rsid w:val="009A4901"/>
    <w:rsid w:val="009A4A17"/>
    <w:rsid w:val="009A501A"/>
    <w:rsid w:val="009A7831"/>
    <w:rsid w:val="009B135A"/>
    <w:rsid w:val="009B1D12"/>
    <w:rsid w:val="009B20CA"/>
    <w:rsid w:val="009B24F8"/>
    <w:rsid w:val="009B28F8"/>
    <w:rsid w:val="009B3412"/>
    <w:rsid w:val="009B3CF6"/>
    <w:rsid w:val="009B7857"/>
    <w:rsid w:val="009C006A"/>
    <w:rsid w:val="009C0C4F"/>
    <w:rsid w:val="009C3876"/>
    <w:rsid w:val="009C7465"/>
    <w:rsid w:val="009D0234"/>
    <w:rsid w:val="009D189E"/>
    <w:rsid w:val="009D1B1A"/>
    <w:rsid w:val="009D2C80"/>
    <w:rsid w:val="009D3077"/>
    <w:rsid w:val="009D3760"/>
    <w:rsid w:val="009D4396"/>
    <w:rsid w:val="009D46A2"/>
    <w:rsid w:val="009D64A7"/>
    <w:rsid w:val="009D6AF8"/>
    <w:rsid w:val="009D7C29"/>
    <w:rsid w:val="009E0620"/>
    <w:rsid w:val="009E0B4A"/>
    <w:rsid w:val="009E288F"/>
    <w:rsid w:val="009E64FB"/>
    <w:rsid w:val="009E697A"/>
    <w:rsid w:val="009F0221"/>
    <w:rsid w:val="009F1C2D"/>
    <w:rsid w:val="009F3525"/>
    <w:rsid w:val="00A0026F"/>
    <w:rsid w:val="00A00F05"/>
    <w:rsid w:val="00A0138C"/>
    <w:rsid w:val="00A0179C"/>
    <w:rsid w:val="00A0247C"/>
    <w:rsid w:val="00A04D14"/>
    <w:rsid w:val="00A060FD"/>
    <w:rsid w:val="00A06527"/>
    <w:rsid w:val="00A0664E"/>
    <w:rsid w:val="00A07913"/>
    <w:rsid w:val="00A101E4"/>
    <w:rsid w:val="00A10A53"/>
    <w:rsid w:val="00A12929"/>
    <w:rsid w:val="00A12C30"/>
    <w:rsid w:val="00A136A7"/>
    <w:rsid w:val="00A1385D"/>
    <w:rsid w:val="00A13C69"/>
    <w:rsid w:val="00A1490F"/>
    <w:rsid w:val="00A15EBE"/>
    <w:rsid w:val="00A16037"/>
    <w:rsid w:val="00A17A68"/>
    <w:rsid w:val="00A17C76"/>
    <w:rsid w:val="00A22B11"/>
    <w:rsid w:val="00A25A43"/>
    <w:rsid w:val="00A25FC0"/>
    <w:rsid w:val="00A26BF3"/>
    <w:rsid w:val="00A26E88"/>
    <w:rsid w:val="00A300EA"/>
    <w:rsid w:val="00A313B7"/>
    <w:rsid w:val="00A3183E"/>
    <w:rsid w:val="00A31A7E"/>
    <w:rsid w:val="00A32E4E"/>
    <w:rsid w:val="00A32FA3"/>
    <w:rsid w:val="00A3462C"/>
    <w:rsid w:val="00A35337"/>
    <w:rsid w:val="00A37083"/>
    <w:rsid w:val="00A373BD"/>
    <w:rsid w:val="00A41C1C"/>
    <w:rsid w:val="00A41DEB"/>
    <w:rsid w:val="00A4399F"/>
    <w:rsid w:val="00A456F4"/>
    <w:rsid w:val="00A4589A"/>
    <w:rsid w:val="00A465A9"/>
    <w:rsid w:val="00A46B17"/>
    <w:rsid w:val="00A47EC3"/>
    <w:rsid w:val="00A508EA"/>
    <w:rsid w:val="00A52A2F"/>
    <w:rsid w:val="00A53B35"/>
    <w:rsid w:val="00A5452A"/>
    <w:rsid w:val="00A55375"/>
    <w:rsid w:val="00A57CD5"/>
    <w:rsid w:val="00A60985"/>
    <w:rsid w:val="00A61885"/>
    <w:rsid w:val="00A62712"/>
    <w:rsid w:val="00A62B2C"/>
    <w:rsid w:val="00A64122"/>
    <w:rsid w:val="00A66031"/>
    <w:rsid w:val="00A665D8"/>
    <w:rsid w:val="00A675CB"/>
    <w:rsid w:val="00A70C0C"/>
    <w:rsid w:val="00A7136A"/>
    <w:rsid w:val="00A76BD4"/>
    <w:rsid w:val="00A76C51"/>
    <w:rsid w:val="00A77A97"/>
    <w:rsid w:val="00A80537"/>
    <w:rsid w:val="00A8075A"/>
    <w:rsid w:val="00A80B13"/>
    <w:rsid w:val="00A80F6E"/>
    <w:rsid w:val="00A81728"/>
    <w:rsid w:val="00A818B5"/>
    <w:rsid w:val="00A81DA5"/>
    <w:rsid w:val="00A833BC"/>
    <w:rsid w:val="00A83F1F"/>
    <w:rsid w:val="00A863B1"/>
    <w:rsid w:val="00A87269"/>
    <w:rsid w:val="00A87ACA"/>
    <w:rsid w:val="00A924B8"/>
    <w:rsid w:val="00A92978"/>
    <w:rsid w:val="00A93211"/>
    <w:rsid w:val="00A949B4"/>
    <w:rsid w:val="00A949F2"/>
    <w:rsid w:val="00A94F7A"/>
    <w:rsid w:val="00A955DA"/>
    <w:rsid w:val="00A958FB"/>
    <w:rsid w:val="00A97434"/>
    <w:rsid w:val="00A97F4E"/>
    <w:rsid w:val="00AA0196"/>
    <w:rsid w:val="00AA01DB"/>
    <w:rsid w:val="00AA12F8"/>
    <w:rsid w:val="00AA1351"/>
    <w:rsid w:val="00AA2032"/>
    <w:rsid w:val="00AA2F02"/>
    <w:rsid w:val="00AA3C2A"/>
    <w:rsid w:val="00AA5770"/>
    <w:rsid w:val="00AA5943"/>
    <w:rsid w:val="00AA5A8D"/>
    <w:rsid w:val="00AA6D18"/>
    <w:rsid w:val="00AA7776"/>
    <w:rsid w:val="00AA7D88"/>
    <w:rsid w:val="00AB0A99"/>
    <w:rsid w:val="00AB177D"/>
    <w:rsid w:val="00AB1BB2"/>
    <w:rsid w:val="00AB2916"/>
    <w:rsid w:val="00AB2D6C"/>
    <w:rsid w:val="00AB32F2"/>
    <w:rsid w:val="00AB4A3F"/>
    <w:rsid w:val="00AB5476"/>
    <w:rsid w:val="00AB72EE"/>
    <w:rsid w:val="00AC024E"/>
    <w:rsid w:val="00AC06E7"/>
    <w:rsid w:val="00AC09FD"/>
    <w:rsid w:val="00AC0B04"/>
    <w:rsid w:val="00AC128F"/>
    <w:rsid w:val="00AC19C9"/>
    <w:rsid w:val="00AC19D8"/>
    <w:rsid w:val="00AC1A1A"/>
    <w:rsid w:val="00AC1A2B"/>
    <w:rsid w:val="00AC3668"/>
    <w:rsid w:val="00AC52FE"/>
    <w:rsid w:val="00AC732B"/>
    <w:rsid w:val="00AD01EB"/>
    <w:rsid w:val="00AD02DE"/>
    <w:rsid w:val="00AD05D2"/>
    <w:rsid w:val="00AD0B92"/>
    <w:rsid w:val="00AD2312"/>
    <w:rsid w:val="00AD2A28"/>
    <w:rsid w:val="00AD2A4A"/>
    <w:rsid w:val="00AD33CB"/>
    <w:rsid w:val="00AD3869"/>
    <w:rsid w:val="00AD3F89"/>
    <w:rsid w:val="00AD5DCD"/>
    <w:rsid w:val="00AD694D"/>
    <w:rsid w:val="00AD6EDA"/>
    <w:rsid w:val="00AE02B2"/>
    <w:rsid w:val="00AE1DD2"/>
    <w:rsid w:val="00AE2567"/>
    <w:rsid w:val="00AE2A5A"/>
    <w:rsid w:val="00AE2D45"/>
    <w:rsid w:val="00AE2F00"/>
    <w:rsid w:val="00AE3286"/>
    <w:rsid w:val="00AE36E3"/>
    <w:rsid w:val="00AE3B4B"/>
    <w:rsid w:val="00AE4A55"/>
    <w:rsid w:val="00AE7CE1"/>
    <w:rsid w:val="00AF0234"/>
    <w:rsid w:val="00AF0A0E"/>
    <w:rsid w:val="00AF27E3"/>
    <w:rsid w:val="00AF3F53"/>
    <w:rsid w:val="00AF4C7A"/>
    <w:rsid w:val="00AF4FAE"/>
    <w:rsid w:val="00AF57AC"/>
    <w:rsid w:val="00AF6677"/>
    <w:rsid w:val="00AF66FB"/>
    <w:rsid w:val="00AF6A51"/>
    <w:rsid w:val="00AF7368"/>
    <w:rsid w:val="00AF7738"/>
    <w:rsid w:val="00B013E1"/>
    <w:rsid w:val="00B0184D"/>
    <w:rsid w:val="00B018AA"/>
    <w:rsid w:val="00B01B88"/>
    <w:rsid w:val="00B02F22"/>
    <w:rsid w:val="00B04600"/>
    <w:rsid w:val="00B05237"/>
    <w:rsid w:val="00B06580"/>
    <w:rsid w:val="00B078C7"/>
    <w:rsid w:val="00B102CC"/>
    <w:rsid w:val="00B106BB"/>
    <w:rsid w:val="00B10B21"/>
    <w:rsid w:val="00B116CA"/>
    <w:rsid w:val="00B128C0"/>
    <w:rsid w:val="00B13114"/>
    <w:rsid w:val="00B134A6"/>
    <w:rsid w:val="00B1387F"/>
    <w:rsid w:val="00B14531"/>
    <w:rsid w:val="00B14C16"/>
    <w:rsid w:val="00B15DDC"/>
    <w:rsid w:val="00B1602D"/>
    <w:rsid w:val="00B16D36"/>
    <w:rsid w:val="00B17055"/>
    <w:rsid w:val="00B20455"/>
    <w:rsid w:val="00B21C75"/>
    <w:rsid w:val="00B22800"/>
    <w:rsid w:val="00B22ECD"/>
    <w:rsid w:val="00B245E6"/>
    <w:rsid w:val="00B24C81"/>
    <w:rsid w:val="00B26115"/>
    <w:rsid w:val="00B27856"/>
    <w:rsid w:val="00B278D6"/>
    <w:rsid w:val="00B31415"/>
    <w:rsid w:val="00B32BEB"/>
    <w:rsid w:val="00B33B1E"/>
    <w:rsid w:val="00B34196"/>
    <w:rsid w:val="00B341C5"/>
    <w:rsid w:val="00B341FE"/>
    <w:rsid w:val="00B37DBB"/>
    <w:rsid w:val="00B416C7"/>
    <w:rsid w:val="00B419B1"/>
    <w:rsid w:val="00B424EE"/>
    <w:rsid w:val="00B43697"/>
    <w:rsid w:val="00B43AF9"/>
    <w:rsid w:val="00B44A12"/>
    <w:rsid w:val="00B46DB4"/>
    <w:rsid w:val="00B470DF"/>
    <w:rsid w:val="00B47418"/>
    <w:rsid w:val="00B47D6F"/>
    <w:rsid w:val="00B503B2"/>
    <w:rsid w:val="00B51241"/>
    <w:rsid w:val="00B51570"/>
    <w:rsid w:val="00B523DA"/>
    <w:rsid w:val="00B529B8"/>
    <w:rsid w:val="00B53207"/>
    <w:rsid w:val="00B537A0"/>
    <w:rsid w:val="00B538B4"/>
    <w:rsid w:val="00B53A3F"/>
    <w:rsid w:val="00B544B3"/>
    <w:rsid w:val="00B55404"/>
    <w:rsid w:val="00B560D0"/>
    <w:rsid w:val="00B56E4A"/>
    <w:rsid w:val="00B56F8E"/>
    <w:rsid w:val="00B61BC2"/>
    <w:rsid w:val="00B61CB8"/>
    <w:rsid w:val="00B62FD6"/>
    <w:rsid w:val="00B64773"/>
    <w:rsid w:val="00B64894"/>
    <w:rsid w:val="00B65B45"/>
    <w:rsid w:val="00B6607D"/>
    <w:rsid w:val="00B665F5"/>
    <w:rsid w:val="00B67F33"/>
    <w:rsid w:val="00B70533"/>
    <w:rsid w:val="00B73970"/>
    <w:rsid w:val="00B750D7"/>
    <w:rsid w:val="00B75595"/>
    <w:rsid w:val="00B763F7"/>
    <w:rsid w:val="00B770BF"/>
    <w:rsid w:val="00B77BC6"/>
    <w:rsid w:val="00B77D22"/>
    <w:rsid w:val="00B8031E"/>
    <w:rsid w:val="00B8093A"/>
    <w:rsid w:val="00B80AF8"/>
    <w:rsid w:val="00B817A7"/>
    <w:rsid w:val="00B81BD9"/>
    <w:rsid w:val="00B82B12"/>
    <w:rsid w:val="00B82EEC"/>
    <w:rsid w:val="00B836AF"/>
    <w:rsid w:val="00B83E55"/>
    <w:rsid w:val="00B83F09"/>
    <w:rsid w:val="00B84675"/>
    <w:rsid w:val="00B84AF6"/>
    <w:rsid w:val="00B86699"/>
    <w:rsid w:val="00B86A7D"/>
    <w:rsid w:val="00B87958"/>
    <w:rsid w:val="00B90CB9"/>
    <w:rsid w:val="00B930DA"/>
    <w:rsid w:val="00B938CF"/>
    <w:rsid w:val="00B96AD7"/>
    <w:rsid w:val="00B96B50"/>
    <w:rsid w:val="00B96CF0"/>
    <w:rsid w:val="00B96EFC"/>
    <w:rsid w:val="00B97C87"/>
    <w:rsid w:val="00BA0C66"/>
    <w:rsid w:val="00BA1C3B"/>
    <w:rsid w:val="00BA2FA1"/>
    <w:rsid w:val="00BA34E3"/>
    <w:rsid w:val="00BA3E66"/>
    <w:rsid w:val="00BA6FB1"/>
    <w:rsid w:val="00BA7345"/>
    <w:rsid w:val="00BA7E83"/>
    <w:rsid w:val="00BB14D4"/>
    <w:rsid w:val="00BB1BB9"/>
    <w:rsid w:val="00BB30B7"/>
    <w:rsid w:val="00BB3625"/>
    <w:rsid w:val="00BB36C5"/>
    <w:rsid w:val="00BB4133"/>
    <w:rsid w:val="00BB49C2"/>
    <w:rsid w:val="00BB4A57"/>
    <w:rsid w:val="00BB5275"/>
    <w:rsid w:val="00BB55BE"/>
    <w:rsid w:val="00BB5C01"/>
    <w:rsid w:val="00BB6307"/>
    <w:rsid w:val="00BB68B2"/>
    <w:rsid w:val="00BB7E34"/>
    <w:rsid w:val="00BB7E39"/>
    <w:rsid w:val="00BB7E7E"/>
    <w:rsid w:val="00BB7FA0"/>
    <w:rsid w:val="00BC0F59"/>
    <w:rsid w:val="00BC1AFF"/>
    <w:rsid w:val="00BC2792"/>
    <w:rsid w:val="00BC2FD9"/>
    <w:rsid w:val="00BC56B9"/>
    <w:rsid w:val="00BC6C25"/>
    <w:rsid w:val="00BC792C"/>
    <w:rsid w:val="00BC7D0D"/>
    <w:rsid w:val="00BD0276"/>
    <w:rsid w:val="00BD0F9A"/>
    <w:rsid w:val="00BD276C"/>
    <w:rsid w:val="00BD27A0"/>
    <w:rsid w:val="00BD4B1E"/>
    <w:rsid w:val="00BD4DA4"/>
    <w:rsid w:val="00BD56E3"/>
    <w:rsid w:val="00BD7448"/>
    <w:rsid w:val="00BE08DE"/>
    <w:rsid w:val="00BE116A"/>
    <w:rsid w:val="00BE1857"/>
    <w:rsid w:val="00BE1F3D"/>
    <w:rsid w:val="00BE219C"/>
    <w:rsid w:val="00BE27A7"/>
    <w:rsid w:val="00BE57C5"/>
    <w:rsid w:val="00BE5932"/>
    <w:rsid w:val="00BE63C0"/>
    <w:rsid w:val="00BE77FD"/>
    <w:rsid w:val="00BF07B7"/>
    <w:rsid w:val="00BF1334"/>
    <w:rsid w:val="00BF1373"/>
    <w:rsid w:val="00BF168E"/>
    <w:rsid w:val="00BF256B"/>
    <w:rsid w:val="00BF2A52"/>
    <w:rsid w:val="00BF4959"/>
    <w:rsid w:val="00BF4CDC"/>
    <w:rsid w:val="00BF6944"/>
    <w:rsid w:val="00BF769B"/>
    <w:rsid w:val="00C01F79"/>
    <w:rsid w:val="00C031F7"/>
    <w:rsid w:val="00C03575"/>
    <w:rsid w:val="00C03892"/>
    <w:rsid w:val="00C0514E"/>
    <w:rsid w:val="00C0660B"/>
    <w:rsid w:val="00C06B2E"/>
    <w:rsid w:val="00C076CE"/>
    <w:rsid w:val="00C10A18"/>
    <w:rsid w:val="00C10CEE"/>
    <w:rsid w:val="00C11C8E"/>
    <w:rsid w:val="00C11FFE"/>
    <w:rsid w:val="00C1246E"/>
    <w:rsid w:val="00C14265"/>
    <w:rsid w:val="00C147DE"/>
    <w:rsid w:val="00C14A15"/>
    <w:rsid w:val="00C1580A"/>
    <w:rsid w:val="00C16D8F"/>
    <w:rsid w:val="00C16EC1"/>
    <w:rsid w:val="00C16FD7"/>
    <w:rsid w:val="00C2060D"/>
    <w:rsid w:val="00C209D8"/>
    <w:rsid w:val="00C2180B"/>
    <w:rsid w:val="00C22F76"/>
    <w:rsid w:val="00C25342"/>
    <w:rsid w:val="00C25720"/>
    <w:rsid w:val="00C26C25"/>
    <w:rsid w:val="00C26D4D"/>
    <w:rsid w:val="00C30F84"/>
    <w:rsid w:val="00C319E0"/>
    <w:rsid w:val="00C34665"/>
    <w:rsid w:val="00C351D0"/>
    <w:rsid w:val="00C40068"/>
    <w:rsid w:val="00C40A1E"/>
    <w:rsid w:val="00C41DBB"/>
    <w:rsid w:val="00C420F8"/>
    <w:rsid w:val="00C4211C"/>
    <w:rsid w:val="00C4285A"/>
    <w:rsid w:val="00C43061"/>
    <w:rsid w:val="00C43BBB"/>
    <w:rsid w:val="00C46B27"/>
    <w:rsid w:val="00C46B9D"/>
    <w:rsid w:val="00C5099B"/>
    <w:rsid w:val="00C5235B"/>
    <w:rsid w:val="00C52CD9"/>
    <w:rsid w:val="00C53FB1"/>
    <w:rsid w:val="00C53FDF"/>
    <w:rsid w:val="00C5685F"/>
    <w:rsid w:val="00C57A36"/>
    <w:rsid w:val="00C60738"/>
    <w:rsid w:val="00C6197D"/>
    <w:rsid w:val="00C62A26"/>
    <w:rsid w:val="00C6347E"/>
    <w:rsid w:val="00C659DA"/>
    <w:rsid w:val="00C65B8C"/>
    <w:rsid w:val="00C6745F"/>
    <w:rsid w:val="00C7286F"/>
    <w:rsid w:val="00C72A8D"/>
    <w:rsid w:val="00C73D98"/>
    <w:rsid w:val="00C745AB"/>
    <w:rsid w:val="00C74CBA"/>
    <w:rsid w:val="00C74D66"/>
    <w:rsid w:val="00C75BFD"/>
    <w:rsid w:val="00C77E15"/>
    <w:rsid w:val="00C80419"/>
    <w:rsid w:val="00C80E36"/>
    <w:rsid w:val="00C812B8"/>
    <w:rsid w:val="00C81E9F"/>
    <w:rsid w:val="00C83289"/>
    <w:rsid w:val="00C84669"/>
    <w:rsid w:val="00C85552"/>
    <w:rsid w:val="00C856B2"/>
    <w:rsid w:val="00C869F0"/>
    <w:rsid w:val="00C86AE2"/>
    <w:rsid w:val="00C90B09"/>
    <w:rsid w:val="00C90B63"/>
    <w:rsid w:val="00C90FDC"/>
    <w:rsid w:val="00C90FF5"/>
    <w:rsid w:val="00C91275"/>
    <w:rsid w:val="00C91643"/>
    <w:rsid w:val="00C91A5D"/>
    <w:rsid w:val="00C927F4"/>
    <w:rsid w:val="00C93126"/>
    <w:rsid w:val="00C9336E"/>
    <w:rsid w:val="00C933DB"/>
    <w:rsid w:val="00C939C0"/>
    <w:rsid w:val="00C943B8"/>
    <w:rsid w:val="00C95DC3"/>
    <w:rsid w:val="00C97A8A"/>
    <w:rsid w:val="00CA0311"/>
    <w:rsid w:val="00CA19B9"/>
    <w:rsid w:val="00CA2B93"/>
    <w:rsid w:val="00CA2CA1"/>
    <w:rsid w:val="00CA465E"/>
    <w:rsid w:val="00CA4D3C"/>
    <w:rsid w:val="00CA7ECB"/>
    <w:rsid w:val="00CB144C"/>
    <w:rsid w:val="00CB1BF9"/>
    <w:rsid w:val="00CB2644"/>
    <w:rsid w:val="00CB264D"/>
    <w:rsid w:val="00CB3947"/>
    <w:rsid w:val="00CB4332"/>
    <w:rsid w:val="00CB53BD"/>
    <w:rsid w:val="00CB7625"/>
    <w:rsid w:val="00CC105B"/>
    <w:rsid w:val="00CC1280"/>
    <w:rsid w:val="00CC336D"/>
    <w:rsid w:val="00CC3A8C"/>
    <w:rsid w:val="00CC5B52"/>
    <w:rsid w:val="00CC6E9C"/>
    <w:rsid w:val="00CC73C9"/>
    <w:rsid w:val="00CC7608"/>
    <w:rsid w:val="00CD05BE"/>
    <w:rsid w:val="00CD0612"/>
    <w:rsid w:val="00CD0BE2"/>
    <w:rsid w:val="00CD1EF9"/>
    <w:rsid w:val="00CD26E8"/>
    <w:rsid w:val="00CD2A55"/>
    <w:rsid w:val="00CD3810"/>
    <w:rsid w:val="00CD4627"/>
    <w:rsid w:val="00CD5093"/>
    <w:rsid w:val="00CE1A29"/>
    <w:rsid w:val="00CE22F1"/>
    <w:rsid w:val="00CE289A"/>
    <w:rsid w:val="00CE29AE"/>
    <w:rsid w:val="00CE2CD6"/>
    <w:rsid w:val="00CE38A9"/>
    <w:rsid w:val="00CE427C"/>
    <w:rsid w:val="00CE4525"/>
    <w:rsid w:val="00CE4E65"/>
    <w:rsid w:val="00CE765E"/>
    <w:rsid w:val="00CE7D22"/>
    <w:rsid w:val="00CE7DD7"/>
    <w:rsid w:val="00CF06B4"/>
    <w:rsid w:val="00CF0AF8"/>
    <w:rsid w:val="00CF0BD9"/>
    <w:rsid w:val="00CF0D3D"/>
    <w:rsid w:val="00CF1D4A"/>
    <w:rsid w:val="00CF24E9"/>
    <w:rsid w:val="00CF4302"/>
    <w:rsid w:val="00CF4C4C"/>
    <w:rsid w:val="00CF4F6F"/>
    <w:rsid w:val="00D009DC"/>
    <w:rsid w:val="00D010BD"/>
    <w:rsid w:val="00D01D87"/>
    <w:rsid w:val="00D02F5B"/>
    <w:rsid w:val="00D032B3"/>
    <w:rsid w:val="00D034AB"/>
    <w:rsid w:val="00D03F3D"/>
    <w:rsid w:val="00D04813"/>
    <w:rsid w:val="00D04B4E"/>
    <w:rsid w:val="00D0743F"/>
    <w:rsid w:val="00D07894"/>
    <w:rsid w:val="00D07EBD"/>
    <w:rsid w:val="00D10C09"/>
    <w:rsid w:val="00D117F5"/>
    <w:rsid w:val="00D12534"/>
    <w:rsid w:val="00D12608"/>
    <w:rsid w:val="00D12A04"/>
    <w:rsid w:val="00D12AA4"/>
    <w:rsid w:val="00D1377D"/>
    <w:rsid w:val="00D14CB7"/>
    <w:rsid w:val="00D14E33"/>
    <w:rsid w:val="00D15A94"/>
    <w:rsid w:val="00D166DA"/>
    <w:rsid w:val="00D16955"/>
    <w:rsid w:val="00D200C2"/>
    <w:rsid w:val="00D20F3E"/>
    <w:rsid w:val="00D220B4"/>
    <w:rsid w:val="00D22181"/>
    <w:rsid w:val="00D24152"/>
    <w:rsid w:val="00D2527A"/>
    <w:rsid w:val="00D25896"/>
    <w:rsid w:val="00D31358"/>
    <w:rsid w:val="00D313E0"/>
    <w:rsid w:val="00D31457"/>
    <w:rsid w:val="00D31F82"/>
    <w:rsid w:val="00D35AF0"/>
    <w:rsid w:val="00D35E0E"/>
    <w:rsid w:val="00D36702"/>
    <w:rsid w:val="00D36AAC"/>
    <w:rsid w:val="00D36ECC"/>
    <w:rsid w:val="00D37B71"/>
    <w:rsid w:val="00D37BF1"/>
    <w:rsid w:val="00D4105B"/>
    <w:rsid w:val="00D41336"/>
    <w:rsid w:val="00D41C6F"/>
    <w:rsid w:val="00D44E00"/>
    <w:rsid w:val="00D453D5"/>
    <w:rsid w:val="00D45CEF"/>
    <w:rsid w:val="00D47DCD"/>
    <w:rsid w:val="00D5034B"/>
    <w:rsid w:val="00D50BAE"/>
    <w:rsid w:val="00D5391E"/>
    <w:rsid w:val="00D54806"/>
    <w:rsid w:val="00D5488D"/>
    <w:rsid w:val="00D54FEF"/>
    <w:rsid w:val="00D550EF"/>
    <w:rsid w:val="00D5545A"/>
    <w:rsid w:val="00D55AB7"/>
    <w:rsid w:val="00D56C77"/>
    <w:rsid w:val="00D601B7"/>
    <w:rsid w:val="00D6239C"/>
    <w:rsid w:val="00D63895"/>
    <w:rsid w:val="00D66ADD"/>
    <w:rsid w:val="00D66D28"/>
    <w:rsid w:val="00D6749F"/>
    <w:rsid w:val="00D67CAD"/>
    <w:rsid w:val="00D705F1"/>
    <w:rsid w:val="00D718FD"/>
    <w:rsid w:val="00D723BA"/>
    <w:rsid w:val="00D7315B"/>
    <w:rsid w:val="00D733CD"/>
    <w:rsid w:val="00D734D0"/>
    <w:rsid w:val="00D73955"/>
    <w:rsid w:val="00D7566D"/>
    <w:rsid w:val="00D7763E"/>
    <w:rsid w:val="00D77E84"/>
    <w:rsid w:val="00D80533"/>
    <w:rsid w:val="00D82070"/>
    <w:rsid w:val="00D82301"/>
    <w:rsid w:val="00D8262C"/>
    <w:rsid w:val="00D83604"/>
    <w:rsid w:val="00D85A35"/>
    <w:rsid w:val="00D8684D"/>
    <w:rsid w:val="00D9199A"/>
    <w:rsid w:val="00D91D36"/>
    <w:rsid w:val="00D91E1B"/>
    <w:rsid w:val="00D9366C"/>
    <w:rsid w:val="00D93CE0"/>
    <w:rsid w:val="00D93F90"/>
    <w:rsid w:val="00D95D75"/>
    <w:rsid w:val="00D97440"/>
    <w:rsid w:val="00D97C7E"/>
    <w:rsid w:val="00DA0C82"/>
    <w:rsid w:val="00DA16E4"/>
    <w:rsid w:val="00DA3F04"/>
    <w:rsid w:val="00DA562F"/>
    <w:rsid w:val="00DA5676"/>
    <w:rsid w:val="00DA5EBC"/>
    <w:rsid w:val="00DA644C"/>
    <w:rsid w:val="00DA64E0"/>
    <w:rsid w:val="00DA6E24"/>
    <w:rsid w:val="00DA7636"/>
    <w:rsid w:val="00DB140B"/>
    <w:rsid w:val="00DB2D2A"/>
    <w:rsid w:val="00DB2FF3"/>
    <w:rsid w:val="00DB3884"/>
    <w:rsid w:val="00DB3EE0"/>
    <w:rsid w:val="00DB5103"/>
    <w:rsid w:val="00DB5E64"/>
    <w:rsid w:val="00DB6A0A"/>
    <w:rsid w:val="00DB7557"/>
    <w:rsid w:val="00DB7BDF"/>
    <w:rsid w:val="00DB7EBC"/>
    <w:rsid w:val="00DC121F"/>
    <w:rsid w:val="00DC379E"/>
    <w:rsid w:val="00DC4054"/>
    <w:rsid w:val="00DC4F10"/>
    <w:rsid w:val="00DC54C7"/>
    <w:rsid w:val="00DC5BDA"/>
    <w:rsid w:val="00DC684F"/>
    <w:rsid w:val="00DC7677"/>
    <w:rsid w:val="00DD1B4E"/>
    <w:rsid w:val="00DD2F21"/>
    <w:rsid w:val="00DD3FBB"/>
    <w:rsid w:val="00DD43E0"/>
    <w:rsid w:val="00DD5ABE"/>
    <w:rsid w:val="00DD5ACD"/>
    <w:rsid w:val="00DD5DFD"/>
    <w:rsid w:val="00DD6713"/>
    <w:rsid w:val="00DE0068"/>
    <w:rsid w:val="00DE048E"/>
    <w:rsid w:val="00DE061D"/>
    <w:rsid w:val="00DE108C"/>
    <w:rsid w:val="00DE203F"/>
    <w:rsid w:val="00DE398D"/>
    <w:rsid w:val="00DE516C"/>
    <w:rsid w:val="00DE5720"/>
    <w:rsid w:val="00DE5B31"/>
    <w:rsid w:val="00DE642F"/>
    <w:rsid w:val="00DF1B28"/>
    <w:rsid w:val="00DF3B49"/>
    <w:rsid w:val="00DF4495"/>
    <w:rsid w:val="00DF5405"/>
    <w:rsid w:val="00DF66A0"/>
    <w:rsid w:val="00DF73A2"/>
    <w:rsid w:val="00DF7F37"/>
    <w:rsid w:val="00E0285F"/>
    <w:rsid w:val="00E03285"/>
    <w:rsid w:val="00E034BF"/>
    <w:rsid w:val="00E038AE"/>
    <w:rsid w:val="00E0502A"/>
    <w:rsid w:val="00E071B1"/>
    <w:rsid w:val="00E07FEC"/>
    <w:rsid w:val="00E1097E"/>
    <w:rsid w:val="00E1124B"/>
    <w:rsid w:val="00E11674"/>
    <w:rsid w:val="00E117E3"/>
    <w:rsid w:val="00E11C35"/>
    <w:rsid w:val="00E11FFD"/>
    <w:rsid w:val="00E12AD6"/>
    <w:rsid w:val="00E12DA7"/>
    <w:rsid w:val="00E13140"/>
    <w:rsid w:val="00E134E4"/>
    <w:rsid w:val="00E13D25"/>
    <w:rsid w:val="00E14471"/>
    <w:rsid w:val="00E15561"/>
    <w:rsid w:val="00E16600"/>
    <w:rsid w:val="00E16C8F"/>
    <w:rsid w:val="00E17345"/>
    <w:rsid w:val="00E201E8"/>
    <w:rsid w:val="00E20C33"/>
    <w:rsid w:val="00E2177D"/>
    <w:rsid w:val="00E220F9"/>
    <w:rsid w:val="00E227B6"/>
    <w:rsid w:val="00E23A04"/>
    <w:rsid w:val="00E24E49"/>
    <w:rsid w:val="00E24E85"/>
    <w:rsid w:val="00E25506"/>
    <w:rsid w:val="00E25DDE"/>
    <w:rsid w:val="00E25F6C"/>
    <w:rsid w:val="00E27E38"/>
    <w:rsid w:val="00E30A9F"/>
    <w:rsid w:val="00E310B1"/>
    <w:rsid w:val="00E32564"/>
    <w:rsid w:val="00E32619"/>
    <w:rsid w:val="00E334D4"/>
    <w:rsid w:val="00E3416B"/>
    <w:rsid w:val="00E35E21"/>
    <w:rsid w:val="00E420EB"/>
    <w:rsid w:val="00E42AA3"/>
    <w:rsid w:val="00E42C50"/>
    <w:rsid w:val="00E4520C"/>
    <w:rsid w:val="00E47FB4"/>
    <w:rsid w:val="00E5044D"/>
    <w:rsid w:val="00E50F61"/>
    <w:rsid w:val="00E52BC0"/>
    <w:rsid w:val="00E532BC"/>
    <w:rsid w:val="00E54C9E"/>
    <w:rsid w:val="00E55488"/>
    <w:rsid w:val="00E55681"/>
    <w:rsid w:val="00E55BE5"/>
    <w:rsid w:val="00E5688D"/>
    <w:rsid w:val="00E60A72"/>
    <w:rsid w:val="00E61193"/>
    <w:rsid w:val="00E615D0"/>
    <w:rsid w:val="00E632FB"/>
    <w:rsid w:val="00E64EE8"/>
    <w:rsid w:val="00E65145"/>
    <w:rsid w:val="00E65B56"/>
    <w:rsid w:val="00E6675B"/>
    <w:rsid w:val="00E66ECC"/>
    <w:rsid w:val="00E6703E"/>
    <w:rsid w:val="00E67B71"/>
    <w:rsid w:val="00E67E4C"/>
    <w:rsid w:val="00E7101E"/>
    <w:rsid w:val="00E713BE"/>
    <w:rsid w:val="00E71B87"/>
    <w:rsid w:val="00E71D4D"/>
    <w:rsid w:val="00E72018"/>
    <w:rsid w:val="00E7448F"/>
    <w:rsid w:val="00E744D4"/>
    <w:rsid w:val="00E7492F"/>
    <w:rsid w:val="00E74DB2"/>
    <w:rsid w:val="00E74F07"/>
    <w:rsid w:val="00E75EB6"/>
    <w:rsid w:val="00E76793"/>
    <w:rsid w:val="00E77CC9"/>
    <w:rsid w:val="00E77EE0"/>
    <w:rsid w:val="00E85860"/>
    <w:rsid w:val="00E860DE"/>
    <w:rsid w:val="00E9246A"/>
    <w:rsid w:val="00E9289F"/>
    <w:rsid w:val="00E933FC"/>
    <w:rsid w:val="00E9469D"/>
    <w:rsid w:val="00E94DED"/>
    <w:rsid w:val="00E95105"/>
    <w:rsid w:val="00E95777"/>
    <w:rsid w:val="00E961AB"/>
    <w:rsid w:val="00E97C46"/>
    <w:rsid w:val="00EA06AD"/>
    <w:rsid w:val="00EA119D"/>
    <w:rsid w:val="00EA35E5"/>
    <w:rsid w:val="00EA38A6"/>
    <w:rsid w:val="00EA38DD"/>
    <w:rsid w:val="00EA4315"/>
    <w:rsid w:val="00EA49CA"/>
    <w:rsid w:val="00EA539F"/>
    <w:rsid w:val="00EA5739"/>
    <w:rsid w:val="00EA5EAF"/>
    <w:rsid w:val="00EB19F5"/>
    <w:rsid w:val="00EB2F7A"/>
    <w:rsid w:val="00EB310F"/>
    <w:rsid w:val="00EB405A"/>
    <w:rsid w:val="00EB45EC"/>
    <w:rsid w:val="00EB5B8C"/>
    <w:rsid w:val="00EB61F7"/>
    <w:rsid w:val="00EB6848"/>
    <w:rsid w:val="00EB7EFF"/>
    <w:rsid w:val="00EC0A16"/>
    <w:rsid w:val="00EC0B6D"/>
    <w:rsid w:val="00EC151C"/>
    <w:rsid w:val="00EC1B2E"/>
    <w:rsid w:val="00EC2EAF"/>
    <w:rsid w:val="00EC2F03"/>
    <w:rsid w:val="00EC43EB"/>
    <w:rsid w:val="00EC4966"/>
    <w:rsid w:val="00EC54E5"/>
    <w:rsid w:val="00EC591E"/>
    <w:rsid w:val="00EC6E84"/>
    <w:rsid w:val="00EC7330"/>
    <w:rsid w:val="00EC772E"/>
    <w:rsid w:val="00EC7941"/>
    <w:rsid w:val="00ED10BF"/>
    <w:rsid w:val="00ED132E"/>
    <w:rsid w:val="00ED1EA9"/>
    <w:rsid w:val="00ED3184"/>
    <w:rsid w:val="00ED3874"/>
    <w:rsid w:val="00ED5698"/>
    <w:rsid w:val="00ED5703"/>
    <w:rsid w:val="00ED75DC"/>
    <w:rsid w:val="00ED77A9"/>
    <w:rsid w:val="00ED7C81"/>
    <w:rsid w:val="00EE2710"/>
    <w:rsid w:val="00EE2736"/>
    <w:rsid w:val="00EE499D"/>
    <w:rsid w:val="00EE58B5"/>
    <w:rsid w:val="00EE5AAF"/>
    <w:rsid w:val="00EE6E72"/>
    <w:rsid w:val="00EE7216"/>
    <w:rsid w:val="00EE7750"/>
    <w:rsid w:val="00EE7DF1"/>
    <w:rsid w:val="00EF0DE5"/>
    <w:rsid w:val="00EF272F"/>
    <w:rsid w:val="00EF28D9"/>
    <w:rsid w:val="00EF4075"/>
    <w:rsid w:val="00EF42DB"/>
    <w:rsid w:val="00EF4333"/>
    <w:rsid w:val="00EF43AC"/>
    <w:rsid w:val="00EF773F"/>
    <w:rsid w:val="00F000E7"/>
    <w:rsid w:val="00F011A3"/>
    <w:rsid w:val="00F01975"/>
    <w:rsid w:val="00F01E12"/>
    <w:rsid w:val="00F029C5"/>
    <w:rsid w:val="00F02E73"/>
    <w:rsid w:val="00F02F92"/>
    <w:rsid w:val="00F041F2"/>
    <w:rsid w:val="00F04BBF"/>
    <w:rsid w:val="00F050E1"/>
    <w:rsid w:val="00F05494"/>
    <w:rsid w:val="00F0560C"/>
    <w:rsid w:val="00F05679"/>
    <w:rsid w:val="00F06536"/>
    <w:rsid w:val="00F06DA0"/>
    <w:rsid w:val="00F10061"/>
    <w:rsid w:val="00F10449"/>
    <w:rsid w:val="00F109A1"/>
    <w:rsid w:val="00F1221E"/>
    <w:rsid w:val="00F13866"/>
    <w:rsid w:val="00F147A7"/>
    <w:rsid w:val="00F14F7D"/>
    <w:rsid w:val="00F1581D"/>
    <w:rsid w:val="00F17D46"/>
    <w:rsid w:val="00F204F0"/>
    <w:rsid w:val="00F20A59"/>
    <w:rsid w:val="00F21A39"/>
    <w:rsid w:val="00F22096"/>
    <w:rsid w:val="00F24677"/>
    <w:rsid w:val="00F269D0"/>
    <w:rsid w:val="00F27965"/>
    <w:rsid w:val="00F3149D"/>
    <w:rsid w:val="00F317C1"/>
    <w:rsid w:val="00F318D9"/>
    <w:rsid w:val="00F32402"/>
    <w:rsid w:val="00F32DFA"/>
    <w:rsid w:val="00F33226"/>
    <w:rsid w:val="00F33E1A"/>
    <w:rsid w:val="00F3477D"/>
    <w:rsid w:val="00F365BA"/>
    <w:rsid w:val="00F371DF"/>
    <w:rsid w:val="00F40972"/>
    <w:rsid w:val="00F41380"/>
    <w:rsid w:val="00F413EF"/>
    <w:rsid w:val="00F42560"/>
    <w:rsid w:val="00F460EC"/>
    <w:rsid w:val="00F463AF"/>
    <w:rsid w:val="00F46F2C"/>
    <w:rsid w:val="00F47F13"/>
    <w:rsid w:val="00F50610"/>
    <w:rsid w:val="00F5077F"/>
    <w:rsid w:val="00F50A62"/>
    <w:rsid w:val="00F52629"/>
    <w:rsid w:val="00F52754"/>
    <w:rsid w:val="00F529DA"/>
    <w:rsid w:val="00F5399E"/>
    <w:rsid w:val="00F53FDE"/>
    <w:rsid w:val="00F540DF"/>
    <w:rsid w:val="00F547EB"/>
    <w:rsid w:val="00F54849"/>
    <w:rsid w:val="00F549E9"/>
    <w:rsid w:val="00F56811"/>
    <w:rsid w:val="00F6185F"/>
    <w:rsid w:val="00F62588"/>
    <w:rsid w:val="00F62EA3"/>
    <w:rsid w:val="00F63BCC"/>
    <w:rsid w:val="00F66390"/>
    <w:rsid w:val="00F67476"/>
    <w:rsid w:val="00F737A2"/>
    <w:rsid w:val="00F737BB"/>
    <w:rsid w:val="00F73B1B"/>
    <w:rsid w:val="00F7422D"/>
    <w:rsid w:val="00F74D76"/>
    <w:rsid w:val="00F7646D"/>
    <w:rsid w:val="00F775A8"/>
    <w:rsid w:val="00F77F5C"/>
    <w:rsid w:val="00F80EA9"/>
    <w:rsid w:val="00F82AD3"/>
    <w:rsid w:val="00F833F2"/>
    <w:rsid w:val="00F83E38"/>
    <w:rsid w:val="00F83E79"/>
    <w:rsid w:val="00F83ECF"/>
    <w:rsid w:val="00F85DC6"/>
    <w:rsid w:val="00F87052"/>
    <w:rsid w:val="00F90784"/>
    <w:rsid w:val="00F9081B"/>
    <w:rsid w:val="00F90B43"/>
    <w:rsid w:val="00F911C0"/>
    <w:rsid w:val="00F94112"/>
    <w:rsid w:val="00F94603"/>
    <w:rsid w:val="00F95C04"/>
    <w:rsid w:val="00FA1548"/>
    <w:rsid w:val="00FA191E"/>
    <w:rsid w:val="00FA1934"/>
    <w:rsid w:val="00FA2A52"/>
    <w:rsid w:val="00FA3EB3"/>
    <w:rsid w:val="00FA58AA"/>
    <w:rsid w:val="00FA7270"/>
    <w:rsid w:val="00FB0F87"/>
    <w:rsid w:val="00FB12A4"/>
    <w:rsid w:val="00FB1AB1"/>
    <w:rsid w:val="00FB2156"/>
    <w:rsid w:val="00FB261A"/>
    <w:rsid w:val="00FB2A75"/>
    <w:rsid w:val="00FB377A"/>
    <w:rsid w:val="00FB3D0F"/>
    <w:rsid w:val="00FB5129"/>
    <w:rsid w:val="00FB5A88"/>
    <w:rsid w:val="00FC4A67"/>
    <w:rsid w:val="00FC5E1B"/>
    <w:rsid w:val="00FC656A"/>
    <w:rsid w:val="00FC78B9"/>
    <w:rsid w:val="00FC7EA2"/>
    <w:rsid w:val="00FD041B"/>
    <w:rsid w:val="00FD0810"/>
    <w:rsid w:val="00FD3440"/>
    <w:rsid w:val="00FD470B"/>
    <w:rsid w:val="00FD5D73"/>
    <w:rsid w:val="00FD6451"/>
    <w:rsid w:val="00FE4003"/>
    <w:rsid w:val="00FE4AA7"/>
    <w:rsid w:val="00FE5238"/>
    <w:rsid w:val="00FE5C28"/>
    <w:rsid w:val="00FE66AF"/>
    <w:rsid w:val="00FE66E1"/>
    <w:rsid w:val="00FE7547"/>
    <w:rsid w:val="00FE7C0C"/>
    <w:rsid w:val="00FF1624"/>
    <w:rsid w:val="00FF1B4A"/>
    <w:rsid w:val="00FF3552"/>
    <w:rsid w:val="00FF5951"/>
    <w:rsid w:val="00FF6B75"/>
    <w:rsid w:val="00FF7767"/>
    <w:rsid w:val="00FF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CDA0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86D"/>
    <w:rPr>
      <w:sz w:val="26"/>
      <w:szCs w:val="24"/>
    </w:rPr>
  </w:style>
  <w:style w:type="paragraph" w:styleId="Heading1">
    <w:name w:val="heading 1"/>
    <w:basedOn w:val="Normal"/>
    <w:next w:val="FERCparanumber"/>
    <w:qFormat/>
    <w:rsid w:val="00F90784"/>
    <w:pPr>
      <w:keepNext/>
      <w:keepLines/>
      <w:numPr>
        <w:numId w:val="7"/>
      </w:numPr>
      <w:autoSpaceDE w:val="0"/>
      <w:autoSpaceDN w:val="0"/>
      <w:adjustRightInd w:val="0"/>
      <w:spacing w:after="260"/>
      <w:outlineLvl w:val="0"/>
    </w:pPr>
    <w:rPr>
      <w:b/>
      <w:bCs/>
      <w:kern w:val="32"/>
      <w:szCs w:val="32"/>
      <w:u w:val="single"/>
    </w:rPr>
  </w:style>
  <w:style w:type="paragraph" w:styleId="Heading2">
    <w:name w:val="heading 2"/>
    <w:basedOn w:val="Normal"/>
    <w:next w:val="FERCparanumber"/>
    <w:qFormat/>
    <w:rsid w:val="00F90784"/>
    <w:pPr>
      <w:keepNext/>
      <w:keepLines/>
      <w:numPr>
        <w:ilvl w:val="1"/>
        <w:numId w:val="7"/>
      </w:numPr>
      <w:autoSpaceDE w:val="0"/>
      <w:autoSpaceDN w:val="0"/>
      <w:adjustRightInd w:val="0"/>
      <w:spacing w:after="260"/>
      <w:outlineLvl w:val="1"/>
    </w:pPr>
    <w:rPr>
      <w:b/>
      <w:bCs/>
      <w:iCs/>
      <w:kern w:val="32"/>
      <w:szCs w:val="28"/>
      <w:u w:val="single"/>
    </w:rPr>
  </w:style>
  <w:style w:type="paragraph" w:styleId="Heading3">
    <w:name w:val="heading 3"/>
    <w:basedOn w:val="Normal"/>
    <w:next w:val="FERCparanumber"/>
    <w:qFormat/>
    <w:rsid w:val="00F90784"/>
    <w:pPr>
      <w:keepNext/>
      <w:keepLines/>
      <w:numPr>
        <w:ilvl w:val="2"/>
        <w:numId w:val="7"/>
      </w:numPr>
      <w:autoSpaceDE w:val="0"/>
      <w:autoSpaceDN w:val="0"/>
      <w:adjustRightInd w:val="0"/>
      <w:spacing w:after="260"/>
      <w:outlineLvl w:val="2"/>
    </w:pPr>
    <w:rPr>
      <w:b/>
      <w:bCs/>
      <w:kern w:val="32"/>
      <w:szCs w:val="26"/>
      <w:u w:val="single"/>
    </w:rPr>
  </w:style>
  <w:style w:type="paragraph" w:styleId="Heading4">
    <w:name w:val="heading 4"/>
    <w:basedOn w:val="Normal"/>
    <w:next w:val="FERCparanumber"/>
    <w:qFormat/>
    <w:rsid w:val="00F90784"/>
    <w:pPr>
      <w:keepNext/>
      <w:keepLines/>
      <w:numPr>
        <w:ilvl w:val="3"/>
        <w:numId w:val="7"/>
      </w:numPr>
      <w:autoSpaceDE w:val="0"/>
      <w:autoSpaceDN w:val="0"/>
      <w:adjustRightInd w:val="0"/>
      <w:spacing w:after="260"/>
      <w:outlineLvl w:val="3"/>
    </w:pPr>
    <w:rPr>
      <w:b/>
      <w:bCs/>
      <w:kern w:val="32"/>
      <w:szCs w:val="28"/>
      <w:u w:val="single"/>
    </w:rPr>
  </w:style>
  <w:style w:type="paragraph" w:styleId="Heading5">
    <w:name w:val="heading 5"/>
    <w:basedOn w:val="Normal"/>
    <w:next w:val="FERCparanumber"/>
    <w:qFormat/>
    <w:rsid w:val="00F90784"/>
    <w:pPr>
      <w:keepNext/>
      <w:keepLines/>
      <w:numPr>
        <w:ilvl w:val="4"/>
        <w:numId w:val="7"/>
      </w:numPr>
      <w:autoSpaceDE w:val="0"/>
      <w:autoSpaceDN w:val="0"/>
      <w:adjustRightInd w:val="0"/>
      <w:spacing w:after="260"/>
      <w:outlineLvl w:val="4"/>
    </w:pPr>
    <w:rPr>
      <w:b/>
      <w:bCs/>
      <w:iCs/>
      <w:kern w:val="32"/>
      <w:szCs w:val="26"/>
      <w:u w:val="single"/>
    </w:rPr>
  </w:style>
  <w:style w:type="paragraph" w:styleId="Heading6">
    <w:name w:val="heading 6"/>
    <w:basedOn w:val="Normal"/>
    <w:next w:val="FERCparanumber"/>
    <w:qFormat/>
    <w:rsid w:val="00F90784"/>
    <w:pPr>
      <w:keepNext/>
      <w:keepLines/>
      <w:numPr>
        <w:ilvl w:val="5"/>
        <w:numId w:val="7"/>
      </w:numPr>
      <w:autoSpaceDE w:val="0"/>
      <w:autoSpaceDN w:val="0"/>
      <w:adjustRightInd w:val="0"/>
      <w:spacing w:after="260"/>
      <w:outlineLvl w:val="5"/>
    </w:pPr>
    <w:rPr>
      <w:b/>
      <w:bCs/>
      <w:kern w:val="32"/>
      <w:szCs w:val="22"/>
      <w:u w:val="single"/>
    </w:rPr>
  </w:style>
  <w:style w:type="paragraph" w:styleId="Heading7">
    <w:name w:val="heading 7"/>
    <w:basedOn w:val="Normal"/>
    <w:next w:val="FERCparanumber"/>
    <w:qFormat/>
    <w:rsid w:val="00F90784"/>
    <w:pPr>
      <w:widowControl w:val="0"/>
      <w:numPr>
        <w:ilvl w:val="6"/>
        <w:numId w:val="7"/>
      </w:numPr>
      <w:autoSpaceDE w:val="0"/>
      <w:autoSpaceDN w:val="0"/>
      <w:adjustRightInd w:val="0"/>
      <w:spacing w:after="260"/>
      <w:outlineLvl w:val="6"/>
    </w:pPr>
    <w:rPr>
      <w:b/>
      <w:kern w:val="32"/>
      <w:u w:val="single"/>
    </w:rPr>
  </w:style>
  <w:style w:type="paragraph" w:styleId="Heading8">
    <w:name w:val="heading 8"/>
    <w:basedOn w:val="Normal"/>
    <w:next w:val="FERCparanumber"/>
    <w:qFormat/>
    <w:rsid w:val="00F90784"/>
    <w:pPr>
      <w:keepNext/>
      <w:keepLines/>
      <w:numPr>
        <w:ilvl w:val="7"/>
        <w:numId w:val="7"/>
      </w:numPr>
      <w:autoSpaceDE w:val="0"/>
      <w:autoSpaceDN w:val="0"/>
      <w:adjustRightInd w:val="0"/>
      <w:spacing w:after="260"/>
      <w:outlineLvl w:val="7"/>
    </w:pPr>
    <w:rPr>
      <w:b/>
      <w:iCs/>
      <w:kern w:val="32"/>
      <w:u w:val="single"/>
    </w:rPr>
  </w:style>
  <w:style w:type="paragraph" w:styleId="Heading9">
    <w:name w:val="heading 9"/>
    <w:basedOn w:val="Normal"/>
    <w:next w:val="FERCparanumber"/>
    <w:qFormat/>
    <w:rsid w:val="00F90784"/>
    <w:pPr>
      <w:keepNext/>
      <w:keepLines/>
      <w:numPr>
        <w:ilvl w:val="8"/>
        <w:numId w:val="7"/>
      </w:numPr>
      <w:autoSpaceDE w:val="0"/>
      <w:autoSpaceDN w:val="0"/>
      <w:adjustRightInd w:val="0"/>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rsid w:val="00487256"/>
    <w:pPr>
      <w:numPr>
        <w:numId w:val="1"/>
      </w:numPr>
    </w:p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487256"/>
    <w:rPr>
      <w:rFonts w:ascii="Times New Roman" w:hAnsi="Times New Roman"/>
      <w:b/>
      <w:sz w:val="26"/>
      <w:szCs w:val="26"/>
      <w:vertAlign w:val="superscript"/>
    </w:rPr>
  </w:style>
  <w:style w:type="paragraph" w:styleId="FootnoteText">
    <w:name w:val="footnote text"/>
    <w:aliases w:val="Footnote Text Char,Footnote Text1 Char,Footnote Text Char Ch,Footnote Text Char1,Footnote Text1 Char1,Footnote Text Char Ch1,Footnote Text Char2 Char,Footnote Text Char Char1 Char,Footnote Text Char1 Char Char Char,ft,fn,ft Char,ft Char Ch"/>
    <w:basedOn w:val="Normal"/>
    <w:link w:val="FootnoteTextChar2"/>
    <w:qFormat/>
    <w:rsid w:val="00487256"/>
    <w:pPr>
      <w:spacing w:after="260"/>
      <w:ind w:firstLine="720"/>
    </w:pPr>
    <w:rPr>
      <w:szCs w:val="20"/>
    </w:rPr>
  </w:style>
  <w:style w:type="paragraph" w:customStyle="1" w:styleId="Level1">
    <w:name w:val="Level 1"/>
    <w:basedOn w:val="Normal"/>
    <w:rsid w:val="00263F0C"/>
    <w:pPr>
      <w:widowControl w:val="0"/>
      <w:numPr>
        <w:numId w:val="3"/>
      </w:numPr>
      <w:autoSpaceDE w:val="0"/>
      <w:autoSpaceDN w:val="0"/>
      <w:adjustRightInd w:val="0"/>
      <w:outlineLvl w:val="0"/>
    </w:pPr>
    <w:rPr>
      <w:sz w:val="24"/>
    </w:rPr>
  </w:style>
  <w:style w:type="paragraph" w:styleId="Header">
    <w:name w:val="header"/>
    <w:basedOn w:val="Normal"/>
    <w:rsid w:val="00BA7345"/>
    <w:pPr>
      <w:widowControl w:val="0"/>
      <w:tabs>
        <w:tab w:val="center" w:pos="4320"/>
        <w:tab w:val="right" w:pos="8640"/>
      </w:tabs>
      <w:autoSpaceDE w:val="0"/>
      <w:autoSpaceDN w:val="0"/>
      <w:adjustRightInd w:val="0"/>
    </w:pPr>
    <w:rPr>
      <w:sz w:val="24"/>
    </w:rPr>
  </w:style>
  <w:style w:type="table" w:styleId="TableGrid">
    <w:name w:val="Table Grid"/>
    <w:basedOn w:val="TableNormal"/>
    <w:rsid w:val="00BA734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A7345"/>
  </w:style>
  <w:style w:type="paragraph" w:styleId="Footer">
    <w:name w:val="footer"/>
    <w:basedOn w:val="Normal"/>
    <w:rsid w:val="00BA7345"/>
    <w:pPr>
      <w:tabs>
        <w:tab w:val="center" w:pos="4320"/>
        <w:tab w:val="right" w:pos="8640"/>
      </w:tabs>
    </w:pPr>
  </w:style>
  <w:style w:type="character" w:styleId="Hyperlink">
    <w:name w:val="Hyperlink"/>
    <w:rsid w:val="00331E07"/>
    <w:rPr>
      <w:color w:val="0000FF"/>
      <w:u w:val="single"/>
    </w:rPr>
  </w:style>
  <w:style w:type="character" w:customStyle="1" w:styleId="FootnoteTextChar2">
    <w:name w:val="Footnote Text Char2"/>
    <w:aliases w:val="Footnote Text Char Char,Footnote Text1 Char Char,Footnote Text Char Ch Char,Footnote Text Char1 Char,Footnote Text1 Char1 Char,Footnote Text Char Ch1 Char,Footnote Text Char2 Char Char,Footnote Text Char Char1 Char Char,ft Char1"/>
    <w:link w:val="FootnoteText"/>
    <w:uiPriority w:val="99"/>
    <w:rsid w:val="00750051"/>
    <w:rPr>
      <w:sz w:val="26"/>
      <w:lang w:val="en-US" w:eastAsia="en-US" w:bidi="ar-SA"/>
    </w:rPr>
  </w:style>
  <w:style w:type="paragraph" w:customStyle="1" w:styleId="LegalFormat">
    <w:name w:val="Legal Format"/>
    <w:basedOn w:val="ListContinue"/>
    <w:rsid w:val="00B46DB4"/>
    <w:pPr>
      <w:tabs>
        <w:tab w:val="num" w:pos="360"/>
      </w:tabs>
      <w:spacing w:after="240"/>
      <w:ind w:hanging="360"/>
    </w:pPr>
    <w:rPr>
      <w:szCs w:val="26"/>
    </w:rPr>
  </w:style>
  <w:style w:type="paragraph" w:styleId="ListContinue">
    <w:name w:val="List Continue"/>
    <w:basedOn w:val="Normal"/>
    <w:rsid w:val="00B46DB4"/>
    <w:pPr>
      <w:spacing w:after="120"/>
      <w:ind w:left="360"/>
    </w:pPr>
  </w:style>
  <w:style w:type="paragraph" w:styleId="ListNumber">
    <w:name w:val="List Number"/>
    <w:basedOn w:val="Normal"/>
    <w:rsid w:val="00A57CD5"/>
    <w:pPr>
      <w:widowControl w:val="0"/>
      <w:numPr>
        <w:numId w:val="8"/>
      </w:numPr>
      <w:autoSpaceDE w:val="0"/>
      <w:autoSpaceDN w:val="0"/>
      <w:adjustRightInd w:val="0"/>
    </w:pPr>
  </w:style>
  <w:style w:type="character" w:customStyle="1" w:styleId="FootnoteTextCharChar2">
    <w:name w:val="Footnote Text Char Char2"/>
    <w:aliases w:val="Footnote Text Char1 Char Char1,Footnote Text Char Char Char Char1,Footnote Text Char1 Char2,Footnote Text Char Char1 Char1,fn Char2,Footnote Text Char Char Char2,Footnote Text Char1 Char Char Char1 Char1,fn Char1 Char Char"/>
    <w:rsid w:val="00225864"/>
    <w:rPr>
      <w:lang w:val="en-US" w:eastAsia="en-US" w:bidi="ar-SA"/>
    </w:rPr>
  </w:style>
  <w:style w:type="character" w:customStyle="1" w:styleId="FERCparanumberChar">
    <w:name w:val="FERC paranumber Char"/>
    <w:link w:val="FERCparanumber"/>
    <w:rsid w:val="00225864"/>
    <w:rPr>
      <w:sz w:val="26"/>
      <w:szCs w:val="24"/>
      <w:lang w:val="en-US" w:eastAsia="en-US" w:bidi="ar-SA"/>
    </w:rPr>
  </w:style>
  <w:style w:type="paragraph" w:styleId="ListBullet5">
    <w:name w:val="List Bullet 5"/>
    <w:basedOn w:val="Normal"/>
    <w:rsid w:val="00261088"/>
    <w:pPr>
      <w:widowControl w:val="0"/>
      <w:tabs>
        <w:tab w:val="num" w:pos="1800"/>
      </w:tabs>
      <w:autoSpaceDE w:val="0"/>
      <w:autoSpaceDN w:val="0"/>
      <w:adjustRightInd w:val="0"/>
      <w:ind w:left="1800" w:hanging="360"/>
    </w:pPr>
  </w:style>
  <w:style w:type="paragraph" w:styleId="BalloonText">
    <w:name w:val="Balloon Text"/>
    <w:basedOn w:val="Normal"/>
    <w:semiHidden/>
    <w:rsid w:val="00476721"/>
    <w:rPr>
      <w:rFonts w:ascii="Tahoma" w:hAnsi="Tahoma" w:cs="Tahoma"/>
      <w:sz w:val="16"/>
      <w:szCs w:val="16"/>
    </w:rPr>
  </w:style>
  <w:style w:type="character" w:styleId="CommentReference">
    <w:name w:val="annotation reference"/>
    <w:uiPriority w:val="99"/>
    <w:semiHidden/>
    <w:rsid w:val="00BB14D4"/>
    <w:rPr>
      <w:sz w:val="16"/>
      <w:szCs w:val="16"/>
    </w:rPr>
  </w:style>
  <w:style w:type="paragraph" w:styleId="CommentText">
    <w:name w:val="annotation text"/>
    <w:basedOn w:val="Normal"/>
    <w:link w:val="CommentTextChar"/>
    <w:uiPriority w:val="99"/>
    <w:semiHidden/>
    <w:rsid w:val="00BB14D4"/>
    <w:rPr>
      <w:sz w:val="20"/>
      <w:szCs w:val="20"/>
    </w:rPr>
  </w:style>
  <w:style w:type="paragraph" w:styleId="CommentSubject">
    <w:name w:val="annotation subject"/>
    <w:basedOn w:val="CommentText"/>
    <w:next w:val="CommentText"/>
    <w:semiHidden/>
    <w:rsid w:val="00BB14D4"/>
    <w:rPr>
      <w:b/>
      <w:bCs/>
    </w:rPr>
  </w:style>
  <w:style w:type="character" w:styleId="FollowedHyperlink">
    <w:name w:val="FollowedHyperlink"/>
    <w:rsid w:val="005D77A0"/>
    <w:rPr>
      <w:color w:val="000080"/>
      <w:u w:val="single"/>
    </w:rPr>
  </w:style>
  <w:style w:type="character" w:customStyle="1" w:styleId="ptext-2">
    <w:name w:val="ptext-2"/>
    <w:basedOn w:val="DefaultParagraphFont"/>
    <w:rsid w:val="00D5488D"/>
  </w:style>
  <w:style w:type="character" w:customStyle="1" w:styleId="ptext-3">
    <w:name w:val="ptext-3"/>
    <w:basedOn w:val="DefaultParagraphFont"/>
    <w:rsid w:val="00D5488D"/>
  </w:style>
  <w:style w:type="character" w:customStyle="1" w:styleId="ptext-4">
    <w:name w:val="ptext-4"/>
    <w:basedOn w:val="DefaultParagraphFont"/>
    <w:rsid w:val="00D5488D"/>
  </w:style>
  <w:style w:type="character" w:customStyle="1" w:styleId="enumbell">
    <w:name w:val="enumbell"/>
    <w:rsid w:val="00D5488D"/>
    <w:rPr>
      <w:b/>
      <w:bCs/>
    </w:rPr>
  </w:style>
  <w:style w:type="character" w:customStyle="1" w:styleId="enumlstr">
    <w:name w:val="enumlstr"/>
    <w:rsid w:val="00D5488D"/>
    <w:rPr>
      <w:b/>
      <w:bCs/>
      <w:color w:val="000066"/>
    </w:rPr>
  </w:style>
  <w:style w:type="paragraph" w:styleId="Revision">
    <w:name w:val="Revision"/>
    <w:hidden/>
    <w:uiPriority w:val="99"/>
    <w:semiHidden/>
    <w:rsid w:val="00815F62"/>
    <w:rPr>
      <w:sz w:val="26"/>
      <w:szCs w:val="24"/>
    </w:rPr>
  </w:style>
  <w:style w:type="paragraph" w:styleId="ListParagraph">
    <w:name w:val="List Paragraph"/>
    <w:basedOn w:val="Normal"/>
    <w:uiPriority w:val="34"/>
    <w:qFormat/>
    <w:rsid w:val="00815F62"/>
    <w:pPr>
      <w:spacing w:after="200" w:line="276" w:lineRule="auto"/>
      <w:ind w:left="720"/>
      <w:contextualSpacing/>
    </w:pPr>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C927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86D"/>
    <w:rPr>
      <w:sz w:val="26"/>
      <w:szCs w:val="24"/>
    </w:rPr>
  </w:style>
  <w:style w:type="paragraph" w:styleId="Heading1">
    <w:name w:val="heading 1"/>
    <w:basedOn w:val="Normal"/>
    <w:next w:val="FERCparanumber"/>
    <w:qFormat/>
    <w:rsid w:val="00F90784"/>
    <w:pPr>
      <w:keepNext/>
      <w:keepLines/>
      <w:numPr>
        <w:numId w:val="7"/>
      </w:numPr>
      <w:autoSpaceDE w:val="0"/>
      <w:autoSpaceDN w:val="0"/>
      <w:adjustRightInd w:val="0"/>
      <w:spacing w:after="260"/>
      <w:outlineLvl w:val="0"/>
    </w:pPr>
    <w:rPr>
      <w:b/>
      <w:bCs/>
      <w:kern w:val="32"/>
      <w:szCs w:val="32"/>
      <w:u w:val="single"/>
    </w:rPr>
  </w:style>
  <w:style w:type="paragraph" w:styleId="Heading2">
    <w:name w:val="heading 2"/>
    <w:basedOn w:val="Normal"/>
    <w:next w:val="FERCparanumber"/>
    <w:qFormat/>
    <w:rsid w:val="00F90784"/>
    <w:pPr>
      <w:keepNext/>
      <w:keepLines/>
      <w:numPr>
        <w:ilvl w:val="1"/>
        <w:numId w:val="7"/>
      </w:numPr>
      <w:autoSpaceDE w:val="0"/>
      <w:autoSpaceDN w:val="0"/>
      <w:adjustRightInd w:val="0"/>
      <w:spacing w:after="260"/>
      <w:outlineLvl w:val="1"/>
    </w:pPr>
    <w:rPr>
      <w:b/>
      <w:bCs/>
      <w:iCs/>
      <w:kern w:val="32"/>
      <w:szCs w:val="28"/>
      <w:u w:val="single"/>
    </w:rPr>
  </w:style>
  <w:style w:type="paragraph" w:styleId="Heading3">
    <w:name w:val="heading 3"/>
    <w:basedOn w:val="Normal"/>
    <w:next w:val="FERCparanumber"/>
    <w:qFormat/>
    <w:rsid w:val="00F90784"/>
    <w:pPr>
      <w:keepNext/>
      <w:keepLines/>
      <w:numPr>
        <w:ilvl w:val="2"/>
        <w:numId w:val="7"/>
      </w:numPr>
      <w:autoSpaceDE w:val="0"/>
      <w:autoSpaceDN w:val="0"/>
      <w:adjustRightInd w:val="0"/>
      <w:spacing w:after="260"/>
      <w:outlineLvl w:val="2"/>
    </w:pPr>
    <w:rPr>
      <w:b/>
      <w:bCs/>
      <w:kern w:val="32"/>
      <w:szCs w:val="26"/>
      <w:u w:val="single"/>
    </w:rPr>
  </w:style>
  <w:style w:type="paragraph" w:styleId="Heading4">
    <w:name w:val="heading 4"/>
    <w:basedOn w:val="Normal"/>
    <w:next w:val="FERCparanumber"/>
    <w:qFormat/>
    <w:rsid w:val="00F90784"/>
    <w:pPr>
      <w:keepNext/>
      <w:keepLines/>
      <w:numPr>
        <w:ilvl w:val="3"/>
        <w:numId w:val="7"/>
      </w:numPr>
      <w:autoSpaceDE w:val="0"/>
      <w:autoSpaceDN w:val="0"/>
      <w:adjustRightInd w:val="0"/>
      <w:spacing w:after="260"/>
      <w:outlineLvl w:val="3"/>
    </w:pPr>
    <w:rPr>
      <w:b/>
      <w:bCs/>
      <w:kern w:val="32"/>
      <w:szCs w:val="28"/>
      <w:u w:val="single"/>
    </w:rPr>
  </w:style>
  <w:style w:type="paragraph" w:styleId="Heading5">
    <w:name w:val="heading 5"/>
    <w:basedOn w:val="Normal"/>
    <w:next w:val="FERCparanumber"/>
    <w:qFormat/>
    <w:rsid w:val="00F90784"/>
    <w:pPr>
      <w:keepNext/>
      <w:keepLines/>
      <w:numPr>
        <w:ilvl w:val="4"/>
        <w:numId w:val="7"/>
      </w:numPr>
      <w:autoSpaceDE w:val="0"/>
      <w:autoSpaceDN w:val="0"/>
      <w:adjustRightInd w:val="0"/>
      <w:spacing w:after="260"/>
      <w:outlineLvl w:val="4"/>
    </w:pPr>
    <w:rPr>
      <w:b/>
      <w:bCs/>
      <w:iCs/>
      <w:kern w:val="32"/>
      <w:szCs w:val="26"/>
      <w:u w:val="single"/>
    </w:rPr>
  </w:style>
  <w:style w:type="paragraph" w:styleId="Heading6">
    <w:name w:val="heading 6"/>
    <w:basedOn w:val="Normal"/>
    <w:next w:val="FERCparanumber"/>
    <w:qFormat/>
    <w:rsid w:val="00F90784"/>
    <w:pPr>
      <w:keepNext/>
      <w:keepLines/>
      <w:numPr>
        <w:ilvl w:val="5"/>
        <w:numId w:val="7"/>
      </w:numPr>
      <w:autoSpaceDE w:val="0"/>
      <w:autoSpaceDN w:val="0"/>
      <w:adjustRightInd w:val="0"/>
      <w:spacing w:after="260"/>
      <w:outlineLvl w:val="5"/>
    </w:pPr>
    <w:rPr>
      <w:b/>
      <w:bCs/>
      <w:kern w:val="32"/>
      <w:szCs w:val="22"/>
      <w:u w:val="single"/>
    </w:rPr>
  </w:style>
  <w:style w:type="paragraph" w:styleId="Heading7">
    <w:name w:val="heading 7"/>
    <w:basedOn w:val="Normal"/>
    <w:next w:val="FERCparanumber"/>
    <w:qFormat/>
    <w:rsid w:val="00F90784"/>
    <w:pPr>
      <w:widowControl w:val="0"/>
      <w:numPr>
        <w:ilvl w:val="6"/>
        <w:numId w:val="7"/>
      </w:numPr>
      <w:autoSpaceDE w:val="0"/>
      <w:autoSpaceDN w:val="0"/>
      <w:adjustRightInd w:val="0"/>
      <w:spacing w:after="260"/>
      <w:outlineLvl w:val="6"/>
    </w:pPr>
    <w:rPr>
      <w:b/>
      <w:kern w:val="32"/>
      <w:u w:val="single"/>
    </w:rPr>
  </w:style>
  <w:style w:type="paragraph" w:styleId="Heading8">
    <w:name w:val="heading 8"/>
    <w:basedOn w:val="Normal"/>
    <w:next w:val="FERCparanumber"/>
    <w:qFormat/>
    <w:rsid w:val="00F90784"/>
    <w:pPr>
      <w:keepNext/>
      <w:keepLines/>
      <w:numPr>
        <w:ilvl w:val="7"/>
        <w:numId w:val="7"/>
      </w:numPr>
      <w:autoSpaceDE w:val="0"/>
      <w:autoSpaceDN w:val="0"/>
      <w:adjustRightInd w:val="0"/>
      <w:spacing w:after="260"/>
      <w:outlineLvl w:val="7"/>
    </w:pPr>
    <w:rPr>
      <w:b/>
      <w:iCs/>
      <w:kern w:val="32"/>
      <w:u w:val="single"/>
    </w:rPr>
  </w:style>
  <w:style w:type="paragraph" w:styleId="Heading9">
    <w:name w:val="heading 9"/>
    <w:basedOn w:val="Normal"/>
    <w:next w:val="FERCparanumber"/>
    <w:qFormat/>
    <w:rsid w:val="00F90784"/>
    <w:pPr>
      <w:keepNext/>
      <w:keepLines/>
      <w:numPr>
        <w:ilvl w:val="8"/>
        <w:numId w:val="7"/>
      </w:numPr>
      <w:autoSpaceDE w:val="0"/>
      <w:autoSpaceDN w:val="0"/>
      <w:adjustRightInd w:val="0"/>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rsid w:val="00487256"/>
    <w:pPr>
      <w:numPr>
        <w:numId w:val="1"/>
      </w:numPr>
    </w:p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487256"/>
    <w:rPr>
      <w:rFonts w:ascii="Times New Roman" w:hAnsi="Times New Roman"/>
      <w:b/>
      <w:sz w:val="26"/>
      <w:szCs w:val="26"/>
      <w:vertAlign w:val="superscript"/>
    </w:rPr>
  </w:style>
  <w:style w:type="paragraph" w:styleId="FootnoteText">
    <w:name w:val="footnote text"/>
    <w:aliases w:val="Footnote Text Char,Footnote Text1 Char,Footnote Text Char Ch,Footnote Text Char1,Footnote Text1 Char1,Footnote Text Char Ch1,Footnote Text Char2 Char,Footnote Text Char Char1 Char,Footnote Text Char1 Char Char Char,ft,fn,ft Char,ft Char Ch"/>
    <w:basedOn w:val="Normal"/>
    <w:link w:val="FootnoteTextChar2"/>
    <w:qFormat/>
    <w:rsid w:val="00487256"/>
    <w:pPr>
      <w:spacing w:after="260"/>
      <w:ind w:firstLine="720"/>
    </w:pPr>
    <w:rPr>
      <w:szCs w:val="20"/>
    </w:rPr>
  </w:style>
  <w:style w:type="paragraph" w:customStyle="1" w:styleId="Level1">
    <w:name w:val="Level 1"/>
    <w:basedOn w:val="Normal"/>
    <w:rsid w:val="00263F0C"/>
    <w:pPr>
      <w:widowControl w:val="0"/>
      <w:numPr>
        <w:numId w:val="3"/>
      </w:numPr>
      <w:autoSpaceDE w:val="0"/>
      <w:autoSpaceDN w:val="0"/>
      <w:adjustRightInd w:val="0"/>
      <w:outlineLvl w:val="0"/>
    </w:pPr>
    <w:rPr>
      <w:sz w:val="24"/>
    </w:rPr>
  </w:style>
  <w:style w:type="paragraph" w:styleId="Header">
    <w:name w:val="header"/>
    <w:basedOn w:val="Normal"/>
    <w:rsid w:val="00BA7345"/>
    <w:pPr>
      <w:widowControl w:val="0"/>
      <w:tabs>
        <w:tab w:val="center" w:pos="4320"/>
        <w:tab w:val="right" w:pos="8640"/>
      </w:tabs>
      <w:autoSpaceDE w:val="0"/>
      <w:autoSpaceDN w:val="0"/>
      <w:adjustRightInd w:val="0"/>
    </w:pPr>
    <w:rPr>
      <w:sz w:val="24"/>
    </w:rPr>
  </w:style>
  <w:style w:type="table" w:styleId="TableGrid">
    <w:name w:val="Table Grid"/>
    <w:basedOn w:val="TableNormal"/>
    <w:rsid w:val="00BA734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A7345"/>
  </w:style>
  <w:style w:type="paragraph" w:styleId="Footer">
    <w:name w:val="footer"/>
    <w:basedOn w:val="Normal"/>
    <w:rsid w:val="00BA7345"/>
    <w:pPr>
      <w:tabs>
        <w:tab w:val="center" w:pos="4320"/>
        <w:tab w:val="right" w:pos="8640"/>
      </w:tabs>
    </w:pPr>
  </w:style>
  <w:style w:type="character" w:styleId="Hyperlink">
    <w:name w:val="Hyperlink"/>
    <w:rsid w:val="00331E07"/>
    <w:rPr>
      <w:color w:val="0000FF"/>
      <w:u w:val="single"/>
    </w:rPr>
  </w:style>
  <w:style w:type="character" w:customStyle="1" w:styleId="FootnoteTextChar2">
    <w:name w:val="Footnote Text Char2"/>
    <w:aliases w:val="Footnote Text Char Char,Footnote Text1 Char Char,Footnote Text Char Ch Char,Footnote Text Char1 Char,Footnote Text1 Char1 Char,Footnote Text Char Ch1 Char,Footnote Text Char2 Char Char,Footnote Text Char Char1 Char Char,ft Char1"/>
    <w:link w:val="FootnoteText"/>
    <w:uiPriority w:val="99"/>
    <w:rsid w:val="00750051"/>
    <w:rPr>
      <w:sz w:val="26"/>
      <w:lang w:val="en-US" w:eastAsia="en-US" w:bidi="ar-SA"/>
    </w:rPr>
  </w:style>
  <w:style w:type="paragraph" w:customStyle="1" w:styleId="LegalFormat">
    <w:name w:val="Legal Format"/>
    <w:basedOn w:val="ListContinue"/>
    <w:rsid w:val="00B46DB4"/>
    <w:pPr>
      <w:tabs>
        <w:tab w:val="num" w:pos="360"/>
      </w:tabs>
      <w:spacing w:after="240"/>
      <w:ind w:hanging="360"/>
    </w:pPr>
    <w:rPr>
      <w:szCs w:val="26"/>
    </w:rPr>
  </w:style>
  <w:style w:type="paragraph" w:styleId="ListContinue">
    <w:name w:val="List Continue"/>
    <w:basedOn w:val="Normal"/>
    <w:rsid w:val="00B46DB4"/>
    <w:pPr>
      <w:spacing w:after="120"/>
      <w:ind w:left="360"/>
    </w:pPr>
  </w:style>
  <w:style w:type="paragraph" w:styleId="ListNumber">
    <w:name w:val="List Number"/>
    <w:basedOn w:val="Normal"/>
    <w:rsid w:val="00A57CD5"/>
    <w:pPr>
      <w:widowControl w:val="0"/>
      <w:numPr>
        <w:numId w:val="8"/>
      </w:numPr>
      <w:autoSpaceDE w:val="0"/>
      <w:autoSpaceDN w:val="0"/>
      <w:adjustRightInd w:val="0"/>
    </w:pPr>
  </w:style>
  <w:style w:type="character" w:customStyle="1" w:styleId="FootnoteTextCharChar2">
    <w:name w:val="Footnote Text Char Char2"/>
    <w:aliases w:val="Footnote Text Char1 Char Char1,Footnote Text Char Char Char Char1,Footnote Text Char1 Char2,Footnote Text Char Char1 Char1,fn Char2,Footnote Text Char Char Char2,Footnote Text Char1 Char Char Char1 Char1,fn Char1 Char Char"/>
    <w:rsid w:val="00225864"/>
    <w:rPr>
      <w:lang w:val="en-US" w:eastAsia="en-US" w:bidi="ar-SA"/>
    </w:rPr>
  </w:style>
  <w:style w:type="character" w:customStyle="1" w:styleId="FERCparanumberChar">
    <w:name w:val="FERC paranumber Char"/>
    <w:link w:val="FERCparanumber"/>
    <w:rsid w:val="00225864"/>
    <w:rPr>
      <w:sz w:val="26"/>
      <w:szCs w:val="24"/>
      <w:lang w:val="en-US" w:eastAsia="en-US" w:bidi="ar-SA"/>
    </w:rPr>
  </w:style>
  <w:style w:type="paragraph" w:styleId="ListBullet5">
    <w:name w:val="List Bullet 5"/>
    <w:basedOn w:val="Normal"/>
    <w:rsid w:val="00261088"/>
    <w:pPr>
      <w:widowControl w:val="0"/>
      <w:tabs>
        <w:tab w:val="num" w:pos="1800"/>
      </w:tabs>
      <w:autoSpaceDE w:val="0"/>
      <w:autoSpaceDN w:val="0"/>
      <w:adjustRightInd w:val="0"/>
      <w:ind w:left="1800" w:hanging="360"/>
    </w:pPr>
  </w:style>
  <w:style w:type="paragraph" w:styleId="BalloonText">
    <w:name w:val="Balloon Text"/>
    <w:basedOn w:val="Normal"/>
    <w:semiHidden/>
    <w:rsid w:val="00476721"/>
    <w:rPr>
      <w:rFonts w:ascii="Tahoma" w:hAnsi="Tahoma" w:cs="Tahoma"/>
      <w:sz w:val="16"/>
      <w:szCs w:val="16"/>
    </w:rPr>
  </w:style>
  <w:style w:type="character" w:styleId="CommentReference">
    <w:name w:val="annotation reference"/>
    <w:uiPriority w:val="99"/>
    <w:semiHidden/>
    <w:rsid w:val="00BB14D4"/>
    <w:rPr>
      <w:sz w:val="16"/>
      <w:szCs w:val="16"/>
    </w:rPr>
  </w:style>
  <w:style w:type="paragraph" w:styleId="CommentText">
    <w:name w:val="annotation text"/>
    <w:basedOn w:val="Normal"/>
    <w:link w:val="CommentTextChar"/>
    <w:uiPriority w:val="99"/>
    <w:semiHidden/>
    <w:rsid w:val="00BB14D4"/>
    <w:rPr>
      <w:sz w:val="20"/>
      <w:szCs w:val="20"/>
    </w:rPr>
  </w:style>
  <w:style w:type="paragraph" w:styleId="CommentSubject">
    <w:name w:val="annotation subject"/>
    <w:basedOn w:val="CommentText"/>
    <w:next w:val="CommentText"/>
    <w:semiHidden/>
    <w:rsid w:val="00BB14D4"/>
    <w:rPr>
      <w:b/>
      <w:bCs/>
    </w:rPr>
  </w:style>
  <w:style w:type="character" w:styleId="FollowedHyperlink">
    <w:name w:val="FollowedHyperlink"/>
    <w:rsid w:val="005D77A0"/>
    <w:rPr>
      <w:color w:val="000080"/>
      <w:u w:val="single"/>
    </w:rPr>
  </w:style>
  <w:style w:type="character" w:customStyle="1" w:styleId="ptext-2">
    <w:name w:val="ptext-2"/>
    <w:basedOn w:val="DefaultParagraphFont"/>
    <w:rsid w:val="00D5488D"/>
  </w:style>
  <w:style w:type="character" w:customStyle="1" w:styleId="ptext-3">
    <w:name w:val="ptext-3"/>
    <w:basedOn w:val="DefaultParagraphFont"/>
    <w:rsid w:val="00D5488D"/>
  </w:style>
  <w:style w:type="character" w:customStyle="1" w:styleId="ptext-4">
    <w:name w:val="ptext-4"/>
    <w:basedOn w:val="DefaultParagraphFont"/>
    <w:rsid w:val="00D5488D"/>
  </w:style>
  <w:style w:type="character" w:customStyle="1" w:styleId="enumbell">
    <w:name w:val="enumbell"/>
    <w:rsid w:val="00D5488D"/>
    <w:rPr>
      <w:b/>
      <w:bCs/>
    </w:rPr>
  </w:style>
  <w:style w:type="character" w:customStyle="1" w:styleId="enumlstr">
    <w:name w:val="enumlstr"/>
    <w:rsid w:val="00D5488D"/>
    <w:rPr>
      <w:b/>
      <w:bCs/>
      <w:color w:val="000066"/>
    </w:rPr>
  </w:style>
  <w:style w:type="paragraph" w:styleId="Revision">
    <w:name w:val="Revision"/>
    <w:hidden/>
    <w:uiPriority w:val="99"/>
    <w:semiHidden/>
    <w:rsid w:val="00815F62"/>
    <w:rPr>
      <w:sz w:val="26"/>
      <w:szCs w:val="24"/>
    </w:rPr>
  </w:style>
  <w:style w:type="paragraph" w:styleId="ListParagraph">
    <w:name w:val="List Paragraph"/>
    <w:basedOn w:val="Normal"/>
    <w:uiPriority w:val="34"/>
    <w:qFormat/>
    <w:rsid w:val="00815F62"/>
    <w:pPr>
      <w:spacing w:after="200" w:line="276" w:lineRule="auto"/>
      <w:ind w:left="720"/>
      <w:contextualSpacing/>
    </w:pPr>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C92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6003">
      <w:bodyDiv w:val="1"/>
      <w:marLeft w:val="0"/>
      <w:marRight w:val="0"/>
      <w:marTop w:val="0"/>
      <w:marBottom w:val="0"/>
      <w:divBdr>
        <w:top w:val="none" w:sz="0" w:space="0" w:color="auto"/>
        <w:left w:val="none" w:sz="0" w:space="0" w:color="auto"/>
        <w:bottom w:val="none" w:sz="0" w:space="0" w:color="auto"/>
        <w:right w:val="none" w:sz="0" w:space="0" w:color="auto"/>
      </w:divBdr>
    </w:div>
    <w:div w:id="265158935">
      <w:bodyDiv w:val="1"/>
      <w:marLeft w:val="0"/>
      <w:marRight w:val="0"/>
      <w:marTop w:val="0"/>
      <w:marBottom w:val="0"/>
      <w:divBdr>
        <w:top w:val="none" w:sz="0" w:space="0" w:color="auto"/>
        <w:left w:val="none" w:sz="0" w:space="0" w:color="auto"/>
        <w:bottom w:val="none" w:sz="0" w:space="0" w:color="auto"/>
        <w:right w:val="none" w:sz="0" w:space="0" w:color="auto"/>
      </w:divBdr>
      <w:divsChild>
        <w:div w:id="815679800">
          <w:marLeft w:val="0"/>
          <w:marRight w:val="0"/>
          <w:marTop w:val="0"/>
          <w:marBottom w:val="0"/>
          <w:divBdr>
            <w:top w:val="none" w:sz="0" w:space="0" w:color="auto"/>
            <w:left w:val="none" w:sz="0" w:space="0" w:color="auto"/>
            <w:bottom w:val="none" w:sz="0" w:space="0" w:color="auto"/>
            <w:right w:val="none" w:sz="0" w:space="0" w:color="auto"/>
          </w:divBdr>
          <w:divsChild>
            <w:div w:id="1380587453">
              <w:marLeft w:val="0"/>
              <w:marRight w:val="0"/>
              <w:marTop w:val="0"/>
              <w:marBottom w:val="0"/>
              <w:divBdr>
                <w:top w:val="none" w:sz="0" w:space="0" w:color="auto"/>
                <w:left w:val="none" w:sz="0" w:space="0" w:color="auto"/>
                <w:bottom w:val="none" w:sz="0" w:space="0" w:color="auto"/>
                <w:right w:val="none" w:sz="0" w:space="0" w:color="auto"/>
              </w:divBdr>
              <w:divsChild>
                <w:div w:id="169218191">
                  <w:marLeft w:val="0"/>
                  <w:marRight w:val="0"/>
                  <w:marTop w:val="0"/>
                  <w:marBottom w:val="0"/>
                  <w:divBdr>
                    <w:top w:val="none" w:sz="0" w:space="0" w:color="auto"/>
                    <w:left w:val="none" w:sz="0" w:space="0" w:color="auto"/>
                    <w:bottom w:val="none" w:sz="0" w:space="0" w:color="auto"/>
                    <w:right w:val="none" w:sz="0" w:space="0" w:color="auto"/>
                  </w:divBdr>
                  <w:divsChild>
                    <w:div w:id="1348487727">
                      <w:marLeft w:val="0"/>
                      <w:marRight w:val="0"/>
                      <w:marTop w:val="75"/>
                      <w:marBottom w:val="75"/>
                      <w:divBdr>
                        <w:top w:val="none" w:sz="0" w:space="0" w:color="auto"/>
                        <w:left w:val="none" w:sz="0" w:space="0" w:color="auto"/>
                        <w:bottom w:val="none" w:sz="0" w:space="0" w:color="auto"/>
                        <w:right w:val="none" w:sz="0" w:space="0" w:color="auto"/>
                      </w:divBdr>
                      <w:divsChild>
                        <w:div w:id="127017258">
                          <w:marLeft w:val="0"/>
                          <w:marRight w:val="0"/>
                          <w:marTop w:val="0"/>
                          <w:marBottom w:val="0"/>
                          <w:divBdr>
                            <w:top w:val="none" w:sz="0" w:space="0" w:color="auto"/>
                            <w:left w:val="none" w:sz="0" w:space="0" w:color="auto"/>
                            <w:bottom w:val="none" w:sz="0" w:space="0" w:color="auto"/>
                            <w:right w:val="none" w:sz="0" w:space="0" w:color="auto"/>
                          </w:divBdr>
                          <w:divsChild>
                            <w:div w:id="289017430">
                              <w:marLeft w:val="0"/>
                              <w:marRight w:val="300"/>
                              <w:marTop w:val="0"/>
                              <w:marBottom w:val="0"/>
                              <w:divBdr>
                                <w:top w:val="none" w:sz="0" w:space="0" w:color="auto"/>
                                <w:left w:val="none" w:sz="0" w:space="0" w:color="auto"/>
                                <w:bottom w:val="none" w:sz="0" w:space="0" w:color="auto"/>
                                <w:right w:val="none" w:sz="0" w:space="0" w:color="auto"/>
                              </w:divBdr>
                              <w:divsChild>
                                <w:div w:id="592396039">
                                  <w:marLeft w:val="0"/>
                                  <w:marRight w:val="0"/>
                                  <w:marTop w:val="0"/>
                                  <w:marBottom w:val="0"/>
                                  <w:divBdr>
                                    <w:top w:val="none" w:sz="0" w:space="0" w:color="auto"/>
                                    <w:left w:val="none" w:sz="0" w:space="0" w:color="auto"/>
                                    <w:bottom w:val="none" w:sz="0" w:space="0" w:color="auto"/>
                                    <w:right w:val="none" w:sz="0" w:space="0" w:color="auto"/>
                                  </w:divBdr>
                                  <w:divsChild>
                                    <w:div w:id="1785921964">
                                      <w:marLeft w:val="0"/>
                                      <w:marRight w:val="0"/>
                                      <w:marTop w:val="0"/>
                                      <w:marBottom w:val="0"/>
                                      <w:divBdr>
                                        <w:top w:val="none" w:sz="0" w:space="0" w:color="auto"/>
                                        <w:left w:val="none" w:sz="0" w:space="0" w:color="auto"/>
                                        <w:bottom w:val="none" w:sz="0" w:space="0" w:color="auto"/>
                                        <w:right w:val="none" w:sz="0" w:space="0" w:color="auto"/>
                                      </w:divBdr>
                                      <w:divsChild>
                                        <w:div w:id="1065954653">
                                          <w:marLeft w:val="0"/>
                                          <w:marRight w:val="0"/>
                                          <w:marTop w:val="0"/>
                                          <w:marBottom w:val="0"/>
                                          <w:divBdr>
                                            <w:top w:val="none" w:sz="0" w:space="0" w:color="auto"/>
                                            <w:left w:val="none" w:sz="0" w:space="0" w:color="auto"/>
                                            <w:bottom w:val="none" w:sz="0" w:space="0" w:color="auto"/>
                                            <w:right w:val="none" w:sz="0" w:space="0" w:color="auto"/>
                                          </w:divBdr>
                                          <w:divsChild>
                                            <w:div w:id="39479357">
                                              <w:marLeft w:val="0"/>
                                              <w:marRight w:val="0"/>
                                              <w:marTop w:val="0"/>
                                              <w:marBottom w:val="0"/>
                                              <w:divBdr>
                                                <w:top w:val="none" w:sz="0" w:space="0" w:color="auto"/>
                                                <w:left w:val="none" w:sz="0" w:space="0" w:color="auto"/>
                                                <w:bottom w:val="none" w:sz="0" w:space="0" w:color="auto"/>
                                                <w:right w:val="none" w:sz="0" w:space="0" w:color="auto"/>
                                              </w:divBdr>
                                              <w:divsChild>
                                                <w:div w:id="948048851">
                                                  <w:marLeft w:val="0"/>
                                                  <w:marRight w:val="0"/>
                                                  <w:marTop w:val="0"/>
                                                  <w:marBottom w:val="0"/>
                                                  <w:divBdr>
                                                    <w:top w:val="none" w:sz="0" w:space="0" w:color="auto"/>
                                                    <w:left w:val="none" w:sz="0" w:space="0" w:color="auto"/>
                                                    <w:bottom w:val="none" w:sz="0" w:space="0" w:color="auto"/>
                                                    <w:right w:val="none" w:sz="0" w:space="0" w:color="auto"/>
                                                  </w:divBdr>
                                                </w:div>
                                              </w:divsChild>
                                            </w:div>
                                            <w:div w:id="431097518">
                                              <w:marLeft w:val="0"/>
                                              <w:marRight w:val="0"/>
                                              <w:marTop w:val="0"/>
                                              <w:marBottom w:val="0"/>
                                              <w:divBdr>
                                                <w:top w:val="none" w:sz="0" w:space="0" w:color="auto"/>
                                                <w:left w:val="none" w:sz="0" w:space="0" w:color="auto"/>
                                                <w:bottom w:val="none" w:sz="0" w:space="0" w:color="auto"/>
                                                <w:right w:val="none" w:sz="0" w:space="0" w:color="auto"/>
                                              </w:divBdr>
                                              <w:divsChild>
                                                <w:div w:id="1987195403">
                                                  <w:marLeft w:val="0"/>
                                                  <w:marRight w:val="0"/>
                                                  <w:marTop w:val="0"/>
                                                  <w:marBottom w:val="0"/>
                                                  <w:divBdr>
                                                    <w:top w:val="none" w:sz="0" w:space="0" w:color="auto"/>
                                                    <w:left w:val="none" w:sz="0" w:space="0" w:color="auto"/>
                                                    <w:bottom w:val="none" w:sz="0" w:space="0" w:color="auto"/>
                                                    <w:right w:val="none" w:sz="0" w:space="0" w:color="auto"/>
                                                  </w:divBdr>
                                                </w:div>
                                                <w:div w:id="2045053610">
                                                  <w:marLeft w:val="0"/>
                                                  <w:marRight w:val="0"/>
                                                  <w:marTop w:val="0"/>
                                                  <w:marBottom w:val="0"/>
                                                  <w:divBdr>
                                                    <w:top w:val="none" w:sz="0" w:space="0" w:color="auto"/>
                                                    <w:left w:val="none" w:sz="0" w:space="0" w:color="auto"/>
                                                    <w:bottom w:val="none" w:sz="0" w:space="0" w:color="auto"/>
                                                    <w:right w:val="none" w:sz="0" w:space="0" w:color="auto"/>
                                                  </w:divBdr>
                                                </w:div>
                                              </w:divsChild>
                                            </w:div>
                                            <w:div w:id="510606405">
                                              <w:marLeft w:val="0"/>
                                              <w:marRight w:val="0"/>
                                              <w:marTop w:val="0"/>
                                              <w:marBottom w:val="0"/>
                                              <w:divBdr>
                                                <w:top w:val="none" w:sz="0" w:space="0" w:color="auto"/>
                                                <w:left w:val="none" w:sz="0" w:space="0" w:color="auto"/>
                                                <w:bottom w:val="none" w:sz="0" w:space="0" w:color="auto"/>
                                                <w:right w:val="none" w:sz="0" w:space="0" w:color="auto"/>
                                              </w:divBdr>
                                              <w:divsChild>
                                                <w:div w:id="846288003">
                                                  <w:marLeft w:val="4"/>
                                                  <w:marRight w:val="0"/>
                                                  <w:marTop w:val="0"/>
                                                  <w:marBottom w:val="0"/>
                                                  <w:divBdr>
                                                    <w:top w:val="none" w:sz="0" w:space="0" w:color="auto"/>
                                                    <w:left w:val="none" w:sz="0" w:space="0" w:color="auto"/>
                                                    <w:bottom w:val="none" w:sz="0" w:space="0" w:color="auto"/>
                                                    <w:right w:val="none" w:sz="0" w:space="0" w:color="auto"/>
                                                  </w:divBdr>
                                                  <w:divsChild>
                                                    <w:div w:id="640883553">
                                                      <w:marLeft w:val="4"/>
                                                      <w:marRight w:val="0"/>
                                                      <w:marTop w:val="0"/>
                                                      <w:marBottom w:val="0"/>
                                                      <w:divBdr>
                                                        <w:top w:val="none" w:sz="0" w:space="0" w:color="auto"/>
                                                        <w:left w:val="none" w:sz="0" w:space="0" w:color="auto"/>
                                                        <w:bottom w:val="none" w:sz="0" w:space="0" w:color="auto"/>
                                                        <w:right w:val="none" w:sz="0" w:space="0" w:color="auto"/>
                                                      </w:divBdr>
                                                    </w:div>
                                                    <w:div w:id="1638143349">
                                                      <w:marLeft w:val="4"/>
                                                      <w:marRight w:val="0"/>
                                                      <w:marTop w:val="0"/>
                                                      <w:marBottom w:val="0"/>
                                                      <w:divBdr>
                                                        <w:top w:val="none" w:sz="0" w:space="0" w:color="auto"/>
                                                        <w:left w:val="none" w:sz="0" w:space="0" w:color="auto"/>
                                                        <w:bottom w:val="none" w:sz="0" w:space="0" w:color="auto"/>
                                                        <w:right w:val="none" w:sz="0" w:space="0" w:color="auto"/>
                                                      </w:divBdr>
                                                    </w:div>
                                                    <w:div w:id="1797679609">
                                                      <w:marLeft w:val="0"/>
                                                      <w:marRight w:val="0"/>
                                                      <w:marTop w:val="0"/>
                                                      <w:marBottom w:val="0"/>
                                                      <w:divBdr>
                                                        <w:top w:val="none" w:sz="0" w:space="0" w:color="auto"/>
                                                        <w:left w:val="none" w:sz="0" w:space="0" w:color="auto"/>
                                                        <w:bottom w:val="none" w:sz="0" w:space="0" w:color="auto"/>
                                                        <w:right w:val="none" w:sz="0" w:space="0" w:color="auto"/>
                                                      </w:divBdr>
                                                    </w:div>
                                                  </w:divsChild>
                                                </w:div>
                                                <w:div w:id="919874160">
                                                  <w:marLeft w:val="4"/>
                                                  <w:marRight w:val="0"/>
                                                  <w:marTop w:val="0"/>
                                                  <w:marBottom w:val="0"/>
                                                  <w:divBdr>
                                                    <w:top w:val="none" w:sz="0" w:space="0" w:color="auto"/>
                                                    <w:left w:val="none" w:sz="0" w:space="0" w:color="auto"/>
                                                    <w:bottom w:val="none" w:sz="0" w:space="0" w:color="auto"/>
                                                    <w:right w:val="none" w:sz="0" w:space="0" w:color="auto"/>
                                                  </w:divBdr>
                                                  <w:divsChild>
                                                    <w:div w:id="1309287394">
                                                      <w:marLeft w:val="0"/>
                                                      <w:marRight w:val="0"/>
                                                      <w:marTop w:val="0"/>
                                                      <w:marBottom w:val="0"/>
                                                      <w:divBdr>
                                                        <w:top w:val="none" w:sz="0" w:space="0" w:color="auto"/>
                                                        <w:left w:val="none" w:sz="0" w:space="0" w:color="auto"/>
                                                        <w:bottom w:val="none" w:sz="0" w:space="0" w:color="auto"/>
                                                        <w:right w:val="none" w:sz="0" w:space="0" w:color="auto"/>
                                                      </w:divBdr>
                                                    </w:div>
                                                  </w:divsChild>
                                                </w:div>
                                                <w:div w:id="1345126969">
                                                  <w:marLeft w:val="4"/>
                                                  <w:marRight w:val="0"/>
                                                  <w:marTop w:val="0"/>
                                                  <w:marBottom w:val="0"/>
                                                  <w:divBdr>
                                                    <w:top w:val="none" w:sz="0" w:space="0" w:color="auto"/>
                                                    <w:left w:val="none" w:sz="0" w:space="0" w:color="auto"/>
                                                    <w:bottom w:val="none" w:sz="0" w:space="0" w:color="auto"/>
                                                    <w:right w:val="none" w:sz="0" w:space="0" w:color="auto"/>
                                                  </w:divBdr>
                                                  <w:divsChild>
                                                    <w:div w:id="1145585464">
                                                      <w:marLeft w:val="0"/>
                                                      <w:marRight w:val="0"/>
                                                      <w:marTop w:val="0"/>
                                                      <w:marBottom w:val="0"/>
                                                      <w:divBdr>
                                                        <w:top w:val="none" w:sz="0" w:space="0" w:color="auto"/>
                                                        <w:left w:val="none" w:sz="0" w:space="0" w:color="auto"/>
                                                        <w:bottom w:val="none" w:sz="0" w:space="0" w:color="auto"/>
                                                        <w:right w:val="none" w:sz="0" w:space="0" w:color="auto"/>
                                                      </w:divBdr>
                                                    </w:div>
                                                  </w:divsChild>
                                                </w:div>
                                                <w:div w:id="1515342029">
                                                  <w:marLeft w:val="4"/>
                                                  <w:marRight w:val="0"/>
                                                  <w:marTop w:val="0"/>
                                                  <w:marBottom w:val="0"/>
                                                  <w:divBdr>
                                                    <w:top w:val="none" w:sz="0" w:space="0" w:color="auto"/>
                                                    <w:left w:val="none" w:sz="0" w:space="0" w:color="auto"/>
                                                    <w:bottom w:val="none" w:sz="0" w:space="0" w:color="auto"/>
                                                    <w:right w:val="none" w:sz="0" w:space="0" w:color="auto"/>
                                                  </w:divBdr>
                                                  <w:divsChild>
                                                    <w:div w:id="497117417">
                                                      <w:marLeft w:val="0"/>
                                                      <w:marRight w:val="0"/>
                                                      <w:marTop w:val="0"/>
                                                      <w:marBottom w:val="0"/>
                                                      <w:divBdr>
                                                        <w:top w:val="none" w:sz="0" w:space="0" w:color="auto"/>
                                                        <w:left w:val="none" w:sz="0" w:space="0" w:color="auto"/>
                                                        <w:bottom w:val="none" w:sz="0" w:space="0" w:color="auto"/>
                                                        <w:right w:val="none" w:sz="0" w:space="0" w:color="auto"/>
                                                      </w:divBdr>
                                                    </w:div>
                                                  </w:divsChild>
                                                </w:div>
                                                <w:div w:id="1672485400">
                                                  <w:marLeft w:val="4"/>
                                                  <w:marRight w:val="0"/>
                                                  <w:marTop w:val="0"/>
                                                  <w:marBottom w:val="0"/>
                                                  <w:divBdr>
                                                    <w:top w:val="none" w:sz="0" w:space="0" w:color="auto"/>
                                                    <w:left w:val="none" w:sz="0" w:space="0" w:color="auto"/>
                                                    <w:bottom w:val="none" w:sz="0" w:space="0" w:color="auto"/>
                                                    <w:right w:val="none" w:sz="0" w:space="0" w:color="auto"/>
                                                  </w:divBdr>
                                                  <w:divsChild>
                                                    <w:div w:id="32509611">
                                                      <w:marLeft w:val="4"/>
                                                      <w:marRight w:val="0"/>
                                                      <w:marTop w:val="0"/>
                                                      <w:marBottom w:val="0"/>
                                                      <w:divBdr>
                                                        <w:top w:val="none" w:sz="0" w:space="0" w:color="auto"/>
                                                        <w:left w:val="none" w:sz="0" w:space="0" w:color="auto"/>
                                                        <w:bottom w:val="none" w:sz="0" w:space="0" w:color="auto"/>
                                                        <w:right w:val="none" w:sz="0" w:space="0" w:color="auto"/>
                                                      </w:divBdr>
                                                    </w:div>
                                                    <w:div w:id="37509586">
                                                      <w:marLeft w:val="4"/>
                                                      <w:marRight w:val="0"/>
                                                      <w:marTop w:val="0"/>
                                                      <w:marBottom w:val="0"/>
                                                      <w:divBdr>
                                                        <w:top w:val="none" w:sz="0" w:space="0" w:color="auto"/>
                                                        <w:left w:val="none" w:sz="0" w:space="0" w:color="auto"/>
                                                        <w:bottom w:val="none" w:sz="0" w:space="0" w:color="auto"/>
                                                        <w:right w:val="none" w:sz="0" w:space="0" w:color="auto"/>
                                                      </w:divBdr>
                                                    </w:div>
                                                    <w:div w:id="1945502326">
                                                      <w:marLeft w:val="4"/>
                                                      <w:marRight w:val="0"/>
                                                      <w:marTop w:val="0"/>
                                                      <w:marBottom w:val="0"/>
                                                      <w:divBdr>
                                                        <w:top w:val="none" w:sz="0" w:space="0" w:color="auto"/>
                                                        <w:left w:val="none" w:sz="0" w:space="0" w:color="auto"/>
                                                        <w:bottom w:val="none" w:sz="0" w:space="0" w:color="auto"/>
                                                        <w:right w:val="none" w:sz="0" w:space="0" w:color="auto"/>
                                                      </w:divBdr>
                                                      <w:divsChild>
                                                        <w:div w:id="562954460">
                                                          <w:marLeft w:val="4"/>
                                                          <w:marRight w:val="0"/>
                                                          <w:marTop w:val="0"/>
                                                          <w:marBottom w:val="0"/>
                                                          <w:divBdr>
                                                            <w:top w:val="none" w:sz="0" w:space="0" w:color="auto"/>
                                                            <w:left w:val="none" w:sz="0" w:space="0" w:color="auto"/>
                                                            <w:bottom w:val="none" w:sz="0" w:space="0" w:color="auto"/>
                                                            <w:right w:val="none" w:sz="0" w:space="0" w:color="auto"/>
                                                          </w:divBdr>
                                                        </w:div>
                                                        <w:div w:id="1035622122">
                                                          <w:marLeft w:val="4"/>
                                                          <w:marRight w:val="0"/>
                                                          <w:marTop w:val="0"/>
                                                          <w:marBottom w:val="0"/>
                                                          <w:divBdr>
                                                            <w:top w:val="none" w:sz="0" w:space="0" w:color="auto"/>
                                                            <w:left w:val="none" w:sz="0" w:space="0" w:color="auto"/>
                                                            <w:bottom w:val="none" w:sz="0" w:space="0" w:color="auto"/>
                                                            <w:right w:val="none" w:sz="0" w:space="0" w:color="auto"/>
                                                          </w:divBdr>
                                                          <w:divsChild>
                                                            <w:div w:id="381952694">
                                                              <w:marLeft w:val="4"/>
                                                              <w:marRight w:val="0"/>
                                                              <w:marTop w:val="0"/>
                                                              <w:marBottom w:val="0"/>
                                                              <w:divBdr>
                                                                <w:top w:val="none" w:sz="0" w:space="0" w:color="auto"/>
                                                                <w:left w:val="none" w:sz="0" w:space="0" w:color="auto"/>
                                                                <w:bottom w:val="none" w:sz="0" w:space="0" w:color="auto"/>
                                                                <w:right w:val="none" w:sz="0" w:space="0" w:color="auto"/>
                                                              </w:divBdr>
                                                            </w:div>
                                                            <w:div w:id="696584394">
                                                              <w:marLeft w:val="0"/>
                                                              <w:marRight w:val="0"/>
                                                              <w:marTop w:val="0"/>
                                                              <w:marBottom w:val="0"/>
                                                              <w:divBdr>
                                                                <w:top w:val="none" w:sz="0" w:space="0" w:color="auto"/>
                                                                <w:left w:val="none" w:sz="0" w:space="0" w:color="auto"/>
                                                                <w:bottom w:val="none" w:sz="0" w:space="0" w:color="auto"/>
                                                                <w:right w:val="none" w:sz="0" w:space="0" w:color="auto"/>
                                                              </w:divBdr>
                                                            </w:div>
                                                            <w:div w:id="1911424925">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2042239305">
                                                      <w:marLeft w:val="4"/>
                                                      <w:marRight w:val="0"/>
                                                      <w:marTop w:val="0"/>
                                                      <w:marBottom w:val="0"/>
                                                      <w:divBdr>
                                                        <w:top w:val="none" w:sz="0" w:space="0" w:color="auto"/>
                                                        <w:left w:val="none" w:sz="0" w:space="0" w:color="auto"/>
                                                        <w:bottom w:val="none" w:sz="0" w:space="0" w:color="auto"/>
                                                        <w:right w:val="none" w:sz="0" w:space="0" w:color="auto"/>
                                                      </w:divBdr>
                                                      <w:divsChild>
                                                        <w:div w:id="1046610056">
                                                          <w:marLeft w:val="0"/>
                                                          <w:marRight w:val="0"/>
                                                          <w:marTop w:val="0"/>
                                                          <w:marBottom w:val="0"/>
                                                          <w:divBdr>
                                                            <w:top w:val="none" w:sz="0" w:space="0" w:color="auto"/>
                                                            <w:left w:val="none" w:sz="0" w:space="0" w:color="auto"/>
                                                            <w:bottom w:val="none" w:sz="0" w:space="0" w:color="auto"/>
                                                            <w:right w:val="none" w:sz="0" w:space="0" w:color="auto"/>
                                                          </w:divBdr>
                                                        </w:div>
                                                        <w:div w:id="1219242550">
                                                          <w:marLeft w:val="4"/>
                                                          <w:marRight w:val="0"/>
                                                          <w:marTop w:val="0"/>
                                                          <w:marBottom w:val="0"/>
                                                          <w:divBdr>
                                                            <w:top w:val="none" w:sz="0" w:space="0" w:color="auto"/>
                                                            <w:left w:val="none" w:sz="0" w:space="0" w:color="auto"/>
                                                            <w:bottom w:val="none" w:sz="0" w:space="0" w:color="auto"/>
                                                            <w:right w:val="none" w:sz="0" w:space="0" w:color="auto"/>
                                                          </w:divBdr>
                                                        </w:div>
                                                        <w:div w:id="1702432063">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2106071066">
                                                  <w:marLeft w:val="4"/>
                                                  <w:marRight w:val="0"/>
                                                  <w:marTop w:val="0"/>
                                                  <w:marBottom w:val="0"/>
                                                  <w:divBdr>
                                                    <w:top w:val="none" w:sz="0" w:space="0" w:color="auto"/>
                                                    <w:left w:val="none" w:sz="0" w:space="0" w:color="auto"/>
                                                    <w:bottom w:val="none" w:sz="0" w:space="0" w:color="auto"/>
                                                    <w:right w:val="none" w:sz="0" w:space="0" w:color="auto"/>
                                                  </w:divBdr>
                                                  <w:divsChild>
                                                    <w:div w:id="64312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432129">
      <w:bodyDiv w:val="1"/>
      <w:marLeft w:val="0"/>
      <w:marRight w:val="0"/>
      <w:marTop w:val="0"/>
      <w:marBottom w:val="0"/>
      <w:divBdr>
        <w:top w:val="none" w:sz="0" w:space="0" w:color="auto"/>
        <w:left w:val="none" w:sz="0" w:space="0" w:color="auto"/>
        <w:bottom w:val="none" w:sz="0" w:space="0" w:color="auto"/>
        <w:right w:val="none" w:sz="0" w:space="0" w:color="auto"/>
      </w:divBdr>
    </w:div>
    <w:div w:id="1154028207">
      <w:bodyDiv w:val="1"/>
      <w:marLeft w:val="0"/>
      <w:marRight w:val="0"/>
      <w:marTop w:val="0"/>
      <w:marBottom w:val="0"/>
      <w:divBdr>
        <w:top w:val="none" w:sz="0" w:space="0" w:color="auto"/>
        <w:left w:val="none" w:sz="0" w:space="0" w:color="auto"/>
        <w:bottom w:val="none" w:sz="0" w:space="0" w:color="auto"/>
        <w:right w:val="none" w:sz="0" w:space="0" w:color="auto"/>
      </w:divBdr>
    </w:div>
    <w:div w:id="1476070736">
      <w:bodyDiv w:val="1"/>
      <w:marLeft w:val="0"/>
      <w:marRight w:val="0"/>
      <w:marTop w:val="0"/>
      <w:marBottom w:val="0"/>
      <w:divBdr>
        <w:top w:val="none" w:sz="0" w:space="0" w:color="auto"/>
        <w:left w:val="none" w:sz="0" w:space="0" w:color="auto"/>
        <w:bottom w:val="none" w:sz="0" w:space="0" w:color="auto"/>
        <w:right w:val="none" w:sz="0" w:space="0" w:color="auto"/>
      </w:divBdr>
    </w:div>
    <w:div w:id="1668439860">
      <w:bodyDiv w:val="1"/>
      <w:marLeft w:val="0"/>
      <w:marRight w:val="0"/>
      <w:marTop w:val="0"/>
      <w:marBottom w:val="0"/>
      <w:divBdr>
        <w:top w:val="none" w:sz="0" w:space="0" w:color="auto"/>
        <w:left w:val="none" w:sz="0" w:space="0" w:color="auto"/>
        <w:bottom w:val="none" w:sz="0" w:space="0" w:color="auto"/>
        <w:right w:val="none" w:sz="0" w:space="0" w:color="auto"/>
      </w:divBdr>
      <w:divsChild>
        <w:div w:id="84418798">
          <w:marLeft w:val="0"/>
          <w:marRight w:val="0"/>
          <w:marTop w:val="0"/>
          <w:marBottom w:val="0"/>
          <w:divBdr>
            <w:top w:val="none" w:sz="0" w:space="0" w:color="auto"/>
            <w:left w:val="none" w:sz="0" w:space="0" w:color="auto"/>
            <w:bottom w:val="none" w:sz="0" w:space="0" w:color="auto"/>
            <w:right w:val="none" w:sz="0" w:space="0" w:color="auto"/>
          </w:divBdr>
          <w:divsChild>
            <w:div w:id="1006713240">
              <w:marLeft w:val="0"/>
              <w:marRight w:val="0"/>
              <w:marTop w:val="0"/>
              <w:marBottom w:val="0"/>
              <w:divBdr>
                <w:top w:val="none" w:sz="0" w:space="0" w:color="auto"/>
                <w:left w:val="none" w:sz="0" w:space="0" w:color="auto"/>
                <w:bottom w:val="none" w:sz="0" w:space="0" w:color="auto"/>
                <w:right w:val="none" w:sz="0" w:space="0" w:color="auto"/>
              </w:divBdr>
              <w:divsChild>
                <w:div w:id="2107724117">
                  <w:marLeft w:val="0"/>
                  <w:marRight w:val="0"/>
                  <w:marTop w:val="0"/>
                  <w:marBottom w:val="0"/>
                  <w:divBdr>
                    <w:top w:val="none" w:sz="0" w:space="0" w:color="auto"/>
                    <w:left w:val="none" w:sz="0" w:space="0" w:color="auto"/>
                    <w:bottom w:val="none" w:sz="0" w:space="0" w:color="auto"/>
                    <w:right w:val="none" w:sz="0" w:space="0" w:color="auto"/>
                  </w:divBdr>
                  <w:divsChild>
                    <w:div w:id="2032225338">
                      <w:marLeft w:val="0"/>
                      <w:marRight w:val="0"/>
                      <w:marTop w:val="75"/>
                      <w:marBottom w:val="75"/>
                      <w:divBdr>
                        <w:top w:val="none" w:sz="0" w:space="0" w:color="auto"/>
                        <w:left w:val="none" w:sz="0" w:space="0" w:color="auto"/>
                        <w:bottom w:val="none" w:sz="0" w:space="0" w:color="auto"/>
                        <w:right w:val="none" w:sz="0" w:space="0" w:color="auto"/>
                      </w:divBdr>
                      <w:divsChild>
                        <w:div w:id="1341665413">
                          <w:marLeft w:val="0"/>
                          <w:marRight w:val="0"/>
                          <w:marTop w:val="0"/>
                          <w:marBottom w:val="0"/>
                          <w:divBdr>
                            <w:top w:val="none" w:sz="0" w:space="0" w:color="auto"/>
                            <w:left w:val="none" w:sz="0" w:space="0" w:color="auto"/>
                            <w:bottom w:val="none" w:sz="0" w:space="0" w:color="auto"/>
                            <w:right w:val="none" w:sz="0" w:space="0" w:color="auto"/>
                          </w:divBdr>
                          <w:divsChild>
                            <w:div w:id="269096350">
                              <w:marLeft w:val="0"/>
                              <w:marRight w:val="300"/>
                              <w:marTop w:val="0"/>
                              <w:marBottom w:val="0"/>
                              <w:divBdr>
                                <w:top w:val="none" w:sz="0" w:space="0" w:color="auto"/>
                                <w:left w:val="none" w:sz="0" w:space="0" w:color="auto"/>
                                <w:bottom w:val="none" w:sz="0" w:space="0" w:color="auto"/>
                                <w:right w:val="none" w:sz="0" w:space="0" w:color="auto"/>
                              </w:divBdr>
                              <w:divsChild>
                                <w:div w:id="301618416">
                                  <w:marLeft w:val="0"/>
                                  <w:marRight w:val="0"/>
                                  <w:marTop w:val="0"/>
                                  <w:marBottom w:val="0"/>
                                  <w:divBdr>
                                    <w:top w:val="none" w:sz="0" w:space="0" w:color="auto"/>
                                    <w:left w:val="none" w:sz="0" w:space="0" w:color="auto"/>
                                    <w:bottom w:val="none" w:sz="0" w:space="0" w:color="auto"/>
                                    <w:right w:val="none" w:sz="0" w:space="0" w:color="auto"/>
                                  </w:divBdr>
                                  <w:divsChild>
                                    <w:div w:id="914122649">
                                      <w:marLeft w:val="0"/>
                                      <w:marRight w:val="0"/>
                                      <w:marTop w:val="0"/>
                                      <w:marBottom w:val="0"/>
                                      <w:divBdr>
                                        <w:top w:val="none" w:sz="0" w:space="0" w:color="auto"/>
                                        <w:left w:val="none" w:sz="0" w:space="0" w:color="auto"/>
                                        <w:bottom w:val="none" w:sz="0" w:space="0" w:color="auto"/>
                                        <w:right w:val="none" w:sz="0" w:space="0" w:color="auto"/>
                                      </w:divBdr>
                                      <w:divsChild>
                                        <w:div w:id="1867720164">
                                          <w:marLeft w:val="0"/>
                                          <w:marRight w:val="0"/>
                                          <w:marTop w:val="0"/>
                                          <w:marBottom w:val="0"/>
                                          <w:divBdr>
                                            <w:top w:val="none" w:sz="0" w:space="0" w:color="auto"/>
                                            <w:left w:val="none" w:sz="0" w:space="0" w:color="auto"/>
                                            <w:bottom w:val="none" w:sz="0" w:space="0" w:color="auto"/>
                                            <w:right w:val="none" w:sz="0" w:space="0" w:color="auto"/>
                                          </w:divBdr>
                                          <w:divsChild>
                                            <w:div w:id="346450256">
                                              <w:marLeft w:val="0"/>
                                              <w:marRight w:val="0"/>
                                              <w:marTop w:val="0"/>
                                              <w:marBottom w:val="0"/>
                                              <w:divBdr>
                                                <w:top w:val="none" w:sz="0" w:space="0" w:color="auto"/>
                                                <w:left w:val="none" w:sz="0" w:space="0" w:color="auto"/>
                                                <w:bottom w:val="none" w:sz="0" w:space="0" w:color="auto"/>
                                                <w:right w:val="none" w:sz="0" w:space="0" w:color="auto"/>
                                              </w:divBdr>
                                              <w:divsChild>
                                                <w:div w:id="434641041">
                                                  <w:marLeft w:val="0"/>
                                                  <w:marRight w:val="0"/>
                                                  <w:marTop w:val="0"/>
                                                  <w:marBottom w:val="0"/>
                                                  <w:divBdr>
                                                    <w:top w:val="none" w:sz="0" w:space="0" w:color="auto"/>
                                                    <w:left w:val="none" w:sz="0" w:space="0" w:color="auto"/>
                                                    <w:bottom w:val="none" w:sz="0" w:space="0" w:color="auto"/>
                                                    <w:right w:val="none" w:sz="0" w:space="0" w:color="auto"/>
                                                  </w:divBdr>
                                                </w:div>
                                              </w:divsChild>
                                            </w:div>
                                            <w:div w:id="795412735">
                                              <w:marLeft w:val="0"/>
                                              <w:marRight w:val="0"/>
                                              <w:marTop w:val="0"/>
                                              <w:marBottom w:val="0"/>
                                              <w:divBdr>
                                                <w:top w:val="none" w:sz="0" w:space="0" w:color="auto"/>
                                                <w:left w:val="none" w:sz="0" w:space="0" w:color="auto"/>
                                                <w:bottom w:val="none" w:sz="0" w:space="0" w:color="auto"/>
                                                <w:right w:val="none" w:sz="0" w:space="0" w:color="auto"/>
                                              </w:divBdr>
                                              <w:divsChild>
                                                <w:div w:id="43188607">
                                                  <w:marLeft w:val="0"/>
                                                  <w:marRight w:val="0"/>
                                                  <w:marTop w:val="0"/>
                                                  <w:marBottom w:val="0"/>
                                                  <w:divBdr>
                                                    <w:top w:val="none" w:sz="0" w:space="0" w:color="auto"/>
                                                    <w:left w:val="none" w:sz="0" w:space="0" w:color="auto"/>
                                                    <w:bottom w:val="none" w:sz="0" w:space="0" w:color="auto"/>
                                                    <w:right w:val="none" w:sz="0" w:space="0" w:color="auto"/>
                                                  </w:divBdr>
                                                </w:div>
                                                <w:div w:id="1808165566">
                                                  <w:marLeft w:val="0"/>
                                                  <w:marRight w:val="0"/>
                                                  <w:marTop w:val="0"/>
                                                  <w:marBottom w:val="0"/>
                                                  <w:divBdr>
                                                    <w:top w:val="none" w:sz="0" w:space="0" w:color="auto"/>
                                                    <w:left w:val="none" w:sz="0" w:space="0" w:color="auto"/>
                                                    <w:bottom w:val="none" w:sz="0" w:space="0" w:color="auto"/>
                                                    <w:right w:val="none" w:sz="0" w:space="0" w:color="auto"/>
                                                  </w:divBdr>
                                                </w:div>
                                              </w:divsChild>
                                            </w:div>
                                            <w:div w:id="1875343428">
                                              <w:marLeft w:val="0"/>
                                              <w:marRight w:val="0"/>
                                              <w:marTop w:val="0"/>
                                              <w:marBottom w:val="0"/>
                                              <w:divBdr>
                                                <w:top w:val="none" w:sz="0" w:space="0" w:color="auto"/>
                                                <w:left w:val="none" w:sz="0" w:space="0" w:color="auto"/>
                                                <w:bottom w:val="none" w:sz="0" w:space="0" w:color="auto"/>
                                                <w:right w:val="none" w:sz="0" w:space="0" w:color="auto"/>
                                              </w:divBdr>
                                              <w:divsChild>
                                                <w:div w:id="198010099">
                                                  <w:marLeft w:val="4"/>
                                                  <w:marRight w:val="0"/>
                                                  <w:marTop w:val="0"/>
                                                  <w:marBottom w:val="0"/>
                                                  <w:divBdr>
                                                    <w:top w:val="none" w:sz="0" w:space="0" w:color="auto"/>
                                                    <w:left w:val="none" w:sz="0" w:space="0" w:color="auto"/>
                                                    <w:bottom w:val="none" w:sz="0" w:space="0" w:color="auto"/>
                                                    <w:right w:val="none" w:sz="0" w:space="0" w:color="auto"/>
                                                  </w:divBdr>
                                                  <w:divsChild>
                                                    <w:div w:id="669260688">
                                                      <w:marLeft w:val="4"/>
                                                      <w:marRight w:val="0"/>
                                                      <w:marTop w:val="0"/>
                                                      <w:marBottom w:val="0"/>
                                                      <w:divBdr>
                                                        <w:top w:val="none" w:sz="0" w:space="0" w:color="auto"/>
                                                        <w:left w:val="none" w:sz="0" w:space="0" w:color="auto"/>
                                                        <w:bottom w:val="none" w:sz="0" w:space="0" w:color="auto"/>
                                                        <w:right w:val="none" w:sz="0" w:space="0" w:color="auto"/>
                                                      </w:divBdr>
                                                      <w:divsChild>
                                                        <w:div w:id="1876886244">
                                                          <w:marLeft w:val="4"/>
                                                          <w:marRight w:val="0"/>
                                                          <w:marTop w:val="0"/>
                                                          <w:marBottom w:val="0"/>
                                                          <w:divBdr>
                                                            <w:top w:val="none" w:sz="0" w:space="0" w:color="auto"/>
                                                            <w:left w:val="none" w:sz="0" w:space="0" w:color="auto"/>
                                                            <w:bottom w:val="none" w:sz="0" w:space="0" w:color="auto"/>
                                                            <w:right w:val="none" w:sz="0" w:space="0" w:color="auto"/>
                                                          </w:divBdr>
                                                        </w:div>
                                                        <w:div w:id="2033142120">
                                                          <w:marLeft w:val="4"/>
                                                          <w:marRight w:val="0"/>
                                                          <w:marTop w:val="0"/>
                                                          <w:marBottom w:val="0"/>
                                                          <w:divBdr>
                                                            <w:top w:val="none" w:sz="0" w:space="0" w:color="auto"/>
                                                            <w:left w:val="none" w:sz="0" w:space="0" w:color="auto"/>
                                                            <w:bottom w:val="none" w:sz="0" w:space="0" w:color="auto"/>
                                                            <w:right w:val="none" w:sz="0" w:space="0" w:color="auto"/>
                                                          </w:divBdr>
                                                        </w:div>
                                                      </w:divsChild>
                                                    </w:div>
                                                    <w:div w:id="1553082384">
                                                      <w:marLeft w:val="4"/>
                                                      <w:marRight w:val="0"/>
                                                      <w:marTop w:val="0"/>
                                                      <w:marBottom w:val="0"/>
                                                      <w:divBdr>
                                                        <w:top w:val="none" w:sz="0" w:space="0" w:color="auto"/>
                                                        <w:left w:val="none" w:sz="0" w:space="0" w:color="auto"/>
                                                        <w:bottom w:val="none" w:sz="0" w:space="0" w:color="auto"/>
                                                        <w:right w:val="none" w:sz="0" w:space="0" w:color="auto"/>
                                                      </w:divBdr>
                                                      <w:divsChild>
                                                        <w:div w:id="172233780">
                                                          <w:marLeft w:val="4"/>
                                                          <w:marRight w:val="0"/>
                                                          <w:marTop w:val="0"/>
                                                          <w:marBottom w:val="0"/>
                                                          <w:divBdr>
                                                            <w:top w:val="none" w:sz="0" w:space="0" w:color="auto"/>
                                                            <w:left w:val="none" w:sz="0" w:space="0" w:color="auto"/>
                                                            <w:bottom w:val="none" w:sz="0" w:space="0" w:color="auto"/>
                                                            <w:right w:val="none" w:sz="0" w:space="0" w:color="auto"/>
                                                          </w:divBdr>
                                                        </w:div>
                                                        <w:div w:id="604968457">
                                                          <w:marLeft w:val="4"/>
                                                          <w:marRight w:val="0"/>
                                                          <w:marTop w:val="0"/>
                                                          <w:marBottom w:val="0"/>
                                                          <w:divBdr>
                                                            <w:top w:val="none" w:sz="0" w:space="0" w:color="auto"/>
                                                            <w:left w:val="none" w:sz="0" w:space="0" w:color="auto"/>
                                                            <w:bottom w:val="none" w:sz="0" w:space="0" w:color="auto"/>
                                                            <w:right w:val="none" w:sz="0" w:space="0" w:color="auto"/>
                                                          </w:divBdr>
                                                        </w:div>
                                                        <w:div w:id="1498569921">
                                                          <w:marLeft w:val="4"/>
                                                          <w:marRight w:val="0"/>
                                                          <w:marTop w:val="0"/>
                                                          <w:marBottom w:val="0"/>
                                                          <w:divBdr>
                                                            <w:top w:val="none" w:sz="0" w:space="0" w:color="auto"/>
                                                            <w:left w:val="none" w:sz="0" w:space="0" w:color="auto"/>
                                                            <w:bottom w:val="none" w:sz="0" w:space="0" w:color="auto"/>
                                                            <w:right w:val="none" w:sz="0" w:space="0" w:color="auto"/>
                                                          </w:divBdr>
                                                        </w:div>
                                                      </w:divsChild>
                                                    </w:div>
                                                    <w:div w:id="1763528148">
                                                      <w:marLeft w:val="4"/>
                                                      <w:marRight w:val="0"/>
                                                      <w:marTop w:val="0"/>
                                                      <w:marBottom w:val="0"/>
                                                      <w:divBdr>
                                                        <w:top w:val="none" w:sz="0" w:space="0" w:color="auto"/>
                                                        <w:left w:val="none" w:sz="0" w:space="0" w:color="auto"/>
                                                        <w:bottom w:val="none" w:sz="0" w:space="0" w:color="auto"/>
                                                        <w:right w:val="none" w:sz="0" w:space="0" w:color="auto"/>
                                                      </w:divBdr>
                                                      <w:divsChild>
                                                        <w:div w:id="788745686">
                                                          <w:marLeft w:val="4"/>
                                                          <w:marRight w:val="0"/>
                                                          <w:marTop w:val="0"/>
                                                          <w:marBottom w:val="0"/>
                                                          <w:divBdr>
                                                            <w:top w:val="none" w:sz="0" w:space="0" w:color="auto"/>
                                                            <w:left w:val="none" w:sz="0" w:space="0" w:color="auto"/>
                                                            <w:bottom w:val="none" w:sz="0" w:space="0" w:color="auto"/>
                                                            <w:right w:val="none" w:sz="0" w:space="0" w:color="auto"/>
                                                          </w:divBdr>
                                                        </w:div>
                                                        <w:div w:id="797643833">
                                                          <w:marLeft w:val="4"/>
                                                          <w:marRight w:val="0"/>
                                                          <w:marTop w:val="0"/>
                                                          <w:marBottom w:val="0"/>
                                                          <w:divBdr>
                                                            <w:top w:val="none" w:sz="0" w:space="0" w:color="auto"/>
                                                            <w:left w:val="none" w:sz="0" w:space="0" w:color="auto"/>
                                                            <w:bottom w:val="none" w:sz="0" w:space="0" w:color="auto"/>
                                                            <w:right w:val="none" w:sz="0" w:space="0" w:color="auto"/>
                                                          </w:divBdr>
                                                        </w:div>
                                                      </w:divsChild>
                                                    </w:div>
                                                    <w:div w:id="1971787702">
                                                      <w:marLeft w:val="4"/>
                                                      <w:marRight w:val="0"/>
                                                      <w:marTop w:val="0"/>
                                                      <w:marBottom w:val="0"/>
                                                      <w:divBdr>
                                                        <w:top w:val="none" w:sz="0" w:space="0" w:color="auto"/>
                                                        <w:left w:val="none" w:sz="0" w:space="0" w:color="auto"/>
                                                        <w:bottom w:val="none" w:sz="0" w:space="0" w:color="auto"/>
                                                        <w:right w:val="none" w:sz="0" w:space="0" w:color="auto"/>
                                                      </w:divBdr>
                                                    </w:div>
                                                  </w:divsChild>
                                                </w:div>
                                                <w:div w:id="244460834">
                                                  <w:marLeft w:val="4"/>
                                                  <w:marRight w:val="0"/>
                                                  <w:marTop w:val="0"/>
                                                  <w:marBottom w:val="0"/>
                                                  <w:divBdr>
                                                    <w:top w:val="none" w:sz="0" w:space="0" w:color="auto"/>
                                                    <w:left w:val="none" w:sz="0" w:space="0" w:color="auto"/>
                                                    <w:bottom w:val="none" w:sz="0" w:space="0" w:color="auto"/>
                                                    <w:right w:val="none" w:sz="0" w:space="0" w:color="auto"/>
                                                  </w:divBdr>
                                                  <w:divsChild>
                                                    <w:div w:id="1354451823">
                                                      <w:marLeft w:val="0"/>
                                                      <w:marRight w:val="0"/>
                                                      <w:marTop w:val="0"/>
                                                      <w:marBottom w:val="0"/>
                                                      <w:divBdr>
                                                        <w:top w:val="none" w:sz="0" w:space="0" w:color="auto"/>
                                                        <w:left w:val="none" w:sz="0" w:space="0" w:color="auto"/>
                                                        <w:bottom w:val="none" w:sz="0" w:space="0" w:color="auto"/>
                                                        <w:right w:val="none" w:sz="0" w:space="0" w:color="auto"/>
                                                      </w:divBdr>
                                                    </w:div>
                                                  </w:divsChild>
                                                </w:div>
                                                <w:div w:id="663968373">
                                                  <w:marLeft w:val="4"/>
                                                  <w:marRight w:val="0"/>
                                                  <w:marTop w:val="0"/>
                                                  <w:marBottom w:val="0"/>
                                                  <w:divBdr>
                                                    <w:top w:val="none" w:sz="0" w:space="0" w:color="auto"/>
                                                    <w:left w:val="none" w:sz="0" w:space="0" w:color="auto"/>
                                                    <w:bottom w:val="none" w:sz="0" w:space="0" w:color="auto"/>
                                                    <w:right w:val="none" w:sz="0" w:space="0" w:color="auto"/>
                                                  </w:divBdr>
                                                  <w:divsChild>
                                                    <w:div w:id="1280801765">
                                                      <w:marLeft w:val="0"/>
                                                      <w:marRight w:val="0"/>
                                                      <w:marTop w:val="0"/>
                                                      <w:marBottom w:val="0"/>
                                                      <w:divBdr>
                                                        <w:top w:val="none" w:sz="0" w:space="0" w:color="auto"/>
                                                        <w:left w:val="none" w:sz="0" w:space="0" w:color="auto"/>
                                                        <w:bottom w:val="none" w:sz="0" w:space="0" w:color="auto"/>
                                                        <w:right w:val="none" w:sz="0" w:space="0" w:color="auto"/>
                                                      </w:divBdr>
                                                    </w:div>
                                                  </w:divsChild>
                                                </w:div>
                                                <w:div w:id="1541239122">
                                                  <w:marLeft w:val="4"/>
                                                  <w:marRight w:val="0"/>
                                                  <w:marTop w:val="0"/>
                                                  <w:marBottom w:val="0"/>
                                                  <w:divBdr>
                                                    <w:top w:val="none" w:sz="0" w:space="0" w:color="auto"/>
                                                    <w:left w:val="none" w:sz="0" w:space="0" w:color="auto"/>
                                                    <w:bottom w:val="none" w:sz="0" w:space="0" w:color="auto"/>
                                                    <w:right w:val="none" w:sz="0" w:space="0" w:color="auto"/>
                                                  </w:divBdr>
                                                  <w:divsChild>
                                                    <w:div w:id="2007979713">
                                                      <w:marLeft w:val="0"/>
                                                      <w:marRight w:val="0"/>
                                                      <w:marTop w:val="0"/>
                                                      <w:marBottom w:val="0"/>
                                                      <w:divBdr>
                                                        <w:top w:val="none" w:sz="0" w:space="0" w:color="auto"/>
                                                        <w:left w:val="none" w:sz="0" w:space="0" w:color="auto"/>
                                                        <w:bottom w:val="none" w:sz="0" w:space="0" w:color="auto"/>
                                                        <w:right w:val="none" w:sz="0" w:space="0" w:color="auto"/>
                                                      </w:divBdr>
                                                    </w:div>
                                                  </w:divsChild>
                                                </w:div>
                                                <w:div w:id="1832286675">
                                                  <w:marLeft w:val="4"/>
                                                  <w:marRight w:val="0"/>
                                                  <w:marTop w:val="0"/>
                                                  <w:marBottom w:val="0"/>
                                                  <w:divBdr>
                                                    <w:top w:val="none" w:sz="0" w:space="0" w:color="auto"/>
                                                    <w:left w:val="none" w:sz="0" w:space="0" w:color="auto"/>
                                                    <w:bottom w:val="none" w:sz="0" w:space="0" w:color="auto"/>
                                                    <w:right w:val="none" w:sz="0" w:space="0" w:color="auto"/>
                                                  </w:divBdr>
                                                  <w:divsChild>
                                                    <w:div w:id="408624440">
                                                      <w:marLeft w:val="4"/>
                                                      <w:marRight w:val="0"/>
                                                      <w:marTop w:val="0"/>
                                                      <w:marBottom w:val="0"/>
                                                      <w:divBdr>
                                                        <w:top w:val="none" w:sz="0" w:space="0" w:color="auto"/>
                                                        <w:left w:val="none" w:sz="0" w:space="0" w:color="auto"/>
                                                        <w:bottom w:val="none" w:sz="0" w:space="0" w:color="auto"/>
                                                        <w:right w:val="none" w:sz="0" w:space="0" w:color="auto"/>
                                                      </w:divBdr>
                                                    </w:div>
                                                    <w:div w:id="1916428148">
                                                      <w:marLeft w:val="0"/>
                                                      <w:marRight w:val="0"/>
                                                      <w:marTop w:val="0"/>
                                                      <w:marBottom w:val="0"/>
                                                      <w:divBdr>
                                                        <w:top w:val="none" w:sz="0" w:space="0" w:color="auto"/>
                                                        <w:left w:val="none" w:sz="0" w:space="0" w:color="auto"/>
                                                        <w:bottom w:val="none" w:sz="0" w:space="0" w:color="auto"/>
                                                        <w:right w:val="none" w:sz="0" w:space="0" w:color="auto"/>
                                                      </w:divBdr>
                                                    </w:div>
                                                    <w:div w:id="2028478065">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9176106">
      <w:bodyDiv w:val="1"/>
      <w:marLeft w:val="0"/>
      <w:marRight w:val="0"/>
      <w:marTop w:val="0"/>
      <w:marBottom w:val="0"/>
      <w:divBdr>
        <w:top w:val="none" w:sz="0" w:space="0" w:color="auto"/>
        <w:left w:val="none" w:sz="0" w:space="0" w:color="auto"/>
        <w:bottom w:val="none" w:sz="0" w:space="0" w:color="auto"/>
        <w:right w:val="none" w:sz="0" w:space="0" w:color="auto"/>
      </w:divBdr>
    </w:div>
    <w:div w:id="193150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library.ferc.gov/idmws/common/opennat.asp?fileID=14938676" TargetMode="External"/><Relationship Id="rId7" Type="http://schemas.openxmlformats.org/officeDocument/2006/relationships/hyperlink" Target="http://www.justice.gov/sites/default/files/oip/legacy/2014/07/23/exemption4_0.pdf" TargetMode="External"/><Relationship Id="rId2" Type="http://schemas.openxmlformats.org/officeDocument/2006/relationships/hyperlink" Target="https://elibrary.ferc.gov/idmws/common/opennat.asp?fileID=14857540" TargetMode="External"/><Relationship Id="rId1" Type="http://schemas.openxmlformats.org/officeDocument/2006/relationships/hyperlink" Target="https://elibrary.ferc.gov/idmws/common/opennat.asp?fileID=12952587" TargetMode="External"/><Relationship Id="rId6" Type="http://schemas.openxmlformats.org/officeDocument/2006/relationships/hyperlink" Target="https://www.ferc.gov/legal/staff-reports/2014/08-13-14-uplift.pdf%20" TargetMode="External"/><Relationship Id="rId5" Type="http://schemas.openxmlformats.org/officeDocument/2006/relationships/hyperlink" Target="https://www.gpo.gov/fdsys/pkg/FR-2018-06-18/pdf/2018-12942.pdf?utm_campaign=subscription%20mailing%20list&amp;utm_source=federalregister.gov&amp;utm_medium=email" TargetMode="External"/><Relationship Id="rId4" Type="http://schemas.openxmlformats.org/officeDocument/2006/relationships/hyperlink" Target="https://elibrary.ferc.gov/idmws/common/OpenNat.asp?fileID=149427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921</_x0031__x002e__x0020_Collection_x0020_Number>
    <Date xmlns="d6eefc7d-9817-4fa6-84d5-3bc009be21b8">2018-06-11T04:00:00+00:00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IC18-10</_x0031__x002e__x0020_Docket_x0020_Number>
    <_x0033__x002e__x0020_Collection_x0020_Number xmlns="d6eefc7d-9817-4fa6-84d5-3bc009be2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35293-FA38-4EE9-ADDC-F6D71156DE46}">
  <ds:schemaRefs>
    <ds:schemaRef ds:uri="http://schemas.microsoft.com/office/2006/metadata/customXsn"/>
  </ds:schemaRefs>
</ds:datastoreItem>
</file>

<file path=customXml/itemProps2.xml><?xml version="1.0" encoding="utf-8"?>
<ds:datastoreItem xmlns:ds="http://schemas.openxmlformats.org/officeDocument/2006/customXml" ds:itemID="{8DE40644-3477-45F7-9F6A-AC77E0DE1AD4}">
  <ds:schemaRefs>
    <ds:schemaRef ds:uri="http://schemas.microsoft.com/office/2006/documentManagement/types"/>
    <ds:schemaRef ds:uri="http://purl.org/dc/terms/"/>
    <ds:schemaRef ds:uri="http://www.w3.org/XML/1998/namespace"/>
    <ds:schemaRef ds:uri="d6eefc7d-9817-4fa6-84d5-3bc009be21b8"/>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7ACEAD40-EF10-490F-A695-4394AE7764EA}">
  <ds:schemaRefs>
    <ds:schemaRef ds:uri="http://schemas.microsoft.com/sharepoint/v3/contenttype/forms"/>
  </ds:schemaRefs>
</ds:datastoreItem>
</file>

<file path=customXml/itemProps4.xml><?xml version="1.0" encoding="utf-8"?>
<ds:datastoreItem xmlns:ds="http://schemas.openxmlformats.org/officeDocument/2006/customXml" ds:itemID="{5036E4A5-706E-4EFC-95A2-57AEB9E9EF19}">
  <ds:schemaRefs>
    <ds:schemaRef ds:uri="Microsoft.SharePoint.Taxonomy.ContentTypeSync"/>
  </ds:schemaRefs>
</ds:datastoreItem>
</file>

<file path=customXml/itemProps5.xml><?xml version="1.0" encoding="utf-8"?>
<ds:datastoreItem xmlns:ds="http://schemas.openxmlformats.org/officeDocument/2006/customXml" ds:itemID="{B014119E-B93B-4BE0-8F52-BB500B92C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2440785-1E40-448D-A254-596BAB63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2765</Words>
  <Characters>15764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FERC</Company>
  <LinksUpToDate>false</LinksUpToDate>
  <CharactersWithSpaces>18493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michael miller</dc:creator>
  <cp:keywords/>
  <dc:description/>
  <cp:lastModifiedBy>SYSTEM</cp:lastModifiedBy>
  <cp:revision>2</cp:revision>
  <cp:lastPrinted>2018-04-27T17:35:00Z</cp:lastPrinted>
  <dcterms:created xsi:type="dcterms:W3CDTF">2018-06-18T13:35:00Z</dcterms:created>
  <dcterms:modified xsi:type="dcterms:W3CDTF">2018-06-18T13:35:00Z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_NewReviewCycle">
    <vt:lpwstr/>
  </property>
</Properties>
</file>