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E444933" w14:textId="77777777" w:rsidR="00A2604E" w:rsidRDefault="00A2604E" w:rsidP="00A2604E">
      <w:pPr>
        <w:jc w:val="center"/>
      </w:pPr>
      <w:bookmarkStart w:id="0" w:name="_GoBack"/>
      <w:bookmarkEnd w:id="0"/>
      <w:smartTag w:uri="urn:schemas-microsoft-com:office:smarttags" w:element="place">
        <w:smartTag w:uri="urn:schemas-microsoft-com:office:smarttags" w:element="country-region">
          <w:r>
            <w:t>UNITED STATES OF AMERICA</w:t>
          </w:r>
        </w:smartTag>
      </w:smartTag>
    </w:p>
    <w:p w14:paraId="4CB90DC8" w14:textId="77777777" w:rsidR="00A2604E" w:rsidRDefault="00A2604E" w:rsidP="00A2604E">
      <w:pPr>
        <w:jc w:val="center"/>
      </w:pPr>
      <w:r>
        <w:t>FEDERAL ENERGY REGULATORY COMMISSION</w:t>
      </w:r>
    </w:p>
    <w:p w14:paraId="72528CFE" w14:textId="77777777" w:rsidR="00A2604E" w:rsidRDefault="00A2604E" w:rsidP="00A2604E"/>
    <w:p w14:paraId="63F7D638" w14:textId="6B65A701" w:rsidR="00A2604E" w:rsidRDefault="00A2604E" w:rsidP="00A2604E">
      <w:pPr>
        <w:jc w:val="center"/>
      </w:pPr>
      <w:r w:rsidRPr="00AC750B">
        <w:t xml:space="preserve">[Docket No. </w:t>
      </w:r>
      <w:r w:rsidR="00DA19FA" w:rsidRPr="00DA19FA">
        <w:t>IC18-10-000</w:t>
      </w:r>
      <w:r w:rsidRPr="00DA19FA">
        <w:t>]</w:t>
      </w:r>
    </w:p>
    <w:p w14:paraId="35E21C8D" w14:textId="77777777" w:rsidR="00A2604E" w:rsidRDefault="00A2604E" w:rsidP="00A2604E"/>
    <w:p w14:paraId="3E6E30E1" w14:textId="77777777" w:rsidR="00A2604E" w:rsidRDefault="00A2604E" w:rsidP="00A2604E">
      <w:pPr>
        <w:jc w:val="center"/>
      </w:pPr>
      <w:r>
        <w:t>COMMISSION INFORMATION COLLECTION ACTIVITIES (FERC-</w:t>
      </w:r>
      <w:r w:rsidR="00A52CA7">
        <w:t>921</w:t>
      </w:r>
      <w:r>
        <w:t>);</w:t>
      </w:r>
    </w:p>
    <w:p w14:paraId="2455F18B" w14:textId="77777777" w:rsidR="00A2604E" w:rsidRDefault="00A2604E" w:rsidP="00A2604E">
      <w:pPr>
        <w:jc w:val="center"/>
      </w:pPr>
      <w:r>
        <w:t>COMMENT REQUEST; EXTENSION</w:t>
      </w:r>
    </w:p>
    <w:p w14:paraId="1020381E" w14:textId="77777777" w:rsidR="00810D18" w:rsidRDefault="00810D18" w:rsidP="00810D18"/>
    <w:p w14:paraId="3847D819" w14:textId="19E4F2B9" w:rsidR="00810D18" w:rsidRPr="008017C6" w:rsidRDefault="008017C6" w:rsidP="008017C6">
      <w:pPr>
        <w:jc w:val="center"/>
      </w:pPr>
      <w:r w:rsidRPr="008017C6">
        <w:t>(March 29, 2018)</w:t>
      </w:r>
    </w:p>
    <w:p w14:paraId="7F4072C7" w14:textId="77777777" w:rsidR="008017C6" w:rsidRPr="008017C6" w:rsidRDefault="008017C6" w:rsidP="008017C6"/>
    <w:p w14:paraId="373A1B90" w14:textId="77777777" w:rsidR="00A2604E" w:rsidRDefault="00A2604E" w:rsidP="00A2604E">
      <w:r w:rsidRPr="00AB4DBF">
        <w:rPr>
          <w:b/>
        </w:rPr>
        <w:t>AGENCY:</w:t>
      </w:r>
      <w:r w:rsidRPr="00AB4DBF">
        <w:t xml:space="preserve">  Federal Energy Regulatory Commission.</w:t>
      </w:r>
    </w:p>
    <w:p w14:paraId="4B402D0B" w14:textId="77777777" w:rsidR="00A2604E" w:rsidRPr="00AB4DBF" w:rsidRDefault="00A2604E" w:rsidP="00A2604E"/>
    <w:p w14:paraId="780CCEA4" w14:textId="77777777" w:rsidR="00A2604E" w:rsidRDefault="00A2604E" w:rsidP="00A2604E">
      <w:pPr>
        <w:spacing w:line="480" w:lineRule="auto"/>
      </w:pPr>
      <w:r w:rsidRPr="00CE64F2">
        <w:rPr>
          <w:b/>
        </w:rPr>
        <w:t>ACTION:</w:t>
      </w:r>
      <w:r>
        <w:t xml:space="preserve">  Notice of information collection and request for comments.</w:t>
      </w:r>
    </w:p>
    <w:p w14:paraId="1E606D01" w14:textId="77777777" w:rsidR="00A2604E" w:rsidRDefault="00A2604E" w:rsidP="00A2604E">
      <w:pPr>
        <w:spacing w:line="480" w:lineRule="auto"/>
      </w:pPr>
      <w:r w:rsidRPr="00CE64F2">
        <w:rPr>
          <w:b/>
        </w:rPr>
        <w:t>SUMMARY:</w:t>
      </w:r>
      <w:r>
        <w:t xml:space="preserve">  In compliance with the requirements of the Paperwork Reduction Act of 1995, 44 USC 3506(c)(2)(A), the Federal Energy Regulatory Commission (Commission or FERC) is soliciting public comment on the currently approved information collection, </w:t>
      </w:r>
      <w:r w:rsidR="00D36594" w:rsidRPr="00D36594">
        <w:t>FERC-921 (Ongoing Electronic Delivery of Data from Regional Transmission Organization and Independent System Operators)</w:t>
      </w:r>
      <w:r w:rsidR="00D36594">
        <w:t>.</w:t>
      </w:r>
    </w:p>
    <w:p w14:paraId="744289EA" w14:textId="27C0F44E" w:rsidR="00A2604E" w:rsidRDefault="00A2604E" w:rsidP="00A2604E">
      <w:pPr>
        <w:spacing w:line="480" w:lineRule="auto"/>
      </w:pPr>
      <w:r w:rsidRPr="00CE64F2">
        <w:rPr>
          <w:b/>
        </w:rPr>
        <w:t>DATES:</w:t>
      </w:r>
      <w:r>
        <w:t xml:space="preserve">  Comments on the collection of information are due [</w:t>
      </w:r>
      <w:r w:rsidR="008017C6">
        <w:rPr>
          <w:b/>
        </w:rPr>
        <w:t>I</w:t>
      </w:r>
      <w:r w:rsidRPr="006825C4">
        <w:rPr>
          <w:b/>
        </w:rPr>
        <w:t xml:space="preserve">nsert date 60 days after </w:t>
      </w:r>
      <w:r w:rsidR="00CA6D76" w:rsidRPr="006825C4">
        <w:rPr>
          <w:b/>
        </w:rPr>
        <w:t xml:space="preserve">date of </w:t>
      </w:r>
      <w:r w:rsidRPr="006825C4">
        <w:rPr>
          <w:b/>
        </w:rPr>
        <w:t>publication in the Federal Register</w:t>
      </w:r>
      <w:r>
        <w:t xml:space="preserve">]. </w:t>
      </w:r>
    </w:p>
    <w:p w14:paraId="37B1CBF2" w14:textId="2E5C24E7" w:rsidR="00A2604E" w:rsidRDefault="00A2604E" w:rsidP="00A2604E">
      <w:pPr>
        <w:spacing w:line="480" w:lineRule="auto"/>
      </w:pPr>
      <w:r w:rsidRPr="00AC750B">
        <w:rPr>
          <w:b/>
        </w:rPr>
        <w:t>ADDRESSES:</w:t>
      </w:r>
      <w:r w:rsidRPr="00AC750B">
        <w:t xml:space="preserve">  You may submit comments (identified </w:t>
      </w:r>
      <w:r w:rsidRPr="00DA19FA">
        <w:t xml:space="preserve">by Docket No. </w:t>
      </w:r>
      <w:r w:rsidR="00DA19FA" w:rsidRPr="00DA19FA">
        <w:t>IC18-10-000</w:t>
      </w:r>
      <w:r w:rsidRPr="00DA19FA">
        <w:t>) by</w:t>
      </w:r>
      <w:r>
        <w:t xml:space="preserve"> either of the following methods:</w:t>
      </w:r>
    </w:p>
    <w:p w14:paraId="3AE9D928" w14:textId="77777777" w:rsidR="00A2604E" w:rsidRDefault="00A2604E" w:rsidP="00A2604E">
      <w:pPr>
        <w:numPr>
          <w:ilvl w:val="0"/>
          <w:numId w:val="2"/>
        </w:numPr>
        <w:tabs>
          <w:tab w:val="clear" w:pos="1500"/>
          <w:tab w:val="num" w:pos="1080"/>
        </w:tabs>
        <w:spacing w:line="480" w:lineRule="auto"/>
        <w:ind w:left="720" w:firstLine="0"/>
      </w:pPr>
      <w:bookmarkStart w:id="1" w:name="OLE_LINK1"/>
      <w:r>
        <w:t xml:space="preserve">eFiling at Commission’s Web Site: </w:t>
      </w:r>
      <w:hyperlink r:id="rId13" w:history="1">
        <w:r w:rsidRPr="00EC7068">
          <w:rPr>
            <w:rStyle w:val="Hyperlink"/>
          </w:rPr>
          <w:t>http://www.ferc.gov/docs-filing/efiling.asp</w:t>
        </w:r>
      </w:hyperlink>
    </w:p>
    <w:p w14:paraId="383CAFFE" w14:textId="77777777" w:rsidR="00A2604E" w:rsidRDefault="00A2604E" w:rsidP="00A2604E">
      <w:pPr>
        <w:numPr>
          <w:ilvl w:val="0"/>
          <w:numId w:val="2"/>
        </w:numPr>
        <w:tabs>
          <w:tab w:val="clear" w:pos="1500"/>
          <w:tab w:val="num" w:pos="1080"/>
        </w:tabs>
        <w:spacing w:line="480" w:lineRule="auto"/>
        <w:ind w:left="1080"/>
      </w:pPr>
      <w:r>
        <w:t xml:space="preserve">Mail/Hand Delivery/Courier: Federal Energy Regulatory Commission, Secretary of the Commission, </w:t>
      </w:r>
      <w:smartTag w:uri="urn:schemas-microsoft-com:office:smarttags" w:element="address">
        <w:smartTag w:uri="urn:schemas-microsoft-com:office:smarttags" w:element="Street">
          <w:r>
            <w:t>888 First Street, NE</w:t>
          </w:r>
        </w:smartTag>
        <w:r>
          <w:t xml:space="preserve">, </w:t>
        </w:r>
        <w:smartTag w:uri="urn:schemas-microsoft-com:office:smarttags" w:element="City">
          <w:r>
            <w:t>Washington</w:t>
          </w:r>
        </w:smartTag>
        <w:r>
          <w:t xml:space="preserve">, </w:t>
        </w:r>
        <w:smartTag w:uri="urn:schemas-microsoft-com:office:smarttags" w:element="State">
          <w:r>
            <w:t>DC</w:t>
          </w:r>
        </w:smartTag>
        <w:r>
          <w:t xml:space="preserve"> </w:t>
        </w:r>
        <w:smartTag w:uri="urn:schemas-microsoft-com:office:smarttags" w:element="PostalCode">
          <w:r>
            <w:t>20426</w:t>
          </w:r>
        </w:smartTag>
      </w:smartTag>
      <w:r>
        <w:t>.</w:t>
      </w:r>
    </w:p>
    <w:p w14:paraId="0B3882A9" w14:textId="77777777" w:rsidR="00A2604E" w:rsidRDefault="00A2604E" w:rsidP="00A2604E">
      <w:pPr>
        <w:spacing w:line="480" w:lineRule="auto"/>
      </w:pPr>
      <w:r>
        <w:rPr>
          <w:i/>
        </w:rPr>
        <w:t xml:space="preserve">Instructions: </w:t>
      </w:r>
      <w:r>
        <w:t xml:space="preserve">All submissions must be formatted and filed in accordance with submission guidelines at: </w:t>
      </w:r>
      <w:hyperlink r:id="rId14" w:history="1">
        <w:r w:rsidRPr="00866BB4">
          <w:rPr>
            <w:rStyle w:val="Hyperlink"/>
          </w:rPr>
          <w:t>http://www.ferc.gov/help/submission-guide.asp</w:t>
        </w:r>
      </w:hyperlink>
      <w:r>
        <w:t>.  For user assistance</w:t>
      </w:r>
      <w:r w:rsidR="00BF2D74">
        <w:t>,</w:t>
      </w:r>
      <w:r>
        <w:t xml:space="preserve"> </w:t>
      </w:r>
      <w:r>
        <w:lastRenderedPageBreak/>
        <w:t>contact FERC Online Support by e-mail at ferconlinesupport@ferc.gov, or by phone at:  (866) 208-3676 (toll-free), or (202) 502-8659 for TTY.</w:t>
      </w:r>
    </w:p>
    <w:p w14:paraId="11F949A4" w14:textId="77777777" w:rsidR="00A2604E" w:rsidRPr="00241BFD" w:rsidRDefault="00A2604E" w:rsidP="00A2604E">
      <w:pPr>
        <w:spacing w:line="480" w:lineRule="auto"/>
      </w:pPr>
      <w:r>
        <w:rPr>
          <w:i/>
        </w:rPr>
        <w:t>Docket:</w:t>
      </w:r>
      <w:r>
        <w:t xml:space="preserve"> Users interested in receiving automatic notification of activity in this docket or in viewing/downloading comments and issuances in this docket may do so at </w:t>
      </w:r>
      <w:hyperlink r:id="rId15" w:history="1">
        <w:r w:rsidRPr="0057675D">
          <w:rPr>
            <w:rStyle w:val="Hyperlink"/>
          </w:rPr>
          <w:t>http://www.ferc.gov/docs-filing/docs-filing.asp</w:t>
        </w:r>
      </w:hyperlink>
      <w:r>
        <w:t xml:space="preserve">. </w:t>
      </w:r>
    </w:p>
    <w:bookmarkEnd w:id="1"/>
    <w:p w14:paraId="238ACD8E" w14:textId="77777777" w:rsidR="00A2604E" w:rsidRDefault="00A2604E" w:rsidP="00A2604E">
      <w:pPr>
        <w:spacing w:line="480" w:lineRule="auto"/>
      </w:pPr>
      <w:r w:rsidRPr="00656DF0">
        <w:rPr>
          <w:b/>
        </w:rPr>
        <w:t>FOR FURTHER INFORMATION:</w:t>
      </w:r>
      <w:r>
        <w:t xml:space="preserve">  </w:t>
      </w:r>
      <w:smartTag w:uri="urn:schemas-microsoft-com:office:smarttags" w:element="PersonName">
        <w:r w:rsidRPr="007731D6">
          <w:t>Ellen Brown</w:t>
        </w:r>
      </w:smartTag>
      <w:r>
        <w:t xml:space="preserve"> may be reached by e-mail at </w:t>
      </w:r>
      <w:hyperlink r:id="rId16" w:history="1">
        <w:r w:rsidRPr="00006D4B">
          <w:rPr>
            <w:rStyle w:val="Hyperlink"/>
          </w:rPr>
          <w:t>DataClearance@FERC.gov</w:t>
        </w:r>
      </w:hyperlink>
      <w:r>
        <w:t>, telephone at (202) 502-8663, and fax at (202) 273-0873.</w:t>
      </w:r>
    </w:p>
    <w:p w14:paraId="1EFC842C" w14:textId="77777777" w:rsidR="00A2604E" w:rsidRPr="00853ABC" w:rsidRDefault="00A2604E" w:rsidP="00C1124F">
      <w:pPr>
        <w:tabs>
          <w:tab w:val="left" w:pos="7880"/>
        </w:tabs>
        <w:spacing w:line="480" w:lineRule="auto"/>
      </w:pPr>
      <w:r>
        <w:t xml:space="preserve"> </w:t>
      </w:r>
      <w:r w:rsidRPr="001C3703">
        <w:rPr>
          <w:b/>
        </w:rPr>
        <w:t>SUPPLEMENTARY INFORMATION:</w:t>
      </w:r>
      <w:r>
        <w:t xml:space="preserve">  </w:t>
      </w:r>
    </w:p>
    <w:p w14:paraId="58675FAE" w14:textId="77777777" w:rsidR="00B01B16" w:rsidRDefault="00B01B16" w:rsidP="00B01B16">
      <w:pPr>
        <w:spacing w:line="480" w:lineRule="auto"/>
        <w:rPr>
          <w:i/>
        </w:rPr>
      </w:pPr>
      <w:r>
        <w:rPr>
          <w:i/>
        </w:rPr>
        <w:t xml:space="preserve">Title: </w:t>
      </w:r>
      <w:r w:rsidR="006765C9" w:rsidRPr="006765C9">
        <w:t>FERC-921</w:t>
      </w:r>
      <w:r w:rsidR="006765C9">
        <w:t>,</w:t>
      </w:r>
      <w:r w:rsidR="006765C9" w:rsidRPr="006765C9">
        <w:t xml:space="preserve"> Ongoing Electronic Delivery of Data from Regional Transmission Organization a</w:t>
      </w:r>
      <w:r w:rsidR="006765C9">
        <w:t>nd Independent System Operators</w:t>
      </w:r>
    </w:p>
    <w:p w14:paraId="10CE6BEF" w14:textId="77777777" w:rsidR="00B01B16" w:rsidRDefault="00B01B16" w:rsidP="00B01B16">
      <w:pPr>
        <w:spacing w:line="480" w:lineRule="auto"/>
      </w:pPr>
      <w:r>
        <w:rPr>
          <w:i/>
        </w:rPr>
        <w:t>OMB Control No.:</w:t>
      </w:r>
      <w:r w:rsidRPr="00F50EDA">
        <w:t xml:space="preserve"> </w:t>
      </w:r>
      <w:r w:rsidR="006765C9" w:rsidRPr="006765C9">
        <w:t>1902-0257</w:t>
      </w:r>
    </w:p>
    <w:p w14:paraId="5A0F5B82" w14:textId="77777777" w:rsidR="00B01B16" w:rsidRPr="00B5364C" w:rsidRDefault="00B01B16" w:rsidP="00B01B16">
      <w:pPr>
        <w:spacing w:line="480" w:lineRule="auto"/>
      </w:pPr>
      <w:r>
        <w:rPr>
          <w:i/>
        </w:rPr>
        <w:t>Type of Request:</w:t>
      </w:r>
      <w:r>
        <w:t xml:space="preserve"> Three-year extension of the FERC-</w:t>
      </w:r>
      <w:r w:rsidR="006765C9">
        <w:t>921</w:t>
      </w:r>
      <w:r>
        <w:t xml:space="preserve"> information collection requirements with no changes to the current reporting requirements. </w:t>
      </w:r>
    </w:p>
    <w:p w14:paraId="1A366019" w14:textId="28F1D884" w:rsidR="0061661C" w:rsidRDefault="00B01B16" w:rsidP="006765C9">
      <w:pPr>
        <w:spacing w:line="480" w:lineRule="auto"/>
        <w:rPr>
          <w:bCs/>
        </w:rPr>
      </w:pPr>
      <w:r>
        <w:rPr>
          <w:i/>
        </w:rPr>
        <w:t xml:space="preserve">Abstract: </w:t>
      </w:r>
      <w:r w:rsidR="006765C9" w:rsidRPr="006765C9">
        <w:rPr>
          <w:bCs/>
        </w:rPr>
        <w:t xml:space="preserve">The collection of data in the FERC-921 is an effort by the Commission to detect potential anti-competitive or manipulative behavior or ineffective market rules by requiring Regional Transmission Organizations (RTO) and Independent System Operators (ISO)  to electronically submit, on a continuous basis, data relating to physical and virtual offers and bids, market awards, resource outputs, marginal cost estimates, shift factors, financial transmission rights, internal bilateral contracts, uplift, and interchange pricing.  Individual datasets that the Commission is requesting may be produced or retained by the market monitoring units (MMUs).  The Commission directed each RTO and ISO either to:  (1) request such data from its MMU, so that the RTO or </w:t>
      </w:r>
      <w:r w:rsidR="006765C9" w:rsidRPr="006765C9">
        <w:rPr>
          <w:bCs/>
        </w:rPr>
        <w:lastRenderedPageBreak/>
        <w:t xml:space="preserve">ISO can deliver such data to the Commission; or (2) request its MMU to deliver such data directly to the Commission.  </w:t>
      </w:r>
      <w:r w:rsidR="00F53B91">
        <w:rPr>
          <w:bCs/>
        </w:rPr>
        <w:t>A</w:t>
      </w:r>
      <w:r w:rsidR="009D7120">
        <w:rPr>
          <w:bCs/>
        </w:rPr>
        <w:t>ll data</w:t>
      </w:r>
      <w:r w:rsidR="00F53B91">
        <w:rPr>
          <w:bCs/>
        </w:rPr>
        <w:t xml:space="preserve"> for this collection</w:t>
      </w:r>
      <w:r w:rsidR="009D7120">
        <w:rPr>
          <w:bCs/>
        </w:rPr>
        <w:t xml:space="preserve"> </w:t>
      </w:r>
      <w:r w:rsidR="00F53B91">
        <w:rPr>
          <w:bCs/>
        </w:rPr>
        <w:t>has (and is expected to continue to) c</w:t>
      </w:r>
      <w:r w:rsidR="009D7120">
        <w:rPr>
          <w:bCs/>
        </w:rPr>
        <w:t xml:space="preserve">ome from </w:t>
      </w:r>
      <w:r w:rsidR="000B1CE7">
        <w:rPr>
          <w:bCs/>
        </w:rPr>
        <w:t>each</w:t>
      </w:r>
      <w:r w:rsidR="009D7120">
        <w:rPr>
          <w:bCs/>
        </w:rPr>
        <w:t xml:space="preserve"> RTO</w:t>
      </w:r>
      <w:r w:rsidR="000B1CE7">
        <w:rPr>
          <w:bCs/>
        </w:rPr>
        <w:t xml:space="preserve"> or</w:t>
      </w:r>
      <w:r w:rsidR="009D7120">
        <w:rPr>
          <w:bCs/>
        </w:rPr>
        <w:t>ISO and not the MMUs. Therefore, a</w:t>
      </w:r>
      <w:r w:rsidR="006765C9" w:rsidRPr="006765C9">
        <w:rPr>
          <w:bCs/>
        </w:rPr>
        <w:t xml:space="preserve">ny </w:t>
      </w:r>
      <w:r w:rsidR="000B1CE7">
        <w:rPr>
          <w:bCs/>
        </w:rPr>
        <w:t xml:space="preserve">associated burden is </w:t>
      </w:r>
      <w:r w:rsidR="006765C9" w:rsidRPr="006765C9">
        <w:rPr>
          <w:bCs/>
        </w:rPr>
        <w:t xml:space="preserve">counted as burden </w:t>
      </w:r>
      <w:r w:rsidR="00F53B91">
        <w:rPr>
          <w:bCs/>
        </w:rPr>
        <w:t xml:space="preserve">on </w:t>
      </w:r>
      <w:r w:rsidR="006765C9" w:rsidRPr="006765C9">
        <w:rPr>
          <w:bCs/>
        </w:rPr>
        <w:t>RTO</w:t>
      </w:r>
      <w:r w:rsidR="000B1CE7">
        <w:rPr>
          <w:bCs/>
        </w:rPr>
        <w:t xml:space="preserve"> and</w:t>
      </w:r>
      <w:r w:rsidR="006765C9" w:rsidRPr="006765C9">
        <w:rPr>
          <w:bCs/>
        </w:rPr>
        <w:t>ISO.</w:t>
      </w:r>
      <w:r w:rsidR="009D7120">
        <w:rPr>
          <w:bCs/>
        </w:rPr>
        <w:t xml:space="preserve"> </w:t>
      </w:r>
    </w:p>
    <w:p w14:paraId="331158B4" w14:textId="6D22F8D1" w:rsidR="0061661C" w:rsidRDefault="00860A08" w:rsidP="00BD033D">
      <w:pPr>
        <w:spacing w:line="480" w:lineRule="auto"/>
        <w:ind w:firstLine="720"/>
        <w:rPr>
          <w:bCs/>
        </w:rPr>
      </w:pPr>
      <w:r>
        <w:rPr>
          <w:bCs/>
        </w:rPr>
        <w:t>E</w:t>
      </w:r>
      <w:r w:rsidR="0061661C">
        <w:rPr>
          <w:bCs/>
        </w:rPr>
        <w:t>ach</w:t>
      </w:r>
      <w:r w:rsidR="000B1CE7">
        <w:rPr>
          <w:bCs/>
        </w:rPr>
        <w:t xml:space="preserve"> RTO or </w:t>
      </w:r>
      <w:r w:rsidR="0061661C">
        <w:rPr>
          <w:bCs/>
        </w:rPr>
        <w:t xml:space="preserve">ISO </w:t>
      </w:r>
      <w:r>
        <w:rPr>
          <w:bCs/>
        </w:rPr>
        <w:t>may make</w:t>
      </w:r>
      <w:r w:rsidR="0061661C">
        <w:rPr>
          <w:bCs/>
        </w:rPr>
        <w:t xml:space="preserve"> changes to their individual markets </w:t>
      </w:r>
      <w:r w:rsidR="00A1074A">
        <w:rPr>
          <w:bCs/>
        </w:rPr>
        <w:t>with Commission approval</w:t>
      </w:r>
      <w:r w:rsidR="0061661C">
        <w:rPr>
          <w:bCs/>
        </w:rPr>
        <w:t>.</w:t>
      </w:r>
      <w:r>
        <w:rPr>
          <w:bCs/>
        </w:rPr>
        <w:t xml:space="preserve"> Each</w:t>
      </w:r>
      <w:r w:rsidR="000B1CE7">
        <w:rPr>
          <w:bCs/>
        </w:rPr>
        <w:t xml:space="preserve"> RTO or </w:t>
      </w:r>
      <w:r>
        <w:rPr>
          <w:bCs/>
        </w:rPr>
        <w:t>ISO may also change the data being sent to the Commission to ensure compliance with Order No. 760.</w:t>
      </w:r>
      <w:r w:rsidR="00A1074A">
        <w:rPr>
          <w:bCs/>
        </w:rPr>
        <w:t xml:space="preserve"> Such c</w:t>
      </w:r>
      <w:r>
        <w:rPr>
          <w:bCs/>
        </w:rPr>
        <w:t>hanges typically</w:t>
      </w:r>
      <w:r w:rsidR="00A1074A">
        <w:rPr>
          <w:bCs/>
        </w:rPr>
        <w:t xml:space="preserve"> re</w:t>
      </w:r>
      <w:r>
        <w:rPr>
          <w:bCs/>
        </w:rPr>
        <w:t>quire respondents to alter the</w:t>
      </w:r>
      <w:r w:rsidR="00A1074A">
        <w:rPr>
          <w:bCs/>
        </w:rPr>
        <w:t xml:space="preserve"> ongoing delivery of data under FERC-921</w:t>
      </w:r>
      <w:r>
        <w:rPr>
          <w:bCs/>
        </w:rPr>
        <w:t>. For this reason, the burden</w:t>
      </w:r>
      <w:r w:rsidR="0061661C">
        <w:rPr>
          <w:bCs/>
        </w:rPr>
        <w:t xml:space="preserve"> estimate has </w:t>
      </w:r>
      <w:r w:rsidR="00A1074A">
        <w:rPr>
          <w:bCs/>
        </w:rPr>
        <w:t>been updated to reflect</w:t>
      </w:r>
      <w:r w:rsidR="0061661C">
        <w:rPr>
          <w:bCs/>
        </w:rPr>
        <w:t xml:space="preserve"> </w:t>
      </w:r>
      <w:r w:rsidR="00A1074A">
        <w:rPr>
          <w:bCs/>
        </w:rPr>
        <w:t>the incremental</w:t>
      </w:r>
      <w:r w:rsidR="0061661C">
        <w:rPr>
          <w:bCs/>
        </w:rPr>
        <w:t xml:space="preserve"> burden</w:t>
      </w:r>
      <w:r w:rsidR="00A1074A">
        <w:rPr>
          <w:bCs/>
        </w:rPr>
        <w:t xml:space="preserve"> associated with such changes</w:t>
      </w:r>
      <w:r w:rsidR="0061661C">
        <w:rPr>
          <w:bCs/>
        </w:rPr>
        <w:t xml:space="preserve">. </w:t>
      </w:r>
      <w:r w:rsidR="006A1CFC">
        <w:rPr>
          <w:bCs/>
        </w:rPr>
        <w:t xml:space="preserve">The burden associated with a changes varies considerably based on the significance of the specific change, therefore, the estimate reflects the incremental burden for an average change. </w:t>
      </w:r>
      <w:r w:rsidR="0061661C">
        <w:rPr>
          <w:bCs/>
        </w:rPr>
        <w:t xml:space="preserve">Based on historical patterns of change, staff estimates </w:t>
      </w:r>
      <w:r w:rsidR="00A1074A">
        <w:rPr>
          <w:bCs/>
        </w:rPr>
        <w:t xml:space="preserve">there to be </w:t>
      </w:r>
      <w:r>
        <w:rPr>
          <w:bCs/>
        </w:rPr>
        <w:t xml:space="preserve">about one and a </w:t>
      </w:r>
      <w:r w:rsidR="0061661C">
        <w:rPr>
          <w:bCs/>
        </w:rPr>
        <w:t>half changes p</w:t>
      </w:r>
      <w:r w:rsidR="000B1CE7">
        <w:rPr>
          <w:bCs/>
        </w:rPr>
        <w:t xml:space="preserve">er RTO or </w:t>
      </w:r>
      <w:r w:rsidR="00A1074A">
        <w:rPr>
          <w:bCs/>
        </w:rPr>
        <w:t xml:space="preserve">ISO per year. </w:t>
      </w:r>
    </w:p>
    <w:p w14:paraId="3B84BF04" w14:textId="77777777" w:rsidR="00A1074A" w:rsidRDefault="00A1074A" w:rsidP="00BD033D">
      <w:pPr>
        <w:spacing w:line="480" w:lineRule="auto"/>
        <w:ind w:firstLine="720"/>
        <w:rPr>
          <w:bCs/>
        </w:rPr>
      </w:pPr>
    </w:p>
    <w:p w14:paraId="2C524106" w14:textId="77777777" w:rsidR="006765C9" w:rsidRDefault="006765C9" w:rsidP="006765C9">
      <w:pPr>
        <w:spacing w:line="480" w:lineRule="auto"/>
        <w:rPr>
          <w:bCs/>
        </w:rPr>
      </w:pPr>
      <w:r w:rsidRPr="006765C9">
        <w:rPr>
          <w:bCs/>
        </w:rPr>
        <w:t>Type of Respondent: Regional transmission organizations and independent system operators.</w:t>
      </w:r>
    </w:p>
    <w:p w14:paraId="6A953AD9" w14:textId="77777777" w:rsidR="00156BBB" w:rsidRDefault="00B01B16" w:rsidP="006765C9">
      <w:pPr>
        <w:spacing w:line="480" w:lineRule="auto"/>
      </w:pPr>
      <w:r>
        <w:rPr>
          <w:i/>
        </w:rPr>
        <w:t>Estimate of Annual Burden</w:t>
      </w:r>
      <w:r>
        <w:rPr>
          <w:rStyle w:val="FootnoteReference"/>
          <w:i/>
        </w:rPr>
        <w:footnoteReference w:id="1"/>
      </w:r>
      <w:r>
        <w:rPr>
          <w:i/>
        </w:rPr>
        <w:t xml:space="preserve">: </w:t>
      </w:r>
      <w:r>
        <w:t xml:space="preserve">The Commission estimates the total </w:t>
      </w:r>
      <w:r w:rsidR="00EA689F">
        <w:t>annual b</w:t>
      </w:r>
      <w:r>
        <w:t xml:space="preserve">urden </w:t>
      </w:r>
      <w:r w:rsidR="00EA689F">
        <w:t>and cost</w:t>
      </w:r>
      <w:r w:rsidR="00EA689F">
        <w:rPr>
          <w:rStyle w:val="FootnoteReference"/>
        </w:rPr>
        <w:footnoteReference w:id="2"/>
      </w:r>
      <w:r w:rsidR="00EA689F">
        <w:t xml:space="preserve"> </w:t>
      </w:r>
      <w:r>
        <w:t>for this information collection as</w:t>
      </w:r>
      <w:r w:rsidR="00EA689F">
        <w:t xml:space="preserve"> follows.</w:t>
      </w:r>
    </w:p>
    <w:tbl>
      <w:tblPr>
        <w:tblW w:w="5571" w:type="pct"/>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362"/>
        <w:gridCol w:w="1701"/>
        <w:gridCol w:w="1671"/>
        <w:gridCol w:w="1468"/>
        <w:gridCol w:w="1423"/>
        <w:gridCol w:w="1477"/>
        <w:gridCol w:w="1568"/>
      </w:tblGrid>
      <w:tr w:rsidR="006B744D" w:rsidRPr="009B525A" w14:paraId="09558264" w14:textId="77777777" w:rsidTr="00BD033D">
        <w:trPr>
          <w:cantSplit/>
        </w:trPr>
        <w:tc>
          <w:tcPr>
            <w:tcW w:w="5000" w:type="pct"/>
            <w:gridSpan w:val="7"/>
            <w:shd w:val="clear" w:color="auto" w:fill="D9D9D9"/>
          </w:tcPr>
          <w:p w14:paraId="5D15A8A8" w14:textId="77777777" w:rsidR="006B744D" w:rsidRDefault="006B744D" w:rsidP="002B1897">
            <w:pPr>
              <w:jc w:val="center"/>
              <w:rPr>
                <w:rFonts w:eastAsia="Calibri"/>
                <w:b/>
                <w:szCs w:val="26"/>
              </w:rPr>
            </w:pPr>
            <w:r w:rsidRPr="009B525A">
              <w:rPr>
                <w:rFonts w:eastAsia="Calibri"/>
                <w:b/>
                <w:szCs w:val="26"/>
              </w:rPr>
              <w:t xml:space="preserve">FERC-921 (Ongoing Electronic Delivery of Data from </w:t>
            </w:r>
          </w:p>
          <w:p w14:paraId="22F41850" w14:textId="77777777" w:rsidR="006B744D" w:rsidRPr="009B525A" w:rsidRDefault="006B744D" w:rsidP="002B1897">
            <w:pPr>
              <w:jc w:val="center"/>
              <w:rPr>
                <w:rFonts w:eastAsia="Calibri"/>
                <w:b/>
                <w:szCs w:val="26"/>
              </w:rPr>
            </w:pPr>
            <w:r w:rsidRPr="009B525A">
              <w:rPr>
                <w:rFonts w:eastAsia="Calibri"/>
                <w:b/>
                <w:szCs w:val="26"/>
              </w:rPr>
              <w:t>Regional Transmission Organizations  and Independent System Operators)</w:t>
            </w:r>
          </w:p>
        </w:tc>
      </w:tr>
      <w:tr w:rsidR="00D027FE" w:rsidRPr="009B525A" w14:paraId="30F6CA14" w14:textId="77777777" w:rsidTr="00BD033D">
        <w:trPr>
          <w:cantSplit/>
        </w:trPr>
        <w:tc>
          <w:tcPr>
            <w:tcW w:w="638" w:type="pct"/>
            <w:shd w:val="clear" w:color="auto" w:fill="D9D9D9"/>
          </w:tcPr>
          <w:p w14:paraId="21FA3140" w14:textId="77777777" w:rsidR="006B744D" w:rsidRDefault="006B744D" w:rsidP="006B744D">
            <w:pPr>
              <w:jc w:val="center"/>
              <w:rPr>
                <w:rFonts w:eastAsia="Calibri"/>
                <w:b/>
                <w:szCs w:val="26"/>
              </w:rPr>
            </w:pPr>
          </w:p>
          <w:p w14:paraId="16402A63" w14:textId="77777777" w:rsidR="006B744D" w:rsidRDefault="006B744D" w:rsidP="006B744D">
            <w:pPr>
              <w:jc w:val="center"/>
              <w:rPr>
                <w:rFonts w:eastAsia="Calibri"/>
                <w:b/>
                <w:szCs w:val="26"/>
              </w:rPr>
            </w:pPr>
          </w:p>
          <w:p w14:paraId="36A6CC0A" w14:textId="77777777" w:rsidR="006B744D" w:rsidRDefault="006B744D" w:rsidP="006B744D">
            <w:pPr>
              <w:jc w:val="center"/>
              <w:rPr>
                <w:rFonts w:eastAsia="Calibri"/>
                <w:b/>
                <w:szCs w:val="26"/>
              </w:rPr>
            </w:pPr>
          </w:p>
          <w:p w14:paraId="37EE7EB0" w14:textId="77777777" w:rsidR="006B744D" w:rsidRDefault="006B744D" w:rsidP="006B744D">
            <w:pPr>
              <w:jc w:val="center"/>
              <w:rPr>
                <w:rFonts w:eastAsia="Calibri"/>
                <w:b/>
                <w:szCs w:val="26"/>
              </w:rPr>
            </w:pPr>
          </w:p>
          <w:p w14:paraId="537F04B9" w14:textId="77777777" w:rsidR="006B744D" w:rsidRDefault="006B744D" w:rsidP="006B744D">
            <w:pPr>
              <w:jc w:val="center"/>
              <w:rPr>
                <w:rFonts w:eastAsia="Calibri"/>
                <w:b/>
                <w:szCs w:val="26"/>
              </w:rPr>
            </w:pPr>
          </w:p>
          <w:p w14:paraId="3077FB30" w14:textId="77777777" w:rsidR="00A1074A" w:rsidRPr="009B525A" w:rsidRDefault="00A1074A" w:rsidP="006B744D">
            <w:pPr>
              <w:jc w:val="center"/>
              <w:rPr>
                <w:rFonts w:eastAsia="Calibri"/>
                <w:b/>
                <w:szCs w:val="26"/>
              </w:rPr>
            </w:pPr>
            <w:r>
              <w:rPr>
                <w:rFonts w:eastAsia="Calibri"/>
                <w:b/>
                <w:szCs w:val="26"/>
              </w:rPr>
              <w:t>Category</w:t>
            </w:r>
          </w:p>
        </w:tc>
        <w:tc>
          <w:tcPr>
            <w:tcW w:w="797" w:type="pct"/>
            <w:shd w:val="clear" w:color="auto" w:fill="D9D9D9"/>
            <w:vAlign w:val="bottom"/>
          </w:tcPr>
          <w:p w14:paraId="05EC3782" w14:textId="77777777" w:rsidR="00A1074A" w:rsidRPr="009B525A" w:rsidRDefault="00A1074A" w:rsidP="006765C9">
            <w:pPr>
              <w:jc w:val="center"/>
              <w:rPr>
                <w:rFonts w:eastAsia="Calibri"/>
                <w:b/>
                <w:szCs w:val="26"/>
              </w:rPr>
            </w:pPr>
            <w:r w:rsidRPr="009B525A">
              <w:rPr>
                <w:rFonts w:eastAsia="Calibri"/>
                <w:b/>
                <w:szCs w:val="26"/>
              </w:rPr>
              <w:t>Number of Respondents</w:t>
            </w:r>
          </w:p>
          <w:p w14:paraId="521A2C40" w14:textId="77777777" w:rsidR="00A1074A" w:rsidRPr="009B525A" w:rsidRDefault="00A1074A" w:rsidP="006765C9">
            <w:pPr>
              <w:jc w:val="center"/>
              <w:rPr>
                <w:rFonts w:eastAsia="Calibri"/>
                <w:b/>
                <w:szCs w:val="26"/>
              </w:rPr>
            </w:pPr>
            <w:r w:rsidRPr="009B525A">
              <w:rPr>
                <w:rFonts w:eastAsia="Calibri"/>
                <w:b/>
                <w:szCs w:val="26"/>
              </w:rPr>
              <w:t>(1)</w:t>
            </w:r>
          </w:p>
        </w:tc>
        <w:tc>
          <w:tcPr>
            <w:tcW w:w="783" w:type="pct"/>
            <w:shd w:val="clear" w:color="auto" w:fill="D9D9D9"/>
            <w:vAlign w:val="bottom"/>
          </w:tcPr>
          <w:p w14:paraId="51206BAA" w14:textId="77777777" w:rsidR="00A1074A" w:rsidRPr="009B525A" w:rsidRDefault="00A1074A" w:rsidP="00D04B1A">
            <w:pPr>
              <w:jc w:val="center"/>
              <w:rPr>
                <w:rFonts w:eastAsia="Calibri"/>
                <w:b/>
                <w:szCs w:val="26"/>
              </w:rPr>
            </w:pPr>
            <w:r w:rsidRPr="009B525A">
              <w:rPr>
                <w:rFonts w:eastAsia="Calibri"/>
                <w:b/>
                <w:szCs w:val="26"/>
              </w:rPr>
              <w:t>Annual Number of Responses per Respondent</w:t>
            </w:r>
          </w:p>
          <w:p w14:paraId="63CF3F7C" w14:textId="77777777" w:rsidR="00A1074A" w:rsidRPr="009B525A" w:rsidRDefault="00A1074A" w:rsidP="00D04B1A">
            <w:pPr>
              <w:jc w:val="center"/>
              <w:rPr>
                <w:rFonts w:eastAsia="Calibri"/>
                <w:b/>
                <w:szCs w:val="26"/>
              </w:rPr>
            </w:pPr>
            <w:r w:rsidRPr="009B525A">
              <w:rPr>
                <w:rFonts w:eastAsia="Calibri"/>
                <w:b/>
                <w:szCs w:val="26"/>
              </w:rPr>
              <w:t>(2)</w:t>
            </w:r>
          </w:p>
        </w:tc>
        <w:tc>
          <w:tcPr>
            <w:tcW w:w="688" w:type="pct"/>
            <w:shd w:val="clear" w:color="auto" w:fill="D9D9D9"/>
            <w:vAlign w:val="bottom"/>
          </w:tcPr>
          <w:p w14:paraId="20C35303" w14:textId="77777777" w:rsidR="00A1074A" w:rsidRPr="009B525A" w:rsidRDefault="00A1074A" w:rsidP="006765C9">
            <w:pPr>
              <w:jc w:val="center"/>
              <w:rPr>
                <w:rFonts w:eastAsia="Calibri"/>
                <w:b/>
                <w:szCs w:val="26"/>
              </w:rPr>
            </w:pPr>
            <w:r w:rsidRPr="009B525A">
              <w:rPr>
                <w:rFonts w:eastAsia="Calibri"/>
                <w:b/>
                <w:szCs w:val="26"/>
              </w:rPr>
              <w:t>Total Number of Responses</w:t>
            </w:r>
          </w:p>
          <w:p w14:paraId="00546133" w14:textId="77777777" w:rsidR="00A1074A" w:rsidRPr="009B525A" w:rsidRDefault="00A1074A" w:rsidP="006765C9">
            <w:pPr>
              <w:jc w:val="center"/>
              <w:rPr>
                <w:rFonts w:eastAsia="Calibri"/>
                <w:b/>
                <w:szCs w:val="26"/>
              </w:rPr>
            </w:pPr>
            <w:r w:rsidRPr="009B525A">
              <w:rPr>
                <w:rFonts w:eastAsia="Calibri"/>
                <w:b/>
                <w:szCs w:val="26"/>
              </w:rPr>
              <w:t>(1)*(2)=(3)</w:t>
            </w:r>
          </w:p>
        </w:tc>
        <w:tc>
          <w:tcPr>
            <w:tcW w:w="667" w:type="pct"/>
            <w:shd w:val="clear" w:color="auto" w:fill="D9D9D9"/>
            <w:vAlign w:val="bottom"/>
          </w:tcPr>
          <w:p w14:paraId="4021A377" w14:textId="77777777" w:rsidR="00A1074A" w:rsidRPr="009B525A" w:rsidRDefault="00A1074A" w:rsidP="00D04B1A">
            <w:pPr>
              <w:jc w:val="center"/>
              <w:rPr>
                <w:rFonts w:eastAsia="Calibri"/>
                <w:b/>
                <w:szCs w:val="26"/>
              </w:rPr>
            </w:pPr>
            <w:r w:rsidRPr="009B525A">
              <w:rPr>
                <w:rFonts w:eastAsia="Calibri"/>
                <w:b/>
                <w:szCs w:val="26"/>
              </w:rPr>
              <w:t>Average Burden &amp; Cost Per Response</w:t>
            </w:r>
          </w:p>
          <w:p w14:paraId="6588E013" w14:textId="77777777" w:rsidR="00A1074A" w:rsidRPr="009B525A" w:rsidRDefault="00A1074A" w:rsidP="00D04B1A">
            <w:pPr>
              <w:jc w:val="center"/>
              <w:rPr>
                <w:rFonts w:eastAsia="Calibri"/>
                <w:b/>
                <w:szCs w:val="26"/>
              </w:rPr>
            </w:pPr>
            <w:r w:rsidRPr="009B525A">
              <w:rPr>
                <w:rFonts w:eastAsia="Calibri"/>
                <w:b/>
                <w:szCs w:val="26"/>
              </w:rPr>
              <w:t>(4)</w:t>
            </w:r>
          </w:p>
        </w:tc>
        <w:tc>
          <w:tcPr>
            <w:tcW w:w="692" w:type="pct"/>
            <w:shd w:val="clear" w:color="auto" w:fill="D9D9D9"/>
            <w:vAlign w:val="bottom"/>
          </w:tcPr>
          <w:p w14:paraId="4F092AF1" w14:textId="77777777" w:rsidR="00A1074A" w:rsidRPr="009B525A" w:rsidRDefault="00A1074A" w:rsidP="00D04B1A">
            <w:pPr>
              <w:jc w:val="center"/>
              <w:rPr>
                <w:rFonts w:eastAsia="Calibri"/>
                <w:b/>
                <w:szCs w:val="26"/>
              </w:rPr>
            </w:pPr>
            <w:r w:rsidRPr="009B525A">
              <w:rPr>
                <w:rFonts w:eastAsia="Calibri"/>
                <w:b/>
                <w:szCs w:val="26"/>
              </w:rPr>
              <w:t>Total Annual Burden Hours &amp; Cost</w:t>
            </w:r>
          </w:p>
          <w:p w14:paraId="2DC14AED" w14:textId="77777777" w:rsidR="00A1074A" w:rsidRPr="009B525A" w:rsidRDefault="00A1074A" w:rsidP="00D04B1A">
            <w:pPr>
              <w:jc w:val="center"/>
              <w:rPr>
                <w:rFonts w:eastAsia="Calibri"/>
                <w:b/>
                <w:szCs w:val="26"/>
              </w:rPr>
            </w:pPr>
            <w:r w:rsidRPr="009B525A">
              <w:rPr>
                <w:rFonts w:eastAsia="Calibri"/>
                <w:b/>
                <w:szCs w:val="26"/>
              </w:rPr>
              <w:t>(3)*(4)=(5)</w:t>
            </w:r>
          </w:p>
        </w:tc>
        <w:tc>
          <w:tcPr>
            <w:tcW w:w="734" w:type="pct"/>
            <w:shd w:val="clear" w:color="auto" w:fill="D9D9D9"/>
            <w:vAlign w:val="bottom"/>
          </w:tcPr>
          <w:p w14:paraId="6B6424BC" w14:textId="77777777" w:rsidR="00A1074A" w:rsidRPr="009B525A" w:rsidRDefault="00A1074A" w:rsidP="00D04B1A">
            <w:pPr>
              <w:jc w:val="center"/>
              <w:rPr>
                <w:rFonts w:eastAsia="Calibri"/>
                <w:b/>
                <w:szCs w:val="26"/>
              </w:rPr>
            </w:pPr>
            <w:r w:rsidRPr="009B525A">
              <w:rPr>
                <w:rFonts w:eastAsia="Calibri"/>
                <w:b/>
                <w:szCs w:val="26"/>
              </w:rPr>
              <w:t>Annual Cost per Respondent ($)</w:t>
            </w:r>
          </w:p>
          <w:p w14:paraId="7BE23ACD" w14:textId="77777777" w:rsidR="00A1074A" w:rsidRPr="009B525A" w:rsidRDefault="00A1074A" w:rsidP="00D04B1A">
            <w:pPr>
              <w:jc w:val="center"/>
              <w:rPr>
                <w:rFonts w:eastAsia="Calibri"/>
                <w:b/>
                <w:szCs w:val="26"/>
              </w:rPr>
            </w:pPr>
            <w:r w:rsidRPr="009B525A">
              <w:rPr>
                <w:rFonts w:eastAsia="Calibri"/>
                <w:b/>
                <w:szCs w:val="26"/>
              </w:rPr>
              <w:t>(5)÷(1)</w:t>
            </w:r>
          </w:p>
        </w:tc>
      </w:tr>
      <w:tr w:rsidR="00D027FE" w:rsidRPr="009B525A" w14:paraId="2037A739" w14:textId="77777777" w:rsidTr="00BD033D">
        <w:trPr>
          <w:cantSplit/>
        </w:trPr>
        <w:tc>
          <w:tcPr>
            <w:tcW w:w="638" w:type="pct"/>
          </w:tcPr>
          <w:p w14:paraId="06B321A2" w14:textId="77777777" w:rsidR="00A1074A" w:rsidRPr="009B525A" w:rsidRDefault="00860A08" w:rsidP="006765C9">
            <w:pPr>
              <w:jc w:val="right"/>
              <w:rPr>
                <w:rFonts w:eastAsia="Calibri"/>
                <w:szCs w:val="26"/>
              </w:rPr>
            </w:pPr>
            <w:r>
              <w:rPr>
                <w:rFonts w:eastAsia="Calibri"/>
                <w:szCs w:val="26"/>
              </w:rPr>
              <w:t>Ongoing electronic delivery of data</w:t>
            </w:r>
          </w:p>
        </w:tc>
        <w:tc>
          <w:tcPr>
            <w:tcW w:w="797" w:type="pct"/>
            <w:vAlign w:val="bottom"/>
          </w:tcPr>
          <w:p w14:paraId="211DF874" w14:textId="77777777" w:rsidR="00A1074A" w:rsidRPr="009B525A" w:rsidRDefault="00A1074A" w:rsidP="006765C9">
            <w:pPr>
              <w:jc w:val="right"/>
              <w:rPr>
                <w:rFonts w:eastAsia="Calibri"/>
                <w:szCs w:val="26"/>
              </w:rPr>
            </w:pPr>
            <w:r w:rsidRPr="009B525A">
              <w:rPr>
                <w:rFonts w:eastAsia="Calibri"/>
                <w:szCs w:val="26"/>
              </w:rPr>
              <w:t>6</w:t>
            </w:r>
          </w:p>
        </w:tc>
        <w:tc>
          <w:tcPr>
            <w:tcW w:w="783" w:type="pct"/>
            <w:vAlign w:val="bottom"/>
          </w:tcPr>
          <w:p w14:paraId="15D14140" w14:textId="77777777" w:rsidR="00A1074A" w:rsidRPr="009B525A" w:rsidRDefault="00A1074A" w:rsidP="00D04B1A">
            <w:pPr>
              <w:jc w:val="right"/>
              <w:rPr>
                <w:rFonts w:eastAsia="Calibri"/>
                <w:szCs w:val="26"/>
              </w:rPr>
            </w:pPr>
            <w:r w:rsidRPr="009B525A">
              <w:rPr>
                <w:rFonts w:eastAsia="Calibri"/>
                <w:szCs w:val="26"/>
              </w:rPr>
              <w:t>1</w:t>
            </w:r>
          </w:p>
        </w:tc>
        <w:tc>
          <w:tcPr>
            <w:tcW w:w="688" w:type="pct"/>
            <w:vAlign w:val="bottom"/>
          </w:tcPr>
          <w:p w14:paraId="17C0F631" w14:textId="77777777" w:rsidR="00A1074A" w:rsidRPr="004559FF" w:rsidRDefault="00A1074A" w:rsidP="00D04B1A">
            <w:pPr>
              <w:jc w:val="right"/>
              <w:rPr>
                <w:rFonts w:eastAsia="Calibri"/>
                <w:szCs w:val="26"/>
              </w:rPr>
            </w:pPr>
            <w:r w:rsidRPr="004559FF">
              <w:rPr>
                <w:rFonts w:eastAsia="Calibri"/>
                <w:szCs w:val="26"/>
              </w:rPr>
              <w:t>6</w:t>
            </w:r>
            <w:r w:rsidRPr="004559FF">
              <w:rPr>
                <w:rStyle w:val="FootnoteReference"/>
                <w:rFonts w:eastAsia="Calibri"/>
              </w:rPr>
              <w:footnoteReference w:id="3"/>
            </w:r>
          </w:p>
        </w:tc>
        <w:tc>
          <w:tcPr>
            <w:tcW w:w="667" w:type="pct"/>
            <w:vAlign w:val="bottom"/>
          </w:tcPr>
          <w:p w14:paraId="60B16348" w14:textId="043338A1" w:rsidR="00A1074A" w:rsidRPr="004559FF" w:rsidRDefault="00B273D5" w:rsidP="00D04B1A">
            <w:pPr>
              <w:jc w:val="right"/>
              <w:rPr>
                <w:rFonts w:eastAsia="Calibri"/>
                <w:szCs w:val="26"/>
              </w:rPr>
            </w:pPr>
            <w:r w:rsidRPr="004559FF">
              <w:rPr>
                <w:rFonts w:eastAsia="Calibri"/>
                <w:szCs w:val="26"/>
              </w:rPr>
              <w:t>52</w:t>
            </w:r>
            <w:r w:rsidR="00A1074A" w:rsidRPr="004559FF">
              <w:rPr>
                <w:rFonts w:eastAsia="Calibri"/>
                <w:szCs w:val="26"/>
              </w:rPr>
              <w:t xml:space="preserve"> hrs.; </w:t>
            </w:r>
          </w:p>
          <w:p w14:paraId="103AA4D0" w14:textId="3C1027B2" w:rsidR="00A1074A" w:rsidRPr="004559FF" w:rsidRDefault="00A1074A" w:rsidP="009171DB">
            <w:pPr>
              <w:jc w:val="right"/>
              <w:rPr>
                <w:rFonts w:eastAsia="Calibri"/>
                <w:szCs w:val="26"/>
              </w:rPr>
            </w:pPr>
            <w:r w:rsidRPr="004559FF">
              <w:rPr>
                <w:rFonts w:eastAsia="Calibri"/>
                <w:szCs w:val="26"/>
              </w:rPr>
              <w:t>$</w:t>
            </w:r>
            <w:r w:rsidR="009171DB" w:rsidRPr="004559FF">
              <w:rPr>
                <w:rFonts w:eastAsia="Calibri"/>
                <w:szCs w:val="26"/>
              </w:rPr>
              <w:t>2,460</w:t>
            </w:r>
            <w:r w:rsidRPr="004559FF">
              <w:rPr>
                <w:rFonts w:eastAsia="Calibri"/>
                <w:szCs w:val="26"/>
              </w:rPr>
              <w:t>?</w:t>
            </w:r>
          </w:p>
        </w:tc>
        <w:tc>
          <w:tcPr>
            <w:tcW w:w="692" w:type="pct"/>
            <w:vAlign w:val="bottom"/>
          </w:tcPr>
          <w:p w14:paraId="34D1895E" w14:textId="0197D90B" w:rsidR="00A1074A" w:rsidRPr="004559FF" w:rsidRDefault="00B273D5" w:rsidP="00D04B1A">
            <w:pPr>
              <w:jc w:val="right"/>
              <w:rPr>
                <w:rFonts w:eastAsia="Calibri"/>
                <w:szCs w:val="26"/>
              </w:rPr>
            </w:pPr>
            <w:r w:rsidRPr="004559FF">
              <w:rPr>
                <w:rFonts w:eastAsia="Calibri"/>
                <w:szCs w:val="26"/>
              </w:rPr>
              <w:t xml:space="preserve">312 </w:t>
            </w:r>
            <w:r w:rsidR="00A1074A" w:rsidRPr="004559FF">
              <w:rPr>
                <w:rFonts w:eastAsia="Calibri"/>
                <w:szCs w:val="26"/>
              </w:rPr>
              <w:t xml:space="preserve">hrs.; </w:t>
            </w:r>
          </w:p>
          <w:p w14:paraId="658FB1C3" w14:textId="53C8A051" w:rsidR="00A1074A" w:rsidRPr="004559FF" w:rsidRDefault="00A1074A" w:rsidP="009171DB">
            <w:pPr>
              <w:jc w:val="right"/>
              <w:rPr>
                <w:rFonts w:eastAsia="Calibri"/>
                <w:szCs w:val="26"/>
              </w:rPr>
            </w:pPr>
            <w:r w:rsidRPr="004559FF">
              <w:rPr>
                <w:rFonts w:eastAsia="Calibri"/>
                <w:szCs w:val="26"/>
              </w:rPr>
              <w:t>$</w:t>
            </w:r>
            <w:r w:rsidR="009171DB" w:rsidRPr="004559FF">
              <w:rPr>
                <w:rFonts w:eastAsia="Calibri"/>
                <w:szCs w:val="26"/>
              </w:rPr>
              <w:t>14,758</w:t>
            </w:r>
            <w:r w:rsidRPr="004559FF">
              <w:rPr>
                <w:rFonts w:eastAsia="Calibri"/>
                <w:szCs w:val="26"/>
              </w:rPr>
              <w:t xml:space="preserve"> </w:t>
            </w:r>
          </w:p>
        </w:tc>
        <w:tc>
          <w:tcPr>
            <w:tcW w:w="734" w:type="pct"/>
            <w:vAlign w:val="bottom"/>
          </w:tcPr>
          <w:p w14:paraId="54A38524" w14:textId="728C06C6" w:rsidR="00A1074A" w:rsidRPr="004559FF" w:rsidRDefault="00A1074A" w:rsidP="009171DB">
            <w:pPr>
              <w:jc w:val="right"/>
              <w:rPr>
                <w:rFonts w:eastAsia="Calibri"/>
                <w:szCs w:val="26"/>
              </w:rPr>
            </w:pPr>
            <w:r w:rsidRPr="004559FF">
              <w:rPr>
                <w:rFonts w:eastAsia="Calibri"/>
                <w:szCs w:val="26"/>
              </w:rPr>
              <w:t>$</w:t>
            </w:r>
            <w:r w:rsidR="009171DB" w:rsidRPr="004559FF">
              <w:rPr>
                <w:rFonts w:eastAsia="Calibri"/>
                <w:szCs w:val="26"/>
              </w:rPr>
              <w:t>2,460</w:t>
            </w:r>
          </w:p>
        </w:tc>
      </w:tr>
      <w:tr w:rsidR="00D027FE" w:rsidRPr="009B525A" w14:paraId="60F843DF" w14:textId="77777777" w:rsidTr="00BD033D">
        <w:trPr>
          <w:cantSplit/>
        </w:trPr>
        <w:tc>
          <w:tcPr>
            <w:tcW w:w="638" w:type="pct"/>
          </w:tcPr>
          <w:p w14:paraId="1216F3D3" w14:textId="77777777" w:rsidR="00A1074A" w:rsidRDefault="00B273D5" w:rsidP="006765C9">
            <w:pPr>
              <w:jc w:val="right"/>
              <w:rPr>
                <w:rFonts w:eastAsia="Calibri"/>
                <w:szCs w:val="26"/>
              </w:rPr>
            </w:pPr>
            <w:r>
              <w:rPr>
                <w:rFonts w:eastAsia="Calibri"/>
                <w:szCs w:val="26"/>
              </w:rPr>
              <w:t>Changes to the delivered data</w:t>
            </w:r>
            <w:r w:rsidR="00860A08">
              <w:rPr>
                <w:rFonts w:eastAsia="Calibri"/>
                <w:szCs w:val="26"/>
              </w:rPr>
              <w:t xml:space="preserve"> made by the RTO/ISO</w:t>
            </w:r>
          </w:p>
        </w:tc>
        <w:tc>
          <w:tcPr>
            <w:tcW w:w="797" w:type="pct"/>
            <w:vAlign w:val="bottom"/>
          </w:tcPr>
          <w:p w14:paraId="1594AF62" w14:textId="77777777" w:rsidR="00A1074A" w:rsidRPr="009B525A" w:rsidRDefault="00A1074A" w:rsidP="006765C9">
            <w:pPr>
              <w:jc w:val="right"/>
              <w:rPr>
                <w:rFonts w:eastAsia="Calibri"/>
                <w:szCs w:val="26"/>
              </w:rPr>
            </w:pPr>
            <w:r>
              <w:rPr>
                <w:rFonts w:eastAsia="Calibri"/>
                <w:szCs w:val="26"/>
              </w:rPr>
              <w:t>6</w:t>
            </w:r>
          </w:p>
        </w:tc>
        <w:tc>
          <w:tcPr>
            <w:tcW w:w="783" w:type="pct"/>
            <w:vAlign w:val="bottom"/>
          </w:tcPr>
          <w:p w14:paraId="04191241" w14:textId="29DF1EE2" w:rsidR="00A1074A" w:rsidRPr="009B525A" w:rsidRDefault="00CB5083" w:rsidP="00D04B1A">
            <w:pPr>
              <w:jc w:val="right"/>
              <w:rPr>
                <w:rFonts w:eastAsia="Calibri"/>
                <w:szCs w:val="26"/>
              </w:rPr>
            </w:pPr>
            <w:r>
              <w:rPr>
                <w:rFonts w:eastAsia="Calibri"/>
                <w:szCs w:val="26"/>
              </w:rPr>
              <w:t>1</w:t>
            </w:r>
          </w:p>
        </w:tc>
        <w:tc>
          <w:tcPr>
            <w:tcW w:w="688" w:type="pct"/>
            <w:vAlign w:val="bottom"/>
          </w:tcPr>
          <w:p w14:paraId="50DDFE4F" w14:textId="528264DA" w:rsidR="00A1074A" w:rsidRPr="004559FF" w:rsidRDefault="006B744D" w:rsidP="00D04B1A">
            <w:pPr>
              <w:jc w:val="right"/>
              <w:rPr>
                <w:rFonts w:eastAsia="Calibri"/>
                <w:szCs w:val="26"/>
              </w:rPr>
            </w:pPr>
            <w:r w:rsidRPr="004559FF">
              <w:rPr>
                <w:rFonts w:eastAsia="Calibri"/>
                <w:szCs w:val="26"/>
              </w:rPr>
              <w:t>6</w:t>
            </w:r>
            <w:r w:rsidR="00CB5083" w:rsidRPr="004559FF">
              <w:rPr>
                <w:rStyle w:val="FootnoteReference"/>
                <w:rFonts w:eastAsia="Calibri"/>
              </w:rPr>
              <w:footnoteReference w:id="4"/>
            </w:r>
          </w:p>
        </w:tc>
        <w:tc>
          <w:tcPr>
            <w:tcW w:w="667" w:type="pct"/>
            <w:vAlign w:val="bottom"/>
          </w:tcPr>
          <w:p w14:paraId="6F720D77" w14:textId="6A7C2DF2" w:rsidR="00A1074A" w:rsidRPr="004559FF" w:rsidRDefault="00CB5083" w:rsidP="00D04B1A">
            <w:pPr>
              <w:jc w:val="right"/>
              <w:rPr>
                <w:rFonts w:eastAsia="Calibri"/>
                <w:szCs w:val="26"/>
              </w:rPr>
            </w:pPr>
            <w:r w:rsidRPr="004559FF">
              <w:rPr>
                <w:rFonts w:eastAsia="Calibri"/>
                <w:szCs w:val="26"/>
              </w:rPr>
              <w:t>480</w:t>
            </w:r>
            <w:r w:rsidR="00B273D5" w:rsidRPr="004559FF">
              <w:rPr>
                <w:rFonts w:eastAsia="Calibri"/>
                <w:szCs w:val="26"/>
              </w:rPr>
              <w:t xml:space="preserve"> hrs:</w:t>
            </w:r>
          </w:p>
          <w:p w14:paraId="057B763C" w14:textId="00ECCA54" w:rsidR="00B273D5" w:rsidRPr="004559FF" w:rsidRDefault="00B273D5" w:rsidP="00B958F1">
            <w:pPr>
              <w:jc w:val="right"/>
              <w:rPr>
                <w:rFonts w:eastAsia="Calibri"/>
                <w:szCs w:val="26"/>
              </w:rPr>
            </w:pPr>
            <w:r w:rsidRPr="004559FF">
              <w:rPr>
                <w:rFonts w:eastAsia="Calibri"/>
                <w:szCs w:val="26"/>
              </w:rPr>
              <w:t>$</w:t>
            </w:r>
            <w:r w:rsidR="00B958F1" w:rsidRPr="004559FF">
              <w:rPr>
                <w:rFonts w:eastAsia="Calibri"/>
                <w:szCs w:val="26"/>
              </w:rPr>
              <w:t>37,848</w:t>
            </w:r>
          </w:p>
        </w:tc>
        <w:tc>
          <w:tcPr>
            <w:tcW w:w="692" w:type="pct"/>
            <w:vAlign w:val="bottom"/>
          </w:tcPr>
          <w:p w14:paraId="6C7393C4" w14:textId="722BA4A3" w:rsidR="00A1074A" w:rsidRPr="004559FF" w:rsidRDefault="00B4757E" w:rsidP="00D04B1A">
            <w:pPr>
              <w:jc w:val="right"/>
              <w:rPr>
                <w:rFonts w:eastAsia="Calibri"/>
                <w:szCs w:val="26"/>
              </w:rPr>
            </w:pPr>
            <w:r w:rsidRPr="004559FF">
              <w:rPr>
                <w:rFonts w:eastAsia="Calibri"/>
                <w:szCs w:val="26"/>
              </w:rPr>
              <w:t>2,880</w:t>
            </w:r>
            <w:r w:rsidR="00B273D5" w:rsidRPr="004559FF">
              <w:rPr>
                <w:rFonts w:eastAsia="Calibri"/>
                <w:szCs w:val="26"/>
              </w:rPr>
              <w:t xml:space="preserve"> hrs:</w:t>
            </w:r>
          </w:p>
          <w:p w14:paraId="28F8BA58" w14:textId="00E28740" w:rsidR="00B273D5" w:rsidRPr="004559FF" w:rsidRDefault="00B273D5" w:rsidP="00B958F1">
            <w:pPr>
              <w:jc w:val="right"/>
              <w:rPr>
                <w:rFonts w:eastAsia="Calibri"/>
                <w:szCs w:val="26"/>
              </w:rPr>
            </w:pPr>
            <w:r w:rsidRPr="004559FF">
              <w:rPr>
                <w:rFonts w:eastAsia="Calibri"/>
                <w:szCs w:val="26"/>
              </w:rPr>
              <w:t>$</w:t>
            </w:r>
            <w:r w:rsidR="00B958F1" w:rsidRPr="004559FF">
              <w:rPr>
                <w:rFonts w:eastAsia="Calibri"/>
                <w:szCs w:val="26"/>
              </w:rPr>
              <w:t>227,088</w:t>
            </w:r>
          </w:p>
        </w:tc>
        <w:tc>
          <w:tcPr>
            <w:tcW w:w="734" w:type="pct"/>
            <w:vAlign w:val="bottom"/>
          </w:tcPr>
          <w:p w14:paraId="69118A6C" w14:textId="0D6B4AF1" w:rsidR="00A1074A" w:rsidRPr="004559FF" w:rsidRDefault="006B744D" w:rsidP="00B958F1">
            <w:pPr>
              <w:jc w:val="right"/>
              <w:rPr>
                <w:rFonts w:eastAsia="Calibri"/>
                <w:szCs w:val="26"/>
              </w:rPr>
            </w:pPr>
            <w:r w:rsidRPr="004559FF">
              <w:rPr>
                <w:rFonts w:eastAsia="Calibri"/>
                <w:szCs w:val="26"/>
              </w:rPr>
              <w:t>$</w:t>
            </w:r>
            <w:r w:rsidR="00B958F1" w:rsidRPr="004559FF">
              <w:rPr>
                <w:rFonts w:eastAsia="Calibri"/>
                <w:szCs w:val="26"/>
              </w:rPr>
              <w:t>37,848</w:t>
            </w:r>
          </w:p>
        </w:tc>
      </w:tr>
      <w:tr w:rsidR="00D027FE" w:rsidRPr="009B525A" w14:paraId="152E0288" w14:textId="77777777" w:rsidTr="00BD033D">
        <w:trPr>
          <w:cantSplit/>
        </w:trPr>
        <w:tc>
          <w:tcPr>
            <w:tcW w:w="638" w:type="pct"/>
          </w:tcPr>
          <w:p w14:paraId="2F50BEC5" w14:textId="77777777" w:rsidR="00A1074A" w:rsidRDefault="00A1074A" w:rsidP="00A1074A">
            <w:pPr>
              <w:jc w:val="right"/>
              <w:rPr>
                <w:rFonts w:eastAsia="Calibri"/>
                <w:szCs w:val="26"/>
              </w:rPr>
            </w:pPr>
            <w:r>
              <w:rPr>
                <w:rFonts w:eastAsia="Calibri"/>
                <w:szCs w:val="26"/>
              </w:rPr>
              <w:t>Total</w:t>
            </w:r>
          </w:p>
        </w:tc>
        <w:tc>
          <w:tcPr>
            <w:tcW w:w="797" w:type="pct"/>
            <w:vAlign w:val="bottom"/>
          </w:tcPr>
          <w:p w14:paraId="47B34F9A" w14:textId="77777777" w:rsidR="00A1074A" w:rsidRDefault="00A1074A" w:rsidP="00A1074A">
            <w:pPr>
              <w:jc w:val="right"/>
              <w:rPr>
                <w:rFonts w:eastAsia="Calibri"/>
                <w:szCs w:val="26"/>
              </w:rPr>
            </w:pPr>
            <w:r>
              <w:rPr>
                <w:rFonts w:eastAsia="Calibri"/>
                <w:szCs w:val="26"/>
              </w:rPr>
              <w:t>6</w:t>
            </w:r>
          </w:p>
        </w:tc>
        <w:tc>
          <w:tcPr>
            <w:tcW w:w="783" w:type="pct"/>
            <w:vAlign w:val="bottom"/>
          </w:tcPr>
          <w:p w14:paraId="45019E16" w14:textId="6104CDA2" w:rsidR="00A1074A" w:rsidRDefault="00CB5083" w:rsidP="00A1074A">
            <w:pPr>
              <w:jc w:val="right"/>
              <w:rPr>
                <w:rFonts w:eastAsia="Calibri"/>
                <w:szCs w:val="26"/>
              </w:rPr>
            </w:pPr>
            <w:r>
              <w:rPr>
                <w:rFonts w:eastAsia="Calibri"/>
                <w:szCs w:val="26"/>
              </w:rPr>
              <w:t>2</w:t>
            </w:r>
          </w:p>
        </w:tc>
        <w:tc>
          <w:tcPr>
            <w:tcW w:w="688" w:type="pct"/>
            <w:vAlign w:val="bottom"/>
          </w:tcPr>
          <w:p w14:paraId="6A1A9558" w14:textId="34D136C9" w:rsidR="00A1074A" w:rsidRPr="004559FF" w:rsidRDefault="006B744D" w:rsidP="00A1074A">
            <w:pPr>
              <w:jc w:val="right"/>
              <w:rPr>
                <w:rFonts w:eastAsia="Calibri"/>
                <w:szCs w:val="26"/>
              </w:rPr>
            </w:pPr>
            <w:r w:rsidRPr="004559FF">
              <w:rPr>
                <w:rFonts w:eastAsia="Calibri"/>
                <w:szCs w:val="26"/>
              </w:rPr>
              <w:t>12</w:t>
            </w:r>
          </w:p>
        </w:tc>
        <w:tc>
          <w:tcPr>
            <w:tcW w:w="667" w:type="pct"/>
            <w:vAlign w:val="bottom"/>
          </w:tcPr>
          <w:p w14:paraId="57B84FD2" w14:textId="77777777" w:rsidR="009E1C9D" w:rsidRPr="004559FF" w:rsidRDefault="009E1C9D" w:rsidP="00B958F1">
            <w:pPr>
              <w:jc w:val="right"/>
              <w:rPr>
                <w:rFonts w:eastAsia="Calibri"/>
                <w:szCs w:val="26"/>
              </w:rPr>
            </w:pPr>
            <w:r w:rsidRPr="004559FF">
              <w:rPr>
                <w:rFonts w:eastAsia="Calibri"/>
                <w:szCs w:val="26"/>
              </w:rPr>
              <w:t>532 hrs.;</w:t>
            </w:r>
          </w:p>
          <w:p w14:paraId="18E04BA1" w14:textId="6826A4DD" w:rsidR="00A1074A" w:rsidRPr="004559FF" w:rsidRDefault="006B744D" w:rsidP="00BD033D">
            <w:pPr>
              <w:jc w:val="right"/>
              <w:rPr>
                <w:rFonts w:eastAsia="Calibri"/>
                <w:szCs w:val="26"/>
              </w:rPr>
            </w:pPr>
            <w:r w:rsidRPr="004559FF">
              <w:rPr>
                <w:rFonts w:eastAsia="Calibri"/>
                <w:szCs w:val="26"/>
              </w:rPr>
              <w:t>$</w:t>
            </w:r>
            <w:r w:rsidR="009E1C9D" w:rsidRPr="004559FF">
              <w:rPr>
                <w:rFonts w:eastAsia="Calibri"/>
                <w:szCs w:val="26"/>
              </w:rPr>
              <w:t>40,308</w:t>
            </w:r>
          </w:p>
        </w:tc>
        <w:tc>
          <w:tcPr>
            <w:tcW w:w="692" w:type="pct"/>
            <w:vAlign w:val="bottom"/>
          </w:tcPr>
          <w:p w14:paraId="30DDF604" w14:textId="77777777" w:rsidR="009E1C9D" w:rsidRPr="004559FF" w:rsidRDefault="009E1C9D" w:rsidP="00BD033D">
            <w:pPr>
              <w:jc w:val="right"/>
              <w:rPr>
                <w:rFonts w:eastAsia="Calibri"/>
                <w:szCs w:val="26"/>
              </w:rPr>
            </w:pPr>
            <w:r w:rsidRPr="004559FF">
              <w:rPr>
                <w:rFonts w:eastAsia="Calibri"/>
                <w:szCs w:val="26"/>
              </w:rPr>
              <w:t>3,192 hrs.;</w:t>
            </w:r>
          </w:p>
          <w:p w14:paraId="6FC22039" w14:textId="2D8FA929" w:rsidR="00A1074A" w:rsidRPr="004559FF" w:rsidRDefault="006B744D" w:rsidP="00BD033D">
            <w:pPr>
              <w:jc w:val="right"/>
              <w:rPr>
                <w:rFonts w:eastAsia="Calibri"/>
                <w:szCs w:val="26"/>
              </w:rPr>
            </w:pPr>
            <w:r w:rsidRPr="004559FF">
              <w:rPr>
                <w:rFonts w:eastAsia="Calibri"/>
                <w:szCs w:val="26"/>
              </w:rPr>
              <w:t>$</w:t>
            </w:r>
            <w:r w:rsidR="009E1C9D" w:rsidRPr="004559FF">
              <w:rPr>
                <w:rFonts w:eastAsia="Calibri"/>
                <w:szCs w:val="26"/>
              </w:rPr>
              <w:t>241,846</w:t>
            </w:r>
          </w:p>
        </w:tc>
        <w:tc>
          <w:tcPr>
            <w:tcW w:w="734" w:type="pct"/>
            <w:vAlign w:val="bottom"/>
          </w:tcPr>
          <w:p w14:paraId="055B2884" w14:textId="7B595738" w:rsidR="00A1074A" w:rsidRPr="004559FF" w:rsidRDefault="006B744D" w:rsidP="00B958F1">
            <w:pPr>
              <w:jc w:val="right"/>
              <w:rPr>
                <w:rFonts w:eastAsia="Calibri"/>
                <w:szCs w:val="26"/>
              </w:rPr>
            </w:pPr>
            <w:r w:rsidRPr="004559FF">
              <w:rPr>
                <w:rFonts w:eastAsia="Calibri"/>
                <w:szCs w:val="26"/>
              </w:rPr>
              <w:t>$</w:t>
            </w:r>
            <w:r w:rsidR="00B958F1" w:rsidRPr="004559FF">
              <w:rPr>
                <w:rFonts w:eastAsia="Calibri"/>
                <w:szCs w:val="26"/>
              </w:rPr>
              <w:t>40,308</w:t>
            </w:r>
          </w:p>
        </w:tc>
      </w:tr>
    </w:tbl>
    <w:p w14:paraId="2123E630" w14:textId="77777777" w:rsidR="00156BBB" w:rsidRDefault="00156BBB" w:rsidP="00B01B16">
      <w:pPr>
        <w:spacing w:line="480" w:lineRule="auto"/>
      </w:pPr>
    </w:p>
    <w:p w14:paraId="79427D8D" w14:textId="77777777" w:rsidR="00881405" w:rsidRDefault="00AE1F12" w:rsidP="00AE1F12">
      <w:pPr>
        <w:spacing w:line="480" w:lineRule="auto"/>
      </w:pPr>
      <w:r>
        <w:rPr>
          <w:i/>
        </w:rPr>
        <w:t xml:space="preserve">Comments:  </w:t>
      </w:r>
      <w:r>
        <w:t xml:space="preserve">Comments are invited on:  (1) whether the collection of information is necessary for the proper performance of the functions of the Commission, including whether the information will have practical utility; (2) the accuracy of the agency’s estimate of the burden and cost of the collection of information, including the validity of the methodology and assumptions used; (3) ways to enhance the quality, utility and clarity of the information collection; and (4) ways to minimize the burden of the </w:t>
      </w:r>
    </w:p>
    <w:p w14:paraId="06D77A52" w14:textId="77777777" w:rsidR="00AE1F12" w:rsidRDefault="00AE1F12" w:rsidP="00AE1F12">
      <w:pPr>
        <w:spacing w:line="480" w:lineRule="auto"/>
      </w:pPr>
      <w:r>
        <w:t xml:space="preserve">collection of information on those who are to respond, including the use of automated collection techniques or other forms of information technology.  </w:t>
      </w:r>
    </w:p>
    <w:p w14:paraId="137C4514" w14:textId="77777777" w:rsidR="00AE1F12" w:rsidRDefault="00AE1F12" w:rsidP="00AE1F12"/>
    <w:p w14:paraId="306925C9" w14:textId="77777777" w:rsidR="008017C6" w:rsidRDefault="008017C6" w:rsidP="00AE1F12"/>
    <w:p w14:paraId="2172C6F7" w14:textId="77777777" w:rsidR="00AE1F12" w:rsidRPr="00AB4DBF" w:rsidRDefault="00AE1F12" w:rsidP="00AE1F12">
      <w:pPr>
        <w:ind w:firstLine="2174"/>
        <w:jc w:val="center"/>
      </w:pPr>
      <w:r w:rsidRPr="00AB4DBF">
        <w:t>Kimberly D. Bose,</w:t>
      </w:r>
    </w:p>
    <w:p w14:paraId="4B47BC22" w14:textId="77777777" w:rsidR="00853ABC" w:rsidRDefault="00AE1F12" w:rsidP="00810D18">
      <w:pPr>
        <w:ind w:firstLine="2174"/>
        <w:jc w:val="center"/>
      </w:pPr>
      <w:r w:rsidRPr="00AB4DBF">
        <w:t>Secretary.</w:t>
      </w:r>
    </w:p>
    <w:sectPr w:rsidR="00853ABC" w:rsidSect="00BF2D74">
      <w:headerReference w:type="default" r:id="rId17"/>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DE3B309" w14:textId="77777777" w:rsidR="0019326F" w:rsidRDefault="0019326F" w:rsidP="00B01B16">
      <w:r>
        <w:separator/>
      </w:r>
    </w:p>
  </w:endnote>
  <w:endnote w:type="continuationSeparator" w:id="0">
    <w:p w14:paraId="0E494CDA" w14:textId="77777777" w:rsidR="0019326F" w:rsidRDefault="0019326F" w:rsidP="00B01B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E31AB12" w14:textId="77777777" w:rsidR="0019326F" w:rsidRDefault="0019326F" w:rsidP="00B01B16">
      <w:r>
        <w:separator/>
      </w:r>
    </w:p>
  </w:footnote>
  <w:footnote w:type="continuationSeparator" w:id="0">
    <w:p w14:paraId="1D0DA761" w14:textId="77777777" w:rsidR="0019326F" w:rsidRDefault="0019326F" w:rsidP="00B01B16">
      <w:r>
        <w:continuationSeparator/>
      </w:r>
    </w:p>
  </w:footnote>
  <w:footnote w:id="1">
    <w:p w14:paraId="5D423E05" w14:textId="77777777" w:rsidR="00AE1F12" w:rsidRPr="006536D8" w:rsidRDefault="00B01B16" w:rsidP="00B01B16">
      <w:pPr>
        <w:pStyle w:val="FootnoteText"/>
        <w:rPr>
          <w:sz w:val="26"/>
          <w:szCs w:val="26"/>
        </w:rPr>
      </w:pPr>
      <w:r w:rsidRPr="006536D8">
        <w:rPr>
          <w:rStyle w:val="FootnoteReference"/>
        </w:rPr>
        <w:footnoteRef/>
      </w:r>
      <w:r w:rsidRPr="006536D8">
        <w:rPr>
          <w:sz w:val="26"/>
          <w:szCs w:val="26"/>
        </w:rPr>
        <w:t xml:space="preserve"> </w:t>
      </w:r>
      <w:r w:rsidR="00E8661B">
        <w:rPr>
          <w:sz w:val="26"/>
          <w:szCs w:val="26"/>
        </w:rPr>
        <w:t>“B</w:t>
      </w:r>
      <w:r w:rsidRPr="006536D8">
        <w:rPr>
          <w:sz w:val="26"/>
          <w:szCs w:val="26"/>
        </w:rPr>
        <w:t>urden</w:t>
      </w:r>
      <w:r w:rsidR="00E8661B">
        <w:rPr>
          <w:sz w:val="26"/>
          <w:szCs w:val="26"/>
        </w:rPr>
        <w:t>” is</w:t>
      </w:r>
      <w:r w:rsidRPr="006536D8">
        <w:rPr>
          <w:sz w:val="26"/>
          <w:szCs w:val="26"/>
        </w:rPr>
        <w:t xml:space="preserve"> the total time, effort, or financial resources expended by persons to generate, maintain, retain, or disclose or provide information to or for a Federal agency. For further explanation of what is included in the information collection burden, </w:t>
      </w:r>
      <w:r w:rsidR="00376525" w:rsidRPr="006536D8">
        <w:rPr>
          <w:sz w:val="26"/>
          <w:szCs w:val="26"/>
        </w:rPr>
        <w:t xml:space="preserve">refer to Title </w:t>
      </w:r>
      <w:r w:rsidRPr="006536D8">
        <w:rPr>
          <w:sz w:val="26"/>
          <w:szCs w:val="26"/>
        </w:rPr>
        <w:t>5 Code of Federal Regulations 1320.3.</w:t>
      </w:r>
    </w:p>
  </w:footnote>
  <w:footnote w:id="2">
    <w:p w14:paraId="51523DA0" w14:textId="778C5CC7" w:rsidR="000B1CE7" w:rsidRDefault="00EA689F">
      <w:pPr>
        <w:pStyle w:val="FootnoteText"/>
        <w:rPr>
          <w:sz w:val="26"/>
          <w:szCs w:val="26"/>
        </w:rPr>
      </w:pPr>
      <w:r w:rsidRPr="006536D8">
        <w:rPr>
          <w:rStyle w:val="FootnoteReference"/>
        </w:rPr>
        <w:footnoteRef/>
      </w:r>
      <w:r w:rsidRPr="006536D8">
        <w:rPr>
          <w:sz w:val="26"/>
          <w:szCs w:val="26"/>
        </w:rPr>
        <w:t xml:space="preserve"> </w:t>
      </w:r>
      <w:r w:rsidR="00B273D5">
        <w:rPr>
          <w:sz w:val="26"/>
          <w:szCs w:val="26"/>
        </w:rPr>
        <w:t xml:space="preserve"> </w:t>
      </w:r>
      <w:r w:rsidR="008D4891">
        <w:rPr>
          <w:sz w:val="26"/>
          <w:szCs w:val="26"/>
        </w:rPr>
        <w:t>C</w:t>
      </w:r>
      <w:r w:rsidR="00B4757E">
        <w:rPr>
          <w:sz w:val="26"/>
          <w:szCs w:val="26"/>
        </w:rPr>
        <w:t xml:space="preserve">osts (for wages and benefits) are based on wage figures from the </w:t>
      </w:r>
      <w:r w:rsidR="00B4757E" w:rsidRPr="00B4757E">
        <w:rPr>
          <w:sz w:val="26"/>
          <w:szCs w:val="26"/>
        </w:rPr>
        <w:t xml:space="preserve">Bureau of Labor Statistics (BLS) </w:t>
      </w:r>
      <w:r w:rsidR="00B4757E">
        <w:rPr>
          <w:sz w:val="26"/>
          <w:szCs w:val="26"/>
        </w:rPr>
        <w:t xml:space="preserve">for May 2016 </w:t>
      </w:r>
      <w:r w:rsidR="00D027FE">
        <w:rPr>
          <w:sz w:val="26"/>
          <w:szCs w:val="26"/>
        </w:rPr>
        <w:t>(</w:t>
      </w:r>
      <w:r w:rsidR="00B4757E">
        <w:rPr>
          <w:sz w:val="26"/>
          <w:szCs w:val="26"/>
        </w:rPr>
        <w:t xml:space="preserve">at </w:t>
      </w:r>
      <w:hyperlink r:id="rId1" w:history="1">
        <w:r w:rsidR="00B4757E" w:rsidRPr="00553A9F">
          <w:rPr>
            <w:rStyle w:val="Hyperlink"/>
            <w:sz w:val="26"/>
            <w:szCs w:val="26"/>
          </w:rPr>
          <w:t>https://www.bls.gov/oes/current/naics2_22.htm</w:t>
        </w:r>
      </w:hyperlink>
      <w:r w:rsidR="00D027FE">
        <w:rPr>
          <w:sz w:val="26"/>
          <w:szCs w:val="26"/>
        </w:rPr>
        <w:t>)</w:t>
      </w:r>
      <w:r w:rsidR="00B4757E">
        <w:rPr>
          <w:sz w:val="26"/>
          <w:szCs w:val="26"/>
        </w:rPr>
        <w:t xml:space="preserve"> and benefits information (for December 2017, issued March 20, 2018, at </w:t>
      </w:r>
      <w:r w:rsidR="00B4757E" w:rsidRPr="00B4757E">
        <w:rPr>
          <w:sz w:val="26"/>
          <w:szCs w:val="26"/>
        </w:rPr>
        <w:t>https://www.bls.gov/news.release/ecec.nr0.htm</w:t>
      </w:r>
      <w:r w:rsidR="00567282">
        <w:rPr>
          <w:sz w:val="26"/>
          <w:szCs w:val="26"/>
        </w:rPr>
        <w:t>)</w:t>
      </w:r>
      <w:r w:rsidR="00B4757E">
        <w:rPr>
          <w:sz w:val="26"/>
          <w:szCs w:val="26"/>
        </w:rPr>
        <w:t xml:space="preserve">.  </w:t>
      </w:r>
      <w:r w:rsidR="008D4891">
        <w:rPr>
          <w:sz w:val="26"/>
          <w:szCs w:val="26"/>
        </w:rPr>
        <w:t>The o</w:t>
      </w:r>
      <w:r w:rsidR="00B273D5">
        <w:rPr>
          <w:sz w:val="26"/>
          <w:szCs w:val="26"/>
        </w:rPr>
        <w:t>ngoing electronic delivery of data requires a computer support specialist</w:t>
      </w:r>
      <w:r w:rsidR="00B4757E">
        <w:rPr>
          <w:sz w:val="26"/>
          <w:szCs w:val="26"/>
        </w:rPr>
        <w:t xml:space="preserve"> (code 15-1150)</w:t>
      </w:r>
      <w:r w:rsidR="008D4891">
        <w:rPr>
          <w:sz w:val="26"/>
          <w:szCs w:val="26"/>
        </w:rPr>
        <w:t>, at an hourly cost (wages plus benefits) of $47.30 (rounded)</w:t>
      </w:r>
      <w:r w:rsidR="00B273D5">
        <w:rPr>
          <w:sz w:val="26"/>
          <w:szCs w:val="26"/>
        </w:rPr>
        <w:t xml:space="preserve">. </w:t>
      </w:r>
      <w:r w:rsidR="00B4757E">
        <w:rPr>
          <w:sz w:val="26"/>
          <w:szCs w:val="26"/>
        </w:rPr>
        <w:t xml:space="preserve"> </w:t>
      </w:r>
    </w:p>
    <w:p w14:paraId="34386AFD" w14:textId="28582F19" w:rsidR="000B1CE7" w:rsidRDefault="005E1FA1" w:rsidP="00BD033D">
      <w:r>
        <w:rPr>
          <w:szCs w:val="26"/>
        </w:rPr>
        <w:t xml:space="preserve">Changes to the delivered data require </w:t>
      </w:r>
      <w:r w:rsidR="00B273D5">
        <w:rPr>
          <w:szCs w:val="26"/>
        </w:rPr>
        <w:t xml:space="preserve">a </w:t>
      </w:r>
      <w:r>
        <w:rPr>
          <w:szCs w:val="26"/>
        </w:rPr>
        <w:t>database a</w:t>
      </w:r>
      <w:r w:rsidR="00B273D5">
        <w:rPr>
          <w:szCs w:val="26"/>
        </w:rPr>
        <w:t>dministrator</w:t>
      </w:r>
      <w:r w:rsidR="008D4891">
        <w:rPr>
          <w:szCs w:val="26"/>
        </w:rPr>
        <w:t xml:space="preserve"> (code </w:t>
      </w:r>
      <w:r w:rsidR="008D4891" w:rsidRPr="008D4891">
        <w:rPr>
          <w:szCs w:val="26"/>
        </w:rPr>
        <w:t>15-1141</w:t>
      </w:r>
      <w:r w:rsidR="008D4891">
        <w:rPr>
          <w:szCs w:val="26"/>
        </w:rPr>
        <w:t>)</w:t>
      </w:r>
      <w:r w:rsidR="00B273D5">
        <w:rPr>
          <w:szCs w:val="26"/>
        </w:rPr>
        <w:t>, legal review</w:t>
      </w:r>
      <w:r w:rsidR="008D4891">
        <w:rPr>
          <w:szCs w:val="26"/>
        </w:rPr>
        <w:t xml:space="preserve"> (code 23-0000)</w:t>
      </w:r>
      <w:r w:rsidR="00B273D5">
        <w:rPr>
          <w:szCs w:val="26"/>
        </w:rPr>
        <w:t>, and executive review</w:t>
      </w:r>
      <w:r w:rsidR="008D4891">
        <w:rPr>
          <w:szCs w:val="26"/>
        </w:rPr>
        <w:t xml:space="preserve"> (code 11-1000)</w:t>
      </w:r>
      <w:r w:rsidR="00B273D5">
        <w:rPr>
          <w:szCs w:val="26"/>
        </w:rPr>
        <w:t>. According to BLS</w:t>
      </w:r>
      <w:r>
        <w:rPr>
          <w:szCs w:val="26"/>
        </w:rPr>
        <w:t xml:space="preserve">, </w:t>
      </w:r>
      <w:r w:rsidR="008D4891">
        <w:rPr>
          <w:szCs w:val="26"/>
        </w:rPr>
        <w:t xml:space="preserve">the hourly cost (wages plus benefits) is $65.07, </w:t>
      </w:r>
      <w:r w:rsidR="00FB3EF0" w:rsidRPr="00FB3EF0">
        <w:rPr>
          <w:szCs w:val="26"/>
        </w:rPr>
        <w:t>$143.68</w:t>
      </w:r>
      <w:r w:rsidR="00FB3EF0">
        <w:rPr>
          <w:szCs w:val="26"/>
        </w:rPr>
        <w:t xml:space="preserve">, and $96.68, </w:t>
      </w:r>
      <w:r>
        <w:rPr>
          <w:szCs w:val="26"/>
        </w:rPr>
        <w:t>respectively</w:t>
      </w:r>
      <w:r w:rsidRPr="00BD033D">
        <w:rPr>
          <w:szCs w:val="26"/>
        </w:rPr>
        <w:t xml:space="preserve">. We estimate the fraction of time </w:t>
      </w:r>
      <w:r w:rsidR="00FB3EF0" w:rsidRPr="00BD033D">
        <w:rPr>
          <w:szCs w:val="26"/>
        </w:rPr>
        <w:t xml:space="preserve">for each skill set </w:t>
      </w:r>
      <w:r w:rsidRPr="00BD033D">
        <w:rPr>
          <w:szCs w:val="26"/>
        </w:rPr>
        <w:t xml:space="preserve">for each response to be ¾, 1/8, </w:t>
      </w:r>
      <w:r w:rsidR="00FB3EF0" w:rsidRPr="00BD033D">
        <w:rPr>
          <w:szCs w:val="26"/>
        </w:rPr>
        <w:t>and</w:t>
      </w:r>
      <w:r w:rsidRPr="00BD033D">
        <w:rPr>
          <w:szCs w:val="26"/>
        </w:rPr>
        <w:t xml:space="preserve"> 1/8 respectively</w:t>
      </w:r>
      <w:r w:rsidR="00FB3EF0" w:rsidRPr="00BD033D">
        <w:rPr>
          <w:szCs w:val="26"/>
        </w:rPr>
        <w:t>, so the weighted hourly cost (wages plus benefits) is $78.85 (rounded)</w:t>
      </w:r>
      <w:r w:rsidRPr="00BD033D">
        <w:rPr>
          <w:szCs w:val="26"/>
        </w:rPr>
        <w:t xml:space="preserve">. We estimate the total time required per </w:t>
      </w:r>
      <w:r w:rsidR="00742841" w:rsidRPr="00BD033D">
        <w:rPr>
          <w:szCs w:val="26"/>
        </w:rPr>
        <w:t xml:space="preserve">change </w:t>
      </w:r>
      <w:r w:rsidRPr="00BD033D">
        <w:rPr>
          <w:szCs w:val="26"/>
        </w:rPr>
        <w:t>to be 320 hours.</w:t>
      </w:r>
      <w:r w:rsidR="00742841" w:rsidRPr="00BD033D">
        <w:t xml:space="preserve"> </w:t>
      </w:r>
      <w:r w:rsidR="00742841" w:rsidRPr="00BD033D">
        <w:rPr>
          <w:szCs w:val="26"/>
        </w:rPr>
        <w:t>Because a response encompasses one year where there are, on average, 1.5 changes, the total time per response is 480 hours (1.5 X 320 hours).</w:t>
      </w:r>
    </w:p>
  </w:footnote>
  <w:footnote w:id="3">
    <w:p w14:paraId="736D4273" w14:textId="42E413BD" w:rsidR="00A1074A" w:rsidRPr="00A569FC" w:rsidRDefault="00A1074A">
      <w:pPr>
        <w:pStyle w:val="FootnoteText"/>
        <w:rPr>
          <w:sz w:val="26"/>
          <w:szCs w:val="26"/>
        </w:rPr>
      </w:pPr>
      <w:r w:rsidRPr="00A93FC7">
        <w:rPr>
          <w:rStyle w:val="FootnoteReference"/>
        </w:rPr>
        <w:footnoteRef/>
      </w:r>
      <w:r w:rsidRPr="00A93FC7">
        <w:rPr>
          <w:sz w:val="26"/>
          <w:szCs w:val="26"/>
        </w:rPr>
        <w:t xml:space="preserve"> Each RTO/ISO electronically submits data daily.  </w:t>
      </w:r>
      <w:r w:rsidRPr="00A569FC">
        <w:rPr>
          <w:sz w:val="26"/>
          <w:szCs w:val="26"/>
        </w:rPr>
        <w:t xml:space="preserve">To </w:t>
      </w:r>
      <w:r w:rsidR="00750DF5">
        <w:rPr>
          <w:sz w:val="26"/>
          <w:szCs w:val="26"/>
        </w:rPr>
        <w:t>match</w:t>
      </w:r>
      <w:r w:rsidRPr="00A569FC">
        <w:rPr>
          <w:sz w:val="26"/>
          <w:szCs w:val="26"/>
        </w:rPr>
        <w:t xml:space="preserve"> with past filings, we are considering the collection of daily responses to be a single response.</w:t>
      </w:r>
    </w:p>
  </w:footnote>
  <w:footnote w:id="4">
    <w:p w14:paraId="24C21C5C" w14:textId="07F84C0A" w:rsidR="00CB5083" w:rsidRDefault="00CB5083">
      <w:pPr>
        <w:pStyle w:val="FootnoteText"/>
      </w:pPr>
      <w:r w:rsidRPr="00A569FC">
        <w:rPr>
          <w:rStyle w:val="FootnoteReference"/>
        </w:rPr>
        <w:footnoteRef/>
      </w:r>
      <w:r w:rsidRPr="00BD033D">
        <w:rPr>
          <w:sz w:val="26"/>
          <w:szCs w:val="26"/>
        </w:rPr>
        <w:t xml:space="preserve"> Each RTO/ISO is estimated to make </w:t>
      </w:r>
      <w:r w:rsidR="006B744D" w:rsidRPr="00BD033D">
        <w:rPr>
          <w:sz w:val="26"/>
          <w:szCs w:val="26"/>
        </w:rPr>
        <w:t>one and a half</w:t>
      </w:r>
      <w:r w:rsidRPr="00BD033D">
        <w:rPr>
          <w:sz w:val="26"/>
          <w:szCs w:val="26"/>
        </w:rPr>
        <w:t xml:space="preserve"> changes</w:t>
      </w:r>
      <w:r w:rsidR="006B744D" w:rsidRPr="00BD033D">
        <w:rPr>
          <w:sz w:val="26"/>
          <w:szCs w:val="26"/>
        </w:rPr>
        <w:t xml:space="preserve"> yearly. </w:t>
      </w:r>
      <w:r w:rsidR="006A1CFC">
        <w:rPr>
          <w:sz w:val="26"/>
          <w:szCs w:val="26"/>
        </w:rPr>
        <w:t>To be consistent with the formulation that the submissions over the course of a year constitute a single response, f</w:t>
      </w:r>
      <w:r w:rsidR="006B744D" w:rsidRPr="00BD033D">
        <w:rPr>
          <w:sz w:val="26"/>
          <w:szCs w:val="26"/>
        </w:rPr>
        <w:t xml:space="preserve">or the purpose of this calculation, we are </w:t>
      </w:r>
      <w:r w:rsidR="006A1CFC">
        <w:rPr>
          <w:sz w:val="26"/>
          <w:szCs w:val="26"/>
        </w:rPr>
        <w:t xml:space="preserve">assuming that each response requires </w:t>
      </w:r>
      <w:r w:rsidR="006B744D" w:rsidRPr="00BD033D">
        <w:rPr>
          <w:sz w:val="26"/>
          <w:szCs w:val="26"/>
        </w:rPr>
        <w:t xml:space="preserve">one and a half changes </w:t>
      </w:r>
      <w:r w:rsidR="006A1CFC">
        <w:rPr>
          <w:sz w:val="26"/>
          <w:szCs w:val="26"/>
        </w:rPr>
        <w:t xml:space="preserve">over the course of the year and estimating burden accordingly.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3E20AF7" w14:textId="5AD60CF7" w:rsidR="00810D18" w:rsidRDefault="00810D18" w:rsidP="00810D18">
    <w:pPr>
      <w:pStyle w:val="Header"/>
    </w:pPr>
    <w:r w:rsidRPr="00DA19FA">
      <w:t xml:space="preserve">Docket No. </w:t>
    </w:r>
    <w:r w:rsidR="00DA19FA" w:rsidRPr="00DA19FA">
      <w:t>IC18-10-000</w:t>
    </w:r>
    <w:r>
      <w:tab/>
    </w:r>
    <w:sdt>
      <w:sdtPr>
        <w:id w:val="1515886245"/>
        <w:docPartObj>
          <w:docPartGallery w:val="Page Numbers (Top of Page)"/>
          <w:docPartUnique/>
        </w:docPartObj>
      </w:sdtPr>
      <w:sdtEndPr>
        <w:rPr>
          <w:noProof/>
        </w:rPr>
      </w:sdtEndPr>
      <w:sdtContent>
        <w:r>
          <w:fldChar w:fldCharType="begin"/>
        </w:r>
        <w:r>
          <w:instrText xml:space="preserve"> PAGE   \* MERGEFORMAT </w:instrText>
        </w:r>
        <w:r>
          <w:fldChar w:fldCharType="separate"/>
        </w:r>
        <w:r w:rsidR="00482446">
          <w:rPr>
            <w:noProof/>
          </w:rPr>
          <w:t>2</w:t>
        </w:r>
        <w:r>
          <w:rPr>
            <w:noProof/>
          </w:rPr>
          <w:fldChar w:fldCharType="end"/>
        </w:r>
      </w:sdtContent>
    </w:sdt>
  </w:p>
  <w:p w14:paraId="11CB63B3" w14:textId="77777777" w:rsidR="00BF2D74" w:rsidRDefault="00BF2D7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10F02A8"/>
    <w:multiLevelType w:val="hybridMultilevel"/>
    <w:tmpl w:val="1F3240CC"/>
    <w:lvl w:ilvl="0" w:tplc="DE32E332">
      <w:start w:val="1"/>
      <w:numFmt w:val="bullet"/>
      <w:lvlText w:val=""/>
      <w:lvlJc w:val="left"/>
      <w:pPr>
        <w:tabs>
          <w:tab w:val="num" w:pos="1500"/>
        </w:tabs>
        <w:ind w:left="1500" w:hanging="360"/>
      </w:pPr>
      <w:rPr>
        <w:rFonts w:ascii="Symbol" w:hAnsi="Symbol" w:hint="default"/>
        <w:color w:val="auto"/>
      </w:rPr>
    </w:lvl>
    <w:lvl w:ilvl="1" w:tplc="04090003">
      <w:start w:val="1"/>
      <w:numFmt w:val="bullet"/>
      <w:lvlText w:val="o"/>
      <w:lvlJc w:val="left"/>
      <w:pPr>
        <w:tabs>
          <w:tab w:val="num" w:pos="1500"/>
        </w:tabs>
        <w:ind w:left="1500" w:hanging="360"/>
      </w:pPr>
      <w:rPr>
        <w:rFonts w:ascii="Courier New" w:hAnsi="Courier New" w:cs="Courier New"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cs="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cs="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1">
    <w:nsid w:val="33156D43"/>
    <w:multiLevelType w:val="multilevel"/>
    <w:tmpl w:val="B140707E"/>
    <w:lvl w:ilvl="0">
      <w:start w:val="1"/>
      <w:numFmt w:val="decimal"/>
      <w:pStyle w:val="ListContinue"/>
      <w:lvlText w:val="%1."/>
      <w:lvlJc w:val="left"/>
      <w:pPr>
        <w:tabs>
          <w:tab w:val="num" w:pos="360"/>
        </w:tabs>
        <w:ind w:left="360" w:hanging="360"/>
      </w:pPr>
      <w:rPr>
        <w:b w:val="0"/>
      </w:rPr>
    </w:lvl>
    <w:lvl w:ilvl="1">
      <w:start w:val="1"/>
      <w:numFmt w:val="decimal"/>
      <w:lvlText w:val="%2."/>
      <w:lvlJc w:val="left"/>
      <w:pPr>
        <w:tabs>
          <w:tab w:val="num" w:pos="720"/>
        </w:tabs>
        <w:ind w:left="720" w:hanging="360"/>
      </w:pPr>
    </w:lvl>
    <w:lvl w:ilvl="2">
      <w:start w:val="1"/>
      <w:numFmt w:val="decimal"/>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decimal"/>
      <w:lvlText w:val="%5."/>
      <w:lvlJc w:val="left"/>
      <w:pPr>
        <w:tabs>
          <w:tab w:val="num" w:pos="1800"/>
        </w:tabs>
        <w:ind w:left="1800" w:hanging="360"/>
      </w:pPr>
    </w:lvl>
    <w:lvl w:ilvl="5">
      <w:start w:val="1"/>
      <w:numFmt w:val="decimal"/>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decimal"/>
      <w:lvlText w:val="%8."/>
      <w:lvlJc w:val="left"/>
      <w:pPr>
        <w:tabs>
          <w:tab w:val="num" w:pos="2880"/>
        </w:tabs>
        <w:ind w:left="2880" w:hanging="360"/>
      </w:pPr>
    </w:lvl>
    <w:lvl w:ilvl="8">
      <w:start w:val="1"/>
      <w:numFmt w:val="decimal"/>
      <w:lvlText w:val="%9."/>
      <w:lvlJc w:val="left"/>
      <w:pPr>
        <w:tabs>
          <w:tab w:val="num" w:pos="3240"/>
        </w:tabs>
        <w:ind w:left="3240" w:hanging="36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01B16"/>
    <w:rsid w:val="000459B6"/>
    <w:rsid w:val="00062427"/>
    <w:rsid w:val="000A0250"/>
    <w:rsid w:val="000A7E68"/>
    <w:rsid w:val="000B1CE7"/>
    <w:rsid w:val="000E2568"/>
    <w:rsid w:val="00156BBB"/>
    <w:rsid w:val="001600DF"/>
    <w:rsid w:val="00162E44"/>
    <w:rsid w:val="00171725"/>
    <w:rsid w:val="00181BF7"/>
    <w:rsid w:val="0019326F"/>
    <w:rsid w:val="001A6AD6"/>
    <w:rsid w:val="001B78B8"/>
    <w:rsid w:val="001C3865"/>
    <w:rsid w:val="00251BE0"/>
    <w:rsid w:val="002A796B"/>
    <w:rsid w:val="002B1897"/>
    <w:rsid w:val="002D3CFE"/>
    <w:rsid w:val="002E43AC"/>
    <w:rsid w:val="003017CB"/>
    <w:rsid w:val="00311D90"/>
    <w:rsid w:val="003149BC"/>
    <w:rsid w:val="003673EC"/>
    <w:rsid w:val="00376525"/>
    <w:rsid w:val="003C3E7A"/>
    <w:rsid w:val="003E44AD"/>
    <w:rsid w:val="00443282"/>
    <w:rsid w:val="004559FF"/>
    <w:rsid w:val="00482446"/>
    <w:rsid w:val="004C70C8"/>
    <w:rsid w:val="00510FCF"/>
    <w:rsid w:val="0054746C"/>
    <w:rsid w:val="00567282"/>
    <w:rsid w:val="0058544A"/>
    <w:rsid w:val="005A2F24"/>
    <w:rsid w:val="005A6A4C"/>
    <w:rsid w:val="005B4DA4"/>
    <w:rsid w:val="005D58B8"/>
    <w:rsid w:val="005E1FA1"/>
    <w:rsid w:val="00606F0E"/>
    <w:rsid w:val="006128A5"/>
    <w:rsid w:val="0061661C"/>
    <w:rsid w:val="00637F43"/>
    <w:rsid w:val="00644A1B"/>
    <w:rsid w:val="006536D8"/>
    <w:rsid w:val="00653732"/>
    <w:rsid w:val="00654BA4"/>
    <w:rsid w:val="006765C9"/>
    <w:rsid w:val="00681A35"/>
    <w:rsid w:val="006825C4"/>
    <w:rsid w:val="006963BC"/>
    <w:rsid w:val="006A1CFC"/>
    <w:rsid w:val="006B744D"/>
    <w:rsid w:val="006E7CBB"/>
    <w:rsid w:val="00742841"/>
    <w:rsid w:val="0075009F"/>
    <w:rsid w:val="00750DF5"/>
    <w:rsid w:val="00753DD8"/>
    <w:rsid w:val="00763112"/>
    <w:rsid w:val="007F00CB"/>
    <w:rsid w:val="008017C6"/>
    <w:rsid w:val="00803CA2"/>
    <w:rsid w:val="00807CAC"/>
    <w:rsid w:val="00810D18"/>
    <w:rsid w:val="008115BF"/>
    <w:rsid w:val="00824D81"/>
    <w:rsid w:val="00853ABC"/>
    <w:rsid w:val="00860A08"/>
    <w:rsid w:val="008764F8"/>
    <w:rsid w:val="00881405"/>
    <w:rsid w:val="0089069F"/>
    <w:rsid w:val="00895D18"/>
    <w:rsid w:val="00895DA2"/>
    <w:rsid w:val="00897359"/>
    <w:rsid w:val="008D25B7"/>
    <w:rsid w:val="008D4891"/>
    <w:rsid w:val="008D5479"/>
    <w:rsid w:val="008E0DF5"/>
    <w:rsid w:val="008E3273"/>
    <w:rsid w:val="009171DB"/>
    <w:rsid w:val="00940C0F"/>
    <w:rsid w:val="009744C8"/>
    <w:rsid w:val="00981886"/>
    <w:rsid w:val="00990FEC"/>
    <w:rsid w:val="009A1B08"/>
    <w:rsid w:val="009B525A"/>
    <w:rsid w:val="009C4A13"/>
    <w:rsid w:val="009D7120"/>
    <w:rsid w:val="009E1C9D"/>
    <w:rsid w:val="009E6CB0"/>
    <w:rsid w:val="009F7DE3"/>
    <w:rsid w:val="00A1074A"/>
    <w:rsid w:val="00A139D3"/>
    <w:rsid w:val="00A2604E"/>
    <w:rsid w:val="00A52CA7"/>
    <w:rsid w:val="00A569FC"/>
    <w:rsid w:val="00A664DF"/>
    <w:rsid w:val="00A713D0"/>
    <w:rsid w:val="00A732AF"/>
    <w:rsid w:val="00A82A29"/>
    <w:rsid w:val="00A93FC7"/>
    <w:rsid w:val="00AA516A"/>
    <w:rsid w:val="00AA5B0E"/>
    <w:rsid w:val="00AC750B"/>
    <w:rsid w:val="00AE1F12"/>
    <w:rsid w:val="00AE4155"/>
    <w:rsid w:val="00AE4B7C"/>
    <w:rsid w:val="00AF349B"/>
    <w:rsid w:val="00B01B16"/>
    <w:rsid w:val="00B273D5"/>
    <w:rsid w:val="00B447D7"/>
    <w:rsid w:val="00B4757E"/>
    <w:rsid w:val="00B76A1F"/>
    <w:rsid w:val="00B82F8C"/>
    <w:rsid w:val="00B958F1"/>
    <w:rsid w:val="00BB41AE"/>
    <w:rsid w:val="00BD033D"/>
    <w:rsid w:val="00BD74AE"/>
    <w:rsid w:val="00BE3FE7"/>
    <w:rsid w:val="00BF2D74"/>
    <w:rsid w:val="00BF4CC8"/>
    <w:rsid w:val="00C1124F"/>
    <w:rsid w:val="00C37BFF"/>
    <w:rsid w:val="00C51458"/>
    <w:rsid w:val="00C53580"/>
    <w:rsid w:val="00C55838"/>
    <w:rsid w:val="00C77EF7"/>
    <w:rsid w:val="00C820F1"/>
    <w:rsid w:val="00C91512"/>
    <w:rsid w:val="00CA6636"/>
    <w:rsid w:val="00CA6D76"/>
    <w:rsid w:val="00CB5083"/>
    <w:rsid w:val="00CE21CB"/>
    <w:rsid w:val="00CF4753"/>
    <w:rsid w:val="00D0083B"/>
    <w:rsid w:val="00D027FE"/>
    <w:rsid w:val="00D36594"/>
    <w:rsid w:val="00D44183"/>
    <w:rsid w:val="00DA19FA"/>
    <w:rsid w:val="00DA529F"/>
    <w:rsid w:val="00DC5017"/>
    <w:rsid w:val="00DD7F1B"/>
    <w:rsid w:val="00E11C4A"/>
    <w:rsid w:val="00E41DB9"/>
    <w:rsid w:val="00E762BB"/>
    <w:rsid w:val="00E8661B"/>
    <w:rsid w:val="00EA689F"/>
    <w:rsid w:val="00EF33BE"/>
    <w:rsid w:val="00F309CB"/>
    <w:rsid w:val="00F44A0E"/>
    <w:rsid w:val="00F53B91"/>
    <w:rsid w:val="00FB3EF0"/>
    <w:rsid w:val="00FC3F00"/>
    <w:rsid w:val="00FF1D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martTagType w:namespaceuri="urn:schemas-microsoft-com:office:smarttags" w:name="address"/>
  <w:smartTagType w:namespaceuri="urn:schemas-microsoft-com:office:smarttags" w:name="PostalCode"/>
  <w:smartTagType w:namespaceuri="urn:schemas-microsoft-com:office:smarttags" w:name="State"/>
  <w:smartTagType w:namespaceuri="urn:schemas-microsoft-com:office:smarttags" w:name="City"/>
  <w:smartTagType w:namespaceuri="urn:schemas-microsoft-com:office:smarttags" w:name="Street"/>
  <w:smartTagType w:namespaceuri="urn:schemas-microsoft-com:office:smarttags" w:name="place"/>
  <w:smartTagType w:namespaceuri="urn:schemas-microsoft-com:office:smarttags" w:name="country-region"/>
  <w:shapeDefaults>
    <o:shapedefaults v:ext="edit" spidmax="1026"/>
    <o:shapelayout v:ext="edit">
      <o:idmap v:ext="edit" data="1"/>
    </o:shapelayout>
  </w:shapeDefaults>
  <w:decimalSymbol w:val="."/>
  <w:listSeparator w:val=","/>
  <w14:docId w14:val="75390E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List Continue"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01B16"/>
    <w:pPr>
      <w:spacing w:after="0" w:line="240" w:lineRule="auto"/>
    </w:pPr>
    <w:rPr>
      <w:rFonts w:ascii="Times New Roman" w:eastAsia="Times New Roman" w:hAnsi="Times New Roman" w:cs="Times New Roman"/>
      <w:sz w:val="26"/>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aliases w:val="o,fr,Style 13,Style 12,Style 15,Style 17,Style 9,o1,fr1,o2,fr2,o3,fr3,Style 18,(NECG) Footnote Reference,Style 20,Style 7,Styl,Style 8,Style 19,Style 28,Style 11,Style 16"/>
    <w:rsid w:val="00B01B16"/>
    <w:rPr>
      <w:rFonts w:ascii="Times New Roman" w:hAnsi="Times New Roman"/>
      <w:b/>
      <w:sz w:val="26"/>
      <w:szCs w:val="26"/>
      <w:vertAlign w:val="superscript"/>
    </w:rPr>
  </w:style>
  <w:style w:type="paragraph" w:styleId="FootnoteText">
    <w:name w:val="footnote text"/>
    <w:aliases w:val="fn,Footnote Text Char1,Footnote Text Char Char,Footnote Text Char1 Char,Footnote Text Char Char Char,Footnote Text MRP,Footnote Text Char1 Char Char,Footnote Text Char1 Char1,Footnote Text Char3,Footnote Text Char2 Char,fn1,fn3,fn4,ft Char"/>
    <w:basedOn w:val="Normal"/>
    <w:link w:val="FootnoteTextChar"/>
    <w:rsid w:val="00B01B16"/>
    <w:rPr>
      <w:sz w:val="22"/>
      <w:szCs w:val="20"/>
    </w:rPr>
  </w:style>
  <w:style w:type="character" w:customStyle="1" w:styleId="FootnoteTextChar">
    <w:name w:val="Footnote Text Char"/>
    <w:aliases w:val="fn Char,Footnote Text Char1 Char2,Footnote Text Char Char Char1,Footnote Text Char1 Char Char1,Footnote Text Char Char Char Char,Footnote Text MRP Char,Footnote Text Char1 Char Char Char,Footnote Text Char1 Char1 Char,fn1 Char"/>
    <w:basedOn w:val="DefaultParagraphFont"/>
    <w:link w:val="FootnoteText"/>
    <w:rsid w:val="00B01B16"/>
    <w:rPr>
      <w:rFonts w:ascii="Times New Roman" w:eastAsia="Times New Roman" w:hAnsi="Times New Roman" w:cs="Times New Roman"/>
      <w:szCs w:val="20"/>
    </w:rPr>
  </w:style>
  <w:style w:type="character" w:styleId="Hyperlink">
    <w:name w:val="Hyperlink"/>
    <w:rsid w:val="00B01B16"/>
    <w:rPr>
      <w:color w:val="0000FF"/>
      <w:u w:val="single"/>
    </w:rPr>
  </w:style>
  <w:style w:type="paragraph" w:styleId="ListContinue">
    <w:name w:val="List Continue"/>
    <w:basedOn w:val="Normal"/>
    <w:unhideWhenUsed/>
    <w:rsid w:val="00B01B16"/>
    <w:pPr>
      <w:numPr>
        <w:numId w:val="1"/>
      </w:numPr>
      <w:spacing w:after="120" w:line="480" w:lineRule="auto"/>
    </w:pPr>
  </w:style>
  <w:style w:type="paragraph" w:customStyle="1" w:styleId="LegalFormat">
    <w:name w:val="Legal Format"/>
    <w:basedOn w:val="ListContinue"/>
    <w:rsid w:val="00B01B16"/>
    <w:pPr>
      <w:spacing w:after="0"/>
      <w:ind w:left="0"/>
    </w:pPr>
    <w:rPr>
      <w:u w:val="single"/>
    </w:rPr>
  </w:style>
  <w:style w:type="character" w:styleId="CommentReference">
    <w:name w:val="annotation reference"/>
    <w:basedOn w:val="DefaultParagraphFont"/>
    <w:uiPriority w:val="99"/>
    <w:semiHidden/>
    <w:unhideWhenUsed/>
    <w:rsid w:val="00B01B16"/>
    <w:rPr>
      <w:sz w:val="16"/>
      <w:szCs w:val="16"/>
    </w:rPr>
  </w:style>
  <w:style w:type="paragraph" w:styleId="CommentText">
    <w:name w:val="annotation text"/>
    <w:basedOn w:val="Normal"/>
    <w:link w:val="CommentTextChar"/>
    <w:uiPriority w:val="99"/>
    <w:semiHidden/>
    <w:unhideWhenUsed/>
    <w:rsid w:val="00B01B16"/>
    <w:rPr>
      <w:sz w:val="20"/>
      <w:szCs w:val="20"/>
    </w:rPr>
  </w:style>
  <w:style w:type="character" w:customStyle="1" w:styleId="CommentTextChar">
    <w:name w:val="Comment Text Char"/>
    <w:basedOn w:val="DefaultParagraphFont"/>
    <w:link w:val="CommentText"/>
    <w:uiPriority w:val="99"/>
    <w:semiHidden/>
    <w:rsid w:val="00B01B16"/>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B01B16"/>
    <w:rPr>
      <w:b/>
      <w:bCs/>
    </w:rPr>
  </w:style>
  <w:style w:type="character" w:customStyle="1" w:styleId="CommentSubjectChar">
    <w:name w:val="Comment Subject Char"/>
    <w:basedOn w:val="CommentTextChar"/>
    <w:link w:val="CommentSubject"/>
    <w:uiPriority w:val="99"/>
    <w:semiHidden/>
    <w:rsid w:val="00B01B16"/>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B01B1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01B16"/>
    <w:rPr>
      <w:rFonts w:ascii="Segoe UI" w:eastAsia="Times New Roman" w:hAnsi="Segoe UI" w:cs="Segoe UI"/>
      <w:sz w:val="18"/>
      <w:szCs w:val="18"/>
    </w:rPr>
  </w:style>
  <w:style w:type="paragraph" w:styleId="Revision">
    <w:name w:val="Revision"/>
    <w:hidden/>
    <w:uiPriority w:val="99"/>
    <w:semiHidden/>
    <w:rsid w:val="0054746C"/>
    <w:pPr>
      <w:spacing w:after="0" w:line="240" w:lineRule="auto"/>
    </w:pPr>
    <w:rPr>
      <w:rFonts w:ascii="Times New Roman" w:eastAsia="Times New Roman" w:hAnsi="Times New Roman" w:cs="Times New Roman"/>
      <w:sz w:val="26"/>
      <w:szCs w:val="24"/>
    </w:rPr>
  </w:style>
  <w:style w:type="paragraph" w:styleId="Header">
    <w:name w:val="header"/>
    <w:basedOn w:val="Normal"/>
    <w:link w:val="HeaderChar"/>
    <w:uiPriority w:val="99"/>
    <w:unhideWhenUsed/>
    <w:rsid w:val="00BF2D74"/>
    <w:pPr>
      <w:tabs>
        <w:tab w:val="center" w:pos="4680"/>
        <w:tab w:val="right" w:pos="9360"/>
      </w:tabs>
    </w:pPr>
  </w:style>
  <w:style w:type="character" w:customStyle="1" w:styleId="HeaderChar">
    <w:name w:val="Header Char"/>
    <w:basedOn w:val="DefaultParagraphFont"/>
    <w:link w:val="Header"/>
    <w:uiPriority w:val="99"/>
    <w:rsid w:val="00BF2D74"/>
    <w:rPr>
      <w:rFonts w:ascii="Times New Roman" w:eastAsia="Times New Roman" w:hAnsi="Times New Roman" w:cs="Times New Roman"/>
      <w:sz w:val="26"/>
      <w:szCs w:val="24"/>
    </w:rPr>
  </w:style>
  <w:style w:type="paragraph" w:styleId="Footer">
    <w:name w:val="footer"/>
    <w:basedOn w:val="Normal"/>
    <w:link w:val="FooterChar"/>
    <w:uiPriority w:val="99"/>
    <w:unhideWhenUsed/>
    <w:rsid w:val="00BF2D74"/>
    <w:pPr>
      <w:tabs>
        <w:tab w:val="center" w:pos="4680"/>
        <w:tab w:val="right" w:pos="9360"/>
      </w:tabs>
    </w:pPr>
  </w:style>
  <w:style w:type="character" w:customStyle="1" w:styleId="FooterChar">
    <w:name w:val="Footer Char"/>
    <w:basedOn w:val="DefaultParagraphFont"/>
    <w:link w:val="Footer"/>
    <w:uiPriority w:val="99"/>
    <w:rsid w:val="00BF2D74"/>
    <w:rPr>
      <w:rFonts w:ascii="Times New Roman" w:eastAsia="Times New Roman" w:hAnsi="Times New Roman" w:cs="Times New Roman"/>
      <w:sz w:val="26"/>
      <w:szCs w:val="24"/>
    </w:rPr>
  </w:style>
  <w:style w:type="paragraph" w:styleId="NormalWeb">
    <w:name w:val="Normal (Web)"/>
    <w:basedOn w:val="Normal"/>
    <w:uiPriority w:val="99"/>
    <w:unhideWhenUsed/>
    <w:rsid w:val="00AE4155"/>
    <w:rPr>
      <w:rFonts w:eastAsiaTheme="minorHAnsi"/>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List Continue"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01B16"/>
    <w:pPr>
      <w:spacing w:after="0" w:line="240" w:lineRule="auto"/>
    </w:pPr>
    <w:rPr>
      <w:rFonts w:ascii="Times New Roman" w:eastAsia="Times New Roman" w:hAnsi="Times New Roman" w:cs="Times New Roman"/>
      <w:sz w:val="26"/>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aliases w:val="o,fr,Style 13,Style 12,Style 15,Style 17,Style 9,o1,fr1,o2,fr2,o3,fr3,Style 18,(NECG) Footnote Reference,Style 20,Style 7,Styl,Style 8,Style 19,Style 28,Style 11,Style 16"/>
    <w:rsid w:val="00B01B16"/>
    <w:rPr>
      <w:rFonts w:ascii="Times New Roman" w:hAnsi="Times New Roman"/>
      <w:b/>
      <w:sz w:val="26"/>
      <w:szCs w:val="26"/>
      <w:vertAlign w:val="superscript"/>
    </w:rPr>
  </w:style>
  <w:style w:type="paragraph" w:styleId="FootnoteText">
    <w:name w:val="footnote text"/>
    <w:aliases w:val="fn,Footnote Text Char1,Footnote Text Char Char,Footnote Text Char1 Char,Footnote Text Char Char Char,Footnote Text MRP,Footnote Text Char1 Char Char,Footnote Text Char1 Char1,Footnote Text Char3,Footnote Text Char2 Char,fn1,fn3,fn4,ft Char"/>
    <w:basedOn w:val="Normal"/>
    <w:link w:val="FootnoteTextChar"/>
    <w:rsid w:val="00B01B16"/>
    <w:rPr>
      <w:sz w:val="22"/>
      <w:szCs w:val="20"/>
    </w:rPr>
  </w:style>
  <w:style w:type="character" w:customStyle="1" w:styleId="FootnoteTextChar">
    <w:name w:val="Footnote Text Char"/>
    <w:aliases w:val="fn Char,Footnote Text Char1 Char2,Footnote Text Char Char Char1,Footnote Text Char1 Char Char1,Footnote Text Char Char Char Char,Footnote Text MRP Char,Footnote Text Char1 Char Char Char,Footnote Text Char1 Char1 Char,fn1 Char"/>
    <w:basedOn w:val="DefaultParagraphFont"/>
    <w:link w:val="FootnoteText"/>
    <w:rsid w:val="00B01B16"/>
    <w:rPr>
      <w:rFonts w:ascii="Times New Roman" w:eastAsia="Times New Roman" w:hAnsi="Times New Roman" w:cs="Times New Roman"/>
      <w:szCs w:val="20"/>
    </w:rPr>
  </w:style>
  <w:style w:type="character" w:styleId="Hyperlink">
    <w:name w:val="Hyperlink"/>
    <w:rsid w:val="00B01B16"/>
    <w:rPr>
      <w:color w:val="0000FF"/>
      <w:u w:val="single"/>
    </w:rPr>
  </w:style>
  <w:style w:type="paragraph" w:styleId="ListContinue">
    <w:name w:val="List Continue"/>
    <w:basedOn w:val="Normal"/>
    <w:unhideWhenUsed/>
    <w:rsid w:val="00B01B16"/>
    <w:pPr>
      <w:numPr>
        <w:numId w:val="1"/>
      </w:numPr>
      <w:spacing w:after="120" w:line="480" w:lineRule="auto"/>
    </w:pPr>
  </w:style>
  <w:style w:type="paragraph" w:customStyle="1" w:styleId="LegalFormat">
    <w:name w:val="Legal Format"/>
    <w:basedOn w:val="ListContinue"/>
    <w:rsid w:val="00B01B16"/>
    <w:pPr>
      <w:spacing w:after="0"/>
      <w:ind w:left="0"/>
    </w:pPr>
    <w:rPr>
      <w:u w:val="single"/>
    </w:rPr>
  </w:style>
  <w:style w:type="character" w:styleId="CommentReference">
    <w:name w:val="annotation reference"/>
    <w:basedOn w:val="DefaultParagraphFont"/>
    <w:uiPriority w:val="99"/>
    <w:semiHidden/>
    <w:unhideWhenUsed/>
    <w:rsid w:val="00B01B16"/>
    <w:rPr>
      <w:sz w:val="16"/>
      <w:szCs w:val="16"/>
    </w:rPr>
  </w:style>
  <w:style w:type="paragraph" w:styleId="CommentText">
    <w:name w:val="annotation text"/>
    <w:basedOn w:val="Normal"/>
    <w:link w:val="CommentTextChar"/>
    <w:uiPriority w:val="99"/>
    <w:semiHidden/>
    <w:unhideWhenUsed/>
    <w:rsid w:val="00B01B16"/>
    <w:rPr>
      <w:sz w:val="20"/>
      <w:szCs w:val="20"/>
    </w:rPr>
  </w:style>
  <w:style w:type="character" w:customStyle="1" w:styleId="CommentTextChar">
    <w:name w:val="Comment Text Char"/>
    <w:basedOn w:val="DefaultParagraphFont"/>
    <w:link w:val="CommentText"/>
    <w:uiPriority w:val="99"/>
    <w:semiHidden/>
    <w:rsid w:val="00B01B16"/>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B01B16"/>
    <w:rPr>
      <w:b/>
      <w:bCs/>
    </w:rPr>
  </w:style>
  <w:style w:type="character" w:customStyle="1" w:styleId="CommentSubjectChar">
    <w:name w:val="Comment Subject Char"/>
    <w:basedOn w:val="CommentTextChar"/>
    <w:link w:val="CommentSubject"/>
    <w:uiPriority w:val="99"/>
    <w:semiHidden/>
    <w:rsid w:val="00B01B16"/>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B01B1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01B16"/>
    <w:rPr>
      <w:rFonts w:ascii="Segoe UI" w:eastAsia="Times New Roman" w:hAnsi="Segoe UI" w:cs="Segoe UI"/>
      <w:sz w:val="18"/>
      <w:szCs w:val="18"/>
    </w:rPr>
  </w:style>
  <w:style w:type="paragraph" w:styleId="Revision">
    <w:name w:val="Revision"/>
    <w:hidden/>
    <w:uiPriority w:val="99"/>
    <w:semiHidden/>
    <w:rsid w:val="0054746C"/>
    <w:pPr>
      <w:spacing w:after="0" w:line="240" w:lineRule="auto"/>
    </w:pPr>
    <w:rPr>
      <w:rFonts w:ascii="Times New Roman" w:eastAsia="Times New Roman" w:hAnsi="Times New Roman" w:cs="Times New Roman"/>
      <w:sz w:val="26"/>
      <w:szCs w:val="24"/>
    </w:rPr>
  </w:style>
  <w:style w:type="paragraph" w:styleId="Header">
    <w:name w:val="header"/>
    <w:basedOn w:val="Normal"/>
    <w:link w:val="HeaderChar"/>
    <w:uiPriority w:val="99"/>
    <w:unhideWhenUsed/>
    <w:rsid w:val="00BF2D74"/>
    <w:pPr>
      <w:tabs>
        <w:tab w:val="center" w:pos="4680"/>
        <w:tab w:val="right" w:pos="9360"/>
      </w:tabs>
    </w:pPr>
  </w:style>
  <w:style w:type="character" w:customStyle="1" w:styleId="HeaderChar">
    <w:name w:val="Header Char"/>
    <w:basedOn w:val="DefaultParagraphFont"/>
    <w:link w:val="Header"/>
    <w:uiPriority w:val="99"/>
    <w:rsid w:val="00BF2D74"/>
    <w:rPr>
      <w:rFonts w:ascii="Times New Roman" w:eastAsia="Times New Roman" w:hAnsi="Times New Roman" w:cs="Times New Roman"/>
      <w:sz w:val="26"/>
      <w:szCs w:val="24"/>
    </w:rPr>
  </w:style>
  <w:style w:type="paragraph" w:styleId="Footer">
    <w:name w:val="footer"/>
    <w:basedOn w:val="Normal"/>
    <w:link w:val="FooterChar"/>
    <w:uiPriority w:val="99"/>
    <w:unhideWhenUsed/>
    <w:rsid w:val="00BF2D74"/>
    <w:pPr>
      <w:tabs>
        <w:tab w:val="center" w:pos="4680"/>
        <w:tab w:val="right" w:pos="9360"/>
      </w:tabs>
    </w:pPr>
  </w:style>
  <w:style w:type="character" w:customStyle="1" w:styleId="FooterChar">
    <w:name w:val="Footer Char"/>
    <w:basedOn w:val="DefaultParagraphFont"/>
    <w:link w:val="Footer"/>
    <w:uiPriority w:val="99"/>
    <w:rsid w:val="00BF2D74"/>
    <w:rPr>
      <w:rFonts w:ascii="Times New Roman" w:eastAsia="Times New Roman" w:hAnsi="Times New Roman" w:cs="Times New Roman"/>
      <w:sz w:val="26"/>
      <w:szCs w:val="24"/>
    </w:rPr>
  </w:style>
  <w:style w:type="paragraph" w:styleId="NormalWeb">
    <w:name w:val="Normal (Web)"/>
    <w:basedOn w:val="Normal"/>
    <w:uiPriority w:val="99"/>
    <w:unhideWhenUsed/>
    <w:rsid w:val="00AE4155"/>
    <w:rPr>
      <w:rFonts w:eastAsiaTheme="minorHAnsi"/>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1165813">
      <w:bodyDiv w:val="1"/>
      <w:marLeft w:val="0"/>
      <w:marRight w:val="0"/>
      <w:marTop w:val="0"/>
      <w:marBottom w:val="0"/>
      <w:divBdr>
        <w:top w:val="none" w:sz="0" w:space="0" w:color="auto"/>
        <w:left w:val="none" w:sz="0" w:space="0" w:color="auto"/>
        <w:bottom w:val="none" w:sz="0" w:space="0" w:color="auto"/>
        <w:right w:val="none" w:sz="0" w:space="0" w:color="auto"/>
      </w:divBdr>
    </w:div>
    <w:div w:id="703942100">
      <w:bodyDiv w:val="1"/>
      <w:marLeft w:val="0"/>
      <w:marRight w:val="0"/>
      <w:marTop w:val="0"/>
      <w:marBottom w:val="0"/>
      <w:divBdr>
        <w:top w:val="none" w:sz="0" w:space="0" w:color="auto"/>
        <w:left w:val="none" w:sz="0" w:space="0" w:color="auto"/>
        <w:bottom w:val="none" w:sz="0" w:space="0" w:color="auto"/>
        <w:right w:val="none" w:sz="0" w:space="0" w:color="auto"/>
      </w:divBdr>
    </w:div>
    <w:div w:id="17363905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hyperlink" Target="http://www.ferc.gov/docs-filing/efiling.asp"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mailto:DataClearance@FERC.gov"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yperlink" Target="http://www.ferc.gov/docs-filing/docs-filing.asp" TargetMode="External"/><Relationship Id="rId10" Type="http://schemas.openxmlformats.org/officeDocument/2006/relationships/webSettings" Target="webSetting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www.ferc.gov/help/submission-guide.asp"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www.bls.gov/oes/current/naics2_22.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0BBA46C296F7C4CB651D6F7E4CC084A" ma:contentTypeVersion="6" ma:contentTypeDescription="Create a new document." ma:contentTypeScope="" ma:versionID="0f70db97750ef986ae0341d7ca06254e">
  <xsd:schema xmlns:xsd="http://www.w3.org/2001/XMLSchema" xmlns:xs="http://www.w3.org/2001/XMLSchema" xmlns:p="http://schemas.microsoft.com/office/2006/metadata/properties" xmlns:ns2="5e8733a2-e908-454b-85cf-c9d17e1d0943" targetNamespace="http://schemas.microsoft.com/office/2006/metadata/properties" ma:root="true" ma:fieldsID="de1f8b43b19bdf3d1502717f535efbd3" ns2:_="">
    <xsd:import namespace="5e8733a2-e908-454b-85cf-c9d17e1d0943"/>
    <xsd:element name="properties">
      <xsd:complexType>
        <xsd:sequence>
          <xsd:element name="documentManagement">
            <xsd:complexType>
              <xsd:all>
                <xsd:element ref="ns2:Security_x0020_Level" minOccurs="0"/>
                <xsd:element ref="ns2:Number_x0020_Of_x0020_Pages" minOccurs="0"/>
                <xsd:element ref="ns2:DocTyp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e8733a2-e908-454b-85cf-c9d17e1d0943" elementFormDefault="qualified">
    <xsd:import namespace="http://schemas.microsoft.com/office/2006/documentManagement/types"/>
    <xsd:import namespace="http://schemas.microsoft.com/office/infopath/2007/PartnerControls"/>
    <xsd:element name="Security_x0020_Level" ma:index="8" nillable="true" ma:displayName="Security Level" ma:internalName="Security_x0020_Level">
      <xsd:simpleType>
        <xsd:restriction base="dms:Text">
          <xsd:maxLength value="255"/>
        </xsd:restriction>
      </xsd:simpleType>
    </xsd:element>
    <xsd:element name="Number_x0020_Of_x0020_Pages" ma:index="9" nillable="true" ma:displayName="Number Of Pages" ma:internalName="Number_x0020_Of_x0020_Pages">
      <xsd:simpleType>
        <xsd:restriction base="dms:Number"/>
      </xsd:simpleType>
    </xsd:element>
    <xsd:element name="DocType" ma:index="10" nillable="true" ma:displayName="DocType" ma:internalName="DocType">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DocType xmlns="5e8733a2-e908-454b-85cf-c9d17e1d0943">Issuance</DocType>
    <Security_x0020_Level xmlns="5e8733a2-e908-454b-85cf-c9d17e1d0943">Public</Security_x0020_Level>
    <Number_x0020_Of_x0020_Pages xmlns="5e8733a2-e908-454b-85cf-c9d17e1d094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haredContentType xmlns="Microsoft.SharePoint.Taxonomy.ContentTypeSync" SourceId="74a4cd09-5f17-433b-814a-38e7e9115d16" ContentTypeId="0x0101" PreviousValue="false"/>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F064535-7840-4167-8CA2-C0AE1E25E9B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e8733a2-e908-454b-85cf-c9d17e1d09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BBB1DD4-8130-4FE7-964C-24C804F058DC}">
  <ds:schemaRefs>
    <ds:schemaRef ds:uri="http://schemas.microsoft.com/office/2006/metadata/properties"/>
    <ds:schemaRef ds:uri="http://schemas.microsoft.com/office/infopath/2007/PartnerControls"/>
    <ds:schemaRef ds:uri="5e8733a2-e908-454b-85cf-c9d17e1d0943"/>
  </ds:schemaRefs>
</ds:datastoreItem>
</file>

<file path=customXml/itemProps3.xml><?xml version="1.0" encoding="utf-8"?>
<ds:datastoreItem xmlns:ds="http://schemas.openxmlformats.org/officeDocument/2006/customXml" ds:itemID="{374B2BA4-42E3-4037-8954-0F628E67BE67}">
  <ds:schemaRefs>
    <ds:schemaRef ds:uri="http://schemas.microsoft.com/sharepoint/v3/contenttype/forms"/>
  </ds:schemaRefs>
</ds:datastoreItem>
</file>

<file path=customXml/itemProps4.xml><?xml version="1.0" encoding="utf-8"?>
<ds:datastoreItem xmlns:ds="http://schemas.openxmlformats.org/officeDocument/2006/customXml" ds:itemID="{B6368FA6-7061-4E38-96FD-1DCEE29BCF40}">
  <ds:schemaRefs>
    <ds:schemaRef ds:uri="Microsoft.SharePoint.Taxonomy.ContentTypeSync"/>
  </ds:schemaRefs>
</ds:datastoreItem>
</file>

<file path=customXml/itemProps5.xml><?xml version="1.0" encoding="utf-8"?>
<ds:datastoreItem xmlns:ds="http://schemas.openxmlformats.org/officeDocument/2006/customXml" ds:itemID="{58A371E5-5C7B-4087-A33B-5A0825DA13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850</Words>
  <Characters>4849</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OE mark-up</vt:lpstr>
    </vt:vector>
  </TitlesOfParts>
  <Manager/>
  <Company/>
  <LinksUpToDate>false</LinksUpToDate>
  <CharactersWithSpaces>5688</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Ellen Brown</dc:creator>
  <cp:keywords/>
  <dc:description/>
  <cp:lastModifiedBy>SYSTEM</cp:lastModifiedBy>
  <cp:revision>2</cp:revision>
  <cp:lastPrinted>2018-03-29T18:10:00Z</cp:lastPrinted>
  <dcterms:created xsi:type="dcterms:W3CDTF">2018-05-29T15:48:00Z</dcterms:created>
  <dcterms:modified xsi:type="dcterms:W3CDTF">2018-05-29T15:48:00Z</dcterms:modified>
  <cp:category/>
  <dc:identifier/>
  <cp:contentStatus/>
  <cp:version/>
</cp:coreProperties>
</file>