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BB0B9" w14:textId="77777777" w:rsidR="008011B6" w:rsidRDefault="008011B6">
      <w:pPr>
        <w:pStyle w:val="Title"/>
        <w:rPr>
          <w:rFonts w:ascii="Times New Roman" w:hAnsi="Times New Roman"/>
          <w:sz w:val="24"/>
          <w:szCs w:val="24"/>
        </w:rPr>
      </w:pPr>
      <w:bookmarkStart w:id="0" w:name="_GoBack"/>
      <w:bookmarkEnd w:id="0"/>
    </w:p>
    <w:p w14:paraId="3A77605B"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14:paraId="10B850EA"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0A04C9EC" w14:textId="77777777" w:rsidR="00386054" w:rsidRPr="00EF7FF5" w:rsidRDefault="00386054">
      <w:pPr>
        <w:tabs>
          <w:tab w:val="left" w:pos="0"/>
        </w:tabs>
        <w:suppressAutoHyphens/>
        <w:rPr>
          <w:rFonts w:ascii="Times New Roman" w:hAnsi="Times New Roman"/>
          <w:b/>
          <w:szCs w:val="24"/>
        </w:rPr>
      </w:pPr>
    </w:p>
    <w:p w14:paraId="74C31CF3" w14:textId="6B2A1DE7" w:rsidR="00534E01" w:rsidRPr="001C6AD8" w:rsidRDefault="00534E01" w:rsidP="00534E01">
      <w:pPr>
        <w:jc w:val="center"/>
      </w:pPr>
      <w:bookmarkStart w:id="1" w:name="Text1"/>
      <w:r w:rsidRPr="001C6AD8">
        <w:t xml:space="preserve">OMB Number: </w:t>
      </w:r>
      <w:r>
        <w:t>1810-</w:t>
      </w:r>
      <w:r w:rsidR="00F36B47">
        <w:t>0580</w:t>
      </w:r>
    </w:p>
    <w:p w14:paraId="06AD0CFC" w14:textId="77777777"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14:paraId="37D7C1F1" w14:textId="77777777" w:rsidR="00386054" w:rsidRPr="00EF7FF5" w:rsidRDefault="00386054">
      <w:pPr>
        <w:tabs>
          <w:tab w:val="left" w:pos="0"/>
        </w:tabs>
        <w:suppressAutoHyphens/>
        <w:rPr>
          <w:rFonts w:ascii="Times New Roman" w:hAnsi="Times New Roman"/>
          <w:szCs w:val="24"/>
        </w:rPr>
      </w:pPr>
    </w:p>
    <w:p w14:paraId="6B37FC56" w14:textId="77777777" w:rsidR="00386054" w:rsidRPr="00EF7FF5" w:rsidRDefault="00386054">
      <w:pPr>
        <w:tabs>
          <w:tab w:val="left" w:pos="0"/>
        </w:tabs>
        <w:suppressAutoHyphens/>
        <w:rPr>
          <w:rFonts w:ascii="Times New Roman" w:hAnsi="Times New Roman"/>
          <w:b/>
          <w:szCs w:val="24"/>
        </w:rPr>
      </w:pPr>
    </w:p>
    <w:p w14:paraId="5DD85B83"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503B9C90" w14:textId="77777777" w:rsidR="00386054" w:rsidRPr="00EF7FF5" w:rsidRDefault="00386054">
      <w:pPr>
        <w:tabs>
          <w:tab w:val="left" w:pos="0"/>
        </w:tabs>
        <w:suppressAutoHyphens/>
        <w:rPr>
          <w:rFonts w:ascii="Times New Roman" w:hAnsi="Times New Roman"/>
          <w:szCs w:val="24"/>
        </w:rPr>
      </w:pPr>
    </w:p>
    <w:p w14:paraId="19F21057"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76698CC7" w14:textId="77777777" w:rsidR="00386054" w:rsidRPr="00EF7FF5" w:rsidRDefault="00386054">
      <w:pPr>
        <w:tabs>
          <w:tab w:val="left" w:pos="0"/>
        </w:tabs>
        <w:suppressAutoHyphens/>
        <w:rPr>
          <w:rFonts w:ascii="Times New Roman" w:hAnsi="Times New Roman"/>
          <w:szCs w:val="24"/>
        </w:rPr>
      </w:pPr>
    </w:p>
    <w:p w14:paraId="4A4AB0D1" w14:textId="26808381" w:rsidR="00534E01" w:rsidRPr="001C6AD8" w:rsidRDefault="00534E01" w:rsidP="00534E01">
      <w:pPr>
        <w:pStyle w:val="BodyTextIndent3"/>
        <w:rPr>
          <w:rFonts w:eastAsia="Arial Unicode MS"/>
          <w:b w:val="0"/>
          <w:i w:val="0"/>
        </w:rPr>
      </w:pPr>
      <w:r w:rsidRPr="001C6AD8">
        <w:rPr>
          <w:rFonts w:eastAsia="Arial Unicode MS"/>
          <w:b w:val="0"/>
          <w:i w:val="0"/>
        </w:rPr>
        <w:t xml:space="preserve">The Office of Indian Education (OIE) of the Department of Education (ED) requests </w:t>
      </w:r>
      <w:r>
        <w:rPr>
          <w:rFonts w:eastAsia="Arial Unicode MS"/>
          <w:b w:val="0"/>
          <w:i w:val="0"/>
        </w:rPr>
        <w:t xml:space="preserve">a revision of this previously approved information collection </w:t>
      </w:r>
      <w:r w:rsidRPr="001C6AD8">
        <w:rPr>
          <w:rFonts w:eastAsia="Arial Unicode MS"/>
          <w:b w:val="0"/>
          <w:i w:val="0"/>
        </w:rPr>
        <w:t xml:space="preserve">for the Indian Education Discretionary Grant Application authorized under Title VI, Part A, of the Elementary and Secondary Education Act, as amended.  The Professional Development </w:t>
      </w:r>
      <w:r>
        <w:rPr>
          <w:rFonts w:eastAsia="Arial Unicode MS"/>
          <w:b w:val="0"/>
          <w:i w:val="0"/>
        </w:rPr>
        <w:t xml:space="preserve">(PD) </w:t>
      </w:r>
      <w:r w:rsidRPr="001C6AD8">
        <w:rPr>
          <w:rFonts w:eastAsia="Arial Unicode MS"/>
          <w:b w:val="0"/>
          <w:i w:val="0"/>
        </w:rPr>
        <w:t xml:space="preserve">(CFDA 84.299B) program is a competitive discretionary grant program.  The grant applications submitted for this program are evaluated on the basis of how well an applicant addresses the selection criteria, and are used to determine applicant eligibility and amount of award for projects selected for funding.  </w:t>
      </w:r>
    </w:p>
    <w:p w14:paraId="2E6E2BCD" w14:textId="77777777" w:rsidR="00534E01" w:rsidRPr="001C6AD8" w:rsidRDefault="00534E01" w:rsidP="00534E01">
      <w:pPr>
        <w:pStyle w:val="BodyTextIndent3"/>
        <w:rPr>
          <w:rFonts w:eastAsia="Arial Unicode MS"/>
          <w:b w:val="0"/>
          <w:i w:val="0"/>
        </w:rPr>
      </w:pPr>
    </w:p>
    <w:p w14:paraId="53932433" w14:textId="04827090" w:rsidR="00534E01" w:rsidRPr="001C6AD8" w:rsidRDefault="00534E01" w:rsidP="00534E01">
      <w:pPr>
        <w:pStyle w:val="BodyTextIndent3"/>
        <w:rPr>
          <w:rFonts w:eastAsia="Arial Unicode MS"/>
          <w:b w:val="0"/>
          <w:i w:val="0"/>
        </w:rPr>
      </w:pPr>
      <w:r w:rsidRPr="001C6AD8">
        <w:rPr>
          <w:rFonts w:eastAsia="Arial Unicode MS"/>
          <w:b w:val="0"/>
          <w:i w:val="0"/>
        </w:rPr>
        <w:t>The selection criteria used for the Professional Development Grant program are included in 34 CFR 263.6</w:t>
      </w:r>
      <w:r w:rsidR="000B193B">
        <w:rPr>
          <w:rFonts w:eastAsia="Arial Unicode MS"/>
          <w:b w:val="0"/>
          <w:i w:val="0"/>
        </w:rPr>
        <w:t xml:space="preserve"> (</w:t>
      </w:r>
      <w:hyperlink r:id="rId12" w:anchor="se34.1.263_16" w:history="1">
        <w:r w:rsidR="000B193B" w:rsidRPr="00CF68EC">
          <w:rPr>
            <w:rStyle w:val="Hyperlink"/>
            <w:rFonts w:eastAsia="Arial Unicode MS"/>
            <w:b w:val="0"/>
            <w:i w:val="0"/>
          </w:rPr>
          <w:t>https://www.ecfr.gov/cgi-bin/text-idx?SID=8446191975fcba6fd65fddeedecd2584&amp;mc=true&amp;node=pt34.1.263&amp;rgn=div5#se34.1.263_16</w:t>
        </w:r>
      </w:hyperlink>
      <w:r w:rsidR="000B193B">
        <w:rPr>
          <w:rFonts w:eastAsia="Arial Unicode MS"/>
          <w:b w:val="0"/>
          <w:i w:val="0"/>
        </w:rPr>
        <w:t>)</w:t>
      </w:r>
      <w:r w:rsidRPr="001C6AD8">
        <w:rPr>
          <w:rFonts w:eastAsia="Arial Unicode MS"/>
          <w:b w:val="0"/>
          <w:i w:val="0"/>
        </w:rPr>
        <w:t>.  Sections 263.7, 263.8, 263.9, and 263.10 also have information collection requirements addressed in this clearance request relating to statutory or regulatory requirements</w:t>
      </w:r>
      <w:r w:rsidR="000B193B">
        <w:rPr>
          <w:rFonts w:eastAsia="Arial Unicode MS"/>
          <w:b w:val="0"/>
          <w:i w:val="0"/>
        </w:rPr>
        <w:t xml:space="preserve"> (</w:t>
      </w:r>
      <w:hyperlink r:id="rId13" w:anchor="sp34.1.263.a" w:history="1">
        <w:r w:rsidR="000B193B" w:rsidRPr="00CF68EC">
          <w:rPr>
            <w:rStyle w:val="Hyperlink"/>
            <w:rFonts w:eastAsia="Arial Unicode MS"/>
            <w:b w:val="0"/>
            <w:i w:val="0"/>
          </w:rPr>
          <w:t>https://www.ecfr.gov/cgi-bin/text-idx?SID=8446191975fcba6fd65fddeedecd2584&amp;mc=true&amp;node=pt34.1.263&amp;rgn=div5#sp34.1.263.a</w:t>
        </w:r>
      </w:hyperlink>
      <w:r w:rsidR="000B193B">
        <w:rPr>
          <w:rFonts w:eastAsia="Arial Unicode MS"/>
          <w:b w:val="0"/>
          <w:i w:val="0"/>
        </w:rPr>
        <w:t>)</w:t>
      </w:r>
      <w:r w:rsidRPr="001C6AD8">
        <w:rPr>
          <w:rFonts w:eastAsia="Arial Unicode MS"/>
          <w:b w:val="0"/>
          <w:i w:val="0"/>
        </w:rPr>
        <w:t xml:space="preserve">.   </w:t>
      </w:r>
      <w:r w:rsidR="000B193B">
        <w:rPr>
          <w:rFonts w:eastAsia="Arial Unicode MS"/>
          <w:b w:val="0"/>
          <w:i w:val="0"/>
        </w:rPr>
        <w:t>Finally, the Elementary and Secondary Education Act</w:t>
      </w:r>
      <w:r w:rsidR="008C305B">
        <w:rPr>
          <w:rFonts w:eastAsia="Arial Unicode MS"/>
          <w:b w:val="0"/>
          <w:i w:val="0"/>
        </w:rPr>
        <w:t xml:space="preserve"> (ESEA)</w:t>
      </w:r>
      <w:r w:rsidR="000B193B">
        <w:rPr>
          <w:rFonts w:eastAsia="Arial Unicode MS"/>
          <w:b w:val="0"/>
          <w:i w:val="0"/>
        </w:rPr>
        <w:t>, as amended</w:t>
      </w:r>
      <w:r w:rsidR="008C305B">
        <w:rPr>
          <w:rFonts w:eastAsia="Arial Unicode MS"/>
          <w:b w:val="0"/>
          <w:i w:val="0"/>
        </w:rPr>
        <w:t xml:space="preserve"> under the Every Student Succeeds Act (ESSA)</w:t>
      </w:r>
      <w:r w:rsidR="000B193B">
        <w:rPr>
          <w:rFonts w:eastAsia="Arial Unicode MS"/>
          <w:b w:val="0"/>
          <w:i w:val="0"/>
        </w:rPr>
        <w:t xml:space="preserve">, also has information collection requirements addressed in this clearance request relating to statutory requirements (see </w:t>
      </w:r>
      <w:hyperlink r:id="rId14" w:history="1">
        <w:r w:rsidR="000B193B" w:rsidRPr="000B193B">
          <w:rPr>
            <w:rStyle w:val="Hyperlink"/>
            <w:rFonts w:eastAsia="Arial Unicode MS"/>
            <w:b w:val="0"/>
            <w:i w:val="0"/>
          </w:rPr>
          <w:t>Every Student Succeeds Act, Title VI, Section 6122</w:t>
        </w:r>
      </w:hyperlink>
      <w:r w:rsidR="000B193B">
        <w:rPr>
          <w:rFonts w:eastAsia="Arial Unicode MS"/>
          <w:b w:val="0"/>
          <w:i w:val="0"/>
        </w:rPr>
        <w:t xml:space="preserve">, pp 316-318 of legislation posted on ed.gov. </w:t>
      </w:r>
    </w:p>
    <w:p w14:paraId="4EE0925E" w14:textId="77777777" w:rsidR="00534E01" w:rsidRPr="001C6AD8" w:rsidRDefault="00534E01" w:rsidP="00534E01">
      <w:pPr>
        <w:pStyle w:val="BodyTextIndent3"/>
        <w:rPr>
          <w:rFonts w:eastAsia="Arial Unicode MS"/>
          <w:b w:val="0"/>
          <w:i w:val="0"/>
        </w:rPr>
      </w:pPr>
    </w:p>
    <w:p w14:paraId="185BF1D3" w14:textId="42C21615" w:rsidR="00534E01" w:rsidRDefault="00534E01" w:rsidP="00534E01">
      <w:pPr>
        <w:pStyle w:val="BodyTextIndent3"/>
        <w:rPr>
          <w:rFonts w:eastAsia="Arial Unicode MS"/>
          <w:b w:val="0"/>
          <w:i w:val="0"/>
        </w:rPr>
      </w:pPr>
      <w:r>
        <w:rPr>
          <w:rFonts w:eastAsia="Arial Unicode MS"/>
          <w:b w:val="0"/>
          <w:i w:val="0"/>
        </w:rPr>
        <w:t xml:space="preserve">Although </w:t>
      </w:r>
      <w:r w:rsidR="00987A07">
        <w:rPr>
          <w:rFonts w:eastAsia="Arial Unicode MS"/>
          <w:b w:val="0"/>
          <w:i w:val="0"/>
        </w:rPr>
        <w:t xml:space="preserve">statutory changes were made under ESEA, as amended, none of </w:t>
      </w:r>
      <w:r>
        <w:rPr>
          <w:rFonts w:eastAsia="Arial Unicode MS"/>
          <w:b w:val="0"/>
          <w:i w:val="0"/>
        </w:rPr>
        <w:t>these changes affect the burden estimates previously approved under clearance number 1810-</w:t>
      </w:r>
      <w:r w:rsidR="00F36B47">
        <w:rPr>
          <w:rFonts w:eastAsia="Arial Unicode MS"/>
          <w:b w:val="0"/>
          <w:i w:val="0"/>
        </w:rPr>
        <w:t>0580.</w:t>
      </w:r>
      <w:r>
        <w:rPr>
          <w:rFonts w:eastAsia="Arial Unicode MS"/>
          <w:b w:val="0"/>
          <w:i w:val="0"/>
        </w:rPr>
        <w:t xml:space="preserve"> </w:t>
      </w:r>
    </w:p>
    <w:p w14:paraId="1A58DEAE" w14:textId="77777777" w:rsidR="00386054" w:rsidRPr="00EF7FF5" w:rsidRDefault="00386054">
      <w:pPr>
        <w:tabs>
          <w:tab w:val="left" w:pos="0"/>
        </w:tabs>
        <w:suppressAutoHyphens/>
        <w:rPr>
          <w:rFonts w:ascii="Times New Roman" w:hAnsi="Times New Roman"/>
          <w:szCs w:val="24"/>
        </w:rPr>
      </w:pPr>
    </w:p>
    <w:p w14:paraId="2B4F9F71" w14:textId="12815998" w:rsidR="00386054" w:rsidRPr="00EF7FF5" w:rsidRDefault="00386054">
      <w:pPr>
        <w:suppressAutoHyphens/>
        <w:rPr>
          <w:rFonts w:ascii="Times New Roman" w:hAnsi="Times New Roman"/>
          <w:szCs w:val="24"/>
        </w:rPr>
      </w:pPr>
    </w:p>
    <w:p w14:paraId="28A47E0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556F4B8C" w14:textId="77777777" w:rsidR="00987A07" w:rsidRDefault="00987A07">
      <w:pPr>
        <w:tabs>
          <w:tab w:val="left" w:pos="-720"/>
        </w:tabs>
        <w:suppressAutoHyphens/>
        <w:rPr>
          <w:rFonts w:ascii="Times New Roman" w:hAnsi="Times New Roman"/>
          <w:szCs w:val="24"/>
        </w:rPr>
      </w:pPr>
    </w:p>
    <w:p w14:paraId="562DBFA5" w14:textId="1944C5FB" w:rsidR="00987A07" w:rsidRDefault="00987A07" w:rsidP="000F5B02">
      <w:pPr>
        <w:tabs>
          <w:tab w:val="left" w:pos="-720"/>
        </w:tabs>
        <w:suppressAutoHyphens/>
        <w:ind w:left="720"/>
        <w:rPr>
          <w:rFonts w:ascii="Times New Roman" w:hAnsi="Times New Roman"/>
          <w:szCs w:val="24"/>
        </w:rPr>
      </w:pPr>
      <w:r w:rsidRPr="00987A07">
        <w:rPr>
          <w:rFonts w:ascii="Times New Roman" w:hAnsi="Times New Roman"/>
          <w:szCs w:val="24"/>
        </w:rPr>
        <w:t>The Department will use the information collected through the application package to enable external reviewers to evaluate applications submitted for the PD grant competition. Eligible applicants submit the information to describe the project for which funding is requested.  The information the applicant provides addresses the program selection criteria, in 34 CFR 263.6</w:t>
      </w:r>
      <w:r>
        <w:rPr>
          <w:rFonts w:ascii="Times New Roman" w:hAnsi="Times New Roman"/>
          <w:szCs w:val="24"/>
        </w:rPr>
        <w:t xml:space="preserve"> and as required by statute under the ESEA amended section 6122</w:t>
      </w:r>
      <w:r w:rsidRPr="00987A07">
        <w:rPr>
          <w:rFonts w:ascii="Times New Roman" w:hAnsi="Times New Roman"/>
          <w:szCs w:val="24"/>
        </w:rPr>
        <w:t>.  The application is evaluated through a peer review</w:t>
      </w:r>
      <w:r>
        <w:rPr>
          <w:rFonts w:ascii="Times New Roman" w:hAnsi="Times New Roman"/>
          <w:szCs w:val="24"/>
        </w:rPr>
        <w:t xml:space="preserve"> </w:t>
      </w:r>
      <w:r w:rsidRPr="00987A07">
        <w:rPr>
          <w:rFonts w:ascii="Times New Roman" w:hAnsi="Times New Roman"/>
          <w:szCs w:val="24"/>
        </w:rPr>
        <w:t xml:space="preserve">process and an application's score is used to determine its ranking and selection for funding.  Projects may be funded for up to </w:t>
      </w:r>
      <w:r>
        <w:rPr>
          <w:rFonts w:ascii="Times New Roman" w:hAnsi="Times New Roman"/>
          <w:szCs w:val="24"/>
        </w:rPr>
        <w:t>five</w:t>
      </w:r>
      <w:r w:rsidRPr="00987A07">
        <w:rPr>
          <w:rFonts w:ascii="Times New Roman" w:hAnsi="Times New Roman"/>
          <w:szCs w:val="24"/>
        </w:rPr>
        <w:t xml:space="preserve"> years.  </w:t>
      </w:r>
    </w:p>
    <w:p w14:paraId="26D5AF84" w14:textId="77777777" w:rsidR="00987A07" w:rsidRPr="00987A07" w:rsidRDefault="00987A07" w:rsidP="00987A07">
      <w:pPr>
        <w:tabs>
          <w:tab w:val="left" w:pos="-720"/>
        </w:tabs>
        <w:suppressAutoHyphens/>
        <w:rPr>
          <w:rFonts w:ascii="Times New Roman" w:hAnsi="Times New Roman"/>
          <w:szCs w:val="24"/>
        </w:rPr>
      </w:pPr>
    </w:p>
    <w:p w14:paraId="341DF19D" w14:textId="0D1B924B" w:rsidR="00987A07" w:rsidRPr="00987A07" w:rsidRDefault="00987A07" w:rsidP="000F5B02">
      <w:pPr>
        <w:tabs>
          <w:tab w:val="left" w:pos="-720"/>
        </w:tabs>
        <w:suppressAutoHyphens/>
        <w:ind w:left="720"/>
        <w:rPr>
          <w:rFonts w:ascii="Times New Roman" w:hAnsi="Times New Roman"/>
          <w:szCs w:val="24"/>
        </w:rPr>
      </w:pPr>
      <w:r w:rsidRPr="00987A07">
        <w:rPr>
          <w:rFonts w:ascii="Times New Roman" w:hAnsi="Times New Roman"/>
          <w:szCs w:val="24"/>
        </w:rPr>
        <w:t>The information collected reflects the specific components of the selection criteria and program services that are to be provided.</w:t>
      </w:r>
    </w:p>
    <w:p w14:paraId="4983B36D" w14:textId="21841621" w:rsidR="00386054" w:rsidRPr="00EF7FF5" w:rsidRDefault="00386054">
      <w:pPr>
        <w:tabs>
          <w:tab w:val="left" w:pos="-720"/>
        </w:tabs>
        <w:suppressAutoHyphens/>
        <w:rPr>
          <w:rFonts w:ascii="Times New Roman" w:hAnsi="Times New Roman"/>
          <w:szCs w:val="24"/>
        </w:rPr>
      </w:pPr>
    </w:p>
    <w:p w14:paraId="07379C94" w14:textId="129D255B" w:rsidR="00386054" w:rsidRPr="00EF7FF5" w:rsidRDefault="00386054">
      <w:pPr>
        <w:tabs>
          <w:tab w:val="left" w:pos="-720"/>
        </w:tabs>
        <w:suppressAutoHyphens/>
        <w:rPr>
          <w:rFonts w:ascii="Times New Roman" w:hAnsi="Times New Roman"/>
          <w:szCs w:val="24"/>
        </w:rPr>
      </w:pPr>
    </w:p>
    <w:p w14:paraId="7B7E8D6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410314F0" w14:textId="77777777" w:rsidR="00386054" w:rsidRPr="00EF7FF5" w:rsidRDefault="00386054">
      <w:pPr>
        <w:tabs>
          <w:tab w:val="left" w:pos="-720"/>
        </w:tabs>
        <w:suppressAutoHyphens/>
        <w:rPr>
          <w:rFonts w:ascii="Times New Roman" w:hAnsi="Times New Roman"/>
          <w:szCs w:val="24"/>
        </w:rPr>
      </w:pPr>
    </w:p>
    <w:p w14:paraId="4913D324" w14:textId="245EBBD4" w:rsidR="00987A07" w:rsidRPr="001C6AD8" w:rsidRDefault="00987A07" w:rsidP="00987A07">
      <w:pPr>
        <w:pStyle w:val="ListParagraph"/>
        <w:tabs>
          <w:tab w:val="left" w:pos="-720"/>
          <w:tab w:val="left" w:pos="0"/>
        </w:tabs>
        <w:suppressAutoHyphens/>
        <w:rPr>
          <w:rFonts w:eastAsia="Arial Unicode MS"/>
        </w:rPr>
      </w:pPr>
      <w:r>
        <w:rPr>
          <w:rFonts w:eastAsia="Arial Unicode MS"/>
        </w:rPr>
        <w:t>Generally, t</w:t>
      </w:r>
      <w:r w:rsidRPr="001C6AD8">
        <w:rPr>
          <w:rFonts w:eastAsia="Arial Unicode MS"/>
        </w:rPr>
        <w:t>his grant program require</w:t>
      </w:r>
      <w:r>
        <w:rPr>
          <w:rFonts w:eastAsia="Arial Unicode MS"/>
        </w:rPr>
        <w:t>s</w:t>
      </w:r>
      <w:r w:rsidRPr="001C6AD8">
        <w:rPr>
          <w:rFonts w:eastAsia="Arial Unicode MS"/>
        </w:rPr>
        <w:t xml:space="preserve"> electronic submission of applications through the grants.gov system</w:t>
      </w:r>
      <w:r>
        <w:rPr>
          <w:rFonts w:eastAsia="Arial Unicode MS"/>
        </w:rPr>
        <w:t>, which reduced the burden of the application process</w:t>
      </w:r>
      <w:r w:rsidRPr="001C6AD8">
        <w:rPr>
          <w:rFonts w:eastAsia="Arial Unicode MS"/>
        </w:rPr>
        <w:t xml:space="preserve">.  </w:t>
      </w:r>
      <w:r>
        <w:rPr>
          <w:rFonts w:eastAsia="Arial Unicode MS"/>
        </w:rPr>
        <w:t>A</w:t>
      </w:r>
      <w:r w:rsidRPr="001C6AD8">
        <w:rPr>
          <w:rFonts w:eastAsia="Arial Unicode MS"/>
        </w:rPr>
        <w:t xml:space="preserve">pplicants that </w:t>
      </w:r>
      <w:r>
        <w:rPr>
          <w:rFonts w:eastAsia="Arial Unicode MS"/>
        </w:rPr>
        <w:t>do not have adequate Internet access may submit the application</w:t>
      </w:r>
      <w:r w:rsidRPr="001C6AD8">
        <w:rPr>
          <w:rFonts w:eastAsia="Arial Unicode MS"/>
        </w:rPr>
        <w:t xml:space="preserve"> in hard copy format if an exception is requested in writing at least two weeks prior to the closing date.   </w:t>
      </w:r>
    </w:p>
    <w:p w14:paraId="2E470C56" w14:textId="77777777" w:rsidR="00386054" w:rsidRPr="00EF7FF5" w:rsidRDefault="00386054">
      <w:pPr>
        <w:tabs>
          <w:tab w:val="left" w:pos="-720"/>
        </w:tabs>
        <w:suppressAutoHyphens/>
        <w:rPr>
          <w:rFonts w:ascii="Times New Roman" w:hAnsi="Times New Roman"/>
          <w:szCs w:val="24"/>
        </w:rPr>
      </w:pPr>
    </w:p>
    <w:p w14:paraId="702EC54A" w14:textId="64157B46" w:rsidR="00386054" w:rsidRPr="00EF7FF5" w:rsidRDefault="00386054">
      <w:pPr>
        <w:tabs>
          <w:tab w:val="left" w:pos="-720"/>
        </w:tabs>
        <w:suppressAutoHyphens/>
        <w:rPr>
          <w:rFonts w:ascii="Times New Roman" w:hAnsi="Times New Roman"/>
          <w:szCs w:val="24"/>
        </w:rPr>
      </w:pPr>
    </w:p>
    <w:p w14:paraId="4D53937B"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1A4DB4C5" w14:textId="77777777" w:rsidR="00386054" w:rsidRPr="00EF7FF5" w:rsidRDefault="00386054">
      <w:pPr>
        <w:tabs>
          <w:tab w:val="left" w:pos="-720"/>
        </w:tabs>
        <w:suppressAutoHyphens/>
        <w:rPr>
          <w:rFonts w:ascii="Times New Roman" w:hAnsi="Times New Roman"/>
          <w:szCs w:val="24"/>
        </w:rPr>
      </w:pPr>
    </w:p>
    <w:p w14:paraId="133DE4A4" w14:textId="23C0EDEF" w:rsidR="00987A07" w:rsidRPr="001C6AD8" w:rsidRDefault="00987A07" w:rsidP="00987A07">
      <w:pPr>
        <w:pStyle w:val="ListParagraph"/>
        <w:tabs>
          <w:tab w:val="left" w:pos="-720"/>
          <w:tab w:val="left" w:pos="0"/>
        </w:tabs>
        <w:suppressAutoHyphens/>
        <w:rPr>
          <w:rFonts w:eastAsia="Arial Unicode MS"/>
        </w:rPr>
      </w:pPr>
      <w:r w:rsidRPr="001C6AD8">
        <w:rPr>
          <w:rFonts w:eastAsia="Arial Unicode MS"/>
        </w:rPr>
        <w:t xml:space="preserve">No duplication of effort exists.  This information collection requests information specifically for </w:t>
      </w:r>
      <w:r>
        <w:rPr>
          <w:rFonts w:eastAsia="Arial Unicode MS"/>
        </w:rPr>
        <w:t xml:space="preserve">the PD </w:t>
      </w:r>
      <w:r w:rsidRPr="001C6AD8">
        <w:rPr>
          <w:rFonts w:eastAsia="Arial Unicode MS"/>
        </w:rPr>
        <w:t xml:space="preserve">program authorized under section </w:t>
      </w:r>
      <w:r>
        <w:rPr>
          <w:rFonts w:eastAsia="Arial Unicode MS"/>
        </w:rPr>
        <w:t>6</w:t>
      </w:r>
      <w:r w:rsidRPr="001C6AD8">
        <w:rPr>
          <w:rFonts w:eastAsia="Arial Unicode MS"/>
        </w:rPr>
        <w:t xml:space="preserve">122 of the </w:t>
      </w:r>
      <w:r w:rsidR="008C305B">
        <w:rPr>
          <w:rFonts w:eastAsia="Arial Unicode MS"/>
        </w:rPr>
        <w:t>ESEA</w:t>
      </w:r>
      <w:r w:rsidRPr="001C6AD8">
        <w:rPr>
          <w:rFonts w:eastAsia="Arial Unicode MS"/>
        </w:rPr>
        <w:t xml:space="preserve">.  Applicants will be required to provide information that addresses the statutory purpose and requirements, as well as the selection criteria.  Although there are other Indian education programs in the Department, they are authorized under different legislation and their purposes and requirements differ from those under this program.  </w:t>
      </w:r>
    </w:p>
    <w:p w14:paraId="321CB04D" w14:textId="77777777" w:rsidR="00386054" w:rsidRPr="00EF7FF5" w:rsidRDefault="00386054">
      <w:pPr>
        <w:tabs>
          <w:tab w:val="left" w:pos="-720"/>
        </w:tabs>
        <w:suppressAutoHyphens/>
        <w:rPr>
          <w:rFonts w:ascii="Times New Roman" w:hAnsi="Times New Roman"/>
          <w:szCs w:val="24"/>
        </w:rPr>
      </w:pPr>
    </w:p>
    <w:p w14:paraId="11A43F6F" w14:textId="77777777" w:rsidR="00386054" w:rsidRPr="00EF7FF5" w:rsidRDefault="00386054">
      <w:pPr>
        <w:tabs>
          <w:tab w:val="left" w:pos="-720"/>
        </w:tabs>
        <w:suppressAutoHyphens/>
        <w:rPr>
          <w:rFonts w:ascii="Times New Roman" w:hAnsi="Times New Roman"/>
          <w:szCs w:val="24"/>
        </w:rPr>
      </w:pPr>
    </w:p>
    <w:p w14:paraId="65224769" w14:textId="77777777" w:rsidR="00386054" w:rsidRPr="00EF7FF5" w:rsidRDefault="00386054">
      <w:pPr>
        <w:tabs>
          <w:tab w:val="left" w:pos="-720"/>
        </w:tabs>
        <w:suppressAutoHyphens/>
        <w:rPr>
          <w:rFonts w:ascii="Times New Roman" w:hAnsi="Times New Roman"/>
          <w:szCs w:val="24"/>
        </w:rPr>
      </w:pPr>
    </w:p>
    <w:p w14:paraId="6F1A68EC" w14:textId="77777777" w:rsidR="00386054" w:rsidRPr="00EF7FF5" w:rsidRDefault="00386054" w:rsidP="00BD1325">
      <w:pPr>
        <w:rPr>
          <w:rFonts w:ascii="Times New Roman" w:hAnsi="Times New Roman"/>
          <w:szCs w:val="24"/>
        </w:rPr>
      </w:pPr>
      <w:r w:rsidRPr="00EF7FF5">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w:t>
      </w:r>
      <w:r w:rsidRPr="00EF7FF5">
        <w:rPr>
          <w:rFonts w:ascii="Times New Roman" w:hAnsi="Times New Roman"/>
          <w:szCs w:val="24"/>
        </w:rPr>
        <w:lastRenderedPageBreak/>
        <w:t>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3382782" w14:textId="77777777" w:rsidR="00386054" w:rsidRPr="00EF7FF5" w:rsidRDefault="00386054">
      <w:pPr>
        <w:tabs>
          <w:tab w:val="left" w:pos="-720"/>
        </w:tabs>
        <w:suppressAutoHyphens/>
        <w:rPr>
          <w:rFonts w:ascii="Times New Roman" w:hAnsi="Times New Roman"/>
          <w:szCs w:val="24"/>
        </w:rPr>
      </w:pPr>
    </w:p>
    <w:p w14:paraId="083C702B" w14:textId="77777777" w:rsidR="000F5B02" w:rsidRPr="001C6AD8" w:rsidRDefault="000F5B02" w:rsidP="000F5B02">
      <w:pPr>
        <w:pStyle w:val="ListParagraph"/>
        <w:tabs>
          <w:tab w:val="left" w:pos="-720"/>
          <w:tab w:val="left" w:pos="0"/>
        </w:tabs>
        <w:suppressAutoHyphens/>
        <w:rPr>
          <w:rFonts w:eastAsia="Arial Unicode MS"/>
        </w:rPr>
      </w:pPr>
      <w:r w:rsidRPr="001C6AD8">
        <w:rPr>
          <w:rFonts w:eastAsia="Arial Unicode MS"/>
        </w:rPr>
        <w:t xml:space="preserve">This information collection requirement does not place a significant burden on small </w:t>
      </w:r>
      <w:r>
        <w:rPr>
          <w:rFonts w:eastAsia="Arial Unicode MS"/>
        </w:rPr>
        <w:t>entities</w:t>
      </w:r>
      <w:r w:rsidRPr="001C6AD8">
        <w:rPr>
          <w:rFonts w:eastAsia="Arial Unicode MS"/>
        </w:rPr>
        <w:t>.</w:t>
      </w:r>
    </w:p>
    <w:p w14:paraId="7C509724" w14:textId="77777777" w:rsidR="00386054" w:rsidRPr="00EF7FF5" w:rsidRDefault="00386054">
      <w:pPr>
        <w:tabs>
          <w:tab w:val="left" w:pos="-720"/>
        </w:tabs>
        <w:suppressAutoHyphens/>
        <w:rPr>
          <w:rFonts w:ascii="Times New Roman" w:hAnsi="Times New Roman"/>
          <w:szCs w:val="24"/>
        </w:rPr>
      </w:pPr>
    </w:p>
    <w:p w14:paraId="79A08262" w14:textId="3672AD78" w:rsidR="00386054" w:rsidRPr="00EF7FF5" w:rsidRDefault="00386054">
      <w:pPr>
        <w:pStyle w:val="EndnoteText"/>
        <w:rPr>
          <w:rFonts w:ascii="Times New Roman" w:hAnsi="Times New Roman"/>
          <w:szCs w:val="24"/>
        </w:rPr>
      </w:pPr>
    </w:p>
    <w:p w14:paraId="1DB6D13B"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09858001" w14:textId="77777777" w:rsidR="00386054" w:rsidRPr="00EF7FF5" w:rsidRDefault="00386054">
      <w:pPr>
        <w:tabs>
          <w:tab w:val="left" w:pos="-720"/>
        </w:tabs>
        <w:suppressAutoHyphens/>
        <w:rPr>
          <w:rFonts w:ascii="Times New Roman" w:hAnsi="Times New Roman"/>
          <w:szCs w:val="24"/>
        </w:rPr>
      </w:pPr>
    </w:p>
    <w:p w14:paraId="618C6959" w14:textId="63E1A125" w:rsidR="00386054" w:rsidRPr="00EF7FF5" w:rsidRDefault="00EC7ED6" w:rsidP="00EC7ED6">
      <w:pPr>
        <w:tabs>
          <w:tab w:val="left" w:pos="-720"/>
        </w:tabs>
        <w:suppressAutoHyphens/>
        <w:ind w:left="720"/>
        <w:rPr>
          <w:rFonts w:ascii="Times New Roman" w:hAnsi="Times New Roman"/>
          <w:szCs w:val="24"/>
        </w:rPr>
      </w:pPr>
      <w:r w:rsidRPr="00EC7ED6">
        <w:rPr>
          <w:rFonts w:ascii="Times New Roman" w:hAnsi="Times New Roman"/>
          <w:szCs w:val="24"/>
        </w:rPr>
        <w:t xml:space="preserve">If this information is not collected, the Department will be unable to make grant awards, as the Department will have insufficient information to determine whether applicants fulfill the requirements of the grant program.  Applications provide information describing the project for which funding is requested.  The information collected is necessary to evaluate the applications and select projects for funding each time new grant awards are made for this program.  </w:t>
      </w:r>
    </w:p>
    <w:p w14:paraId="62B26401" w14:textId="77777777" w:rsidR="00386054" w:rsidRPr="00EF7FF5" w:rsidRDefault="00386054">
      <w:pPr>
        <w:tabs>
          <w:tab w:val="left" w:pos="-720"/>
        </w:tabs>
        <w:suppressAutoHyphens/>
        <w:rPr>
          <w:rFonts w:ascii="Times New Roman" w:hAnsi="Times New Roman"/>
          <w:szCs w:val="24"/>
        </w:rPr>
      </w:pPr>
    </w:p>
    <w:p w14:paraId="70B3710C" w14:textId="77777777" w:rsidR="00386054" w:rsidRPr="00EF7FF5" w:rsidRDefault="00386054">
      <w:pPr>
        <w:tabs>
          <w:tab w:val="left" w:pos="-720"/>
        </w:tabs>
        <w:suppressAutoHyphens/>
        <w:rPr>
          <w:rFonts w:ascii="Times New Roman" w:hAnsi="Times New Roman"/>
          <w:szCs w:val="24"/>
        </w:rPr>
      </w:pPr>
    </w:p>
    <w:p w14:paraId="2F04CEC6"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667D4DAE" w14:textId="77777777" w:rsidR="00386054" w:rsidRPr="00EF7FF5" w:rsidRDefault="00386054">
      <w:pPr>
        <w:tabs>
          <w:tab w:val="left" w:pos="-720"/>
        </w:tabs>
        <w:suppressAutoHyphens/>
        <w:rPr>
          <w:rFonts w:ascii="Times New Roman" w:hAnsi="Times New Roman"/>
          <w:b/>
          <w:szCs w:val="24"/>
        </w:rPr>
      </w:pPr>
    </w:p>
    <w:p w14:paraId="7019FE8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601978E3" w14:textId="77777777" w:rsidR="008C305B" w:rsidRDefault="008C305B" w:rsidP="00EC7ED6">
      <w:pPr>
        <w:tabs>
          <w:tab w:val="left" w:pos="-720"/>
        </w:tabs>
        <w:suppressAutoHyphens/>
        <w:ind w:left="1296" w:hanging="36"/>
        <w:rPr>
          <w:rFonts w:ascii="Times New Roman" w:eastAsia="Arial Unicode MS" w:hAnsi="Times New Roman"/>
        </w:rPr>
      </w:pPr>
    </w:p>
    <w:p w14:paraId="27E02B79" w14:textId="606A4DFB" w:rsidR="00EC7ED6" w:rsidRPr="00EC7ED6" w:rsidRDefault="00EC7ED6" w:rsidP="00EC7ED6">
      <w:pPr>
        <w:tabs>
          <w:tab w:val="left" w:pos="-720"/>
        </w:tabs>
        <w:suppressAutoHyphens/>
        <w:ind w:left="1296" w:hanging="36"/>
        <w:rPr>
          <w:rFonts w:ascii="Times New Roman" w:eastAsia="Arial Unicode MS" w:hAnsi="Times New Roman"/>
        </w:rPr>
      </w:pPr>
      <w:r w:rsidRPr="00EC7ED6">
        <w:rPr>
          <w:rFonts w:ascii="Times New Roman" w:eastAsia="Arial Unicode MS" w:hAnsi="Times New Roman"/>
        </w:rPr>
        <w:t>No more than one grant competition is held annually.  Respondents submit the information collection for each new grant they desire.</w:t>
      </w:r>
    </w:p>
    <w:p w14:paraId="3047481B"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39A60867"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2A81B6F0" w14:textId="77777777" w:rsidR="008C305B" w:rsidRDefault="008C305B" w:rsidP="00EC7ED6">
      <w:pPr>
        <w:numPr>
          <w:ilvl w:val="12"/>
          <w:numId w:val="0"/>
        </w:numPr>
        <w:tabs>
          <w:tab w:val="left" w:pos="-720"/>
          <w:tab w:val="left" w:pos="1440"/>
        </w:tabs>
        <w:suppressAutoHyphens/>
        <w:ind w:left="1440"/>
        <w:rPr>
          <w:rFonts w:ascii="Times New Roman" w:hAnsi="Times New Roman"/>
          <w:szCs w:val="24"/>
        </w:rPr>
      </w:pPr>
    </w:p>
    <w:p w14:paraId="319D3408" w14:textId="2C33431E" w:rsidR="00386054" w:rsidRDefault="00EC7ED6" w:rsidP="00EC7ED6">
      <w:pPr>
        <w:numPr>
          <w:ilvl w:val="12"/>
          <w:numId w:val="0"/>
        </w:numPr>
        <w:tabs>
          <w:tab w:val="left" w:pos="-720"/>
          <w:tab w:val="left" w:pos="1440"/>
        </w:tabs>
        <w:suppressAutoHyphens/>
        <w:ind w:left="1440"/>
        <w:rPr>
          <w:rFonts w:ascii="Times New Roman" w:hAnsi="Times New Roman"/>
          <w:szCs w:val="24"/>
        </w:rPr>
      </w:pPr>
      <w:r w:rsidRPr="00EC7ED6">
        <w:rPr>
          <w:rFonts w:ascii="Times New Roman" w:hAnsi="Times New Roman"/>
          <w:szCs w:val="24"/>
        </w:rPr>
        <w:t>The time period from the date of availability of the information collection, as published in the Federal Register, to the date by which respondents must respond (i.e., the closing date which is also published in the Federal Register) is not less than 30 days.</w:t>
      </w:r>
    </w:p>
    <w:p w14:paraId="52BC8486" w14:textId="77777777" w:rsidR="00EC7ED6" w:rsidRPr="00EF7FF5" w:rsidRDefault="00EC7ED6">
      <w:pPr>
        <w:numPr>
          <w:ilvl w:val="12"/>
          <w:numId w:val="0"/>
        </w:numPr>
        <w:tabs>
          <w:tab w:val="left" w:pos="-720"/>
        </w:tabs>
        <w:suppressAutoHyphens/>
        <w:rPr>
          <w:rFonts w:ascii="Times New Roman" w:hAnsi="Times New Roman"/>
          <w:szCs w:val="24"/>
        </w:rPr>
      </w:pPr>
    </w:p>
    <w:p w14:paraId="76E1DDDC"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3AB12B62" w14:textId="77777777" w:rsidR="008C305B" w:rsidRDefault="008C305B" w:rsidP="00EC7ED6">
      <w:pPr>
        <w:tabs>
          <w:tab w:val="left" w:pos="-720"/>
          <w:tab w:val="left" w:pos="1440"/>
        </w:tabs>
        <w:suppressAutoHyphens/>
        <w:ind w:left="1440"/>
        <w:rPr>
          <w:rFonts w:ascii="Times New Roman" w:eastAsia="Arial Unicode MS" w:hAnsi="Times New Roman"/>
        </w:rPr>
      </w:pPr>
    </w:p>
    <w:p w14:paraId="761BF9A7" w14:textId="77777777" w:rsidR="00EC7ED6" w:rsidRPr="00EC7ED6" w:rsidRDefault="00EC7ED6" w:rsidP="00EC7ED6">
      <w:pPr>
        <w:tabs>
          <w:tab w:val="left" w:pos="-720"/>
          <w:tab w:val="left" w:pos="1440"/>
        </w:tabs>
        <w:suppressAutoHyphens/>
        <w:ind w:left="1440"/>
        <w:rPr>
          <w:rFonts w:ascii="Times New Roman" w:eastAsia="Arial Unicode MS" w:hAnsi="Times New Roman"/>
        </w:rPr>
      </w:pPr>
      <w:r w:rsidRPr="00EC7ED6">
        <w:rPr>
          <w:rFonts w:ascii="Times New Roman" w:eastAsia="Arial Unicode MS" w:hAnsi="Times New Roman"/>
        </w:rPr>
        <w:t>Respondents are required to submit applications electronically (grants.gov) and annual performance reports (e-reports).  Respondents that meet the exception to submitting an application via the grants.gov system are not be required to submit more than an original and two copies of any document.</w:t>
      </w:r>
    </w:p>
    <w:p w14:paraId="520941A6" w14:textId="77777777" w:rsidR="00386054" w:rsidRPr="00EF7FF5" w:rsidRDefault="00386054">
      <w:pPr>
        <w:numPr>
          <w:ilvl w:val="12"/>
          <w:numId w:val="0"/>
        </w:numPr>
        <w:tabs>
          <w:tab w:val="left" w:pos="-720"/>
        </w:tabs>
        <w:suppressAutoHyphens/>
        <w:rPr>
          <w:rFonts w:ascii="Times New Roman" w:hAnsi="Times New Roman"/>
          <w:szCs w:val="24"/>
        </w:rPr>
      </w:pPr>
    </w:p>
    <w:p w14:paraId="48285964"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2DD2489F" w14:textId="77777777" w:rsidR="008C305B" w:rsidRDefault="008C305B" w:rsidP="00EC7ED6">
      <w:pPr>
        <w:tabs>
          <w:tab w:val="left" w:pos="-720"/>
          <w:tab w:val="left" w:pos="0"/>
        </w:tabs>
        <w:suppressAutoHyphens/>
        <w:ind w:left="1440"/>
        <w:rPr>
          <w:rFonts w:ascii="Times New Roman" w:eastAsia="Arial Unicode MS" w:hAnsi="Times New Roman"/>
        </w:rPr>
      </w:pPr>
    </w:p>
    <w:p w14:paraId="1DC6C50D" w14:textId="77777777" w:rsidR="00EC7ED6" w:rsidRPr="00EC7ED6" w:rsidRDefault="00EC7ED6" w:rsidP="00EC7ED6">
      <w:pPr>
        <w:tabs>
          <w:tab w:val="left" w:pos="-720"/>
          <w:tab w:val="left" w:pos="0"/>
        </w:tabs>
        <w:suppressAutoHyphens/>
        <w:ind w:left="1440"/>
        <w:rPr>
          <w:rFonts w:ascii="Times New Roman" w:eastAsia="Arial Unicode MS" w:hAnsi="Times New Roman"/>
        </w:rPr>
      </w:pPr>
      <w:r w:rsidRPr="00EC7ED6">
        <w:rPr>
          <w:rFonts w:ascii="Times New Roman" w:eastAsia="Arial Unicode MS" w:hAnsi="Times New Roman"/>
        </w:rPr>
        <w:t>Respondents will not be required to retain records for more than three years.</w:t>
      </w:r>
    </w:p>
    <w:p w14:paraId="4EFA343C" w14:textId="77777777" w:rsidR="00386054" w:rsidRDefault="00386054">
      <w:pPr>
        <w:numPr>
          <w:ilvl w:val="12"/>
          <w:numId w:val="0"/>
        </w:numPr>
        <w:tabs>
          <w:tab w:val="left" w:pos="-720"/>
        </w:tabs>
        <w:suppressAutoHyphens/>
        <w:rPr>
          <w:rFonts w:ascii="Times New Roman" w:hAnsi="Times New Roman"/>
          <w:szCs w:val="24"/>
        </w:rPr>
      </w:pPr>
    </w:p>
    <w:p w14:paraId="31D06245" w14:textId="77777777" w:rsidR="00EC7ED6" w:rsidRPr="00EF7FF5" w:rsidRDefault="00EC7ED6">
      <w:pPr>
        <w:numPr>
          <w:ilvl w:val="12"/>
          <w:numId w:val="0"/>
        </w:numPr>
        <w:tabs>
          <w:tab w:val="left" w:pos="-720"/>
        </w:tabs>
        <w:suppressAutoHyphens/>
        <w:rPr>
          <w:rFonts w:ascii="Times New Roman" w:hAnsi="Times New Roman"/>
          <w:szCs w:val="24"/>
        </w:rPr>
      </w:pPr>
    </w:p>
    <w:p w14:paraId="6FB2B2A4"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357C3D68" w14:textId="77777777" w:rsidR="00386054" w:rsidRDefault="00386054">
      <w:pPr>
        <w:numPr>
          <w:ilvl w:val="12"/>
          <w:numId w:val="0"/>
        </w:numPr>
        <w:tabs>
          <w:tab w:val="left" w:pos="-720"/>
        </w:tabs>
        <w:suppressAutoHyphens/>
        <w:rPr>
          <w:rFonts w:ascii="Times New Roman" w:hAnsi="Times New Roman"/>
          <w:szCs w:val="24"/>
        </w:rPr>
      </w:pPr>
    </w:p>
    <w:p w14:paraId="4E2B4189" w14:textId="0B830FE7" w:rsidR="00EC7ED6" w:rsidRDefault="00EC7ED6" w:rsidP="00EC7ED6">
      <w:pPr>
        <w:numPr>
          <w:ilvl w:val="12"/>
          <w:numId w:val="0"/>
        </w:numPr>
        <w:tabs>
          <w:tab w:val="left" w:pos="-720"/>
        </w:tabs>
        <w:suppressAutoHyphens/>
        <w:ind w:left="1440"/>
        <w:rPr>
          <w:rFonts w:ascii="Times New Roman" w:hAnsi="Times New Roman"/>
          <w:szCs w:val="24"/>
        </w:rPr>
      </w:pPr>
      <w:r>
        <w:rPr>
          <w:rFonts w:ascii="Times New Roman" w:hAnsi="Times New Roman"/>
          <w:szCs w:val="24"/>
        </w:rPr>
        <w:t>The information collection is not connected with a statistical survey.</w:t>
      </w:r>
    </w:p>
    <w:p w14:paraId="52D4A212" w14:textId="77777777" w:rsidR="00EC7ED6" w:rsidRPr="00EF7FF5" w:rsidRDefault="00EC7ED6">
      <w:pPr>
        <w:numPr>
          <w:ilvl w:val="12"/>
          <w:numId w:val="0"/>
        </w:numPr>
        <w:tabs>
          <w:tab w:val="left" w:pos="-720"/>
        </w:tabs>
        <w:suppressAutoHyphens/>
        <w:rPr>
          <w:rFonts w:ascii="Times New Roman" w:hAnsi="Times New Roman"/>
          <w:szCs w:val="24"/>
        </w:rPr>
      </w:pPr>
    </w:p>
    <w:p w14:paraId="7A4C93F9" w14:textId="77777777" w:rsidR="00386054"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3E05C66B" w14:textId="7F24FF30" w:rsidR="00EC7ED6" w:rsidRDefault="00EC7ED6" w:rsidP="00EC7ED6">
      <w:pPr>
        <w:tabs>
          <w:tab w:val="left" w:pos="-720"/>
          <w:tab w:val="left" w:pos="1247"/>
        </w:tabs>
        <w:suppressAutoHyphens/>
        <w:rPr>
          <w:rFonts w:ascii="Times New Roman" w:hAnsi="Times New Roman"/>
          <w:szCs w:val="24"/>
        </w:rPr>
      </w:pPr>
    </w:p>
    <w:p w14:paraId="02046F0D" w14:textId="14C6973B" w:rsidR="00EC7ED6" w:rsidRPr="00EF7FF5" w:rsidRDefault="00EC7ED6" w:rsidP="00EC7ED6">
      <w:pPr>
        <w:tabs>
          <w:tab w:val="left" w:pos="-720"/>
          <w:tab w:val="left" w:pos="1247"/>
        </w:tabs>
        <w:suppressAutoHyphens/>
        <w:ind w:left="1440"/>
        <w:rPr>
          <w:rFonts w:ascii="Times New Roman" w:hAnsi="Times New Roman"/>
          <w:szCs w:val="24"/>
        </w:rPr>
      </w:pPr>
      <w:r>
        <w:rPr>
          <w:rFonts w:ascii="Times New Roman" w:hAnsi="Times New Roman"/>
          <w:szCs w:val="24"/>
        </w:rPr>
        <w:t>The information collection is not connected with a statistical survey or statistical data classification.</w:t>
      </w:r>
    </w:p>
    <w:p w14:paraId="66D5A573" w14:textId="77777777" w:rsidR="00386054" w:rsidRPr="00EF7FF5" w:rsidRDefault="00386054">
      <w:pPr>
        <w:numPr>
          <w:ilvl w:val="12"/>
          <w:numId w:val="0"/>
        </w:numPr>
        <w:tabs>
          <w:tab w:val="left" w:pos="-720"/>
        </w:tabs>
        <w:suppressAutoHyphens/>
        <w:rPr>
          <w:rFonts w:ascii="Times New Roman" w:hAnsi="Times New Roman"/>
          <w:szCs w:val="24"/>
        </w:rPr>
      </w:pPr>
    </w:p>
    <w:p w14:paraId="2D391F7E" w14:textId="77777777" w:rsidR="00386054"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21A46AEF" w14:textId="02449EA6" w:rsidR="00EC7ED6" w:rsidRDefault="00EC7ED6" w:rsidP="00E41016">
      <w:pPr>
        <w:tabs>
          <w:tab w:val="left" w:pos="-720"/>
          <w:tab w:val="left" w:pos="1247"/>
        </w:tabs>
        <w:suppressAutoHyphens/>
        <w:rPr>
          <w:rFonts w:ascii="Times New Roman" w:hAnsi="Times New Roman"/>
          <w:szCs w:val="24"/>
        </w:rPr>
      </w:pPr>
    </w:p>
    <w:p w14:paraId="36053EBD" w14:textId="1A81429D" w:rsidR="00EC7ED6" w:rsidRPr="00EF7FF5" w:rsidRDefault="00EC7ED6" w:rsidP="00E41016">
      <w:pPr>
        <w:tabs>
          <w:tab w:val="left" w:pos="-720"/>
          <w:tab w:val="left" w:pos="1247"/>
        </w:tabs>
        <w:suppressAutoHyphens/>
        <w:rPr>
          <w:rFonts w:ascii="Times New Roman" w:hAnsi="Times New Roman"/>
          <w:szCs w:val="24"/>
        </w:rPr>
      </w:pPr>
      <w:r>
        <w:rPr>
          <w:rFonts w:ascii="Times New Roman" w:hAnsi="Times New Roman"/>
          <w:szCs w:val="24"/>
        </w:rPr>
        <w:tab/>
        <w:t>The information collection does not request data that is confidential.</w:t>
      </w:r>
    </w:p>
    <w:p w14:paraId="037A0223" w14:textId="77777777" w:rsidR="00386054" w:rsidRPr="00EF7FF5" w:rsidRDefault="00386054">
      <w:pPr>
        <w:numPr>
          <w:ilvl w:val="12"/>
          <w:numId w:val="0"/>
        </w:numPr>
        <w:tabs>
          <w:tab w:val="left" w:pos="-720"/>
        </w:tabs>
        <w:suppressAutoHyphens/>
        <w:rPr>
          <w:rFonts w:ascii="Times New Roman" w:hAnsi="Times New Roman"/>
          <w:szCs w:val="24"/>
        </w:rPr>
      </w:pPr>
    </w:p>
    <w:p w14:paraId="7AB0B8A0"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68A7D001" w14:textId="77777777" w:rsidR="00386054" w:rsidRPr="00EF7FF5" w:rsidRDefault="00386054">
      <w:pPr>
        <w:tabs>
          <w:tab w:val="left" w:pos="-720"/>
        </w:tabs>
        <w:suppressAutoHyphens/>
        <w:rPr>
          <w:rFonts w:ascii="Times New Roman" w:hAnsi="Times New Roman"/>
          <w:szCs w:val="24"/>
        </w:rPr>
      </w:pPr>
    </w:p>
    <w:p w14:paraId="08E39633" w14:textId="264EACD0" w:rsidR="00386054" w:rsidRPr="00EF7FF5" w:rsidRDefault="00EC7ED6" w:rsidP="00E41016">
      <w:pPr>
        <w:tabs>
          <w:tab w:val="left" w:pos="-720"/>
        </w:tabs>
        <w:suppressAutoHyphens/>
        <w:ind w:left="1440"/>
        <w:rPr>
          <w:rFonts w:ascii="Times New Roman" w:hAnsi="Times New Roman"/>
          <w:szCs w:val="24"/>
        </w:rPr>
      </w:pPr>
      <w:r>
        <w:rPr>
          <w:rFonts w:ascii="Times New Roman" w:hAnsi="Times New Roman"/>
          <w:szCs w:val="24"/>
        </w:rPr>
        <w:t>The information collection does not request data that is of a proprietary nature or confidential.</w:t>
      </w:r>
    </w:p>
    <w:p w14:paraId="1E05E238" w14:textId="77777777" w:rsidR="00386054" w:rsidRPr="00EF7FF5" w:rsidRDefault="00386054">
      <w:pPr>
        <w:tabs>
          <w:tab w:val="left" w:pos="-720"/>
        </w:tabs>
        <w:suppressAutoHyphens/>
        <w:rPr>
          <w:rFonts w:ascii="Times New Roman" w:hAnsi="Times New Roman"/>
          <w:szCs w:val="24"/>
        </w:rPr>
      </w:pPr>
    </w:p>
    <w:p w14:paraId="62C440F4" w14:textId="77777777" w:rsidR="00386054" w:rsidRPr="00EF7FF5" w:rsidRDefault="00386054">
      <w:pPr>
        <w:tabs>
          <w:tab w:val="left" w:pos="-720"/>
        </w:tabs>
        <w:suppressAutoHyphens/>
        <w:rPr>
          <w:rFonts w:ascii="Times New Roman" w:hAnsi="Times New Roman"/>
          <w:szCs w:val="24"/>
        </w:rPr>
      </w:pPr>
    </w:p>
    <w:p w14:paraId="1DFCBCD7"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E542AD" w14:textId="77777777" w:rsidR="00386054" w:rsidRPr="00EF7FF5" w:rsidRDefault="00386054">
      <w:pPr>
        <w:tabs>
          <w:tab w:val="left" w:pos="-720"/>
        </w:tabs>
        <w:suppressAutoHyphens/>
        <w:rPr>
          <w:rStyle w:val="a"/>
          <w:rFonts w:ascii="Times New Roman" w:hAnsi="Times New Roman"/>
          <w:b/>
          <w:szCs w:val="24"/>
        </w:rPr>
      </w:pPr>
    </w:p>
    <w:p w14:paraId="0D3B8DAA" w14:textId="665137DD" w:rsidR="00386054" w:rsidRPr="00EF7FF5" w:rsidRDefault="00386054" w:rsidP="00BD7084">
      <w:pPr>
        <w:tabs>
          <w:tab w:val="left" w:pos="-720"/>
        </w:tabs>
        <w:suppressAutoHyphens/>
        <w:ind w:left="144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0B669AE" w14:textId="77777777" w:rsidR="00386054" w:rsidRPr="00EF7FF5" w:rsidRDefault="00386054">
      <w:pPr>
        <w:tabs>
          <w:tab w:val="left" w:pos="-720"/>
        </w:tabs>
        <w:suppressAutoHyphens/>
        <w:rPr>
          <w:rStyle w:val="a"/>
          <w:rFonts w:ascii="Times New Roman" w:hAnsi="Times New Roman"/>
          <w:szCs w:val="24"/>
        </w:rPr>
      </w:pPr>
    </w:p>
    <w:p w14:paraId="31011785"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11F024F5" w14:textId="77777777" w:rsidR="00386054" w:rsidRPr="00EF7FF5" w:rsidRDefault="00386054">
      <w:pPr>
        <w:tabs>
          <w:tab w:val="left" w:pos="-720"/>
        </w:tabs>
        <w:suppressAutoHyphens/>
        <w:rPr>
          <w:rFonts w:ascii="Times New Roman" w:hAnsi="Times New Roman"/>
          <w:szCs w:val="24"/>
        </w:rPr>
      </w:pPr>
    </w:p>
    <w:p w14:paraId="44C68419" w14:textId="77777777" w:rsidR="00386054" w:rsidRDefault="00386054">
      <w:pPr>
        <w:tabs>
          <w:tab w:val="left" w:pos="-720"/>
        </w:tabs>
        <w:suppressAutoHyphens/>
        <w:rPr>
          <w:rFonts w:ascii="Times New Roman" w:hAnsi="Times New Roman"/>
          <w:szCs w:val="24"/>
        </w:rPr>
      </w:pPr>
    </w:p>
    <w:p w14:paraId="00853197" w14:textId="087AAE55" w:rsidR="00EC7ED6" w:rsidRPr="00EC7ED6" w:rsidRDefault="00EC7ED6" w:rsidP="00E41016">
      <w:pPr>
        <w:tabs>
          <w:tab w:val="left" w:pos="-720"/>
        </w:tabs>
        <w:suppressAutoHyphens/>
        <w:ind w:left="1080"/>
        <w:rPr>
          <w:rFonts w:ascii="Times New Roman" w:hAnsi="Times New Roman"/>
          <w:szCs w:val="24"/>
        </w:rPr>
      </w:pPr>
      <w:r w:rsidRPr="00EC7ED6">
        <w:rPr>
          <w:rFonts w:ascii="Times New Roman" w:hAnsi="Times New Roman"/>
          <w:szCs w:val="24"/>
        </w:rPr>
        <w:t xml:space="preserve">This is a discretionary grant application and the Department </w:t>
      </w:r>
      <w:r w:rsidR="00F36B47">
        <w:rPr>
          <w:rFonts w:ascii="Times New Roman" w:hAnsi="Times New Roman"/>
          <w:szCs w:val="24"/>
        </w:rPr>
        <w:t xml:space="preserve">will </w:t>
      </w:r>
      <w:r w:rsidRPr="00EC7ED6">
        <w:rPr>
          <w:rFonts w:ascii="Times New Roman" w:hAnsi="Times New Roman"/>
          <w:szCs w:val="24"/>
        </w:rPr>
        <w:t>publish</w:t>
      </w:r>
      <w:r w:rsidR="00F36B47">
        <w:rPr>
          <w:rFonts w:ascii="Times New Roman" w:hAnsi="Times New Roman"/>
          <w:szCs w:val="24"/>
        </w:rPr>
        <w:t xml:space="preserve"> </w:t>
      </w:r>
      <w:r w:rsidR="0054116D">
        <w:rPr>
          <w:rFonts w:ascii="Times New Roman" w:hAnsi="Times New Roman"/>
          <w:szCs w:val="24"/>
        </w:rPr>
        <w:t xml:space="preserve">a </w:t>
      </w:r>
      <w:r w:rsidRPr="00EC7ED6">
        <w:rPr>
          <w:rFonts w:ascii="Times New Roman" w:hAnsi="Times New Roman"/>
          <w:szCs w:val="24"/>
        </w:rPr>
        <w:t>30 day Federal Register Notice inviting comment on the application package.</w:t>
      </w:r>
      <w:r w:rsidRPr="00EC7ED6" w:rsidDel="005D15A8">
        <w:rPr>
          <w:rFonts w:ascii="Times New Roman" w:hAnsi="Times New Roman"/>
          <w:szCs w:val="24"/>
        </w:rPr>
        <w:t xml:space="preserve"> </w:t>
      </w:r>
    </w:p>
    <w:p w14:paraId="7A7D38EE" w14:textId="77777777" w:rsidR="00EC7ED6" w:rsidRPr="00EF7FF5" w:rsidRDefault="00EC7ED6">
      <w:pPr>
        <w:tabs>
          <w:tab w:val="left" w:pos="-720"/>
        </w:tabs>
        <w:suppressAutoHyphens/>
        <w:rPr>
          <w:rFonts w:ascii="Times New Roman" w:hAnsi="Times New Roman"/>
          <w:szCs w:val="24"/>
        </w:rPr>
      </w:pPr>
    </w:p>
    <w:p w14:paraId="0EC69CA9" w14:textId="77777777" w:rsidR="00386054" w:rsidRPr="00EF7FF5" w:rsidRDefault="00386054">
      <w:pPr>
        <w:tabs>
          <w:tab w:val="left" w:pos="-720"/>
        </w:tabs>
        <w:suppressAutoHyphens/>
        <w:rPr>
          <w:rFonts w:ascii="Times New Roman" w:hAnsi="Times New Roman"/>
          <w:szCs w:val="24"/>
        </w:rPr>
      </w:pPr>
    </w:p>
    <w:p w14:paraId="7474B03F" w14:textId="77777777" w:rsidR="00386054" w:rsidRPr="00EF7FF5" w:rsidRDefault="00386054">
      <w:pPr>
        <w:tabs>
          <w:tab w:val="left" w:pos="-720"/>
        </w:tabs>
        <w:suppressAutoHyphens/>
        <w:rPr>
          <w:rFonts w:ascii="Times New Roman" w:hAnsi="Times New Roman"/>
          <w:szCs w:val="24"/>
        </w:rPr>
      </w:pPr>
    </w:p>
    <w:p w14:paraId="3B9A4B36"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294426DE" w14:textId="77777777" w:rsidR="00386054" w:rsidRPr="00EF7FF5" w:rsidRDefault="00386054">
      <w:pPr>
        <w:tabs>
          <w:tab w:val="left" w:pos="-720"/>
        </w:tabs>
        <w:suppressAutoHyphens/>
        <w:rPr>
          <w:rFonts w:ascii="Times New Roman" w:hAnsi="Times New Roman"/>
          <w:szCs w:val="24"/>
        </w:rPr>
      </w:pPr>
    </w:p>
    <w:p w14:paraId="3693DABB" w14:textId="31AFADC0" w:rsidR="00386054" w:rsidRPr="00EF7FF5" w:rsidRDefault="00EC7ED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No payments or gifts to respondents will be provided.</w:t>
      </w:r>
    </w:p>
    <w:p w14:paraId="613B07BB" w14:textId="77777777" w:rsidR="00386054" w:rsidRPr="00EF7FF5" w:rsidRDefault="00386054">
      <w:pPr>
        <w:tabs>
          <w:tab w:val="left" w:pos="-720"/>
        </w:tabs>
        <w:suppressAutoHyphens/>
        <w:rPr>
          <w:rFonts w:ascii="Times New Roman" w:hAnsi="Times New Roman"/>
          <w:szCs w:val="24"/>
        </w:rPr>
      </w:pPr>
    </w:p>
    <w:p w14:paraId="30A47BEF" w14:textId="77777777" w:rsidR="00386054" w:rsidRPr="00EF7FF5" w:rsidRDefault="00386054">
      <w:pPr>
        <w:tabs>
          <w:tab w:val="left" w:pos="-720"/>
        </w:tabs>
        <w:suppressAutoHyphens/>
        <w:rPr>
          <w:rFonts w:ascii="Times New Roman" w:hAnsi="Times New Roman"/>
          <w:szCs w:val="24"/>
        </w:rPr>
      </w:pPr>
    </w:p>
    <w:p w14:paraId="313341FD"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1677494D" w14:textId="77777777" w:rsidR="00386054" w:rsidRPr="00EF7FF5" w:rsidRDefault="00386054">
      <w:pPr>
        <w:tabs>
          <w:tab w:val="left" w:pos="-720"/>
        </w:tabs>
        <w:suppressAutoHyphens/>
        <w:rPr>
          <w:rFonts w:ascii="Times New Roman" w:hAnsi="Times New Roman"/>
          <w:szCs w:val="24"/>
        </w:rPr>
      </w:pPr>
    </w:p>
    <w:p w14:paraId="6CF28020" w14:textId="77777777" w:rsidR="00EC7ED6" w:rsidRPr="001C6AD8" w:rsidRDefault="00EC7ED6" w:rsidP="00EC7ED6">
      <w:pPr>
        <w:pStyle w:val="ListParagraph"/>
        <w:tabs>
          <w:tab w:val="left" w:pos="-720"/>
          <w:tab w:val="left" w:pos="0"/>
        </w:tabs>
        <w:suppressAutoHyphens/>
        <w:rPr>
          <w:rFonts w:eastAsia="Arial Unicode MS"/>
        </w:rPr>
      </w:pPr>
      <w:r w:rsidRPr="001C6AD8">
        <w:rPr>
          <w:rFonts w:eastAsia="Arial Unicode MS"/>
        </w:rPr>
        <w:t>Confidential information is not requested.  However, some applicants may include information within an application that is personally identifiable.  Such information, which may include resumes of staff with home addresses, home telephone numbers, or similar personal information, is not released under the exemptions of the Freedom of Information Act.</w:t>
      </w:r>
    </w:p>
    <w:p w14:paraId="7943BFE6" w14:textId="77777777" w:rsidR="00386054" w:rsidRPr="00EF7FF5" w:rsidRDefault="00386054">
      <w:pPr>
        <w:tabs>
          <w:tab w:val="left" w:pos="-720"/>
        </w:tabs>
        <w:suppressAutoHyphens/>
        <w:rPr>
          <w:rFonts w:ascii="Times New Roman" w:hAnsi="Times New Roman"/>
          <w:szCs w:val="24"/>
        </w:rPr>
      </w:pPr>
    </w:p>
    <w:p w14:paraId="3725CBD9" w14:textId="77777777" w:rsidR="00386054" w:rsidRPr="00EF7FF5" w:rsidRDefault="00386054">
      <w:pPr>
        <w:tabs>
          <w:tab w:val="left" w:pos="-720"/>
        </w:tabs>
        <w:suppressAutoHyphens/>
        <w:rPr>
          <w:rFonts w:ascii="Times New Roman" w:hAnsi="Times New Roman"/>
          <w:szCs w:val="24"/>
        </w:rPr>
      </w:pPr>
    </w:p>
    <w:p w14:paraId="400A0FE2" w14:textId="77777777" w:rsidR="00386054" w:rsidRPr="00EF7FF5" w:rsidRDefault="00386054">
      <w:pPr>
        <w:tabs>
          <w:tab w:val="left" w:pos="-720"/>
        </w:tabs>
        <w:suppressAutoHyphens/>
        <w:rPr>
          <w:rFonts w:ascii="Times New Roman" w:hAnsi="Times New Roman"/>
          <w:szCs w:val="24"/>
        </w:rPr>
      </w:pPr>
    </w:p>
    <w:p w14:paraId="5D1038F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265B90A" w14:textId="77777777" w:rsidR="00386054" w:rsidRDefault="00386054">
      <w:pPr>
        <w:tabs>
          <w:tab w:val="left" w:pos="-720"/>
        </w:tabs>
        <w:suppressAutoHyphens/>
        <w:rPr>
          <w:rFonts w:ascii="Times New Roman" w:hAnsi="Times New Roman"/>
          <w:szCs w:val="24"/>
        </w:rPr>
      </w:pPr>
    </w:p>
    <w:p w14:paraId="37525A50" w14:textId="47FE465C" w:rsidR="00EC7ED6" w:rsidRDefault="00EC7ED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Information of a sensitive nature is not requested.</w:t>
      </w:r>
    </w:p>
    <w:p w14:paraId="16443821" w14:textId="77777777" w:rsidR="00EC7ED6" w:rsidRDefault="00EC7ED6">
      <w:pPr>
        <w:tabs>
          <w:tab w:val="left" w:pos="-720"/>
        </w:tabs>
        <w:suppressAutoHyphens/>
        <w:rPr>
          <w:rFonts w:ascii="Times New Roman" w:hAnsi="Times New Roman"/>
          <w:szCs w:val="24"/>
        </w:rPr>
      </w:pPr>
    </w:p>
    <w:p w14:paraId="6FDEC033" w14:textId="77777777" w:rsidR="00EC7ED6" w:rsidRPr="00EF7FF5" w:rsidRDefault="00EC7ED6">
      <w:pPr>
        <w:tabs>
          <w:tab w:val="left" w:pos="-720"/>
        </w:tabs>
        <w:suppressAutoHyphens/>
        <w:rPr>
          <w:rFonts w:ascii="Times New Roman" w:hAnsi="Times New Roman"/>
          <w:szCs w:val="24"/>
        </w:rPr>
      </w:pPr>
    </w:p>
    <w:p w14:paraId="23788AA7"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626BF039" w14:textId="77777777" w:rsidR="00386054" w:rsidRPr="00EF7FF5" w:rsidRDefault="00386054">
      <w:pPr>
        <w:tabs>
          <w:tab w:val="left" w:pos="-720"/>
        </w:tabs>
        <w:suppressAutoHyphens/>
        <w:rPr>
          <w:rStyle w:val="a"/>
          <w:rFonts w:ascii="Times New Roman" w:hAnsi="Times New Roman"/>
          <w:szCs w:val="24"/>
        </w:rPr>
      </w:pPr>
    </w:p>
    <w:p w14:paraId="61EBA674"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85D91A0" w14:textId="77777777" w:rsidR="00386054" w:rsidRDefault="00386054" w:rsidP="003C29C2">
      <w:pPr>
        <w:tabs>
          <w:tab w:val="left" w:pos="-720"/>
          <w:tab w:val="left" w:pos="1247"/>
        </w:tabs>
        <w:suppressAutoHyphens/>
        <w:ind w:left="700"/>
        <w:rPr>
          <w:rStyle w:val="a"/>
          <w:rFonts w:ascii="Times New Roman" w:hAnsi="Times New Roman"/>
          <w:szCs w:val="24"/>
        </w:rPr>
      </w:pPr>
    </w:p>
    <w:p w14:paraId="6DC8F74F" w14:textId="77777777" w:rsidR="00EC7ED6" w:rsidRPr="001C6AD8" w:rsidRDefault="00EC7ED6" w:rsidP="00EC7ED6">
      <w:pPr>
        <w:pStyle w:val="ListParagraph"/>
        <w:tabs>
          <w:tab w:val="left" w:pos="-720"/>
          <w:tab w:val="left" w:pos="0"/>
        </w:tabs>
        <w:suppressAutoHyphens/>
        <w:ind w:left="1080"/>
        <w:rPr>
          <w:rFonts w:eastAsia="Arial Unicode MS"/>
        </w:rPr>
      </w:pPr>
      <w:r w:rsidRPr="001C6AD8">
        <w:rPr>
          <w:rFonts w:eastAsia="Arial Unicode MS"/>
        </w:rPr>
        <w:t xml:space="preserve">The estimated total number of applications anticipated is based on past experience with these programs.  It is estimated that a total of 50 applications will be received annually for the grant competition.  The estimated burden includes development and typing for all applicants, and recordkeeping and maintenance of evaluation information by actual grantees.   </w:t>
      </w:r>
    </w:p>
    <w:tbl>
      <w:tblPr>
        <w:tblStyle w:val="TableGrid"/>
        <w:tblW w:w="8460" w:type="dxa"/>
        <w:tblInd w:w="1188" w:type="dxa"/>
        <w:tblLook w:val="04A0" w:firstRow="1" w:lastRow="0" w:firstColumn="1" w:lastColumn="0" w:noHBand="0" w:noVBand="1"/>
      </w:tblPr>
      <w:tblGrid>
        <w:gridCol w:w="2700"/>
        <w:gridCol w:w="1620"/>
        <w:gridCol w:w="2394"/>
        <w:gridCol w:w="1746"/>
      </w:tblGrid>
      <w:tr w:rsidR="00EC7ED6" w:rsidRPr="001C6AD8" w14:paraId="08C59D1F" w14:textId="77777777" w:rsidTr="008E5FEE">
        <w:tc>
          <w:tcPr>
            <w:tcW w:w="2700" w:type="dxa"/>
          </w:tcPr>
          <w:p w14:paraId="51C48E28" w14:textId="77777777" w:rsidR="00EC7ED6" w:rsidRPr="00E41016" w:rsidRDefault="00EC7ED6" w:rsidP="008E5FEE">
            <w:pPr>
              <w:tabs>
                <w:tab w:val="left" w:pos="-720"/>
              </w:tabs>
              <w:suppressAutoHyphens/>
              <w:rPr>
                <w:rFonts w:ascii="Times New Roman" w:eastAsia="Arial Unicode MS" w:hAnsi="Times New Roman"/>
              </w:rPr>
            </w:pPr>
            <w:r w:rsidRPr="00E41016">
              <w:rPr>
                <w:rFonts w:ascii="Times New Roman" w:eastAsia="Arial Unicode MS" w:hAnsi="Times New Roman"/>
              </w:rPr>
              <w:t>Respondent Type</w:t>
            </w:r>
          </w:p>
        </w:tc>
        <w:tc>
          <w:tcPr>
            <w:tcW w:w="1620" w:type="dxa"/>
          </w:tcPr>
          <w:p w14:paraId="7C8E6321" w14:textId="77777777" w:rsidR="00EC7ED6" w:rsidRPr="00E41016" w:rsidRDefault="00EC7ED6" w:rsidP="008E5FEE">
            <w:pPr>
              <w:tabs>
                <w:tab w:val="left" w:pos="-720"/>
              </w:tabs>
              <w:suppressAutoHyphens/>
              <w:rPr>
                <w:rFonts w:ascii="Times New Roman" w:eastAsia="Arial Unicode MS" w:hAnsi="Times New Roman"/>
              </w:rPr>
            </w:pPr>
            <w:r w:rsidRPr="00E41016">
              <w:rPr>
                <w:rFonts w:ascii="Times New Roman" w:eastAsia="Arial Unicode MS" w:hAnsi="Times New Roman"/>
              </w:rPr>
              <w:t>Number of Responses</w:t>
            </w:r>
          </w:p>
        </w:tc>
        <w:tc>
          <w:tcPr>
            <w:tcW w:w="2394" w:type="dxa"/>
          </w:tcPr>
          <w:p w14:paraId="7D7DD794" w14:textId="77777777" w:rsidR="00EC7ED6" w:rsidRPr="00E41016" w:rsidRDefault="00EC7ED6" w:rsidP="008E5FEE">
            <w:pPr>
              <w:tabs>
                <w:tab w:val="left" w:pos="-720"/>
              </w:tabs>
              <w:suppressAutoHyphens/>
              <w:rPr>
                <w:rFonts w:ascii="Times New Roman" w:eastAsia="Arial Unicode MS" w:hAnsi="Times New Roman"/>
              </w:rPr>
            </w:pPr>
            <w:r w:rsidRPr="00E41016">
              <w:rPr>
                <w:rFonts w:ascii="Times New Roman" w:eastAsia="Arial Unicode MS" w:hAnsi="Times New Roman"/>
              </w:rPr>
              <w:t>Estimated Burden Hours per Respondent</w:t>
            </w:r>
          </w:p>
        </w:tc>
        <w:tc>
          <w:tcPr>
            <w:tcW w:w="1746" w:type="dxa"/>
          </w:tcPr>
          <w:p w14:paraId="5FC44CDD" w14:textId="77777777" w:rsidR="00EC7ED6" w:rsidRPr="00E41016" w:rsidRDefault="00EC7ED6" w:rsidP="008E5FEE">
            <w:pPr>
              <w:tabs>
                <w:tab w:val="left" w:pos="-720"/>
              </w:tabs>
              <w:suppressAutoHyphens/>
              <w:rPr>
                <w:rFonts w:ascii="Times New Roman" w:eastAsia="Arial Unicode MS" w:hAnsi="Times New Roman"/>
              </w:rPr>
            </w:pPr>
            <w:r w:rsidRPr="00E41016">
              <w:rPr>
                <w:rFonts w:ascii="Times New Roman" w:eastAsia="Arial Unicode MS" w:hAnsi="Times New Roman"/>
              </w:rPr>
              <w:t>Total Hours</w:t>
            </w:r>
          </w:p>
        </w:tc>
      </w:tr>
      <w:tr w:rsidR="00EC7ED6" w:rsidRPr="001C6AD8" w14:paraId="52BCF37A" w14:textId="77777777" w:rsidTr="008E5FEE">
        <w:tc>
          <w:tcPr>
            <w:tcW w:w="2700" w:type="dxa"/>
          </w:tcPr>
          <w:p w14:paraId="202951C8" w14:textId="77777777" w:rsidR="00EC7ED6" w:rsidRPr="00E41016" w:rsidRDefault="00EC7ED6" w:rsidP="008E5FEE">
            <w:pPr>
              <w:tabs>
                <w:tab w:val="left" w:pos="-720"/>
              </w:tabs>
              <w:suppressAutoHyphens/>
              <w:rPr>
                <w:rFonts w:ascii="Times New Roman" w:eastAsia="Arial Unicode MS" w:hAnsi="Times New Roman"/>
              </w:rPr>
            </w:pPr>
            <w:r w:rsidRPr="00E41016">
              <w:rPr>
                <w:rFonts w:ascii="Times New Roman" w:eastAsia="Arial Unicode MS" w:hAnsi="Times New Roman"/>
              </w:rPr>
              <w:t>New Applicants</w:t>
            </w:r>
          </w:p>
        </w:tc>
        <w:tc>
          <w:tcPr>
            <w:tcW w:w="1620" w:type="dxa"/>
          </w:tcPr>
          <w:p w14:paraId="6C331CE0" w14:textId="77777777" w:rsidR="00EC7ED6" w:rsidRPr="00E41016" w:rsidRDefault="00EC7ED6" w:rsidP="008E5FEE">
            <w:pPr>
              <w:tabs>
                <w:tab w:val="left" w:pos="-720"/>
              </w:tabs>
              <w:suppressAutoHyphens/>
              <w:rPr>
                <w:rFonts w:ascii="Times New Roman" w:eastAsia="Arial Unicode MS" w:hAnsi="Times New Roman"/>
              </w:rPr>
            </w:pPr>
            <w:r w:rsidRPr="00E41016">
              <w:rPr>
                <w:rFonts w:ascii="Times New Roman" w:eastAsia="Arial Unicode MS" w:hAnsi="Times New Roman"/>
              </w:rPr>
              <w:t>50</w:t>
            </w:r>
          </w:p>
        </w:tc>
        <w:tc>
          <w:tcPr>
            <w:tcW w:w="2394" w:type="dxa"/>
          </w:tcPr>
          <w:p w14:paraId="7FE7B88E" w14:textId="77777777" w:rsidR="00EC7ED6" w:rsidRPr="00E41016" w:rsidRDefault="00EC7ED6" w:rsidP="008E5FEE">
            <w:pPr>
              <w:tabs>
                <w:tab w:val="left" w:pos="-720"/>
              </w:tabs>
              <w:suppressAutoHyphens/>
              <w:rPr>
                <w:rFonts w:ascii="Times New Roman" w:eastAsia="Arial Unicode MS" w:hAnsi="Times New Roman"/>
              </w:rPr>
            </w:pPr>
            <w:r w:rsidRPr="00E41016">
              <w:rPr>
                <w:rFonts w:ascii="Times New Roman" w:eastAsia="Arial Unicode MS" w:hAnsi="Times New Roman"/>
              </w:rPr>
              <w:t>30</w:t>
            </w:r>
          </w:p>
        </w:tc>
        <w:tc>
          <w:tcPr>
            <w:tcW w:w="1746" w:type="dxa"/>
          </w:tcPr>
          <w:p w14:paraId="77A01119" w14:textId="77777777" w:rsidR="00EC7ED6" w:rsidRPr="00E41016" w:rsidRDefault="00EC7ED6" w:rsidP="008E5FEE">
            <w:pPr>
              <w:tabs>
                <w:tab w:val="left" w:pos="-720"/>
              </w:tabs>
              <w:suppressAutoHyphens/>
              <w:rPr>
                <w:rFonts w:ascii="Times New Roman" w:eastAsia="Arial Unicode MS" w:hAnsi="Times New Roman"/>
              </w:rPr>
            </w:pPr>
            <w:r w:rsidRPr="00E41016">
              <w:rPr>
                <w:rFonts w:ascii="Times New Roman" w:eastAsia="Arial Unicode MS" w:hAnsi="Times New Roman"/>
              </w:rPr>
              <w:t>1,500 hours</w:t>
            </w:r>
          </w:p>
        </w:tc>
      </w:tr>
      <w:tr w:rsidR="00EC7ED6" w:rsidRPr="001C6AD8" w14:paraId="03603EFA" w14:textId="77777777" w:rsidTr="008E5FEE">
        <w:tc>
          <w:tcPr>
            <w:tcW w:w="2700" w:type="dxa"/>
          </w:tcPr>
          <w:p w14:paraId="35D571DA" w14:textId="77777777" w:rsidR="00EC7ED6" w:rsidRPr="00E41016" w:rsidRDefault="00EC7ED6" w:rsidP="008E5FEE">
            <w:pPr>
              <w:tabs>
                <w:tab w:val="left" w:pos="-720"/>
              </w:tabs>
              <w:suppressAutoHyphens/>
              <w:rPr>
                <w:rFonts w:ascii="Times New Roman" w:eastAsia="Arial Unicode MS" w:hAnsi="Times New Roman"/>
              </w:rPr>
            </w:pPr>
          </w:p>
        </w:tc>
        <w:tc>
          <w:tcPr>
            <w:tcW w:w="1620" w:type="dxa"/>
          </w:tcPr>
          <w:p w14:paraId="587D8C90" w14:textId="77777777" w:rsidR="00EC7ED6" w:rsidRPr="00E41016" w:rsidRDefault="00EC7ED6" w:rsidP="008E5FEE">
            <w:pPr>
              <w:tabs>
                <w:tab w:val="left" w:pos="-720"/>
              </w:tabs>
              <w:suppressAutoHyphens/>
              <w:rPr>
                <w:rFonts w:ascii="Times New Roman" w:eastAsia="Arial Unicode MS" w:hAnsi="Times New Roman"/>
              </w:rPr>
            </w:pPr>
          </w:p>
        </w:tc>
        <w:tc>
          <w:tcPr>
            <w:tcW w:w="2394" w:type="dxa"/>
          </w:tcPr>
          <w:p w14:paraId="63865E61" w14:textId="77777777" w:rsidR="00EC7ED6" w:rsidRPr="00E41016" w:rsidRDefault="00EC7ED6" w:rsidP="008E5FEE">
            <w:pPr>
              <w:tabs>
                <w:tab w:val="left" w:pos="-720"/>
              </w:tabs>
              <w:suppressAutoHyphens/>
              <w:rPr>
                <w:rFonts w:ascii="Times New Roman" w:eastAsia="Arial Unicode MS" w:hAnsi="Times New Roman"/>
                <w:b/>
              </w:rPr>
            </w:pPr>
            <w:r w:rsidRPr="00E41016">
              <w:rPr>
                <w:rFonts w:ascii="Times New Roman" w:eastAsia="Arial Unicode MS" w:hAnsi="Times New Roman"/>
                <w:b/>
              </w:rPr>
              <w:t>Total:</w:t>
            </w:r>
          </w:p>
        </w:tc>
        <w:tc>
          <w:tcPr>
            <w:tcW w:w="1746" w:type="dxa"/>
          </w:tcPr>
          <w:p w14:paraId="34DFA8EC" w14:textId="77777777" w:rsidR="00EC7ED6" w:rsidRPr="00E41016" w:rsidRDefault="00EC7ED6" w:rsidP="008E5FEE">
            <w:pPr>
              <w:tabs>
                <w:tab w:val="left" w:pos="-720"/>
              </w:tabs>
              <w:suppressAutoHyphens/>
              <w:rPr>
                <w:rFonts w:ascii="Times New Roman" w:eastAsia="Arial Unicode MS" w:hAnsi="Times New Roman"/>
              </w:rPr>
            </w:pPr>
            <w:r w:rsidRPr="00E41016">
              <w:rPr>
                <w:rFonts w:ascii="Times New Roman" w:eastAsia="Arial Unicode MS" w:hAnsi="Times New Roman"/>
              </w:rPr>
              <w:t>1,500 hours</w:t>
            </w:r>
          </w:p>
        </w:tc>
      </w:tr>
    </w:tbl>
    <w:p w14:paraId="73D671D9" w14:textId="77777777" w:rsidR="00EC7ED6" w:rsidRDefault="00EC7ED6" w:rsidP="003C29C2">
      <w:pPr>
        <w:tabs>
          <w:tab w:val="left" w:pos="-720"/>
          <w:tab w:val="left" w:pos="1247"/>
        </w:tabs>
        <w:suppressAutoHyphens/>
        <w:ind w:left="700"/>
        <w:rPr>
          <w:rStyle w:val="a"/>
          <w:rFonts w:ascii="Times New Roman" w:hAnsi="Times New Roman"/>
          <w:szCs w:val="24"/>
        </w:rPr>
      </w:pPr>
    </w:p>
    <w:p w14:paraId="29C9C7BC" w14:textId="326AF960" w:rsidR="00EC7ED6" w:rsidRDefault="00EC7ED6" w:rsidP="003C29C2">
      <w:pPr>
        <w:tabs>
          <w:tab w:val="left" w:pos="-720"/>
          <w:tab w:val="left" w:pos="1247"/>
        </w:tabs>
        <w:suppressAutoHyphens/>
        <w:ind w:left="700"/>
        <w:rPr>
          <w:rStyle w:val="a"/>
          <w:rFonts w:ascii="Times New Roman" w:hAnsi="Times New Roman"/>
          <w:szCs w:val="24"/>
        </w:rPr>
      </w:pPr>
    </w:p>
    <w:p w14:paraId="6EFE7211" w14:textId="77777777" w:rsidR="00EC7ED6" w:rsidRPr="00EF7FF5" w:rsidRDefault="00EC7ED6" w:rsidP="003C29C2">
      <w:pPr>
        <w:tabs>
          <w:tab w:val="left" w:pos="-720"/>
          <w:tab w:val="left" w:pos="1247"/>
        </w:tabs>
        <w:suppressAutoHyphens/>
        <w:ind w:left="700"/>
        <w:rPr>
          <w:rStyle w:val="a"/>
          <w:rFonts w:ascii="Times New Roman" w:hAnsi="Times New Roman"/>
          <w:szCs w:val="24"/>
        </w:rPr>
      </w:pPr>
    </w:p>
    <w:p w14:paraId="28A866AA"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5F7762CB" w14:textId="77777777" w:rsidR="00386054" w:rsidRDefault="00386054" w:rsidP="003C29C2">
      <w:pPr>
        <w:tabs>
          <w:tab w:val="left" w:pos="-720"/>
          <w:tab w:val="left" w:pos="1247"/>
        </w:tabs>
        <w:suppressAutoHyphens/>
        <w:rPr>
          <w:rStyle w:val="a"/>
          <w:rFonts w:ascii="Times New Roman" w:hAnsi="Times New Roman"/>
          <w:szCs w:val="24"/>
        </w:rPr>
      </w:pPr>
    </w:p>
    <w:p w14:paraId="3699037C" w14:textId="0F27CDE2" w:rsidR="008316FC" w:rsidRPr="001C6AD8" w:rsidRDefault="008316FC" w:rsidP="00BD7084">
      <w:pPr>
        <w:pStyle w:val="ListParagraph"/>
        <w:tabs>
          <w:tab w:val="left" w:pos="-720"/>
          <w:tab w:val="left" w:pos="0"/>
        </w:tabs>
        <w:suppressAutoHyphens/>
        <w:ind w:left="1440"/>
        <w:rPr>
          <w:rStyle w:val="a"/>
          <w:rFonts w:eastAsia="Arial Unicode MS"/>
        </w:rPr>
      </w:pPr>
      <w:r w:rsidRPr="001C6AD8">
        <w:rPr>
          <w:rFonts w:eastAsia="Arial Unicode MS"/>
        </w:rPr>
        <w:t>The application can be addressed by one information collection. The information to be provided for the program is in the program selection criteria that must be addressed by the applicant based on the type of services to be provided.</w:t>
      </w:r>
    </w:p>
    <w:p w14:paraId="079AB837" w14:textId="77777777" w:rsidR="008316FC" w:rsidRPr="00EF7FF5" w:rsidRDefault="008316FC" w:rsidP="00E41016">
      <w:pPr>
        <w:tabs>
          <w:tab w:val="left" w:pos="-720"/>
          <w:tab w:val="left" w:pos="1247"/>
        </w:tabs>
        <w:suppressAutoHyphens/>
        <w:ind w:left="720"/>
        <w:rPr>
          <w:rStyle w:val="a"/>
          <w:rFonts w:ascii="Times New Roman" w:hAnsi="Times New Roman"/>
          <w:szCs w:val="24"/>
        </w:rPr>
      </w:pPr>
    </w:p>
    <w:p w14:paraId="0215FA30"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202BC141"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9A1AED6" w14:textId="77777777" w:rsidR="00386054" w:rsidRPr="00EF7FF5" w:rsidRDefault="00386054">
      <w:pPr>
        <w:suppressAutoHyphens/>
        <w:rPr>
          <w:rFonts w:ascii="Times New Roman" w:hAnsi="Times New Roman"/>
          <w:szCs w:val="24"/>
        </w:rPr>
      </w:pPr>
    </w:p>
    <w:p w14:paraId="69EE938E" w14:textId="6C6523F4" w:rsidR="008316FC" w:rsidRPr="001C6AD8" w:rsidRDefault="008316FC" w:rsidP="00BD7084">
      <w:pPr>
        <w:pStyle w:val="ListParagraph"/>
        <w:tabs>
          <w:tab w:val="left" w:pos="-720"/>
        </w:tabs>
        <w:suppressAutoHyphens/>
        <w:ind w:left="1440"/>
        <w:rPr>
          <w:rFonts w:eastAsia="Arial Unicode MS"/>
        </w:rPr>
      </w:pPr>
      <w:r w:rsidRPr="001C6AD8">
        <w:rPr>
          <w:rFonts w:eastAsia="Arial Unicode MS"/>
        </w:rPr>
        <w:t>The cost per applicant for compilation of the information and completion of the application is estimated to take 30 hours. Estimates are based on the basic hourly rate of a GS 13/1 for development of the application and the basic hourly salary of a GS 4/1 for clerical support.</w:t>
      </w:r>
      <w:r w:rsidRPr="001C6AD8">
        <w:rPr>
          <w:rFonts w:eastAsia="Arial Unicode MS"/>
        </w:rPr>
        <w:tab/>
      </w:r>
    </w:p>
    <w:p w14:paraId="009F9218" w14:textId="77777777" w:rsidR="008316FC" w:rsidRPr="001C6AD8" w:rsidRDefault="008316FC" w:rsidP="008316FC">
      <w:pPr>
        <w:pStyle w:val="ListParagraph"/>
        <w:tabs>
          <w:tab w:val="left" w:pos="-720"/>
        </w:tabs>
        <w:suppressAutoHyphens/>
        <w:ind w:left="1080"/>
        <w:rPr>
          <w:rFonts w:eastAsia="Arial Unicode MS"/>
        </w:rPr>
      </w:pPr>
      <w:r w:rsidRPr="001C6AD8">
        <w:rPr>
          <w:rFonts w:eastAsia="Arial Unicode MS"/>
          <w:u w:val="single"/>
        </w:rPr>
        <w:t>Annual Cost to Respondents for the hour burden associated with the collection of information</w:t>
      </w:r>
      <w:r w:rsidRPr="001C6AD8">
        <w:rPr>
          <w:rFonts w:eastAsia="Arial Unicode MS"/>
        </w:rPr>
        <w:t>:</w:t>
      </w:r>
    </w:p>
    <w:tbl>
      <w:tblPr>
        <w:tblStyle w:val="TableGrid"/>
        <w:tblW w:w="8460" w:type="dxa"/>
        <w:tblInd w:w="1188" w:type="dxa"/>
        <w:tblLook w:val="04A0" w:firstRow="1" w:lastRow="0" w:firstColumn="1" w:lastColumn="0" w:noHBand="0" w:noVBand="1"/>
      </w:tblPr>
      <w:tblGrid>
        <w:gridCol w:w="1451"/>
        <w:gridCol w:w="1429"/>
        <w:gridCol w:w="1260"/>
        <w:gridCol w:w="1890"/>
        <w:gridCol w:w="2430"/>
      </w:tblGrid>
      <w:tr w:rsidR="008316FC" w:rsidRPr="00E41016" w14:paraId="5697D5F0" w14:textId="77777777" w:rsidTr="008E5FEE">
        <w:tc>
          <w:tcPr>
            <w:tcW w:w="1451" w:type="dxa"/>
          </w:tcPr>
          <w:p w14:paraId="04B45E97" w14:textId="77777777" w:rsidR="008316FC" w:rsidRPr="00E41016" w:rsidRDefault="008316FC" w:rsidP="008E5FEE">
            <w:pPr>
              <w:tabs>
                <w:tab w:val="left" w:pos="-720"/>
              </w:tabs>
              <w:suppressAutoHyphens/>
              <w:rPr>
                <w:rFonts w:ascii="Times New Roman" w:eastAsia="Arial Unicode MS" w:hAnsi="Times New Roman"/>
              </w:rPr>
            </w:pPr>
            <w:r w:rsidRPr="00E41016">
              <w:rPr>
                <w:rFonts w:ascii="Times New Roman" w:eastAsia="Arial Unicode MS" w:hAnsi="Times New Roman"/>
              </w:rPr>
              <w:t>Estimated GS Level</w:t>
            </w:r>
          </w:p>
        </w:tc>
        <w:tc>
          <w:tcPr>
            <w:tcW w:w="1429" w:type="dxa"/>
          </w:tcPr>
          <w:p w14:paraId="169D7F5B" w14:textId="77777777" w:rsidR="008316FC" w:rsidRPr="00E41016" w:rsidRDefault="008316FC" w:rsidP="008E5FEE">
            <w:pPr>
              <w:tabs>
                <w:tab w:val="left" w:pos="-720"/>
              </w:tabs>
              <w:suppressAutoHyphens/>
              <w:rPr>
                <w:rFonts w:ascii="Times New Roman" w:eastAsia="Arial Unicode MS" w:hAnsi="Times New Roman"/>
              </w:rPr>
            </w:pPr>
            <w:r w:rsidRPr="00E41016">
              <w:rPr>
                <w:rFonts w:ascii="Times New Roman" w:eastAsia="Arial Unicode MS" w:hAnsi="Times New Roman"/>
              </w:rPr>
              <w:t>Number of Hours</w:t>
            </w:r>
          </w:p>
        </w:tc>
        <w:tc>
          <w:tcPr>
            <w:tcW w:w="1260" w:type="dxa"/>
          </w:tcPr>
          <w:p w14:paraId="332B8363" w14:textId="77777777" w:rsidR="008316FC" w:rsidRPr="00E41016" w:rsidRDefault="008316FC" w:rsidP="008E5FEE">
            <w:pPr>
              <w:tabs>
                <w:tab w:val="left" w:pos="-720"/>
              </w:tabs>
              <w:suppressAutoHyphens/>
              <w:rPr>
                <w:rFonts w:ascii="Times New Roman" w:eastAsia="Arial Unicode MS" w:hAnsi="Times New Roman"/>
              </w:rPr>
            </w:pPr>
            <w:r w:rsidRPr="00E41016">
              <w:rPr>
                <w:rFonts w:ascii="Times New Roman" w:eastAsia="Arial Unicode MS" w:hAnsi="Times New Roman"/>
              </w:rPr>
              <w:t>Pay/Hour</w:t>
            </w:r>
          </w:p>
        </w:tc>
        <w:tc>
          <w:tcPr>
            <w:tcW w:w="1890" w:type="dxa"/>
          </w:tcPr>
          <w:p w14:paraId="275C4D70" w14:textId="77777777" w:rsidR="008316FC" w:rsidRPr="00E41016" w:rsidRDefault="008316FC" w:rsidP="008E5FEE">
            <w:pPr>
              <w:tabs>
                <w:tab w:val="left" w:pos="-720"/>
              </w:tabs>
              <w:suppressAutoHyphens/>
              <w:rPr>
                <w:rFonts w:ascii="Times New Roman" w:eastAsia="Arial Unicode MS" w:hAnsi="Times New Roman"/>
              </w:rPr>
            </w:pPr>
            <w:r w:rsidRPr="00E41016">
              <w:rPr>
                <w:rFonts w:ascii="Times New Roman" w:eastAsia="Arial Unicode MS" w:hAnsi="Times New Roman"/>
              </w:rPr>
              <w:t>Cost/Application</w:t>
            </w:r>
          </w:p>
        </w:tc>
        <w:tc>
          <w:tcPr>
            <w:tcW w:w="2430" w:type="dxa"/>
          </w:tcPr>
          <w:p w14:paraId="1B138311" w14:textId="77777777" w:rsidR="008316FC" w:rsidRPr="00E41016" w:rsidRDefault="008316FC" w:rsidP="008E5FEE">
            <w:pPr>
              <w:tabs>
                <w:tab w:val="left" w:pos="-720"/>
              </w:tabs>
              <w:suppressAutoHyphens/>
              <w:rPr>
                <w:rFonts w:ascii="Times New Roman" w:eastAsia="Arial Unicode MS" w:hAnsi="Times New Roman"/>
              </w:rPr>
            </w:pPr>
            <w:r w:rsidRPr="00E41016">
              <w:rPr>
                <w:rFonts w:ascii="Times New Roman" w:eastAsia="Arial Unicode MS" w:hAnsi="Times New Roman"/>
              </w:rPr>
              <w:t>Total Cost for all 50 applications</w:t>
            </w:r>
          </w:p>
        </w:tc>
      </w:tr>
      <w:tr w:rsidR="008316FC" w:rsidRPr="00E41016" w14:paraId="09DCF8C6" w14:textId="77777777" w:rsidTr="008E5FEE">
        <w:tc>
          <w:tcPr>
            <w:tcW w:w="1451" w:type="dxa"/>
          </w:tcPr>
          <w:p w14:paraId="19F74792" w14:textId="77777777" w:rsidR="008316FC" w:rsidRPr="00E41016" w:rsidRDefault="008316FC" w:rsidP="008E5FEE">
            <w:pPr>
              <w:tabs>
                <w:tab w:val="left" w:pos="-720"/>
              </w:tabs>
              <w:suppressAutoHyphens/>
              <w:rPr>
                <w:rFonts w:ascii="Times New Roman" w:eastAsia="Arial Unicode MS" w:hAnsi="Times New Roman"/>
              </w:rPr>
            </w:pPr>
            <w:r w:rsidRPr="00E41016">
              <w:rPr>
                <w:rFonts w:ascii="Times New Roman" w:eastAsia="Arial Unicode MS" w:hAnsi="Times New Roman"/>
              </w:rPr>
              <w:t>13/1</w:t>
            </w:r>
          </w:p>
        </w:tc>
        <w:tc>
          <w:tcPr>
            <w:tcW w:w="1429" w:type="dxa"/>
          </w:tcPr>
          <w:p w14:paraId="3E817312" w14:textId="77777777" w:rsidR="008316FC" w:rsidRPr="00E41016" w:rsidRDefault="008316FC" w:rsidP="008E5FEE">
            <w:pPr>
              <w:tabs>
                <w:tab w:val="left" w:pos="-720"/>
              </w:tabs>
              <w:suppressAutoHyphens/>
              <w:rPr>
                <w:rFonts w:ascii="Times New Roman" w:eastAsia="Arial Unicode MS" w:hAnsi="Times New Roman"/>
              </w:rPr>
            </w:pPr>
            <w:r w:rsidRPr="00E41016">
              <w:rPr>
                <w:rFonts w:ascii="Times New Roman" w:eastAsia="Arial Unicode MS" w:hAnsi="Times New Roman"/>
              </w:rPr>
              <w:t>27</w:t>
            </w:r>
          </w:p>
        </w:tc>
        <w:tc>
          <w:tcPr>
            <w:tcW w:w="1260" w:type="dxa"/>
          </w:tcPr>
          <w:p w14:paraId="07285AE0" w14:textId="0BA762D2" w:rsidR="008316FC" w:rsidRPr="00E41016" w:rsidRDefault="001A5E8E" w:rsidP="008E5FEE">
            <w:pPr>
              <w:tabs>
                <w:tab w:val="left" w:pos="-720"/>
              </w:tabs>
              <w:suppressAutoHyphens/>
              <w:rPr>
                <w:rFonts w:ascii="Times New Roman" w:eastAsia="Arial Unicode MS" w:hAnsi="Times New Roman"/>
              </w:rPr>
            </w:pPr>
            <w:r>
              <w:rPr>
                <w:rFonts w:ascii="Times New Roman" w:eastAsia="Arial Unicode MS" w:hAnsi="Times New Roman"/>
              </w:rPr>
              <w:t>$</w:t>
            </w:r>
            <w:r w:rsidR="008C305B">
              <w:rPr>
                <w:rFonts w:ascii="Times New Roman" w:eastAsia="Arial Unicode MS" w:hAnsi="Times New Roman"/>
              </w:rPr>
              <w:t>36.24</w:t>
            </w:r>
          </w:p>
        </w:tc>
        <w:tc>
          <w:tcPr>
            <w:tcW w:w="1890" w:type="dxa"/>
          </w:tcPr>
          <w:p w14:paraId="3232F4FB" w14:textId="72B03245" w:rsidR="008316FC" w:rsidRPr="00E41016" w:rsidRDefault="001A5E8E" w:rsidP="008E5FEE">
            <w:pPr>
              <w:tabs>
                <w:tab w:val="left" w:pos="-720"/>
              </w:tabs>
              <w:suppressAutoHyphens/>
              <w:rPr>
                <w:rFonts w:ascii="Times New Roman" w:eastAsia="Arial Unicode MS" w:hAnsi="Times New Roman"/>
              </w:rPr>
            </w:pPr>
            <w:r>
              <w:rPr>
                <w:rFonts w:ascii="Times New Roman" w:eastAsia="Arial Unicode MS" w:hAnsi="Times New Roman"/>
              </w:rPr>
              <w:t>$</w:t>
            </w:r>
            <w:r w:rsidR="008C305B">
              <w:rPr>
                <w:rFonts w:ascii="Times New Roman" w:eastAsia="Arial Unicode MS" w:hAnsi="Times New Roman"/>
              </w:rPr>
              <w:t>978.48</w:t>
            </w:r>
          </w:p>
        </w:tc>
        <w:tc>
          <w:tcPr>
            <w:tcW w:w="2430" w:type="dxa"/>
          </w:tcPr>
          <w:p w14:paraId="67ECFE19" w14:textId="443CBA0C" w:rsidR="008316FC" w:rsidRPr="00E41016" w:rsidRDefault="001A5E8E" w:rsidP="008E5FEE">
            <w:pPr>
              <w:tabs>
                <w:tab w:val="left" w:pos="-720"/>
              </w:tabs>
              <w:suppressAutoHyphens/>
              <w:rPr>
                <w:rFonts w:ascii="Times New Roman" w:eastAsia="Arial Unicode MS" w:hAnsi="Times New Roman"/>
              </w:rPr>
            </w:pPr>
            <w:r>
              <w:rPr>
                <w:rFonts w:ascii="Times New Roman" w:eastAsia="Arial Unicode MS" w:hAnsi="Times New Roman"/>
              </w:rPr>
              <w:t>$</w:t>
            </w:r>
            <w:r w:rsidR="008C305B">
              <w:rPr>
                <w:rFonts w:ascii="Times New Roman" w:eastAsia="Arial Unicode MS" w:hAnsi="Times New Roman"/>
              </w:rPr>
              <w:t>48,924</w:t>
            </w:r>
          </w:p>
        </w:tc>
      </w:tr>
      <w:tr w:rsidR="008316FC" w:rsidRPr="00E41016" w14:paraId="571782A7" w14:textId="77777777" w:rsidTr="008E5FEE">
        <w:tc>
          <w:tcPr>
            <w:tcW w:w="1451" w:type="dxa"/>
          </w:tcPr>
          <w:p w14:paraId="7D4088C9" w14:textId="77777777" w:rsidR="008316FC" w:rsidRPr="00E41016" w:rsidRDefault="008316FC" w:rsidP="008E5FEE">
            <w:pPr>
              <w:tabs>
                <w:tab w:val="left" w:pos="-720"/>
              </w:tabs>
              <w:suppressAutoHyphens/>
              <w:rPr>
                <w:rFonts w:ascii="Times New Roman" w:eastAsia="Arial Unicode MS" w:hAnsi="Times New Roman"/>
              </w:rPr>
            </w:pPr>
            <w:r w:rsidRPr="00E41016">
              <w:rPr>
                <w:rFonts w:ascii="Times New Roman" w:eastAsia="Arial Unicode MS" w:hAnsi="Times New Roman"/>
              </w:rPr>
              <w:t>4/1</w:t>
            </w:r>
          </w:p>
        </w:tc>
        <w:tc>
          <w:tcPr>
            <w:tcW w:w="1429" w:type="dxa"/>
          </w:tcPr>
          <w:p w14:paraId="2FCC8473" w14:textId="208287DB" w:rsidR="008316FC" w:rsidRPr="00E41016" w:rsidRDefault="00BD7084" w:rsidP="00BD7084">
            <w:pPr>
              <w:tabs>
                <w:tab w:val="left" w:pos="-720"/>
              </w:tabs>
              <w:suppressAutoHyphens/>
              <w:rPr>
                <w:rFonts w:ascii="Times New Roman" w:eastAsia="Arial Unicode MS" w:hAnsi="Times New Roman"/>
              </w:rPr>
            </w:pPr>
            <w:r>
              <w:rPr>
                <w:rFonts w:ascii="Times New Roman" w:eastAsia="Arial Unicode MS" w:hAnsi="Times New Roman"/>
              </w:rPr>
              <w:t>3</w:t>
            </w:r>
          </w:p>
        </w:tc>
        <w:tc>
          <w:tcPr>
            <w:tcW w:w="1260" w:type="dxa"/>
          </w:tcPr>
          <w:p w14:paraId="54020C2A" w14:textId="0D7916DA" w:rsidR="008316FC" w:rsidRPr="00E41016" w:rsidRDefault="001A5E8E" w:rsidP="008E5FEE">
            <w:pPr>
              <w:tabs>
                <w:tab w:val="left" w:pos="-720"/>
              </w:tabs>
              <w:suppressAutoHyphens/>
              <w:rPr>
                <w:rFonts w:ascii="Times New Roman" w:eastAsia="Arial Unicode MS" w:hAnsi="Times New Roman"/>
              </w:rPr>
            </w:pPr>
            <w:r>
              <w:rPr>
                <w:rFonts w:ascii="Times New Roman" w:eastAsia="Arial Unicode MS" w:hAnsi="Times New Roman"/>
              </w:rPr>
              <w:t>$</w:t>
            </w:r>
            <w:r w:rsidR="008C305B">
              <w:rPr>
                <w:rFonts w:ascii="Times New Roman" w:eastAsia="Arial Unicode MS" w:hAnsi="Times New Roman"/>
              </w:rPr>
              <w:t>12.40</w:t>
            </w:r>
          </w:p>
        </w:tc>
        <w:tc>
          <w:tcPr>
            <w:tcW w:w="1890" w:type="dxa"/>
          </w:tcPr>
          <w:p w14:paraId="6D997FAC" w14:textId="569DBE54" w:rsidR="008316FC" w:rsidRPr="00E41016" w:rsidRDefault="001A5E8E" w:rsidP="00BD7084">
            <w:pPr>
              <w:tabs>
                <w:tab w:val="left" w:pos="-720"/>
              </w:tabs>
              <w:suppressAutoHyphens/>
              <w:rPr>
                <w:rFonts w:ascii="Times New Roman" w:eastAsia="Arial Unicode MS" w:hAnsi="Times New Roman"/>
              </w:rPr>
            </w:pPr>
            <w:r>
              <w:rPr>
                <w:rFonts w:ascii="Times New Roman" w:eastAsia="Arial Unicode MS" w:hAnsi="Times New Roman"/>
              </w:rPr>
              <w:t>$</w:t>
            </w:r>
            <w:r w:rsidR="00BD7084">
              <w:rPr>
                <w:rFonts w:ascii="Times New Roman" w:eastAsia="Arial Unicode MS" w:hAnsi="Times New Roman"/>
              </w:rPr>
              <w:t>37.2</w:t>
            </w:r>
            <w:r>
              <w:rPr>
                <w:rFonts w:ascii="Times New Roman" w:eastAsia="Arial Unicode MS" w:hAnsi="Times New Roman"/>
              </w:rPr>
              <w:t>0</w:t>
            </w:r>
          </w:p>
        </w:tc>
        <w:tc>
          <w:tcPr>
            <w:tcW w:w="2430" w:type="dxa"/>
          </w:tcPr>
          <w:p w14:paraId="34C3D036" w14:textId="68BA2B29" w:rsidR="008316FC" w:rsidRPr="00E41016" w:rsidRDefault="001A5E8E" w:rsidP="008E5FEE">
            <w:pPr>
              <w:tabs>
                <w:tab w:val="left" w:pos="-720"/>
              </w:tabs>
              <w:suppressAutoHyphens/>
              <w:rPr>
                <w:rFonts w:ascii="Times New Roman" w:eastAsia="Arial Unicode MS" w:hAnsi="Times New Roman"/>
              </w:rPr>
            </w:pPr>
            <w:r>
              <w:rPr>
                <w:rFonts w:ascii="Times New Roman" w:eastAsia="Arial Unicode MS" w:hAnsi="Times New Roman"/>
              </w:rPr>
              <w:t>$</w:t>
            </w:r>
            <w:r w:rsidR="00BD7084">
              <w:rPr>
                <w:rFonts w:ascii="Times New Roman" w:eastAsia="Arial Unicode MS" w:hAnsi="Times New Roman"/>
              </w:rPr>
              <w:t>1,860</w:t>
            </w:r>
          </w:p>
        </w:tc>
      </w:tr>
      <w:tr w:rsidR="008316FC" w:rsidRPr="00E41016" w14:paraId="7562BF24" w14:textId="77777777" w:rsidTr="008E5FEE">
        <w:tc>
          <w:tcPr>
            <w:tcW w:w="1451" w:type="dxa"/>
          </w:tcPr>
          <w:p w14:paraId="3BFC351B" w14:textId="77777777" w:rsidR="008316FC" w:rsidRPr="00E41016" w:rsidRDefault="008316FC" w:rsidP="008E5FEE">
            <w:pPr>
              <w:tabs>
                <w:tab w:val="left" w:pos="-720"/>
              </w:tabs>
              <w:suppressAutoHyphens/>
              <w:rPr>
                <w:rFonts w:ascii="Times New Roman" w:eastAsia="Arial Unicode MS" w:hAnsi="Times New Roman"/>
              </w:rPr>
            </w:pPr>
          </w:p>
        </w:tc>
        <w:tc>
          <w:tcPr>
            <w:tcW w:w="1429" w:type="dxa"/>
          </w:tcPr>
          <w:p w14:paraId="558E30FD" w14:textId="77777777" w:rsidR="008316FC" w:rsidRPr="00E41016" w:rsidRDefault="008316FC" w:rsidP="008E5FEE">
            <w:pPr>
              <w:tabs>
                <w:tab w:val="left" w:pos="-720"/>
              </w:tabs>
              <w:suppressAutoHyphens/>
              <w:rPr>
                <w:rFonts w:ascii="Times New Roman" w:eastAsia="Arial Unicode MS" w:hAnsi="Times New Roman"/>
              </w:rPr>
            </w:pPr>
          </w:p>
        </w:tc>
        <w:tc>
          <w:tcPr>
            <w:tcW w:w="1260" w:type="dxa"/>
          </w:tcPr>
          <w:p w14:paraId="4AFA2E21" w14:textId="77777777" w:rsidR="008316FC" w:rsidRPr="00E41016" w:rsidRDefault="008316FC" w:rsidP="008E5FEE">
            <w:pPr>
              <w:tabs>
                <w:tab w:val="left" w:pos="-720"/>
              </w:tabs>
              <w:suppressAutoHyphens/>
              <w:rPr>
                <w:rFonts w:ascii="Times New Roman" w:eastAsia="Arial Unicode MS" w:hAnsi="Times New Roman"/>
              </w:rPr>
            </w:pPr>
          </w:p>
        </w:tc>
        <w:tc>
          <w:tcPr>
            <w:tcW w:w="1890" w:type="dxa"/>
          </w:tcPr>
          <w:p w14:paraId="7AC8881E" w14:textId="6C24361C" w:rsidR="008316FC" w:rsidRPr="00E41016" w:rsidRDefault="001A5E8E" w:rsidP="008E5FEE">
            <w:pPr>
              <w:tabs>
                <w:tab w:val="left" w:pos="-720"/>
              </w:tabs>
              <w:suppressAutoHyphens/>
              <w:rPr>
                <w:rFonts w:ascii="Times New Roman" w:eastAsia="Arial Unicode MS" w:hAnsi="Times New Roman"/>
              </w:rPr>
            </w:pPr>
            <w:r>
              <w:rPr>
                <w:rFonts w:ascii="Times New Roman" w:eastAsia="Arial Unicode MS" w:hAnsi="Times New Roman"/>
              </w:rPr>
              <w:t>$</w:t>
            </w:r>
            <w:r w:rsidR="00BD7084">
              <w:rPr>
                <w:rFonts w:ascii="Times New Roman" w:eastAsia="Arial Unicode MS" w:hAnsi="Times New Roman"/>
              </w:rPr>
              <w:t>1</w:t>
            </w:r>
            <w:r>
              <w:rPr>
                <w:rFonts w:ascii="Times New Roman" w:eastAsia="Arial Unicode MS" w:hAnsi="Times New Roman"/>
              </w:rPr>
              <w:t>,</w:t>
            </w:r>
            <w:r w:rsidR="00BD7084">
              <w:rPr>
                <w:rFonts w:ascii="Times New Roman" w:eastAsia="Arial Unicode MS" w:hAnsi="Times New Roman"/>
              </w:rPr>
              <w:t>015.68</w:t>
            </w:r>
          </w:p>
        </w:tc>
        <w:tc>
          <w:tcPr>
            <w:tcW w:w="2430" w:type="dxa"/>
          </w:tcPr>
          <w:p w14:paraId="7A1AE8D2" w14:textId="04B95AF2" w:rsidR="008316FC" w:rsidRPr="00E41016" w:rsidRDefault="001A5E8E" w:rsidP="008E5FEE">
            <w:pPr>
              <w:tabs>
                <w:tab w:val="left" w:pos="-720"/>
              </w:tabs>
              <w:suppressAutoHyphens/>
              <w:rPr>
                <w:rFonts w:ascii="Times New Roman" w:eastAsia="Arial Unicode MS" w:hAnsi="Times New Roman"/>
              </w:rPr>
            </w:pPr>
            <w:r>
              <w:rPr>
                <w:rFonts w:ascii="Times New Roman" w:eastAsia="Arial Unicode MS" w:hAnsi="Times New Roman"/>
              </w:rPr>
              <w:t>$</w:t>
            </w:r>
            <w:r w:rsidR="00BD7084">
              <w:rPr>
                <w:rFonts w:ascii="Times New Roman" w:eastAsia="Arial Unicode MS" w:hAnsi="Times New Roman"/>
              </w:rPr>
              <w:t>50</w:t>
            </w:r>
            <w:r>
              <w:rPr>
                <w:rFonts w:ascii="Times New Roman" w:eastAsia="Arial Unicode MS" w:hAnsi="Times New Roman"/>
              </w:rPr>
              <w:t>,</w:t>
            </w:r>
            <w:r w:rsidR="00BD7084">
              <w:rPr>
                <w:rFonts w:ascii="Times New Roman" w:eastAsia="Arial Unicode MS" w:hAnsi="Times New Roman"/>
              </w:rPr>
              <w:t>784</w:t>
            </w:r>
          </w:p>
        </w:tc>
      </w:tr>
    </w:tbl>
    <w:p w14:paraId="5ABD1883" w14:textId="77777777" w:rsidR="00386054" w:rsidRPr="00EF7FF5" w:rsidRDefault="00386054" w:rsidP="00E41016">
      <w:pPr>
        <w:suppressAutoHyphens/>
        <w:ind w:left="720"/>
        <w:rPr>
          <w:rFonts w:ascii="Times New Roman" w:hAnsi="Times New Roman"/>
          <w:szCs w:val="24"/>
        </w:rPr>
      </w:pPr>
    </w:p>
    <w:p w14:paraId="23625274" w14:textId="77777777" w:rsidR="00386054" w:rsidRPr="00EF7FF5" w:rsidRDefault="00386054">
      <w:pPr>
        <w:tabs>
          <w:tab w:val="left" w:pos="-720"/>
        </w:tabs>
        <w:suppressAutoHyphens/>
        <w:rPr>
          <w:rFonts w:ascii="Times New Roman" w:hAnsi="Times New Roman"/>
          <w:szCs w:val="24"/>
        </w:rPr>
      </w:pPr>
    </w:p>
    <w:p w14:paraId="0E01DF18" w14:textId="77777777" w:rsidR="00386054" w:rsidRPr="00EF7FF5" w:rsidRDefault="00386054">
      <w:pPr>
        <w:tabs>
          <w:tab w:val="left" w:pos="-720"/>
        </w:tabs>
        <w:suppressAutoHyphens/>
        <w:rPr>
          <w:rFonts w:ascii="Times New Roman" w:hAnsi="Times New Roman"/>
          <w:szCs w:val="24"/>
        </w:rPr>
      </w:pPr>
    </w:p>
    <w:p w14:paraId="78D862F9" w14:textId="77777777" w:rsidR="00386054" w:rsidRPr="00EF7FF5" w:rsidRDefault="00386054">
      <w:pPr>
        <w:tabs>
          <w:tab w:val="left" w:pos="-720"/>
        </w:tabs>
        <w:suppressAutoHyphens/>
        <w:rPr>
          <w:rFonts w:ascii="Times New Roman" w:hAnsi="Times New Roman"/>
          <w:szCs w:val="24"/>
        </w:rPr>
      </w:pPr>
    </w:p>
    <w:p w14:paraId="2059E0B2"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330DD845" w14:textId="77777777" w:rsidR="00386054" w:rsidRPr="00EF7FF5" w:rsidRDefault="00386054">
      <w:pPr>
        <w:tabs>
          <w:tab w:val="left" w:pos="-720"/>
        </w:tabs>
        <w:suppressAutoHyphens/>
        <w:rPr>
          <w:rFonts w:ascii="Times New Roman" w:hAnsi="Times New Roman"/>
          <w:szCs w:val="24"/>
        </w:rPr>
      </w:pPr>
    </w:p>
    <w:p w14:paraId="352E8D1C" w14:textId="77777777" w:rsidR="00386054" w:rsidRPr="00EF7FF5" w:rsidRDefault="00386054">
      <w:pPr>
        <w:tabs>
          <w:tab w:val="left" w:pos="-720"/>
        </w:tabs>
        <w:suppressAutoHyphens/>
        <w:rPr>
          <w:rFonts w:ascii="Times New Roman" w:hAnsi="Times New Roman"/>
          <w:szCs w:val="24"/>
        </w:rPr>
      </w:pPr>
    </w:p>
    <w:p w14:paraId="55E82DEF"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736FD98"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23AB8CE8"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7496E36" w14:textId="77777777" w:rsidR="00386054" w:rsidRPr="00EF7FF5" w:rsidRDefault="00386054" w:rsidP="003C29C2">
      <w:pPr>
        <w:tabs>
          <w:tab w:val="left" w:pos="-720"/>
          <w:tab w:val="left" w:pos="1247"/>
        </w:tabs>
        <w:suppressAutoHyphens/>
        <w:rPr>
          <w:rFonts w:ascii="Times New Roman" w:hAnsi="Times New Roman"/>
          <w:szCs w:val="24"/>
        </w:rPr>
      </w:pPr>
    </w:p>
    <w:p w14:paraId="2715BD80" w14:textId="77777777" w:rsidR="00386054" w:rsidRPr="00EF7FF5" w:rsidRDefault="00386054" w:rsidP="003C29C2">
      <w:pPr>
        <w:tabs>
          <w:tab w:val="left" w:pos="-720"/>
          <w:tab w:val="left" w:pos="1247"/>
        </w:tabs>
        <w:suppressAutoHyphens/>
        <w:ind w:left="340"/>
        <w:rPr>
          <w:rFonts w:ascii="Times New Roman" w:hAnsi="Times New Roman"/>
          <w:szCs w:val="24"/>
        </w:rPr>
      </w:pPr>
    </w:p>
    <w:p w14:paraId="08138D9A"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712C05F7" w14:textId="77777777" w:rsidR="00386054" w:rsidRPr="00EF7FF5" w:rsidRDefault="00386054">
      <w:pPr>
        <w:tabs>
          <w:tab w:val="left" w:pos="-720"/>
        </w:tabs>
        <w:suppressAutoHyphens/>
        <w:rPr>
          <w:rFonts w:ascii="Times New Roman" w:hAnsi="Times New Roman"/>
          <w:szCs w:val="24"/>
        </w:rPr>
      </w:pPr>
    </w:p>
    <w:p w14:paraId="40EDB756"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14:paraId="7A9F3994"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14:paraId="4970CCB7"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14:paraId="076A5C2E"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14:paraId="165F0012" w14:textId="77777777" w:rsidR="00386054" w:rsidRDefault="00386054">
      <w:pPr>
        <w:tabs>
          <w:tab w:val="left" w:pos="-720"/>
        </w:tabs>
        <w:suppressAutoHyphens/>
        <w:rPr>
          <w:rFonts w:ascii="Times New Roman" w:hAnsi="Times New Roman"/>
          <w:szCs w:val="24"/>
        </w:rPr>
      </w:pPr>
    </w:p>
    <w:p w14:paraId="5A444FA7" w14:textId="1B677617" w:rsidR="008316FC" w:rsidRPr="008316FC" w:rsidRDefault="008316FC" w:rsidP="00E41016">
      <w:pPr>
        <w:tabs>
          <w:tab w:val="left" w:pos="-720"/>
        </w:tabs>
        <w:suppressAutoHyphens/>
        <w:ind w:left="1440"/>
        <w:rPr>
          <w:rFonts w:ascii="Times New Roman" w:hAnsi="Times New Roman"/>
          <w:szCs w:val="24"/>
        </w:rPr>
      </w:pPr>
      <w:r w:rsidRPr="008316FC">
        <w:rPr>
          <w:rFonts w:ascii="Times New Roman" w:hAnsi="Times New Roman"/>
          <w:szCs w:val="24"/>
        </w:rPr>
        <w:t>There is no additional annual cost burden to respondents and record</w:t>
      </w:r>
      <w:r w:rsidR="008415D7">
        <w:rPr>
          <w:rFonts w:ascii="Times New Roman" w:hAnsi="Times New Roman"/>
          <w:szCs w:val="24"/>
        </w:rPr>
        <w:t xml:space="preserve"> </w:t>
      </w:r>
      <w:r w:rsidRPr="008316FC">
        <w:rPr>
          <w:rFonts w:ascii="Times New Roman" w:hAnsi="Times New Roman"/>
          <w:szCs w:val="24"/>
        </w:rPr>
        <w:t>keepers from this collection of information.</w:t>
      </w:r>
    </w:p>
    <w:p w14:paraId="5DD1B42F" w14:textId="340762E1" w:rsidR="008316FC" w:rsidRDefault="008316FC">
      <w:pPr>
        <w:tabs>
          <w:tab w:val="left" w:pos="-720"/>
        </w:tabs>
        <w:suppressAutoHyphens/>
        <w:rPr>
          <w:rFonts w:ascii="Times New Roman" w:hAnsi="Times New Roman"/>
          <w:szCs w:val="24"/>
        </w:rPr>
      </w:pPr>
    </w:p>
    <w:p w14:paraId="164848AF" w14:textId="77777777" w:rsidR="008316FC" w:rsidRPr="00EF7FF5" w:rsidRDefault="008316FC">
      <w:pPr>
        <w:tabs>
          <w:tab w:val="left" w:pos="-720"/>
        </w:tabs>
        <w:suppressAutoHyphens/>
        <w:rPr>
          <w:rFonts w:ascii="Times New Roman" w:hAnsi="Times New Roman"/>
          <w:szCs w:val="24"/>
        </w:rPr>
      </w:pPr>
    </w:p>
    <w:p w14:paraId="55925E3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B358693" w14:textId="77777777" w:rsidR="00386054" w:rsidRPr="00EF7FF5" w:rsidRDefault="00386054">
      <w:pPr>
        <w:tabs>
          <w:tab w:val="left" w:pos="-720"/>
        </w:tabs>
        <w:suppressAutoHyphens/>
        <w:rPr>
          <w:rFonts w:ascii="Times New Roman" w:hAnsi="Times New Roman"/>
          <w:szCs w:val="24"/>
        </w:rPr>
      </w:pPr>
    </w:p>
    <w:p w14:paraId="725E1678" w14:textId="27A8C476" w:rsidR="008316FC" w:rsidRPr="008316FC" w:rsidRDefault="008316FC" w:rsidP="00E41016">
      <w:pPr>
        <w:tabs>
          <w:tab w:val="left" w:pos="-720"/>
        </w:tabs>
        <w:suppressAutoHyphens/>
        <w:ind w:left="1440"/>
        <w:rPr>
          <w:rFonts w:ascii="Times New Roman" w:hAnsi="Times New Roman"/>
          <w:szCs w:val="24"/>
        </w:rPr>
      </w:pPr>
      <w:r w:rsidRPr="004F4656">
        <w:rPr>
          <w:rFonts w:ascii="Times New Roman" w:hAnsi="Times New Roman"/>
          <w:szCs w:val="24"/>
        </w:rPr>
        <w:t xml:space="preserve">We estimate it will take 4 staff at the GS 13 level 40 hours </w:t>
      </w:r>
      <w:r w:rsidR="00821056" w:rsidRPr="004F4656">
        <w:rPr>
          <w:rFonts w:ascii="Times New Roman" w:hAnsi="Times New Roman"/>
          <w:szCs w:val="24"/>
        </w:rPr>
        <w:t xml:space="preserve">each </w:t>
      </w:r>
      <w:r w:rsidRPr="004F4656">
        <w:rPr>
          <w:rFonts w:ascii="Times New Roman" w:hAnsi="Times New Roman"/>
          <w:szCs w:val="24"/>
        </w:rPr>
        <w:t>to review applications for eligibility.  This will result in a total cost to the federal government of 4 Staff at approximately $40/hour X 40 hours each staff person must work = $6,400.  In addition, the Department has contractor support to conduct the peer review process.  Contractor support costs 1% of the discretionary budget.  For FY 2016 (the last fiscal year in which a competition was run) panel review costs totaled $</w:t>
      </w:r>
      <w:r w:rsidR="00821056" w:rsidRPr="004F4656">
        <w:rPr>
          <w:rFonts w:ascii="Times New Roman" w:hAnsi="Times New Roman"/>
          <w:szCs w:val="24"/>
        </w:rPr>
        <w:t>64,196</w:t>
      </w:r>
      <w:r w:rsidRPr="004F4656">
        <w:rPr>
          <w:rFonts w:ascii="Times New Roman" w:hAnsi="Times New Roman"/>
          <w:szCs w:val="24"/>
        </w:rPr>
        <w:t>.  Therefore, the annualized cost to the Federal Government is estimated at $</w:t>
      </w:r>
      <w:r w:rsidR="00821056" w:rsidRPr="004F4656">
        <w:rPr>
          <w:rFonts w:ascii="Times New Roman" w:hAnsi="Times New Roman"/>
          <w:szCs w:val="24"/>
        </w:rPr>
        <w:t>70,596</w:t>
      </w:r>
      <w:r w:rsidRPr="004F4656">
        <w:rPr>
          <w:rFonts w:ascii="Times New Roman" w:hAnsi="Times New Roman"/>
          <w:szCs w:val="24"/>
        </w:rPr>
        <w:t>.</w:t>
      </w:r>
    </w:p>
    <w:p w14:paraId="7F789562" w14:textId="77777777" w:rsidR="00386054" w:rsidRPr="00EF7FF5" w:rsidRDefault="00386054">
      <w:pPr>
        <w:tabs>
          <w:tab w:val="left" w:pos="-720"/>
        </w:tabs>
        <w:suppressAutoHyphens/>
        <w:rPr>
          <w:rFonts w:ascii="Times New Roman" w:hAnsi="Times New Roman"/>
          <w:szCs w:val="24"/>
        </w:rPr>
      </w:pPr>
    </w:p>
    <w:p w14:paraId="5007C4AA" w14:textId="77777777" w:rsidR="00386054" w:rsidRPr="00EF7FF5" w:rsidRDefault="00386054">
      <w:pPr>
        <w:tabs>
          <w:tab w:val="left" w:pos="-720"/>
        </w:tabs>
        <w:suppressAutoHyphens/>
        <w:rPr>
          <w:rFonts w:ascii="Times New Roman" w:hAnsi="Times New Roman"/>
          <w:szCs w:val="24"/>
        </w:rPr>
      </w:pPr>
    </w:p>
    <w:p w14:paraId="55109588" w14:textId="77777777" w:rsidR="00386054" w:rsidRPr="00EF7FF5" w:rsidRDefault="00386054">
      <w:pPr>
        <w:tabs>
          <w:tab w:val="left" w:pos="-720"/>
        </w:tabs>
        <w:suppressAutoHyphens/>
        <w:rPr>
          <w:rFonts w:ascii="Times New Roman" w:hAnsi="Times New Roman"/>
          <w:szCs w:val="24"/>
        </w:rPr>
      </w:pPr>
    </w:p>
    <w:p w14:paraId="78457232"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1B3AE8AB" w14:textId="77777777" w:rsidR="00386054" w:rsidRDefault="00386054">
      <w:pPr>
        <w:tabs>
          <w:tab w:val="left" w:pos="-720"/>
        </w:tabs>
        <w:suppressAutoHyphens/>
        <w:rPr>
          <w:rFonts w:ascii="Times New Roman" w:hAnsi="Times New Roman"/>
          <w:szCs w:val="24"/>
        </w:rPr>
      </w:pPr>
    </w:p>
    <w:p w14:paraId="591BD6A9" w14:textId="12ED57A6" w:rsidR="00821056" w:rsidRDefault="00091370">
      <w:pPr>
        <w:tabs>
          <w:tab w:val="left" w:pos="-720"/>
        </w:tabs>
        <w:suppressAutoHyphens/>
        <w:rPr>
          <w:rFonts w:ascii="Times New Roman" w:hAnsi="Times New Roman"/>
          <w:szCs w:val="24"/>
        </w:rPr>
      </w:pPr>
      <w:r>
        <w:rPr>
          <w:rFonts w:ascii="Times New Roman" w:hAnsi="Times New Roman"/>
          <w:szCs w:val="24"/>
        </w:rPr>
        <w:t>The revisions in this information clearance</w:t>
      </w:r>
      <w:r w:rsidR="00821056">
        <w:rPr>
          <w:rFonts w:ascii="Times New Roman" w:hAnsi="Times New Roman"/>
          <w:szCs w:val="24"/>
        </w:rPr>
        <w:t xml:space="preserve"> reflect changes to the selection criteria that resulted from statutory language changes made under the reauthorization of ESEA in December 2015. These changes resulted in deletions and additions, as well as revisions to the selection criteria for clarity and consistency with the statute. No additional burden is added as a result of these changes.</w:t>
      </w:r>
    </w:p>
    <w:p w14:paraId="3DD5797A" w14:textId="77777777" w:rsidR="00821056" w:rsidRDefault="00821056">
      <w:pPr>
        <w:tabs>
          <w:tab w:val="left" w:pos="-720"/>
        </w:tabs>
        <w:suppressAutoHyphens/>
        <w:rPr>
          <w:rFonts w:ascii="Times New Roman" w:hAnsi="Times New Roman"/>
          <w:szCs w:val="24"/>
        </w:rPr>
      </w:pPr>
    </w:p>
    <w:p w14:paraId="0D434343" w14:textId="4D568D00" w:rsidR="00821056" w:rsidRPr="00EF7FF5" w:rsidRDefault="009E6272">
      <w:pPr>
        <w:tabs>
          <w:tab w:val="left" w:pos="-720"/>
        </w:tabs>
        <w:suppressAutoHyphens/>
        <w:rPr>
          <w:rFonts w:ascii="Times New Roman" w:hAnsi="Times New Roman"/>
          <w:szCs w:val="24"/>
        </w:rPr>
      </w:pPr>
      <w:r>
        <w:rPr>
          <w:rFonts w:ascii="Times New Roman" w:hAnsi="Times New Roman"/>
          <w:szCs w:val="24"/>
        </w:rPr>
        <w:t>The estimated slight cost increase to the applicant total cost burden ($50,784, previously $49,088) reflects annual cost of living increase associated with each hourly salary rate used to estimate these figures. The cost reduction to the Department’s projected total cost burden ($64,196, previously $151,174) reflects actual contracted peer review costs in FY 2016, as opposed to projected costs stated in the previous information clearance request.</w:t>
      </w:r>
    </w:p>
    <w:p w14:paraId="3DFCAF61" w14:textId="77777777" w:rsidR="00386054" w:rsidRPr="00EF7FF5" w:rsidRDefault="00386054">
      <w:pPr>
        <w:tabs>
          <w:tab w:val="left" w:pos="-720"/>
        </w:tabs>
        <w:suppressAutoHyphens/>
        <w:rPr>
          <w:rFonts w:ascii="Times New Roman" w:hAnsi="Times New Roman"/>
          <w:szCs w:val="24"/>
        </w:rPr>
      </w:pPr>
    </w:p>
    <w:p w14:paraId="21E0EC1D" w14:textId="77777777" w:rsidR="00386054" w:rsidRPr="00EF7FF5" w:rsidRDefault="00386054">
      <w:pPr>
        <w:tabs>
          <w:tab w:val="left" w:pos="-720"/>
        </w:tabs>
        <w:suppressAutoHyphens/>
        <w:rPr>
          <w:rFonts w:ascii="Times New Roman" w:hAnsi="Times New Roman"/>
          <w:szCs w:val="24"/>
        </w:rPr>
      </w:pPr>
    </w:p>
    <w:p w14:paraId="4CCEE02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779831F" w14:textId="77777777" w:rsidR="00386054" w:rsidRPr="00EF7FF5" w:rsidRDefault="00386054">
      <w:pPr>
        <w:tabs>
          <w:tab w:val="left" w:pos="-720"/>
        </w:tabs>
        <w:suppressAutoHyphens/>
        <w:rPr>
          <w:rFonts w:ascii="Times New Roman" w:hAnsi="Times New Roman"/>
          <w:szCs w:val="24"/>
        </w:rPr>
      </w:pPr>
    </w:p>
    <w:p w14:paraId="4BA7FF06" w14:textId="164F8BC6" w:rsidR="00386054" w:rsidRPr="00BD7084" w:rsidRDefault="00BD7084" w:rsidP="00BD7084">
      <w:pPr>
        <w:tabs>
          <w:tab w:val="left" w:pos="-720"/>
        </w:tabs>
        <w:suppressAutoHyphens/>
        <w:ind w:left="720"/>
        <w:rPr>
          <w:rFonts w:ascii="Times New Roman" w:hAnsi="Times New Roman"/>
          <w:szCs w:val="24"/>
        </w:rPr>
      </w:pPr>
      <w:r w:rsidRPr="00BD7084">
        <w:rPr>
          <w:rFonts w:ascii="Times New Roman" w:eastAsia="Arial Unicode MS" w:hAnsi="Times New Roman"/>
        </w:rPr>
        <w:t>Results of the individual information collected will not be published.</w:t>
      </w:r>
    </w:p>
    <w:p w14:paraId="06EF5CF4" w14:textId="77777777" w:rsidR="00386054" w:rsidRPr="00EF7FF5" w:rsidRDefault="00386054">
      <w:pPr>
        <w:tabs>
          <w:tab w:val="left" w:pos="-720"/>
        </w:tabs>
        <w:suppressAutoHyphens/>
        <w:rPr>
          <w:rFonts w:ascii="Times New Roman" w:hAnsi="Times New Roman"/>
          <w:szCs w:val="24"/>
        </w:rPr>
      </w:pPr>
    </w:p>
    <w:p w14:paraId="27CDB2F7" w14:textId="77777777" w:rsidR="00386054" w:rsidRPr="00EF7FF5" w:rsidRDefault="00386054">
      <w:pPr>
        <w:tabs>
          <w:tab w:val="left" w:pos="-720"/>
        </w:tabs>
        <w:suppressAutoHyphens/>
        <w:rPr>
          <w:rFonts w:ascii="Times New Roman" w:hAnsi="Times New Roman"/>
          <w:szCs w:val="24"/>
        </w:rPr>
      </w:pPr>
    </w:p>
    <w:p w14:paraId="19577BA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4C2FB246" w14:textId="77777777" w:rsidR="00386054" w:rsidRPr="00EF7FF5" w:rsidRDefault="00386054">
      <w:pPr>
        <w:tabs>
          <w:tab w:val="left" w:pos="-720"/>
        </w:tabs>
        <w:suppressAutoHyphens/>
        <w:rPr>
          <w:rFonts w:ascii="Times New Roman" w:hAnsi="Times New Roman"/>
          <w:szCs w:val="24"/>
        </w:rPr>
      </w:pPr>
    </w:p>
    <w:p w14:paraId="3FBD2136" w14:textId="2AF47DAD" w:rsidR="00386054" w:rsidRPr="001A5E8E" w:rsidRDefault="00BD7084" w:rsidP="009E6272">
      <w:pPr>
        <w:tabs>
          <w:tab w:val="left" w:pos="-720"/>
        </w:tabs>
        <w:suppressAutoHyphens/>
        <w:ind w:left="720"/>
        <w:rPr>
          <w:rFonts w:ascii="Times New Roman" w:hAnsi="Times New Roman"/>
          <w:szCs w:val="24"/>
        </w:rPr>
      </w:pPr>
      <w:r w:rsidRPr="009E6272">
        <w:rPr>
          <w:rStyle w:val="a"/>
          <w:rFonts w:ascii="Times New Roman" w:hAnsi="Times New Roman"/>
        </w:rPr>
        <w:t xml:space="preserve">The Department is not seeking such approval for this information collection. </w:t>
      </w:r>
    </w:p>
    <w:p w14:paraId="55AFF739" w14:textId="77777777" w:rsidR="00386054" w:rsidRPr="00EF7FF5" w:rsidRDefault="00386054">
      <w:pPr>
        <w:tabs>
          <w:tab w:val="left" w:pos="-720"/>
        </w:tabs>
        <w:suppressAutoHyphens/>
        <w:rPr>
          <w:rFonts w:ascii="Times New Roman" w:hAnsi="Times New Roman"/>
          <w:szCs w:val="24"/>
        </w:rPr>
      </w:pPr>
    </w:p>
    <w:p w14:paraId="5AAC210B"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54FAB8A7" w14:textId="68404EAC" w:rsidR="00BD7084" w:rsidRDefault="00BD7084">
      <w:pPr>
        <w:tabs>
          <w:tab w:val="left" w:pos="-720"/>
        </w:tabs>
        <w:suppressAutoHyphens/>
        <w:rPr>
          <w:rFonts w:ascii="Times New Roman" w:hAnsi="Times New Roman"/>
          <w:szCs w:val="24"/>
        </w:rPr>
      </w:pPr>
    </w:p>
    <w:p w14:paraId="16574EFE" w14:textId="77777777" w:rsidR="00BD7084" w:rsidRPr="00322E02" w:rsidRDefault="00BD7084" w:rsidP="00BD7084">
      <w:pPr>
        <w:pStyle w:val="ListParagraph"/>
      </w:pPr>
      <w:r w:rsidRPr="001C6AD8">
        <w:rPr>
          <w:rStyle w:val="a"/>
        </w:rPr>
        <w:t>There are no exceptions to the certifications.</w:t>
      </w:r>
    </w:p>
    <w:p w14:paraId="783D71B6" w14:textId="77777777" w:rsidR="00BD7084" w:rsidRPr="00EF7FF5" w:rsidRDefault="00BD7084">
      <w:pPr>
        <w:tabs>
          <w:tab w:val="left" w:pos="-720"/>
        </w:tabs>
        <w:suppressAutoHyphens/>
        <w:rPr>
          <w:rFonts w:ascii="Times New Roman" w:hAnsi="Times New Roman"/>
          <w:szCs w:val="24"/>
        </w:rPr>
      </w:pPr>
    </w:p>
    <w:sectPr w:rsidR="00BD7084" w:rsidRPr="00EF7FF5" w:rsidSect="00E07290">
      <w:headerReference w:type="default" r:id="rId15"/>
      <w:footerReference w:type="default" r:id="rId16"/>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530B3" w14:textId="77777777" w:rsidR="00325AD8" w:rsidRDefault="00325AD8">
      <w:pPr>
        <w:spacing w:line="20" w:lineRule="exact"/>
      </w:pPr>
    </w:p>
  </w:endnote>
  <w:endnote w:type="continuationSeparator" w:id="0">
    <w:p w14:paraId="2179FDFB" w14:textId="77777777" w:rsidR="00325AD8" w:rsidRDefault="00325AD8">
      <w:r>
        <w:t xml:space="preserve"> </w:t>
      </w:r>
    </w:p>
  </w:endnote>
  <w:endnote w:type="continuationNotice" w:id="1">
    <w:p w14:paraId="147B44EB" w14:textId="77777777" w:rsidR="00325AD8" w:rsidRDefault="00325A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54CFD" w14:textId="77777777" w:rsidR="00386054" w:rsidRDefault="00386054">
    <w:pPr>
      <w:spacing w:before="140" w:line="100" w:lineRule="exact"/>
      <w:rPr>
        <w:sz w:val="10"/>
      </w:rPr>
    </w:pPr>
  </w:p>
  <w:p w14:paraId="5BA77301" w14:textId="77777777" w:rsidR="00386054" w:rsidRDefault="00386054">
    <w:pPr>
      <w:tabs>
        <w:tab w:val="left" w:pos="0"/>
      </w:tabs>
      <w:suppressAutoHyphens/>
    </w:pPr>
  </w:p>
  <w:p w14:paraId="41F3D92F" w14:textId="73746F6C" w:rsidR="00386054" w:rsidRDefault="00534E01">
    <w:pPr>
      <w:tabs>
        <w:tab w:val="left" w:pos="0"/>
      </w:tabs>
      <w:suppressAutoHyphens/>
    </w:pPr>
    <w:r>
      <w:rPr>
        <w:noProof/>
      </w:rPr>
      <mc:AlternateContent>
        <mc:Choice Requires="wps">
          <w:drawing>
            <wp:anchor distT="0" distB="0" distL="114300" distR="114300" simplePos="0" relativeHeight="251657728" behindDoc="1" locked="0" layoutInCell="0" allowOverlap="1" wp14:anchorId="4AF7F048" wp14:editId="2C3B212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A1AAE4A" w14:textId="77777777" w:rsidR="00386054" w:rsidRDefault="00386054">
                          <w:pPr>
                            <w:tabs>
                              <w:tab w:val="center" w:pos="4650"/>
                            </w:tabs>
                            <w:suppressAutoHyphens/>
                            <w:jc w:val="both"/>
                          </w:pPr>
                          <w:r>
                            <w:tab/>
                          </w:r>
                          <w:r w:rsidR="00E41016">
                            <w:fldChar w:fldCharType="begin"/>
                          </w:r>
                          <w:r w:rsidR="00E41016">
                            <w:instrText>page \* arabic</w:instrText>
                          </w:r>
                          <w:r w:rsidR="00E41016">
                            <w:fldChar w:fldCharType="separate"/>
                          </w:r>
                          <w:r w:rsidR="00917CCE">
                            <w:rPr>
                              <w:noProof/>
                            </w:rPr>
                            <w:t>1</w:t>
                          </w:r>
                          <w:r w:rsidR="00E41016">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4A1AAE4A" w14:textId="77777777" w:rsidR="00386054" w:rsidRDefault="00386054">
                    <w:pPr>
                      <w:tabs>
                        <w:tab w:val="center" w:pos="4650"/>
                      </w:tabs>
                      <w:suppressAutoHyphens/>
                      <w:jc w:val="both"/>
                    </w:pPr>
                    <w:r>
                      <w:tab/>
                    </w:r>
                    <w:r w:rsidR="00E41016">
                      <w:fldChar w:fldCharType="begin"/>
                    </w:r>
                    <w:r w:rsidR="00E41016">
                      <w:instrText>page \* arabic</w:instrText>
                    </w:r>
                    <w:r w:rsidR="00E41016">
                      <w:fldChar w:fldCharType="separate"/>
                    </w:r>
                    <w:r w:rsidR="00917CCE">
                      <w:rPr>
                        <w:noProof/>
                      </w:rPr>
                      <w:t>1</w:t>
                    </w:r>
                    <w:r w:rsidR="00E41016">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B2603" w14:textId="77777777" w:rsidR="00325AD8" w:rsidRDefault="00325AD8">
      <w:r>
        <w:separator/>
      </w:r>
    </w:p>
  </w:footnote>
  <w:footnote w:type="continuationSeparator" w:id="0">
    <w:p w14:paraId="7184EF2A" w14:textId="77777777" w:rsidR="00325AD8" w:rsidRDefault="00325AD8">
      <w:r>
        <w:continuationSeparator/>
      </w:r>
    </w:p>
  </w:footnote>
  <w:footnote w:id="1">
    <w:p w14:paraId="24C9C4B6"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B8C49B0"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7E1D4" w14:textId="2D145FBF" w:rsidR="00386054" w:rsidRPr="00E72511" w:rsidRDefault="00386054">
    <w:pPr>
      <w:pStyle w:val="Header"/>
      <w:rPr>
        <w:rFonts w:ascii="Times New Roman" w:hAnsi="Times New Roman"/>
        <w:sz w:val="20"/>
      </w:rPr>
    </w:pPr>
    <w:r w:rsidRPr="00E72511">
      <w:rPr>
        <w:rFonts w:ascii="Times New Roman" w:hAnsi="Times New Roman"/>
        <w:sz w:val="20"/>
      </w:rPr>
      <w:t xml:space="preserve">OMB Number: </w:t>
    </w:r>
    <w:r w:rsidR="00F36B47" w:rsidRPr="00E72511">
      <w:rPr>
        <w:rFonts w:ascii="Times New Roman" w:hAnsi="Times New Roman"/>
        <w:sz w:val="20"/>
      </w:rPr>
      <w:t>1810</w:t>
    </w:r>
    <w:r w:rsidRPr="00E72511">
      <w:rPr>
        <w:rFonts w:ascii="Times New Roman" w:hAnsi="Times New Roman"/>
        <w:sz w:val="20"/>
      </w:rPr>
      <w:t>-</w:t>
    </w:r>
    <w:r w:rsidR="00F36B47" w:rsidRPr="00E72511">
      <w:rPr>
        <w:rFonts w:ascii="Times New Roman" w:hAnsi="Times New Roman"/>
        <w:sz w:val="20"/>
      </w:rPr>
      <w:t>0580</w:t>
    </w:r>
    <w:r w:rsidRPr="00E72511">
      <w:rPr>
        <w:rFonts w:ascii="Times New Roman" w:hAnsi="Times New Roman"/>
        <w:sz w:val="20"/>
      </w:rPr>
      <w:t xml:space="preserve">                                         Revised: </w:t>
    </w:r>
    <w:r w:rsidR="00091370">
      <w:rPr>
        <w:rFonts w:ascii="Times New Roman" w:hAnsi="Times New Roman"/>
        <w:sz w:val="20"/>
      </w:rPr>
      <w:t>4/4/</w:t>
    </w:r>
    <w:r w:rsidR="00F36B47" w:rsidRPr="00E72511">
      <w:rPr>
        <w:rFonts w:ascii="Times New Roman" w:hAnsi="Times New Roman"/>
        <w:sz w:val="20"/>
      </w:rPr>
      <w:t>2018</w:t>
    </w:r>
  </w:p>
  <w:p w14:paraId="148F33FF" w14:textId="5E39DFBB"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91370"/>
    <w:rsid w:val="000B14D8"/>
    <w:rsid w:val="000B193B"/>
    <w:rsid w:val="000E592D"/>
    <w:rsid w:val="000F175B"/>
    <w:rsid w:val="000F5B02"/>
    <w:rsid w:val="0014500F"/>
    <w:rsid w:val="00153F20"/>
    <w:rsid w:val="001743A5"/>
    <w:rsid w:val="0018279C"/>
    <w:rsid w:val="001A5E8E"/>
    <w:rsid w:val="00200E12"/>
    <w:rsid w:val="002473CE"/>
    <w:rsid w:val="002B0412"/>
    <w:rsid w:val="002B0A95"/>
    <w:rsid w:val="00325AD8"/>
    <w:rsid w:val="00386054"/>
    <w:rsid w:val="003B610B"/>
    <w:rsid w:val="003C29C2"/>
    <w:rsid w:val="003C7F70"/>
    <w:rsid w:val="003E285A"/>
    <w:rsid w:val="004A2DBB"/>
    <w:rsid w:val="004E23D9"/>
    <w:rsid w:val="004F4656"/>
    <w:rsid w:val="004F692A"/>
    <w:rsid w:val="005015EA"/>
    <w:rsid w:val="00512598"/>
    <w:rsid w:val="00534E01"/>
    <w:rsid w:val="0054116D"/>
    <w:rsid w:val="00563CCF"/>
    <w:rsid w:val="005A1566"/>
    <w:rsid w:val="005A1DFC"/>
    <w:rsid w:val="005A4185"/>
    <w:rsid w:val="005D2E7B"/>
    <w:rsid w:val="0063484C"/>
    <w:rsid w:val="00654305"/>
    <w:rsid w:val="006737C0"/>
    <w:rsid w:val="00677BC2"/>
    <w:rsid w:val="006A3B5C"/>
    <w:rsid w:val="006C01D0"/>
    <w:rsid w:val="006C6B1E"/>
    <w:rsid w:val="007661D9"/>
    <w:rsid w:val="007B14E8"/>
    <w:rsid w:val="007C12B5"/>
    <w:rsid w:val="007E77FA"/>
    <w:rsid w:val="008011B6"/>
    <w:rsid w:val="00821056"/>
    <w:rsid w:val="008316FC"/>
    <w:rsid w:val="008415D7"/>
    <w:rsid w:val="008B4D61"/>
    <w:rsid w:val="008C305B"/>
    <w:rsid w:val="008F3062"/>
    <w:rsid w:val="00917CCE"/>
    <w:rsid w:val="00921CB1"/>
    <w:rsid w:val="009544A3"/>
    <w:rsid w:val="009707D8"/>
    <w:rsid w:val="00975025"/>
    <w:rsid w:val="00987A07"/>
    <w:rsid w:val="009949A8"/>
    <w:rsid w:val="009A2D29"/>
    <w:rsid w:val="009E6272"/>
    <w:rsid w:val="00A01331"/>
    <w:rsid w:val="00A41F2C"/>
    <w:rsid w:val="00A87940"/>
    <w:rsid w:val="00A908E8"/>
    <w:rsid w:val="00A94CCB"/>
    <w:rsid w:val="00AB0D7D"/>
    <w:rsid w:val="00AE06A2"/>
    <w:rsid w:val="00B23EC0"/>
    <w:rsid w:val="00B90763"/>
    <w:rsid w:val="00BC244F"/>
    <w:rsid w:val="00BD1325"/>
    <w:rsid w:val="00BD7084"/>
    <w:rsid w:val="00C641E9"/>
    <w:rsid w:val="00C723C2"/>
    <w:rsid w:val="00CE72AF"/>
    <w:rsid w:val="00D115BF"/>
    <w:rsid w:val="00D269C3"/>
    <w:rsid w:val="00E023B7"/>
    <w:rsid w:val="00E07290"/>
    <w:rsid w:val="00E41016"/>
    <w:rsid w:val="00E72511"/>
    <w:rsid w:val="00EA3C1F"/>
    <w:rsid w:val="00EC2CC4"/>
    <w:rsid w:val="00EC7ED6"/>
    <w:rsid w:val="00EF7FF5"/>
    <w:rsid w:val="00F313DF"/>
    <w:rsid w:val="00F3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6D9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534E01"/>
    <w:pPr>
      <w:widowControl w:val="0"/>
      <w:tabs>
        <w:tab w:val="left" w:pos="-720"/>
      </w:tabs>
      <w:suppressAutoHyphens/>
      <w:ind w:left="720"/>
    </w:pPr>
    <w:rPr>
      <w:rFonts w:ascii="Times New Roman" w:hAnsi="Times New Roman"/>
      <w:b/>
      <w:i/>
      <w:snapToGrid w:val="0"/>
    </w:rPr>
  </w:style>
  <w:style w:type="character" w:customStyle="1" w:styleId="BodyTextIndent3Char">
    <w:name w:val="Body Text Indent 3 Char"/>
    <w:basedOn w:val="DefaultParagraphFont"/>
    <w:link w:val="BodyTextIndent3"/>
    <w:semiHidden/>
    <w:rsid w:val="00534E01"/>
    <w:rPr>
      <w:b/>
      <w:i/>
      <w:snapToGrid w:val="0"/>
      <w:sz w:val="24"/>
      <w:szCs w:val="20"/>
    </w:rPr>
  </w:style>
  <w:style w:type="character" w:styleId="Hyperlink">
    <w:name w:val="Hyperlink"/>
    <w:basedOn w:val="DefaultParagraphFont"/>
    <w:uiPriority w:val="99"/>
    <w:unhideWhenUsed/>
    <w:rsid w:val="000B193B"/>
    <w:rPr>
      <w:color w:val="0000FF" w:themeColor="hyperlink"/>
      <w:u w:val="single"/>
    </w:rPr>
  </w:style>
  <w:style w:type="paragraph" w:styleId="ListParagraph">
    <w:name w:val="List Paragraph"/>
    <w:basedOn w:val="Normal"/>
    <w:uiPriority w:val="34"/>
    <w:qFormat/>
    <w:rsid w:val="00987A07"/>
    <w:pPr>
      <w:spacing w:before="120" w:after="120"/>
      <w:ind w:left="720"/>
    </w:pPr>
    <w:rPr>
      <w:rFonts w:ascii="Times New Roman" w:hAnsi="Times New Roman"/>
      <w:szCs w:val="24"/>
    </w:rPr>
  </w:style>
  <w:style w:type="character" w:styleId="FollowedHyperlink">
    <w:name w:val="FollowedHyperlink"/>
    <w:basedOn w:val="DefaultParagraphFont"/>
    <w:uiPriority w:val="99"/>
    <w:semiHidden/>
    <w:unhideWhenUsed/>
    <w:rsid w:val="009707D8"/>
    <w:rPr>
      <w:color w:val="800080" w:themeColor="followedHyperlink"/>
      <w:u w:val="single"/>
    </w:rPr>
  </w:style>
  <w:style w:type="paragraph" w:styleId="Revision">
    <w:name w:val="Revision"/>
    <w:hidden/>
    <w:uiPriority w:val="99"/>
    <w:semiHidden/>
    <w:rsid w:val="00091370"/>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534E01"/>
    <w:pPr>
      <w:widowControl w:val="0"/>
      <w:tabs>
        <w:tab w:val="left" w:pos="-720"/>
      </w:tabs>
      <w:suppressAutoHyphens/>
      <w:ind w:left="720"/>
    </w:pPr>
    <w:rPr>
      <w:rFonts w:ascii="Times New Roman" w:hAnsi="Times New Roman"/>
      <w:b/>
      <w:i/>
      <w:snapToGrid w:val="0"/>
    </w:rPr>
  </w:style>
  <w:style w:type="character" w:customStyle="1" w:styleId="BodyTextIndent3Char">
    <w:name w:val="Body Text Indent 3 Char"/>
    <w:basedOn w:val="DefaultParagraphFont"/>
    <w:link w:val="BodyTextIndent3"/>
    <w:semiHidden/>
    <w:rsid w:val="00534E01"/>
    <w:rPr>
      <w:b/>
      <w:i/>
      <w:snapToGrid w:val="0"/>
      <w:sz w:val="24"/>
      <w:szCs w:val="20"/>
    </w:rPr>
  </w:style>
  <w:style w:type="character" w:styleId="Hyperlink">
    <w:name w:val="Hyperlink"/>
    <w:basedOn w:val="DefaultParagraphFont"/>
    <w:uiPriority w:val="99"/>
    <w:unhideWhenUsed/>
    <w:rsid w:val="000B193B"/>
    <w:rPr>
      <w:color w:val="0000FF" w:themeColor="hyperlink"/>
      <w:u w:val="single"/>
    </w:rPr>
  </w:style>
  <w:style w:type="paragraph" w:styleId="ListParagraph">
    <w:name w:val="List Paragraph"/>
    <w:basedOn w:val="Normal"/>
    <w:uiPriority w:val="34"/>
    <w:qFormat/>
    <w:rsid w:val="00987A07"/>
    <w:pPr>
      <w:spacing w:before="120" w:after="120"/>
      <w:ind w:left="720"/>
    </w:pPr>
    <w:rPr>
      <w:rFonts w:ascii="Times New Roman" w:hAnsi="Times New Roman"/>
      <w:szCs w:val="24"/>
    </w:rPr>
  </w:style>
  <w:style w:type="character" w:styleId="FollowedHyperlink">
    <w:name w:val="FollowedHyperlink"/>
    <w:basedOn w:val="DefaultParagraphFont"/>
    <w:uiPriority w:val="99"/>
    <w:semiHidden/>
    <w:unhideWhenUsed/>
    <w:rsid w:val="009707D8"/>
    <w:rPr>
      <w:color w:val="800080" w:themeColor="followedHyperlink"/>
      <w:u w:val="single"/>
    </w:rPr>
  </w:style>
  <w:style w:type="paragraph" w:styleId="Revision">
    <w:name w:val="Revision"/>
    <w:hidden/>
    <w:uiPriority w:val="99"/>
    <w:semiHidden/>
    <w:rsid w:val="00091370"/>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text-idx?SID=8446191975fcba6fd65fddeedecd2584&amp;mc=true&amp;node=pt34.1.263&amp;rgn=div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cfr.gov/cgi-bin/text-idx?SID=8446191975fcba6fd65fddeedecd2584&amp;mc=true&amp;node=pt34.1.263&amp;rgn=div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egcounsel.house.gov/Comps/Elementary%20And%20Secondary%20Education%20Act%20Of%2019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148AD460BD42439B4F52505DDB7FAF" ma:contentTypeVersion="1" ma:contentTypeDescription="Create a new document." ma:contentTypeScope="" ma:versionID="3bbb67a119654fec736ce442dee978e9">
  <xsd:schema xmlns:xsd="http://www.w3.org/2001/XMLSchema" xmlns:xs="http://www.w3.org/2001/XMLSchema" xmlns:p="http://schemas.microsoft.com/office/2006/metadata/properties" targetNamespace="http://schemas.microsoft.com/office/2006/metadata/properties" ma:root="true" ma:fieldsID="c82177f3587fd8a87bdbe9c45f3d11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D5527-889E-4FC1-80DD-2D9984BC81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65D0F8-4F7A-444A-8EC5-45F3FC839DCB}">
  <ds:schemaRefs>
    <ds:schemaRef ds:uri="http://schemas.microsoft.com/sharepoint/v3/contenttype/forms"/>
  </ds:schemaRefs>
</ds:datastoreItem>
</file>

<file path=customXml/itemProps3.xml><?xml version="1.0" encoding="utf-8"?>
<ds:datastoreItem xmlns:ds="http://schemas.openxmlformats.org/officeDocument/2006/customXml" ds:itemID="{82DECB60-2F8C-49FC-B8B9-1BC764581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88E2FE-DA5C-43D9-B2B0-857CE8ED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2018-04-04T18:06:00Z</dcterms:created>
  <dcterms:modified xsi:type="dcterms:W3CDTF">2018-04-04T18:06:00Z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0x01010078148AD460BD42439B4F52505DDB7FAF</vt:lpwstr>
  </property>
</Properties>
</file>