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738" w:rsidRDefault="00930738" w:rsidP="00930738">
      <w:pPr>
        <w:pStyle w:val="Heading3"/>
        <w:spacing w:before="0"/>
        <w:rPr>
          <w:rFonts w:ascii="Roboto Slab" w:hAnsi="Roboto Slab"/>
          <w:color w:val="575757"/>
          <w:spacing w:val="30"/>
          <w:sz w:val="39"/>
          <w:szCs w:val="39"/>
        </w:rPr>
      </w:pPr>
      <w:bookmarkStart w:id="0" w:name="_GoBack"/>
      <w:bookmarkEnd w:id="0"/>
      <w:r>
        <w:rPr>
          <w:rFonts w:ascii="Roboto Slab" w:hAnsi="Roboto Slab"/>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930738">
        <w:trPr>
          <w:tblCellSpacing w:w="15" w:type="dxa"/>
          <w:jc w:val="center"/>
        </w:trPr>
        <w:tc>
          <w:tcPr>
            <w:tcW w:w="0" w:type="auto"/>
            <w:hideMark/>
          </w:tcPr>
          <w:p w:rsidR="00930738" w:rsidRDefault="00930738">
            <w:pPr>
              <w:pStyle w:val="updated"/>
            </w:pPr>
            <w:r>
              <w:t>e-CFR data is current as of April 20, 2018</w:t>
            </w:r>
          </w:p>
        </w:tc>
      </w:tr>
    </w:tbl>
    <w:p w:rsidR="00930738" w:rsidRDefault="00930738" w:rsidP="00930738">
      <w:pPr>
        <w:jc w:val="center"/>
        <w:rPr>
          <w:rFonts w:ascii="Open Sans" w:hAnsi="Open Sans"/>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645"/>
      </w:tblGrid>
      <w:tr w:rsidR="00930738">
        <w:trPr>
          <w:tblCellSpacing w:w="15" w:type="dxa"/>
          <w:jc w:val="center"/>
        </w:trPr>
        <w:tc>
          <w:tcPr>
            <w:tcW w:w="0" w:type="auto"/>
            <w:hideMark/>
          </w:tcPr>
          <w:p w:rsidR="00930738" w:rsidRDefault="00CB088E">
            <w:pPr>
              <w:pStyle w:val="fp"/>
              <w:rPr>
                <w:rFonts w:ascii="Open Sans" w:hAnsi="Open Sans"/>
                <w:sz w:val="20"/>
                <w:szCs w:val="20"/>
              </w:rPr>
            </w:pPr>
            <w:hyperlink r:id="rId5" w:history="1">
              <w:r w:rsidR="00930738">
                <w:rPr>
                  <w:rStyle w:val="Hyperlink"/>
                  <w:rFonts w:eastAsiaTheme="majorEastAsia"/>
                  <w:sz w:val="20"/>
                  <w:szCs w:val="20"/>
                </w:rPr>
                <w:t>Title 29</w:t>
              </w:r>
            </w:hyperlink>
            <w:r w:rsidR="00930738">
              <w:rPr>
                <w:rFonts w:ascii="Open Sans" w:hAnsi="Open Sans"/>
                <w:sz w:val="20"/>
                <w:szCs w:val="20"/>
              </w:rPr>
              <w:t xml:space="preserve"> → </w:t>
            </w:r>
            <w:hyperlink r:id="rId6" w:history="1">
              <w:r w:rsidR="00930738">
                <w:rPr>
                  <w:rStyle w:val="Hyperlink"/>
                  <w:rFonts w:eastAsiaTheme="majorEastAsia"/>
                  <w:sz w:val="20"/>
                  <w:szCs w:val="20"/>
                </w:rPr>
                <w:t>Subtitle B</w:t>
              </w:r>
            </w:hyperlink>
            <w:r w:rsidR="00930738">
              <w:rPr>
                <w:rFonts w:ascii="Open Sans" w:hAnsi="Open Sans"/>
                <w:sz w:val="20"/>
                <w:szCs w:val="20"/>
              </w:rPr>
              <w:t xml:space="preserve"> → </w:t>
            </w:r>
            <w:hyperlink r:id="rId7" w:history="1">
              <w:r w:rsidR="00930738">
                <w:rPr>
                  <w:rStyle w:val="Hyperlink"/>
                  <w:rFonts w:eastAsiaTheme="majorEastAsia"/>
                  <w:sz w:val="20"/>
                  <w:szCs w:val="20"/>
                </w:rPr>
                <w:t>Chapter XVII</w:t>
              </w:r>
            </w:hyperlink>
            <w:r w:rsidR="00930738">
              <w:rPr>
                <w:rFonts w:ascii="Open Sans" w:hAnsi="Open Sans"/>
                <w:sz w:val="20"/>
                <w:szCs w:val="20"/>
              </w:rPr>
              <w:t xml:space="preserve"> → </w:t>
            </w:r>
            <w:hyperlink r:id="rId8" w:history="1">
              <w:r w:rsidR="00930738">
                <w:rPr>
                  <w:rStyle w:val="Hyperlink"/>
                  <w:rFonts w:eastAsiaTheme="majorEastAsia"/>
                  <w:sz w:val="20"/>
                  <w:szCs w:val="20"/>
                </w:rPr>
                <w:t>Part 1910</w:t>
              </w:r>
            </w:hyperlink>
            <w:r w:rsidR="00930738">
              <w:rPr>
                <w:rFonts w:ascii="Open Sans" w:hAnsi="Open Sans"/>
                <w:sz w:val="20"/>
                <w:szCs w:val="20"/>
              </w:rPr>
              <w:t xml:space="preserve"> → </w:t>
            </w:r>
            <w:hyperlink r:id="rId9" w:history="1">
              <w:r w:rsidR="00930738">
                <w:rPr>
                  <w:rStyle w:val="Hyperlink"/>
                  <w:rFonts w:eastAsiaTheme="majorEastAsia"/>
                  <w:sz w:val="20"/>
                  <w:szCs w:val="20"/>
                </w:rPr>
                <w:t>Subpart Z</w:t>
              </w:r>
            </w:hyperlink>
            <w:r w:rsidR="00930738">
              <w:rPr>
                <w:rFonts w:ascii="Open Sans" w:hAnsi="Open Sans"/>
                <w:sz w:val="20"/>
                <w:szCs w:val="20"/>
              </w:rPr>
              <w:t xml:space="preserve"> → §1910.1017</w:t>
            </w:r>
          </w:p>
          <w:p w:rsidR="00930738" w:rsidRDefault="00CB088E">
            <w:pPr>
              <w:jc w:val="center"/>
              <w:rPr>
                <w:rFonts w:ascii="Open Sans" w:hAnsi="Open Sans"/>
                <w:sz w:val="20"/>
                <w:szCs w:val="20"/>
              </w:rPr>
            </w:pPr>
            <w:r>
              <w:rPr>
                <w:rFonts w:ascii="Open Sans" w:hAnsi="Open Sans"/>
                <w:sz w:val="20"/>
                <w:szCs w:val="20"/>
              </w:rPr>
              <w:pict>
                <v:rect id="_x0000_i1025" style="width:0;height:1.5pt" o:hralign="center" o:hrstd="t" o:hrnoshade="t" o:hr="t" fillcolor="black" stroked="f"/>
              </w:pict>
            </w:r>
          </w:p>
        </w:tc>
      </w:tr>
    </w:tbl>
    <w:p w:rsidR="00930738" w:rsidRDefault="00CB088E" w:rsidP="00930738">
      <w:pPr>
        <w:pStyle w:val="fp"/>
        <w:rPr>
          <w:rFonts w:ascii="Open Sans" w:hAnsi="Open Sans"/>
          <w:sz w:val="20"/>
          <w:szCs w:val="20"/>
        </w:rPr>
      </w:pPr>
      <w:hyperlink r:id="rId10" w:history="1">
        <w:r w:rsidR="00930738">
          <w:rPr>
            <w:rStyle w:val="Hyperlink"/>
            <w:rFonts w:eastAsiaTheme="majorEastAsia"/>
          </w:rPr>
          <w:t>Browse Previous</w:t>
        </w:r>
      </w:hyperlink>
      <w:r w:rsidR="00930738">
        <w:rPr>
          <w:rFonts w:ascii="Open Sans" w:hAnsi="Open Sans"/>
          <w:sz w:val="20"/>
          <w:szCs w:val="20"/>
        </w:rPr>
        <w:t xml:space="preserve"> | </w:t>
      </w:r>
      <w:hyperlink r:id="rId11" w:history="1">
        <w:r w:rsidR="00930738">
          <w:rPr>
            <w:rStyle w:val="Hyperlink"/>
            <w:rFonts w:eastAsiaTheme="majorEastAsia"/>
          </w:rPr>
          <w:t>Browse Next</w:t>
        </w:r>
      </w:hyperlink>
    </w:p>
    <w:p w:rsidR="00930738" w:rsidRDefault="00930738" w:rsidP="00930738">
      <w:pPr>
        <w:pStyle w:val="fp"/>
        <w:rPr>
          <w:rFonts w:ascii="Open Sans" w:hAnsi="Open Sans"/>
          <w:sz w:val="20"/>
          <w:szCs w:val="20"/>
        </w:rPr>
      </w:pPr>
      <w:r>
        <w:rPr>
          <w:rFonts w:ascii="Open Sans" w:hAnsi="Open Sans"/>
          <w:sz w:val="20"/>
          <w:szCs w:val="20"/>
        </w:rPr>
        <w:t xml:space="preserve">Title 29: Labor </w:t>
      </w:r>
      <w:r>
        <w:rPr>
          <w:rFonts w:ascii="Open Sans" w:hAnsi="Open Sans"/>
          <w:sz w:val="20"/>
          <w:szCs w:val="20"/>
        </w:rPr>
        <w:br/>
      </w:r>
      <w:hyperlink r:id="rId12" w:history="1">
        <w:r>
          <w:rPr>
            <w:rStyle w:val="Hyperlink"/>
            <w:rFonts w:eastAsiaTheme="majorEastAsia"/>
          </w:rPr>
          <w:t>PART 1910—OCCUPATIONAL SAFETY AND HEALTH STANDARDS (CONTINUED)</w:t>
        </w:r>
      </w:hyperlink>
      <w:r>
        <w:rPr>
          <w:rFonts w:ascii="Open Sans" w:hAnsi="Open Sans"/>
          <w:sz w:val="20"/>
          <w:szCs w:val="20"/>
        </w:rPr>
        <w:t xml:space="preserve"> </w:t>
      </w:r>
      <w:r>
        <w:rPr>
          <w:rFonts w:ascii="Open Sans" w:hAnsi="Open Sans"/>
          <w:sz w:val="20"/>
          <w:szCs w:val="20"/>
        </w:rPr>
        <w:br/>
      </w:r>
      <w:hyperlink r:id="rId13" w:history="1">
        <w:r>
          <w:rPr>
            <w:rStyle w:val="Hyperlink"/>
            <w:rFonts w:eastAsiaTheme="majorEastAsia"/>
          </w:rPr>
          <w:t>Subpart Z—Toxic and Hazardous Substances</w:t>
        </w:r>
      </w:hyperlink>
      <w:r>
        <w:rPr>
          <w:rFonts w:ascii="Open Sans" w:hAnsi="Open Sans"/>
          <w:sz w:val="20"/>
          <w:szCs w:val="20"/>
        </w:rPr>
        <w:t xml:space="preserve"> </w:t>
      </w:r>
    </w:p>
    <w:p w:rsidR="00930738" w:rsidRDefault="00CB088E" w:rsidP="00930738">
      <w:pPr>
        <w:jc w:val="center"/>
        <w:rPr>
          <w:rFonts w:ascii="Open Sans" w:hAnsi="Open Sans"/>
          <w:sz w:val="20"/>
          <w:szCs w:val="20"/>
        </w:rPr>
      </w:pPr>
      <w:r>
        <w:rPr>
          <w:rFonts w:ascii="Open Sans" w:hAnsi="Open Sans"/>
          <w:sz w:val="20"/>
          <w:szCs w:val="20"/>
        </w:rPr>
        <w:pict>
          <v:rect id="_x0000_i1026" style="width:0;height:1.5pt" o:hralign="center" o:hrstd="t" o:hr="t" fillcolor="#a0a0a0" stroked="f"/>
        </w:pict>
      </w:r>
    </w:p>
    <w:p w:rsidR="00930738" w:rsidRDefault="00930738" w:rsidP="00930738">
      <w:pPr>
        <w:pStyle w:val="Heading2"/>
        <w:rPr>
          <w:rFonts w:ascii="Open Sans" w:hAnsi="Open Sans"/>
          <w:sz w:val="20"/>
          <w:szCs w:val="20"/>
        </w:rPr>
      </w:pPr>
      <w:bookmarkStart w:id="1" w:name="_top"/>
      <w:bookmarkEnd w:id="1"/>
      <w:r>
        <w:rPr>
          <w:rFonts w:ascii="Open Sans" w:hAnsi="Open Sans"/>
        </w:rPr>
        <w:t>§1910.1017   Vinyl chloride.</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(a) </w:t>
      </w:r>
      <w:r>
        <w:rPr>
          <w:rFonts w:ascii="Open Sans" w:hAnsi="Open Sans"/>
          <w:i/>
          <w:iCs/>
          <w:sz w:val="20"/>
          <w:szCs w:val="20"/>
        </w:rPr>
        <w:t>Scope and application.</w:t>
      </w:r>
      <w:r>
        <w:rPr>
          <w:rFonts w:ascii="Open Sans" w:hAnsi="Open Sans"/>
          <w:sz w:val="20"/>
          <w:szCs w:val="20"/>
        </w:rPr>
        <w:t xml:space="preserve"> (1) This section includes requirements for the control of employee exposure to vinyl chloride (chloroethene), Chemical Abstracts Service Registry No. 75014.</w:t>
      </w:r>
    </w:p>
    <w:p w:rsidR="00930738" w:rsidRDefault="00930738" w:rsidP="00930738">
      <w:pPr>
        <w:pStyle w:val="NormalWeb"/>
        <w:jc w:val="center"/>
        <w:rPr>
          <w:rFonts w:ascii="Open Sans" w:hAnsi="Open Sans"/>
          <w:sz w:val="20"/>
          <w:szCs w:val="20"/>
        </w:rPr>
      </w:pPr>
      <w:r>
        <w:rPr>
          <w:rFonts w:ascii="Open Sans" w:hAnsi="Open Sans"/>
          <w:sz w:val="20"/>
          <w:szCs w:val="20"/>
        </w:rPr>
        <w:t>(2) This section applies to the manufacture, reaction, packaging, repackaging, storage, handling or use of vinyl chloride or polyvinyl chloride, but does not apply to the handling or use of fabricated products made of polyvinyl chloride.</w:t>
      </w:r>
    </w:p>
    <w:p w:rsidR="00930738" w:rsidRDefault="00930738" w:rsidP="00930738">
      <w:pPr>
        <w:pStyle w:val="NormalWeb"/>
        <w:jc w:val="center"/>
        <w:rPr>
          <w:rFonts w:ascii="Open Sans" w:hAnsi="Open Sans"/>
          <w:sz w:val="20"/>
          <w:szCs w:val="20"/>
        </w:rPr>
      </w:pPr>
      <w:r>
        <w:rPr>
          <w:rFonts w:ascii="Open Sans" w:hAnsi="Open Sans"/>
          <w:sz w:val="20"/>
          <w:szCs w:val="20"/>
        </w:rPr>
        <w:t>(3) This section applies to the transportation of vinyl chloride or polyvinyl chloride except to the extent that the Department of Transportation may regulate the hazards covered by this section.</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(b) </w:t>
      </w:r>
      <w:r>
        <w:rPr>
          <w:rFonts w:ascii="Open Sans" w:hAnsi="Open Sans"/>
          <w:i/>
          <w:iCs/>
          <w:sz w:val="20"/>
          <w:szCs w:val="20"/>
        </w:rPr>
        <w:t>Definitions</w:t>
      </w:r>
      <w:r>
        <w:rPr>
          <w:rFonts w:ascii="Open Sans" w:hAnsi="Open Sans"/>
          <w:sz w:val="20"/>
          <w:szCs w:val="20"/>
        </w:rPr>
        <w:t xml:space="preserve">—(1) </w:t>
      </w:r>
      <w:r>
        <w:rPr>
          <w:rFonts w:ascii="Open Sans" w:hAnsi="Open Sans"/>
          <w:i/>
          <w:iCs/>
          <w:sz w:val="20"/>
          <w:szCs w:val="20"/>
        </w:rPr>
        <w:t>Action level</w:t>
      </w:r>
      <w:r>
        <w:rPr>
          <w:rFonts w:ascii="Open Sans" w:hAnsi="Open Sans"/>
          <w:sz w:val="20"/>
          <w:szCs w:val="20"/>
        </w:rPr>
        <w:t xml:space="preserve"> means a concentration of vinyl chloride of 0.5 ppm averaged over an 8-hour work day.</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(2) </w:t>
      </w:r>
      <w:r>
        <w:rPr>
          <w:rFonts w:ascii="Open Sans" w:hAnsi="Open Sans"/>
          <w:i/>
          <w:iCs/>
          <w:sz w:val="20"/>
          <w:szCs w:val="20"/>
        </w:rPr>
        <w:t>Assistant Secretary</w:t>
      </w:r>
      <w:r>
        <w:rPr>
          <w:rFonts w:ascii="Open Sans" w:hAnsi="Open Sans"/>
          <w:sz w:val="20"/>
          <w:szCs w:val="20"/>
        </w:rPr>
        <w:t xml:space="preserve"> means the Assistant Secretary of Labor for Occupational Safety and Health, U.S. Department of Labor, or his designee.</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(3) </w:t>
      </w:r>
      <w:r>
        <w:rPr>
          <w:rFonts w:ascii="Open Sans" w:hAnsi="Open Sans"/>
          <w:i/>
          <w:iCs/>
          <w:sz w:val="20"/>
          <w:szCs w:val="20"/>
        </w:rPr>
        <w:t>Authorized person</w:t>
      </w:r>
      <w:r>
        <w:rPr>
          <w:rFonts w:ascii="Open Sans" w:hAnsi="Open Sans"/>
          <w:sz w:val="20"/>
          <w:szCs w:val="20"/>
        </w:rPr>
        <w:t xml:space="preserve"> means any person specifically authorized by the employer whose duties require him to enter a regulated area or any person entering such an area as a designated representative of employees for the purpose of exercising an opportunity to observe monitoring and measuring procedures.</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(4) </w:t>
      </w:r>
      <w:r>
        <w:rPr>
          <w:rFonts w:ascii="Open Sans" w:hAnsi="Open Sans"/>
          <w:i/>
          <w:iCs/>
          <w:sz w:val="20"/>
          <w:szCs w:val="20"/>
        </w:rPr>
        <w:t>Director</w:t>
      </w:r>
      <w:r>
        <w:rPr>
          <w:rFonts w:ascii="Open Sans" w:hAnsi="Open Sans"/>
          <w:sz w:val="20"/>
          <w:szCs w:val="20"/>
        </w:rPr>
        <w:t xml:space="preserve"> means the Director, National Institute for Occupational Safety and Health, U.S. Department of Health and Human Services, or his designee.</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(5) </w:t>
      </w:r>
      <w:r>
        <w:rPr>
          <w:rFonts w:ascii="Open Sans" w:hAnsi="Open Sans"/>
          <w:i/>
          <w:iCs/>
          <w:sz w:val="20"/>
          <w:szCs w:val="20"/>
        </w:rPr>
        <w:t>Emergency</w:t>
      </w:r>
      <w:r>
        <w:rPr>
          <w:rFonts w:ascii="Open Sans" w:hAnsi="Open Sans"/>
          <w:sz w:val="20"/>
          <w:szCs w:val="20"/>
        </w:rPr>
        <w:t xml:space="preserve"> means any occurrence such as, but not limited to, equipment failure, or operation of a relief device which is likely to, or does, result in massive release of vinyl chloride.</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(6) </w:t>
      </w:r>
      <w:r>
        <w:rPr>
          <w:rFonts w:ascii="Open Sans" w:hAnsi="Open Sans"/>
          <w:i/>
          <w:iCs/>
          <w:sz w:val="20"/>
          <w:szCs w:val="20"/>
        </w:rPr>
        <w:t>Fabricated product</w:t>
      </w:r>
      <w:r>
        <w:rPr>
          <w:rFonts w:ascii="Open Sans" w:hAnsi="Open Sans"/>
          <w:sz w:val="20"/>
          <w:szCs w:val="20"/>
        </w:rPr>
        <w:t xml:space="preserve"> means a product made wholly or partly from polyvinyl chloride, and which does not require further processing at temperatures, and for times, sufficient to cause mass melting of the polyvinyl chloride resulting in the release of vinyl chloride.</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(7) </w:t>
      </w:r>
      <w:r>
        <w:rPr>
          <w:rFonts w:ascii="Open Sans" w:hAnsi="Open Sans"/>
          <w:i/>
          <w:iCs/>
          <w:sz w:val="20"/>
          <w:szCs w:val="20"/>
        </w:rPr>
        <w:t>Hazardous operation</w:t>
      </w:r>
      <w:r>
        <w:rPr>
          <w:rFonts w:ascii="Open Sans" w:hAnsi="Open Sans"/>
          <w:sz w:val="20"/>
          <w:szCs w:val="20"/>
        </w:rPr>
        <w:t xml:space="preserve"> means any operation, procedure, or activity where a release of either vinyl chloride liquid or gas might be expected as a consequence of the operation or because of an accident in the operation, which would result in an employee exposure in excess of the permissible exposure limit.</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(8) </w:t>
      </w:r>
      <w:r>
        <w:rPr>
          <w:rFonts w:ascii="Open Sans" w:hAnsi="Open Sans"/>
          <w:i/>
          <w:iCs/>
          <w:sz w:val="20"/>
          <w:szCs w:val="20"/>
        </w:rPr>
        <w:t>OSHA Area Director</w:t>
      </w:r>
      <w:r>
        <w:rPr>
          <w:rFonts w:ascii="Open Sans" w:hAnsi="Open Sans"/>
          <w:sz w:val="20"/>
          <w:szCs w:val="20"/>
        </w:rPr>
        <w:t xml:space="preserve"> means the Director for the Occupational Safety and Health Administration Area Office having jurisdiction over the geographic area in which the employer's establishment is located.</w:t>
      </w:r>
    </w:p>
    <w:p w:rsidR="00930738" w:rsidRDefault="00930738" w:rsidP="00930738">
      <w:pPr>
        <w:pStyle w:val="NormalWeb"/>
        <w:jc w:val="center"/>
        <w:rPr>
          <w:rFonts w:ascii="Open Sans" w:hAnsi="Open Sans"/>
          <w:sz w:val="20"/>
          <w:szCs w:val="20"/>
        </w:rPr>
      </w:pPr>
      <w:r>
        <w:rPr>
          <w:rFonts w:ascii="Open Sans" w:hAnsi="Open Sans"/>
          <w:sz w:val="20"/>
          <w:szCs w:val="20"/>
        </w:rPr>
        <w:lastRenderedPageBreak/>
        <w:t xml:space="preserve">(9) </w:t>
      </w:r>
      <w:r>
        <w:rPr>
          <w:rFonts w:ascii="Open Sans" w:hAnsi="Open Sans"/>
          <w:i/>
          <w:iCs/>
          <w:sz w:val="20"/>
          <w:szCs w:val="20"/>
        </w:rPr>
        <w:t>Polyvinyl chloride</w:t>
      </w:r>
      <w:r>
        <w:rPr>
          <w:rFonts w:ascii="Open Sans" w:hAnsi="Open Sans"/>
          <w:sz w:val="20"/>
          <w:szCs w:val="20"/>
        </w:rPr>
        <w:t xml:space="preserve"> means polyvinyl chloride homopolymer or copolymer before such is converted to a fabricated product.</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(10) </w:t>
      </w:r>
      <w:r>
        <w:rPr>
          <w:rFonts w:ascii="Open Sans" w:hAnsi="Open Sans"/>
          <w:i/>
          <w:iCs/>
          <w:sz w:val="20"/>
          <w:szCs w:val="20"/>
        </w:rPr>
        <w:t>Vinyl chloride</w:t>
      </w:r>
      <w:r>
        <w:rPr>
          <w:rFonts w:ascii="Open Sans" w:hAnsi="Open Sans"/>
          <w:sz w:val="20"/>
          <w:szCs w:val="20"/>
        </w:rPr>
        <w:t xml:space="preserve"> means vinyl chloride monomer.</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(c) </w:t>
      </w:r>
      <w:r>
        <w:rPr>
          <w:rFonts w:ascii="Open Sans" w:hAnsi="Open Sans"/>
          <w:i/>
          <w:iCs/>
          <w:sz w:val="20"/>
          <w:szCs w:val="20"/>
        </w:rPr>
        <w:t>Permissible exposure limit.</w:t>
      </w:r>
      <w:r>
        <w:rPr>
          <w:rFonts w:ascii="Open Sans" w:hAnsi="Open Sans"/>
          <w:sz w:val="20"/>
          <w:szCs w:val="20"/>
        </w:rPr>
        <w:t xml:space="preserve"> (1) No employee may be exposed to vinyl chloride at concentrations greater than 1 ppm averaged over any 8-hour period, and</w:t>
      </w:r>
    </w:p>
    <w:p w:rsidR="00930738" w:rsidRDefault="00930738" w:rsidP="00930738">
      <w:pPr>
        <w:pStyle w:val="NormalWeb"/>
        <w:jc w:val="center"/>
        <w:rPr>
          <w:rFonts w:ascii="Open Sans" w:hAnsi="Open Sans"/>
          <w:sz w:val="20"/>
          <w:szCs w:val="20"/>
        </w:rPr>
      </w:pPr>
      <w:r>
        <w:rPr>
          <w:rFonts w:ascii="Open Sans" w:hAnsi="Open Sans"/>
          <w:sz w:val="20"/>
          <w:szCs w:val="20"/>
        </w:rPr>
        <w:t>(2) No employee may be exposed to vinyl chloride at concentrations greater than 5 ppm averaged over any period not exceeding 15 minutes.</w:t>
      </w:r>
    </w:p>
    <w:p w:rsidR="00930738" w:rsidRDefault="00930738" w:rsidP="00930738">
      <w:pPr>
        <w:pStyle w:val="NormalWeb"/>
        <w:jc w:val="center"/>
        <w:rPr>
          <w:rFonts w:ascii="Open Sans" w:hAnsi="Open Sans"/>
          <w:sz w:val="20"/>
          <w:szCs w:val="20"/>
        </w:rPr>
      </w:pPr>
      <w:r>
        <w:rPr>
          <w:rFonts w:ascii="Open Sans" w:hAnsi="Open Sans"/>
          <w:sz w:val="20"/>
          <w:szCs w:val="20"/>
        </w:rPr>
        <w:t>(3) No employee may be exposed to vinyl chloride by direct contact with liquid vinyl chloride.</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(d) </w:t>
      </w:r>
      <w:r>
        <w:rPr>
          <w:rFonts w:ascii="Open Sans" w:hAnsi="Open Sans"/>
          <w:i/>
          <w:iCs/>
          <w:sz w:val="20"/>
          <w:szCs w:val="20"/>
        </w:rPr>
        <w:t>Monitoring.</w:t>
      </w:r>
      <w:r>
        <w:rPr>
          <w:rFonts w:ascii="Open Sans" w:hAnsi="Open Sans"/>
          <w:sz w:val="20"/>
          <w:szCs w:val="20"/>
        </w:rPr>
        <w:t xml:space="preserve"> (1) A program of initial monitoring and measurement shall be undertaken in each establishment to determine if there is any employee exposed, without regard to the use of respirators, in excess of the action level.</w:t>
      </w:r>
    </w:p>
    <w:p w:rsidR="00930738" w:rsidRDefault="00930738" w:rsidP="00930738">
      <w:pPr>
        <w:pStyle w:val="NormalWeb"/>
        <w:jc w:val="center"/>
        <w:rPr>
          <w:rFonts w:ascii="Open Sans" w:hAnsi="Open Sans"/>
          <w:sz w:val="20"/>
          <w:szCs w:val="20"/>
        </w:rPr>
      </w:pPr>
      <w:r>
        <w:rPr>
          <w:rFonts w:ascii="Open Sans" w:hAnsi="Open Sans"/>
          <w:sz w:val="20"/>
          <w:szCs w:val="20"/>
        </w:rPr>
        <w:t>(2) Where a determination conducted under paragraph (d)(1) of this section shows any employee exposures, without regard to the use of respirators, in excess of the action level, a program for determining exposures for each such employee shall be established. Such a program:</w:t>
      </w:r>
    </w:p>
    <w:p w:rsidR="00930738" w:rsidRDefault="00930738" w:rsidP="00930738">
      <w:pPr>
        <w:pStyle w:val="NormalWeb"/>
        <w:jc w:val="center"/>
        <w:rPr>
          <w:rFonts w:ascii="Open Sans" w:hAnsi="Open Sans"/>
          <w:sz w:val="20"/>
          <w:szCs w:val="20"/>
        </w:rPr>
      </w:pPr>
      <w:r>
        <w:rPr>
          <w:rFonts w:ascii="Open Sans" w:hAnsi="Open Sans"/>
          <w:sz w:val="20"/>
          <w:szCs w:val="20"/>
        </w:rPr>
        <w:t>(i) Must be repeated at least quarterly for any employee exposed, without regard to the use of respirators, in excess of the permissible exposure limit.</w:t>
      </w:r>
    </w:p>
    <w:p w:rsidR="00930738" w:rsidRDefault="00930738" w:rsidP="00930738">
      <w:pPr>
        <w:pStyle w:val="NormalWeb"/>
        <w:jc w:val="center"/>
        <w:rPr>
          <w:rFonts w:ascii="Open Sans" w:hAnsi="Open Sans"/>
          <w:sz w:val="20"/>
          <w:szCs w:val="20"/>
        </w:rPr>
      </w:pPr>
      <w:r>
        <w:rPr>
          <w:rFonts w:ascii="Open Sans" w:hAnsi="Open Sans"/>
          <w:sz w:val="20"/>
          <w:szCs w:val="20"/>
        </w:rPr>
        <w:t>(ii) Must be repeated not less than every 6 months for any employee exposed without regard to the use of respirators, at or above the action level.</w:t>
      </w:r>
    </w:p>
    <w:p w:rsidR="00930738" w:rsidRDefault="00930738" w:rsidP="00930738">
      <w:pPr>
        <w:pStyle w:val="NormalWeb"/>
        <w:jc w:val="center"/>
        <w:rPr>
          <w:rFonts w:ascii="Open Sans" w:hAnsi="Open Sans"/>
          <w:sz w:val="20"/>
          <w:szCs w:val="20"/>
        </w:rPr>
      </w:pPr>
      <w:r>
        <w:rPr>
          <w:rFonts w:ascii="Open Sans" w:hAnsi="Open Sans"/>
          <w:sz w:val="20"/>
          <w:szCs w:val="20"/>
        </w:rPr>
        <w:t>(iii) May be discontinued for any employee only when at least two consecutive monitoring determinations, made not less than 5 working days apart, show exposures for that employee at or below the action level.</w:t>
      </w:r>
    </w:p>
    <w:p w:rsidR="00930738" w:rsidRDefault="00930738" w:rsidP="00930738">
      <w:pPr>
        <w:pStyle w:val="NormalWeb"/>
        <w:jc w:val="center"/>
        <w:rPr>
          <w:rFonts w:ascii="Open Sans" w:hAnsi="Open Sans"/>
          <w:sz w:val="20"/>
          <w:szCs w:val="20"/>
        </w:rPr>
      </w:pPr>
      <w:r>
        <w:rPr>
          <w:rFonts w:ascii="Open Sans" w:hAnsi="Open Sans"/>
          <w:sz w:val="20"/>
          <w:szCs w:val="20"/>
        </w:rPr>
        <w:t>(3) Whenever there has been a production, process or control change which may result in an increase in the release of vinyl chloride, or the employer has any other reason to suspect that any employee may be exposed in excess of the action level, a determination of employee exposure under paragraph (d)(1) of this section shall be performed.</w:t>
      </w:r>
    </w:p>
    <w:p w:rsidR="00930738" w:rsidRDefault="00930738" w:rsidP="00930738">
      <w:pPr>
        <w:pStyle w:val="NormalWeb"/>
        <w:jc w:val="center"/>
        <w:rPr>
          <w:rFonts w:ascii="Open Sans" w:hAnsi="Open Sans"/>
          <w:sz w:val="20"/>
          <w:szCs w:val="20"/>
        </w:rPr>
      </w:pPr>
      <w:r>
        <w:rPr>
          <w:rFonts w:ascii="Open Sans" w:hAnsi="Open Sans"/>
          <w:sz w:val="20"/>
          <w:szCs w:val="20"/>
        </w:rPr>
        <w:t>(4) The method of monitoring and measurement shall have an accuracy (with a confidence level of 95 percent) of not less than plus or minus 50 percent from 0.25 through 0.5 ppm, plus or minus 35 percent from over 0.5 ppm through 1.0 ppm, and plus or minus 25 percent over 1.0 ppm. (Methods meeting these accuracy requirements are available in the “NIOSH Manual of Analytical Methods”).</w:t>
      </w:r>
    </w:p>
    <w:p w:rsidR="00930738" w:rsidRDefault="00930738" w:rsidP="00930738">
      <w:pPr>
        <w:pStyle w:val="NormalWeb"/>
        <w:jc w:val="center"/>
        <w:rPr>
          <w:rFonts w:ascii="Open Sans" w:hAnsi="Open Sans"/>
          <w:sz w:val="20"/>
          <w:szCs w:val="20"/>
        </w:rPr>
      </w:pPr>
      <w:r>
        <w:rPr>
          <w:rFonts w:ascii="Open Sans" w:hAnsi="Open Sans"/>
          <w:sz w:val="20"/>
          <w:szCs w:val="20"/>
        </w:rPr>
        <w:t>(5) Employees or their designated representatives shall be afforded reasonable opportunity to observe the monitoring and measuring required by this paragraph.</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(e) </w:t>
      </w:r>
      <w:r>
        <w:rPr>
          <w:rFonts w:ascii="Open Sans" w:hAnsi="Open Sans"/>
          <w:i/>
          <w:iCs/>
          <w:sz w:val="20"/>
          <w:szCs w:val="20"/>
        </w:rPr>
        <w:t>Regulated area.</w:t>
      </w:r>
      <w:r>
        <w:rPr>
          <w:rFonts w:ascii="Open Sans" w:hAnsi="Open Sans"/>
          <w:sz w:val="20"/>
          <w:szCs w:val="20"/>
        </w:rPr>
        <w:t xml:space="preserve"> (1) A regulated area shall be established where:</w:t>
      </w:r>
    </w:p>
    <w:p w:rsidR="00930738" w:rsidRDefault="00930738" w:rsidP="00930738">
      <w:pPr>
        <w:pStyle w:val="NormalWeb"/>
        <w:jc w:val="center"/>
        <w:rPr>
          <w:rFonts w:ascii="Open Sans" w:hAnsi="Open Sans"/>
          <w:sz w:val="20"/>
          <w:szCs w:val="20"/>
        </w:rPr>
      </w:pPr>
      <w:r>
        <w:rPr>
          <w:rFonts w:ascii="Open Sans" w:hAnsi="Open Sans"/>
          <w:sz w:val="20"/>
          <w:szCs w:val="20"/>
        </w:rPr>
        <w:t>(i) Vinyl chloride or polyvinyl chloride is manufactured, reacted, repackaged, stored, handled or used; and</w:t>
      </w:r>
    </w:p>
    <w:p w:rsidR="00930738" w:rsidRDefault="00930738" w:rsidP="00930738">
      <w:pPr>
        <w:pStyle w:val="NormalWeb"/>
        <w:jc w:val="center"/>
        <w:rPr>
          <w:rFonts w:ascii="Open Sans" w:hAnsi="Open Sans"/>
          <w:sz w:val="20"/>
          <w:szCs w:val="20"/>
        </w:rPr>
      </w:pPr>
      <w:r>
        <w:rPr>
          <w:rFonts w:ascii="Open Sans" w:hAnsi="Open Sans"/>
          <w:sz w:val="20"/>
          <w:szCs w:val="20"/>
        </w:rPr>
        <w:t>(ii) Vinyl chloride concentrations are in excess of the permissible exposure limit.</w:t>
      </w:r>
    </w:p>
    <w:p w:rsidR="00930738" w:rsidRDefault="00930738" w:rsidP="00930738">
      <w:pPr>
        <w:pStyle w:val="NormalWeb"/>
        <w:jc w:val="center"/>
        <w:rPr>
          <w:rFonts w:ascii="Open Sans" w:hAnsi="Open Sans"/>
          <w:sz w:val="20"/>
          <w:szCs w:val="20"/>
        </w:rPr>
      </w:pPr>
      <w:r>
        <w:rPr>
          <w:rFonts w:ascii="Open Sans" w:hAnsi="Open Sans"/>
          <w:sz w:val="20"/>
          <w:szCs w:val="20"/>
        </w:rPr>
        <w:t>(2) Access to regulated areas shall be limited to authorized persons.</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(f) </w:t>
      </w:r>
      <w:r>
        <w:rPr>
          <w:rFonts w:ascii="Open Sans" w:hAnsi="Open Sans"/>
          <w:i/>
          <w:iCs/>
          <w:sz w:val="20"/>
          <w:szCs w:val="20"/>
        </w:rPr>
        <w:t>Methods of compliance.</w:t>
      </w:r>
      <w:r>
        <w:rPr>
          <w:rFonts w:ascii="Open Sans" w:hAnsi="Open Sans"/>
          <w:sz w:val="20"/>
          <w:szCs w:val="20"/>
        </w:rPr>
        <w:t xml:space="preserve"> Employee exposures to vinyl chloride shall be controlled to at or below the permissible exposure limit provided in paragraph (c) of this section by engineering, work practice, and personal protective controls as follows:</w:t>
      </w:r>
    </w:p>
    <w:p w:rsidR="00930738" w:rsidRDefault="00930738" w:rsidP="00930738">
      <w:pPr>
        <w:pStyle w:val="NormalWeb"/>
        <w:jc w:val="center"/>
        <w:rPr>
          <w:rFonts w:ascii="Open Sans" w:hAnsi="Open Sans"/>
          <w:sz w:val="20"/>
          <w:szCs w:val="20"/>
        </w:rPr>
      </w:pPr>
      <w:r>
        <w:rPr>
          <w:rFonts w:ascii="Open Sans" w:hAnsi="Open Sans"/>
          <w:sz w:val="20"/>
          <w:szCs w:val="20"/>
        </w:rPr>
        <w:t>(1) Feasible engineering and work practice controls shall immediately be used to reduce exposures to at or below the permissible exposure limit.</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(2) Wherever feasible engineering and work practice controls which can be instituted immediately are not sufficient to reduce exposures to at or below the permissible exposure limit, they shall nonetheless be used to reduce exposures to the lowest practicable level, and shall be supplemented by respiratory protection in accordance with paragraph (g) </w:t>
      </w:r>
      <w:r>
        <w:rPr>
          <w:rFonts w:ascii="Open Sans" w:hAnsi="Open Sans"/>
          <w:sz w:val="20"/>
          <w:szCs w:val="20"/>
        </w:rPr>
        <w:lastRenderedPageBreak/>
        <w:t>of this section. A program shall be established and implemented to reduce exposures to at or below the permissible exposure limit, or to the greatest extent feasible, solely by means of engineering and work practice controls, as soon as feasible.</w:t>
      </w:r>
    </w:p>
    <w:p w:rsidR="00930738" w:rsidRDefault="00930738" w:rsidP="00930738">
      <w:pPr>
        <w:pStyle w:val="NormalWeb"/>
        <w:jc w:val="center"/>
        <w:rPr>
          <w:rFonts w:ascii="Open Sans" w:hAnsi="Open Sans"/>
          <w:sz w:val="20"/>
          <w:szCs w:val="20"/>
        </w:rPr>
      </w:pPr>
      <w:r>
        <w:rPr>
          <w:rFonts w:ascii="Open Sans" w:hAnsi="Open Sans"/>
          <w:sz w:val="20"/>
          <w:szCs w:val="20"/>
        </w:rPr>
        <w:t>(3) Written plans for such a program shall be developed and furnished upon request for examination and copying to authorized representatives of the Assistant Secretary and the Director. Such plans must be updated at least annually.</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(g) </w:t>
      </w:r>
      <w:r>
        <w:rPr>
          <w:rFonts w:ascii="Open Sans" w:hAnsi="Open Sans"/>
          <w:i/>
          <w:iCs/>
          <w:sz w:val="20"/>
          <w:szCs w:val="20"/>
        </w:rPr>
        <w:t>Respiratory protection</w:t>
      </w:r>
      <w:r>
        <w:rPr>
          <w:rFonts w:ascii="Open Sans" w:hAnsi="Open Sans"/>
          <w:sz w:val="20"/>
          <w:szCs w:val="20"/>
        </w:rPr>
        <w:t xml:space="preserve">—(1) </w:t>
      </w:r>
      <w:r>
        <w:rPr>
          <w:rFonts w:ascii="Open Sans" w:hAnsi="Open Sans"/>
          <w:i/>
          <w:iCs/>
          <w:sz w:val="20"/>
          <w:szCs w:val="20"/>
        </w:rPr>
        <w:t>General.</w:t>
      </w:r>
      <w:r>
        <w:rPr>
          <w:rFonts w:ascii="Open Sans" w:hAnsi="Open Sans"/>
          <w:sz w:val="20"/>
          <w:szCs w:val="20"/>
        </w:rPr>
        <w:t xml:space="preserve"> For employees who use respirators required by this section, the employer must provide each employee an appropriate respirator that complies with the requirements of this paragraph.</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(2) </w:t>
      </w:r>
      <w:r>
        <w:rPr>
          <w:rFonts w:ascii="Open Sans" w:hAnsi="Open Sans"/>
          <w:i/>
          <w:iCs/>
          <w:sz w:val="20"/>
          <w:szCs w:val="20"/>
        </w:rPr>
        <w:t>Respirator program.</w:t>
      </w:r>
      <w:r>
        <w:rPr>
          <w:rFonts w:ascii="Open Sans" w:hAnsi="Open Sans"/>
          <w:sz w:val="20"/>
          <w:szCs w:val="20"/>
        </w:rPr>
        <w:t xml:space="preserve"> The employer must implement a respiratory protection program in accordance §1910.134 (b) through (d) (except (d)(1)(iii), and (d)(3)(iii)(B)(1) and (2)), and (f) through (m) which covers each employee required by this section to use a respirator.</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(3) </w:t>
      </w:r>
      <w:r>
        <w:rPr>
          <w:rFonts w:ascii="Open Sans" w:hAnsi="Open Sans"/>
          <w:i/>
          <w:iCs/>
          <w:sz w:val="20"/>
          <w:szCs w:val="20"/>
        </w:rPr>
        <w:t>Respirator selection.</w:t>
      </w:r>
      <w:r>
        <w:rPr>
          <w:rFonts w:ascii="Open Sans" w:hAnsi="Open Sans"/>
          <w:sz w:val="20"/>
          <w:szCs w:val="20"/>
        </w:rPr>
        <w:t xml:space="preserve"> (i) Employers must:</w:t>
      </w:r>
    </w:p>
    <w:p w:rsidR="00930738" w:rsidRDefault="00930738" w:rsidP="00930738">
      <w:pPr>
        <w:pStyle w:val="NormalWeb"/>
        <w:jc w:val="center"/>
        <w:rPr>
          <w:rFonts w:ascii="Open Sans" w:hAnsi="Open Sans"/>
          <w:sz w:val="20"/>
          <w:szCs w:val="20"/>
        </w:rPr>
      </w:pPr>
      <w:r>
        <w:rPr>
          <w:rFonts w:ascii="Open Sans" w:hAnsi="Open Sans"/>
          <w:sz w:val="20"/>
          <w:szCs w:val="20"/>
        </w:rPr>
        <w:t>(A) Select, and provide to employees, the appropriate respirators specified in paragraph (d)(3)(i)(A) of 29 CFR 1910.134.</w:t>
      </w:r>
    </w:p>
    <w:p w:rsidR="00930738" w:rsidRDefault="00930738" w:rsidP="00930738">
      <w:pPr>
        <w:pStyle w:val="NormalWeb"/>
        <w:jc w:val="center"/>
        <w:rPr>
          <w:rFonts w:ascii="Open Sans" w:hAnsi="Open Sans"/>
          <w:sz w:val="20"/>
          <w:szCs w:val="20"/>
        </w:rPr>
      </w:pPr>
      <w:r>
        <w:rPr>
          <w:rFonts w:ascii="Open Sans" w:hAnsi="Open Sans"/>
          <w:sz w:val="20"/>
          <w:szCs w:val="20"/>
        </w:rPr>
        <w:t>(B) Provide an organic vapor cartridge that has a service life of at least one hour when using a chemical cartridge respirator at vinyl chloride concentrations up to 10 ppm.</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(C) Select a canister that has a service life of at least four hours when using a powered air-purifying respirator having a hood, helmet, or full or half facepiece, or a gas mask with a front-or back-mounted canister, at vinyl chloride concentrations up to 25 ppm. </w:t>
      </w:r>
    </w:p>
    <w:p w:rsidR="00930738" w:rsidRDefault="00930738" w:rsidP="00930738">
      <w:pPr>
        <w:pStyle w:val="NormalWeb"/>
        <w:jc w:val="center"/>
        <w:rPr>
          <w:rFonts w:ascii="Open Sans" w:hAnsi="Open Sans"/>
          <w:sz w:val="20"/>
          <w:szCs w:val="20"/>
        </w:rPr>
      </w:pPr>
      <w:r>
        <w:rPr>
          <w:rFonts w:ascii="Open Sans" w:hAnsi="Open Sans"/>
          <w:sz w:val="20"/>
          <w:szCs w:val="20"/>
        </w:rPr>
        <w:t>(ii) When air-purifying respirators are used:</w:t>
      </w:r>
    </w:p>
    <w:p w:rsidR="00930738" w:rsidRDefault="00930738" w:rsidP="00930738">
      <w:pPr>
        <w:pStyle w:val="NormalWeb"/>
        <w:jc w:val="center"/>
        <w:rPr>
          <w:rFonts w:ascii="Open Sans" w:hAnsi="Open Sans"/>
          <w:sz w:val="20"/>
          <w:szCs w:val="20"/>
        </w:rPr>
      </w:pPr>
      <w:r>
        <w:rPr>
          <w:rFonts w:ascii="Open Sans" w:hAnsi="Open Sans"/>
          <w:sz w:val="20"/>
          <w:szCs w:val="20"/>
        </w:rPr>
        <w:t>(A) Air-purifying canisters or cartridges must be replaced prior to the expiration of their service life or the end of the shift in which they are first used, whichever occurs first.</w:t>
      </w:r>
    </w:p>
    <w:p w:rsidR="00930738" w:rsidRDefault="00930738" w:rsidP="00930738">
      <w:pPr>
        <w:pStyle w:val="NormalWeb"/>
        <w:jc w:val="center"/>
        <w:rPr>
          <w:rFonts w:ascii="Open Sans" w:hAnsi="Open Sans"/>
          <w:sz w:val="20"/>
          <w:szCs w:val="20"/>
        </w:rPr>
      </w:pPr>
      <w:r>
        <w:rPr>
          <w:rFonts w:ascii="Open Sans" w:hAnsi="Open Sans"/>
          <w:sz w:val="20"/>
          <w:szCs w:val="20"/>
        </w:rPr>
        <w:t>(B) A continuous-monitoring and alarm system must be provided when concentrations of vinyl chloride could reasonably exceed the allowable concentrations for the devices in use. Such a system must be used to alert employees when vinyl chloride concentrations exceed the allowable concentrations for the devices in use.</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(h) </w:t>
      </w:r>
      <w:r>
        <w:rPr>
          <w:rFonts w:ascii="Open Sans" w:hAnsi="Open Sans"/>
          <w:i/>
          <w:iCs/>
          <w:sz w:val="20"/>
          <w:szCs w:val="20"/>
        </w:rPr>
        <w:t>Hazardous operations.</w:t>
      </w:r>
      <w:r>
        <w:rPr>
          <w:rFonts w:ascii="Open Sans" w:hAnsi="Open Sans"/>
          <w:sz w:val="20"/>
          <w:szCs w:val="20"/>
        </w:rPr>
        <w:t xml:space="preserve"> (1) Employees engaged in hazardous operations, including entry of vessels to clean polyvinyl chloride residue from vessel walls, shall be provided and required to wear and use;</w:t>
      </w:r>
    </w:p>
    <w:p w:rsidR="00930738" w:rsidRDefault="00930738" w:rsidP="00930738">
      <w:pPr>
        <w:pStyle w:val="NormalWeb"/>
        <w:jc w:val="center"/>
        <w:rPr>
          <w:rFonts w:ascii="Open Sans" w:hAnsi="Open Sans"/>
          <w:sz w:val="20"/>
          <w:szCs w:val="20"/>
        </w:rPr>
      </w:pPr>
      <w:r>
        <w:rPr>
          <w:rFonts w:ascii="Open Sans" w:hAnsi="Open Sans"/>
          <w:sz w:val="20"/>
          <w:szCs w:val="20"/>
        </w:rPr>
        <w:t>(i) Respiratory protection in accordance with paragraphs (c) and (g) of this section; and</w:t>
      </w:r>
    </w:p>
    <w:p w:rsidR="00930738" w:rsidRDefault="00930738" w:rsidP="00930738">
      <w:pPr>
        <w:pStyle w:val="NormalWeb"/>
        <w:jc w:val="center"/>
        <w:rPr>
          <w:rFonts w:ascii="Open Sans" w:hAnsi="Open Sans"/>
          <w:sz w:val="20"/>
          <w:szCs w:val="20"/>
        </w:rPr>
      </w:pPr>
      <w:r>
        <w:rPr>
          <w:rFonts w:ascii="Open Sans" w:hAnsi="Open Sans"/>
          <w:sz w:val="20"/>
          <w:szCs w:val="20"/>
        </w:rPr>
        <w:t>(ii) Protective garments to prevent skin contact with liquid vinyl chloride or with polyvinyl chloride residue from vessel walls. The protective garments shall be selected for the operation and its possible exposure conditions.</w:t>
      </w:r>
    </w:p>
    <w:p w:rsidR="00930738" w:rsidRDefault="00930738" w:rsidP="00930738">
      <w:pPr>
        <w:pStyle w:val="NormalWeb"/>
        <w:jc w:val="center"/>
        <w:rPr>
          <w:rFonts w:ascii="Open Sans" w:hAnsi="Open Sans"/>
          <w:sz w:val="20"/>
          <w:szCs w:val="20"/>
        </w:rPr>
      </w:pPr>
      <w:r>
        <w:rPr>
          <w:rFonts w:ascii="Open Sans" w:hAnsi="Open Sans"/>
          <w:sz w:val="20"/>
          <w:szCs w:val="20"/>
        </w:rPr>
        <w:t>(2) Protective garments shall be provided clean and dry for each use.</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(i) </w:t>
      </w:r>
      <w:r>
        <w:rPr>
          <w:rFonts w:ascii="Open Sans" w:hAnsi="Open Sans"/>
          <w:i/>
          <w:iCs/>
          <w:sz w:val="20"/>
          <w:szCs w:val="20"/>
        </w:rPr>
        <w:t>Emergency situations.</w:t>
      </w:r>
      <w:r>
        <w:rPr>
          <w:rFonts w:ascii="Open Sans" w:hAnsi="Open Sans"/>
          <w:sz w:val="20"/>
          <w:szCs w:val="20"/>
        </w:rPr>
        <w:t xml:space="preserve"> A written operational plan for emergency situations shall be developed for each facility storing, handling, or otherwise using vinyl chloride as a liquid or compressed gas. Appropriate portions of the plan shall be implemented in the event of an emergency. The plan shall specifically provide that:</w:t>
      </w:r>
    </w:p>
    <w:p w:rsidR="00930738" w:rsidRDefault="00930738" w:rsidP="00930738">
      <w:pPr>
        <w:pStyle w:val="NormalWeb"/>
        <w:jc w:val="center"/>
        <w:rPr>
          <w:rFonts w:ascii="Open Sans" w:hAnsi="Open Sans"/>
          <w:sz w:val="20"/>
          <w:szCs w:val="20"/>
        </w:rPr>
      </w:pPr>
      <w:r>
        <w:rPr>
          <w:rFonts w:ascii="Open Sans" w:hAnsi="Open Sans"/>
          <w:sz w:val="20"/>
          <w:szCs w:val="20"/>
        </w:rPr>
        <w:t>(1) Employees engaged in hazardous operations or correcting situations of existing hazardous releases shall be equipped as required in paragraph (h) of this section;</w:t>
      </w:r>
    </w:p>
    <w:p w:rsidR="00930738" w:rsidRDefault="00930738" w:rsidP="00930738">
      <w:pPr>
        <w:pStyle w:val="NormalWeb"/>
        <w:jc w:val="center"/>
        <w:rPr>
          <w:rFonts w:ascii="Open Sans" w:hAnsi="Open Sans"/>
          <w:sz w:val="20"/>
          <w:szCs w:val="20"/>
        </w:rPr>
      </w:pPr>
      <w:r>
        <w:rPr>
          <w:rFonts w:ascii="Open Sans" w:hAnsi="Open Sans"/>
          <w:sz w:val="20"/>
          <w:szCs w:val="20"/>
        </w:rPr>
        <w:t>(2) Other employees not so equipped shall evacuate the area and not return until conditions are controlled by the methods required in paragraph (f) of this section and the emergency is abated.</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(j) </w:t>
      </w:r>
      <w:r>
        <w:rPr>
          <w:rFonts w:ascii="Open Sans" w:hAnsi="Open Sans"/>
          <w:i/>
          <w:iCs/>
          <w:sz w:val="20"/>
          <w:szCs w:val="20"/>
        </w:rPr>
        <w:t>Training.</w:t>
      </w:r>
      <w:r>
        <w:rPr>
          <w:rFonts w:ascii="Open Sans" w:hAnsi="Open Sans"/>
          <w:sz w:val="20"/>
          <w:szCs w:val="20"/>
        </w:rPr>
        <w:t xml:space="preserve"> Each employee engaged in vinyl chloride or polyvinyl chloride operations shall be provided training in a program relating to the hazards of vinyl chloride and precautions for its safe use.</w:t>
      </w:r>
    </w:p>
    <w:p w:rsidR="00930738" w:rsidRDefault="00930738" w:rsidP="00930738">
      <w:pPr>
        <w:pStyle w:val="NormalWeb"/>
        <w:jc w:val="center"/>
        <w:rPr>
          <w:rFonts w:ascii="Open Sans" w:hAnsi="Open Sans"/>
          <w:sz w:val="20"/>
          <w:szCs w:val="20"/>
        </w:rPr>
      </w:pPr>
      <w:r>
        <w:rPr>
          <w:rFonts w:ascii="Open Sans" w:hAnsi="Open Sans"/>
          <w:sz w:val="20"/>
          <w:szCs w:val="20"/>
        </w:rPr>
        <w:t>(1) The program shall include:</w:t>
      </w:r>
    </w:p>
    <w:p w:rsidR="00930738" w:rsidRDefault="00930738" w:rsidP="00930738">
      <w:pPr>
        <w:pStyle w:val="NormalWeb"/>
        <w:jc w:val="center"/>
        <w:rPr>
          <w:rFonts w:ascii="Open Sans" w:hAnsi="Open Sans"/>
          <w:sz w:val="20"/>
          <w:szCs w:val="20"/>
        </w:rPr>
      </w:pPr>
      <w:r>
        <w:rPr>
          <w:rFonts w:ascii="Open Sans" w:hAnsi="Open Sans"/>
          <w:sz w:val="20"/>
          <w:szCs w:val="20"/>
        </w:rPr>
        <w:t>(i) The nature of the health hazard from chronic exposure to vinyl chloride including specifically the carcinogenic hazard;</w:t>
      </w:r>
    </w:p>
    <w:p w:rsidR="00930738" w:rsidRDefault="00930738" w:rsidP="00930738">
      <w:pPr>
        <w:pStyle w:val="NormalWeb"/>
        <w:jc w:val="center"/>
        <w:rPr>
          <w:rFonts w:ascii="Open Sans" w:hAnsi="Open Sans"/>
          <w:sz w:val="20"/>
          <w:szCs w:val="20"/>
        </w:rPr>
      </w:pPr>
      <w:r>
        <w:rPr>
          <w:rFonts w:ascii="Open Sans" w:hAnsi="Open Sans"/>
          <w:sz w:val="20"/>
          <w:szCs w:val="20"/>
        </w:rPr>
        <w:t>(ii) The specific nature of operations which could result in exposure to vinyl chloride in excess of the permissible limit and necessary protective steps;</w:t>
      </w:r>
    </w:p>
    <w:p w:rsidR="00930738" w:rsidRDefault="00930738" w:rsidP="00930738">
      <w:pPr>
        <w:pStyle w:val="NormalWeb"/>
        <w:jc w:val="center"/>
        <w:rPr>
          <w:rFonts w:ascii="Open Sans" w:hAnsi="Open Sans"/>
          <w:sz w:val="20"/>
          <w:szCs w:val="20"/>
        </w:rPr>
      </w:pPr>
      <w:r>
        <w:rPr>
          <w:rFonts w:ascii="Open Sans" w:hAnsi="Open Sans"/>
          <w:sz w:val="20"/>
          <w:szCs w:val="20"/>
        </w:rPr>
        <w:t>(iii) The purpose for, proper use, and limitations of respiratory protective devices;</w:t>
      </w:r>
    </w:p>
    <w:p w:rsidR="00930738" w:rsidRDefault="00930738" w:rsidP="00930738">
      <w:pPr>
        <w:pStyle w:val="NormalWeb"/>
        <w:jc w:val="center"/>
        <w:rPr>
          <w:rFonts w:ascii="Open Sans" w:hAnsi="Open Sans"/>
          <w:sz w:val="20"/>
          <w:szCs w:val="20"/>
        </w:rPr>
      </w:pPr>
      <w:r>
        <w:rPr>
          <w:rFonts w:ascii="Open Sans" w:hAnsi="Open Sans"/>
          <w:sz w:val="20"/>
          <w:szCs w:val="20"/>
        </w:rPr>
        <w:t>(iv) The fire hazard and acute toxicity of vinyl chloride, and the necessary protective steps;</w:t>
      </w:r>
    </w:p>
    <w:p w:rsidR="00930738" w:rsidRDefault="00930738" w:rsidP="00930738">
      <w:pPr>
        <w:pStyle w:val="NormalWeb"/>
        <w:jc w:val="center"/>
        <w:rPr>
          <w:rFonts w:ascii="Open Sans" w:hAnsi="Open Sans"/>
          <w:sz w:val="20"/>
          <w:szCs w:val="20"/>
        </w:rPr>
      </w:pPr>
      <w:r>
        <w:rPr>
          <w:rFonts w:ascii="Open Sans" w:hAnsi="Open Sans"/>
          <w:sz w:val="20"/>
          <w:szCs w:val="20"/>
        </w:rPr>
        <w:t>(v) The purpose for and a description of the monitoring program;</w:t>
      </w:r>
    </w:p>
    <w:p w:rsidR="00930738" w:rsidRDefault="00930738" w:rsidP="00930738">
      <w:pPr>
        <w:pStyle w:val="NormalWeb"/>
        <w:jc w:val="center"/>
        <w:rPr>
          <w:rFonts w:ascii="Open Sans" w:hAnsi="Open Sans"/>
          <w:sz w:val="20"/>
          <w:szCs w:val="20"/>
        </w:rPr>
      </w:pPr>
      <w:r>
        <w:rPr>
          <w:rFonts w:ascii="Open Sans" w:hAnsi="Open Sans"/>
          <w:sz w:val="20"/>
          <w:szCs w:val="20"/>
        </w:rPr>
        <w:t>(vi) The purpose for, and a description of, the medical surveillance program;</w:t>
      </w:r>
    </w:p>
    <w:p w:rsidR="00930738" w:rsidRDefault="00930738" w:rsidP="00930738">
      <w:pPr>
        <w:pStyle w:val="NormalWeb"/>
        <w:jc w:val="center"/>
        <w:rPr>
          <w:rFonts w:ascii="Open Sans" w:hAnsi="Open Sans"/>
          <w:sz w:val="20"/>
          <w:szCs w:val="20"/>
        </w:rPr>
      </w:pPr>
      <w:r>
        <w:rPr>
          <w:rFonts w:ascii="Open Sans" w:hAnsi="Open Sans"/>
          <w:sz w:val="20"/>
          <w:szCs w:val="20"/>
        </w:rPr>
        <w:t>(vii) Emergency procedures;</w:t>
      </w:r>
    </w:p>
    <w:p w:rsidR="00930738" w:rsidRDefault="00930738" w:rsidP="00930738">
      <w:pPr>
        <w:pStyle w:val="NormalWeb"/>
        <w:jc w:val="center"/>
        <w:rPr>
          <w:rFonts w:ascii="Open Sans" w:hAnsi="Open Sans"/>
          <w:sz w:val="20"/>
          <w:szCs w:val="20"/>
        </w:rPr>
      </w:pPr>
      <w:r>
        <w:rPr>
          <w:rFonts w:ascii="Open Sans" w:hAnsi="Open Sans"/>
          <w:sz w:val="20"/>
          <w:szCs w:val="20"/>
        </w:rPr>
        <w:t>(viii) Specific information to aid the employee in recognition of conditions which may result in the release of vinyl chloride; and</w:t>
      </w:r>
    </w:p>
    <w:p w:rsidR="00930738" w:rsidRDefault="00930738" w:rsidP="00930738">
      <w:pPr>
        <w:pStyle w:val="NormalWeb"/>
        <w:jc w:val="center"/>
        <w:rPr>
          <w:rFonts w:ascii="Open Sans" w:hAnsi="Open Sans"/>
          <w:sz w:val="20"/>
          <w:szCs w:val="20"/>
        </w:rPr>
      </w:pPr>
      <w:r>
        <w:rPr>
          <w:rFonts w:ascii="Open Sans" w:hAnsi="Open Sans"/>
          <w:sz w:val="20"/>
          <w:szCs w:val="20"/>
        </w:rPr>
        <w:t>(ix) A review of this standard at the employee's first training and indoctrination program, and annually thereafter.</w:t>
      </w:r>
    </w:p>
    <w:p w:rsidR="00930738" w:rsidRDefault="00930738" w:rsidP="00930738">
      <w:pPr>
        <w:pStyle w:val="NormalWeb"/>
        <w:jc w:val="center"/>
        <w:rPr>
          <w:rFonts w:ascii="Open Sans" w:hAnsi="Open Sans"/>
          <w:sz w:val="20"/>
          <w:szCs w:val="20"/>
        </w:rPr>
      </w:pPr>
      <w:r>
        <w:rPr>
          <w:rFonts w:ascii="Open Sans" w:hAnsi="Open Sans"/>
          <w:sz w:val="20"/>
          <w:szCs w:val="20"/>
        </w:rPr>
        <w:t>(2) All materials relating to the program shall be provided upon request to the Assistant Secretary and the Director.</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(k) </w:t>
      </w:r>
      <w:r>
        <w:rPr>
          <w:rFonts w:ascii="Open Sans" w:hAnsi="Open Sans"/>
          <w:i/>
          <w:iCs/>
          <w:sz w:val="20"/>
          <w:szCs w:val="20"/>
        </w:rPr>
        <w:t>Medical surveillance.</w:t>
      </w:r>
      <w:r>
        <w:rPr>
          <w:rFonts w:ascii="Open Sans" w:hAnsi="Open Sans"/>
          <w:sz w:val="20"/>
          <w:szCs w:val="20"/>
        </w:rPr>
        <w:t xml:space="preserve"> A program of medical surveillance shall be instituted for each employee exposed, without regard to the use of respirators, to vinyl chloride in excess of the action level. The program shall provide each such employee with an opportunity for examinations and tests in accordance with this paragraph. All medical examinations and procedures shall be performed by or under the supervision of a licensed physician, and shall be provided without cost to the employee.</w:t>
      </w:r>
    </w:p>
    <w:p w:rsidR="00930738" w:rsidRDefault="00930738" w:rsidP="00930738">
      <w:pPr>
        <w:pStyle w:val="NormalWeb"/>
        <w:jc w:val="center"/>
        <w:rPr>
          <w:rFonts w:ascii="Open Sans" w:hAnsi="Open Sans"/>
          <w:sz w:val="20"/>
          <w:szCs w:val="20"/>
        </w:rPr>
      </w:pPr>
      <w:r>
        <w:rPr>
          <w:rFonts w:ascii="Open Sans" w:hAnsi="Open Sans"/>
          <w:sz w:val="20"/>
          <w:szCs w:val="20"/>
        </w:rPr>
        <w:t>(1) At the time of initial assignment, or upon institution of medical surveillance;</w:t>
      </w:r>
    </w:p>
    <w:p w:rsidR="00930738" w:rsidRDefault="00930738" w:rsidP="00930738">
      <w:pPr>
        <w:pStyle w:val="NormalWeb"/>
        <w:jc w:val="center"/>
        <w:rPr>
          <w:rFonts w:ascii="Open Sans" w:hAnsi="Open Sans"/>
          <w:sz w:val="20"/>
          <w:szCs w:val="20"/>
        </w:rPr>
      </w:pPr>
      <w:r>
        <w:rPr>
          <w:rFonts w:ascii="Open Sans" w:hAnsi="Open Sans"/>
          <w:sz w:val="20"/>
          <w:szCs w:val="20"/>
        </w:rPr>
        <w:t>(i) A general physical examination shall be performed, with specific attention to detecting enlargement of liver, spleen or kidneys, or dysfunction in these organs, and for abnormalities in skin, connective tissues and the pulmonary system (See appendix A).</w:t>
      </w:r>
    </w:p>
    <w:p w:rsidR="00930738" w:rsidRDefault="00930738" w:rsidP="00930738">
      <w:pPr>
        <w:pStyle w:val="NormalWeb"/>
        <w:jc w:val="center"/>
        <w:rPr>
          <w:rFonts w:ascii="Open Sans" w:hAnsi="Open Sans"/>
          <w:sz w:val="20"/>
          <w:szCs w:val="20"/>
        </w:rPr>
      </w:pPr>
      <w:r>
        <w:rPr>
          <w:rFonts w:ascii="Open Sans" w:hAnsi="Open Sans"/>
          <w:sz w:val="20"/>
          <w:szCs w:val="20"/>
        </w:rPr>
        <w:t>(ii) A medical history shall be taken, including the following topics:</w:t>
      </w:r>
    </w:p>
    <w:p w:rsidR="00930738" w:rsidRDefault="00930738" w:rsidP="00930738">
      <w:pPr>
        <w:pStyle w:val="NormalWeb"/>
        <w:jc w:val="center"/>
        <w:rPr>
          <w:rFonts w:ascii="Open Sans" w:hAnsi="Open Sans"/>
          <w:sz w:val="20"/>
          <w:szCs w:val="20"/>
        </w:rPr>
      </w:pPr>
      <w:r>
        <w:rPr>
          <w:rFonts w:ascii="Open Sans" w:hAnsi="Open Sans"/>
          <w:sz w:val="20"/>
          <w:szCs w:val="20"/>
        </w:rPr>
        <w:t>(A) Alcohol intake;</w:t>
      </w:r>
    </w:p>
    <w:p w:rsidR="00930738" w:rsidRDefault="00930738" w:rsidP="00930738">
      <w:pPr>
        <w:pStyle w:val="NormalWeb"/>
        <w:jc w:val="center"/>
        <w:rPr>
          <w:rFonts w:ascii="Open Sans" w:hAnsi="Open Sans"/>
          <w:sz w:val="20"/>
          <w:szCs w:val="20"/>
        </w:rPr>
      </w:pPr>
      <w:r>
        <w:rPr>
          <w:rFonts w:ascii="Open Sans" w:hAnsi="Open Sans"/>
          <w:sz w:val="20"/>
          <w:szCs w:val="20"/>
        </w:rPr>
        <w:t>(B) Past history of hepatitis;</w:t>
      </w:r>
    </w:p>
    <w:p w:rsidR="00930738" w:rsidRDefault="00930738" w:rsidP="00930738">
      <w:pPr>
        <w:pStyle w:val="NormalWeb"/>
        <w:jc w:val="center"/>
        <w:rPr>
          <w:rFonts w:ascii="Open Sans" w:hAnsi="Open Sans"/>
          <w:sz w:val="20"/>
          <w:szCs w:val="20"/>
        </w:rPr>
      </w:pPr>
      <w:r>
        <w:rPr>
          <w:rFonts w:ascii="Open Sans" w:hAnsi="Open Sans"/>
          <w:sz w:val="20"/>
          <w:szCs w:val="20"/>
        </w:rPr>
        <w:t>(C) Work history and past exposure to potential hepatotoxic agents, including drugs and chemicals;</w:t>
      </w:r>
    </w:p>
    <w:p w:rsidR="00930738" w:rsidRDefault="00930738" w:rsidP="00930738">
      <w:pPr>
        <w:pStyle w:val="NormalWeb"/>
        <w:jc w:val="center"/>
        <w:rPr>
          <w:rFonts w:ascii="Open Sans" w:hAnsi="Open Sans"/>
          <w:sz w:val="20"/>
          <w:szCs w:val="20"/>
        </w:rPr>
      </w:pPr>
      <w:r>
        <w:rPr>
          <w:rFonts w:ascii="Open Sans" w:hAnsi="Open Sans"/>
          <w:sz w:val="20"/>
          <w:szCs w:val="20"/>
        </w:rPr>
        <w:t>(D) Past history of blood transfusions; and</w:t>
      </w:r>
    </w:p>
    <w:p w:rsidR="00930738" w:rsidRDefault="00930738" w:rsidP="00930738">
      <w:pPr>
        <w:pStyle w:val="NormalWeb"/>
        <w:jc w:val="center"/>
        <w:rPr>
          <w:rFonts w:ascii="Open Sans" w:hAnsi="Open Sans"/>
          <w:sz w:val="20"/>
          <w:szCs w:val="20"/>
        </w:rPr>
      </w:pPr>
      <w:r>
        <w:rPr>
          <w:rFonts w:ascii="Open Sans" w:hAnsi="Open Sans"/>
          <w:sz w:val="20"/>
          <w:szCs w:val="20"/>
        </w:rPr>
        <w:t>(E) Past history of hospitalizations.</w:t>
      </w:r>
    </w:p>
    <w:p w:rsidR="00930738" w:rsidRDefault="00930738" w:rsidP="00930738">
      <w:pPr>
        <w:pStyle w:val="NormalWeb"/>
        <w:jc w:val="center"/>
        <w:rPr>
          <w:rFonts w:ascii="Open Sans" w:hAnsi="Open Sans"/>
          <w:sz w:val="20"/>
          <w:szCs w:val="20"/>
        </w:rPr>
      </w:pPr>
      <w:r>
        <w:rPr>
          <w:rFonts w:ascii="Open Sans" w:hAnsi="Open Sans"/>
          <w:sz w:val="20"/>
          <w:szCs w:val="20"/>
        </w:rPr>
        <w:t>(iii) A serum specimen shall be obtained and determinations made of:</w:t>
      </w:r>
    </w:p>
    <w:p w:rsidR="00930738" w:rsidRDefault="00930738" w:rsidP="00930738">
      <w:pPr>
        <w:pStyle w:val="NormalWeb"/>
        <w:jc w:val="center"/>
        <w:rPr>
          <w:rFonts w:ascii="Open Sans" w:hAnsi="Open Sans"/>
          <w:sz w:val="20"/>
          <w:szCs w:val="20"/>
        </w:rPr>
      </w:pPr>
      <w:r>
        <w:rPr>
          <w:rFonts w:ascii="Open Sans" w:hAnsi="Open Sans"/>
          <w:sz w:val="20"/>
          <w:szCs w:val="20"/>
        </w:rPr>
        <w:t>(A) Total bilirubin;</w:t>
      </w:r>
    </w:p>
    <w:p w:rsidR="00930738" w:rsidRDefault="00930738" w:rsidP="00930738">
      <w:pPr>
        <w:pStyle w:val="NormalWeb"/>
        <w:jc w:val="center"/>
        <w:rPr>
          <w:rFonts w:ascii="Open Sans" w:hAnsi="Open Sans"/>
          <w:sz w:val="20"/>
          <w:szCs w:val="20"/>
        </w:rPr>
      </w:pPr>
      <w:r>
        <w:rPr>
          <w:rFonts w:ascii="Open Sans" w:hAnsi="Open Sans"/>
          <w:sz w:val="20"/>
          <w:szCs w:val="20"/>
        </w:rPr>
        <w:t>(B) Alkaline phosphatase;</w:t>
      </w:r>
    </w:p>
    <w:p w:rsidR="00930738" w:rsidRDefault="00930738" w:rsidP="00930738">
      <w:pPr>
        <w:pStyle w:val="NormalWeb"/>
        <w:jc w:val="center"/>
        <w:rPr>
          <w:rFonts w:ascii="Open Sans" w:hAnsi="Open Sans"/>
          <w:sz w:val="20"/>
          <w:szCs w:val="20"/>
        </w:rPr>
      </w:pPr>
      <w:r>
        <w:rPr>
          <w:rFonts w:ascii="Open Sans" w:hAnsi="Open Sans"/>
          <w:sz w:val="20"/>
          <w:szCs w:val="20"/>
        </w:rPr>
        <w:t>(C) Serum glutamic oxalacetic transaminase (SGOT);</w:t>
      </w:r>
    </w:p>
    <w:p w:rsidR="00930738" w:rsidRDefault="00930738" w:rsidP="00930738">
      <w:pPr>
        <w:pStyle w:val="NormalWeb"/>
        <w:jc w:val="center"/>
        <w:rPr>
          <w:rFonts w:ascii="Open Sans" w:hAnsi="Open Sans"/>
          <w:sz w:val="20"/>
          <w:szCs w:val="20"/>
        </w:rPr>
      </w:pPr>
      <w:r>
        <w:rPr>
          <w:rFonts w:ascii="Open Sans" w:hAnsi="Open Sans"/>
          <w:sz w:val="20"/>
          <w:szCs w:val="20"/>
        </w:rPr>
        <w:t>(D) Serum glutamic pyruvic transaminase (SGPT); and</w:t>
      </w:r>
    </w:p>
    <w:p w:rsidR="00930738" w:rsidRDefault="00930738" w:rsidP="00930738">
      <w:pPr>
        <w:pStyle w:val="NormalWeb"/>
        <w:jc w:val="center"/>
        <w:rPr>
          <w:rFonts w:ascii="Open Sans" w:hAnsi="Open Sans"/>
          <w:sz w:val="20"/>
          <w:szCs w:val="20"/>
        </w:rPr>
      </w:pPr>
      <w:r>
        <w:rPr>
          <w:rFonts w:ascii="Open Sans" w:hAnsi="Open Sans"/>
          <w:sz w:val="20"/>
          <w:szCs w:val="20"/>
        </w:rPr>
        <w:t>(E) Gamma glustamyl transpeptidase.</w:t>
      </w:r>
    </w:p>
    <w:p w:rsidR="00930738" w:rsidRDefault="00930738" w:rsidP="00930738">
      <w:pPr>
        <w:pStyle w:val="NormalWeb"/>
        <w:jc w:val="center"/>
        <w:rPr>
          <w:rFonts w:ascii="Open Sans" w:hAnsi="Open Sans"/>
          <w:sz w:val="20"/>
          <w:szCs w:val="20"/>
        </w:rPr>
      </w:pPr>
      <w:r>
        <w:rPr>
          <w:rFonts w:ascii="Open Sans" w:hAnsi="Open Sans"/>
          <w:sz w:val="20"/>
          <w:szCs w:val="20"/>
        </w:rPr>
        <w:t>(2) Examinations must be provided in accordance with this paragraph at least annually.</w:t>
      </w:r>
    </w:p>
    <w:p w:rsidR="00930738" w:rsidRDefault="00930738" w:rsidP="00930738">
      <w:pPr>
        <w:pStyle w:val="NormalWeb"/>
        <w:jc w:val="center"/>
        <w:rPr>
          <w:rFonts w:ascii="Open Sans" w:hAnsi="Open Sans"/>
          <w:sz w:val="20"/>
          <w:szCs w:val="20"/>
        </w:rPr>
      </w:pPr>
      <w:r>
        <w:rPr>
          <w:rFonts w:ascii="Open Sans" w:hAnsi="Open Sans"/>
          <w:sz w:val="20"/>
          <w:szCs w:val="20"/>
        </w:rPr>
        <w:t>(3) Each employee exposed to an emergency shall be afforded appropriate medical surveillance.</w:t>
      </w:r>
    </w:p>
    <w:p w:rsidR="00930738" w:rsidRDefault="00930738" w:rsidP="00930738">
      <w:pPr>
        <w:pStyle w:val="NormalWeb"/>
        <w:jc w:val="center"/>
        <w:rPr>
          <w:rFonts w:ascii="Open Sans" w:hAnsi="Open Sans"/>
          <w:sz w:val="20"/>
          <w:szCs w:val="20"/>
        </w:rPr>
      </w:pPr>
      <w:r>
        <w:rPr>
          <w:rFonts w:ascii="Open Sans" w:hAnsi="Open Sans"/>
          <w:sz w:val="20"/>
          <w:szCs w:val="20"/>
        </w:rPr>
        <w:t>(4) A statement of each employee's suitability for continued exposure to vinyl chloride including use of protective equipment and respirators, shall be obtained from the examining physician promptly after any examination. A copy of the physician's statement shall be provided each employee.</w:t>
      </w:r>
    </w:p>
    <w:p w:rsidR="00930738" w:rsidRDefault="00930738" w:rsidP="00930738">
      <w:pPr>
        <w:pStyle w:val="NormalWeb"/>
        <w:jc w:val="center"/>
        <w:rPr>
          <w:rFonts w:ascii="Open Sans" w:hAnsi="Open Sans"/>
          <w:sz w:val="20"/>
          <w:szCs w:val="20"/>
        </w:rPr>
      </w:pPr>
      <w:r>
        <w:rPr>
          <w:rFonts w:ascii="Open Sans" w:hAnsi="Open Sans"/>
          <w:sz w:val="20"/>
          <w:szCs w:val="20"/>
        </w:rPr>
        <w:t>(5) If any employee's health would be materially impaired by continued exposure, such employee shall be withdrawn from possible contact with vinyl chloride.</w:t>
      </w:r>
    </w:p>
    <w:p w:rsidR="00930738" w:rsidRDefault="00930738" w:rsidP="00930738">
      <w:pPr>
        <w:pStyle w:val="NormalWeb"/>
        <w:jc w:val="center"/>
        <w:rPr>
          <w:rFonts w:ascii="Open Sans" w:hAnsi="Open Sans"/>
          <w:sz w:val="20"/>
          <w:szCs w:val="20"/>
        </w:rPr>
      </w:pPr>
      <w:r>
        <w:rPr>
          <w:rFonts w:ascii="Open Sans" w:hAnsi="Open Sans"/>
          <w:sz w:val="20"/>
          <w:szCs w:val="20"/>
        </w:rPr>
        <w:t>(6) Laboratory analyses for all biological specimens included in medical examination shall be performed by accredited laboratories.</w:t>
      </w:r>
    </w:p>
    <w:p w:rsidR="00930738" w:rsidRDefault="00930738" w:rsidP="00930738">
      <w:pPr>
        <w:pStyle w:val="NormalWeb"/>
        <w:jc w:val="center"/>
        <w:rPr>
          <w:rFonts w:ascii="Open Sans" w:hAnsi="Open Sans"/>
          <w:sz w:val="20"/>
          <w:szCs w:val="20"/>
        </w:rPr>
      </w:pPr>
      <w:r>
        <w:rPr>
          <w:rFonts w:ascii="Open Sans" w:hAnsi="Open Sans"/>
          <w:sz w:val="20"/>
          <w:szCs w:val="20"/>
        </w:rPr>
        <w:t>(7) If the examining physician determines that alternative medical examinations to those required by paragraph (k)(1) of this section will provide at least equal assurance of detecting medical conditions pertinent to the exposure to vinyl chloride, the employer may accept such alternative examinations as meeting the requirements of paragraph (k)(1) of this section, if the employer obtains a statement from the examining physician setting forth the alternative examinations and the rationale for substitution. This statement shall be available upon request for examination and copying to authorized representatives of the Assistant Secretary and the Director.</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(l) </w:t>
      </w:r>
      <w:r>
        <w:rPr>
          <w:rFonts w:ascii="Open Sans" w:hAnsi="Open Sans"/>
          <w:i/>
          <w:iCs/>
          <w:sz w:val="20"/>
          <w:szCs w:val="20"/>
        </w:rPr>
        <w:t>Communication of hazards</w:t>
      </w:r>
      <w:r>
        <w:rPr>
          <w:rFonts w:ascii="Open Sans" w:hAnsi="Open Sans"/>
          <w:sz w:val="20"/>
          <w:szCs w:val="20"/>
        </w:rPr>
        <w:t xml:space="preserve">—(1) </w:t>
      </w:r>
      <w:r>
        <w:rPr>
          <w:rFonts w:ascii="Open Sans" w:hAnsi="Open Sans"/>
          <w:i/>
          <w:iCs/>
          <w:sz w:val="20"/>
          <w:szCs w:val="20"/>
        </w:rPr>
        <w:t>Hazard communication—general.</w:t>
      </w:r>
      <w:r>
        <w:rPr>
          <w:rFonts w:ascii="Open Sans" w:hAnsi="Open Sans"/>
          <w:sz w:val="20"/>
          <w:szCs w:val="20"/>
        </w:rPr>
        <w:t xml:space="preserve"> (i) Chemical manufacturers, importers, distributors and employers shall comply with all requirements of the Hazard Communication Standard (HCS) (§1910.1200) for vinyl chloride and polyvinyl chloride.</w:t>
      </w:r>
    </w:p>
    <w:p w:rsidR="00930738" w:rsidRDefault="00930738" w:rsidP="00930738">
      <w:pPr>
        <w:pStyle w:val="NormalWeb"/>
        <w:jc w:val="center"/>
        <w:rPr>
          <w:rFonts w:ascii="Open Sans" w:hAnsi="Open Sans"/>
          <w:sz w:val="20"/>
          <w:szCs w:val="20"/>
        </w:rPr>
      </w:pPr>
      <w:r>
        <w:rPr>
          <w:rFonts w:ascii="Open Sans" w:hAnsi="Open Sans"/>
          <w:sz w:val="20"/>
          <w:szCs w:val="20"/>
        </w:rPr>
        <w:t>(ii) In classifying the hazards of vinyl chloride at least the following hazards are to be addressed: Cancer; central nervous system effects; liver effects; blood effects; and flammability.</w:t>
      </w:r>
    </w:p>
    <w:p w:rsidR="00930738" w:rsidRDefault="00930738" w:rsidP="00930738">
      <w:pPr>
        <w:pStyle w:val="NormalWeb"/>
        <w:jc w:val="center"/>
        <w:rPr>
          <w:rFonts w:ascii="Open Sans" w:hAnsi="Open Sans"/>
          <w:sz w:val="20"/>
          <w:szCs w:val="20"/>
        </w:rPr>
      </w:pPr>
      <w:r>
        <w:rPr>
          <w:rFonts w:ascii="Open Sans" w:hAnsi="Open Sans"/>
          <w:sz w:val="20"/>
          <w:szCs w:val="20"/>
        </w:rPr>
        <w:t>(iii) Employers shall include vinyl chloride in the hazard communication program established to comply with the HCS (§1910.1200). Employers shall ensure that each employee has access to labels on containers of vinyl chloride and to safety data sheets, and is trained in accordance with the requirements of HCS and paragraph (j) of this section.</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(2) </w:t>
      </w:r>
      <w:r>
        <w:rPr>
          <w:rFonts w:ascii="Open Sans" w:hAnsi="Open Sans"/>
          <w:i/>
          <w:iCs/>
          <w:sz w:val="20"/>
          <w:szCs w:val="20"/>
        </w:rPr>
        <w:t>Signs.</w:t>
      </w:r>
      <w:r>
        <w:rPr>
          <w:rFonts w:ascii="Open Sans" w:hAnsi="Open Sans"/>
          <w:sz w:val="20"/>
          <w:szCs w:val="20"/>
        </w:rPr>
        <w:t xml:space="preserve"> (i) The employer shall post entrances to regulated areas with legible signs bearing the legend:</w:t>
      </w:r>
    </w:p>
    <w:p w:rsidR="00930738" w:rsidRDefault="00930738" w:rsidP="00930738">
      <w:pPr>
        <w:pStyle w:val="fp-1"/>
        <w:jc w:val="center"/>
        <w:rPr>
          <w:rFonts w:ascii="Open Sans" w:hAnsi="Open Sans"/>
          <w:sz w:val="18"/>
          <w:szCs w:val="18"/>
        </w:rPr>
      </w:pPr>
      <w:r>
        <w:rPr>
          <w:rFonts w:ascii="Open Sans" w:hAnsi="Open Sans"/>
          <w:sz w:val="18"/>
          <w:szCs w:val="18"/>
        </w:rPr>
        <w:t>DANGER</w:t>
      </w:r>
    </w:p>
    <w:p w:rsidR="00930738" w:rsidRDefault="00930738" w:rsidP="00930738">
      <w:pPr>
        <w:pStyle w:val="fp-1"/>
        <w:jc w:val="center"/>
        <w:rPr>
          <w:rFonts w:ascii="Open Sans" w:hAnsi="Open Sans"/>
          <w:sz w:val="18"/>
          <w:szCs w:val="18"/>
        </w:rPr>
      </w:pPr>
      <w:r>
        <w:rPr>
          <w:rFonts w:ascii="Open Sans" w:hAnsi="Open Sans"/>
          <w:sz w:val="18"/>
          <w:szCs w:val="18"/>
        </w:rPr>
        <w:t>VINYL CHLORIDE</w:t>
      </w:r>
    </w:p>
    <w:p w:rsidR="00930738" w:rsidRDefault="00930738" w:rsidP="00930738">
      <w:pPr>
        <w:pStyle w:val="fp-1"/>
        <w:jc w:val="center"/>
        <w:rPr>
          <w:rFonts w:ascii="Open Sans" w:hAnsi="Open Sans"/>
          <w:sz w:val="18"/>
          <w:szCs w:val="18"/>
        </w:rPr>
      </w:pPr>
      <w:r>
        <w:rPr>
          <w:rFonts w:ascii="Open Sans" w:hAnsi="Open Sans"/>
          <w:sz w:val="18"/>
          <w:szCs w:val="18"/>
        </w:rPr>
        <w:t>MAY CAUSE CANCER</w:t>
      </w:r>
    </w:p>
    <w:p w:rsidR="00930738" w:rsidRDefault="00930738" w:rsidP="00930738">
      <w:pPr>
        <w:pStyle w:val="fp-1"/>
        <w:jc w:val="center"/>
        <w:rPr>
          <w:rFonts w:ascii="Open Sans" w:hAnsi="Open Sans"/>
          <w:sz w:val="18"/>
          <w:szCs w:val="18"/>
        </w:rPr>
      </w:pPr>
      <w:r>
        <w:rPr>
          <w:rFonts w:ascii="Open Sans" w:hAnsi="Open Sans"/>
          <w:sz w:val="18"/>
          <w:szCs w:val="18"/>
        </w:rPr>
        <w:t>AUTHORIZED PERSONNEL ONLY</w:t>
      </w:r>
    </w:p>
    <w:p w:rsidR="00930738" w:rsidRDefault="00930738" w:rsidP="00930738">
      <w:pPr>
        <w:pStyle w:val="NormalWeb"/>
        <w:jc w:val="center"/>
        <w:rPr>
          <w:rFonts w:ascii="Open Sans" w:hAnsi="Open Sans"/>
          <w:sz w:val="20"/>
          <w:szCs w:val="20"/>
        </w:rPr>
      </w:pPr>
      <w:r>
        <w:rPr>
          <w:rFonts w:ascii="Open Sans" w:hAnsi="Open Sans"/>
          <w:sz w:val="20"/>
          <w:szCs w:val="20"/>
        </w:rPr>
        <w:t>(ii) The employer shall post signs at areas containing hazardous operations or where emergencies currently exist. The signs shall be legible and bear the legend:</w:t>
      </w:r>
    </w:p>
    <w:p w:rsidR="00930738" w:rsidRDefault="00930738" w:rsidP="00930738">
      <w:pPr>
        <w:pStyle w:val="fp-1"/>
        <w:jc w:val="center"/>
        <w:rPr>
          <w:rFonts w:ascii="Open Sans" w:hAnsi="Open Sans"/>
          <w:sz w:val="18"/>
          <w:szCs w:val="18"/>
        </w:rPr>
      </w:pPr>
      <w:r>
        <w:rPr>
          <w:rFonts w:ascii="Open Sans" w:hAnsi="Open Sans"/>
          <w:sz w:val="18"/>
          <w:szCs w:val="18"/>
        </w:rPr>
        <w:t>DANGER</w:t>
      </w:r>
    </w:p>
    <w:p w:rsidR="00930738" w:rsidRDefault="00930738" w:rsidP="00930738">
      <w:pPr>
        <w:pStyle w:val="fp-1"/>
        <w:jc w:val="center"/>
        <w:rPr>
          <w:rFonts w:ascii="Open Sans" w:hAnsi="Open Sans"/>
          <w:sz w:val="18"/>
          <w:szCs w:val="18"/>
        </w:rPr>
      </w:pPr>
      <w:r>
        <w:rPr>
          <w:rFonts w:ascii="Open Sans" w:hAnsi="Open Sans"/>
          <w:sz w:val="18"/>
          <w:szCs w:val="18"/>
        </w:rPr>
        <w:t>VINYL CHLORIDE</w:t>
      </w:r>
    </w:p>
    <w:p w:rsidR="00930738" w:rsidRDefault="00930738" w:rsidP="00930738">
      <w:pPr>
        <w:pStyle w:val="fp-1"/>
        <w:jc w:val="center"/>
        <w:rPr>
          <w:rFonts w:ascii="Open Sans" w:hAnsi="Open Sans"/>
          <w:sz w:val="18"/>
          <w:szCs w:val="18"/>
        </w:rPr>
      </w:pPr>
      <w:r>
        <w:rPr>
          <w:rFonts w:ascii="Open Sans" w:hAnsi="Open Sans"/>
          <w:sz w:val="18"/>
          <w:szCs w:val="18"/>
        </w:rPr>
        <w:t>MAY CAUSE CANCER</w:t>
      </w:r>
    </w:p>
    <w:p w:rsidR="00930738" w:rsidRDefault="00930738" w:rsidP="00930738">
      <w:pPr>
        <w:pStyle w:val="fp-1"/>
        <w:jc w:val="center"/>
        <w:rPr>
          <w:rFonts w:ascii="Open Sans" w:hAnsi="Open Sans"/>
          <w:sz w:val="18"/>
          <w:szCs w:val="18"/>
        </w:rPr>
      </w:pPr>
      <w:r>
        <w:rPr>
          <w:rFonts w:ascii="Open Sans" w:hAnsi="Open Sans"/>
          <w:sz w:val="18"/>
          <w:szCs w:val="18"/>
        </w:rPr>
        <w:t>WEAR RESPIRATORY PROTECTION AND PROTECTIVE CLOTHING IN THIS AREA</w:t>
      </w:r>
    </w:p>
    <w:p w:rsidR="00930738" w:rsidRDefault="00930738" w:rsidP="00930738">
      <w:pPr>
        <w:pStyle w:val="fp-1"/>
        <w:jc w:val="center"/>
        <w:rPr>
          <w:rFonts w:ascii="Open Sans" w:hAnsi="Open Sans"/>
          <w:sz w:val="18"/>
          <w:szCs w:val="18"/>
        </w:rPr>
      </w:pPr>
      <w:r>
        <w:rPr>
          <w:rFonts w:ascii="Open Sans" w:hAnsi="Open Sans"/>
          <w:sz w:val="18"/>
          <w:szCs w:val="18"/>
        </w:rPr>
        <w:t>AUTHORIZED PERSONNEL ONLY</w:t>
      </w:r>
    </w:p>
    <w:p w:rsidR="00930738" w:rsidRDefault="00930738" w:rsidP="00930738">
      <w:pPr>
        <w:pStyle w:val="NormalWeb"/>
        <w:jc w:val="center"/>
        <w:rPr>
          <w:rFonts w:ascii="Open Sans" w:hAnsi="Open Sans"/>
          <w:sz w:val="20"/>
          <w:szCs w:val="20"/>
        </w:rPr>
      </w:pPr>
      <w:r>
        <w:rPr>
          <w:rFonts w:ascii="Open Sans" w:hAnsi="Open Sans"/>
          <w:sz w:val="20"/>
          <w:szCs w:val="20"/>
        </w:rPr>
        <w:t>(iii) Prior to June 1, 2016, employers may use the following legend in lieu of that specified in paragraph (l)(2)(i) of this section:</w:t>
      </w:r>
    </w:p>
    <w:p w:rsidR="00930738" w:rsidRDefault="00930738" w:rsidP="00930738">
      <w:pPr>
        <w:pStyle w:val="fp-1"/>
        <w:jc w:val="center"/>
        <w:rPr>
          <w:rFonts w:ascii="Open Sans" w:hAnsi="Open Sans"/>
          <w:sz w:val="18"/>
          <w:szCs w:val="18"/>
        </w:rPr>
      </w:pPr>
      <w:r>
        <w:rPr>
          <w:rFonts w:ascii="Open Sans" w:hAnsi="Open Sans"/>
          <w:sz w:val="18"/>
          <w:szCs w:val="18"/>
        </w:rPr>
        <w:t>CANCER-SUSPECT AGENT AREA</w:t>
      </w:r>
    </w:p>
    <w:p w:rsidR="00930738" w:rsidRDefault="00930738" w:rsidP="00930738">
      <w:pPr>
        <w:pStyle w:val="fp-1"/>
        <w:jc w:val="center"/>
        <w:rPr>
          <w:rFonts w:ascii="Open Sans" w:hAnsi="Open Sans"/>
          <w:sz w:val="18"/>
          <w:szCs w:val="18"/>
        </w:rPr>
      </w:pPr>
      <w:r>
        <w:rPr>
          <w:rFonts w:ascii="Open Sans" w:hAnsi="Open Sans"/>
          <w:sz w:val="18"/>
          <w:szCs w:val="18"/>
        </w:rPr>
        <w:t>AUTHORIZED PERSONNEL ONLY</w:t>
      </w:r>
    </w:p>
    <w:p w:rsidR="00930738" w:rsidRDefault="00930738" w:rsidP="00930738">
      <w:pPr>
        <w:pStyle w:val="NormalWeb"/>
        <w:jc w:val="center"/>
        <w:rPr>
          <w:rFonts w:ascii="Open Sans" w:hAnsi="Open Sans"/>
          <w:sz w:val="20"/>
          <w:szCs w:val="20"/>
        </w:rPr>
      </w:pPr>
      <w:r>
        <w:rPr>
          <w:rFonts w:ascii="Open Sans" w:hAnsi="Open Sans"/>
          <w:sz w:val="20"/>
          <w:szCs w:val="20"/>
        </w:rPr>
        <w:t>(iv) Prior to June 1, 2016, employers may use the following legend in lieu of that specified in paragraph (l)(2)(ii) of this section:</w:t>
      </w:r>
    </w:p>
    <w:p w:rsidR="00930738" w:rsidRDefault="00930738" w:rsidP="00930738">
      <w:pPr>
        <w:pStyle w:val="fp-1"/>
        <w:jc w:val="center"/>
        <w:rPr>
          <w:rFonts w:ascii="Open Sans" w:hAnsi="Open Sans"/>
          <w:sz w:val="18"/>
          <w:szCs w:val="18"/>
        </w:rPr>
      </w:pPr>
      <w:r>
        <w:rPr>
          <w:rFonts w:ascii="Open Sans" w:hAnsi="Open Sans"/>
          <w:sz w:val="18"/>
          <w:szCs w:val="18"/>
        </w:rPr>
        <w:t>CANCER-SUSPECT AGENT IN THIS AREA</w:t>
      </w:r>
    </w:p>
    <w:p w:rsidR="00930738" w:rsidRDefault="00930738" w:rsidP="00930738">
      <w:pPr>
        <w:pStyle w:val="fp-1"/>
        <w:jc w:val="center"/>
        <w:rPr>
          <w:rFonts w:ascii="Open Sans" w:hAnsi="Open Sans"/>
          <w:sz w:val="18"/>
          <w:szCs w:val="18"/>
        </w:rPr>
      </w:pPr>
      <w:r>
        <w:rPr>
          <w:rFonts w:ascii="Open Sans" w:hAnsi="Open Sans"/>
          <w:sz w:val="18"/>
          <w:szCs w:val="18"/>
        </w:rPr>
        <w:t xml:space="preserve">PROTECTIVE EQUIPMENT REQUIRED </w:t>
      </w:r>
    </w:p>
    <w:p w:rsidR="00930738" w:rsidRDefault="00930738" w:rsidP="00930738">
      <w:pPr>
        <w:pStyle w:val="fp-1"/>
        <w:jc w:val="center"/>
        <w:rPr>
          <w:rFonts w:ascii="Open Sans" w:hAnsi="Open Sans"/>
          <w:sz w:val="18"/>
          <w:szCs w:val="18"/>
        </w:rPr>
      </w:pPr>
      <w:r>
        <w:rPr>
          <w:rFonts w:ascii="Open Sans" w:hAnsi="Open Sans"/>
          <w:sz w:val="18"/>
          <w:szCs w:val="18"/>
        </w:rPr>
        <w:t>AUTHORIZED PERSONNEL ONLY</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(3) </w:t>
      </w:r>
      <w:r>
        <w:rPr>
          <w:rFonts w:ascii="Open Sans" w:hAnsi="Open Sans"/>
          <w:i/>
          <w:iCs/>
          <w:sz w:val="20"/>
          <w:szCs w:val="20"/>
        </w:rPr>
        <w:t>Labels.</w:t>
      </w:r>
      <w:r>
        <w:rPr>
          <w:rFonts w:ascii="Open Sans" w:hAnsi="Open Sans"/>
          <w:sz w:val="20"/>
          <w:szCs w:val="20"/>
        </w:rPr>
        <w:t xml:space="preserve"> (i) In addition to the other requirements in this paragraph (l), the employer shall ensure that labels for containers of polyvinyl chloride resin waste from reactors or other waste contaminated with vinyl chloride are legible and include the following information:</w:t>
      </w:r>
    </w:p>
    <w:p w:rsidR="00930738" w:rsidRDefault="00930738" w:rsidP="00930738">
      <w:pPr>
        <w:pStyle w:val="fp-1"/>
        <w:jc w:val="center"/>
        <w:rPr>
          <w:rFonts w:ascii="Open Sans" w:hAnsi="Open Sans"/>
          <w:sz w:val="18"/>
          <w:szCs w:val="18"/>
        </w:rPr>
      </w:pPr>
      <w:r>
        <w:rPr>
          <w:rFonts w:ascii="Open Sans" w:hAnsi="Open Sans"/>
          <w:sz w:val="18"/>
          <w:szCs w:val="18"/>
        </w:rPr>
        <w:t>CONTAMINATED WITH VINYL CHLORIDE</w:t>
      </w:r>
    </w:p>
    <w:p w:rsidR="00930738" w:rsidRDefault="00930738" w:rsidP="00930738">
      <w:pPr>
        <w:pStyle w:val="fp-1"/>
        <w:jc w:val="center"/>
        <w:rPr>
          <w:rFonts w:ascii="Open Sans" w:hAnsi="Open Sans"/>
          <w:sz w:val="18"/>
          <w:szCs w:val="18"/>
        </w:rPr>
      </w:pPr>
      <w:r>
        <w:rPr>
          <w:rFonts w:ascii="Open Sans" w:hAnsi="Open Sans"/>
          <w:sz w:val="18"/>
          <w:szCs w:val="18"/>
        </w:rPr>
        <w:t>MAY CAUSE CANCER</w:t>
      </w:r>
    </w:p>
    <w:p w:rsidR="00930738" w:rsidRDefault="00930738" w:rsidP="00930738">
      <w:pPr>
        <w:pStyle w:val="NormalWeb"/>
        <w:jc w:val="center"/>
        <w:rPr>
          <w:rFonts w:ascii="Open Sans" w:hAnsi="Open Sans"/>
          <w:sz w:val="20"/>
          <w:szCs w:val="20"/>
        </w:rPr>
      </w:pPr>
      <w:r>
        <w:rPr>
          <w:rFonts w:ascii="Open Sans" w:hAnsi="Open Sans"/>
          <w:sz w:val="20"/>
          <w:szCs w:val="20"/>
        </w:rPr>
        <w:t>(ii) Prior to June 1, 2015, employers may include the following information on labels of containers of polyvinyl chloride resin waste from reactors or other waste contaminated with vinyl chloride in lieu of the labeling requirements in paragraphs (l)(3)(i) of this section:</w:t>
      </w:r>
    </w:p>
    <w:p w:rsidR="00930738" w:rsidRDefault="00930738" w:rsidP="00930738">
      <w:pPr>
        <w:pStyle w:val="fp-1"/>
        <w:jc w:val="center"/>
        <w:rPr>
          <w:rFonts w:ascii="Open Sans" w:hAnsi="Open Sans"/>
          <w:sz w:val="18"/>
          <w:szCs w:val="18"/>
        </w:rPr>
      </w:pPr>
      <w:r>
        <w:rPr>
          <w:rFonts w:ascii="Open Sans" w:hAnsi="Open Sans"/>
          <w:sz w:val="18"/>
          <w:szCs w:val="18"/>
        </w:rPr>
        <w:t>CONTAMINATED WITH VINYL CHLORIDE</w:t>
      </w:r>
    </w:p>
    <w:p w:rsidR="00930738" w:rsidRDefault="00930738" w:rsidP="00930738">
      <w:pPr>
        <w:pStyle w:val="fp-1"/>
        <w:jc w:val="center"/>
        <w:rPr>
          <w:rFonts w:ascii="Open Sans" w:hAnsi="Open Sans"/>
          <w:sz w:val="18"/>
          <w:szCs w:val="18"/>
        </w:rPr>
      </w:pPr>
      <w:r>
        <w:rPr>
          <w:rFonts w:ascii="Open Sans" w:hAnsi="Open Sans"/>
          <w:sz w:val="18"/>
          <w:szCs w:val="18"/>
        </w:rPr>
        <w:t>CANCER-SUSPECT AGENT</w:t>
      </w:r>
    </w:p>
    <w:p w:rsidR="00930738" w:rsidRDefault="00930738" w:rsidP="00930738">
      <w:pPr>
        <w:pStyle w:val="NormalWeb"/>
        <w:jc w:val="center"/>
        <w:rPr>
          <w:rFonts w:ascii="Open Sans" w:hAnsi="Open Sans"/>
          <w:sz w:val="20"/>
          <w:szCs w:val="20"/>
        </w:rPr>
      </w:pPr>
      <w:r>
        <w:rPr>
          <w:rFonts w:ascii="Open Sans" w:hAnsi="Open Sans"/>
          <w:sz w:val="20"/>
          <w:szCs w:val="20"/>
        </w:rPr>
        <w:t>(4) Prior to June 1, 2015, employers may include the following information for containers of polyvinyl chloride in lieu of the labeling requirements in paragraphs (l)(1)(i) of this section:</w:t>
      </w:r>
    </w:p>
    <w:p w:rsidR="00930738" w:rsidRDefault="00930738" w:rsidP="00930738">
      <w:pPr>
        <w:pStyle w:val="fp-1"/>
        <w:jc w:val="center"/>
        <w:rPr>
          <w:rFonts w:ascii="Open Sans" w:hAnsi="Open Sans"/>
          <w:sz w:val="18"/>
          <w:szCs w:val="18"/>
        </w:rPr>
      </w:pPr>
      <w:r>
        <w:rPr>
          <w:rFonts w:ascii="Open Sans" w:hAnsi="Open Sans"/>
          <w:sz w:val="18"/>
          <w:szCs w:val="18"/>
        </w:rPr>
        <w:t xml:space="preserve">POLYVINYL CHLORIDE (OR TRADE NAME) </w:t>
      </w:r>
    </w:p>
    <w:p w:rsidR="00930738" w:rsidRDefault="00930738" w:rsidP="00930738">
      <w:pPr>
        <w:pStyle w:val="fp-1"/>
        <w:jc w:val="center"/>
        <w:rPr>
          <w:rFonts w:ascii="Open Sans" w:hAnsi="Open Sans"/>
          <w:sz w:val="18"/>
          <w:szCs w:val="18"/>
        </w:rPr>
      </w:pPr>
      <w:r>
        <w:rPr>
          <w:rFonts w:ascii="Open Sans" w:hAnsi="Open Sans"/>
          <w:sz w:val="18"/>
          <w:szCs w:val="18"/>
        </w:rPr>
        <w:t>Contains</w:t>
      </w:r>
    </w:p>
    <w:p w:rsidR="00930738" w:rsidRDefault="00930738" w:rsidP="00930738">
      <w:pPr>
        <w:pStyle w:val="fp-1"/>
        <w:jc w:val="center"/>
        <w:rPr>
          <w:rFonts w:ascii="Open Sans" w:hAnsi="Open Sans"/>
          <w:sz w:val="18"/>
          <w:szCs w:val="18"/>
        </w:rPr>
      </w:pPr>
      <w:r>
        <w:rPr>
          <w:rFonts w:ascii="Open Sans" w:hAnsi="Open Sans"/>
          <w:sz w:val="18"/>
          <w:szCs w:val="18"/>
        </w:rPr>
        <w:t xml:space="preserve">VINYL CHLORIDE </w:t>
      </w:r>
    </w:p>
    <w:p w:rsidR="00930738" w:rsidRDefault="00930738" w:rsidP="00930738">
      <w:pPr>
        <w:pStyle w:val="fp-1"/>
        <w:jc w:val="center"/>
        <w:rPr>
          <w:rFonts w:ascii="Open Sans" w:hAnsi="Open Sans"/>
          <w:sz w:val="18"/>
          <w:szCs w:val="18"/>
        </w:rPr>
      </w:pPr>
      <w:r>
        <w:rPr>
          <w:rFonts w:ascii="Open Sans" w:hAnsi="Open Sans"/>
          <w:sz w:val="18"/>
          <w:szCs w:val="18"/>
        </w:rPr>
        <w:t>VINYL CHLORIDE IS A CANCER-SUSPECT AGENT</w:t>
      </w:r>
    </w:p>
    <w:p w:rsidR="00930738" w:rsidRDefault="00930738" w:rsidP="00930738">
      <w:pPr>
        <w:pStyle w:val="NormalWeb"/>
        <w:jc w:val="center"/>
        <w:rPr>
          <w:rFonts w:ascii="Open Sans" w:hAnsi="Open Sans"/>
          <w:sz w:val="20"/>
          <w:szCs w:val="20"/>
        </w:rPr>
      </w:pPr>
      <w:r>
        <w:rPr>
          <w:rFonts w:ascii="Open Sans" w:hAnsi="Open Sans"/>
          <w:sz w:val="20"/>
          <w:szCs w:val="20"/>
        </w:rPr>
        <w:t>(5)(i) Prior to June 1, 2015, employers may include either the following information in either paragraph (l)(5)(i) or (l)(5)(ii) of this section on containers of vinyl chloride in lieu of the labeling requirements in paragraph (l)(1)(i) of this section:</w:t>
      </w:r>
    </w:p>
    <w:p w:rsidR="00930738" w:rsidRDefault="00930738" w:rsidP="00930738">
      <w:pPr>
        <w:pStyle w:val="fp-1"/>
        <w:jc w:val="center"/>
        <w:rPr>
          <w:rFonts w:ascii="Open Sans" w:hAnsi="Open Sans"/>
          <w:sz w:val="18"/>
          <w:szCs w:val="18"/>
        </w:rPr>
      </w:pPr>
      <w:r>
        <w:rPr>
          <w:rFonts w:ascii="Open Sans" w:hAnsi="Open Sans"/>
          <w:sz w:val="18"/>
          <w:szCs w:val="18"/>
        </w:rPr>
        <w:t>VINYL CHLORIDE</w:t>
      </w:r>
    </w:p>
    <w:p w:rsidR="00930738" w:rsidRDefault="00930738" w:rsidP="00930738">
      <w:pPr>
        <w:pStyle w:val="fp-1"/>
        <w:jc w:val="center"/>
        <w:rPr>
          <w:rFonts w:ascii="Open Sans" w:hAnsi="Open Sans"/>
          <w:sz w:val="18"/>
          <w:szCs w:val="18"/>
        </w:rPr>
      </w:pPr>
      <w:r>
        <w:rPr>
          <w:rFonts w:ascii="Open Sans" w:hAnsi="Open Sans"/>
          <w:sz w:val="18"/>
          <w:szCs w:val="18"/>
        </w:rPr>
        <w:t>EXTREMELY FLAMMABLE GAS UNDER PRESSURE</w:t>
      </w:r>
    </w:p>
    <w:p w:rsidR="00930738" w:rsidRDefault="00930738" w:rsidP="00930738">
      <w:pPr>
        <w:pStyle w:val="fp-1"/>
        <w:jc w:val="center"/>
        <w:rPr>
          <w:rFonts w:ascii="Open Sans" w:hAnsi="Open Sans"/>
          <w:sz w:val="18"/>
          <w:szCs w:val="18"/>
        </w:rPr>
      </w:pPr>
      <w:r>
        <w:rPr>
          <w:rFonts w:ascii="Open Sans" w:hAnsi="Open Sans"/>
          <w:sz w:val="18"/>
          <w:szCs w:val="18"/>
        </w:rPr>
        <w:t>CANCER-SUSPECT AGENT</w:t>
      </w:r>
    </w:p>
    <w:p w:rsidR="00930738" w:rsidRDefault="00930738" w:rsidP="00930738">
      <w:pPr>
        <w:pStyle w:val="NormalWeb"/>
        <w:jc w:val="center"/>
        <w:rPr>
          <w:rFonts w:ascii="Open Sans" w:hAnsi="Open Sans"/>
          <w:sz w:val="20"/>
          <w:szCs w:val="20"/>
        </w:rPr>
      </w:pPr>
      <w:r>
        <w:rPr>
          <w:rFonts w:ascii="Open Sans" w:hAnsi="Open Sans"/>
          <w:sz w:val="20"/>
          <w:szCs w:val="20"/>
        </w:rPr>
        <w:t>(ii) In accordance with 49 CFR Parts 170-189, with the additional legend applied near the label or placard:</w:t>
      </w:r>
    </w:p>
    <w:p w:rsidR="00930738" w:rsidRDefault="00930738" w:rsidP="00930738">
      <w:pPr>
        <w:pStyle w:val="fp-1"/>
        <w:jc w:val="center"/>
        <w:rPr>
          <w:rFonts w:ascii="Open Sans" w:hAnsi="Open Sans"/>
          <w:sz w:val="18"/>
          <w:szCs w:val="18"/>
        </w:rPr>
      </w:pPr>
      <w:r>
        <w:rPr>
          <w:rFonts w:ascii="Open Sans" w:hAnsi="Open Sans"/>
          <w:sz w:val="18"/>
          <w:szCs w:val="18"/>
        </w:rPr>
        <w:t>CANCER-SUSPECT AGENT</w:t>
      </w:r>
    </w:p>
    <w:p w:rsidR="00930738" w:rsidRDefault="00930738" w:rsidP="00930738">
      <w:pPr>
        <w:pStyle w:val="NormalWeb"/>
        <w:jc w:val="center"/>
        <w:rPr>
          <w:rFonts w:ascii="Open Sans" w:hAnsi="Open Sans"/>
          <w:sz w:val="20"/>
          <w:szCs w:val="20"/>
        </w:rPr>
      </w:pPr>
      <w:r>
        <w:rPr>
          <w:rFonts w:ascii="Open Sans" w:hAnsi="Open Sans"/>
          <w:sz w:val="20"/>
          <w:szCs w:val="20"/>
        </w:rPr>
        <w:t>(6) No statement shall appear on or near any required sign, label, or instruction which contradicts or detracts from the effect of any required warning, information, or instruction.</w:t>
      </w:r>
    </w:p>
    <w:p w:rsidR="00930738" w:rsidRDefault="00930738" w:rsidP="00930738">
      <w:pPr>
        <w:pStyle w:val="NormalWeb"/>
        <w:jc w:val="center"/>
        <w:rPr>
          <w:rFonts w:ascii="Open Sans" w:hAnsi="Open Sans"/>
          <w:sz w:val="20"/>
          <w:szCs w:val="20"/>
        </w:rPr>
      </w:pPr>
      <w:r>
        <w:rPr>
          <w:rFonts w:ascii="Open Sans" w:hAnsi="Open Sans"/>
          <w:sz w:val="20"/>
          <w:szCs w:val="20"/>
        </w:rPr>
        <w:t xml:space="preserve">(m) </w:t>
      </w:r>
      <w:r>
        <w:rPr>
          <w:rFonts w:ascii="Open Sans" w:hAnsi="Open Sans"/>
          <w:i/>
          <w:iCs/>
          <w:sz w:val="20"/>
          <w:szCs w:val="20"/>
        </w:rPr>
        <w:t>Records.</w:t>
      </w:r>
      <w:r>
        <w:rPr>
          <w:rFonts w:ascii="Open Sans" w:hAnsi="Open Sans"/>
          <w:sz w:val="20"/>
          <w:szCs w:val="20"/>
        </w:rPr>
        <w:t xml:space="preserve"> (1) All records maintained in accordance with this section shall include the name and social security number of each employee where relevant.</w:t>
      </w:r>
    </w:p>
    <w:p w:rsidR="00930738" w:rsidRDefault="00930738" w:rsidP="00930738">
      <w:pPr>
        <w:pStyle w:val="NormalWeb"/>
        <w:jc w:val="center"/>
        <w:rPr>
          <w:rFonts w:ascii="Open Sans" w:hAnsi="Open Sans"/>
          <w:sz w:val="20"/>
          <w:szCs w:val="20"/>
        </w:rPr>
      </w:pPr>
      <w:r>
        <w:rPr>
          <w:rFonts w:ascii="Open Sans" w:hAnsi="Open Sans"/>
          <w:sz w:val="20"/>
          <w:szCs w:val="20"/>
        </w:rPr>
        <w:t>(2) Records of required monitoring and measuring and medical records shall be provided upon request to employees, designated representatives, and the Assistant Secretary in accordance with 29 CFR 1910.1020 (a) through (e) and (g) through (i). These records shall be provided upon request to the Director. Authorized personnel rosters shall also be provided upon request to the Assistant Secretary and the Director.</w:t>
      </w:r>
    </w:p>
    <w:p w:rsidR="00930738" w:rsidRDefault="00930738" w:rsidP="00930738">
      <w:pPr>
        <w:pStyle w:val="NormalWeb"/>
        <w:jc w:val="center"/>
        <w:rPr>
          <w:rFonts w:ascii="Open Sans" w:hAnsi="Open Sans"/>
          <w:sz w:val="20"/>
          <w:szCs w:val="20"/>
        </w:rPr>
      </w:pPr>
      <w:r>
        <w:rPr>
          <w:rFonts w:ascii="Open Sans" w:hAnsi="Open Sans"/>
          <w:sz w:val="20"/>
          <w:szCs w:val="20"/>
        </w:rPr>
        <w:t>(i) Monitoring and measuring records shall:</w:t>
      </w:r>
    </w:p>
    <w:p w:rsidR="00930738" w:rsidRDefault="00930738" w:rsidP="00930738">
      <w:pPr>
        <w:pStyle w:val="NormalWeb"/>
        <w:jc w:val="center"/>
        <w:rPr>
          <w:rFonts w:ascii="Open Sans" w:hAnsi="Open Sans"/>
          <w:sz w:val="20"/>
          <w:szCs w:val="20"/>
        </w:rPr>
      </w:pPr>
      <w:r>
        <w:rPr>
          <w:rFonts w:ascii="Open Sans" w:hAnsi="Open Sans"/>
          <w:sz w:val="20"/>
          <w:szCs w:val="20"/>
        </w:rPr>
        <w:t>(A) State the date of such monitoring and measuring and the concentrations determined and identify the instruments and methods used;</w:t>
      </w:r>
    </w:p>
    <w:p w:rsidR="00930738" w:rsidRDefault="00930738" w:rsidP="00930738">
      <w:pPr>
        <w:pStyle w:val="NormalWeb"/>
        <w:jc w:val="center"/>
        <w:rPr>
          <w:rFonts w:ascii="Open Sans" w:hAnsi="Open Sans"/>
          <w:sz w:val="20"/>
          <w:szCs w:val="20"/>
        </w:rPr>
      </w:pPr>
      <w:r>
        <w:rPr>
          <w:rFonts w:ascii="Open Sans" w:hAnsi="Open Sans"/>
          <w:sz w:val="20"/>
          <w:szCs w:val="20"/>
        </w:rPr>
        <w:t>(B) Include any additional information necessary to determine individual employee exposures where such exposures are determined by means other than individual monitoring of employees; and</w:t>
      </w:r>
    </w:p>
    <w:p w:rsidR="00930738" w:rsidRDefault="00930738" w:rsidP="00930738">
      <w:pPr>
        <w:pStyle w:val="NormalWeb"/>
        <w:jc w:val="center"/>
        <w:rPr>
          <w:rFonts w:ascii="Open Sans" w:hAnsi="Open Sans"/>
          <w:sz w:val="20"/>
          <w:szCs w:val="20"/>
        </w:rPr>
      </w:pPr>
      <w:r>
        <w:rPr>
          <w:rFonts w:ascii="Open Sans" w:hAnsi="Open Sans"/>
          <w:sz w:val="20"/>
          <w:szCs w:val="20"/>
        </w:rPr>
        <w:t>(C) Be maintained for not less than 30 years.</w:t>
      </w:r>
    </w:p>
    <w:p w:rsidR="00930738" w:rsidRDefault="00930738" w:rsidP="00930738">
      <w:pPr>
        <w:pStyle w:val="NormalWeb"/>
        <w:jc w:val="center"/>
        <w:rPr>
          <w:rFonts w:ascii="Open Sans" w:hAnsi="Open Sans"/>
          <w:sz w:val="20"/>
          <w:szCs w:val="20"/>
        </w:rPr>
      </w:pPr>
      <w:r>
        <w:rPr>
          <w:rFonts w:ascii="Open Sans" w:hAnsi="Open Sans"/>
          <w:sz w:val="20"/>
          <w:szCs w:val="20"/>
        </w:rPr>
        <w:t>(ii) [Reserved]</w:t>
      </w:r>
    </w:p>
    <w:p w:rsidR="00930738" w:rsidRDefault="00930738" w:rsidP="00930738">
      <w:pPr>
        <w:pStyle w:val="NormalWeb"/>
        <w:jc w:val="center"/>
        <w:rPr>
          <w:rFonts w:ascii="Open Sans" w:hAnsi="Open Sans"/>
          <w:sz w:val="20"/>
          <w:szCs w:val="20"/>
        </w:rPr>
      </w:pPr>
      <w:r>
        <w:rPr>
          <w:rFonts w:ascii="Open Sans" w:hAnsi="Open Sans"/>
          <w:sz w:val="20"/>
          <w:szCs w:val="20"/>
        </w:rPr>
        <w:t>(iii) Medical records shall be maintained for the duration of the employment of each employee plus 20 years, or 30 years, whichever is longer.</w:t>
      </w:r>
    </w:p>
    <w:p w:rsidR="00930738" w:rsidRDefault="00930738" w:rsidP="00930738">
      <w:pPr>
        <w:pStyle w:val="NormalWeb"/>
        <w:jc w:val="center"/>
        <w:rPr>
          <w:rFonts w:ascii="Open Sans" w:hAnsi="Open Sans"/>
          <w:sz w:val="20"/>
          <w:szCs w:val="20"/>
        </w:rPr>
      </w:pPr>
      <w:r>
        <w:rPr>
          <w:rFonts w:ascii="Open Sans" w:hAnsi="Open Sans"/>
          <w:sz w:val="20"/>
          <w:szCs w:val="20"/>
        </w:rPr>
        <w:t>(n) The employer must, within 15 working days after the receipt of the results of any monitoring performed under this section, notify each affected employee of these results and the steps being taken to reduce exposures within the permissible exposure limit either individually in writing or by posting the results in an appropriate location that is accessible to affected employees.</w:t>
      </w:r>
    </w:p>
    <w:p w:rsidR="00930738" w:rsidRDefault="00930738" w:rsidP="00930738">
      <w:pPr>
        <w:pStyle w:val="Heading1"/>
        <w:rPr>
          <w:rFonts w:ascii="Open Sans" w:hAnsi="Open Sans"/>
          <w:smallCaps/>
          <w:sz w:val="20"/>
          <w:szCs w:val="20"/>
        </w:rPr>
      </w:pPr>
      <w:r>
        <w:rPr>
          <w:rFonts w:ascii="Open Sans" w:hAnsi="Open Sans"/>
          <w:b/>
          <w:bCs/>
          <w:smallCaps/>
        </w:rPr>
        <w:t>Appendix A to §1910.1017—Supplementary Medical Information</w:t>
      </w:r>
    </w:p>
    <w:p w:rsidR="00930738" w:rsidRDefault="00930738" w:rsidP="00930738">
      <w:pPr>
        <w:pStyle w:val="NormalWeb"/>
        <w:jc w:val="center"/>
        <w:rPr>
          <w:rFonts w:ascii="Open Sans" w:hAnsi="Open Sans"/>
          <w:sz w:val="18"/>
          <w:szCs w:val="18"/>
        </w:rPr>
      </w:pPr>
      <w:r>
        <w:rPr>
          <w:rFonts w:ascii="Open Sans" w:hAnsi="Open Sans"/>
          <w:sz w:val="18"/>
          <w:szCs w:val="18"/>
        </w:rPr>
        <w:t>When required tests under paragraph (k)(1) of this section show abnormalities, the tests should be repeated as soon as practicable, preferably within 3 to 4 weeks. If tests remain abnormal, consideration should be given to withdrawal of the employee from contact with vinyl chloride, while a more comprehensive examination is made.</w:t>
      </w:r>
    </w:p>
    <w:p w:rsidR="00930738" w:rsidRDefault="00930738" w:rsidP="00930738">
      <w:pPr>
        <w:pStyle w:val="NormalWeb"/>
        <w:jc w:val="center"/>
        <w:rPr>
          <w:rFonts w:ascii="Open Sans" w:hAnsi="Open Sans"/>
          <w:sz w:val="18"/>
          <w:szCs w:val="18"/>
        </w:rPr>
      </w:pPr>
      <w:r>
        <w:rPr>
          <w:rFonts w:ascii="Open Sans" w:hAnsi="Open Sans"/>
          <w:sz w:val="18"/>
          <w:szCs w:val="18"/>
        </w:rPr>
        <w:t>Additional tests which may be useful:</w:t>
      </w:r>
    </w:p>
    <w:p w:rsidR="00930738" w:rsidRDefault="00930738" w:rsidP="00930738">
      <w:pPr>
        <w:pStyle w:val="NormalWeb"/>
        <w:jc w:val="center"/>
        <w:rPr>
          <w:rFonts w:ascii="Open Sans" w:hAnsi="Open Sans"/>
          <w:sz w:val="18"/>
          <w:szCs w:val="18"/>
        </w:rPr>
      </w:pPr>
      <w:r>
        <w:rPr>
          <w:rFonts w:ascii="Open Sans" w:hAnsi="Open Sans"/>
          <w:sz w:val="18"/>
          <w:szCs w:val="18"/>
        </w:rPr>
        <w:t>A. For kidney dysfunction: urine examination for albumin, red blood cells, and exfoliative abnormal cells.</w:t>
      </w:r>
    </w:p>
    <w:p w:rsidR="00930738" w:rsidRDefault="00930738" w:rsidP="00930738">
      <w:pPr>
        <w:pStyle w:val="NormalWeb"/>
        <w:jc w:val="center"/>
        <w:rPr>
          <w:rFonts w:ascii="Open Sans" w:hAnsi="Open Sans"/>
          <w:sz w:val="18"/>
          <w:szCs w:val="18"/>
        </w:rPr>
      </w:pPr>
      <w:r>
        <w:rPr>
          <w:rFonts w:ascii="Open Sans" w:hAnsi="Open Sans"/>
          <w:sz w:val="18"/>
          <w:szCs w:val="18"/>
        </w:rPr>
        <w:t>B. Pulmonary system: Forced vital capacity, Forced expiratory volume at 1 second, and chest roentgenogram (posterior-anterior, 14 × 17 inches).</w:t>
      </w:r>
    </w:p>
    <w:p w:rsidR="00930738" w:rsidRDefault="00930738" w:rsidP="00930738">
      <w:pPr>
        <w:pStyle w:val="NormalWeb"/>
        <w:jc w:val="center"/>
        <w:rPr>
          <w:rFonts w:ascii="Open Sans" w:hAnsi="Open Sans"/>
          <w:sz w:val="18"/>
          <w:szCs w:val="18"/>
        </w:rPr>
      </w:pPr>
      <w:r>
        <w:rPr>
          <w:rFonts w:ascii="Open Sans" w:hAnsi="Open Sans"/>
          <w:sz w:val="18"/>
          <w:szCs w:val="18"/>
        </w:rPr>
        <w:t>C. Additional serum tests: Lactic acid dehydrogenase, lactic acid dehydrogenase isoenzyme, protein determination, and protein electrophoresis.</w:t>
      </w:r>
    </w:p>
    <w:p w:rsidR="00930738" w:rsidRDefault="00930738" w:rsidP="00930738">
      <w:pPr>
        <w:pStyle w:val="NormalWeb"/>
        <w:jc w:val="center"/>
        <w:rPr>
          <w:rFonts w:ascii="Open Sans" w:hAnsi="Open Sans"/>
          <w:sz w:val="18"/>
          <w:szCs w:val="18"/>
        </w:rPr>
      </w:pPr>
      <w:r>
        <w:rPr>
          <w:rFonts w:ascii="Open Sans" w:hAnsi="Open Sans"/>
          <w:sz w:val="18"/>
          <w:szCs w:val="18"/>
        </w:rPr>
        <w:t>D. For a more comprehensive examination on repeated abnormal serum tests: Hepatitis B antigen, and liver scanning.</w:t>
      </w:r>
    </w:p>
    <w:p w:rsidR="00930738" w:rsidRDefault="00930738" w:rsidP="00930738">
      <w:pPr>
        <w:pStyle w:val="cita"/>
        <w:rPr>
          <w:rFonts w:ascii="Open Sans" w:hAnsi="Open Sans"/>
        </w:rPr>
      </w:pPr>
      <w:r>
        <w:rPr>
          <w:rFonts w:ascii="Open Sans" w:hAnsi="Open Sans"/>
        </w:rPr>
        <w:t>[39 FR 35896, Oct. 4, 1974. Redesignated at 40 FR 23072, May 28, 1975]</w:t>
      </w:r>
    </w:p>
    <w:p w:rsidR="00CC3D95" w:rsidRDefault="00930738" w:rsidP="00930738">
      <w:r>
        <w:rPr>
          <w:rFonts w:ascii="Open Sans" w:hAnsi="Open Sans"/>
          <w:smallCaps/>
        </w:rPr>
        <w:t>Editorial Note:</w:t>
      </w:r>
      <w:r>
        <w:rPr>
          <w:rFonts w:ascii="Open Sans" w:hAnsi="Open Sans"/>
        </w:rPr>
        <w:t xml:space="preserve"> For </w:t>
      </w:r>
      <w:r>
        <w:rPr>
          <w:rFonts w:ascii="Open Sans" w:hAnsi="Open Sans"/>
          <w:smallCaps/>
        </w:rPr>
        <w:t>Federal Register</w:t>
      </w:r>
      <w:r>
        <w:rPr>
          <w:rFonts w:ascii="Open Sans" w:hAnsi="Open Sans"/>
        </w:rPr>
        <w:t xml:space="preserve"> citations affecting §1910.1017, see the List of CFR Sections Affected, which appears in the Finding Aids section of the printed volume and at www.fdsys.gov.</w:t>
      </w:r>
    </w:p>
    <w:sectPr w:rsidR="00CC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Roboto Slab">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38"/>
    <w:rsid w:val="00930738"/>
    <w:rsid w:val="009B7275"/>
    <w:rsid w:val="00CB088E"/>
    <w:rsid w:val="00ED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07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7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7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307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73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930738"/>
    <w:rPr>
      <w:rFonts w:ascii="Times New Roman" w:hAnsi="Times New Roman" w:cs="Times New Roman"/>
      <w:sz w:val="24"/>
      <w:szCs w:val="24"/>
    </w:rPr>
  </w:style>
  <w:style w:type="character" w:styleId="Hyperlink">
    <w:name w:val="Hyperlink"/>
    <w:basedOn w:val="DefaultParagraphFont"/>
    <w:uiPriority w:val="99"/>
    <w:semiHidden/>
    <w:unhideWhenUsed/>
    <w:rsid w:val="00930738"/>
    <w:rPr>
      <w:rFonts w:ascii="Open Sans" w:hAnsi="Open Sans" w:hint="default"/>
      <w:strike w:val="0"/>
      <w:dstrike w:val="0"/>
      <w:color w:val="4278B6"/>
      <w:sz w:val="17"/>
      <w:szCs w:val="17"/>
      <w:u w:val="none"/>
      <w:effect w:val="none"/>
    </w:rPr>
  </w:style>
  <w:style w:type="paragraph" w:customStyle="1" w:styleId="updated">
    <w:name w:val="updated"/>
    <w:basedOn w:val="Normal"/>
    <w:rsid w:val="00930738"/>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930738"/>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930738"/>
    <w:pPr>
      <w:spacing w:before="200" w:after="100" w:afterAutospacing="1" w:line="240" w:lineRule="auto"/>
    </w:pPr>
    <w:rPr>
      <w:rFonts w:ascii="Times New Roman" w:eastAsia="Times New Roman" w:hAnsi="Times New Roman" w:cs="Times New Roman"/>
      <w:sz w:val="18"/>
      <w:szCs w:val="18"/>
    </w:rPr>
  </w:style>
  <w:style w:type="paragraph" w:customStyle="1" w:styleId="fp-1">
    <w:name w:val="fp-1"/>
    <w:basedOn w:val="Normal"/>
    <w:rsid w:val="00930738"/>
    <w:pPr>
      <w:spacing w:before="200" w:after="100" w:line="240" w:lineRule="auto"/>
      <w:ind w:left="480" w:hanging="48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07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7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7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307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738"/>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930738"/>
    <w:rPr>
      <w:rFonts w:ascii="Times New Roman" w:hAnsi="Times New Roman" w:cs="Times New Roman"/>
      <w:sz w:val="24"/>
      <w:szCs w:val="24"/>
    </w:rPr>
  </w:style>
  <w:style w:type="character" w:styleId="Hyperlink">
    <w:name w:val="Hyperlink"/>
    <w:basedOn w:val="DefaultParagraphFont"/>
    <w:uiPriority w:val="99"/>
    <w:semiHidden/>
    <w:unhideWhenUsed/>
    <w:rsid w:val="00930738"/>
    <w:rPr>
      <w:rFonts w:ascii="Open Sans" w:hAnsi="Open Sans" w:hint="default"/>
      <w:strike w:val="0"/>
      <w:dstrike w:val="0"/>
      <w:color w:val="4278B6"/>
      <w:sz w:val="17"/>
      <w:szCs w:val="17"/>
      <w:u w:val="none"/>
      <w:effect w:val="none"/>
    </w:rPr>
  </w:style>
  <w:style w:type="paragraph" w:customStyle="1" w:styleId="updated">
    <w:name w:val="updated"/>
    <w:basedOn w:val="Normal"/>
    <w:rsid w:val="00930738"/>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fp">
    <w:name w:val="fp"/>
    <w:basedOn w:val="Normal"/>
    <w:rsid w:val="00930738"/>
    <w:pPr>
      <w:spacing w:before="200"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930738"/>
    <w:pPr>
      <w:spacing w:before="200" w:after="100" w:afterAutospacing="1" w:line="240" w:lineRule="auto"/>
    </w:pPr>
    <w:rPr>
      <w:rFonts w:ascii="Times New Roman" w:eastAsia="Times New Roman" w:hAnsi="Times New Roman" w:cs="Times New Roman"/>
      <w:sz w:val="18"/>
      <w:szCs w:val="18"/>
    </w:rPr>
  </w:style>
  <w:style w:type="paragraph" w:customStyle="1" w:styleId="fp-1">
    <w:name w:val="fp-1"/>
    <w:basedOn w:val="Normal"/>
    <w:rsid w:val="00930738"/>
    <w:pPr>
      <w:spacing w:before="200" w:after="100" w:line="240" w:lineRule="auto"/>
      <w:ind w:left="480" w:hanging="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02146">
      <w:bodyDiv w:val="1"/>
      <w:marLeft w:val="0"/>
      <w:marRight w:val="0"/>
      <w:marTop w:val="30"/>
      <w:marBottom w:val="750"/>
      <w:divBdr>
        <w:top w:val="none" w:sz="0" w:space="0" w:color="auto"/>
        <w:left w:val="none" w:sz="0" w:space="0" w:color="auto"/>
        <w:bottom w:val="none" w:sz="0" w:space="0" w:color="auto"/>
        <w:right w:val="none" w:sz="0" w:space="0" w:color="auto"/>
      </w:divBdr>
      <w:divsChild>
        <w:div w:id="351151331">
          <w:marLeft w:val="0"/>
          <w:marRight w:val="0"/>
          <w:marTop w:val="0"/>
          <w:marBottom w:val="0"/>
          <w:divBdr>
            <w:top w:val="none" w:sz="0" w:space="0" w:color="auto"/>
            <w:left w:val="none" w:sz="0" w:space="0" w:color="auto"/>
            <w:bottom w:val="none" w:sz="0" w:space="0" w:color="auto"/>
            <w:right w:val="none" w:sz="0" w:space="0" w:color="auto"/>
          </w:divBdr>
        </w:div>
        <w:div w:id="758448625">
          <w:marLeft w:val="0"/>
          <w:marRight w:val="0"/>
          <w:marTop w:val="0"/>
          <w:marBottom w:val="0"/>
          <w:divBdr>
            <w:top w:val="none" w:sz="0" w:space="0" w:color="auto"/>
            <w:left w:val="none" w:sz="0" w:space="0" w:color="auto"/>
            <w:bottom w:val="none" w:sz="0" w:space="0" w:color="auto"/>
            <w:right w:val="none" w:sz="0" w:space="0" w:color="auto"/>
          </w:divBdr>
        </w:div>
        <w:div w:id="77290446">
          <w:marLeft w:val="0"/>
          <w:marRight w:val="0"/>
          <w:marTop w:val="0"/>
          <w:marBottom w:val="0"/>
          <w:divBdr>
            <w:top w:val="none" w:sz="0" w:space="0" w:color="auto"/>
            <w:left w:val="none" w:sz="0" w:space="0" w:color="auto"/>
            <w:bottom w:val="none" w:sz="0" w:space="0" w:color="auto"/>
            <w:right w:val="none" w:sz="0" w:space="0" w:color="auto"/>
          </w:divBdr>
        </w:div>
        <w:div w:id="206142388">
          <w:marLeft w:val="0"/>
          <w:marRight w:val="0"/>
          <w:marTop w:val="0"/>
          <w:marBottom w:val="0"/>
          <w:divBdr>
            <w:top w:val="none" w:sz="0" w:space="0" w:color="auto"/>
            <w:left w:val="none" w:sz="0" w:space="0" w:color="auto"/>
            <w:bottom w:val="none" w:sz="0" w:space="0" w:color="auto"/>
            <w:right w:val="none" w:sz="0" w:space="0" w:color="auto"/>
          </w:divBdr>
        </w:div>
        <w:div w:id="1521819173">
          <w:marLeft w:val="0"/>
          <w:marRight w:val="0"/>
          <w:marTop w:val="0"/>
          <w:marBottom w:val="0"/>
          <w:divBdr>
            <w:top w:val="none" w:sz="0" w:space="0" w:color="auto"/>
            <w:left w:val="none" w:sz="0" w:space="0" w:color="auto"/>
            <w:bottom w:val="none" w:sz="0" w:space="0" w:color="auto"/>
            <w:right w:val="none" w:sz="0" w:space="0" w:color="auto"/>
          </w:divBdr>
        </w:div>
        <w:div w:id="2029137513">
          <w:marLeft w:val="0"/>
          <w:marRight w:val="0"/>
          <w:marTop w:val="0"/>
          <w:marBottom w:val="0"/>
          <w:divBdr>
            <w:top w:val="none" w:sz="0" w:space="0" w:color="auto"/>
            <w:left w:val="none" w:sz="0" w:space="0" w:color="auto"/>
            <w:bottom w:val="none" w:sz="0" w:space="0" w:color="auto"/>
            <w:right w:val="none" w:sz="0" w:space="0" w:color="auto"/>
          </w:divBdr>
        </w:div>
        <w:div w:id="2126802846">
          <w:marLeft w:val="0"/>
          <w:marRight w:val="0"/>
          <w:marTop w:val="0"/>
          <w:marBottom w:val="0"/>
          <w:divBdr>
            <w:top w:val="none" w:sz="0" w:space="0" w:color="auto"/>
            <w:left w:val="none" w:sz="0" w:space="0" w:color="auto"/>
            <w:bottom w:val="none" w:sz="0" w:space="0" w:color="auto"/>
            <w:right w:val="none" w:sz="0" w:space="0" w:color="auto"/>
          </w:divBdr>
        </w:div>
        <w:div w:id="820001866">
          <w:marLeft w:val="0"/>
          <w:marRight w:val="0"/>
          <w:marTop w:val="0"/>
          <w:marBottom w:val="0"/>
          <w:divBdr>
            <w:top w:val="none" w:sz="0" w:space="0" w:color="auto"/>
            <w:left w:val="none" w:sz="0" w:space="0" w:color="auto"/>
            <w:bottom w:val="none" w:sz="0" w:space="0" w:color="auto"/>
            <w:right w:val="none" w:sz="0" w:space="0" w:color="auto"/>
          </w:divBdr>
        </w:div>
        <w:div w:id="26614038">
          <w:marLeft w:val="0"/>
          <w:marRight w:val="0"/>
          <w:marTop w:val="0"/>
          <w:marBottom w:val="0"/>
          <w:divBdr>
            <w:top w:val="none" w:sz="0" w:space="0" w:color="auto"/>
            <w:left w:val="none" w:sz="0" w:space="0" w:color="auto"/>
            <w:bottom w:val="none" w:sz="0" w:space="0" w:color="auto"/>
            <w:right w:val="none" w:sz="0" w:space="0" w:color="auto"/>
          </w:divBdr>
        </w:div>
        <w:div w:id="1565095221">
          <w:marLeft w:val="0"/>
          <w:marRight w:val="0"/>
          <w:marTop w:val="0"/>
          <w:marBottom w:val="0"/>
          <w:divBdr>
            <w:top w:val="none" w:sz="0" w:space="0" w:color="auto"/>
            <w:left w:val="none" w:sz="0" w:space="0" w:color="auto"/>
            <w:bottom w:val="none" w:sz="0" w:space="0" w:color="auto"/>
            <w:right w:val="none" w:sz="0" w:space="0" w:color="auto"/>
          </w:divBdr>
        </w:div>
        <w:div w:id="578170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e2151f1ef8b112b8ddba41ff8a8f4e64&amp;mc=true&amp;n=pt29.6.1910&amp;r=PART&amp;ty=HTML" TargetMode="External"/><Relationship Id="rId13" Type="http://schemas.openxmlformats.org/officeDocument/2006/relationships/hyperlink" Target="https://www.ecfr.gov/cgi-bin/retrieveECFR?gp=&amp;SID=e2151f1ef8b112b8ddba41ff8a8f4e64&amp;mc=true&amp;n=sp29.6.1910.z&amp;r=SUBPART&amp;ty=HTML" TargetMode="External"/><Relationship Id="rId3" Type="http://schemas.openxmlformats.org/officeDocument/2006/relationships/settings" Target="settings.xml"/><Relationship Id="rId7" Type="http://schemas.openxmlformats.org/officeDocument/2006/relationships/hyperlink" Target="https://www.ecfr.gov/cgi-bin/text-idx?gp=&amp;SID=e2151f1ef8b112b8ddba41ff8a8f4e64&amp;mc=true&amp;tpl=/ecfrbrowse/Title29/29chapterXVII.tpl" TargetMode="External"/><Relationship Id="rId12" Type="http://schemas.openxmlformats.org/officeDocument/2006/relationships/hyperlink" Target="https://www.ecfr.gov/cgi-bin/retrieveECFR?gp=&amp;SID=e2151f1ef8b112b8ddba41ff8a8f4e64&amp;mc=true&amp;n=pt29.6.1910&amp;r=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gp=&amp;SID=e2151f1ef8b112b8ddba41ff8a8f4e64&amp;mc=true&amp;tpl=/ecfrbrowse/Title29/29subtitleB.tpl" TargetMode="External"/><Relationship Id="rId11" Type="http://schemas.openxmlformats.org/officeDocument/2006/relationships/hyperlink" Target="https://www.ecfr.gov/cgi-bin/retrieveECFR?gp=&amp;SID=e2151f1ef8b112b8ddba41ff8a8f4e64&amp;mc=true&amp;r=SECTION&amp;n=se29.6.1910_11018" TargetMode="External"/><Relationship Id="rId5" Type="http://schemas.openxmlformats.org/officeDocument/2006/relationships/hyperlink" Target="https://www.ecfr.gov/cgi-bin/text-idx?gp=&amp;SID=e2151f1ef8b112b8ddba41ff8a8f4e64&amp;mc=true&amp;tpl=/ecfrbrowse/Title29/29tab_02.tpl" TargetMode="External"/><Relationship Id="rId15" Type="http://schemas.openxmlformats.org/officeDocument/2006/relationships/theme" Target="theme/theme1.xml"/><Relationship Id="rId10" Type="http://schemas.openxmlformats.org/officeDocument/2006/relationships/hyperlink" Target="https://www.ecfr.gov/cgi-bin/retrieveECFR?gp=&amp;SID=e2151f1ef8b112b8ddba41ff8a8f4e64&amp;mc=true&amp;r=SECTION&amp;n=se29.6.1910_11016" TargetMode="External"/><Relationship Id="rId4" Type="http://schemas.openxmlformats.org/officeDocument/2006/relationships/webSettings" Target="webSettings.xml"/><Relationship Id="rId9" Type="http://schemas.openxmlformats.org/officeDocument/2006/relationships/hyperlink" Target="https://www.ecfr.gov/cgi-bin/retrieveECFR?gp=&amp;SID=e2151f1ef8b112b8ddba41ff8a8f4e64&amp;mc=true&amp;n=sp29.6.1910.z&amp;r=SUBPART&amp;t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3114</Words>
  <Characters>17754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Hiliary - OSHA</dc:creator>
  <cp:keywords/>
  <dc:description/>
  <cp:lastModifiedBy>SYSTEM</cp:lastModifiedBy>
  <cp:revision>2</cp:revision>
  <dcterms:created xsi:type="dcterms:W3CDTF">2018-04-24T18:00:00Z</dcterms:created>
  <dcterms:modified xsi:type="dcterms:W3CDTF">2018-04-24T18:00:00Z</dcterms:modified>
</cp:coreProperties>
</file>