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81"/>
        <w:gridCol w:w="9369"/>
      </w:tblGrid>
      <w:tr w:rsidR="00BA7297" w:rsidRPr="00BA7297" w:rsidTr="00BA7297">
        <w:trPr>
          <w:trHeight w:val="6375"/>
          <w:tblCellSpacing w:w="15" w:type="dxa"/>
        </w:trPr>
        <w:tc>
          <w:tcPr>
            <w:tcW w:w="15" w:type="dxa"/>
            <w:shd w:val="clear" w:color="auto" w:fill="FFFFFF"/>
            <w:tcMar>
              <w:top w:w="15" w:type="dxa"/>
              <w:left w:w="15" w:type="dxa"/>
              <w:bottom w:w="15" w:type="dxa"/>
              <w:right w:w="15" w:type="dxa"/>
            </w:tcMar>
            <w:hideMark/>
          </w:tcPr>
          <w:p w:rsidR="00BA7297" w:rsidRPr="00BA7297" w:rsidRDefault="00BA7297" w:rsidP="00BA7297">
            <w:pPr>
              <w:spacing w:after="0" w:line="240" w:lineRule="auto"/>
              <w:rPr>
                <w:rFonts w:ascii="Times New Roman" w:eastAsia="Times New Roman" w:hAnsi="Times New Roman" w:cs="Times New Roman"/>
                <w:sz w:val="24"/>
                <w:szCs w:val="24"/>
              </w:rPr>
            </w:pPr>
            <w:bookmarkStart w:id="0" w:name="_GoBack"/>
            <w:bookmarkEnd w:id="0"/>
          </w:p>
        </w:tc>
        <w:tc>
          <w:tcPr>
            <w:tcW w:w="0" w:type="auto"/>
            <w:shd w:val="clear" w:color="auto" w:fill="FFFFFF"/>
            <w:tcMar>
              <w:top w:w="15" w:type="dxa"/>
              <w:left w:w="15" w:type="dxa"/>
              <w:bottom w:w="15" w:type="dxa"/>
              <w:right w:w="15" w:type="dxa"/>
            </w:tcMar>
            <w:hideMark/>
          </w:tcPr>
          <w:p w:rsidR="00BA7297" w:rsidRPr="00BA7297" w:rsidRDefault="00BA7297" w:rsidP="00BA7297">
            <w:pPr>
              <w:spacing w:after="0" w:line="240" w:lineRule="auto"/>
              <w:outlineLvl w:val="2"/>
              <w:rPr>
                <w:rFonts w:ascii="Roboto Slab" w:eastAsia="Times New Roman" w:hAnsi="Roboto Slab" w:cs="Times New Roman"/>
                <w:b/>
                <w:bCs/>
                <w:color w:val="575757"/>
                <w:spacing w:val="30"/>
                <w:sz w:val="39"/>
                <w:szCs w:val="39"/>
              </w:rPr>
            </w:pPr>
            <w:r w:rsidRPr="00BA7297">
              <w:rPr>
                <w:rFonts w:ascii="Roboto Slab" w:eastAsia="Times New Roman" w:hAnsi="Roboto Slab"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365"/>
            </w:tblGrid>
            <w:tr w:rsidR="00BA7297" w:rsidRPr="00BA7297">
              <w:trPr>
                <w:tblCellSpacing w:w="15" w:type="dxa"/>
                <w:jc w:val="center"/>
              </w:trPr>
              <w:tc>
                <w:tcPr>
                  <w:tcW w:w="0" w:type="auto"/>
                  <w:hideMark/>
                </w:tcPr>
                <w:p w:rsidR="00BA7297" w:rsidRPr="00BA7297" w:rsidRDefault="00BA7297" w:rsidP="00BA7297">
                  <w:pPr>
                    <w:spacing w:before="100" w:beforeAutospacing="1" w:after="100" w:afterAutospacing="1" w:line="240" w:lineRule="auto"/>
                    <w:rPr>
                      <w:rFonts w:ascii="Arial" w:eastAsia="Times New Roman" w:hAnsi="Arial" w:cs="Arial"/>
                      <w:b/>
                      <w:bCs/>
                      <w:color w:val="575757"/>
                      <w:spacing w:val="15"/>
                      <w:sz w:val="27"/>
                      <w:szCs w:val="27"/>
                    </w:rPr>
                  </w:pPr>
                  <w:r w:rsidRPr="00BA7297">
                    <w:rPr>
                      <w:rFonts w:ascii="Arial" w:eastAsia="Times New Roman" w:hAnsi="Arial" w:cs="Arial"/>
                      <w:b/>
                      <w:bCs/>
                      <w:color w:val="575757"/>
                      <w:spacing w:val="15"/>
                      <w:sz w:val="27"/>
                      <w:szCs w:val="27"/>
                    </w:rPr>
                    <w:t>e-CFR data is current as of April 20, 2018</w:t>
                  </w:r>
                </w:p>
              </w:tc>
            </w:tr>
          </w:tbl>
          <w:p w:rsidR="00BA7297" w:rsidRPr="00BA7297" w:rsidRDefault="00BA7297" w:rsidP="00BA7297">
            <w:pPr>
              <w:spacing w:after="0" w:line="240" w:lineRule="auto"/>
              <w:jc w:val="center"/>
              <w:rPr>
                <w:rFonts w:ascii="Open Sans" w:eastAsia="Times New Roman" w:hAnsi="Open Sans" w:cs="Times New Roman"/>
                <w:vanish/>
                <w:sz w:val="20"/>
                <w:szCs w:val="20"/>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30"/>
            </w:tblGrid>
            <w:tr w:rsidR="00BA7297" w:rsidRPr="00BA7297">
              <w:trPr>
                <w:tblCellSpacing w:w="15" w:type="dxa"/>
                <w:jc w:val="center"/>
              </w:trPr>
              <w:tc>
                <w:tcPr>
                  <w:tcW w:w="0" w:type="auto"/>
                  <w:hideMark/>
                </w:tcPr>
                <w:p w:rsidR="00BA7297" w:rsidRPr="00BA7297" w:rsidRDefault="00917EAD" w:rsidP="00BA7297">
                  <w:pPr>
                    <w:spacing w:before="200" w:after="100" w:afterAutospacing="1" w:line="240" w:lineRule="auto"/>
                    <w:rPr>
                      <w:rFonts w:ascii="Open Sans" w:eastAsia="Times New Roman" w:hAnsi="Open Sans" w:cs="Times New Roman"/>
                      <w:sz w:val="20"/>
                      <w:szCs w:val="20"/>
                    </w:rPr>
                  </w:pPr>
                  <w:hyperlink r:id="rId5" w:history="1">
                    <w:r w:rsidR="00BA7297" w:rsidRPr="00BA7297">
                      <w:rPr>
                        <w:rFonts w:ascii="Open Sans" w:eastAsia="Times New Roman" w:hAnsi="Open Sans" w:cs="Times New Roman"/>
                        <w:color w:val="4278B6"/>
                        <w:sz w:val="17"/>
                        <w:szCs w:val="17"/>
                      </w:rPr>
                      <w:t>Title 29</w:t>
                    </w:r>
                  </w:hyperlink>
                  <w:r w:rsidR="00BA7297" w:rsidRPr="00BA7297">
                    <w:rPr>
                      <w:rFonts w:ascii="Open Sans" w:eastAsia="Times New Roman" w:hAnsi="Open Sans" w:cs="Times New Roman"/>
                      <w:sz w:val="20"/>
                      <w:szCs w:val="20"/>
                    </w:rPr>
                    <w:t xml:space="preserve"> → </w:t>
                  </w:r>
                  <w:hyperlink r:id="rId6" w:history="1">
                    <w:r w:rsidR="00BA7297" w:rsidRPr="00BA7297">
                      <w:rPr>
                        <w:rFonts w:ascii="Open Sans" w:eastAsia="Times New Roman" w:hAnsi="Open Sans" w:cs="Times New Roman"/>
                        <w:color w:val="4278B6"/>
                        <w:sz w:val="17"/>
                        <w:szCs w:val="17"/>
                      </w:rPr>
                      <w:t>Subtitle B</w:t>
                    </w:r>
                  </w:hyperlink>
                  <w:r w:rsidR="00BA7297" w:rsidRPr="00BA7297">
                    <w:rPr>
                      <w:rFonts w:ascii="Open Sans" w:eastAsia="Times New Roman" w:hAnsi="Open Sans" w:cs="Times New Roman"/>
                      <w:sz w:val="20"/>
                      <w:szCs w:val="20"/>
                    </w:rPr>
                    <w:t xml:space="preserve"> → </w:t>
                  </w:r>
                  <w:hyperlink r:id="rId7" w:history="1">
                    <w:r w:rsidR="00BA7297" w:rsidRPr="00BA7297">
                      <w:rPr>
                        <w:rFonts w:ascii="Open Sans" w:eastAsia="Times New Roman" w:hAnsi="Open Sans" w:cs="Times New Roman"/>
                        <w:color w:val="4278B6"/>
                        <w:sz w:val="17"/>
                        <w:szCs w:val="17"/>
                      </w:rPr>
                      <w:t>Chapter XVII</w:t>
                    </w:r>
                  </w:hyperlink>
                  <w:r w:rsidR="00BA7297" w:rsidRPr="00BA7297">
                    <w:rPr>
                      <w:rFonts w:ascii="Open Sans" w:eastAsia="Times New Roman" w:hAnsi="Open Sans" w:cs="Times New Roman"/>
                      <w:sz w:val="20"/>
                      <w:szCs w:val="20"/>
                    </w:rPr>
                    <w:t xml:space="preserve"> → </w:t>
                  </w:r>
                  <w:hyperlink r:id="rId8" w:history="1">
                    <w:r w:rsidR="00BA7297" w:rsidRPr="00BA7297">
                      <w:rPr>
                        <w:rFonts w:ascii="Open Sans" w:eastAsia="Times New Roman" w:hAnsi="Open Sans" w:cs="Times New Roman"/>
                        <w:color w:val="4278B6"/>
                        <w:sz w:val="17"/>
                        <w:szCs w:val="17"/>
                      </w:rPr>
                      <w:t>Part 1910</w:t>
                    </w:r>
                  </w:hyperlink>
                  <w:r w:rsidR="00BA7297" w:rsidRPr="00BA7297">
                    <w:rPr>
                      <w:rFonts w:ascii="Open Sans" w:eastAsia="Times New Roman" w:hAnsi="Open Sans" w:cs="Times New Roman"/>
                      <w:sz w:val="20"/>
                      <w:szCs w:val="20"/>
                    </w:rPr>
                    <w:t xml:space="preserve"> → </w:t>
                  </w:r>
                  <w:hyperlink r:id="rId9" w:history="1">
                    <w:r w:rsidR="00BA7297" w:rsidRPr="00BA7297">
                      <w:rPr>
                        <w:rFonts w:ascii="Open Sans" w:eastAsia="Times New Roman" w:hAnsi="Open Sans" w:cs="Times New Roman"/>
                        <w:color w:val="4278B6"/>
                        <w:sz w:val="17"/>
                        <w:szCs w:val="17"/>
                      </w:rPr>
                      <w:t>Subpart Z</w:t>
                    </w:r>
                  </w:hyperlink>
                  <w:r w:rsidR="00BA7297" w:rsidRPr="00BA7297">
                    <w:rPr>
                      <w:rFonts w:ascii="Open Sans" w:eastAsia="Times New Roman" w:hAnsi="Open Sans" w:cs="Times New Roman"/>
                      <w:sz w:val="20"/>
                      <w:szCs w:val="20"/>
                    </w:rPr>
                    <w:t xml:space="preserve"> → §1910.1020</w:t>
                  </w:r>
                </w:p>
                <w:p w:rsidR="00BA7297" w:rsidRPr="00BA7297" w:rsidRDefault="00917EAD" w:rsidP="00BA7297">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5" style="width:0;height:1.5pt" o:hralign="center" o:hrstd="t" o:hrnoshade="t" o:hr="t" fillcolor="black" stroked="f"/>
                    </w:pict>
                  </w:r>
                </w:p>
              </w:tc>
            </w:tr>
          </w:tbl>
          <w:p w:rsidR="00BA7297" w:rsidRPr="00BA7297" w:rsidRDefault="00917EAD" w:rsidP="00BA7297">
            <w:pPr>
              <w:spacing w:before="200" w:after="100" w:afterAutospacing="1" w:line="240" w:lineRule="auto"/>
              <w:rPr>
                <w:rFonts w:ascii="Open Sans" w:eastAsia="Times New Roman" w:hAnsi="Open Sans" w:cs="Times New Roman"/>
                <w:sz w:val="20"/>
                <w:szCs w:val="20"/>
              </w:rPr>
            </w:pPr>
            <w:hyperlink r:id="rId10" w:history="1">
              <w:r w:rsidR="00BA7297" w:rsidRPr="00BA7297">
                <w:rPr>
                  <w:rFonts w:ascii="Open Sans" w:eastAsia="Times New Roman" w:hAnsi="Open Sans" w:cs="Times New Roman"/>
                  <w:color w:val="4278B6"/>
                  <w:sz w:val="17"/>
                  <w:szCs w:val="17"/>
                </w:rPr>
                <w:t>Browse Previous</w:t>
              </w:r>
            </w:hyperlink>
            <w:r w:rsidR="00BA7297" w:rsidRPr="00BA7297">
              <w:rPr>
                <w:rFonts w:ascii="Open Sans" w:eastAsia="Times New Roman" w:hAnsi="Open Sans" w:cs="Times New Roman"/>
                <w:sz w:val="20"/>
                <w:szCs w:val="20"/>
              </w:rPr>
              <w:t xml:space="preserve"> | </w:t>
            </w:r>
            <w:hyperlink r:id="rId11" w:history="1">
              <w:r w:rsidR="00BA7297" w:rsidRPr="00BA7297">
                <w:rPr>
                  <w:rFonts w:ascii="Open Sans" w:eastAsia="Times New Roman" w:hAnsi="Open Sans" w:cs="Times New Roman"/>
                  <w:color w:val="4278B6"/>
                  <w:sz w:val="17"/>
                  <w:szCs w:val="17"/>
                </w:rPr>
                <w:t>Browse Next</w:t>
              </w:r>
            </w:hyperlink>
          </w:p>
          <w:p w:rsidR="00BA7297" w:rsidRPr="00BA7297" w:rsidRDefault="00BA7297" w:rsidP="00BA7297">
            <w:pPr>
              <w:spacing w:before="200" w:after="100" w:afterAutospacing="1" w:line="240" w:lineRule="auto"/>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Title 29: Labor </w:t>
            </w:r>
            <w:r w:rsidRPr="00BA7297">
              <w:rPr>
                <w:rFonts w:ascii="Open Sans" w:eastAsia="Times New Roman" w:hAnsi="Open Sans" w:cs="Times New Roman"/>
                <w:sz w:val="20"/>
                <w:szCs w:val="20"/>
              </w:rPr>
              <w:br/>
            </w:r>
            <w:hyperlink r:id="rId12" w:history="1">
              <w:r w:rsidRPr="00BA7297">
                <w:rPr>
                  <w:rFonts w:ascii="Open Sans" w:eastAsia="Times New Roman" w:hAnsi="Open Sans" w:cs="Times New Roman"/>
                  <w:color w:val="4278B6"/>
                  <w:sz w:val="17"/>
                  <w:szCs w:val="17"/>
                </w:rPr>
                <w:t>PART 1910—OCCUPATIONAL SAFETY AND HEALTH STANDARDS (CONTINUED)</w:t>
              </w:r>
            </w:hyperlink>
            <w:r w:rsidRPr="00BA7297">
              <w:rPr>
                <w:rFonts w:ascii="Open Sans" w:eastAsia="Times New Roman" w:hAnsi="Open Sans" w:cs="Times New Roman"/>
                <w:sz w:val="20"/>
                <w:szCs w:val="20"/>
              </w:rPr>
              <w:t xml:space="preserve"> </w:t>
            </w:r>
            <w:r w:rsidRPr="00BA7297">
              <w:rPr>
                <w:rFonts w:ascii="Open Sans" w:eastAsia="Times New Roman" w:hAnsi="Open Sans" w:cs="Times New Roman"/>
                <w:sz w:val="20"/>
                <w:szCs w:val="20"/>
              </w:rPr>
              <w:br/>
            </w:r>
            <w:hyperlink r:id="rId13" w:history="1">
              <w:r w:rsidRPr="00BA7297">
                <w:rPr>
                  <w:rFonts w:ascii="Open Sans" w:eastAsia="Times New Roman" w:hAnsi="Open Sans" w:cs="Times New Roman"/>
                  <w:color w:val="4278B6"/>
                  <w:sz w:val="17"/>
                  <w:szCs w:val="17"/>
                </w:rPr>
                <w:t>Subpart Z—Toxic and Hazardous Substances</w:t>
              </w:r>
            </w:hyperlink>
            <w:r w:rsidRPr="00BA7297">
              <w:rPr>
                <w:rFonts w:ascii="Open Sans" w:eastAsia="Times New Roman" w:hAnsi="Open Sans" w:cs="Times New Roman"/>
                <w:sz w:val="20"/>
                <w:szCs w:val="20"/>
              </w:rPr>
              <w:t xml:space="preserve"> </w:t>
            </w:r>
          </w:p>
          <w:p w:rsidR="00BA7297" w:rsidRPr="00BA7297" w:rsidRDefault="00917EAD" w:rsidP="00BA7297">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v:rect id="_x0000_i1026" style="width:0;height:1.5pt" o:hralign="center" o:hrstd="t" o:hr="t" fillcolor="#a0a0a0" stroked="f"/>
              </w:pict>
            </w:r>
          </w:p>
          <w:p w:rsidR="00BA7297" w:rsidRPr="00BA7297" w:rsidRDefault="00BA7297" w:rsidP="00BA7297">
            <w:pPr>
              <w:spacing w:before="200" w:after="100" w:line="240" w:lineRule="auto"/>
              <w:outlineLvl w:val="1"/>
              <w:rPr>
                <w:rFonts w:ascii="Open Sans" w:eastAsia="Times New Roman" w:hAnsi="Open Sans" w:cs="Times New Roman"/>
                <w:b/>
                <w:bCs/>
                <w:sz w:val="20"/>
                <w:szCs w:val="20"/>
              </w:rPr>
            </w:pPr>
            <w:bookmarkStart w:id="1" w:name="_top"/>
            <w:bookmarkEnd w:id="1"/>
            <w:r w:rsidRPr="00BA7297">
              <w:rPr>
                <w:rFonts w:ascii="Open Sans" w:eastAsia="Times New Roman" w:hAnsi="Open Sans" w:cs="Times New Roman"/>
                <w:b/>
                <w:bCs/>
                <w:sz w:val="20"/>
                <w:szCs w:val="20"/>
              </w:rPr>
              <w:t>§1910.1020   Access to employee exposure and medical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(a) </w:t>
            </w:r>
            <w:r w:rsidRPr="00BA7297">
              <w:rPr>
                <w:rFonts w:ascii="Open Sans" w:eastAsia="Times New Roman" w:hAnsi="Open Sans" w:cs="Times New Roman"/>
                <w:i/>
                <w:iCs/>
                <w:sz w:val="20"/>
                <w:szCs w:val="20"/>
              </w:rPr>
              <w:t>Purpose.</w:t>
            </w:r>
            <w:r w:rsidRPr="00BA7297">
              <w:rPr>
                <w:rFonts w:ascii="Open Sans" w:eastAsia="Times New Roman" w:hAnsi="Open Sans" w:cs="Times New Roman"/>
                <w:sz w:val="20"/>
                <w:szCs w:val="20"/>
              </w:rPr>
              <w:t xml:space="preserve"> The purpose of this section is to provide employees and their designated representatives a right of access to relevant exposure and medical records; and to provide representatives of the Assistant Secretary a right of access to these records in order to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medical-care relationship, or affect existing legal obligations concerning the protection of trade secret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(b) </w:t>
            </w:r>
            <w:r w:rsidRPr="00BA7297">
              <w:rPr>
                <w:rFonts w:ascii="Open Sans" w:eastAsia="Times New Roman" w:hAnsi="Open Sans" w:cs="Times New Roman"/>
                <w:i/>
                <w:iCs/>
                <w:sz w:val="20"/>
                <w:szCs w:val="20"/>
              </w:rPr>
              <w:t>Scope and application.</w:t>
            </w:r>
            <w:r w:rsidRPr="00BA7297">
              <w:rPr>
                <w:rFonts w:ascii="Open Sans" w:eastAsia="Times New Roman" w:hAnsi="Open Sans" w:cs="Times New Roman"/>
                <w:sz w:val="20"/>
                <w:szCs w:val="20"/>
              </w:rPr>
              <w:t xml:space="preserve"> (1)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(2) This section applies to all employee exposure and medical records, and analyses thereof, of such employees, whether or not the records are mandated by specific occupational safety and health standards.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(3) This section applies to all employee exposure and medical records, and analyses thereof, made or maintained in any manner, including on an in-house of contractual (e.g., fee-for-service) basis. Each employer shall assure that the preservation and access requirements of this section are complied with regardless of the manner in which the records are made or maintained.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(c) </w:t>
            </w:r>
            <w:r w:rsidRPr="00BA7297">
              <w:rPr>
                <w:rFonts w:ascii="Open Sans" w:eastAsia="Times New Roman" w:hAnsi="Open Sans" w:cs="Times New Roman"/>
                <w:i/>
                <w:iCs/>
                <w:sz w:val="20"/>
                <w:szCs w:val="20"/>
              </w:rPr>
              <w:t>Definitions</w:t>
            </w:r>
            <w:r w:rsidRPr="00BA7297">
              <w:rPr>
                <w:rFonts w:ascii="Open Sans" w:eastAsia="Times New Roman" w:hAnsi="Open Sans" w:cs="Times New Roman"/>
                <w:sz w:val="20"/>
                <w:szCs w:val="20"/>
              </w:rPr>
              <w:t xml:space="preserve">—(1) </w:t>
            </w:r>
            <w:r w:rsidRPr="00BA7297">
              <w:rPr>
                <w:rFonts w:ascii="Open Sans" w:eastAsia="Times New Roman" w:hAnsi="Open Sans" w:cs="Times New Roman"/>
                <w:i/>
                <w:iCs/>
                <w:sz w:val="20"/>
                <w:szCs w:val="20"/>
              </w:rPr>
              <w:t>Access</w:t>
            </w:r>
            <w:r w:rsidRPr="00BA7297">
              <w:rPr>
                <w:rFonts w:ascii="Open Sans" w:eastAsia="Times New Roman" w:hAnsi="Open Sans" w:cs="Times New Roman"/>
                <w:sz w:val="20"/>
                <w:szCs w:val="20"/>
              </w:rPr>
              <w:t xml:space="preserve"> means the right and opportunity to examine and copy.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(2) </w:t>
            </w:r>
            <w:r w:rsidRPr="00BA7297">
              <w:rPr>
                <w:rFonts w:ascii="Open Sans" w:eastAsia="Times New Roman" w:hAnsi="Open Sans" w:cs="Times New Roman"/>
                <w:i/>
                <w:iCs/>
                <w:sz w:val="20"/>
                <w:szCs w:val="20"/>
              </w:rPr>
              <w:t>Analysis using exposure or medical records</w:t>
            </w:r>
            <w:r w:rsidRPr="00BA7297">
              <w:rPr>
                <w:rFonts w:ascii="Open Sans" w:eastAsia="Times New Roman" w:hAnsi="Open Sans" w:cs="Times New Roman"/>
                <w:sz w:val="20"/>
                <w:szCs w:val="20"/>
              </w:rPr>
              <w:t xml:space="preserve"> means any compilation of data or any statistical study based at least in part on information collected from individual employee exposure or medical records or information collected from health insurance claims records, provided that either the analysis has been reported to the employer or no further work is currently being done by the person responsible for preparing the analysis.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(3) </w:t>
            </w:r>
            <w:r w:rsidRPr="00BA7297">
              <w:rPr>
                <w:rFonts w:ascii="Open Sans" w:eastAsia="Times New Roman" w:hAnsi="Open Sans" w:cs="Times New Roman"/>
                <w:i/>
                <w:iCs/>
                <w:sz w:val="20"/>
                <w:szCs w:val="20"/>
              </w:rPr>
              <w:t>Designated representative</w:t>
            </w:r>
            <w:r w:rsidRPr="00BA7297">
              <w:rPr>
                <w:rFonts w:ascii="Open Sans" w:eastAsia="Times New Roman" w:hAnsi="Open Sans" w:cs="Times New Roman"/>
                <w:sz w:val="20"/>
                <w:szCs w:val="20"/>
              </w:rPr>
              <w:t xml:space="preserve">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w:t>
            </w:r>
            <w:r w:rsidRPr="00BA7297">
              <w:rPr>
                <w:rFonts w:ascii="Open Sans" w:eastAsia="Times New Roman" w:hAnsi="Open Sans" w:cs="Times New Roman"/>
                <w:sz w:val="20"/>
                <w:szCs w:val="20"/>
              </w:rPr>
              <w:lastRenderedPageBreak/>
              <w:t>automatically as a designated representative without regard to written employee authorization.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(4) </w:t>
            </w:r>
            <w:r w:rsidRPr="00BA7297">
              <w:rPr>
                <w:rFonts w:ascii="Open Sans" w:eastAsia="Times New Roman" w:hAnsi="Open Sans" w:cs="Times New Roman"/>
                <w:i/>
                <w:iCs/>
                <w:sz w:val="20"/>
                <w:szCs w:val="20"/>
              </w:rPr>
              <w:t>Employee</w:t>
            </w:r>
            <w:r w:rsidRPr="00BA7297">
              <w:rPr>
                <w:rFonts w:ascii="Open Sans" w:eastAsia="Times New Roman" w:hAnsi="Open Sans" w:cs="Times New Roman"/>
                <w:sz w:val="20"/>
                <w:szCs w:val="20"/>
              </w:rPr>
              <w:t xml:space="preserve">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(5) </w:t>
            </w:r>
            <w:r w:rsidRPr="00BA7297">
              <w:rPr>
                <w:rFonts w:ascii="Open Sans" w:eastAsia="Times New Roman" w:hAnsi="Open Sans" w:cs="Times New Roman"/>
                <w:i/>
                <w:iCs/>
                <w:sz w:val="20"/>
                <w:szCs w:val="20"/>
              </w:rPr>
              <w:t>Employee exposure record</w:t>
            </w:r>
            <w:r w:rsidRPr="00BA7297">
              <w:rPr>
                <w:rFonts w:ascii="Open Sans" w:eastAsia="Times New Roman" w:hAnsi="Open Sans" w:cs="Times New Roman"/>
                <w:sz w:val="20"/>
                <w:szCs w:val="20"/>
              </w:rPr>
              <w:t xml:space="preserve"> means a record containing any of the following kinds of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obtained;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Biological monitoring results which directly assess the absorption of a toxic substance or harmful physical agent by body systems (e.g., the level of a chemical in the blood, urine, breath, hair, fingernails, etc) but not including results which assess the biological effect of a substance or agent or which assess an employee's use of alcohol or drugs;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Material safety data sheets indicating that the material may pose a hazard to human health;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(iv) In the absence of the above, a chemcial inventory or any other record which reveals where and when used and the identity (e.g., chemical, common, or trade name) of a toxic substance or harmful physical agent.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(6)(i) </w:t>
            </w:r>
            <w:r w:rsidRPr="00BA7297">
              <w:rPr>
                <w:rFonts w:ascii="Open Sans" w:eastAsia="Times New Roman" w:hAnsi="Open Sans" w:cs="Times New Roman"/>
                <w:i/>
                <w:iCs/>
                <w:sz w:val="20"/>
                <w:szCs w:val="20"/>
              </w:rPr>
              <w:t>Employee medical record</w:t>
            </w:r>
            <w:r w:rsidRPr="00BA7297">
              <w:rPr>
                <w:rFonts w:ascii="Open Sans" w:eastAsia="Times New Roman" w:hAnsi="Open Sans" w:cs="Times New Roman"/>
                <w:sz w:val="20"/>
                <w:szCs w:val="20"/>
              </w:rPr>
              <w:t xml:space="preserve"> means a record concerning the health status of an employee which is made or maintained by a physician, nurse, or other health care personnel or technician, including: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Medical and employment questionnaires or histories (including job description and occupational exposures),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The results of medical examinations (pre-employment, pre-assignment, periodic, or episodic) and laboratory tests (including chest and other X-ray examinations taken for the purposes of establishing a base-line or detecting occupational illness, and all biological monitoring not defined as an “employee exposure record”),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Medical opinions, diagnoses, progress notes, and recommendations,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First aid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(E) Descriptions of treatments and prescriptions,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(F) Employee medical complaints.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“Employee medical record” does not include medical information in the form of:</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Physical specimens (e.g., blood or urine samples) which are routinely discarded as a part of normal medical practice;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(C) Records created solely in preparation for litigation which are privileged from discovery under the </w:t>
            </w:r>
            <w:r w:rsidRPr="00BA7297">
              <w:rPr>
                <w:rFonts w:ascii="Open Sans" w:eastAsia="Times New Roman" w:hAnsi="Open Sans" w:cs="Times New Roman"/>
                <w:sz w:val="20"/>
                <w:szCs w:val="20"/>
              </w:rPr>
              <w:lastRenderedPageBreak/>
              <w:t>applicable rules of procedure or evidence;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Records concerning voluntary employee assistance programs (alcohol, drug abuse, or personal counseling programs) if maintained separately from the employer's medical program and its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(7) </w:t>
            </w:r>
            <w:r w:rsidRPr="00BA7297">
              <w:rPr>
                <w:rFonts w:ascii="Open Sans" w:eastAsia="Times New Roman" w:hAnsi="Open Sans" w:cs="Times New Roman"/>
                <w:i/>
                <w:iCs/>
                <w:sz w:val="20"/>
                <w:szCs w:val="20"/>
              </w:rPr>
              <w:t>Employer</w:t>
            </w:r>
            <w:r w:rsidRPr="00BA7297">
              <w:rPr>
                <w:rFonts w:ascii="Open Sans" w:eastAsia="Times New Roman" w:hAnsi="Open Sans" w:cs="Times New Roman"/>
                <w:sz w:val="20"/>
                <w:szCs w:val="20"/>
              </w:rPr>
              <w:t xml:space="preserve"> means a current employer, a former employer, or a successor employer.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(8) </w:t>
            </w:r>
            <w:r w:rsidRPr="00BA7297">
              <w:rPr>
                <w:rFonts w:ascii="Open Sans" w:eastAsia="Times New Roman" w:hAnsi="Open Sans" w:cs="Times New Roman"/>
                <w:i/>
                <w:iCs/>
                <w:sz w:val="20"/>
                <w:szCs w:val="20"/>
              </w:rPr>
              <w:t>Exposure</w:t>
            </w:r>
            <w:r w:rsidRPr="00BA7297">
              <w:rPr>
                <w:rFonts w:ascii="Open Sans" w:eastAsia="Times New Roman" w:hAnsi="Open Sans" w:cs="Times New Roman"/>
                <w:sz w:val="20"/>
                <w:szCs w:val="20"/>
              </w:rPr>
              <w:t xml:space="preserve"> or </w:t>
            </w:r>
            <w:r w:rsidRPr="00BA7297">
              <w:rPr>
                <w:rFonts w:ascii="Open Sans" w:eastAsia="Times New Roman" w:hAnsi="Open Sans" w:cs="Times New Roman"/>
                <w:i/>
                <w:iCs/>
                <w:sz w:val="20"/>
                <w:szCs w:val="20"/>
              </w:rPr>
              <w:t>exposed</w:t>
            </w:r>
            <w:r w:rsidRPr="00BA7297">
              <w:rPr>
                <w:rFonts w:ascii="Open Sans" w:eastAsia="Times New Roman" w:hAnsi="Open Sans" w:cs="Times New Roman"/>
                <w:sz w:val="20"/>
                <w:szCs w:val="20"/>
              </w:rPr>
              <w:t xml:space="preserve">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(9) </w:t>
            </w:r>
            <w:r w:rsidRPr="00BA7297">
              <w:rPr>
                <w:rFonts w:ascii="Open Sans" w:eastAsia="Times New Roman" w:hAnsi="Open Sans" w:cs="Times New Roman"/>
                <w:i/>
                <w:iCs/>
                <w:sz w:val="20"/>
                <w:szCs w:val="20"/>
              </w:rPr>
              <w:t>Health Professional</w:t>
            </w:r>
            <w:r w:rsidRPr="00BA7297">
              <w:rPr>
                <w:rFonts w:ascii="Open Sans" w:eastAsia="Times New Roman" w:hAnsi="Open Sans" w:cs="Times New Roman"/>
                <w:sz w:val="20"/>
                <w:szCs w:val="20"/>
              </w:rPr>
              <w:t xml:space="preserve"> means a physician, occupational health nurse, industrial hygienist, toxicologist, or epidemiologist, providing medical or other occupational health services to exposed employees.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(10) </w:t>
            </w:r>
            <w:r w:rsidRPr="00BA7297">
              <w:rPr>
                <w:rFonts w:ascii="Open Sans" w:eastAsia="Times New Roman" w:hAnsi="Open Sans" w:cs="Times New Roman"/>
                <w:i/>
                <w:iCs/>
                <w:sz w:val="20"/>
                <w:szCs w:val="20"/>
              </w:rPr>
              <w:t>Record</w:t>
            </w:r>
            <w:r w:rsidRPr="00BA7297">
              <w:rPr>
                <w:rFonts w:ascii="Open Sans" w:eastAsia="Times New Roman" w:hAnsi="Open Sans" w:cs="Times New Roman"/>
                <w:sz w:val="20"/>
                <w:szCs w:val="20"/>
              </w:rPr>
              <w:t xml:space="preserve"> means any item, collection, or grouping of information regardless of the form or process by which it is maintained (e.g., paper document, microfiche, microfilm, X-ray film, or automated data processing).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(11) </w:t>
            </w:r>
            <w:r w:rsidRPr="00BA7297">
              <w:rPr>
                <w:rFonts w:ascii="Open Sans" w:eastAsia="Times New Roman" w:hAnsi="Open Sans" w:cs="Times New Roman"/>
                <w:i/>
                <w:iCs/>
                <w:sz w:val="20"/>
                <w:szCs w:val="20"/>
              </w:rPr>
              <w:t>Specific chemical identity</w:t>
            </w:r>
            <w:r w:rsidRPr="00BA7297">
              <w:rPr>
                <w:rFonts w:ascii="Open Sans" w:eastAsia="Times New Roman" w:hAnsi="Open Sans" w:cs="Times New Roman"/>
                <w:sz w:val="20"/>
                <w:szCs w:val="20"/>
              </w:rPr>
              <w:t xml:space="preserve"> means the chemical name, Chemical Abstracts Service (CAS) Registry Number, or any other information that reveals the precise chemical designation of the substance.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(12)(i) </w:t>
            </w:r>
            <w:r w:rsidRPr="00BA7297">
              <w:rPr>
                <w:rFonts w:ascii="Open Sans" w:eastAsia="Times New Roman" w:hAnsi="Open Sans" w:cs="Times New Roman"/>
                <w:i/>
                <w:iCs/>
                <w:sz w:val="20"/>
                <w:szCs w:val="20"/>
              </w:rPr>
              <w:t>Specific written consent</w:t>
            </w:r>
            <w:r w:rsidRPr="00BA7297">
              <w:rPr>
                <w:rFonts w:ascii="Open Sans" w:eastAsia="Times New Roman" w:hAnsi="Open Sans" w:cs="Times New Roman"/>
                <w:sz w:val="20"/>
                <w:szCs w:val="20"/>
              </w:rPr>
              <w:t xml:space="preserve"> means a written authorization containing the following: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The name and signature of the employee authorizing the release of medical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The date of the written authorization,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The name of the individual or organization that is authorized to release the medical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The name of the designated representative (individual or organization) that is authorized to receive the released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(E) A general description of the medical information that is authorized to be released,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(F) A general description of the purpose for the release of the medical information,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(G) A date or condition upon which the written authorization will expire (if less than one year).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A written authorization may be revoked in writing prospectively at any time.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(13) </w:t>
            </w:r>
            <w:r w:rsidRPr="00BA7297">
              <w:rPr>
                <w:rFonts w:ascii="Open Sans" w:eastAsia="Times New Roman" w:hAnsi="Open Sans" w:cs="Times New Roman"/>
                <w:i/>
                <w:iCs/>
                <w:sz w:val="20"/>
                <w:szCs w:val="20"/>
              </w:rPr>
              <w:t>Toxic substance or harmful physical agent</w:t>
            </w:r>
            <w:r w:rsidRPr="00BA7297">
              <w:rPr>
                <w:rFonts w:ascii="Open Sans" w:eastAsia="Times New Roman" w:hAnsi="Open Sans" w:cs="Times New Roman"/>
                <w:sz w:val="20"/>
                <w:szCs w:val="20"/>
              </w:rPr>
              <w:t xml:space="preserve"> means any chemical substance, biological agent (bacteria, virus, fungus, etc.), or physical stress (noise, heat, cold, vibration, repetitive motion, ionizing and non-ionizing radiation, hypo-or hyperbaric pressure, etc.) which:</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Is listed in the latest printed edition of the National Institute for Occupational Safety and Health (NIOSH) Registry of Toxic Effects of Chemical Substances (RTECS), which is incorporated by reference as specified in §1910.6;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Has yielded positive evidence of an acute or chronic health hazard in testing conducted by, or known to, the employer;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Is the subject of a material safety data sheet kept by or known to the employer indicating that the material may pose a hazard to human health.</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(14) </w:t>
            </w:r>
            <w:r w:rsidRPr="00BA7297">
              <w:rPr>
                <w:rFonts w:ascii="Open Sans" w:eastAsia="Times New Roman" w:hAnsi="Open Sans" w:cs="Times New Roman"/>
                <w:i/>
                <w:iCs/>
                <w:sz w:val="20"/>
                <w:szCs w:val="20"/>
              </w:rPr>
              <w:t>Trade secret</w:t>
            </w:r>
            <w:r w:rsidRPr="00BA7297">
              <w:rPr>
                <w:rFonts w:ascii="Open Sans" w:eastAsia="Times New Roman" w:hAnsi="Open Sans" w:cs="Times New Roman"/>
                <w:sz w:val="20"/>
                <w:szCs w:val="20"/>
              </w:rPr>
              <w:t xml:space="preserve"> means any confidential formula, pattern, process, device, or information or compilation of information that is used in an employer's business and that gives the employer an opportunity to obtain an advantage over competitors who do not know or use it.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(d) </w:t>
            </w:r>
            <w:r w:rsidRPr="00BA7297">
              <w:rPr>
                <w:rFonts w:ascii="Open Sans" w:eastAsia="Times New Roman" w:hAnsi="Open Sans" w:cs="Times New Roman"/>
                <w:i/>
                <w:iCs/>
                <w:sz w:val="20"/>
                <w:szCs w:val="20"/>
              </w:rPr>
              <w:t>Preservation of records.</w:t>
            </w:r>
            <w:r w:rsidRPr="00BA7297">
              <w:rPr>
                <w:rFonts w:ascii="Open Sans" w:eastAsia="Times New Roman" w:hAnsi="Open Sans" w:cs="Times New Roman"/>
                <w:sz w:val="20"/>
                <w:szCs w:val="20"/>
              </w:rPr>
              <w:t xml:space="preserve"> (1) Unless a specific occupational safety and health standard provides a different period of time, each employer shall assure the preservation and retention of records as follows: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 </w:t>
            </w:r>
            <w:r w:rsidRPr="00BA7297">
              <w:rPr>
                <w:rFonts w:ascii="Open Sans" w:eastAsia="Times New Roman" w:hAnsi="Open Sans" w:cs="Times New Roman"/>
                <w:i/>
                <w:iCs/>
                <w:sz w:val="20"/>
                <w:szCs w:val="20"/>
              </w:rPr>
              <w:t>Employee medical records.</w:t>
            </w:r>
            <w:r w:rsidRPr="00BA7297">
              <w:rPr>
                <w:rFonts w:ascii="Open Sans" w:eastAsia="Times New Roman" w:hAnsi="Open Sans" w:cs="Times New Roman"/>
                <w:sz w:val="20"/>
                <w:szCs w:val="20"/>
              </w:rPr>
              <w:t xml:space="preserve"> The medical record for each employee shall be preserved and maintained for at least the duration of employment plus thirty (30) years, except that the following types of records need not be retained for any specified period: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Health insurance claims records maintained separately from the employer's medical program and its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The medical records of employees who have worked for less than (1) year for the employer need not be retained beyond the term of employment if they are provided to the employee upon the termination of employment.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(ii) </w:t>
            </w:r>
            <w:r w:rsidRPr="00BA7297">
              <w:rPr>
                <w:rFonts w:ascii="Open Sans" w:eastAsia="Times New Roman" w:hAnsi="Open Sans" w:cs="Times New Roman"/>
                <w:i/>
                <w:iCs/>
                <w:sz w:val="20"/>
                <w:szCs w:val="20"/>
              </w:rPr>
              <w:t>Employee exposure records.</w:t>
            </w:r>
            <w:r w:rsidRPr="00BA7297">
              <w:rPr>
                <w:rFonts w:ascii="Open Sans" w:eastAsia="Times New Roman" w:hAnsi="Open Sans" w:cs="Times New Roman"/>
                <w:sz w:val="20"/>
                <w:szCs w:val="20"/>
              </w:rPr>
              <w:t xml:space="preserve"> Each employee exposure record shall be preserved and maintained for at least thirty (30) years, except that: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years;/&gt;</w:t>
            </w:r>
            <w:r w:rsidRPr="00BA7297">
              <w:rPr>
                <w:rFonts w:ascii="Open Sans" w:eastAsia="Times New Roman" w:hAnsi="Open Sans" w:cs="Times New Roman"/>
                <w:sz w:val="14"/>
                <w:szCs w:val="14"/>
                <w:vertAlign w:val="superscript"/>
              </w:rPr>
              <w:t>1</w:t>
            </w:r>
            <w:r w:rsidRPr="00BA7297">
              <w:rPr>
                <w:rFonts w:ascii="Open Sans" w:eastAsia="Times New Roman" w:hAnsi="Open Sans" w:cs="Times New Roman"/>
                <w:sz w:val="20"/>
                <w:szCs w:val="20"/>
              </w:rPr>
              <w:t>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3"/>
                <w:szCs w:val="13"/>
                <w:vertAlign w:val="superscript"/>
              </w:rPr>
              <w:t>1</w:t>
            </w:r>
            <w:r w:rsidRPr="00BA7297">
              <w:rPr>
                <w:rFonts w:ascii="Open Sans" w:eastAsia="Times New Roman" w:hAnsi="Open Sans" w:cs="Times New Roman"/>
                <w:sz w:val="18"/>
                <w:szCs w:val="18"/>
              </w:rPr>
              <w:t>Material safety data sheets must be kept for those chemicals currently in use that are effected by the Hazard Communication Standard in accordance with 29 CFR 1910.1200(g).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Biological monitoring results designated as exposure records by specific occupational safety and health standards shall be preserved and maintained as required by the specific standard.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(iii) </w:t>
            </w:r>
            <w:r w:rsidRPr="00BA7297">
              <w:rPr>
                <w:rFonts w:ascii="Open Sans" w:eastAsia="Times New Roman" w:hAnsi="Open Sans" w:cs="Times New Roman"/>
                <w:i/>
                <w:iCs/>
                <w:sz w:val="20"/>
                <w:szCs w:val="20"/>
              </w:rPr>
              <w:t>Analyses using exposure or medical records.</w:t>
            </w:r>
            <w:r w:rsidRPr="00BA7297">
              <w:rPr>
                <w:rFonts w:ascii="Open Sans" w:eastAsia="Times New Roman" w:hAnsi="Open Sans" w:cs="Times New Roman"/>
                <w:sz w:val="20"/>
                <w:szCs w:val="20"/>
              </w:rPr>
              <w:t xml:space="preserve"> Each analysis using exposure or medial records shall be preserved and maintained for at least thirty (30) years.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(2) Nothing in this section is intended to mandate the form, manner, or process by which an employer preserves a record as long as the information contained in the record is preserved and retrievable, except that chest X-ray films shall be preserved in their original state.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(e) </w:t>
            </w:r>
            <w:r w:rsidRPr="00BA7297">
              <w:rPr>
                <w:rFonts w:ascii="Open Sans" w:eastAsia="Times New Roman" w:hAnsi="Open Sans" w:cs="Times New Roman"/>
                <w:i/>
                <w:iCs/>
                <w:sz w:val="20"/>
                <w:szCs w:val="20"/>
              </w:rPr>
              <w:t>Access to records</w:t>
            </w:r>
            <w:r w:rsidRPr="00BA7297">
              <w:rPr>
                <w:rFonts w:ascii="Open Sans" w:eastAsia="Times New Roman" w:hAnsi="Open Sans" w:cs="Times New Roman"/>
                <w:sz w:val="20"/>
                <w:szCs w:val="20"/>
              </w:rPr>
              <w:t xml:space="preserve">—(1) </w:t>
            </w:r>
            <w:r w:rsidRPr="00BA7297">
              <w:rPr>
                <w:rFonts w:ascii="Open Sans" w:eastAsia="Times New Roman" w:hAnsi="Open Sans" w:cs="Times New Roman"/>
                <w:i/>
                <w:iCs/>
                <w:sz w:val="20"/>
                <w:szCs w:val="20"/>
              </w:rPr>
              <w:t>General.</w:t>
            </w:r>
            <w:r w:rsidRPr="00BA7297">
              <w:rPr>
                <w:rFonts w:ascii="Open Sans" w:eastAsia="Times New Roman" w:hAnsi="Open Sans" w:cs="Times New Roman"/>
                <w:sz w:val="20"/>
                <w:szCs w:val="20"/>
              </w:rPr>
              <w:t xml:space="preserve"> (i) Whenever an employee or designated representative requests access to a record, the employer shall assure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The employer may require of the requester only such information as should be readily known to the requester and which may be necessary to locate or identify the records being requested (e.g. dates and locations where the employee worked during the time period in question).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Whenever an employee or designated representative requests a copy of a record, the employer shall assure that either: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A copy of the record is provided without cost to the employee or representative,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The necessary mechanical copying facilities (e.g., photocopying) are made available without cost to the employee or representative for copying the record,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The record is loaned to the employee or representative for a reasonable time to enable a copy to be made.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(iv) In the case of an original X-ray, the employer may restrict access to on-site examination or make other suitable arrangements for the temporary loan of the X-ray.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(v) Whenever a record has been previously provided without cost to an employee or designated representative, the employer may charge reasonable, non-discriminatory administrative costs (</w:t>
            </w:r>
            <w:r w:rsidRPr="00BA7297">
              <w:rPr>
                <w:rFonts w:ascii="Open Sans" w:eastAsia="Times New Roman" w:hAnsi="Open Sans" w:cs="Times New Roman"/>
                <w:i/>
                <w:iCs/>
                <w:sz w:val="20"/>
                <w:szCs w:val="20"/>
              </w:rPr>
              <w:t>i.e.</w:t>
            </w:r>
            <w:r w:rsidRPr="00BA7297">
              <w:rPr>
                <w:rFonts w:ascii="Open Sans" w:eastAsia="Times New Roman" w:hAnsi="Open Sans" w:cs="Times New Roman"/>
                <w:sz w:val="20"/>
                <w:szCs w:val="20"/>
              </w:rPr>
              <w:t>, search and copying expenses but not including overhead expenses) for a request by the employee or designated representative for additional copies of the record, except that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An employer shall not charge for an initial request for a copy of new information that has been added to a record which was previously provided;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An employer shall not charge for an initial request by a recognized or certified collective bargaining agent for a copy of an employee exposure record or an analysis using exposure or medical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(vi) Nothing in this section is intended to preclude employees and collective bargaining agents from collectively bargaining to obtain access to information in addition to that available under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(2) </w:t>
            </w:r>
            <w:r w:rsidRPr="00BA7297">
              <w:rPr>
                <w:rFonts w:ascii="Open Sans" w:eastAsia="Times New Roman" w:hAnsi="Open Sans" w:cs="Times New Roman"/>
                <w:i/>
                <w:iCs/>
                <w:sz w:val="20"/>
                <w:szCs w:val="20"/>
              </w:rPr>
              <w:t>Employee and designated representative access</w:t>
            </w:r>
            <w:r w:rsidRPr="00BA7297">
              <w:rPr>
                <w:rFonts w:ascii="Open Sans" w:eastAsia="Times New Roman" w:hAnsi="Open Sans" w:cs="Times New Roman"/>
                <w:sz w:val="20"/>
                <w:szCs w:val="20"/>
              </w:rPr>
              <w:t xml:space="preserve">—(i) </w:t>
            </w:r>
            <w:r w:rsidRPr="00BA7297">
              <w:rPr>
                <w:rFonts w:ascii="Open Sans" w:eastAsia="Times New Roman" w:hAnsi="Open Sans" w:cs="Times New Roman"/>
                <w:i/>
                <w:iCs/>
                <w:sz w:val="20"/>
                <w:szCs w:val="20"/>
              </w:rPr>
              <w:t>Employee exposure records.</w:t>
            </w:r>
            <w:r w:rsidRPr="00BA7297">
              <w:rPr>
                <w:rFonts w:ascii="Open Sans" w:eastAsia="Times New Roman" w:hAnsi="Open Sans" w:cs="Times New Roman"/>
                <w:sz w:val="20"/>
                <w:szCs w:val="20"/>
              </w:rPr>
              <w:t xml:space="preserve"> (A) Except as limited by paragraph (f) of this section, each employer shall, upon request, assure the access to each employee and designated representative to employee exposure records relevant to the employee. For the purpose of this section, an exposure record relevant to the employee consists of:</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1</w:t>
            </w:r>
            <w:r w:rsidRPr="00BA7297">
              <w:rPr>
                <w:rFonts w:ascii="Open Sans" w:eastAsia="Times New Roman" w:hAnsi="Open Sans" w:cs="Times New Roman"/>
                <w:sz w:val="20"/>
                <w:szCs w:val="20"/>
              </w:rPr>
              <w:t>) A record which measures or monitors the amount of a toxic substance or harmful physical agent to which the employee is or has been exposed;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2</w:t>
            </w:r>
            <w:r w:rsidRPr="00BA7297">
              <w:rPr>
                <w:rFonts w:ascii="Open Sans" w:eastAsia="Times New Roman" w:hAnsi="Open Sans" w:cs="Times New Roman"/>
                <w:sz w:val="20"/>
                <w:szCs w:val="20"/>
              </w:rPr>
              <w:t>) In the absence of such directly relevant records, such records of other employees with past or present job duties or working conditions related to or similar to those of the employee to the extent necessary to reasonably indicate the amount and nature of the toxic substances or harmful physical agents to which the employee is or has been subjected,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3</w:t>
            </w:r>
            <w:r w:rsidRPr="00BA7297">
              <w:rPr>
                <w:rFonts w:ascii="Open Sans" w:eastAsia="Times New Roman" w:hAnsi="Open Sans" w:cs="Times New Roman"/>
                <w:sz w:val="20"/>
                <w:szCs w:val="20"/>
              </w:rPr>
              <w:t>) Exposure records to the extent necessary to reasonably indicate the amount and nature of the toxic substances or harmful physical agents at workplaces or under working conditions to which the employee is being assigned or transferred.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Requests by designated representatives for unconsented access to employee exposure records shall be in writing and shall specify with reasonable particularity: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1</w:t>
            </w:r>
            <w:r w:rsidRPr="00BA7297">
              <w:rPr>
                <w:rFonts w:ascii="Open Sans" w:eastAsia="Times New Roman" w:hAnsi="Open Sans" w:cs="Times New Roman"/>
                <w:sz w:val="20"/>
                <w:szCs w:val="20"/>
              </w:rPr>
              <w:t>) The records requested to be disclosed;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2</w:t>
            </w:r>
            <w:r w:rsidRPr="00BA7297">
              <w:rPr>
                <w:rFonts w:ascii="Open Sans" w:eastAsia="Times New Roman" w:hAnsi="Open Sans" w:cs="Times New Roman"/>
                <w:sz w:val="20"/>
                <w:szCs w:val="20"/>
              </w:rPr>
              <w:t>) The occupational health need for gaining access to these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(ii) </w:t>
            </w:r>
            <w:r w:rsidRPr="00BA7297">
              <w:rPr>
                <w:rFonts w:ascii="Open Sans" w:eastAsia="Times New Roman" w:hAnsi="Open Sans" w:cs="Times New Roman"/>
                <w:i/>
                <w:iCs/>
                <w:sz w:val="20"/>
                <w:szCs w:val="20"/>
              </w:rPr>
              <w:t>Employee medical records.</w:t>
            </w:r>
            <w:r w:rsidRPr="00BA7297">
              <w:rPr>
                <w:rFonts w:ascii="Open Sans" w:eastAsia="Times New Roman" w:hAnsi="Open Sans" w:cs="Times New Roman"/>
                <w:sz w:val="20"/>
                <w:szCs w:val="20"/>
              </w:rPr>
              <w:t xml:space="preserve"> (A) Each employer shall, upon request, assure the access of each employee to employee medical records of which the employee is the subject, except as provided in paragraph (e)(2)(ii)(D) of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Each employer shall, upon request, assure the access of each designated representative to the employee medical records of any employee who has given the designated representative specific written consent. appendix A to this section contains a sample form which may be used to establish specific written consent for access to employee medical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Whenever access to employee medical records is requested, a physician representing the employer may recommend that the employee or designated representative: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1</w:t>
            </w:r>
            <w:r w:rsidRPr="00BA7297">
              <w:rPr>
                <w:rFonts w:ascii="Open Sans" w:eastAsia="Times New Roman" w:hAnsi="Open Sans" w:cs="Times New Roman"/>
                <w:sz w:val="20"/>
                <w:szCs w:val="20"/>
              </w:rPr>
              <w:t>) Consult with the physician for the purposes of reviewing and discussing the records requested,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2</w:t>
            </w:r>
            <w:r w:rsidRPr="00BA7297">
              <w:rPr>
                <w:rFonts w:ascii="Open Sans" w:eastAsia="Times New Roman" w:hAnsi="Open Sans" w:cs="Times New Roman"/>
                <w:sz w:val="20"/>
                <w:szCs w:val="20"/>
              </w:rPr>
              <w:t>) Accept a summary of material facts and opinions in lieu of the records requested, or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w:t>
            </w:r>
            <w:r w:rsidRPr="00BA7297">
              <w:rPr>
                <w:rFonts w:ascii="Open Sans" w:eastAsia="Times New Roman" w:hAnsi="Open Sans" w:cs="Times New Roman"/>
                <w:i/>
                <w:iCs/>
                <w:sz w:val="20"/>
                <w:szCs w:val="20"/>
              </w:rPr>
              <w:t>3</w:t>
            </w:r>
            <w:r w:rsidRPr="00BA7297">
              <w:rPr>
                <w:rFonts w:ascii="Open Sans" w:eastAsia="Times New Roman" w:hAnsi="Open Sans" w:cs="Times New Roman"/>
                <w:sz w:val="20"/>
                <w:szCs w:val="20"/>
              </w:rPr>
              <w:t>) Accept release of the requested records only to a physician or other designated representative.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(E) A physician, nurse, or other responsible health care personnel maintaining medical records may delete from requested medical records the identity of a family member, personal friend, or fellow employee who has provided confidential information concerning an employee's health status.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(iii) </w:t>
            </w:r>
            <w:r w:rsidRPr="00BA7297">
              <w:rPr>
                <w:rFonts w:ascii="Open Sans" w:eastAsia="Times New Roman" w:hAnsi="Open Sans" w:cs="Times New Roman"/>
                <w:i/>
                <w:iCs/>
                <w:sz w:val="20"/>
                <w:szCs w:val="20"/>
              </w:rPr>
              <w:t>Analyses using exposure or medical records.</w:t>
            </w:r>
            <w:r w:rsidRPr="00BA7297">
              <w:rPr>
                <w:rFonts w:ascii="Open Sans" w:eastAsia="Times New Roman" w:hAnsi="Open Sans" w:cs="Times New Roman"/>
                <w:sz w:val="20"/>
                <w:szCs w:val="20"/>
              </w:rPr>
              <w:t xml:space="preserve"> (A) Each employee shall, upon request, assure the access of each employee and designated representative to each analysis using exposure or medical records concerning the employee's working conditions or workplace.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(3) </w:t>
            </w:r>
            <w:r w:rsidRPr="00BA7297">
              <w:rPr>
                <w:rFonts w:ascii="Open Sans" w:eastAsia="Times New Roman" w:hAnsi="Open Sans" w:cs="Times New Roman"/>
                <w:i/>
                <w:iCs/>
                <w:sz w:val="20"/>
                <w:szCs w:val="20"/>
              </w:rPr>
              <w:t>OSHA access.</w:t>
            </w:r>
            <w:r w:rsidRPr="00BA7297">
              <w:rPr>
                <w:rFonts w:ascii="Open Sans" w:eastAsia="Times New Roman" w:hAnsi="Open Sans" w:cs="Times New Roman"/>
                <w:sz w:val="20"/>
                <w:szCs w:val="20"/>
              </w:rPr>
              <w:t xml:space="preserve"> (i) Each employer shall, upon request, and without derogation of any rights under the Constitution or the Occupational Safety and Health Act of 1970, 29 U.S.C. 651 </w:t>
            </w:r>
            <w:r w:rsidRPr="00BA7297">
              <w:rPr>
                <w:rFonts w:ascii="Open Sans" w:eastAsia="Times New Roman" w:hAnsi="Open Sans" w:cs="Times New Roman"/>
                <w:i/>
                <w:iCs/>
                <w:sz w:val="20"/>
                <w:szCs w:val="20"/>
              </w:rPr>
              <w:t>et seq.,</w:t>
            </w:r>
            <w:r w:rsidRPr="00BA7297">
              <w:rPr>
                <w:rFonts w:ascii="Open Sans" w:eastAsia="Times New Roman" w:hAnsi="Open Sans" w:cs="Times New Roman"/>
                <w:sz w:val="20"/>
                <w:szCs w:val="20"/>
              </w:rPr>
              <w:t xml:space="preserve">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29 CFR 1913.10.</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Whenever OSHA seeks access to personally identifiable employee medical information by presenting to the employer a written access order pursuant to 29 CFR 1913.10(d), the employer shall prominently post a copy of the written access order and its accompanying cover letter for at least fifteen (15) working days.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(f) </w:t>
            </w:r>
            <w:r w:rsidRPr="00BA7297">
              <w:rPr>
                <w:rFonts w:ascii="Open Sans" w:eastAsia="Times New Roman" w:hAnsi="Open Sans" w:cs="Times New Roman"/>
                <w:i/>
                <w:iCs/>
                <w:sz w:val="20"/>
                <w:szCs w:val="20"/>
              </w:rPr>
              <w:t>Trade secrets.</w:t>
            </w:r>
            <w:r w:rsidRPr="00BA7297">
              <w:rPr>
                <w:rFonts w:ascii="Open Sans" w:eastAsia="Times New Roman" w:hAnsi="Open Sans" w:cs="Times New Roman"/>
                <w:sz w:val="20"/>
                <w:szCs w:val="20"/>
              </w:rPr>
              <w:t xml:space="preserve"> (1) Except as provided in paragraph (f)(2) of this section, nothing in this section precludes an employer from deleting from records requested by a health professional, employee, or designated 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(2) The employer may withhold the specific chemical identity, including the chemical name and other specific identification of a toxic substance from a disclosable record provided that: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The claim that the information withheld is a trade secret can be supported;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All other available information on the properties and effects of the toxic substance is disclosed;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The employer informs the requesting party that the specific chemical identity is being withheld as a trade secret;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(iv) The specific chemical identity is made available to health professionals, employees and designated representatives in accordance with the specific applicable provisions of this paragraph.</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(4) In non-emergency situations, an employer shall, upon request, disclose a specific chemical identity, otherwise permitted to be withheld under paragraph (f)(2) of this section, to a health professional, employee, or designated representative if:</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The request is in writing;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The request describes with reasonable detail one or more of the following occupational health needs for the information: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To assess the hazards of the chemicals to which employees will be exposed;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To conduct or assess sampling of the workplace atmosphere to determine employee exposure levels;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To conduct pre-assignment or periodic medical surveillance of exposed employees;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To provide medical treatment to exposed employees;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(E) To select or assess appropriate personal protective equipment for exposed employees;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(F) To design or assess engineering controls or other protective measures for exposed employees;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(G) To conduct studies to determine the health effects of exposure.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paragraph (f)(4)(ii) of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(A) The properties and effects of the chemical;</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(B) Measures for controlling workers' exposure to the chemical;</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(C) Methods of monitoring and analyzing worker exposure to the chemical;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(D) Methods of diagnosing and treating harmful exposures to the chemical;</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(iv) The request includes a description of the procedures to be used to maintain the confidentiality of the disclosed information;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paragraph (f)(7) of this section, except as authorized by the terms of the agreement or by the employer.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(5) The confidentiality agreement authorized by paragraph (f)(4)(iv) of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May restrict the use of the information to the health purposes indicated in the written statement of need;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May provide for appropriate legal remedies in the event of a breach of the agreement, including stipulation of a reasonable pre-estimate of likely damages;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May not include requirements for the posting of a penalty bond.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(6) Nothing in this section is meant to preclude the parties from pursuing non-contractual remedies to the extent permitted by law.</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(7) If the health professional, employee or designated representative receiving the trade secret information decides that there is a need to disclose it to OSHA, the employer who provided the information shall be informed by the health professional prior to, or at the same time as, such disclosure.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(8) If the employer denies a written request for disclosure of a specific chemical identity, the denial must: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Be provided to the health professional, employee or designated representative within thirty days of the request;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Be in writing;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Include evidence to support the claim that the specific chemical identity is a trade secret;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(iv) State the specific reasons why the request is being denied;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(v) Explain in detail how alternative information may satisfy the specific medical or occupational health need without revealing the specific chemical identity.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(9) The health professional, employee, or designated representative whose request for information is denied under paragraph (f)(4) of this section may refer the request and the written denial of the request to OSHA for consideration.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(10) When a heath professional employee, or designated representative refers a denial to OSHA under paragraph (f)(9) of this section, OSHA shall consider the evidence to determine if:</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The employer has supported the claim that the specific chemical identity is a trade secret;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The health professional employee, or designated representative has supported the claim that there is a medical or occupational health need for the information;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The health professional, employee or designated representative has demonstrated adequate means to protect the confidentiality.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(11)(i) If OSHA determines that the specific chemical identity requested under paragraph (f)(4) of this section is not a </w:t>
            </w:r>
            <w:r w:rsidRPr="00BA7297">
              <w:rPr>
                <w:rFonts w:ascii="Open Sans" w:eastAsia="Times New Roman" w:hAnsi="Open Sans" w:cs="Times New Roman"/>
                <w:i/>
                <w:iCs/>
                <w:sz w:val="20"/>
                <w:szCs w:val="20"/>
              </w:rPr>
              <w:t>bona fide</w:t>
            </w:r>
            <w:r w:rsidRPr="00BA7297">
              <w:rPr>
                <w:rFonts w:ascii="Open Sans" w:eastAsia="Times New Roman" w:hAnsi="Open Sans" w:cs="Times New Roman"/>
                <w:sz w:val="20"/>
                <w:szCs w:val="20"/>
              </w:rPr>
              <w:t xml:space="preserve">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chemical information as may be appropriate to assure that the occupational health needs are met without an undue risk of harm to the employer.</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(12) Notwithstanding the existence of a trade secret claim, an employer shall, upon request, disclose to the Assistant Secretary any information which this section requires the employer to make available. Where there is a trade secret claim, such claim shall be made no later than at the time the information is provided to the Assistant Secretary so that suitable determinations of trade secret status can be made and the necessary protections can be implemented.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(13) Nothing in this paragraph shall be construed as requiring the disclosure under any circumstances of process or percentage of mixture information which is trade secret.</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(g) </w:t>
            </w:r>
            <w:r w:rsidRPr="00BA7297">
              <w:rPr>
                <w:rFonts w:ascii="Open Sans" w:eastAsia="Times New Roman" w:hAnsi="Open Sans" w:cs="Times New Roman"/>
                <w:i/>
                <w:iCs/>
                <w:sz w:val="20"/>
                <w:szCs w:val="20"/>
              </w:rPr>
              <w:t>Employee information.</w:t>
            </w:r>
            <w:r w:rsidRPr="00BA7297">
              <w:rPr>
                <w:rFonts w:ascii="Open Sans" w:eastAsia="Times New Roman" w:hAnsi="Open Sans" w:cs="Times New Roman"/>
                <w:sz w:val="20"/>
                <w:szCs w:val="20"/>
              </w:rPr>
              <w:t xml:space="preserve"> (1) Upon an employee's first entering into employment, and at least annually thereafter, each employer shall inform current employees covered by this section of the following:</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 The existence, location, and availability of any records covered by this section;</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 The person responsible for maintaining and providing access to records; and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(iii) Each employee's rights of access to these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(h) </w:t>
            </w:r>
            <w:r w:rsidRPr="00BA7297">
              <w:rPr>
                <w:rFonts w:ascii="Open Sans" w:eastAsia="Times New Roman" w:hAnsi="Open Sans" w:cs="Times New Roman"/>
                <w:i/>
                <w:iCs/>
                <w:sz w:val="20"/>
                <w:szCs w:val="20"/>
              </w:rPr>
              <w:t>Transfer of records.</w:t>
            </w:r>
            <w:r w:rsidRPr="00BA7297">
              <w:rPr>
                <w:rFonts w:ascii="Open Sans" w:eastAsia="Times New Roman" w:hAnsi="Open Sans" w:cs="Times New Roman"/>
                <w:sz w:val="20"/>
                <w:szCs w:val="20"/>
              </w:rPr>
              <w:t xml:space="preserve"> (1) Whenever an employer is ceasing to do business, the employer shall transfer all records subject to this section to the successor employer. The successor employer shall receive and maintain these records.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(2) Whenever an employer is ceasing to do business and there is no successor employer to receive and maintain the records subject to this standard, the employer shall notify affected current employees of their rights of access to records at least three (3) months prior to the cessation of the employer's business.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20"/>
                <w:szCs w:val="20"/>
              </w:rPr>
            </w:pPr>
            <w:r w:rsidRPr="00BA7297">
              <w:rPr>
                <w:rFonts w:ascii="Open Sans" w:eastAsia="Times New Roman" w:hAnsi="Open Sans" w:cs="Times New Roman"/>
                <w:sz w:val="20"/>
                <w:szCs w:val="20"/>
              </w:rPr>
              <w:t xml:space="preserve">(i) </w:t>
            </w:r>
            <w:r w:rsidRPr="00BA7297">
              <w:rPr>
                <w:rFonts w:ascii="Open Sans" w:eastAsia="Times New Roman" w:hAnsi="Open Sans" w:cs="Times New Roman"/>
                <w:i/>
                <w:iCs/>
                <w:sz w:val="20"/>
                <w:szCs w:val="20"/>
              </w:rPr>
              <w:t>Appendices.</w:t>
            </w:r>
            <w:r w:rsidRPr="00BA7297">
              <w:rPr>
                <w:rFonts w:ascii="Open Sans" w:eastAsia="Times New Roman" w:hAnsi="Open Sans" w:cs="Times New Roman"/>
                <w:sz w:val="20"/>
                <w:szCs w:val="20"/>
              </w:rPr>
              <w:t xml:space="preserve"> The information contained in appendices A and B to this section is not intended, by itself, to create any additional obligations not otherwise imposed by this section nor detract from any existing obligation.</w:t>
            </w:r>
          </w:p>
          <w:p w:rsidR="00BA7297" w:rsidRPr="00BA7297" w:rsidRDefault="00BA7297" w:rsidP="00BA7297">
            <w:pPr>
              <w:spacing w:before="200" w:after="100" w:line="240" w:lineRule="auto"/>
              <w:jc w:val="center"/>
              <w:outlineLvl w:val="0"/>
              <w:rPr>
                <w:rFonts w:ascii="Open Sans" w:eastAsia="Times New Roman" w:hAnsi="Open Sans" w:cs="Times New Roman"/>
                <w:smallCaps/>
                <w:kern w:val="36"/>
                <w:sz w:val="20"/>
                <w:szCs w:val="20"/>
              </w:rPr>
            </w:pPr>
            <w:r w:rsidRPr="00BA7297">
              <w:rPr>
                <w:rFonts w:ascii="Open Sans" w:eastAsia="Times New Roman" w:hAnsi="Open Sans" w:cs="Times New Roman"/>
                <w:smallCaps/>
                <w:kern w:val="36"/>
                <w:sz w:val="20"/>
                <w:szCs w:val="20"/>
              </w:rPr>
              <w:t>Appendix A to §1910.1020—Sample Authorization Letter for the Release of Employee Medical Record Information to a Designated Representative (Non-Mandatory)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I, _____ (full name of worker/patient), hereby authorize ______ (individual or organization holding the medical records) to release to ______ (individual or organization authorized to receive the medical information), the following medical information from my personal medical records:</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before="200" w:after="100" w:afterAutospacing="1"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rPr>
              <w:t>(Describe generally the information desired to be released)</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I give my permission for this medical information to be used for the following purpose:</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before="200" w:after="100" w:afterAutospacing="1"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rPr>
              <w:t>but I do not give permission for any other use or re-disclosure of this information.</w:t>
            </w:r>
          </w:p>
          <w:p w:rsidR="00BA7297" w:rsidRPr="00BA7297" w:rsidRDefault="00BA7297" w:rsidP="00BA7297">
            <w:pPr>
              <w:spacing w:before="200" w:after="100" w:afterAutospacing="1" w:line="240" w:lineRule="auto"/>
              <w:ind w:firstLine="480"/>
              <w:rPr>
                <w:rFonts w:ascii="Open Sans" w:eastAsia="Times New Roman" w:hAnsi="Open Sans" w:cs="Times New Roman"/>
                <w:sz w:val="18"/>
                <w:szCs w:val="18"/>
              </w:rPr>
            </w:pPr>
            <w:r w:rsidRPr="00BA7297">
              <w:rPr>
                <w:rFonts w:ascii="Open Sans" w:eastAsia="Times New Roman" w:hAnsi="Open Sans" w:cs="Times New Roman"/>
                <w:smallCaps/>
                <w:sz w:val="18"/>
                <w:szCs w:val="18"/>
              </w:rPr>
              <w:t>Note:</w:t>
            </w:r>
            <w:r w:rsidRPr="00BA7297">
              <w:rPr>
                <w:rFonts w:ascii="Open Sans" w:eastAsia="Times New Roman" w:hAnsi="Open Sans" w:cs="Times New Roman"/>
                <w:sz w:val="18"/>
                <w:szCs w:val="18"/>
              </w:rPr>
              <w:t xml:space="preserve"> 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before="200" w:after="100" w:line="240" w:lineRule="auto"/>
              <w:ind w:left="960" w:hanging="96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Full name of Employee or Legal Representative</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before="200" w:after="100" w:line="240" w:lineRule="auto"/>
              <w:ind w:left="960" w:hanging="96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Signature of Employee or Legal Representative</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after="0"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shd w:val="clear" w:color="auto" w:fill="FFFFFF"/>
              </w:rPr>
              <w:t> </w:t>
            </w:r>
          </w:p>
          <w:p w:rsidR="00BA7297" w:rsidRPr="00BA7297" w:rsidRDefault="00BA7297" w:rsidP="00BA7297">
            <w:pPr>
              <w:spacing w:before="200" w:after="100" w:line="240" w:lineRule="auto"/>
              <w:ind w:left="960" w:hanging="96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Date of Signature</w:t>
            </w:r>
          </w:p>
          <w:p w:rsidR="00BA7297" w:rsidRPr="00BA7297" w:rsidRDefault="00BA7297" w:rsidP="00BA7297">
            <w:pPr>
              <w:spacing w:before="200" w:after="100" w:line="240" w:lineRule="auto"/>
              <w:jc w:val="center"/>
              <w:outlineLvl w:val="0"/>
              <w:rPr>
                <w:rFonts w:ascii="Open Sans" w:eastAsia="Times New Roman" w:hAnsi="Open Sans" w:cs="Times New Roman"/>
                <w:smallCaps/>
                <w:kern w:val="36"/>
                <w:sz w:val="20"/>
                <w:szCs w:val="20"/>
              </w:rPr>
            </w:pPr>
            <w:r w:rsidRPr="00BA7297">
              <w:rPr>
                <w:rFonts w:ascii="Open Sans" w:eastAsia="Times New Roman" w:hAnsi="Open Sans" w:cs="Times New Roman"/>
                <w:smallCaps/>
                <w:kern w:val="36"/>
                <w:sz w:val="20"/>
                <w:szCs w:val="20"/>
              </w:rPr>
              <w:t>Appendix B to §1910.1020—Availability of NIOSH Registry of Toxic Effects of Chemical Substances (RTECS) (Non-Mandatory)</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 xml:space="preserve">The final regulation, 29 CFR 1910.20, applies to all employee exposure and medical records, and analyses thereof, of employees exposed to toxic substances or harmful physical agents (paragraph (b)(2)). The term </w:t>
            </w:r>
            <w:r w:rsidRPr="00BA7297">
              <w:rPr>
                <w:rFonts w:ascii="Open Sans" w:eastAsia="Times New Roman" w:hAnsi="Open Sans" w:cs="Times New Roman"/>
                <w:i/>
                <w:iCs/>
                <w:sz w:val="18"/>
                <w:szCs w:val="18"/>
              </w:rPr>
              <w:t>toxic substance or harmful physical agent</w:t>
            </w:r>
            <w:r w:rsidRPr="00BA7297">
              <w:rPr>
                <w:rFonts w:ascii="Open Sans" w:eastAsia="Times New Roman" w:hAnsi="Open Sans" w:cs="Times New Roman"/>
                <w:sz w:val="18"/>
                <w:szCs w:val="18"/>
              </w:rPr>
              <w:t xml:space="preserve">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It is appropriate to note that the final regulation does not require that employers purchase a copy of RTECS, and many employers need not consult RTECS to ascertain whether their employee exposure or medical records are subject to the rule. Employers who do not currently have the latest printed edition of the NIOSH RTECS, however, may desire to obtain a copy. The RTECS is issued in an annual printed edition as mandated by section 20(a)(6) of the Occupational Safety and Health Act (29 U.S.C. 669(a)(6)).</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The Introduction to the 1980 printed edition describes the RTECS as follows:</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“The Registry's purposes are many, and it serves a variety of users. It is a single source document for basic toxicity information and for other data, such as chemical identifiers ad information necessary for the preparation of safety directives and hazard evaluations for chemical substances. The various types of toxic effects linked to literature citations provide researchers and occupational health scientists with an introduction to the toxicological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products, and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“In this edition of the Registry, the editors intend to identify “all known toxic substances” which may exist in the environment and to provide pertinent data on the toxic effects from known doses entering an organism by any route described. (p xi)</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“It must be reemphasized that the entry of a substance in the Registry does not automatically mean that it must be avoided. A listing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cleaning agents; alkalies; and various solvents and diluents. The list is extensive because chemicals have become an integral part of our existence.”</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The RTECS printed edition may be purchased from the Superintendent of Documents, U.S. Government Printing Office (GPO), Washington, DC 20402 (202-783-3238).</w:t>
            </w:r>
          </w:p>
          <w:p w:rsidR="00BA7297" w:rsidRPr="00BA7297" w:rsidRDefault="00BA7297" w:rsidP="00BA7297">
            <w:pPr>
              <w:spacing w:before="100" w:beforeAutospacing="1" w:after="100" w:afterAutospacing="1" w:line="240" w:lineRule="auto"/>
              <w:ind w:firstLine="480"/>
              <w:jc w:val="center"/>
              <w:rPr>
                <w:rFonts w:ascii="Open Sans" w:eastAsia="Times New Roman" w:hAnsi="Open Sans" w:cs="Times New Roman"/>
                <w:sz w:val="18"/>
                <w:szCs w:val="18"/>
              </w:rPr>
            </w:pPr>
            <w:r w:rsidRPr="00BA7297">
              <w:rPr>
                <w:rFonts w:ascii="Open Sans" w:eastAsia="Times New Roman" w:hAnsi="Open Sans" w:cs="Times New Roman"/>
                <w:sz w:val="18"/>
                <w:szCs w:val="18"/>
              </w:rPr>
              <w:t>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university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BA7297">
              <w:rPr>
                <w:rFonts w:ascii="Open Sans" w:eastAsia="Times New Roman" w:hAnsi="Open Sans" w:cs="Times New Roman"/>
                <w:i/>
                <w:iCs/>
                <w:sz w:val="18"/>
                <w:szCs w:val="18"/>
              </w:rPr>
              <w:t>See,</w:t>
            </w:r>
            <w:r w:rsidRPr="00BA7297">
              <w:rPr>
                <w:rFonts w:ascii="Open Sans" w:eastAsia="Times New Roman" w:hAnsi="Open Sans" w:cs="Times New Roman"/>
                <w:sz w:val="18"/>
                <w:szCs w:val="18"/>
              </w:rPr>
              <w:t xml:space="preserve"> major city telephone directories under United States Government-Labor Department).</w:t>
            </w:r>
          </w:p>
          <w:p w:rsidR="00BA7297" w:rsidRPr="00BA7297" w:rsidRDefault="00BA7297" w:rsidP="00BA7297">
            <w:pPr>
              <w:spacing w:before="200" w:after="100" w:afterAutospacing="1" w:line="240" w:lineRule="auto"/>
              <w:rPr>
                <w:rFonts w:ascii="Open Sans" w:eastAsia="Times New Roman" w:hAnsi="Open Sans" w:cs="Times New Roman"/>
                <w:sz w:val="18"/>
                <w:szCs w:val="18"/>
              </w:rPr>
            </w:pPr>
            <w:r w:rsidRPr="00BA7297">
              <w:rPr>
                <w:rFonts w:ascii="Open Sans" w:eastAsia="Times New Roman" w:hAnsi="Open Sans" w:cs="Times New Roman"/>
                <w:sz w:val="18"/>
                <w:szCs w:val="18"/>
              </w:rPr>
              <w:t>[53 FR 38163, Sept. 29, 1988; 53 FR 49981, Dec. 13, 1988, as amended at 54 FR 24333, June 7, 1989; 55 FR 26431, June 28, 1990; 61 FR 9235, Mar. 7, 1996. Redesignated at 61 FR 31430, June 20, 1996, as amended at 71 FR 16673, Apr. 3, 2006; 76 FR 33608, June 8, 2011]</w:t>
            </w:r>
          </w:p>
        </w:tc>
      </w:tr>
    </w:tbl>
    <w:p w:rsidR="00CC3D95" w:rsidRDefault="00917EAD"/>
    <w:sectPr w:rsidR="00CC3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97"/>
    <w:rsid w:val="00917EAD"/>
    <w:rsid w:val="009B7275"/>
    <w:rsid w:val="00BA7297"/>
    <w:rsid w:val="00ED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41071">
      <w:bodyDiv w:val="1"/>
      <w:marLeft w:val="0"/>
      <w:marRight w:val="0"/>
      <w:marTop w:val="30"/>
      <w:marBottom w:val="750"/>
      <w:divBdr>
        <w:top w:val="none" w:sz="0" w:space="0" w:color="auto"/>
        <w:left w:val="none" w:sz="0" w:space="0" w:color="auto"/>
        <w:bottom w:val="none" w:sz="0" w:space="0" w:color="auto"/>
        <w:right w:val="none" w:sz="0" w:space="0" w:color="auto"/>
      </w:divBdr>
      <w:divsChild>
        <w:div w:id="2054233347">
          <w:marLeft w:val="0"/>
          <w:marRight w:val="0"/>
          <w:marTop w:val="0"/>
          <w:marBottom w:val="0"/>
          <w:divBdr>
            <w:top w:val="none" w:sz="0" w:space="0" w:color="auto"/>
            <w:left w:val="none" w:sz="0" w:space="0" w:color="auto"/>
            <w:bottom w:val="none" w:sz="0" w:space="0" w:color="auto"/>
            <w:right w:val="none" w:sz="0" w:space="0" w:color="auto"/>
          </w:divBdr>
        </w:div>
        <w:div w:id="2104374767">
          <w:marLeft w:val="0"/>
          <w:marRight w:val="0"/>
          <w:marTop w:val="0"/>
          <w:marBottom w:val="0"/>
          <w:divBdr>
            <w:top w:val="none" w:sz="0" w:space="0" w:color="auto"/>
            <w:left w:val="none" w:sz="0" w:space="0" w:color="auto"/>
            <w:bottom w:val="none" w:sz="0" w:space="0" w:color="auto"/>
            <w:right w:val="none" w:sz="0" w:space="0" w:color="auto"/>
          </w:divBdr>
        </w:div>
        <w:div w:id="2141804209">
          <w:marLeft w:val="0"/>
          <w:marRight w:val="0"/>
          <w:marTop w:val="0"/>
          <w:marBottom w:val="0"/>
          <w:divBdr>
            <w:top w:val="none" w:sz="0" w:space="0" w:color="auto"/>
            <w:left w:val="none" w:sz="0" w:space="0" w:color="auto"/>
            <w:bottom w:val="none" w:sz="0" w:space="0" w:color="auto"/>
            <w:right w:val="none" w:sz="0" w:space="0" w:color="auto"/>
          </w:divBdr>
          <w:divsChild>
            <w:div w:id="552086264">
              <w:marLeft w:val="0"/>
              <w:marRight w:val="0"/>
              <w:marTop w:val="330"/>
              <w:marBottom w:val="0"/>
              <w:divBdr>
                <w:top w:val="single" w:sz="6" w:space="0" w:color="000000"/>
                <w:left w:val="none" w:sz="0" w:space="0" w:color="auto"/>
                <w:bottom w:val="none" w:sz="0" w:space="0" w:color="auto"/>
                <w:right w:val="none" w:sz="0" w:space="0" w:color="auto"/>
              </w:divBdr>
            </w:div>
            <w:div w:id="2009403100">
              <w:marLeft w:val="0"/>
              <w:marRight w:val="0"/>
              <w:marTop w:val="330"/>
              <w:marBottom w:val="0"/>
              <w:divBdr>
                <w:top w:val="single" w:sz="6" w:space="0" w:color="000000"/>
                <w:left w:val="none" w:sz="0" w:space="0" w:color="auto"/>
                <w:bottom w:val="none" w:sz="0" w:space="0" w:color="auto"/>
                <w:right w:val="none" w:sz="0" w:space="0" w:color="auto"/>
              </w:divBdr>
            </w:div>
            <w:div w:id="735665082">
              <w:marLeft w:val="0"/>
              <w:marRight w:val="0"/>
              <w:marTop w:val="330"/>
              <w:marBottom w:val="0"/>
              <w:divBdr>
                <w:top w:val="single" w:sz="6" w:space="0" w:color="000000"/>
                <w:left w:val="none" w:sz="0" w:space="0" w:color="auto"/>
                <w:bottom w:val="none" w:sz="0" w:space="0" w:color="auto"/>
                <w:right w:val="none" w:sz="0" w:space="0" w:color="auto"/>
              </w:divBdr>
            </w:div>
            <w:div w:id="150218645">
              <w:marLeft w:val="0"/>
              <w:marRight w:val="0"/>
              <w:marTop w:val="330"/>
              <w:marBottom w:val="0"/>
              <w:divBdr>
                <w:top w:val="single" w:sz="6" w:space="0" w:color="000000"/>
                <w:left w:val="none" w:sz="0" w:space="0" w:color="auto"/>
                <w:bottom w:val="none" w:sz="0" w:space="0" w:color="auto"/>
                <w:right w:val="none" w:sz="0" w:space="0" w:color="auto"/>
              </w:divBdr>
            </w:div>
            <w:div w:id="190268850">
              <w:marLeft w:val="0"/>
              <w:marRight w:val="0"/>
              <w:marTop w:val="330"/>
              <w:marBottom w:val="0"/>
              <w:divBdr>
                <w:top w:val="single" w:sz="6" w:space="0" w:color="000000"/>
                <w:left w:val="none" w:sz="0" w:space="0" w:color="auto"/>
                <w:bottom w:val="none" w:sz="0" w:space="0" w:color="auto"/>
                <w:right w:val="none" w:sz="0" w:space="0" w:color="auto"/>
              </w:divBdr>
            </w:div>
            <w:div w:id="1255166083">
              <w:marLeft w:val="0"/>
              <w:marRight w:val="0"/>
              <w:marTop w:val="330"/>
              <w:marBottom w:val="0"/>
              <w:divBdr>
                <w:top w:val="single" w:sz="6" w:space="0" w:color="000000"/>
                <w:left w:val="none" w:sz="0" w:space="0" w:color="auto"/>
                <w:bottom w:val="none" w:sz="0" w:space="0" w:color="auto"/>
                <w:right w:val="none" w:sz="0" w:space="0" w:color="auto"/>
              </w:divBdr>
            </w:div>
            <w:div w:id="1211846410">
              <w:marLeft w:val="0"/>
              <w:marRight w:val="0"/>
              <w:marTop w:val="330"/>
              <w:marBottom w:val="0"/>
              <w:divBdr>
                <w:top w:val="single" w:sz="6" w:space="0" w:color="000000"/>
                <w:left w:val="none" w:sz="0" w:space="0" w:color="auto"/>
                <w:bottom w:val="none" w:sz="0" w:space="0" w:color="auto"/>
                <w:right w:val="none" w:sz="0" w:space="0" w:color="auto"/>
              </w:divBdr>
            </w:div>
            <w:div w:id="1237085668">
              <w:marLeft w:val="0"/>
              <w:marRight w:val="0"/>
              <w:marTop w:val="330"/>
              <w:marBottom w:val="0"/>
              <w:divBdr>
                <w:top w:val="single" w:sz="6" w:space="0" w:color="000000"/>
                <w:left w:val="none" w:sz="0" w:space="0" w:color="auto"/>
                <w:bottom w:val="none" w:sz="0" w:space="0" w:color="auto"/>
                <w:right w:val="none" w:sz="0" w:space="0" w:color="auto"/>
              </w:divBdr>
            </w:div>
            <w:div w:id="2129081764">
              <w:marLeft w:val="0"/>
              <w:marRight w:val="0"/>
              <w:marTop w:val="330"/>
              <w:marBottom w:val="0"/>
              <w:divBdr>
                <w:top w:val="single" w:sz="6" w:space="0" w:color="000000"/>
                <w:left w:val="none" w:sz="0" w:space="0" w:color="auto"/>
                <w:bottom w:val="none" w:sz="0" w:space="0" w:color="auto"/>
                <w:right w:val="none" w:sz="0" w:space="0" w:color="auto"/>
              </w:divBdr>
            </w:div>
            <w:div w:id="1836609556">
              <w:marLeft w:val="0"/>
              <w:marRight w:val="0"/>
              <w:marTop w:val="330"/>
              <w:marBottom w:val="0"/>
              <w:divBdr>
                <w:top w:val="single" w:sz="6" w:space="0" w:color="000000"/>
                <w:left w:val="none" w:sz="0" w:space="0" w:color="auto"/>
                <w:bottom w:val="none" w:sz="0" w:space="0" w:color="auto"/>
                <w:right w:val="none" w:sz="0" w:space="0" w:color="auto"/>
              </w:divBdr>
            </w:div>
            <w:div w:id="1690372954">
              <w:marLeft w:val="0"/>
              <w:marRight w:val="0"/>
              <w:marTop w:val="330"/>
              <w:marBottom w:val="0"/>
              <w:divBdr>
                <w:top w:val="single" w:sz="6" w:space="0" w:color="000000"/>
                <w:left w:val="none" w:sz="0" w:space="0" w:color="auto"/>
                <w:bottom w:val="none" w:sz="0" w:space="0" w:color="auto"/>
                <w:right w:val="none" w:sz="0" w:space="0" w:color="auto"/>
              </w:divBdr>
            </w:div>
            <w:div w:id="322971734">
              <w:marLeft w:val="0"/>
              <w:marRight w:val="0"/>
              <w:marTop w:val="330"/>
              <w:marBottom w:val="0"/>
              <w:divBdr>
                <w:top w:val="single" w:sz="6" w:space="0" w:color="000000"/>
                <w:left w:val="none" w:sz="0" w:space="0" w:color="auto"/>
                <w:bottom w:val="none" w:sz="0" w:space="0" w:color="auto"/>
                <w:right w:val="none" w:sz="0" w:space="0" w:color="auto"/>
              </w:divBdr>
            </w:div>
          </w:divsChild>
        </w:div>
        <w:div w:id="1672029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retrieveECFR?gp=&amp;SID=1859cd2c74db3823c3299f9c7bc30733&amp;mc=true&amp;n=pt29.6.1910&amp;r=PART&amp;ty=HTML" TargetMode="External"/><Relationship Id="rId13" Type="http://schemas.openxmlformats.org/officeDocument/2006/relationships/hyperlink" Target="https://www.ecfr.gov/cgi-bin/retrieveECFR?gp=&amp;SID=1859cd2c74db3823c3299f9c7bc30733&amp;mc=true&amp;n=sp29.6.1910.z&amp;r=SUBPART&amp;ty=HTML" TargetMode="External"/><Relationship Id="rId3" Type="http://schemas.openxmlformats.org/officeDocument/2006/relationships/settings" Target="settings.xml"/><Relationship Id="rId7" Type="http://schemas.openxmlformats.org/officeDocument/2006/relationships/hyperlink" Target="https://www.ecfr.gov/cgi-bin/text-idx?gp=&amp;SID=1859cd2c74db3823c3299f9c7bc30733&amp;mc=true&amp;tpl=/ecfrbrowse/Title29/29chapterXVII.tpl" TargetMode="External"/><Relationship Id="rId12" Type="http://schemas.openxmlformats.org/officeDocument/2006/relationships/hyperlink" Target="https://www.ecfr.gov/cgi-bin/retrieveECFR?gp=&amp;SID=1859cd2c74db3823c3299f9c7bc30733&amp;mc=true&amp;n=pt29.6.1910&amp;r=PART&amp;ty=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cfr.gov/cgi-bin/text-idx?gp=&amp;SID=1859cd2c74db3823c3299f9c7bc30733&amp;mc=true&amp;tpl=/ecfrbrowse/Title29/29subtitleB.tpl" TargetMode="External"/><Relationship Id="rId11" Type="http://schemas.openxmlformats.org/officeDocument/2006/relationships/hyperlink" Target="https://www.ecfr.gov/cgi-bin/retrieveECFR?gp=&amp;SID=1859cd2c74db3823c3299f9c7bc30733&amp;mc=true&amp;r=SECTION&amp;n=se29.6.1910_11024" TargetMode="External"/><Relationship Id="rId5" Type="http://schemas.openxmlformats.org/officeDocument/2006/relationships/hyperlink" Target="https://www.ecfr.gov/cgi-bin/text-idx?gp=&amp;SID=1859cd2c74db3823c3299f9c7bc30733&amp;mc=true&amp;tpl=/ecfrbrowse/Title29/29tab_02.tpl" TargetMode="External"/><Relationship Id="rId15" Type="http://schemas.openxmlformats.org/officeDocument/2006/relationships/theme" Target="theme/theme1.xml"/><Relationship Id="rId10" Type="http://schemas.openxmlformats.org/officeDocument/2006/relationships/hyperlink" Target="https://www.ecfr.gov/cgi-bin/retrieveECFR?gp=&amp;SID=1859cd2c74db3823c3299f9c7bc30733&amp;mc=true&amp;r=SECTION&amp;n=se29.6.1910_11018" TargetMode="External"/><Relationship Id="rId4" Type="http://schemas.openxmlformats.org/officeDocument/2006/relationships/webSettings" Target="webSettings.xml"/><Relationship Id="rId9" Type="http://schemas.openxmlformats.org/officeDocument/2006/relationships/hyperlink" Target="https://www.ecfr.gov/cgi-bin/retrieveECFR?gp=&amp;SID=1859cd2c74db3823c3299f9c7bc30733&amp;mc=true&amp;n=sp29.6.1910.z&amp;r=SUBPART&amp;ty=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5842</Words>
  <Characters>33301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Harper, Hiliary - OSHA</dc:creator>
  <cp:keywords/>
  <dc:description/>
  <cp:lastModifiedBy>SYSTEM</cp:lastModifiedBy>
  <cp:revision>2</cp:revision>
  <dcterms:created xsi:type="dcterms:W3CDTF">2018-04-24T17:52:00Z</dcterms:created>
  <dcterms:modified xsi:type="dcterms:W3CDTF">2018-04-24T17:52:00Z</dcterms:modified>
</cp:coreProperties>
</file>