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40F71" w14:textId="020EE8C8" w:rsidR="00303D66" w:rsidRPr="007B1900" w:rsidRDefault="00303D66" w:rsidP="00303D66">
      <w:pPr>
        <w:widowControl/>
        <w:tabs>
          <w:tab w:val="center" w:pos="4680"/>
        </w:tabs>
        <w:jc w:val="center"/>
        <w:rPr>
          <w:b/>
          <w:szCs w:val="24"/>
        </w:rPr>
      </w:pPr>
      <w:bookmarkStart w:id="0" w:name="_GoBack"/>
      <w:bookmarkEnd w:id="0"/>
      <w:r w:rsidRPr="007B1900">
        <w:rPr>
          <w:b/>
          <w:szCs w:val="24"/>
        </w:rPr>
        <w:t xml:space="preserve">Supporting Statement </w:t>
      </w:r>
      <w:r w:rsidR="00435FE2" w:rsidRPr="007B1900">
        <w:rPr>
          <w:b/>
          <w:szCs w:val="24"/>
        </w:rPr>
        <w:t>A</w:t>
      </w:r>
    </w:p>
    <w:p w14:paraId="37B13B24" w14:textId="77777777" w:rsidR="00F75600" w:rsidRPr="007B1900" w:rsidRDefault="00F75600" w:rsidP="00303D66">
      <w:pPr>
        <w:widowControl/>
        <w:tabs>
          <w:tab w:val="center" w:pos="4680"/>
        </w:tabs>
        <w:jc w:val="center"/>
        <w:rPr>
          <w:b/>
          <w:szCs w:val="24"/>
        </w:rPr>
      </w:pPr>
    </w:p>
    <w:p w14:paraId="2536ACCC" w14:textId="0DAE9D9D" w:rsidR="00435FE2" w:rsidRPr="007B1900" w:rsidRDefault="003C1AFC" w:rsidP="00303D66">
      <w:pPr>
        <w:widowControl/>
        <w:tabs>
          <w:tab w:val="center" w:pos="4680"/>
        </w:tabs>
        <w:jc w:val="center"/>
        <w:rPr>
          <w:b/>
          <w:szCs w:val="24"/>
        </w:rPr>
      </w:pPr>
      <w:r w:rsidRPr="007B1900">
        <w:rPr>
          <w:b/>
          <w:szCs w:val="24"/>
        </w:rPr>
        <w:t>Indian Oil and Gas Valuation</w:t>
      </w:r>
      <w:r>
        <w:rPr>
          <w:b/>
          <w:szCs w:val="24"/>
        </w:rPr>
        <w:t>,</w:t>
      </w:r>
      <w:r w:rsidRPr="007B1900">
        <w:rPr>
          <w:b/>
          <w:szCs w:val="24"/>
        </w:rPr>
        <w:t xml:space="preserve"> </w:t>
      </w:r>
      <w:r w:rsidR="002F3837" w:rsidRPr="007B1900">
        <w:rPr>
          <w:b/>
          <w:szCs w:val="24"/>
        </w:rPr>
        <w:t xml:space="preserve">30 CFR Parts </w:t>
      </w:r>
      <w:r w:rsidR="0020081B" w:rsidRPr="007B1900">
        <w:rPr>
          <w:b/>
          <w:szCs w:val="24"/>
        </w:rPr>
        <w:t>1</w:t>
      </w:r>
      <w:r w:rsidR="002F3837" w:rsidRPr="007B1900">
        <w:rPr>
          <w:b/>
          <w:szCs w:val="24"/>
        </w:rPr>
        <w:t xml:space="preserve">202, </w:t>
      </w:r>
      <w:r w:rsidR="0020081B" w:rsidRPr="007B1900">
        <w:rPr>
          <w:b/>
          <w:szCs w:val="24"/>
        </w:rPr>
        <w:t>1</w:t>
      </w:r>
      <w:r w:rsidR="002F3837" w:rsidRPr="007B1900">
        <w:rPr>
          <w:b/>
          <w:szCs w:val="24"/>
        </w:rPr>
        <w:t xml:space="preserve">206, and </w:t>
      </w:r>
      <w:r w:rsidR="0020081B" w:rsidRPr="007B1900">
        <w:rPr>
          <w:b/>
          <w:szCs w:val="24"/>
        </w:rPr>
        <w:t>1</w:t>
      </w:r>
      <w:r w:rsidR="002F3837" w:rsidRPr="007B1900">
        <w:rPr>
          <w:b/>
          <w:szCs w:val="24"/>
        </w:rPr>
        <w:t>207</w:t>
      </w:r>
    </w:p>
    <w:p w14:paraId="3D8FC3FC" w14:textId="77777777" w:rsidR="00F75600" w:rsidRPr="007B1900" w:rsidRDefault="00F75600" w:rsidP="00303D66">
      <w:pPr>
        <w:widowControl/>
        <w:tabs>
          <w:tab w:val="center" w:pos="4680"/>
        </w:tabs>
        <w:jc w:val="center"/>
        <w:rPr>
          <w:b/>
          <w:szCs w:val="24"/>
        </w:rPr>
      </w:pPr>
    </w:p>
    <w:p w14:paraId="4F5E6506" w14:textId="77777777" w:rsidR="00303D66" w:rsidRPr="007B1900" w:rsidRDefault="00303D66" w:rsidP="00303D66">
      <w:pPr>
        <w:widowControl/>
        <w:tabs>
          <w:tab w:val="center" w:pos="4680"/>
        </w:tabs>
        <w:jc w:val="center"/>
        <w:rPr>
          <w:b/>
          <w:szCs w:val="24"/>
        </w:rPr>
      </w:pPr>
      <w:r w:rsidRPr="007B1900">
        <w:rPr>
          <w:b/>
          <w:szCs w:val="24"/>
        </w:rPr>
        <w:t>OMB Control Number 101</w:t>
      </w:r>
      <w:r w:rsidR="00F541A1" w:rsidRPr="007B1900">
        <w:rPr>
          <w:b/>
          <w:szCs w:val="24"/>
        </w:rPr>
        <w:t>2</w:t>
      </w:r>
      <w:r w:rsidRPr="007B1900">
        <w:rPr>
          <w:b/>
          <w:szCs w:val="24"/>
        </w:rPr>
        <w:t>-</w:t>
      </w:r>
      <w:r w:rsidR="0020081B" w:rsidRPr="007B1900">
        <w:rPr>
          <w:b/>
          <w:szCs w:val="24"/>
        </w:rPr>
        <w:t>0002</w:t>
      </w:r>
    </w:p>
    <w:p w14:paraId="73568625" w14:textId="77777777" w:rsidR="00C55451" w:rsidRPr="007B1900" w:rsidRDefault="00C55451"/>
    <w:p w14:paraId="59653A04" w14:textId="6014F217" w:rsidR="007352F6" w:rsidRPr="007B1900" w:rsidRDefault="007352F6" w:rsidP="00EF72DC">
      <w:pPr>
        <w:rPr>
          <w:sz w:val="28"/>
          <w:szCs w:val="28"/>
        </w:rPr>
      </w:pPr>
      <w:r w:rsidRPr="007B1900">
        <w:rPr>
          <w:b/>
          <w:sz w:val="28"/>
          <w:szCs w:val="28"/>
        </w:rPr>
        <w:t>Terms of Clearance:</w:t>
      </w:r>
      <w:r w:rsidRPr="007B1900">
        <w:rPr>
          <w:sz w:val="28"/>
          <w:szCs w:val="28"/>
        </w:rPr>
        <w:t xml:space="preserve"> None</w:t>
      </w:r>
      <w:r w:rsidR="002F3837" w:rsidRPr="007B1900">
        <w:rPr>
          <w:sz w:val="28"/>
          <w:szCs w:val="28"/>
        </w:rPr>
        <w:t>.</w:t>
      </w:r>
    </w:p>
    <w:p w14:paraId="1B6F9FF8" w14:textId="77777777" w:rsidR="007352F6" w:rsidRPr="007B1900" w:rsidRDefault="007352F6" w:rsidP="00EF72DC"/>
    <w:p w14:paraId="2458B1E1" w14:textId="77777777" w:rsidR="00F47B59" w:rsidRPr="007B1900" w:rsidRDefault="00F47B59" w:rsidP="00EF72DC">
      <w:pPr>
        <w:tabs>
          <w:tab w:val="center" w:pos="4680"/>
        </w:tabs>
        <w:rPr>
          <w:b/>
          <w:szCs w:val="24"/>
        </w:rPr>
      </w:pPr>
      <w:r w:rsidRPr="007B1900">
        <w:rPr>
          <w:b/>
          <w:szCs w:val="24"/>
        </w:rPr>
        <w:t>General Instructions</w:t>
      </w:r>
    </w:p>
    <w:p w14:paraId="79ACD4D5" w14:textId="77777777" w:rsidR="00F47B59" w:rsidRPr="007B1900" w:rsidRDefault="00F47B59" w:rsidP="00EF72DC">
      <w:pPr>
        <w:tabs>
          <w:tab w:val="center" w:pos="4680"/>
        </w:tabs>
        <w:rPr>
          <w:b/>
          <w:szCs w:val="24"/>
        </w:rPr>
      </w:pPr>
    </w:p>
    <w:p w14:paraId="766DF63F" w14:textId="77777777" w:rsidR="00D05251" w:rsidRPr="007B1900" w:rsidRDefault="00D05251" w:rsidP="00D05251">
      <w:pPr>
        <w:rPr>
          <w:szCs w:val="24"/>
        </w:rPr>
      </w:pPr>
      <w:r w:rsidRPr="007B1900">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738CCD4A" w14:textId="77777777" w:rsidR="00F47B59" w:rsidRPr="00E8172B" w:rsidRDefault="00F47B59" w:rsidP="00EF72DC">
      <w:pPr>
        <w:tabs>
          <w:tab w:val="center" w:pos="4680"/>
        </w:tabs>
        <w:rPr>
          <w:szCs w:val="24"/>
          <w:highlight w:val="yellow"/>
        </w:rPr>
      </w:pPr>
    </w:p>
    <w:p w14:paraId="7BAC7A34" w14:textId="77777777" w:rsidR="00F003FF" w:rsidRPr="007B1900" w:rsidRDefault="00F003FF" w:rsidP="00EF72DC">
      <w:pPr>
        <w:tabs>
          <w:tab w:val="center" w:pos="4680"/>
        </w:tabs>
        <w:rPr>
          <w:b/>
          <w:szCs w:val="24"/>
        </w:rPr>
      </w:pPr>
      <w:r w:rsidRPr="007B1900">
        <w:rPr>
          <w:b/>
          <w:szCs w:val="24"/>
        </w:rPr>
        <w:t>Specific Instructions</w:t>
      </w:r>
    </w:p>
    <w:p w14:paraId="22D91381" w14:textId="77777777" w:rsidR="00F003FF" w:rsidRPr="007B1900" w:rsidRDefault="00F003FF" w:rsidP="00EF72DC">
      <w:pPr>
        <w:tabs>
          <w:tab w:val="center" w:pos="4680"/>
        </w:tabs>
        <w:rPr>
          <w:szCs w:val="24"/>
        </w:rPr>
      </w:pPr>
    </w:p>
    <w:p w14:paraId="7CCE0404" w14:textId="77777777" w:rsidR="00F47B59" w:rsidRPr="007B1900" w:rsidRDefault="00F47B59" w:rsidP="00EF72DC">
      <w:pPr>
        <w:tabs>
          <w:tab w:val="left" w:pos="-1080"/>
          <w:tab w:val="left" w:pos="-720"/>
          <w:tab w:val="left" w:pos="360"/>
          <w:tab w:val="left" w:pos="720"/>
        </w:tabs>
        <w:rPr>
          <w:b/>
          <w:szCs w:val="24"/>
          <w:u w:val="single"/>
        </w:rPr>
      </w:pPr>
      <w:r w:rsidRPr="007B1900">
        <w:rPr>
          <w:b/>
          <w:szCs w:val="24"/>
        </w:rPr>
        <w:t>A.</w:t>
      </w:r>
      <w:r w:rsidRPr="007B1900">
        <w:rPr>
          <w:b/>
          <w:szCs w:val="24"/>
        </w:rPr>
        <w:tab/>
      </w:r>
      <w:r w:rsidRPr="007B1900">
        <w:rPr>
          <w:b/>
          <w:szCs w:val="24"/>
          <w:u w:val="single"/>
        </w:rPr>
        <w:t>Justification</w:t>
      </w:r>
    </w:p>
    <w:p w14:paraId="067D0A96" w14:textId="77777777" w:rsidR="00F47B59" w:rsidRPr="007B1900" w:rsidRDefault="00F47B59" w:rsidP="00EF72DC">
      <w:pPr>
        <w:tabs>
          <w:tab w:val="left" w:pos="-1080"/>
          <w:tab w:val="left" w:pos="-720"/>
          <w:tab w:val="left" w:pos="360"/>
          <w:tab w:val="left" w:pos="720"/>
        </w:tabs>
        <w:rPr>
          <w:szCs w:val="24"/>
        </w:rPr>
      </w:pPr>
    </w:p>
    <w:p w14:paraId="060BDD29" w14:textId="77777777" w:rsidR="00D9711A" w:rsidRPr="007B1900" w:rsidRDefault="00325CC7" w:rsidP="00EF72DC">
      <w:pPr>
        <w:tabs>
          <w:tab w:val="left" w:pos="-1080"/>
          <w:tab w:val="left" w:pos="-720"/>
          <w:tab w:val="left" w:pos="360"/>
          <w:tab w:val="left" w:pos="720"/>
        </w:tabs>
        <w:rPr>
          <w:b/>
          <w:i/>
          <w:szCs w:val="24"/>
        </w:rPr>
      </w:pPr>
      <w:r w:rsidRPr="007B1900">
        <w:rPr>
          <w:b/>
          <w:i/>
          <w:szCs w:val="24"/>
        </w:rPr>
        <w:t>1.</w:t>
      </w:r>
      <w:r w:rsidRPr="007B1900">
        <w:rPr>
          <w:b/>
          <w:i/>
          <w:szCs w:val="24"/>
        </w:rPr>
        <w:tab/>
      </w:r>
      <w:r w:rsidR="00F47B59" w:rsidRPr="007B1900">
        <w:rPr>
          <w:b/>
          <w:i/>
          <w:szCs w:val="24"/>
        </w:rPr>
        <w:t>Explain the circumstances that make the collection of information necessary. Identify any legal or administrative requirements that necessitate the collection.</w:t>
      </w:r>
    </w:p>
    <w:p w14:paraId="10301802" w14:textId="77777777" w:rsidR="00D9711A" w:rsidRPr="007B1900" w:rsidRDefault="00D9711A" w:rsidP="00EF72DC">
      <w:pPr>
        <w:tabs>
          <w:tab w:val="left" w:pos="-1080"/>
          <w:tab w:val="left" w:pos="-720"/>
          <w:tab w:val="left" w:pos="360"/>
          <w:tab w:val="left" w:pos="720"/>
        </w:tabs>
        <w:rPr>
          <w:szCs w:val="24"/>
        </w:rPr>
      </w:pPr>
    </w:p>
    <w:p w14:paraId="2015BB5A" w14:textId="7221A5CC" w:rsidR="0072631F" w:rsidRPr="007B1900" w:rsidRDefault="0072631F" w:rsidP="00EF72DC">
      <w:pPr>
        <w:pStyle w:val="PlainText"/>
        <w:widowControl w:val="0"/>
        <w:rPr>
          <w:rFonts w:ascii="Times New Roman" w:hAnsi="Times New Roman"/>
          <w:sz w:val="24"/>
          <w:szCs w:val="24"/>
        </w:rPr>
      </w:pPr>
      <w:r w:rsidRPr="007B1900">
        <w:rPr>
          <w:rFonts w:ascii="Times New Roman" w:hAnsi="Times New Roman"/>
          <w:sz w:val="24"/>
          <w:szCs w:val="24"/>
        </w:rPr>
        <w:t>The Secretary of the U</w:t>
      </w:r>
      <w:r w:rsidR="007A2036" w:rsidRPr="007B1900">
        <w:rPr>
          <w:rFonts w:ascii="Times New Roman" w:hAnsi="Times New Roman"/>
          <w:sz w:val="24"/>
          <w:szCs w:val="24"/>
        </w:rPr>
        <w:t xml:space="preserve">nited </w:t>
      </w:r>
      <w:r w:rsidRPr="007B1900">
        <w:rPr>
          <w:rFonts w:ascii="Times New Roman" w:hAnsi="Times New Roman"/>
          <w:sz w:val="24"/>
          <w:szCs w:val="24"/>
        </w:rPr>
        <w:t>S</w:t>
      </w:r>
      <w:r w:rsidR="007A2036" w:rsidRPr="007B1900">
        <w:rPr>
          <w:rFonts w:ascii="Times New Roman" w:hAnsi="Times New Roman"/>
          <w:sz w:val="24"/>
          <w:szCs w:val="24"/>
        </w:rPr>
        <w:t>tates</w:t>
      </w:r>
      <w:r w:rsidRPr="007B1900">
        <w:rPr>
          <w:rFonts w:ascii="Times New Roman" w:hAnsi="Times New Roman"/>
          <w:sz w:val="24"/>
          <w:szCs w:val="24"/>
        </w:rPr>
        <w:t xml:space="preserve"> Department of the Interior is responsible for mineral resource development on Federal and Indian lands and the Outer Continental Shelf (OCS). </w:t>
      </w:r>
      <w:r w:rsidR="00304B01" w:rsidRPr="007B1900">
        <w:rPr>
          <w:rFonts w:ascii="Times New Roman" w:hAnsi="Times New Roman"/>
          <w:sz w:val="24"/>
          <w:szCs w:val="24"/>
        </w:rPr>
        <w:t>Under v</w:t>
      </w:r>
      <w:r w:rsidR="00592A26" w:rsidRPr="007B1900">
        <w:rPr>
          <w:rFonts w:ascii="Times New Roman" w:hAnsi="Times New Roman"/>
          <w:sz w:val="24"/>
          <w:szCs w:val="24"/>
        </w:rPr>
        <w:t>arious laws</w:t>
      </w:r>
      <w:r w:rsidR="00304B01" w:rsidRPr="007B1900">
        <w:rPr>
          <w:rFonts w:ascii="Times New Roman" w:hAnsi="Times New Roman"/>
          <w:sz w:val="24"/>
          <w:szCs w:val="24"/>
        </w:rPr>
        <w:t>,</w:t>
      </w:r>
      <w:r w:rsidR="00592A26" w:rsidRPr="007B1900">
        <w:rPr>
          <w:rFonts w:ascii="Times New Roman" w:hAnsi="Times New Roman"/>
          <w:sz w:val="24"/>
          <w:szCs w:val="24"/>
        </w:rPr>
        <w:t xml:space="preserve"> t</w:t>
      </w:r>
      <w:r w:rsidRPr="007B1900">
        <w:rPr>
          <w:rFonts w:ascii="Times New Roman" w:hAnsi="Times New Roman"/>
          <w:sz w:val="24"/>
          <w:szCs w:val="24"/>
        </w:rPr>
        <w:t>he Secretary</w:t>
      </w:r>
      <w:r w:rsidR="00304B01" w:rsidRPr="007B1900">
        <w:rPr>
          <w:rFonts w:ascii="Times New Roman" w:hAnsi="Times New Roman"/>
          <w:sz w:val="24"/>
          <w:szCs w:val="24"/>
        </w:rPr>
        <w:t>’s responsibility is</w:t>
      </w:r>
      <w:r w:rsidRPr="007B1900">
        <w:rPr>
          <w:rFonts w:ascii="Times New Roman" w:hAnsi="Times New Roman"/>
          <w:sz w:val="24"/>
          <w:szCs w:val="24"/>
        </w:rPr>
        <w:t xml:space="preserve"> to manage mineral resource</w:t>
      </w:r>
      <w:r w:rsidR="00304B01" w:rsidRPr="007B1900">
        <w:rPr>
          <w:rFonts w:ascii="Times New Roman" w:hAnsi="Times New Roman"/>
          <w:sz w:val="24"/>
          <w:szCs w:val="24"/>
        </w:rPr>
        <w:t>s</w:t>
      </w:r>
      <w:r w:rsidRPr="007B1900">
        <w:rPr>
          <w:rFonts w:ascii="Times New Roman" w:hAnsi="Times New Roman"/>
          <w:sz w:val="24"/>
          <w:szCs w:val="24"/>
        </w:rPr>
        <w:t xml:space="preserve"> production </w:t>
      </w:r>
      <w:r w:rsidR="00304B01" w:rsidRPr="007B1900">
        <w:rPr>
          <w:rFonts w:ascii="Times New Roman" w:hAnsi="Times New Roman"/>
          <w:sz w:val="24"/>
          <w:szCs w:val="24"/>
        </w:rPr>
        <w:t xml:space="preserve">on </w:t>
      </w:r>
      <w:r w:rsidRPr="007B1900">
        <w:rPr>
          <w:rFonts w:ascii="Times New Roman" w:hAnsi="Times New Roman"/>
          <w:sz w:val="24"/>
          <w:szCs w:val="24"/>
        </w:rPr>
        <w:t xml:space="preserve">Federal and Indian lands and the OCS, collect </w:t>
      </w:r>
      <w:r w:rsidR="00465DDF">
        <w:rPr>
          <w:rFonts w:ascii="Times New Roman" w:hAnsi="Times New Roman"/>
          <w:sz w:val="24"/>
          <w:szCs w:val="24"/>
        </w:rPr>
        <w:t xml:space="preserve">the </w:t>
      </w:r>
      <w:r w:rsidRPr="007B1900">
        <w:rPr>
          <w:rFonts w:ascii="Times New Roman" w:hAnsi="Times New Roman"/>
          <w:sz w:val="24"/>
          <w:szCs w:val="24"/>
        </w:rPr>
        <w:t xml:space="preserve">royalties </w:t>
      </w:r>
      <w:r w:rsidR="00465DDF">
        <w:rPr>
          <w:rFonts w:ascii="Times New Roman" w:hAnsi="Times New Roman"/>
          <w:sz w:val="24"/>
          <w:szCs w:val="24"/>
        </w:rPr>
        <w:t xml:space="preserve">and other mineral revenues </w:t>
      </w:r>
      <w:r w:rsidRPr="007B1900">
        <w:rPr>
          <w:rFonts w:ascii="Times New Roman" w:hAnsi="Times New Roman"/>
          <w:sz w:val="24"/>
          <w:szCs w:val="24"/>
        </w:rPr>
        <w:t xml:space="preserve">due, and distribute the funds </w:t>
      </w:r>
      <w:r w:rsidR="00D93901" w:rsidRPr="007B1900">
        <w:rPr>
          <w:rFonts w:ascii="Times New Roman" w:hAnsi="Times New Roman"/>
          <w:sz w:val="24"/>
          <w:szCs w:val="24"/>
        </w:rPr>
        <w:t>collected</w:t>
      </w:r>
      <w:r w:rsidRPr="007B1900">
        <w:rPr>
          <w:rFonts w:ascii="Times New Roman" w:hAnsi="Times New Roman"/>
          <w:sz w:val="24"/>
          <w:szCs w:val="24"/>
        </w:rPr>
        <w:t>.</w:t>
      </w:r>
    </w:p>
    <w:p w14:paraId="7CC12F21" w14:textId="77777777" w:rsidR="0072631F" w:rsidRPr="007B1900" w:rsidRDefault="0072631F" w:rsidP="00EF72DC">
      <w:pPr>
        <w:pStyle w:val="PlainText"/>
        <w:widowControl w:val="0"/>
        <w:rPr>
          <w:rFonts w:ascii="Times New Roman" w:hAnsi="Times New Roman"/>
          <w:sz w:val="24"/>
          <w:szCs w:val="24"/>
        </w:rPr>
      </w:pPr>
    </w:p>
    <w:p w14:paraId="1A39F11D" w14:textId="6E9D6D00" w:rsidR="0072631F" w:rsidRPr="007B1900" w:rsidRDefault="0072631F" w:rsidP="00EF72DC">
      <w:pPr>
        <w:pStyle w:val="PlainText"/>
        <w:widowControl w:val="0"/>
        <w:rPr>
          <w:rFonts w:ascii="Times New Roman" w:hAnsi="Times New Roman"/>
          <w:sz w:val="24"/>
          <w:szCs w:val="24"/>
        </w:rPr>
      </w:pPr>
      <w:r w:rsidRPr="007B1900">
        <w:rPr>
          <w:rFonts w:ascii="Times New Roman" w:hAnsi="Times New Roman"/>
          <w:sz w:val="24"/>
          <w:szCs w:val="24"/>
        </w:rPr>
        <w:t xml:space="preserve">The Secretary also has trust responsibility to manage Indian lands and seek advice and information from Indian beneficiaries. The </w:t>
      </w:r>
      <w:r w:rsidR="00D55D55" w:rsidRPr="007B1900">
        <w:rPr>
          <w:rFonts w:ascii="Times New Roman" w:hAnsi="Times New Roman"/>
          <w:sz w:val="24"/>
          <w:szCs w:val="24"/>
        </w:rPr>
        <w:t>Office of Natural Resources Revenue</w:t>
      </w:r>
      <w:r w:rsidR="00597C96" w:rsidRPr="007B1900">
        <w:rPr>
          <w:rFonts w:ascii="Times New Roman" w:hAnsi="Times New Roman"/>
          <w:sz w:val="24"/>
          <w:szCs w:val="24"/>
        </w:rPr>
        <w:t xml:space="preserve"> (</w:t>
      </w:r>
      <w:r w:rsidR="00D55D55" w:rsidRPr="007B1900">
        <w:rPr>
          <w:rFonts w:ascii="Times New Roman" w:hAnsi="Times New Roman"/>
          <w:sz w:val="24"/>
          <w:szCs w:val="24"/>
        </w:rPr>
        <w:t>ONRR</w:t>
      </w:r>
      <w:r w:rsidR="00597C96" w:rsidRPr="007B1900">
        <w:rPr>
          <w:rFonts w:ascii="Times New Roman" w:hAnsi="Times New Roman"/>
          <w:sz w:val="24"/>
          <w:szCs w:val="24"/>
        </w:rPr>
        <w:t>)</w:t>
      </w:r>
      <w:r w:rsidRPr="007B1900">
        <w:rPr>
          <w:rFonts w:ascii="Times New Roman" w:hAnsi="Times New Roman"/>
          <w:sz w:val="24"/>
          <w:szCs w:val="24"/>
        </w:rPr>
        <w:t xml:space="preserve"> performs the minerals revenue management functions </w:t>
      </w:r>
      <w:r w:rsidR="007E7065" w:rsidRPr="007B1900">
        <w:rPr>
          <w:rFonts w:ascii="Times New Roman" w:hAnsi="Times New Roman"/>
          <w:sz w:val="24"/>
          <w:szCs w:val="24"/>
        </w:rPr>
        <w:t xml:space="preserve">for the Secretary </w:t>
      </w:r>
      <w:r w:rsidRPr="007B1900">
        <w:rPr>
          <w:rFonts w:ascii="Times New Roman" w:hAnsi="Times New Roman"/>
          <w:sz w:val="24"/>
          <w:szCs w:val="24"/>
        </w:rPr>
        <w:t>and assists the Secretary in carrying out the Department’s trust responsibility for Indian lands.</w:t>
      </w:r>
    </w:p>
    <w:p w14:paraId="3BE39D35" w14:textId="77777777" w:rsidR="0072631F" w:rsidRPr="007B1900" w:rsidRDefault="0072631F" w:rsidP="00EF72DC">
      <w:pPr>
        <w:rPr>
          <w:szCs w:val="24"/>
        </w:rPr>
      </w:pPr>
    </w:p>
    <w:p w14:paraId="2612D285" w14:textId="77777777" w:rsidR="00597C96" w:rsidRPr="007B1900" w:rsidRDefault="0072631F" w:rsidP="00EF72DC">
      <w:pPr>
        <w:rPr>
          <w:szCs w:val="24"/>
        </w:rPr>
      </w:pPr>
      <w:r w:rsidRPr="007B1900">
        <w:rPr>
          <w:szCs w:val="24"/>
        </w:rPr>
        <w:t xml:space="preserve">When a company or an individual enters into a lease to explore, develop, produce, and dispose of minerals from Federal or Indian lands, that company or individual agrees to pay the lessor a share in </w:t>
      </w:r>
      <w:r w:rsidR="006E0EF7" w:rsidRPr="007B1900">
        <w:rPr>
          <w:szCs w:val="24"/>
        </w:rPr>
        <w:t>a</w:t>
      </w:r>
      <w:r w:rsidRPr="007B1900">
        <w:rPr>
          <w:szCs w:val="24"/>
        </w:rPr>
        <w:t xml:space="preserve"> value of production from the leased lands. The </w:t>
      </w:r>
      <w:r w:rsidR="006E0EF7" w:rsidRPr="007B1900">
        <w:rPr>
          <w:szCs w:val="24"/>
        </w:rPr>
        <w:t xml:space="preserve">applicable regulations require the </w:t>
      </w:r>
      <w:r w:rsidRPr="007B1900">
        <w:rPr>
          <w:szCs w:val="24"/>
        </w:rPr>
        <w:t xml:space="preserve">lessee to report various kinds of information to the lessor relative to the disposition of the leased minerals. Such information is generally available within the records of the lessee or others involved in developing, transporting, processing, purchasing, or selling of such minerals. We collect this information to ensure that </w:t>
      </w:r>
      <w:r w:rsidR="00F776B6" w:rsidRPr="007B1900">
        <w:rPr>
          <w:szCs w:val="24"/>
        </w:rPr>
        <w:t>lessees</w:t>
      </w:r>
      <w:r w:rsidRPr="007B1900">
        <w:rPr>
          <w:szCs w:val="24"/>
        </w:rPr>
        <w:t xml:space="preserve"> accurately value </w:t>
      </w:r>
      <w:r w:rsidR="00F776B6" w:rsidRPr="007B1900">
        <w:rPr>
          <w:szCs w:val="24"/>
        </w:rPr>
        <w:t xml:space="preserve">production </w:t>
      </w:r>
      <w:r w:rsidRPr="007B1900">
        <w:rPr>
          <w:szCs w:val="24"/>
        </w:rPr>
        <w:t>and appropriately pa</w:t>
      </w:r>
      <w:r w:rsidR="00F776B6" w:rsidRPr="007B1900">
        <w:rPr>
          <w:szCs w:val="24"/>
        </w:rPr>
        <w:t>y royalties</w:t>
      </w:r>
      <w:r w:rsidRPr="007B1900">
        <w:rPr>
          <w:szCs w:val="24"/>
        </w:rPr>
        <w:t>.</w:t>
      </w:r>
    </w:p>
    <w:p w14:paraId="3B23111B" w14:textId="77777777" w:rsidR="0072631F" w:rsidRPr="00A2180E" w:rsidRDefault="0072631F" w:rsidP="00EF72DC">
      <w:pPr>
        <w:rPr>
          <w:szCs w:val="24"/>
          <w:highlight w:val="yellow"/>
        </w:rPr>
      </w:pPr>
    </w:p>
    <w:p w14:paraId="4B541C03" w14:textId="7EE6FD35" w:rsidR="00A339E8" w:rsidRPr="00B1703F" w:rsidRDefault="00574429" w:rsidP="00233CDD">
      <w:pPr>
        <w:keepNext/>
        <w:keepLines/>
        <w:widowControl/>
        <w:rPr>
          <w:szCs w:val="24"/>
        </w:rPr>
      </w:pPr>
      <w:r w:rsidRPr="00E416B4">
        <w:rPr>
          <w:szCs w:val="24"/>
        </w:rPr>
        <w:lastRenderedPageBreak/>
        <w:t>The information collection</w:t>
      </w:r>
      <w:r w:rsidR="00DC283F" w:rsidRPr="00E416B4">
        <w:rPr>
          <w:szCs w:val="24"/>
        </w:rPr>
        <w:t>s</w:t>
      </w:r>
      <w:r w:rsidRPr="00E416B4">
        <w:rPr>
          <w:szCs w:val="24"/>
        </w:rPr>
        <w:t xml:space="preserve"> </w:t>
      </w:r>
      <w:r w:rsidR="00DC283F" w:rsidRPr="00E416B4">
        <w:rPr>
          <w:szCs w:val="24"/>
        </w:rPr>
        <w:t>that we</w:t>
      </w:r>
      <w:r w:rsidRPr="00E416B4">
        <w:rPr>
          <w:szCs w:val="24"/>
        </w:rPr>
        <w:t xml:space="preserve"> cover</w:t>
      </w:r>
      <w:r w:rsidR="00DC283F" w:rsidRPr="00E416B4">
        <w:rPr>
          <w:szCs w:val="24"/>
        </w:rPr>
        <w:t xml:space="preserve"> in this</w:t>
      </w:r>
      <w:r w:rsidRPr="00E416B4">
        <w:rPr>
          <w:szCs w:val="24"/>
        </w:rPr>
        <w:t xml:space="preserve"> </w:t>
      </w:r>
      <w:r w:rsidR="00F75600" w:rsidRPr="00E416B4">
        <w:rPr>
          <w:szCs w:val="24"/>
        </w:rPr>
        <w:t>I</w:t>
      </w:r>
      <w:r w:rsidRPr="00E416B4">
        <w:rPr>
          <w:szCs w:val="24"/>
        </w:rPr>
        <w:t xml:space="preserve">nformation </w:t>
      </w:r>
      <w:r w:rsidR="00F75600" w:rsidRPr="00E416B4">
        <w:rPr>
          <w:szCs w:val="24"/>
        </w:rPr>
        <w:t>C</w:t>
      </w:r>
      <w:r w:rsidRPr="00E416B4">
        <w:rPr>
          <w:szCs w:val="24"/>
        </w:rPr>
        <w:t>ollection</w:t>
      </w:r>
      <w:r w:rsidR="00DC283F" w:rsidRPr="00E416B4">
        <w:rPr>
          <w:szCs w:val="24"/>
        </w:rPr>
        <w:t xml:space="preserve"> </w:t>
      </w:r>
      <w:r w:rsidR="00F75600" w:rsidRPr="00E416B4">
        <w:rPr>
          <w:szCs w:val="24"/>
        </w:rPr>
        <w:t>R</w:t>
      </w:r>
      <w:r w:rsidR="00DC283F" w:rsidRPr="00E416B4">
        <w:rPr>
          <w:szCs w:val="24"/>
        </w:rPr>
        <w:t>equest</w:t>
      </w:r>
      <w:r w:rsidRPr="00E416B4">
        <w:rPr>
          <w:szCs w:val="24"/>
        </w:rPr>
        <w:t xml:space="preserve"> (IC</w:t>
      </w:r>
      <w:r w:rsidR="00DC283F" w:rsidRPr="00E416B4">
        <w:rPr>
          <w:szCs w:val="24"/>
        </w:rPr>
        <w:t>R</w:t>
      </w:r>
      <w:r w:rsidRPr="00E416B4">
        <w:rPr>
          <w:szCs w:val="24"/>
        </w:rPr>
        <w:t xml:space="preserve">) </w:t>
      </w:r>
      <w:r w:rsidR="0005442D" w:rsidRPr="00E416B4">
        <w:rPr>
          <w:szCs w:val="24"/>
        </w:rPr>
        <w:t xml:space="preserve">involve </w:t>
      </w:r>
      <w:r w:rsidR="0061374F">
        <w:rPr>
          <w:szCs w:val="24"/>
        </w:rPr>
        <w:t>five</w:t>
      </w:r>
      <w:r w:rsidR="0005442D" w:rsidRPr="00E416B4">
        <w:rPr>
          <w:szCs w:val="24"/>
        </w:rPr>
        <w:t xml:space="preserve"> forms, forms ONRR-4109, </w:t>
      </w:r>
      <w:r w:rsidR="00FE53D6">
        <w:rPr>
          <w:szCs w:val="24"/>
          <w:shd w:val="clear" w:color="auto" w:fill="FFFFFF"/>
        </w:rPr>
        <w:t>ONRR-</w:t>
      </w:r>
      <w:r w:rsidR="0005442D" w:rsidRPr="00E416B4">
        <w:rPr>
          <w:szCs w:val="24"/>
        </w:rPr>
        <w:t>4110</w:t>
      </w:r>
      <w:r w:rsidR="00C61459">
        <w:rPr>
          <w:szCs w:val="24"/>
        </w:rPr>
        <w:t>,</w:t>
      </w:r>
      <w:r w:rsidR="0005442D" w:rsidRPr="00E416B4">
        <w:rPr>
          <w:szCs w:val="24"/>
        </w:rPr>
        <w:t xml:space="preserve"> </w:t>
      </w:r>
      <w:r w:rsidR="00FE53D6">
        <w:rPr>
          <w:szCs w:val="24"/>
          <w:shd w:val="clear" w:color="auto" w:fill="FFFFFF"/>
        </w:rPr>
        <w:t>ONRR-</w:t>
      </w:r>
      <w:r w:rsidR="0005442D" w:rsidRPr="00E416B4">
        <w:rPr>
          <w:szCs w:val="24"/>
        </w:rPr>
        <w:t xml:space="preserve">4295, </w:t>
      </w:r>
      <w:r w:rsidR="00FE53D6">
        <w:rPr>
          <w:szCs w:val="24"/>
          <w:shd w:val="clear" w:color="auto" w:fill="FFFFFF"/>
        </w:rPr>
        <w:t>ONRR-</w:t>
      </w:r>
      <w:r w:rsidR="0005442D" w:rsidRPr="00E416B4">
        <w:rPr>
          <w:szCs w:val="24"/>
        </w:rPr>
        <w:t xml:space="preserve">4410, and </w:t>
      </w:r>
      <w:r w:rsidR="00FE53D6">
        <w:rPr>
          <w:szCs w:val="24"/>
          <w:shd w:val="clear" w:color="auto" w:fill="FFFFFF"/>
        </w:rPr>
        <w:t>ONRR-</w:t>
      </w:r>
      <w:r w:rsidR="0005442D" w:rsidRPr="00E416B4">
        <w:rPr>
          <w:szCs w:val="24"/>
        </w:rPr>
        <w:t>4411. References to these forms</w:t>
      </w:r>
      <w:r w:rsidR="0061374F">
        <w:rPr>
          <w:szCs w:val="24"/>
        </w:rPr>
        <w:t>,</w:t>
      </w:r>
      <w:r w:rsidR="0061374F" w:rsidRPr="0061374F">
        <w:rPr>
          <w:szCs w:val="24"/>
        </w:rPr>
        <w:t xml:space="preserve"> </w:t>
      </w:r>
      <w:r w:rsidR="0061374F">
        <w:rPr>
          <w:szCs w:val="24"/>
        </w:rPr>
        <w:t>and form ONRR-4393, which is approved under OMB Control Number 1012-0005,</w:t>
      </w:r>
      <w:r w:rsidR="0005442D" w:rsidRPr="00E416B4">
        <w:rPr>
          <w:szCs w:val="24"/>
        </w:rPr>
        <w:t xml:space="preserve"> </w:t>
      </w:r>
      <w:r w:rsidR="00B05BA6" w:rsidRPr="00E416B4">
        <w:rPr>
          <w:szCs w:val="24"/>
        </w:rPr>
        <w:t xml:space="preserve">are </w:t>
      </w:r>
      <w:r w:rsidR="0005442D" w:rsidRPr="00E416B4">
        <w:rPr>
          <w:szCs w:val="24"/>
        </w:rPr>
        <w:t>identified in:</w:t>
      </w:r>
      <w:r w:rsidRPr="00E416B4">
        <w:rPr>
          <w:szCs w:val="24"/>
        </w:rPr>
        <w:t xml:space="preserve"> 30 CFR part 1202, subparts C and J, which pertain to royalties; part 1206, subparts B and E, which govern the valuation of oil and gas produced from leases on Indian lands; and part 1207, which pertains to recordkeeping. </w:t>
      </w:r>
      <w:r w:rsidR="00A339E8" w:rsidRPr="00E416B4">
        <w:rPr>
          <w:szCs w:val="24"/>
        </w:rPr>
        <w:t xml:space="preserve">Indian </w:t>
      </w:r>
      <w:r w:rsidR="00514D92" w:rsidRPr="00E416B4">
        <w:rPr>
          <w:szCs w:val="24"/>
        </w:rPr>
        <w:t xml:space="preserve">Tribes </w:t>
      </w:r>
      <w:r w:rsidR="00A339E8" w:rsidRPr="00E416B4">
        <w:rPr>
          <w:szCs w:val="24"/>
        </w:rPr>
        <w:t>and individual Indian mineral owners receive all royalties generated from their lands. Determining product valu</w:t>
      </w:r>
      <w:r w:rsidR="00052C24" w:rsidRPr="00E416B4">
        <w:rPr>
          <w:szCs w:val="24"/>
        </w:rPr>
        <w:t>ation</w:t>
      </w:r>
      <w:r w:rsidR="00A339E8" w:rsidRPr="00E416B4">
        <w:rPr>
          <w:szCs w:val="24"/>
        </w:rPr>
        <w:t xml:space="preserve"> is essential to ensure that Indian </w:t>
      </w:r>
      <w:r w:rsidR="00514D92" w:rsidRPr="00E416B4">
        <w:rPr>
          <w:szCs w:val="24"/>
        </w:rPr>
        <w:t>T</w:t>
      </w:r>
      <w:r w:rsidR="00A339E8" w:rsidRPr="00E416B4">
        <w:rPr>
          <w:szCs w:val="24"/>
        </w:rPr>
        <w:t xml:space="preserve">ribes and individual Indian mineral owners receive payment on the full value of the minerals removed from their lands. Failure to collect the data </w:t>
      </w:r>
      <w:r w:rsidR="008557EB" w:rsidRPr="00E416B4">
        <w:rPr>
          <w:szCs w:val="24"/>
        </w:rPr>
        <w:t xml:space="preserve">that we </w:t>
      </w:r>
      <w:r w:rsidR="00A339E8" w:rsidRPr="00E416B4">
        <w:rPr>
          <w:szCs w:val="24"/>
        </w:rPr>
        <w:t xml:space="preserve">describe in this </w:t>
      </w:r>
      <w:r w:rsidR="00E445C2" w:rsidRPr="00E416B4">
        <w:rPr>
          <w:szCs w:val="24"/>
        </w:rPr>
        <w:t>ICR</w:t>
      </w:r>
      <w:r w:rsidR="00A339E8" w:rsidRPr="00E416B4">
        <w:rPr>
          <w:szCs w:val="24"/>
        </w:rPr>
        <w:t xml:space="preserve"> could result in the undervaluation of leased minerals on Indian lands. All data report</w:t>
      </w:r>
      <w:r w:rsidR="00AC0FCD" w:rsidRPr="00E416B4">
        <w:rPr>
          <w:szCs w:val="24"/>
        </w:rPr>
        <w:t>ed</w:t>
      </w:r>
      <w:r w:rsidR="00A339E8" w:rsidRPr="00E416B4">
        <w:rPr>
          <w:szCs w:val="24"/>
        </w:rPr>
        <w:t xml:space="preserve"> is subject to subsequent audit and adjustment.</w:t>
      </w:r>
    </w:p>
    <w:p w14:paraId="74C38BCF" w14:textId="77777777" w:rsidR="00A339E8" w:rsidRPr="00B1703F" w:rsidRDefault="00A339E8" w:rsidP="00EF72DC">
      <w:pPr>
        <w:rPr>
          <w:szCs w:val="24"/>
        </w:rPr>
      </w:pPr>
    </w:p>
    <w:p w14:paraId="0CD7738C" w14:textId="43628BBE" w:rsidR="00D05251" w:rsidRPr="003E6A6B" w:rsidRDefault="00D05251" w:rsidP="00D05251">
      <w:pPr>
        <w:widowControl/>
        <w:tabs>
          <w:tab w:val="left" w:pos="-1080"/>
          <w:tab w:val="left" w:pos="-720"/>
          <w:tab w:val="left" w:pos="360"/>
          <w:tab w:val="left" w:pos="720"/>
        </w:tabs>
        <w:rPr>
          <w:szCs w:val="24"/>
        </w:rPr>
      </w:pPr>
      <w:r w:rsidRPr="003E6A6B">
        <w:rPr>
          <w:szCs w:val="24"/>
        </w:rPr>
        <w:t xml:space="preserve">We have posted the following laws pertaining to mineral leases on Federal and Indian lands and the OCS at </w:t>
      </w:r>
      <w:r w:rsidRPr="003E6A6B">
        <w:rPr>
          <w:i/>
          <w:szCs w:val="24"/>
        </w:rPr>
        <w:t>http://www.onrr.gov/Laws_R_D/PubLaws/</w:t>
      </w:r>
      <w:r w:rsidR="001414E5" w:rsidRPr="003E6A6B">
        <w:rPr>
          <w:i/>
          <w:szCs w:val="24"/>
        </w:rPr>
        <w:t>index</w:t>
      </w:r>
      <w:r w:rsidRPr="003E6A6B">
        <w:rPr>
          <w:i/>
          <w:szCs w:val="24"/>
        </w:rPr>
        <w:t>.htm</w:t>
      </w:r>
      <w:r w:rsidRPr="003E6A6B">
        <w:rPr>
          <w:szCs w:val="24"/>
        </w:rPr>
        <w:t>:</w:t>
      </w:r>
    </w:p>
    <w:p w14:paraId="40787257" w14:textId="77777777" w:rsidR="00BA1FDB" w:rsidRPr="00165226" w:rsidRDefault="00BA1FDB" w:rsidP="00B1703F">
      <w:pPr>
        <w:widowControl/>
        <w:tabs>
          <w:tab w:val="left" w:pos="-1440"/>
          <w:tab w:val="left" w:pos="-720"/>
          <w:tab w:val="left" w:pos="0"/>
          <w:tab w:val="left" w:pos="720"/>
          <w:tab w:val="left" w:pos="1170"/>
        </w:tabs>
        <w:rPr>
          <w:szCs w:val="24"/>
          <w:highlight w:val="yellow"/>
        </w:rPr>
      </w:pPr>
    </w:p>
    <w:p w14:paraId="67C73B16" w14:textId="0346CFAB" w:rsidR="00BA1FDB" w:rsidRPr="006719CF" w:rsidRDefault="007526B6" w:rsidP="00B1703F">
      <w:pPr>
        <w:widowControl/>
        <w:numPr>
          <w:ilvl w:val="0"/>
          <w:numId w:val="27"/>
        </w:numPr>
        <w:tabs>
          <w:tab w:val="left" w:pos="-1440"/>
          <w:tab w:val="left" w:pos="-720"/>
          <w:tab w:val="left" w:pos="0"/>
          <w:tab w:val="left" w:pos="720"/>
          <w:tab w:val="left" w:pos="1170"/>
        </w:tabs>
        <w:rPr>
          <w:szCs w:val="24"/>
        </w:rPr>
      </w:pPr>
      <w:r w:rsidRPr="006719CF">
        <w:rPr>
          <w:szCs w:val="24"/>
        </w:rPr>
        <w:t>25 U.S.C. 396d (Chapter 12—Lease, Sale, or Surrender o</w:t>
      </w:r>
      <w:r w:rsidR="00BA1FDB" w:rsidRPr="006719CF">
        <w:rPr>
          <w:szCs w:val="24"/>
        </w:rPr>
        <w:t>f Allotted or Unallotted Lands)</w:t>
      </w:r>
      <w:r w:rsidRPr="006719CF">
        <w:rPr>
          <w:szCs w:val="24"/>
        </w:rPr>
        <w:t xml:space="preserve"> </w:t>
      </w:r>
    </w:p>
    <w:p w14:paraId="61329FC5" w14:textId="3CCD7ACB" w:rsidR="00BA1FDB" w:rsidRPr="006719CF" w:rsidRDefault="007526B6" w:rsidP="00B1703F">
      <w:pPr>
        <w:widowControl/>
        <w:numPr>
          <w:ilvl w:val="0"/>
          <w:numId w:val="27"/>
        </w:numPr>
        <w:tabs>
          <w:tab w:val="left" w:pos="-1440"/>
          <w:tab w:val="left" w:pos="-720"/>
          <w:tab w:val="left" w:pos="0"/>
          <w:tab w:val="left" w:pos="720"/>
          <w:tab w:val="left" w:pos="1170"/>
        </w:tabs>
        <w:rPr>
          <w:szCs w:val="24"/>
        </w:rPr>
      </w:pPr>
      <w:r w:rsidRPr="006719CF">
        <w:rPr>
          <w:szCs w:val="24"/>
        </w:rPr>
        <w:t>25 U.S.C. 2103 (Indian Minera</w:t>
      </w:r>
      <w:r w:rsidR="00BA1FDB" w:rsidRPr="006719CF">
        <w:rPr>
          <w:szCs w:val="24"/>
        </w:rPr>
        <w:t>l Development Act of 1982)</w:t>
      </w:r>
    </w:p>
    <w:p w14:paraId="6E282E2B" w14:textId="1EAA703E" w:rsidR="007526B6" w:rsidRPr="006719CF" w:rsidRDefault="009D0EB3" w:rsidP="00B1703F">
      <w:pPr>
        <w:widowControl/>
        <w:numPr>
          <w:ilvl w:val="0"/>
          <w:numId w:val="27"/>
        </w:numPr>
        <w:tabs>
          <w:tab w:val="left" w:pos="-1440"/>
          <w:tab w:val="left" w:pos="-720"/>
          <w:tab w:val="left" w:pos="0"/>
          <w:tab w:val="left" w:pos="720"/>
          <w:tab w:val="left" w:pos="1170"/>
        </w:tabs>
        <w:rPr>
          <w:szCs w:val="24"/>
        </w:rPr>
      </w:pPr>
      <w:r>
        <w:rPr>
          <w:szCs w:val="24"/>
        </w:rPr>
        <w:t xml:space="preserve">30 U.S.C. 1701 </w:t>
      </w:r>
      <w:r>
        <w:rPr>
          <w:i/>
          <w:szCs w:val="24"/>
        </w:rPr>
        <w:t>et seq</w:t>
      </w:r>
      <w:r>
        <w:rPr>
          <w:szCs w:val="24"/>
        </w:rPr>
        <w:t xml:space="preserve">. </w:t>
      </w:r>
      <w:r w:rsidR="00520FFE">
        <w:rPr>
          <w:szCs w:val="24"/>
        </w:rPr>
        <w:t>(</w:t>
      </w:r>
      <w:r w:rsidR="007526B6" w:rsidRPr="006719CF">
        <w:rPr>
          <w:szCs w:val="24"/>
        </w:rPr>
        <w:t>Federal Oil and Gas Royalty Management Act of 1982 [FOGRMA])</w:t>
      </w:r>
    </w:p>
    <w:p w14:paraId="16800D27" w14:textId="2AE552D4" w:rsidR="00D05251" w:rsidRDefault="00D05251" w:rsidP="009D4B61">
      <w:pPr>
        <w:widowControl/>
        <w:tabs>
          <w:tab w:val="left" w:pos="-1440"/>
          <w:tab w:val="left" w:pos="-720"/>
          <w:tab w:val="left" w:pos="0"/>
          <w:tab w:val="left" w:pos="720"/>
          <w:tab w:val="left" w:pos="1170"/>
        </w:tabs>
        <w:rPr>
          <w:szCs w:val="24"/>
        </w:rPr>
      </w:pPr>
    </w:p>
    <w:p w14:paraId="146E18BC" w14:textId="29023E37" w:rsidR="009D4B61" w:rsidRDefault="009D4B61" w:rsidP="009D4B61">
      <w:pPr>
        <w:widowControl/>
        <w:tabs>
          <w:tab w:val="left" w:pos="-1440"/>
          <w:tab w:val="left" w:pos="-720"/>
          <w:tab w:val="left" w:pos="0"/>
          <w:tab w:val="left" w:pos="720"/>
          <w:tab w:val="left" w:pos="1170"/>
        </w:tabs>
        <w:rPr>
          <w:b/>
          <w:szCs w:val="24"/>
        </w:rPr>
      </w:pPr>
      <w:r w:rsidRPr="009D4B61">
        <w:rPr>
          <w:b/>
          <w:szCs w:val="24"/>
        </w:rPr>
        <w:t>Revisions to ICR</w:t>
      </w:r>
    </w:p>
    <w:p w14:paraId="56198877" w14:textId="77777777" w:rsidR="009D4B61" w:rsidRPr="009D4B61" w:rsidRDefault="009D4B61" w:rsidP="009D4B61">
      <w:pPr>
        <w:widowControl/>
        <w:tabs>
          <w:tab w:val="left" w:pos="-1440"/>
          <w:tab w:val="left" w:pos="-720"/>
          <w:tab w:val="left" w:pos="0"/>
          <w:tab w:val="left" w:pos="720"/>
          <w:tab w:val="left" w:pos="1170"/>
        </w:tabs>
        <w:rPr>
          <w:szCs w:val="24"/>
        </w:rPr>
      </w:pPr>
    </w:p>
    <w:p w14:paraId="5EB78F01" w14:textId="115CF1EE" w:rsidR="009D4B61" w:rsidRPr="009D4B61" w:rsidRDefault="009D4B61" w:rsidP="009D4B61">
      <w:pPr>
        <w:widowControl/>
        <w:tabs>
          <w:tab w:val="left" w:pos="-1440"/>
          <w:tab w:val="left" w:pos="-720"/>
          <w:tab w:val="left" w:pos="0"/>
          <w:tab w:val="left" w:pos="720"/>
          <w:tab w:val="left" w:pos="1170"/>
        </w:tabs>
        <w:rPr>
          <w:szCs w:val="24"/>
        </w:rPr>
      </w:pPr>
      <w:r w:rsidRPr="009D4B61">
        <w:rPr>
          <w:szCs w:val="24"/>
        </w:rPr>
        <w:t>This is an ICR with revisions because it takes into account the final rule published May 1, 2015</w:t>
      </w:r>
      <w:r>
        <w:rPr>
          <w:szCs w:val="24"/>
        </w:rPr>
        <w:t xml:space="preserve"> (</w:t>
      </w:r>
      <w:r w:rsidR="007D0AAF" w:rsidRPr="009D4B61">
        <w:rPr>
          <w:szCs w:val="24"/>
        </w:rPr>
        <w:t>80 FR 24794</w:t>
      </w:r>
      <w:r w:rsidR="007D0AAF">
        <w:rPr>
          <w:szCs w:val="24"/>
        </w:rPr>
        <w:t xml:space="preserve">, </w:t>
      </w:r>
      <w:r>
        <w:rPr>
          <w:szCs w:val="24"/>
        </w:rPr>
        <w:t>effective July 1, 2015)</w:t>
      </w:r>
      <w:r w:rsidRPr="009D4B61">
        <w:rPr>
          <w:szCs w:val="24"/>
        </w:rPr>
        <w:t xml:space="preserve">, which amended ONRR’s Indian oil valuation regulations. This ICR requires minor revisions to note changes to its authority when the final rule amended 30 CFR part 1206, subpart B. The two changes relevant to this ICR are that the amendment </w:t>
      </w:r>
      <w:r w:rsidR="007F6D5A" w:rsidRPr="009D4B61">
        <w:rPr>
          <w:szCs w:val="24"/>
        </w:rPr>
        <w:t>eliminated</w:t>
      </w:r>
      <w:r w:rsidR="001202C6">
        <w:rPr>
          <w:szCs w:val="24"/>
        </w:rPr>
        <w:t>:</w:t>
      </w:r>
      <w:r w:rsidR="007F6D5A" w:rsidRPr="009D4B61">
        <w:rPr>
          <w:szCs w:val="24"/>
        </w:rPr>
        <w:t xml:space="preserve"> </w:t>
      </w:r>
      <w:r w:rsidRPr="009D4B61">
        <w:rPr>
          <w:szCs w:val="24"/>
        </w:rPr>
        <w:t>(1)</w:t>
      </w:r>
      <w:r w:rsidR="007F6D5A">
        <w:rPr>
          <w:szCs w:val="24"/>
        </w:rPr>
        <w:t> </w:t>
      </w:r>
      <w:r w:rsidRPr="009D4B61">
        <w:rPr>
          <w:szCs w:val="24"/>
        </w:rPr>
        <w:t>the form ONRR-4110 filing requirements for arm’s-length transportation allowance</w:t>
      </w:r>
      <w:r w:rsidR="001202C6">
        <w:rPr>
          <w:szCs w:val="24"/>
        </w:rPr>
        <w:t>;</w:t>
      </w:r>
      <w:r w:rsidRPr="009D4B61">
        <w:rPr>
          <w:szCs w:val="24"/>
        </w:rPr>
        <w:t xml:space="preserve"> and (2) the pre-filing of form ONRR</w:t>
      </w:r>
      <w:r w:rsidR="00293558">
        <w:rPr>
          <w:szCs w:val="24"/>
        </w:rPr>
        <w:t>-</w:t>
      </w:r>
      <w:r w:rsidRPr="009D4B61">
        <w:rPr>
          <w:szCs w:val="24"/>
        </w:rPr>
        <w:t>4110 prior to claiming a non-arm’s-length transportation allowance. The final rule noted that OMB approved a total of 220 burden hours for lessees to submit their respective form ONRR</w:t>
      </w:r>
      <w:r w:rsidR="00293558">
        <w:rPr>
          <w:szCs w:val="24"/>
        </w:rPr>
        <w:t>-</w:t>
      </w:r>
      <w:r w:rsidRPr="009D4B61">
        <w:rPr>
          <w:szCs w:val="24"/>
        </w:rPr>
        <w:t xml:space="preserve">4110 under </w:t>
      </w:r>
      <w:r w:rsidR="00DA00C7">
        <w:rPr>
          <w:szCs w:val="24"/>
        </w:rPr>
        <w:t>this ICR—</w:t>
      </w:r>
      <w:r w:rsidRPr="009D4B61">
        <w:rPr>
          <w:szCs w:val="24"/>
        </w:rPr>
        <w:t>OMB Control Number 1012</w:t>
      </w:r>
      <w:r w:rsidR="00293558">
        <w:rPr>
          <w:szCs w:val="24"/>
        </w:rPr>
        <w:t>-</w:t>
      </w:r>
      <w:r w:rsidRPr="009D4B61">
        <w:rPr>
          <w:szCs w:val="24"/>
        </w:rPr>
        <w:t>0002. It also noted that “there will be no additional burden hours because this rule will insignificantly reduce the burden hours associated with the Oil Transportation Allowance Report.” Under the revised Indian oil valuation regulations, rather than submitting estimated transportation cost information on the form and then following up with actual cost information at the end of the reporting cycle, lessees need only to provide actual cost information. Also, lessees that have arm’s-length transportation costs are no longer required to submit form ONRR</w:t>
      </w:r>
      <w:r w:rsidR="00293558">
        <w:rPr>
          <w:szCs w:val="24"/>
        </w:rPr>
        <w:t>-</w:t>
      </w:r>
      <w:r w:rsidRPr="009D4B61">
        <w:rPr>
          <w:szCs w:val="24"/>
        </w:rPr>
        <w:t>4110 to report these costs but will, instead, submit copies of the actual contracts to ONRR.</w:t>
      </w:r>
    </w:p>
    <w:p w14:paraId="2FCE1D89" w14:textId="77777777" w:rsidR="009D4B61" w:rsidRPr="00B1703F" w:rsidRDefault="009D4B61" w:rsidP="009D4B61">
      <w:pPr>
        <w:widowControl/>
        <w:tabs>
          <w:tab w:val="left" w:pos="-1440"/>
          <w:tab w:val="left" w:pos="-720"/>
          <w:tab w:val="left" w:pos="0"/>
          <w:tab w:val="left" w:pos="720"/>
          <w:tab w:val="left" w:pos="1170"/>
        </w:tabs>
        <w:rPr>
          <w:szCs w:val="24"/>
        </w:rPr>
      </w:pPr>
    </w:p>
    <w:p w14:paraId="7A410174" w14:textId="47108395" w:rsidR="0082100D" w:rsidRPr="00577322" w:rsidRDefault="00F47B59" w:rsidP="0082100D">
      <w:pPr>
        <w:tabs>
          <w:tab w:val="left" w:pos="-1080"/>
          <w:tab w:val="left" w:pos="-720"/>
          <w:tab w:val="left" w:pos="360"/>
          <w:tab w:val="left" w:pos="810"/>
        </w:tabs>
        <w:rPr>
          <w:szCs w:val="24"/>
        </w:rPr>
      </w:pPr>
      <w:r w:rsidRPr="003E6A6B">
        <w:rPr>
          <w:b/>
          <w:i/>
          <w:szCs w:val="24"/>
        </w:rPr>
        <w:t>2.</w:t>
      </w:r>
      <w:r w:rsidR="0082100D">
        <w:rPr>
          <w:b/>
          <w:i/>
          <w:szCs w:val="24"/>
        </w:rPr>
        <w:tab/>
      </w:r>
      <w:r w:rsidRPr="003E6A6B">
        <w:rPr>
          <w:b/>
          <w:i/>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95F3757" w14:textId="4B1831F3" w:rsidR="005F2354" w:rsidRPr="00E8172B" w:rsidRDefault="005F2354" w:rsidP="00EF72DC">
      <w:pPr>
        <w:tabs>
          <w:tab w:val="left" w:pos="-1080"/>
          <w:tab w:val="left" w:pos="-720"/>
          <w:tab w:val="left" w:pos="360"/>
          <w:tab w:val="left" w:pos="720"/>
        </w:tabs>
        <w:rPr>
          <w:i/>
          <w:szCs w:val="24"/>
          <w:highlight w:val="yellow"/>
        </w:rPr>
      </w:pPr>
    </w:p>
    <w:p w14:paraId="74DABC6D" w14:textId="77777777" w:rsidR="005F2354" w:rsidRPr="00B1703F" w:rsidRDefault="00D55D55" w:rsidP="00EF72DC">
      <w:pPr>
        <w:tabs>
          <w:tab w:val="left" w:pos="-1080"/>
          <w:tab w:val="left" w:pos="-720"/>
          <w:tab w:val="left" w:pos="360"/>
          <w:tab w:val="left" w:pos="720"/>
        </w:tabs>
        <w:rPr>
          <w:szCs w:val="24"/>
        </w:rPr>
      </w:pPr>
      <w:r w:rsidRPr="00A27FEA">
        <w:rPr>
          <w:szCs w:val="24"/>
        </w:rPr>
        <w:t>ONRR</w:t>
      </w:r>
      <w:r w:rsidR="005F2354" w:rsidRPr="00A27FEA">
        <w:rPr>
          <w:szCs w:val="24"/>
        </w:rPr>
        <w:t xml:space="preserve"> is requesting OMB's approval to continue to collect </w:t>
      </w:r>
      <w:r w:rsidR="004537BE" w:rsidRPr="00A27FEA">
        <w:rPr>
          <w:szCs w:val="24"/>
        </w:rPr>
        <w:t xml:space="preserve">this </w:t>
      </w:r>
      <w:r w:rsidR="005F2354" w:rsidRPr="00A27FEA">
        <w:rPr>
          <w:szCs w:val="24"/>
        </w:rPr>
        <w:t>information described below. All data collect</w:t>
      </w:r>
      <w:r w:rsidR="00683A44" w:rsidRPr="00A27FEA">
        <w:rPr>
          <w:szCs w:val="24"/>
        </w:rPr>
        <w:t>ed</w:t>
      </w:r>
      <w:r w:rsidR="005F2354" w:rsidRPr="00A27FEA">
        <w:rPr>
          <w:szCs w:val="24"/>
        </w:rPr>
        <w:t xml:space="preserve"> is necessary </w:t>
      </w:r>
      <w:r w:rsidR="00085C69" w:rsidRPr="00A27FEA">
        <w:rPr>
          <w:szCs w:val="24"/>
        </w:rPr>
        <w:t>when</w:t>
      </w:r>
      <w:r w:rsidR="005F2354" w:rsidRPr="00A27FEA">
        <w:rPr>
          <w:szCs w:val="24"/>
        </w:rPr>
        <w:t xml:space="preserve"> </w:t>
      </w:r>
      <w:r w:rsidR="00561C94" w:rsidRPr="00A27FEA">
        <w:rPr>
          <w:szCs w:val="24"/>
        </w:rPr>
        <w:t xml:space="preserve">ONRR </w:t>
      </w:r>
      <w:r w:rsidR="005F2354" w:rsidRPr="00A27FEA">
        <w:rPr>
          <w:szCs w:val="24"/>
        </w:rPr>
        <w:t>perform</w:t>
      </w:r>
      <w:r w:rsidR="00085C69" w:rsidRPr="00A27FEA">
        <w:rPr>
          <w:szCs w:val="24"/>
        </w:rPr>
        <w:t>s</w:t>
      </w:r>
      <w:r w:rsidR="005F2354" w:rsidRPr="00A27FEA">
        <w:rPr>
          <w:szCs w:val="24"/>
        </w:rPr>
        <w:t xml:space="preserve"> </w:t>
      </w:r>
      <w:r w:rsidR="00561C94" w:rsidRPr="00A27FEA">
        <w:rPr>
          <w:szCs w:val="24"/>
        </w:rPr>
        <w:t>its</w:t>
      </w:r>
      <w:r w:rsidR="005F2354" w:rsidRPr="00A27FEA">
        <w:rPr>
          <w:szCs w:val="24"/>
        </w:rPr>
        <w:t xml:space="preserve"> </w:t>
      </w:r>
      <w:r w:rsidR="00683A44" w:rsidRPr="00A27FEA">
        <w:rPr>
          <w:szCs w:val="24"/>
        </w:rPr>
        <w:t xml:space="preserve">minerals revenue management </w:t>
      </w:r>
      <w:r w:rsidR="005F2354" w:rsidRPr="00A27FEA">
        <w:rPr>
          <w:szCs w:val="24"/>
        </w:rPr>
        <w:t xml:space="preserve">functions </w:t>
      </w:r>
      <w:r w:rsidR="00561C94" w:rsidRPr="00A27FEA">
        <w:rPr>
          <w:szCs w:val="24"/>
        </w:rPr>
        <w:t xml:space="preserve">for the Secretary </w:t>
      </w:r>
      <w:r w:rsidR="005F2354" w:rsidRPr="00A27FEA">
        <w:rPr>
          <w:szCs w:val="24"/>
        </w:rPr>
        <w:t>as discussed in detail below.</w:t>
      </w:r>
    </w:p>
    <w:p w14:paraId="067B87CE" w14:textId="77777777" w:rsidR="005F2354" w:rsidRPr="00B1703F" w:rsidRDefault="005F2354" w:rsidP="00EF72DC">
      <w:pPr>
        <w:rPr>
          <w:b/>
          <w:szCs w:val="24"/>
        </w:rPr>
      </w:pPr>
    </w:p>
    <w:p w14:paraId="4C159405" w14:textId="77777777" w:rsidR="005F2354" w:rsidRPr="00E416B4" w:rsidRDefault="005F2354" w:rsidP="00EF72DC">
      <w:pPr>
        <w:rPr>
          <w:b/>
          <w:szCs w:val="24"/>
        </w:rPr>
      </w:pPr>
      <w:r w:rsidRPr="00E416B4">
        <w:rPr>
          <w:b/>
          <w:szCs w:val="24"/>
        </w:rPr>
        <w:t>Indian Oil</w:t>
      </w:r>
      <w:r w:rsidR="00173057" w:rsidRPr="00E416B4">
        <w:rPr>
          <w:b/>
          <w:szCs w:val="24"/>
        </w:rPr>
        <w:t xml:space="preserve"> Valuation</w:t>
      </w:r>
    </w:p>
    <w:p w14:paraId="72DC67C5" w14:textId="77777777" w:rsidR="005F2354" w:rsidRPr="00E416B4" w:rsidRDefault="005F2354" w:rsidP="00EF72DC">
      <w:pPr>
        <w:rPr>
          <w:b/>
          <w:szCs w:val="24"/>
        </w:rPr>
      </w:pPr>
    </w:p>
    <w:p w14:paraId="0C85D63F" w14:textId="0154ED1E" w:rsidR="005F2354" w:rsidRPr="00E416B4" w:rsidRDefault="005B69A5" w:rsidP="00EF72DC">
      <w:pPr>
        <w:rPr>
          <w:szCs w:val="24"/>
        </w:rPr>
      </w:pPr>
      <w:r w:rsidRPr="00E416B4">
        <w:rPr>
          <w:szCs w:val="24"/>
        </w:rPr>
        <w:t xml:space="preserve">Regulations at </w:t>
      </w:r>
      <w:r w:rsidR="005F2354" w:rsidRPr="00E416B4">
        <w:rPr>
          <w:szCs w:val="24"/>
        </w:rPr>
        <w:t xml:space="preserve">30 CFR part </w:t>
      </w:r>
      <w:r w:rsidR="00567121" w:rsidRPr="00E416B4">
        <w:rPr>
          <w:szCs w:val="24"/>
        </w:rPr>
        <w:t>1</w:t>
      </w:r>
      <w:r w:rsidR="005F2354" w:rsidRPr="00E416B4">
        <w:rPr>
          <w:szCs w:val="24"/>
        </w:rPr>
        <w:t>206, subpart B, govern the valuation for royalty purposes of oil produced from Indian oil and gas leases (</w:t>
      </w:r>
      <w:r w:rsidR="00172986" w:rsidRPr="00E416B4">
        <w:rPr>
          <w:szCs w:val="24"/>
        </w:rPr>
        <w:t>T</w:t>
      </w:r>
      <w:r w:rsidR="005F2354" w:rsidRPr="00E416B4">
        <w:rPr>
          <w:szCs w:val="24"/>
        </w:rPr>
        <w:t>ribal and allotted)</w:t>
      </w:r>
      <w:r w:rsidR="00871147" w:rsidRPr="00E416B4">
        <w:rPr>
          <w:szCs w:val="24"/>
        </w:rPr>
        <w:t>,</w:t>
      </w:r>
      <w:r w:rsidR="005F2354" w:rsidRPr="00E416B4">
        <w:rPr>
          <w:szCs w:val="24"/>
        </w:rPr>
        <w:t xml:space="preserve"> and </w:t>
      </w:r>
      <w:r w:rsidR="00567121" w:rsidRPr="00E416B4">
        <w:rPr>
          <w:szCs w:val="24"/>
        </w:rPr>
        <w:t>are</w:t>
      </w:r>
      <w:r w:rsidR="005F2354" w:rsidRPr="00E416B4">
        <w:rPr>
          <w:szCs w:val="24"/>
        </w:rPr>
        <w:t xml:space="preserve"> consistent with mineral leasing laws, other applicable laws, and lease terms. Generally, the</w:t>
      </w:r>
      <w:r w:rsidR="00CA3232" w:rsidRPr="00E416B4">
        <w:rPr>
          <w:szCs w:val="24"/>
        </w:rPr>
        <w:t>se</w:t>
      </w:r>
      <w:r w:rsidR="005F2354" w:rsidRPr="00E416B4">
        <w:rPr>
          <w:szCs w:val="24"/>
        </w:rPr>
        <w:t xml:space="preserve"> regulations provide that lessees determine the value of oil based upon</w:t>
      </w:r>
      <w:r w:rsidR="00D964B5" w:rsidRPr="00E416B4">
        <w:rPr>
          <w:szCs w:val="24"/>
        </w:rPr>
        <w:t xml:space="preserve"> the higher of </w:t>
      </w:r>
      <w:r w:rsidR="00DE0FA4" w:rsidRPr="00E416B4">
        <w:rPr>
          <w:szCs w:val="24"/>
        </w:rPr>
        <w:t>(1)</w:t>
      </w:r>
      <w:r w:rsidR="005546A5" w:rsidRPr="00E416B4">
        <w:rPr>
          <w:szCs w:val="24"/>
        </w:rPr>
        <w:t> </w:t>
      </w:r>
      <w:r w:rsidR="00DE0FA4" w:rsidRPr="00E416B4">
        <w:rPr>
          <w:szCs w:val="24"/>
        </w:rPr>
        <w:t>the gross proceeds under an arm’s-len</w:t>
      </w:r>
      <w:r w:rsidR="00D964B5" w:rsidRPr="00E416B4">
        <w:rPr>
          <w:szCs w:val="24"/>
        </w:rPr>
        <w:t>gth contract</w:t>
      </w:r>
      <w:r w:rsidRPr="00E416B4">
        <w:rPr>
          <w:szCs w:val="24"/>
        </w:rPr>
        <w:t>;</w:t>
      </w:r>
      <w:r w:rsidR="00DE0FA4" w:rsidRPr="00E416B4">
        <w:rPr>
          <w:szCs w:val="24"/>
        </w:rPr>
        <w:t xml:space="preserve"> or (2) major portion analysis.</w:t>
      </w:r>
      <w:r w:rsidR="005F2354" w:rsidRPr="00E416B4">
        <w:rPr>
          <w:szCs w:val="24"/>
        </w:rPr>
        <w:t xml:space="preserve"> </w:t>
      </w:r>
      <w:r w:rsidR="004E0D1B" w:rsidRPr="00E416B4">
        <w:rPr>
          <w:szCs w:val="24"/>
        </w:rPr>
        <w:t>T</w:t>
      </w:r>
      <w:r w:rsidR="005F2354" w:rsidRPr="00E416B4">
        <w:rPr>
          <w:szCs w:val="24"/>
        </w:rPr>
        <w:t>ransportation allowance</w:t>
      </w:r>
      <w:r w:rsidR="003C1F50">
        <w:rPr>
          <w:szCs w:val="24"/>
        </w:rPr>
        <w:t>s may also be available to the lessee</w:t>
      </w:r>
      <w:r w:rsidR="005F2354" w:rsidRPr="00E416B4">
        <w:rPr>
          <w:szCs w:val="24"/>
        </w:rPr>
        <w:t>.</w:t>
      </w:r>
    </w:p>
    <w:p w14:paraId="0578F519" w14:textId="77777777" w:rsidR="005F2354" w:rsidRPr="00E416B4" w:rsidRDefault="005F2354" w:rsidP="00EF72DC">
      <w:pPr>
        <w:rPr>
          <w:szCs w:val="24"/>
        </w:rPr>
      </w:pPr>
    </w:p>
    <w:p w14:paraId="0C5F7B21" w14:textId="77777777" w:rsidR="00871147" w:rsidRPr="00E416B4" w:rsidRDefault="005F2354" w:rsidP="00CB6816">
      <w:pPr>
        <w:rPr>
          <w:szCs w:val="24"/>
        </w:rPr>
      </w:pPr>
      <w:r w:rsidRPr="00E416B4">
        <w:rPr>
          <w:b/>
          <w:i/>
          <w:szCs w:val="24"/>
        </w:rPr>
        <w:t xml:space="preserve">Form </w:t>
      </w:r>
      <w:r w:rsidR="00F75600" w:rsidRPr="00E416B4">
        <w:rPr>
          <w:b/>
          <w:i/>
          <w:szCs w:val="24"/>
        </w:rPr>
        <w:t>ONRR</w:t>
      </w:r>
      <w:r w:rsidRPr="00E416B4">
        <w:rPr>
          <w:b/>
          <w:i/>
          <w:szCs w:val="24"/>
        </w:rPr>
        <w:t>-4110, Oil Transportation Allowance Report</w:t>
      </w:r>
      <w:r w:rsidR="00681A45" w:rsidRPr="00E416B4">
        <w:rPr>
          <w:szCs w:val="24"/>
        </w:rPr>
        <w:t xml:space="preserve"> </w:t>
      </w:r>
      <w:r w:rsidR="00871147" w:rsidRPr="00E416B4">
        <w:rPr>
          <w:szCs w:val="24"/>
        </w:rPr>
        <w:t>(</w:t>
      </w:r>
      <w:r w:rsidR="00681A45" w:rsidRPr="00E416B4">
        <w:rPr>
          <w:szCs w:val="24"/>
        </w:rPr>
        <w:t>submitted</w:t>
      </w:r>
      <w:r w:rsidR="00871147" w:rsidRPr="00E416B4">
        <w:rPr>
          <w:szCs w:val="24"/>
        </w:rPr>
        <w:t xml:space="preserve"> </w:t>
      </w:r>
      <w:r w:rsidR="00287900" w:rsidRPr="00E416B4">
        <w:rPr>
          <w:szCs w:val="24"/>
        </w:rPr>
        <w:t>on occasion</w:t>
      </w:r>
      <w:r w:rsidR="00871147" w:rsidRPr="00E416B4">
        <w:rPr>
          <w:szCs w:val="24"/>
        </w:rPr>
        <w:t>)</w:t>
      </w:r>
    </w:p>
    <w:p w14:paraId="4603598F" w14:textId="77777777" w:rsidR="005F2354" w:rsidRPr="00E416B4" w:rsidRDefault="005F2354" w:rsidP="00CB6816">
      <w:pPr>
        <w:rPr>
          <w:szCs w:val="24"/>
        </w:rPr>
      </w:pPr>
    </w:p>
    <w:p w14:paraId="098FA21D" w14:textId="5CCCBCEF" w:rsidR="005F2354" w:rsidRPr="00F55F40" w:rsidRDefault="005F2354" w:rsidP="00CB6816">
      <w:pPr>
        <w:rPr>
          <w:szCs w:val="24"/>
        </w:rPr>
      </w:pPr>
      <w:r w:rsidRPr="00E416B4">
        <w:rPr>
          <w:szCs w:val="24"/>
        </w:rPr>
        <w:t>Under certain circumstances, the regulations authorize lessees to deduct from royalty payments the reasonable actual costs of transporting the royalty portion of produced minerals from the lease to a sales point</w:t>
      </w:r>
      <w:r w:rsidR="00C56813" w:rsidRPr="00E416B4">
        <w:rPr>
          <w:szCs w:val="24"/>
        </w:rPr>
        <w:t>,</w:t>
      </w:r>
      <w:r w:rsidRPr="00E416B4">
        <w:rPr>
          <w:szCs w:val="24"/>
        </w:rPr>
        <w:t xml:space="preserve"> not in the immediate lease area. The regulations establish a limit on transportation allowances for oil at 50 percent of the oil </w:t>
      </w:r>
      <w:r w:rsidR="00722CDF" w:rsidRPr="00E416B4">
        <w:rPr>
          <w:szCs w:val="24"/>
        </w:rPr>
        <w:t xml:space="preserve">value </w:t>
      </w:r>
      <w:r w:rsidRPr="00E416B4">
        <w:rPr>
          <w:szCs w:val="24"/>
        </w:rPr>
        <w:t>at the point of sale. From informa</w:t>
      </w:r>
      <w:r w:rsidR="00CC09A0" w:rsidRPr="00E416B4">
        <w:rPr>
          <w:szCs w:val="24"/>
        </w:rPr>
        <w:t xml:space="preserve">tion collected on </w:t>
      </w:r>
      <w:r w:rsidR="00A856F6" w:rsidRPr="00E416B4">
        <w:rPr>
          <w:szCs w:val="24"/>
        </w:rPr>
        <w:t xml:space="preserve">form </w:t>
      </w:r>
      <w:r w:rsidR="00F75600" w:rsidRPr="00E416B4">
        <w:rPr>
          <w:szCs w:val="24"/>
        </w:rPr>
        <w:t>ONRR</w:t>
      </w:r>
      <w:r w:rsidR="00CC09A0" w:rsidRPr="00E416B4">
        <w:rPr>
          <w:szCs w:val="24"/>
        </w:rPr>
        <w:t>-4110</w:t>
      </w:r>
      <w:r w:rsidR="003836D0" w:rsidRPr="00E416B4">
        <w:rPr>
          <w:szCs w:val="24"/>
        </w:rPr>
        <w:t xml:space="preserve">, </w:t>
      </w:r>
      <w:r w:rsidR="002C69BB" w:rsidRPr="00E416B4">
        <w:rPr>
          <w:szCs w:val="24"/>
        </w:rPr>
        <w:t xml:space="preserve">ONRR and </w:t>
      </w:r>
      <w:r w:rsidR="00172986" w:rsidRPr="00E416B4">
        <w:rPr>
          <w:szCs w:val="24"/>
        </w:rPr>
        <w:t>T</w:t>
      </w:r>
      <w:r w:rsidR="002C69BB" w:rsidRPr="00E416B4">
        <w:rPr>
          <w:szCs w:val="24"/>
        </w:rPr>
        <w:t xml:space="preserve">ribal </w:t>
      </w:r>
      <w:r w:rsidR="00BA32FB" w:rsidRPr="00E416B4">
        <w:rPr>
          <w:szCs w:val="24"/>
        </w:rPr>
        <w:t xml:space="preserve">audit </w:t>
      </w:r>
      <w:r w:rsidR="002C69BB" w:rsidRPr="00E416B4">
        <w:rPr>
          <w:szCs w:val="24"/>
        </w:rPr>
        <w:t xml:space="preserve">personnel evaluate </w:t>
      </w:r>
      <w:r w:rsidR="00BA32FB" w:rsidRPr="00E416B4">
        <w:rPr>
          <w:szCs w:val="24"/>
        </w:rPr>
        <w:t>(1) </w:t>
      </w:r>
      <w:r w:rsidR="002C69BB" w:rsidRPr="00E416B4">
        <w:rPr>
          <w:szCs w:val="24"/>
        </w:rPr>
        <w:t>whether lessee-reported transportation allowances are within regulatory allowance limitations and calculated under applicable regulations</w:t>
      </w:r>
      <w:r w:rsidRPr="00E416B4">
        <w:rPr>
          <w:szCs w:val="24"/>
        </w:rPr>
        <w:t xml:space="preserve">; and (2) </w:t>
      </w:r>
      <w:r w:rsidR="00CD61C0" w:rsidRPr="00E416B4">
        <w:rPr>
          <w:szCs w:val="24"/>
        </w:rPr>
        <w:t>whether</w:t>
      </w:r>
      <w:r w:rsidR="002C69BB" w:rsidRPr="00E416B4">
        <w:rPr>
          <w:szCs w:val="24"/>
        </w:rPr>
        <w:t xml:space="preserve"> the lessee reported and paid the </w:t>
      </w:r>
      <w:r w:rsidR="002C69BB" w:rsidRPr="00F55F40">
        <w:rPr>
          <w:szCs w:val="24"/>
        </w:rPr>
        <w:t>proper amount</w:t>
      </w:r>
      <w:r w:rsidR="00CD61C0" w:rsidRPr="00F55F40">
        <w:rPr>
          <w:szCs w:val="24"/>
        </w:rPr>
        <w:t xml:space="preserve"> of royalt</w:t>
      </w:r>
      <w:r w:rsidR="00C9735A" w:rsidRPr="00F55F40">
        <w:rPr>
          <w:szCs w:val="24"/>
        </w:rPr>
        <w:t>ies</w:t>
      </w:r>
      <w:r w:rsidRPr="00F55F40">
        <w:rPr>
          <w:szCs w:val="24"/>
        </w:rPr>
        <w:t xml:space="preserve">. </w:t>
      </w:r>
      <w:r w:rsidR="00FA6409" w:rsidRPr="00F55F40">
        <w:rPr>
          <w:szCs w:val="24"/>
        </w:rPr>
        <w:t xml:space="preserve">Lessees must use </w:t>
      </w:r>
      <w:r w:rsidR="00A856F6" w:rsidRPr="00F55F40">
        <w:rPr>
          <w:szCs w:val="24"/>
        </w:rPr>
        <w:t xml:space="preserve">form </w:t>
      </w:r>
      <w:r w:rsidR="00F75600" w:rsidRPr="00F55F40">
        <w:rPr>
          <w:szCs w:val="24"/>
        </w:rPr>
        <w:t>ONRR</w:t>
      </w:r>
      <w:r w:rsidRPr="00F55F40">
        <w:rPr>
          <w:szCs w:val="24"/>
        </w:rPr>
        <w:t>-4110 for both non-arm’s-length contract</w:t>
      </w:r>
      <w:r w:rsidR="00C9735A" w:rsidRPr="00F55F40">
        <w:rPr>
          <w:szCs w:val="24"/>
        </w:rPr>
        <w:t xml:space="preserve"> or no contract situations</w:t>
      </w:r>
      <w:r w:rsidRPr="00F55F40">
        <w:rPr>
          <w:szCs w:val="24"/>
        </w:rPr>
        <w:t>.</w:t>
      </w:r>
    </w:p>
    <w:p w14:paraId="552159F1" w14:textId="25ECEEBF" w:rsidR="00F41111" w:rsidRPr="00F55F40" w:rsidRDefault="00F41111" w:rsidP="00EF72DC">
      <w:pPr>
        <w:rPr>
          <w:szCs w:val="24"/>
        </w:rPr>
      </w:pPr>
    </w:p>
    <w:p w14:paraId="7B8450CF" w14:textId="77777777" w:rsidR="00F41111" w:rsidRPr="00F55F40" w:rsidRDefault="00F41111" w:rsidP="00EF72DC">
      <w:pPr>
        <w:rPr>
          <w:b/>
          <w:i/>
          <w:szCs w:val="24"/>
        </w:rPr>
      </w:pPr>
      <w:r w:rsidRPr="00F55F40">
        <w:rPr>
          <w:b/>
          <w:i/>
          <w:szCs w:val="24"/>
        </w:rPr>
        <w:t>Valuation Guidance</w:t>
      </w:r>
    </w:p>
    <w:p w14:paraId="1E1D025F" w14:textId="0D8FEC9B" w:rsidR="005F2354" w:rsidRPr="00F55F40" w:rsidRDefault="005F2354" w:rsidP="00EF72DC">
      <w:pPr>
        <w:rPr>
          <w:szCs w:val="24"/>
        </w:rPr>
      </w:pPr>
    </w:p>
    <w:p w14:paraId="59F0C303" w14:textId="77777777" w:rsidR="005F2354" w:rsidRPr="00F55F40" w:rsidRDefault="00F41111" w:rsidP="00B1703F">
      <w:pPr>
        <w:widowControl/>
        <w:autoSpaceDE w:val="0"/>
        <w:autoSpaceDN w:val="0"/>
        <w:adjustRightInd w:val="0"/>
        <w:rPr>
          <w:snapToGrid/>
          <w:szCs w:val="24"/>
        </w:rPr>
      </w:pPr>
      <w:r w:rsidRPr="00F55F40">
        <w:rPr>
          <w:snapToGrid/>
          <w:szCs w:val="24"/>
        </w:rPr>
        <w:t>The lessee may ask ONRR for guidance in determining value. The lessee may propose a value method to ONRR and submit all available data related to the proposal and any additional information ONRR deems necessary</w:t>
      </w:r>
      <w:r w:rsidR="007403B6" w:rsidRPr="00F55F40">
        <w:rPr>
          <w:snapToGrid/>
          <w:szCs w:val="24"/>
        </w:rPr>
        <w:t>.</w:t>
      </w:r>
    </w:p>
    <w:p w14:paraId="04763564" w14:textId="77777777" w:rsidR="00F41111" w:rsidRPr="00F55F40" w:rsidRDefault="00F41111" w:rsidP="00EF72DC">
      <w:pPr>
        <w:rPr>
          <w:szCs w:val="24"/>
        </w:rPr>
      </w:pPr>
    </w:p>
    <w:p w14:paraId="45EAF500" w14:textId="77777777" w:rsidR="005F2354" w:rsidRPr="00F55F40" w:rsidRDefault="005F2354" w:rsidP="00070E4C">
      <w:pPr>
        <w:rPr>
          <w:b/>
          <w:szCs w:val="24"/>
        </w:rPr>
      </w:pPr>
      <w:r w:rsidRPr="00F55F40">
        <w:rPr>
          <w:b/>
          <w:szCs w:val="24"/>
        </w:rPr>
        <w:t>Indian Gas</w:t>
      </w:r>
      <w:r w:rsidR="00173057" w:rsidRPr="00F55F40">
        <w:rPr>
          <w:b/>
          <w:szCs w:val="24"/>
        </w:rPr>
        <w:t xml:space="preserve"> Valuation</w:t>
      </w:r>
    </w:p>
    <w:p w14:paraId="61C5D944" w14:textId="77777777" w:rsidR="00070E4C" w:rsidRPr="00F55F40" w:rsidRDefault="00070E4C" w:rsidP="00070E4C">
      <w:pPr>
        <w:rPr>
          <w:b/>
          <w:szCs w:val="24"/>
        </w:rPr>
      </w:pPr>
    </w:p>
    <w:p w14:paraId="1A606AFB" w14:textId="73EC6EA8" w:rsidR="005F2354" w:rsidRPr="00F55F40" w:rsidRDefault="003334C3" w:rsidP="00EF72DC">
      <w:pPr>
        <w:rPr>
          <w:szCs w:val="24"/>
        </w:rPr>
      </w:pPr>
      <w:bookmarkStart w:id="1" w:name="OLE_LINK8"/>
      <w:bookmarkStart w:id="2" w:name="OLE_LINK9"/>
      <w:r w:rsidRPr="00F55F40">
        <w:rPr>
          <w:szCs w:val="24"/>
        </w:rPr>
        <w:t>Regulations at</w:t>
      </w:r>
      <w:r w:rsidR="005F2354" w:rsidRPr="00F55F40">
        <w:rPr>
          <w:szCs w:val="24"/>
        </w:rPr>
        <w:t xml:space="preserve"> 30 CFR part </w:t>
      </w:r>
      <w:r w:rsidR="008E2F8F" w:rsidRPr="00F55F40">
        <w:rPr>
          <w:szCs w:val="24"/>
        </w:rPr>
        <w:t>1</w:t>
      </w:r>
      <w:r w:rsidR="005F2354" w:rsidRPr="00F55F40">
        <w:rPr>
          <w:szCs w:val="24"/>
        </w:rPr>
        <w:t>206, subpart E, govern the valuation for royalty purposes of natural gas produced from Indian oil and gas leases</w:t>
      </w:r>
      <w:r w:rsidR="00652D63" w:rsidRPr="00F55F40">
        <w:rPr>
          <w:szCs w:val="24"/>
        </w:rPr>
        <w:t xml:space="preserve"> (</w:t>
      </w:r>
      <w:r w:rsidR="0081323A" w:rsidRPr="00F55F40">
        <w:rPr>
          <w:szCs w:val="24"/>
        </w:rPr>
        <w:t>T</w:t>
      </w:r>
      <w:r w:rsidR="00652D63" w:rsidRPr="00F55F40">
        <w:rPr>
          <w:szCs w:val="24"/>
        </w:rPr>
        <w:t>ribal and allotted)</w:t>
      </w:r>
      <w:r w:rsidR="005F2354" w:rsidRPr="00F55F40">
        <w:rPr>
          <w:szCs w:val="24"/>
        </w:rPr>
        <w:t>. The</w:t>
      </w:r>
      <w:r w:rsidR="00FC7812" w:rsidRPr="00F55F40">
        <w:rPr>
          <w:szCs w:val="24"/>
        </w:rPr>
        <w:t>se</w:t>
      </w:r>
      <w:r w:rsidR="005F2354" w:rsidRPr="00F55F40">
        <w:rPr>
          <w:szCs w:val="24"/>
        </w:rPr>
        <w:t xml:space="preserve"> regulations apply to gas production from Indian oil and gas leases.</w:t>
      </w:r>
      <w:r w:rsidR="00BB3F91">
        <w:rPr>
          <w:szCs w:val="24"/>
        </w:rPr>
        <w:t xml:space="preserve"> </w:t>
      </w:r>
      <w:bookmarkEnd w:id="1"/>
      <w:bookmarkEnd w:id="2"/>
      <w:r w:rsidR="00BB3F91" w:rsidRPr="00BB3F91">
        <w:rPr>
          <w:szCs w:val="24"/>
        </w:rPr>
        <w:t xml:space="preserve">These regulations require reporting on </w:t>
      </w:r>
      <w:r w:rsidR="006709B1">
        <w:rPr>
          <w:szCs w:val="24"/>
        </w:rPr>
        <w:t xml:space="preserve">the following </w:t>
      </w:r>
      <w:r w:rsidR="00BB3F91" w:rsidRPr="00BB3F91">
        <w:rPr>
          <w:szCs w:val="24"/>
        </w:rPr>
        <w:t>four forms</w:t>
      </w:r>
      <w:r w:rsidR="006709B1">
        <w:rPr>
          <w:szCs w:val="24"/>
        </w:rPr>
        <w:t>—</w:t>
      </w:r>
      <w:r w:rsidR="00BB3F91" w:rsidRPr="00BB3F91">
        <w:rPr>
          <w:szCs w:val="24"/>
        </w:rPr>
        <w:t>that are the subject of this ICR</w:t>
      </w:r>
      <w:r w:rsidR="006709B1">
        <w:rPr>
          <w:szCs w:val="24"/>
        </w:rPr>
        <w:t>—</w:t>
      </w:r>
      <w:r w:rsidR="00BB3F91" w:rsidRPr="00BB3F91">
        <w:rPr>
          <w:szCs w:val="24"/>
        </w:rPr>
        <w:t xml:space="preserve">forms ONRR-4109, </w:t>
      </w:r>
      <w:r w:rsidR="001B1498">
        <w:rPr>
          <w:szCs w:val="24"/>
          <w:shd w:val="clear" w:color="auto" w:fill="FFFFFF"/>
        </w:rPr>
        <w:t>ONRR-</w:t>
      </w:r>
      <w:r w:rsidR="00BB3F91" w:rsidRPr="00BB3F91">
        <w:rPr>
          <w:szCs w:val="24"/>
        </w:rPr>
        <w:t xml:space="preserve">4295, </w:t>
      </w:r>
      <w:r w:rsidR="001B1498">
        <w:rPr>
          <w:szCs w:val="24"/>
          <w:shd w:val="clear" w:color="auto" w:fill="FFFFFF"/>
        </w:rPr>
        <w:t>ONRR-</w:t>
      </w:r>
      <w:r w:rsidR="00BB3F91" w:rsidRPr="00BB3F91">
        <w:rPr>
          <w:szCs w:val="24"/>
        </w:rPr>
        <w:t xml:space="preserve">4410, and </w:t>
      </w:r>
      <w:r w:rsidR="001B1498">
        <w:rPr>
          <w:szCs w:val="24"/>
          <w:shd w:val="clear" w:color="auto" w:fill="FFFFFF"/>
        </w:rPr>
        <w:t>ONRR-</w:t>
      </w:r>
      <w:r w:rsidR="00BB3F91" w:rsidRPr="00BB3F91">
        <w:rPr>
          <w:szCs w:val="24"/>
        </w:rPr>
        <w:t>4411:</w:t>
      </w:r>
    </w:p>
    <w:p w14:paraId="7281415F" w14:textId="77777777" w:rsidR="00F96F6E" w:rsidRDefault="00F96F6E" w:rsidP="00F96F6E">
      <w:pPr>
        <w:rPr>
          <w:b/>
          <w:i/>
          <w:szCs w:val="24"/>
        </w:rPr>
      </w:pPr>
    </w:p>
    <w:p w14:paraId="31A3D630" w14:textId="5DFDF3DD" w:rsidR="009B4E8A" w:rsidRPr="00FE1776" w:rsidRDefault="009B4E8A" w:rsidP="00F96F6E">
      <w:pPr>
        <w:rPr>
          <w:szCs w:val="24"/>
        </w:rPr>
      </w:pPr>
      <w:r w:rsidRPr="00FE1776">
        <w:rPr>
          <w:b/>
          <w:i/>
          <w:szCs w:val="24"/>
        </w:rPr>
        <w:t>Form ONRR-4109, Gas Processing Allowance Summary Report</w:t>
      </w:r>
      <w:r w:rsidRPr="00FE1776">
        <w:rPr>
          <w:szCs w:val="24"/>
        </w:rPr>
        <w:t xml:space="preserve"> (submitted annually)</w:t>
      </w:r>
    </w:p>
    <w:p w14:paraId="755CBF9C" w14:textId="77777777" w:rsidR="009B4E8A" w:rsidRPr="00FE1776" w:rsidRDefault="009B4E8A" w:rsidP="00F96F6E">
      <w:pPr>
        <w:rPr>
          <w:szCs w:val="24"/>
        </w:rPr>
      </w:pPr>
    </w:p>
    <w:p w14:paraId="022FAB27" w14:textId="77777777" w:rsidR="009B4E8A" w:rsidRPr="00FE1776" w:rsidRDefault="009B4E8A" w:rsidP="009B4E8A">
      <w:pPr>
        <w:rPr>
          <w:szCs w:val="24"/>
        </w:rPr>
      </w:pPr>
      <w:r w:rsidRPr="00FE1776">
        <w:rPr>
          <w:szCs w:val="24"/>
        </w:rPr>
        <w:t>When gas is processed for the recovery of gas plant products, lessees may claim a processing allowance. The regulations establish a limit of 66⅔ percent of the value of each gas plant product as an allowable gas processing deduction.</w:t>
      </w:r>
    </w:p>
    <w:p w14:paraId="79C5A4CC" w14:textId="77777777" w:rsidR="009B4E8A" w:rsidRPr="00FE1776" w:rsidRDefault="009B4E8A" w:rsidP="009B4E8A">
      <w:pPr>
        <w:rPr>
          <w:szCs w:val="24"/>
        </w:rPr>
      </w:pPr>
    </w:p>
    <w:p w14:paraId="2E5017B4" w14:textId="77777777" w:rsidR="009B4E8A" w:rsidRPr="00FE1776" w:rsidRDefault="009B4E8A" w:rsidP="009B4E8A">
      <w:pPr>
        <w:rPr>
          <w:szCs w:val="24"/>
        </w:rPr>
      </w:pPr>
      <w:r w:rsidRPr="00FE1776">
        <w:rPr>
          <w:szCs w:val="24"/>
        </w:rPr>
        <w:t>ONRR normally accepts the cost as stated in the lessee's arm's-length processing contract as being representative of the cost of the processing allowance. In those instances where gas is processed through a lessee-owned plant, the lessee must base processing costs on the actual plant operating and maintenance expenses, depreciation, and a reasonable return on investment. The allowance is expressed as a cost per unit of individual gas plant products. Lessees may take processing allowances as a deduction from royalty payments.</w:t>
      </w:r>
    </w:p>
    <w:p w14:paraId="51AA2D08" w14:textId="77777777" w:rsidR="009B4E8A" w:rsidRPr="00FE1776" w:rsidRDefault="009B4E8A" w:rsidP="009B4E8A">
      <w:pPr>
        <w:rPr>
          <w:szCs w:val="24"/>
        </w:rPr>
      </w:pPr>
    </w:p>
    <w:p w14:paraId="088E612E" w14:textId="6594BCFB" w:rsidR="009B4E8A" w:rsidRPr="00B1703F" w:rsidRDefault="009B4E8A" w:rsidP="009B4E8A">
      <w:pPr>
        <w:rPr>
          <w:szCs w:val="24"/>
        </w:rPr>
      </w:pPr>
      <w:r w:rsidRPr="00FE1776">
        <w:rPr>
          <w:szCs w:val="24"/>
        </w:rPr>
        <w:t xml:space="preserve">From information collected on form ONRR-4109, ONRR and Tribal audit personnel evaluate (1) whether lessee-reported processing allowances are within regulatory allowance limitations and calculated under applicable regulations; and (2) whether the lessee reported and paid the proper amount of royalties. To take a non-arm’s-length or no contract processing deduction, lessees must submit </w:t>
      </w:r>
      <w:r w:rsidR="001554FF">
        <w:rPr>
          <w:szCs w:val="24"/>
        </w:rPr>
        <w:t xml:space="preserve">the actual processing allowance cost information on </w:t>
      </w:r>
      <w:r w:rsidRPr="00FE1776">
        <w:rPr>
          <w:szCs w:val="24"/>
        </w:rPr>
        <w:t>form ONRR-4109, within three months, after the end of the 12-month period to which the lessee applied the allowance.</w:t>
      </w:r>
    </w:p>
    <w:p w14:paraId="5932C9F2" w14:textId="77777777" w:rsidR="009B4E8A" w:rsidRPr="00B1703F" w:rsidRDefault="009B4E8A" w:rsidP="009B4E8A">
      <w:pPr>
        <w:rPr>
          <w:b/>
          <w:szCs w:val="24"/>
        </w:rPr>
      </w:pPr>
    </w:p>
    <w:p w14:paraId="0880BF44" w14:textId="77777777" w:rsidR="009B4E8A" w:rsidRPr="00B1703F" w:rsidRDefault="009B4E8A" w:rsidP="009B4E8A">
      <w:pPr>
        <w:rPr>
          <w:szCs w:val="24"/>
        </w:rPr>
      </w:pPr>
      <w:r w:rsidRPr="00B1703F">
        <w:rPr>
          <w:b/>
          <w:i/>
          <w:szCs w:val="24"/>
        </w:rPr>
        <w:t>Form ONRR-4295, Gas Transportation Allowance Report</w:t>
      </w:r>
      <w:r w:rsidRPr="00B1703F">
        <w:rPr>
          <w:szCs w:val="24"/>
        </w:rPr>
        <w:t xml:space="preserve"> (submitted annually)</w:t>
      </w:r>
    </w:p>
    <w:p w14:paraId="4E36545E" w14:textId="77777777" w:rsidR="009B4E8A" w:rsidRPr="00B1703F" w:rsidRDefault="009B4E8A" w:rsidP="009B4E8A">
      <w:pPr>
        <w:rPr>
          <w:szCs w:val="24"/>
        </w:rPr>
      </w:pPr>
    </w:p>
    <w:p w14:paraId="154F6AA0" w14:textId="3E6EE6CC" w:rsidR="009B4E8A" w:rsidRPr="00FE1776" w:rsidRDefault="009B4E8A" w:rsidP="009B4E8A">
      <w:pPr>
        <w:rPr>
          <w:szCs w:val="24"/>
        </w:rPr>
      </w:pPr>
      <w:r w:rsidRPr="00B1703F">
        <w:rPr>
          <w:szCs w:val="24"/>
        </w:rPr>
        <w:t xml:space="preserve">Under certain circumstances, the regulations authorize lessees to deduct from royalty payments the reasonable actual costs of transporting the royalty portion of produced minerals from the lease to a processing or sales point, not in the immediate lease area. The regulations establish a limit on transportation allowance deductions for gas at 50 percent of the gas value at the point of sale. </w:t>
      </w:r>
      <w:r w:rsidRPr="00FE1776">
        <w:rPr>
          <w:szCs w:val="24"/>
        </w:rPr>
        <w:t xml:space="preserve">From information collected on form ONRR-4295, ONRR and Tribal audit personnel evaluate (1) whether lessee-reported transportation allowances are within regulatory allowance limitations and calculated under applicable regulations; and (2) whether the lessee reported and paid the proper amount of royalties. To take a non-arm’s-length or no contract transportation deduction, a lessee must submit </w:t>
      </w:r>
      <w:r w:rsidR="00B06D49">
        <w:rPr>
          <w:szCs w:val="24"/>
        </w:rPr>
        <w:t xml:space="preserve">the actual transportation allowance cost information on </w:t>
      </w:r>
      <w:r w:rsidRPr="00FE1776">
        <w:rPr>
          <w:szCs w:val="24"/>
        </w:rPr>
        <w:t>form ONRR-4295, within three months, after the end of the 12-month period to which the lessee applied the allowance.</w:t>
      </w:r>
    </w:p>
    <w:p w14:paraId="22BA32C0" w14:textId="77777777" w:rsidR="009B4E8A" w:rsidRPr="00FE1776" w:rsidRDefault="009B4E8A" w:rsidP="009B4E8A">
      <w:pPr>
        <w:rPr>
          <w:szCs w:val="24"/>
        </w:rPr>
      </w:pPr>
    </w:p>
    <w:p w14:paraId="7FF4E58A" w14:textId="39991DCC" w:rsidR="005F2354" w:rsidRPr="00F55F40" w:rsidRDefault="005F2354" w:rsidP="009B4E8A">
      <w:pPr>
        <w:rPr>
          <w:szCs w:val="24"/>
        </w:rPr>
      </w:pPr>
      <w:r w:rsidRPr="00F55F40">
        <w:rPr>
          <w:b/>
          <w:i/>
          <w:szCs w:val="24"/>
        </w:rPr>
        <w:t xml:space="preserve">Form </w:t>
      </w:r>
      <w:r w:rsidR="00F75600" w:rsidRPr="00F55F40">
        <w:rPr>
          <w:b/>
          <w:i/>
          <w:szCs w:val="24"/>
        </w:rPr>
        <w:t>ONRR</w:t>
      </w:r>
      <w:r w:rsidRPr="00F55F40">
        <w:rPr>
          <w:b/>
          <w:i/>
          <w:szCs w:val="24"/>
        </w:rPr>
        <w:t xml:space="preserve">-4410, </w:t>
      </w:r>
      <w:r w:rsidR="00257D2A" w:rsidRPr="00F55F40">
        <w:rPr>
          <w:b/>
          <w:i/>
          <w:szCs w:val="24"/>
        </w:rPr>
        <w:t xml:space="preserve">Accounting for Comparison </w:t>
      </w:r>
      <w:r w:rsidR="00B70938">
        <w:rPr>
          <w:b/>
          <w:i/>
          <w:szCs w:val="24"/>
        </w:rPr>
        <w:t>(</w:t>
      </w:r>
      <w:r w:rsidR="00045852" w:rsidRPr="00F55F40">
        <w:rPr>
          <w:b/>
          <w:i/>
          <w:szCs w:val="24"/>
        </w:rPr>
        <w:t>Dual Accounting</w:t>
      </w:r>
      <w:r w:rsidR="00B70938">
        <w:rPr>
          <w:b/>
          <w:i/>
          <w:szCs w:val="24"/>
        </w:rPr>
        <w:t>)</w:t>
      </w:r>
      <w:r w:rsidR="00045852" w:rsidRPr="00F55F40">
        <w:rPr>
          <w:b/>
          <w:i/>
          <w:szCs w:val="24"/>
        </w:rPr>
        <w:t xml:space="preserve"> </w:t>
      </w:r>
      <w:r w:rsidR="00287900" w:rsidRPr="00F55F40">
        <w:rPr>
          <w:szCs w:val="24"/>
        </w:rPr>
        <w:t>(submitted on occasion)</w:t>
      </w:r>
    </w:p>
    <w:p w14:paraId="7116CE79" w14:textId="77777777" w:rsidR="00287900" w:rsidRPr="00F55F40" w:rsidRDefault="00287900" w:rsidP="009B4E8A">
      <w:pPr>
        <w:pStyle w:val="PlainText"/>
        <w:widowControl w:val="0"/>
        <w:rPr>
          <w:rFonts w:ascii="Times New Roman" w:hAnsi="Times New Roman"/>
          <w:sz w:val="24"/>
          <w:szCs w:val="24"/>
        </w:rPr>
      </w:pPr>
    </w:p>
    <w:p w14:paraId="12FBF52A" w14:textId="35790546" w:rsidR="005F2354" w:rsidRPr="00B1703F" w:rsidRDefault="005F2354" w:rsidP="00EF72DC">
      <w:pPr>
        <w:pStyle w:val="PlainText"/>
        <w:widowControl w:val="0"/>
        <w:rPr>
          <w:rFonts w:ascii="Times New Roman" w:hAnsi="Times New Roman"/>
          <w:sz w:val="24"/>
          <w:szCs w:val="24"/>
        </w:rPr>
      </w:pPr>
      <w:r w:rsidRPr="00F55F40">
        <w:rPr>
          <w:rFonts w:ascii="Times New Roman" w:hAnsi="Times New Roman"/>
          <w:sz w:val="24"/>
          <w:szCs w:val="24"/>
        </w:rPr>
        <w:t xml:space="preserve">Most Indian leases contain the requirement to perform accounting for comparison (dual accounting) for gas produced from the lease. </w:t>
      </w:r>
      <w:r w:rsidR="001C44F9" w:rsidRPr="00F55F40">
        <w:rPr>
          <w:rFonts w:ascii="Times New Roman" w:hAnsi="Times New Roman"/>
          <w:sz w:val="24"/>
          <w:szCs w:val="24"/>
        </w:rPr>
        <w:t>Therefore, l</w:t>
      </w:r>
      <w:r w:rsidRPr="00F55F40">
        <w:rPr>
          <w:rFonts w:ascii="Times New Roman" w:hAnsi="Times New Roman"/>
          <w:sz w:val="24"/>
          <w:szCs w:val="24"/>
        </w:rPr>
        <w:t xml:space="preserve">essees must elect to perform actual dual accounting as defined in 30 CFR </w:t>
      </w:r>
      <w:r w:rsidR="008E2F8F" w:rsidRPr="00F55F40">
        <w:rPr>
          <w:rFonts w:ascii="Times New Roman" w:hAnsi="Times New Roman"/>
          <w:sz w:val="24"/>
          <w:szCs w:val="24"/>
        </w:rPr>
        <w:t>1</w:t>
      </w:r>
      <w:r w:rsidRPr="00F55F40">
        <w:rPr>
          <w:rFonts w:ascii="Times New Roman" w:hAnsi="Times New Roman"/>
          <w:sz w:val="24"/>
          <w:szCs w:val="24"/>
        </w:rPr>
        <w:t>206.176</w:t>
      </w:r>
      <w:r w:rsidR="008E2F8F" w:rsidRPr="00F55F40">
        <w:rPr>
          <w:rFonts w:ascii="Times New Roman" w:hAnsi="Times New Roman"/>
          <w:sz w:val="24"/>
          <w:szCs w:val="24"/>
        </w:rPr>
        <w:t>,</w:t>
      </w:r>
      <w:r w:rsidRPr="00F55F40">
        <w:rPr>
          <w:rFonts w:ascii="Times New Roman" w:hAnsi="Times New Roman"/>
          <w:sz w:val="24"/>
          <w:szCs w:val="24"/>
        </w:rPr>
        <w:t xml:space="preserve"> or alternative dual accounting as defined in 30 CFR </w:t>
      </w:r>
      <w:r w:rsidR="008E2F8F" w:rsidRPr="00F55F40">
        <w:rPr>
          <w:rFonts w:ascii="Times New Roman" w:hAnsi="Times New Roman"/>
          <w:sz w:val="24"/>
          <w:szCs w:val="24"/>
        </w:rPr>
        <w:t>1</w:t>
      </w:r>
      <w:r w:rsidRPr="00F55F40">
        <w:rPr>
          <w:rFonts w:ascii="Times New Roman" w:hAnsi="Times New Roman"/>
          <w:sz w:val="24"/>
          <w:szCs w:val="24"/>
        </w:rPr>
        <w:t>206.173.</w:t>
      </w:r>
    </w:p>
    <w:p w14:paraId="66F913D0" w14:textId="77777777" w:rsidR="005F2354" w:rsidRPr="00B1703F" w:rsidRDefault="005F2354" w:rsidP="00EF72DC">
      <w:pPr>
        <w:pStyle w:val="PlainText"/>
        <w:widowControl w:val="0"/>
        <w:rPr>
          <w:rFonts w:ascii="Times New Roman" w:hAnsi="Times New Roman"/>
          <w:sz w:val="24"/>
          <w:szCs w:val="24"/>
        </w:rPr>
      </w:pPr>
    </w:p>
    <w:p w14:paraId="7C79FE4E" w14:textId="77777777" w:rsidR="005F2354" w:rsidRPr="00B1703F" w:rsidRDefault="005F2354" w:rsidP="00EF72DC">
      <w:pPr>
        <w:pStyle w:val="PlainText"/>
        <w:widowControl w:val="0"/>
        <w:rPr>
          <w:rFonts w:ascii="Times New Roman" w:hAnsi="Times New Roman"/>
          <w:sz w:val="24"/>
          <w:szCs w:val="24"/>
        </w:rPr>
      </w:pPr>
      <w:r w:rsidRPr="00B1703F">
        <w:rPr>
          <w:rFonts w:ascii="Times New Roman" w:hAnsi="Times New Roman"/>
          <w:sz w:val="24"/>
          <w:szCs w:val="24"/>
        </w:rPr>
        <w:t xml:space="preserve">According to 30 CFR </w:t>
      </w:r>
      <w:r w:rsidR="008E2F8F" w:rsidRPr="00B1703F">
        <w:rPr>
          <w:rFonts w:ascii="Times New Roman" w:hAnsi="Times New Roman"/>
          <w:sz w:val="24"/>
          <w:szCs w:val="24"/>
        </w:rPr>
        <w:t>1</w:t>
      </w:r>
      <w:r w:rsidRPr="00B1703F">
        <w:rPr>
          <w:rFonts w:ascii="Times New Roman" w:hAnsi="Times New Roman"/>
          <w:sz w:val="24"/>
          <w:szCs w:val="24"/>
        </w:rPr>
        <w:t>206.176</w:t>
      </w:r>
      <w:r w:rsidR="0077393C" w:rsidRPr="00B1703F">
        <w:rPr>
          <w:rFonts w:ascii="Times New Roman" w:hAnsi="Times New Roman"/>
          <w:sz w:val="24"/>
          <w:szCs w:val="24"/>
        </w:rPr>
        <w:t>(a)</w:t>
      </w:r>
      <w:r w:rsidRPr="00B1703F">
        <w:rPr>
          <w:rFonts w:ascii="Times New Roman" w:hAnsi="Times New Roman"/>
          <w:sz w:val="24"/>
          <w:szCs w:val="24"/>
        </w:rPr>
        <w:t>, dual accounting is defined as the greater of the following two values:</w:t>
      </w:r>
    </w:p>
    <w:p w14:paraId="6F1DFE2E" w14:textId="77777777" w:rsidR="005F2354" w:rsidRPr="00B1703F" w:rsidRDefault="005F2354" w:rsidP="00EF72DC">
      <w:pPr>
        <w:pStyle w:val="PlainText"/>
        <w:widowControl w:val="0"/>
        <w:rPr>
          <w:rFonts w:ascii="Times New Roman" w:hAnsi="Times New Roman"/>
          <w:sz w:val="24"/>
          <w:szCs w:val="24"/>
        </w:rPr>
      </w:pPr>
    </w:p>
    <w:p w14:paraId="6CAD10B0" w14:textId="373664BA" w:rsidR="005F2354" w:rsidRPr="00B1703F" w:rsidRDefault="00623013" w:rsidP="00623013">
      <w:pPr>
        <w:pStyle w:val="PlainText"/>
        <w:widowControl w:val="0"/>
        <w:ind w:left="360"/>
        <w:rPr>
          <w:rFonts w:ascii="Times New Roman" w:hAnsi="Times New Roman"/>
          <w:sz w:val="24"/>
          <w:szCs w:val="24"/>
        </w:rPr>
      </w:pPr>
      <w:r w:rsidRPr="00B1703F">
        <w:rPr>
          <w:rFonts w:ascii="Times New Roman" w:hAnsi="Times New Roman"/>
          <w:sz w:val="24"/>
          <w:szCs w:val="24"/>
        </w:rPr>
        <w:t>“</w:t>
      </w:r>
      <w:r w:rsidR="005F2354" w:rsidRPr="00B1703F">
        <w:rPr>
          <w:rFonts w:ascii="Times New Roman" w:hAnsi="Times New Roman"/>
          <w:sz w:val="24"/>
          <w:szCs w:val="24"/>
        </w:rPr>
        <w:t xml:space="preserve">(1) </w:t>
      </w:r>
      <w:r w:rsidR="00D36DA5" w:rsidRPr="00B1703F">
        <w:rPr>
          <w:rFonts w:ascii="Times New Roman" w:hAnsi="Times New Roman"/>
          <w:sz w:val="24"/>
          <w:szCs w:val="24"/>
        </w:rPr>
        <w:t xml:space="preserve">The combined value of </w:t>
      </w:r>
      <w:r w:rsidR="00B076DE" w:rsidRPr="00B1703F">
        <w:rPr>
          <w:rFonts w:ascii="Times New Roman" w:hAnsi="Times New Roman"/>
          <w:sz w:val="24"/>
          <w:szCs w:val="24"/>
        </w:rPr>
        <w:t xml:space="preserve">the following products: (i) The </w:t>
      </w:r>
      <w:r w:rsidR="00D36DA5" w:rsidRPr="00B1703F">
        <w:rPr>
          <w:rFonts w:ascii="Times New Roman" w:hAnsi="Times New Roman"/>
          <w:sz w:val="24"/>
          <w:szCs w:val="24"/>
        </w:rPr>
        <w:t>residue gas and gas plant products resulting from processing the gas</w:t>
      </w:r>
      <w:r w:rsidR="006F1EBF" w:rsidRPr="00B1703F">
        <w:rPr>
          <w:rFonts w:ascii="Times New Roman" w:hAnsi="Times New Roman"/>
          <w:sz w:val="24"/>
          <w:szCs w:val="24"/>
        </w:rPr>
        <w:t>...</w:t>
      </w:r>
      <w:r w:rsidR="00D36DA5" w:rsidRPr="00B1703F">
        <w:rPr>
          <w:rFonts w:ascii="Times New Roman" w:hAnsi="Times New Roman"/>
          <w:sz w:val="24"/>
          <w:szCs w:val="24"/>
        </w:rPr>
        <w:t>less any applicable allowances</w:t>
      </w:r>
      <w:r w:rsidR="00061563" w:rsidRPr="00B1703F">
        <w:rPr>
          <w:rFonts w:ascii="Times New Roman" w:hAnsi="Times New Roman"/>
          <w:sz w:val="24"/>
          <w:szCs w:val="24"/>
        </w:rPr>
        <w:t>; and (ii)</w:t>
      </w:r>
      <w:r w:rsidR="00D36DA5" w:rsidRPr="00B1703F">
        <w:rPr>
          <w:rFonts w:ascii="Times New Roman" w:hAnsi="Times New Roman"/>
          <w:sz w:val="24"/>
          <w:szCs w:val="24"/>
        </w:rPr>
        <w:t xml:space="preserve"> </w:t>
      </w:r>
      <w:r w:rsidR="00061563" w:rsidRPr="00B1703F">
        <w:rPr>
          <w:rFonts w:ascii="Times New Roman" w:hAnsi="Times New Roman"/>
          <w:sz w:val="24"/>
          <w:szCs w:val="24"/>
        </w:rPr>
        <w:t>A</w:t>
      </w:r>
      <w:r w:rsidR="00D36DA5" w:rsidRPr="00B1703F">
        <w:rPr>
          <w:rFonts w:ascii="Times New Roman" w:hAnsi="Times New Roman"/>
          <w:sz w:val="24"/>
          <w:szCs w:val="24"/>
        </w:rPr>
        <w:t>ny drip condensate associated with the processed gas recovered downstream of the point of royalty settlement without resorting to processing</w:t>
      </w:r>
      <w:r w:rsidR="00883B4E">
        <w:rPr>
          <w:rFonts w:ascii="Times New Roman" w:hAnsi="Times New Roman"/>
          <w:sz w:val="24"/>
          <w:szCs w:val="24"/>
        </w:rPr>
        <w:t>…</w:t>
      </w:r>
      <w:r w:rsidR="00D36DA5" w:rsidRPr="00B1703F">
        <w:rPr>
          <w:rFonts w:ascii="Times New Roman" w:hAnsi="Times New Roman"/>
          <w:sz w:val="24"/>
          <w:szCs w:val="24"/>
        </w:rPr>
        <w:t>less applicable allowances</w:t>
      </w:r>
      <w:r w:rsidR="00360BB9" w:rsidRPr="00B1703F">
        <w:rPr>
          <w:rFonts w:ascii="Times New Roman" w:hAnsi="Times New Roman"/>
          <w:sz w:val="24"/>
          <w:szCs w:val="24"/>
        </w:rPr>
        <w:t>.</w:t>
      </w:r>
    </w:p>
    <w:p w14:paraId="46661205" w14:textId="3A65570D" w:rsidR="005F2354" w:rsidRPr="00B1703F" w:rsidRDefault="005F2354" w:rsidP="00623013">
      <w:pPr>
        <w:pStyle w:val="PlainText"/>
        <w:widowControl w:val="0"/>
        <w:ind w:left="360"/>
        <w:rPr>
          <w:rFonts w:ascii="Times New Roman" w:hAnsi="Times New Roman"/>
          <w:sz w:val="24"/>
          <w:szCs w:val="24"/>
        </w:rPr>
      </w:pPr>
      <w:r w:rsidRPr="00B1703F">
        <w:rPr>
          <w:rFonts w:ascii="Times New Roman" w:hAnsi="Times New Roman"/>
          <w:sz w:val="24"/>
          <w:szCs w:val="24"/>
        </w:rPr>
        <w:t xml:space="preserve">(2) </w:t>
      </w:r>
      <w:r w:rsidR="00D36DA5" w:rsidRPr="00B1703F">
        <w:rPr>
          <w:rFonts w:ascii="Times New Roman" w:hAnsi="Times New Roman"/>
          <w:sz w:val="24"/>
          <w:szCs w:val="24"/>
        </w:rPr>
        <w:t xml:space="preserve">The value of </w:t>
      </w:r>
      <w:r w:rsidR="00FB353E" w:rsidRPr="00B1703F">
        <w:rPr>
          <w:rFonts w:ascii="Times New Roman" w:hAnsi="Times New Roman"/>
          <w:sz w:val="24"/>
          <w:szCs w:val="24"/>
        </w:rPr>
        <w:t xml:space="preserve">the </w:t>
      </w:r>
      <w:r w:rsidR="00D36DA5" w:rsidRPr="00B1703F">
        <w:rPr>
          <w:rFonts w:ascii="Times New Roman" w:hAnsi="Times New Roman"/>
          <w:sz w:val="24"/>
          <w:szCs w:val="24"/>
        </w:rPr>
        <w:t>gas prior to processing</w:t>
      </w:r>
      <w:r w:rsidR="00360BB9" w:rsidRPr="00B1703F">
        <w:rPr>
          <w:rFonts w:ascii="Times New Roman" w:hAnsi="Times New Roman"/>
          <w:sz w:val="24"/>
          <w:szCs w:val="24"/>
        </w:rPr>
        <w:t xml:space="preserve">...including </w:t>
      </w:r>
      <w:r w:rsidR="00D36DA5" w:rsidRPr="00B1703F">
        <w:rPr>
          <w:rFonts w:ascii="Times New Roman" w:hAnsi="Times New Roman"/>
          <w:sz w:val="24"/>
          <w:szCs w:val="24"/>
        </w:rPr>
        <w:t>any applicable allowances</w:t>
      </w:r>
      <w:r w:rsidR="003802A5" w:rsidRPr="00B1703F">
        <w:rPr>
          <w:rFonts w:ascii="Times New Roman" w:hAnsi="Times New Roman"/>
          <w:sz w:val="24"/>
          <w:szCs w:val="24"/>
        </w:rPr>
        <w:t>.</w:t>
      </w:r>
      <w:r w:rsidR="00D36DA5" w:rsidRPr="00B1703F">
        <w:rPr>
          <w:rFonts w:ascii="Times New Roman" w:hAnsi="Times New Roman"/>
          <w:sz w:val="24"/>
          <w:szCs w:val="24"/>
        </w:rPr>
        <w:t>”</w:t>
      </w:r>
    </w:p>
    <w:p w14:paraId="54CE1AD0" w14:textId="77777777" w:rsidR="005F2354" w:rsidRPr="00B1703F" w:rsidRDefault="005F2354" w:rsidP="00EF72DC">
      <w:pPr>
        <w:pStyle w:val="PlainText"/>
        <w:widowControl w:val="0"/>
        <w:rPr>
          <w:rFonts w:ascii="Times New Roman" w:hAnsi="Times New Roman"/>
          <w:sz w:val="24"/>
          <w:szCs w:val="24"/>
        </w:rPr>
      </w:pPr>
    </w:p>
    <w:p w14:paraId="01E784F8" w14:textId="3D3C013B" w:rsidR="005F2354" w:rsidRPr="00B1703F" w:rsidRDefault="005F2354" w:rsidP="00EF72DC">
      <w:pPr>
        <w:pStyle w:val="PlainText"/>
        <w:widowControl w:val="0"/>
        <w:rPr>
          <w:rFonts w:ascii="Times New Roman" w:hAnsi="Times New Roman"/>
          <w:strike/>
          <w:sz w:val="24"/>
          <w:szCs w:val="24"/>
        </w:rPr>
      </w:pPr>
      <w:r w:rsidRPr="004E3E23">
        <w:rPr>
          <w:rFonts w:ascii="Times New Roman" w:hAnsi="Times New Roman"/>
          <w:sz w:val="24"/>
          <w:szCs w:val="24"/>
        </w:rPr>
        <w:t xml:space="preserve">Lessees use </w:t>
      </w:r>
      <w:r w:rsidR="002A61C1" w:rsidRPr="004E3E23">
        <w:rPr>
          <w:rFonts w:ascii="Times New Roman" w:hAnsi="Times New Roman"/>
          <w:sz w:val="24"/>
          <w:szCs w:val="24"/>
        </w:rPr>
        <w:t>f</w:t>
      </w:r>
      <w:r w:rsidRPr="004E3E23">
        <w:rPr>
          <w:rFonts w:ascii="Times New Roman" w:hAnsi="Times New Roman"/>
          <w:sz w:val="24"/>
          <w:szCs w:val="24"/>
        </w:rPr>
        <w:t xml:space="preserve">orm </w:t>
      </w:r>
      <w:r w:rsidR="00F75600" w:rsidRPr="004E3E23">
        <w:rPr>
          <w:rFonts w:ascii="Times New Roman" w:hAnsi="Times New Roman"/>
          <w:sz w:val="24"/>
          <w:szCs w:val="24"/>
        </w:rPr>
        <w:t>ONRR</w:t>
      </w:r>
      <w:r w:rsidRPr="004E3E23">
        <w:rPr>
          <w:rFonts w:ascii="Times New Roman" w:hAnsi="Times New Roman"/>
          <w:sz w:val="24"/>
          <w:szCs w:val="24"/>
        </w:rPr>
        <w:t>-4410 to certify that dual accounting is not required on an Indian lease or to make an election for actual or alternative dual accounting for Indian leases.</w:t>
      </w:r>
    </w:p>
    <w:p w14:paraId="29E4C4AF" w14:textId="77777777" w:rsidR="005F2354" w:rsidRPr="00B1703F" w:rsidRDefault="005F2354" w:rsidP="00EF72DC">
      <w:pPr>
        <w:pStyle w:val="PlainText"/>
        <w:widowControl w:val="0"/>
        <w:rPr>
          <w:rFonts w:ascii="Times New Roman" w:hAnsi="Times New Roman"/>
          <w:sz w:val="24"/>
          <w:szCs w:val="24"/>
        </w:rPr>
      </w:pPr>
    </w:p>
    <w:p w14:paraId="485A35F5" w14:textId="77777777" w:rsidR="005F2354" w:rsidRPr="00B1703F" w:rsidRDefault="005F2354" w:rsidP="00EF72DC">
      <w:pPr>
        <w:pStyle w:val="PlainText"/>
        <w:widowControl w:val="0"/>
        <w:rPr>
          <w:rFonts w:ascii="Times New Roman" w:hAnsi="Times New Roman"/>
          <w:sz w:val="24"/>
          <w:szCs w:val="24"/>
        </w:rPr>
      </w:pPr>
      <w:r w:rsidRPr="00B1703F">
        <w:rPr>
          <w:rFonts w:ascii="Times New Roman" w:hAnsi="Times New Roman"/>
          <w:sz w:val="24"/>
          <w:szCs w:val="24"/>
        </w:rPr>
        <w:t xml:space="preserve">Form </w:t>
      </w:r>
      <w:r w:rsidR="00F75600" w:rsidRPr="00B1703F">
        <w:rPr>
          <w:rFonts w:ascii="Times New Roman" w:hAnsi="Times New Roman"/>
          <w:sz w:val="24"/>
          <w:szCs w:val="24"/>
        </w:rPr>
        <w:t>ONRR</w:t>
      </w:r>
      <w:r w:rsidRPr="00B1703F">
        <w:rPr>
          <w:rFonts w:ascii="Times New Roman" w:hAnsi="Times New Roman"/>
          <w:sz w:val="24"/>
          <w:szCs w:val="24"/>
        </w:rPr>
        <w:t xml:space="preserve">-4410 (Part A), Certification for Not Performing Dual Accounting, requires lessees to identify the </w:t>
      </w:r>
      <w:r w:rsidR="004E1E22" w:rsidRPr="00B1703F">
        <w:rPr>
          <w:rFonts w:ascii="Times New Roman" w:hAnsi="Times New Roman"/>
          <w:sz w:val="24"/>
          <w:szCs w:val="24"/>
        </w:rPr>
        <w:t>ONRR</w:t>
      </w:r>
      <w:r w:rsidRPr="00B1703F">
        <w:rPr>
          <w:rFonts w:ascii="Times New Roman" w:hAnsi="Times New Roman"/>
          <w:sz w:val="24"/>
          <w:szCs w:val="24"/>
        </w:rPr>
        <w:t>-designated areas where the leases are located and provide specific justification for not performing dual accounting. Part A is a one-time notification, until any changes occur in gas disposition. Part A lists the following acceptable reasons for not performing dual accounting: (1) the lease terms do not require dual accounting; (2) none of the gas from the lease is ever processed; (3) gas has a Btu content of 1</w:t>
      </w:r>
      <w:r w:rsidR="00845038" w:rsidRPr="00B1703F">
        <w:rPr>
          <w:rFonts w:ascii="Times New Roman" w:hAnsi="Times New Roman"/>
          <w:sz w:val="24"/>
          <w:szCs w:val="24"/>
        </w:rPr>
        <w:t>,</w:t>
      </w:r>
      <w:r w:rsidRPr="00B1703F">
        <w:rPr>
          <w:rFonts w:ascii="Times New Roman" w:hAnsi="Times New Roman"/>
          <w:sz w:val="24"/>
          <w:szCs w:val="24"/>
        </w:rPr>
        <w:t xml:space="preserve">000 Btu's per cubic foot or less at </w:t>
      </w:r>
      <w:r w:rsidR="001C4B3A" w:rsidRPr="00B1703F">
        <w:rPr>
          <w:rFonts w:ascii="Times New Roman" w:hAnsi="Times New Roman"/>
          <w:sz w:val="24"/>
          <w:szCs w:val="24"/>
        </w:rPr>
        <w:t xml:space="preserve">the </w:t>
      </w:r>
      <w:r w:rsidRPr="00B1703F">
        <w:rPr>
          <w:rFonts w:ascii="Times New Roman" w:hAnsi="Times New Roman"/>
          <w:sz w:val="24"/>
          <w:szCs w:val="24"/>
        </w:rPr>
        <w:t>lease's facility measurement point(s); (4) none of the gas from the lease is processed until after gas flows into a pipeline with an index located in an index zone; and (5) none of the gas from the lease is processed until after gas flows into a mainline pipeline not located in an index zone.</w:t>
      </w:r>
    </w:p>
    <w:p w14:paraId="47D4D451" w14:textId="77777777" w:rsidR="005F2354" w:rsidRPr="00B1703F" w:rsidRDefault="005F2354" w:rsidP="00EF72DC">
      <w:pPr>
        <w:pStyle w:val="PlainText"/>
        <w:widowControl w:val="0"/>
        <w:rPr>
          <w:rFonts w:ascii="Times New Roman" w:hAnsi="Times New Roman"/>
          <w:sz w:val="24"/>
          <w:szCs w:val="24"/>
        </w:rPr>
      </w:pPr>
    </w:p>
    <w:p w14:paraId="4AE1F8DF" w14:textId="7EAA9C1B" w:rsidR="005F2354" w:rsidRPr="00B1703F" w:rsidRDefault="005F2354" w:rsidP="00EF72DC">
      <w:pPr>
        <w:pStyle w:val="PlainText"/>
        <w:widowControl w:val="0"/>
        <w:rPr>
          <w:rFonts w:ascii="Times New Roman" w:hAnsi="Times New Roman"/>
          <w:sz w:val="24"/>
          <w:szCs w:val="24"/>
        </w:rPr>
      </w:pPr>
      <w:r w:rsidRPr="00B1703F">
        <w:rPr>
          <w:rFonts w:ascii="Times New Roman" w:hAnsi="Times New Roman"/>
          <w:sz w:val="24"/>
          <w:szCs w:val="24"/>
        </w:rPr>
        <w:t xml:space="preserve">Form </w:t>
      </w:r>
      <w:r w:rsidR="00F75600" w:rsidRPr="00B1703F">
        <w:rPr>
          <w:rFonts w:ascii="Times New Roman" w:hAnsi="Times New Roman"/>
          <w:sz w:val="24"/>
          <w:szCs w:val="24"/>
        </w:rPr>
        <w:t>ONRR</w:t>
      </w:r>
      <w:r w:rsidRPr="00B1703F">
        <w:rPr>
          <w:rFonts w:ascii="Times New Roman" w:hAnsi="Times New Roman"/>
          <w:sz w:val="24"/>
          <w:szCs w:val="24"/>
        </w:rPr>
        <w:t xml:space="preserve">-4410 (Part B), Election to Perform Actual Dual Accounting or Alternative Dual Accounting, allows </w:t>
      </w:r>
      <w:r w:rsidR="004E1E22" w:rsidRPr="00B1703F">
        <w:rPr>
          <w:rFonts w:ascii="Times New Roman" w:hAnsi="Times New Roman"/>
          <w:sz w:val="24"/>
          <w:szCs w:val="24"/>
        </w:rPr>
        <w:t>ONRR</w:t>
      </w:r>
      <w:r w:rsidRPr="00B1703F">
        <w:rPr>
          <w:rFonts w:ascii="Times New Roman" w:hAnsi="Times New Roman"/>
          <w:sz w:val="24"/>
          <w:szCs w:val="24"/>
        </w:rPr>
        <w:t xml:space="preserve"> to collect the lessee’s elections to perform actual dual accounting or alternative dual accounting. A lessee makes an election by checking either the actual or alternative dual accounting box for each </w:t>
      </w:r>
      <w:r w:rsidR="004E1E22" w:rsidRPr="00B1703F">
        <w:rPr>
          <w:rFonts w:ascii="Times New Roman" w:hAnsi="Times New Roman"/>
          <w:sz w:val="24"/>
          <w:szCs w:val="24"/>
        </w:rPr>
        <w:t>ONRR</w:t>
      </w:r>
      <w:r w:rsidRPr="00B1703F">
        <w:rPr>
          <w:rFonts w:ascii="Times New Roman" w:hAnsi="Times New Roman"/>
          <w:sz w:val="24"/>
          <w:szCs w:val="24"/>
        </w:rPr>
        <w:t>-designated area where its leases are located. Part</w:t>
      </w:r>
      <w:r w:rsidR="00845038" w:rsidRPr="00B1703F">
        <w:rPr>
          <w:rFonts w:ascii="Times New Roman" w:hAnsi="Times New Roman"/>
          <w:sz w:val="24"/>
          <w:szCs w:val="24"/>
        </w:rPr>
        <w:t> </w:t>
      </w:r>
      <w:r w:rsidRPr="00B1703F">
        <w:rPr>
          <w:rFonts w:ascii="Times New Roman" w:hAnsi="Times New Roman"/>
          <w:sz w:val="24"/>
          <w:szCs w:val="24"/>
        </w:rPr>
        <w:t xml:space="preserve">B also includes the lessee’s </w:t>
      </w:r>
      <w:r w:rsidR="00DF7746">
        <w:rPr>
          <w:rFonts w:ascii="Times New Roman" w:hAnsi="Times New Roman"/>
          <w:sz w:val="24"/>
          <w:szCs w:val="24"/>
        </w:rPr>
        <w:t xml:space="preserve">Indian </w:t>
      </w:r>
      <w:r w:rsidRPr="00B1703F">
        <w:rPr>
          <w:rFonts w:ascii="Times New Roman" w:hAnsi="Times New Roman"/>
          <w:sz w:val="24"/>
          <w:szCs w:val="24"/>
        </w:rPr>
        <w:t xml:space="preserve">lease prefixes within each </w:t>
      </w:r>
      <w:r w:rsidR="004E1E22" w:rsidRPr="00B1703F">
        <w:rPr>
          <w:rFonts w:ascii="Times New Roman" w:hAnsi="Times New Roman"/>
          <w:sz w:val="24"/>
          <w:szCs w:val="24"/>
        </w:rPr>
        <w:t>ONRR</w:t>
      </w:r>
      <w:r w:rsidRPr="00B1703F">
        <w:rPr>
          <w:rFonts w:ascii="Times New Roman" w:hAnsi="Times New Roman"/>
          <w:sz w:val="24"/>
          <w:szCs w:val="24"/>
        </w:rPr>
        <w:t xml:space="preserve">-designated area to assist lessees in making the appropriate election. The election to perform actual or alternative dual accounting applies to all of a lessee's Indian leases in each </w:t>
      </w:r>
      <w:r w:rsidR="004E1E22" w:rsidRPr="00B1703F">
        <w:rPr>
          <w:rFonts w:ascii="Times New Roman" w:hAnsi="Times New Roman"/>
          <w:sz w:val="24"/>
          <w:szCs w:val="24"/>
        </w:rPr>
        <w:t>ONRR</w:t>
      </w:r>
      <w:r w:rsidRPr="00B1703F">
        <w:rPr>
          <w:rFonts w:ascii="Times New Roman" w:hAnsi="Times New Roman"/>
          <w:sz w:val="24"/>
          <w:szCs w:val="24"/>
        </w:rPr>
        <w:t xml:space="preserve">-designated area. The first election to use the alternative dual accounting is effective from the time of election through the end of the following calendar year. Thereafter, each election to use the alternative dual accounting methodology must remain in effect for </w:t>
      </w:r>
      <w:r w:rsidR="00752D35" w:rsidRPr="00B1703F">
        <w:rPr>
          <w:rFonts w:ascii="Times New Roman" w:hAnsi="Times New Roman"/>
          <w:sz w:val="24"/>
          <w:szCs w:val="24"/>
        </w:rPr>
        <w:t xml:space="preserve">two </w:t>
      </w:r>
      <w:r w:rsidRPr="00B1703F">
        <w:rPr>
          <w:rFonts w:ascii="Times New Roman" w:hAnsi="Times New Roman"/>
          <w:sz w:val="24"/>
          <w:szCs w:val="24"/>
        </w:rPr>
        <w:t xml:space="preserve">calendar years. However, lessees may return to the actual dual accounting methodology only at the beginning of the next election period or with written approval from </w:t>
      </w:r>
      <w:r w:rsidR="004E1E22" w:rsidRPr="00B1703F">
        <w:rPr>
          <w:rFonts w:ascii="Times New Roman" w:hAnsi="Times New Roman"/>
          <w:sz w:val="24"/>
          <w:szCs w:val="24"/>
        </w:rPr>
        <w:t>ONRR</w:t>
      </w:r>
      <w:r w:rsidRPr="00B1703F">
        <w:rPr>
          <w:rFonts w:ascii="Times New Roman" w:hAnsi="Times New Roman"/>
          <w:sz w:val="24"/>
          <w:szCs w:val="24"/>
        </w:rPr>
        <w:t xml:space="preserve"> and the </w:t>
      </w:r>
      <w:r w:rsidR="00254DA2" w:rsidRPr="00B1703F">
        <w:rPr>
          <w:rFonts w:ascii="Times New Roman" w:hAnsi="Times New Roman"/>
          <w:sz w:val="24"/>
          <w:szCs w:val="24"/>
        </w:rPr>
        <w:t>T</w:t>
      </w:r>
      <w:r w:rsidRPr="00B1703F">
        <w:rPr>
          <w:rFonts w:ascii="Times New Roman" w:hAnsi="Times New Roman"/>
          <w:sz w:val="24"/>
          <w:szCs w:val="24"/>
        </w:rPr>
        <w:t xml:space="preserve">ribal lessors for </w:t>
      </w:r>
      <w:r w:rsidR="00254DA2" w:rsidRPr="00B1703F">
        <w:rPr>
          <w:rFonts w:ascii="Times New Roman" w:hAnsi="Times New Roman"/>
          <w:sz w:val="24"/>
          <w:szCs w:val="24"/>
        </w:rPr>
        <w:t>T</w:t>
      </w:r>
      <w:r w:rsidRPr="00B1703F">
        <w:rPr>
          <w:rFonts w:ascii="Times New Roman" w:hAnsi="Times New Roman"/>
          <w:sz w:val="24"/>
          <w:szCs w:val="24"/>
        </w:rPr>
        <w:t xml:space="preserve">ribal leases, and from </w:t>
      </w:r>
      <w:r w:rsidR="004E1E22" w:rsidRPr="00B1703F">
        <w:rPr>
          <w:rFonts w:ascii="Times New Roman" w:hAnsi="Times New Roman"/>
          <w:sz w:val="24"/>
          <w:szCs w:val="24"/>
        </w:rPr>
        <w:t>ONRR</w:t>
      </w:r>
      <w:r w:rsidRPr="00B1703F">
        <w:rPr>
          <w:rFonts w:ascii="Times New Roman" w:hAnsi="Times New Roman"/>
          <w:sz w:val="24"/>
          <w:szCs w:val="24"/>
        </w:rPr>
        <w:t xml:space="preserve"> for Indian allotted leases in the </w:t>
      </w:r>
      <w:r w:rsidR="004E1E22" w:rsidRPr="00B1703F">
        <w:rPr>
          <w:rFonts w:ascii="Times New Roman" w:hAnsi="Times New Roman"/>
          <w:sz w:val="24"/>
          <w:szCs w:val="24"/>
        </w:rPr>
        <w:t>ONRR</w:t>
      </w:r>
      <w:r w:rsidRPr="00B1703F">
        <w:rPr>
          <w:rFonts w:ascii="Times New Roman" w:hAnsi="Times New Roman"/>
          <w:sz w:val="24"/>
          <w:szCs w:val="24"/>
        </w:rPr>
        <w:t xml:space="preserve">-designated area (30 CFR </w:t>
      </w:r>
      <w:r w:rsidR="009E70BD" w:rsidRPr="00B1703F">
        <w:rPr>
          <w:rFonts w:ascii="Times New Roman" w:hAnsi="Times New Roman"/>
          <w:sz w:val="24"/>
          <w:szCs w:val="24"/>
        </w:rPr>
        <w:t>1</w:t>
      </w:r>
      <w:r w:rsidRPr="00B1703F">
        <w:rPr>
          <w:rFonts w:ascii="Times New Roman" w:hAnsi="Times New Roman"/>
          <w:sz w:val="24"/>
          <w:szCs w:val="24"/>
        </w:rPr>
        <w:t>206.173(a)).</w:t>
      </w:r>
    </w:p>
    <w:p w14:paraId="5A156DDC" w14:textId="77777777" w:rsidR="005F2354" w:rsidRPr="00B1703F" w:rsidRDefault="005F2354" w:rsidP="00EF72DC">
      <w:pPr>
        <w:rPr>
          <w:szCs w:val="24"/>
        </w:rPr>
      </w:pPr>
    </w:p>
    <w:p w14:paraId="03246B84" w14:textId="77777777" w:rsidR="00845038" w:rsidRPr="004E3E23" w:rsidRDefault="00845038" w:rsidP="009B4E8A">
      <w:pPr>
        <w:rPr>
          <w:szCs w:val="24"/>
        </w:rPr>
      </w:pPr>
      <w:r w:rsidRPr="004E3E23">
        <w:rPr>
          <w:b/>
          <w:i/>
          <w:szCs w:val="24"/>
        </w:rPr>
        <w:t xml:space="preserve">Form </w:t>
      </w:r>
      <w:r w:rsidR="00F75600" w:rsidRPr="004E3E23">
        <w:rPr>
          <w:b/>
          <w:i/>
          <w:szCs w:val="24"/>
        </w:rPr>
        <w:t>ONRR</w:t>
      </w:r>
      <w:r w:rsidRPr="004E3E23">
        <w:rPr>
          <w:b/>
          <w:i/>
          <w:szCs w:val="24"/>
        </w:rPr>
        <w:t>-4411, Safety Net Report</w:t>
      </w:r>
      <w:r w:rsidR="00681A45" w:rsidRPr="004E3E23">
        <w:rPr>
          <w:szCs w:val="24"/>
        </w:rPr>
        <w:t xml:space="preserve"> </w:t>
      </w:r>
      <w:r w:rsidRPr="004E3E23">
        <w:rPr>
          <w:szCs w:val="24"/>
        </w:rPr>
        <w:t>(submitted annually)</w:t>
      </w:r>
    </w:p>
    <w:p w14:paraId="273D4B38" w14:textId="77777777" w:rsidR="00845038" w:rsidRPr="004E3E23" w:rsidRDefault="00845038" w:rsidP="009B4E8A">
      <w:pPr>
        <w:rPr>
          <w:szCs w:val="24"/>
        </w:rPr>
      </w:pPr>
    </w:p>
    <w:p w14:paraId="20F3277A" w14:textId="77777777" w:rsidR="00D2555C" w:rsidRPr="00B1703F" w:rsidRDefault="00D2555C" w:rsidP="00D2555C">
      <w:pPr>
        <w:rPr>
          <w:szCs w:val="24"/>
        </w:rPr>
      </w:pPr>
      <w:r w:rsidRPr="004E3E23">
        <w:rPr>
          <w:szCs w:val="24"/>
        </w:rPr>
        <w:t>The regulations require that lessees submit form ONRR-4411 when they sell gas production from an Indian oil or gas lease beyond the first index pricing point.</w:t>
      </w:r>
      <w:r w:rsidRPr="00B1703F">
        <w:rPr>
          <w:szCs w:val="24"/>
        </w:rPr>
        <w:t xml:space="preserve"> The lessee submits safety net prices on this form, for the previous calendar year, to ONRR annually (by June 30).</w:t>
      </w:r>
    </w:p>
    <w:p w14:paraId="2B3E40B9" w14:textId="77777777" w:rsidR="00D2555C" w:rsidRPr="00B1703F" w:rsidRDefault="00D2555C" w:rsidP="00D2555C">
      <w:pPr>
        <w:rPr>
          <w:szCs w:val="24"/>
        </w:rPr>
      </w:pPr>
    </w:p>
    <w:p w14:paraId="757B79E3" w14:textId="77777777" w:rsidR="00845038" w:rsidRPr="004E3E23" w:rsidRDefault="00845038" w:rsidP="009B4E8A">
      <w:pPr>
        <w:rPr>
          <w:szCs w:val="24"/>
        </w:rPr>
      </w:pPr>
      <w:r w:rsidRPr="004E3E23">
        <w:rPr>
          <w:szCs w:val="24"/>
        </w:rPr>
        <w:t xml:space="preserve">The safety net calculation establishes the minimum value, for royalty purposes, of natural gas production from Indian oil and gas leases. This reporting requirement ensures that Indian lessors receive all royalties due and aids </w:t>
      </w:r>
      <w:r w:rsidR="004E1E22" w:rsidRPr="004E3E23">
        <w:rPr>
          <w:szCs w:val="24"/>
        </w:rPr>
        <w:t>ONRR</w:t>
      </w:r>
      <w:r w:rsidRPr="004E3E23">
        <w:rPr>
          <w:szCs w:val="24"/>
        </w:rPr>
        <w:t xml:space="preserve"> compliance efforts.</w:t>
      </w:r>
    </w:p>
    <w:p w14:paraId="1CFFE271" w14:textId="77777777" w:rsidR="00845038" w:rsidRPr="004E3E23" w:rsidRDefault="00845038" w:rsidP="00845038">
      <w:pPr>
        <w:rPr>
          <w:szCs w:val="24"/>
        </w:rPr>
      </w:pPr>
    </w:p>
    <w:p w14:paraId="2C55E82A" w14:textId="7E203DC9" w:rsidR="00574E13" w:rsidRPr="00C179E4" w:rsidRDefault="00574E13" w:rsidP="00EF72DC">
      <w:pPr>
        <w:rPr>
          <w:b/>
          <w:i/>
          <w:szCs w:val="24"/>
        </w:rPr>
      </w:pPr>
      <w:r w:rsidRPr="00C179E4">
        <w:rPr>
          <w:b/>
          <w:i/>
          <w:szCs w:val="24"/>
        </w:rPr>
        <w:t>Exclusion or Termination of Exclusion from Valuation</w:t>
      </w:r>
      <w:r w:rsidR="00646267" w:rsidRPr="00C179E4">
        <w:rPr>
          <w:b/>
          <w:i/>
          <w:szCs w:val="24"/>
        </w:rPr>
        <w:t xml:space="preserve"> and Valuation Guidance</w:t>
      </w:r>
    </w:p>
    <w:p w14:paraId="26238B2D" w14:textId="7E817F94" w:rsidR="009B4E8A" w:rsidRDefault="009B4E8A" w:rsidP="00EF72DC">
      <w:pPr>
        <w:rPr>
          <w:szCs w:val="24"/>
        </w:rPr>
      </w:pPr>
    </w:p>
    <w:p w14:paraId="76B86800" w14:textId="798559F0" w:rsidR="00646267" w:rsidRPr="00C179E4" w:rsidRDefault="00646267" w:rsidP="00EF72DC">
      <w:pPr>
        <w:rPr>
          <w:szCs w:val="24"/>
        </w:rPr>
      </w:pPr>
      <w:r w:rsidRPr="00C179E4">
        <w:rPr>
          <w:szCs w:val="24"/>
        </w:rPr>
        <w:t>An Indian T</w:t>
      </w:r>
      <w:r w:rsidR="00574E13" w:rsidRPr="00C179E4">
        <w:rPr>
          <w:szCs w:val="24"/>
        </w:rPr>
        <w:t>ribe may ask ONRR to exclude some or all of its leases from valuation under this section. ONRR will consult with B</w:t>
      </w:r>
      <w:r w:rsidR="00D4350C">
        <w:rPr>
          <w:szCs w:val="24"/>
        </w:rPr>
        <w:t xml:space="preserve">ureau of </w:t>
      </w:r>
      <w:r w:rsidR="00574E13" w:rsidRPr="00C179E4">
        <w:rPr>
          <w:szCs w:val="24"/>
        </w:rPr>
        <w:t>I</w:t>
      </w:r>
      <w:r w:rsidR="00D4350C">
        <w:rPr>
          <w:szCs w:val="24"/>
        </w:rPr>
        <w:t xml:space="preserve">ndian </w:t>
      </w:r>
      <w:r w:rsidR="00574E13" w:rsidRPr="00C179E4">
        <w:rPr>
          <w:szCs w:val="24"/>
        </w:rPr>
        <w:t>A</w:t>
      </w:r>
      <w:r w:rsidR="00D4350C">
        <w:rPr>
          <w:szCs w:val="24"/>
        </w:rPr>
        <w:t>ffairs</w:t>
      </w:r>
      <w:r w:rsidR="00574E13" w:rsidRPr="00C179E4">
        <w:rPr>
          <w:szCs w:val="24"/>
        </w:rPr>
        <w:t xml:space="preserve"> regarding the </w:t>
      </w:r>
      <w:r w:rsidRPr="00C179E4">
        <w:rPr>
          <w:szCs w:val="24"/>
        </w:rPr>
        <w:t xml:space="preserve">Tribe’s </w:t>
      </w:r>
      <w:r w:rsidR="00574E13" w:rsidRPr="00C179E4">
        <w:rPr>
          <w:szCs w:val="24"/>
        </w:rPr>
        <w:t>request.</w:t>
      </w:r>
      <w:r w:rsidR="00A81ACD" w:rsidRPr="00C179E4">
        <w:rPr>
          <w:szCs w:val="24"/>
        </w:rPr>
        <w:t xml:space="preserve"> If O</w:t>
      </w:r>
      <w:r w:rsidRPr="00C179E4">
        <w:rPr>
          <w:szCs w:val="24"/>
        </w:rPr>
        <w:t>NRR</w:t>
      </w:r>
      <w:r w:rsidR="00A81ACD" w:rsidRPr="00C179E4">
        <w:rPr>
          <w:szCs w:val="24"/>
        </w:rPr>
        <w:t xml:space="preserve"> approves the request for </w:t>
      </w:r>
      <w:r w:rsidRPr="00C179E4">
        <w:rPr>
          <w:szCs w:val="24"/>
        </w:rPr>
        <w:t>the Tribal</w:t>
      </w:r>
      <w:r w:rsidR="00A81ACD" w:rsidRPr="00C179E4">
        <w:rPr>
          <w:szCs w:val="24"/>
        </w:rPr>
        <w:t xml:space="preserve"> </w:t>
      </w:r>
      <w:r w:rsidRPr="00C179E4">
        <w:rPr>
          <w:szCs w:val="24"/>
        </w:rPr>
        <w:t xml:space="preserve">lease, the </w:t>
      </w:r>
      <w:r w:rsidR="00604D32">
        <w:rPr>
          <w:szCs w:val="24"/>
        </w:rPr>
        <w:t>l</w:t>
      </w:r>
      <w:r w:rsidRPr="00C179E4">
        <w:rPr>
          <w:szCs w:val="24"/>
        </w:rPr>
        <w:t>essee must value the</w:t>
      </w:r>
      <w:r w:rsidR="00A81ACD" w:rsidRPr="00C179E4">
        <w:rPr>
          <w:szCs w:val="24"/>
        </w:rPr>
        <w:t xml:space="preserve"> production </w:t>
      </w:r>
      <w:r w:rsidR="002E5056">
        <w:rPr>
          <w:szCs w:val="24"/>
        </w:rPr>
        <w:t xml:space="preserve">as specified in </w:t>
      </w:r>
      <w:r w:rsidR="00A81ACD" w:rsidRPr="00C179E4">
        <w:rPr>
          <w:szCs w:val="24"/>
        </w:rPr>
        <w:t>§</w:t>
      </w:r>
      <w:r w:rsidR="002E5056">
        <w:rPr>
          <w:szCs w:val="24"/>
        </w:rPr>
        <w:t xml:space="preserve"> </w:t>
      </w:r>
      <w:r w:rsidR="00A81ACD" w:rsidRPr="00C179E4">
        <w:rPr>
          <w:szCs w:val="24"/>
        </w:rPr>
        <w:t>1206.174.</w:t>
      </w:r>
      <w:r w:rsidRPr="00C179E4">
        <w:rPr>
          <w:szCs w:val="24"/>
        </w:rPr>
        <w:t xml:space="preserve"> The lessee may ask ONRR for guidance in determining value and may propose a valuation method to ONRR. The lessee must submit all available data related to the proposal and any additional information </w:t>
      </w:r>
      <w:r w:rsidR="00BC2E49">
        <w:rPr>
          <w:szCs w:val="24"/>
        </w:rPr>
        <w:t xml:space="preserve">that </w:t>
      </w:r>
      <w:r w:rsidRPr="00C179E4">
        <w:rPr>
          <w:szCs w:val="24"/>
        </w:rPr>
        <w:t>ONRR deems necessary</w:t>
      </w:r>
      <w:r w:rsidR="00744366">
        <w:rPr>
          <w:szCs w:val="24"/>
        </w:rPr>
        <w:t>.</w:t>
      </w:r>
    </w:p>
    <w:p w14:paraId="1B7AB28D" w14:textId="77777777" w:rsidR="00574E13" w:rsidRPr="00C179E4" w:rsidRDefault="00574E13" w:rsidP="00EF72DC">
      <w:pPr>
        <w:rPr>
          <w:b/>
          <w:szCs w:val="24"/>
        </w:rPr>
      </w:pPr>
    </w:p>
    <w:p w14:paraId="4D208A16" w14:textId="09D4F4B4" w:rsidR="007403B6" w:rsidRPr="00C179E4" w:rsidRDefault="007403B6" w:rsidP="00EF72DC">
      <w:pPr>
        <w:rPr>
          <w:b/>
          <w:i/>
          <w:szCs w:val="24"/>
        </w:rPr>
      </w:pPr>
      <w:r w:rsidRPr="00C179E4">
        <w:rPr>
          <w:b/>
          <w:i/>
          <w:szCs w:val="24"/>
        </w:rPr>
        <w:t>Indian Gas Production</w:t>
      </w:r>
      <w:r w:rsidR="00E677E8">
        <w:rPr>
          <w:b/>
          <w:i/>
          <w:szCs w:val="24"/>
        </w:rPr>
        <w:t>—</w:t>
      </w:r>
      <w:r w:rsidRPr="00C179E4">
        <w:rPr>
          <w:b/>
          <w:i/>
          <w:szCs w:val="24"/>
        </w:rPr>
        <w:t xml:space="preserve">Request to </w:t>
      </w:r>
      <w:r w:rsidR="005F5C3F">
        <w:rPr>
          <w:b/>
          <w:i/>
          <w:szCs w:val="24"/>
        </w:rPr>
        <w:t>R</w:t>
      </w:r>
      <w:r w:rsidRPr="00C179E4">
        <w:rPr>
          <w:b/>
          <w:i/>
          <w:szCs w:val="24"/>
        </w:rPr>
        <w:t xml:space="preserve">eport </w:t>
      </w:r>
      <w:r w:rsidR="005F5C3F">
        <w:rPr>
          <w:b/>
          <w:i/>
          <w:szCs w:val="24"/>
        </w:rPr>
        <w:t>E</w:t>
      </w:r>
      <w:r w:rsidRPr="00C179E4">
        <w:rPr>
          <w:b/>
          <w:i/>
          <w:szCs w:val="24"/>
        </w:rPr>
        <w:t xml:space="preserve">ntitlements, or </w:t>
      </w:r>
      <w:r w:rsidR="005F5C3F">
        <w:rPr>
          <w:b/>
          <w:i/>
          <w:szCs w:val="24"/>
        </w:rPr>
        <w:t>D</w:t>
      </w:r>
      <w:r w:rsidRPr="00C179E4">
        <w:rPr>
          <w:b/>
          <w:i/>
          <w:szCs w:val="24"/>
        </w:rPr>
        <w:t xml:space="preserve">ifferent </w:t>
      </w:r>
      <w:r w:rsidR="005F5C3F">
        <w:rPr>
          <w:b/>
          <w:i/>
          <w:szCs w:val="24"/>
        </w:rPr>
        <w:t>A</w:t>
      </w:r>
      <w:r w:rsidRPr="00C179E4">
        <w:rPr>
          <w:b/>
          <w:i/>
          <w:szCs w:val="24"/>
        </w:rPr>
        <w:t xml:space="preserve">llocation of </w:t>
      </w:r>
      <w:r w:rsidR="005F5C3F">
        <w:rPr>
          <w:b/>
          <w:i/>
          <w:szCs w:val="24"/>
        </w:rPr>
        <w:t>G</w:t>
      </w:r>
      <w:r w:rsidRPr="00C179E4">
        <w:rPr>
          <w:b/>
          <w:i/>
          <w:szCs w:val="24"/>
        </w:rPr>
        <w:t>as</w:t>
      </w:r>
    </w:p>
    <w:p w14:paraId="745E570A" w14:textId="77777777" w:rsidR="007403B6" w:rsidRPr="00C179E4" w:rsidRDefault="007403B6" w:rsidP="00EF72DC">
      <w:pPr>
        <w:rPr>
          <w:b/>
          <w:szCs w:val="24"/>
        </w:rPr>
      </w:pPr>
    </w:p>
    <w:p w14:paraId="623E0DCC" w14:textId="5F16C2F3" w:rsidR="007403B6" w:rsidRPr="00C179E4" w:rsidRDefault="007403B6" w:rsidP="00EF72DC">
      <w:pPr>
        <w:rPr>
          <w:b/>
          <w:szCs w:val="24"/>
        </w:rPr>
      </w:pPr>
      <w:r w:rsidRPr="00C179E4">
        <w:rPr>
          <w:szCs w:val="24"/>
        </w:rPr>
        <w:t xml:space="preserve">The lessee paying royalties on the lease may ask ONRR for permission to report </w:t>
      </w:r>
      <w:r w:rsidR="002E5056">
        <w:rPr>
          <w:szCs w:val="24"/>
        </w:rPr>
        <w:t xml:space="preserve">royalties based on the volumes allocable to its lease acreage under the terms of an approved Federal agreement. </w:t>
      </w:r>
      <w:r w:rsidRPr="00C179E4">
        <w:rPr>
          <w:szCs w:val="24"/>
        </w:rPr>
        <w:t xml:space="preserve">The lessee also may </w:t>
      </w:r>
      <w:r w:rsidR="002E5056">
        <w:rPr>
          <w:szCs w:val="24"/>
        </w:rPr>
        <w:t xml:space="preserve">also submit information to support a </w:t>
      </w:r>
      <w:r w:rsidRPr="00C179E4">
        <w:rPr>
          <w:szCs w:val="24"/>
        </w:rPr>
        <w:t xml:space="preserve">request </w:t>
      </w:r>
      <w:r w:rsidR="002E5056">
        <w:rPr>
          <w:szCs w:val="24"/>
        </w:rPr>
        <w:t xml:space="preserve">for </w:t>
      </w:r>
      <w:r w:rsidRPr="00C179E4">
        <w:rPr>
          <w:szCs w:val="24"/>
        </w:rPr>
        <w:t xml:space="preserve">ONRR </w:t>
      </w:r>
      <w:r w:rsidR="002E5056">
        <w:rPr>
          <w:szCs w:val="24"/>
        </w:rPr>
        <w:t xml:space="preserve">to </w:t>
      </w:r>
      <w:r w:rsidRPr="00C179E4">
        <w:rPr>
          <w:szCs w:val="24"/>
        </w:rPr>
        <w:t>approv</w:t>
      </w:r>
      <w:r w:rsidR="002E5056">
        <w:rPr>
          <w:szCs w:val="24"/>
        </w:rPr>
        <w:t>e</w:t>
      </w:r>
      <w:r w:rsidRPr="00C179E4">
        <w:rPr>
          <w:szCs w:val="24"/>
        </w:rPr>
        <w:t xml:space="preserve"> other methods for determining the quantity of residue gas and gas plant products allocable to each lease.</w:t>
      </w:r>
    </w:p>
    <w:p w14:paraId="01A42BFF" w14:textId="77777777" w:rsidR="007403B6" w:rsidRPr="00C179E4" w:rsidRDefault="007403B6" w:rsidP="00EF72DC">
      <w:pPr>
        <w:rPr>
          <w:b/>
          <w:szCs w:val="24"/>
        </w:rPr>
      </w:pPr>
    </w:p>
    <w:p w14:paraId="123883CC" w14:textId="77777777" w:rsidR="005F2354" w:rsidRPr="00C179E4" w:rsidRDefault="005F2354" w:rsidP="00EF72DC">
      <w:pPr>
        <w:rPr>
          <w:b/>
          <w:szCs w:val="24"/>
        </w:rPr>
      </w:pPr>
      <w:r w:rsidRPr="00C179E4">
        <w:rPr>
          <w:b/>
          <w:szCs w:val="24"/>
        </w:rPr>
        <w:t>Indian Oil and Gas</w:t>
      </w:r>
    </w:p>
    <w:p w14:paraId="1D24D865" w14:textId="77777777" w:rsidR="005F2354" w:rsidRPr="00C179E4" w:rsidRDefault="005F2354" w:rsidP="00EF72DC">
      <w:pPr>
        <w:rPr>
          <w:b/>
          <w:szCs w:val="24"/>
        </w:rPr>
      </w:pPr>
    </w:p>
    <w:p w14:paraId="298E4AE9" w14:textId="77777777" w:rsidR="00D4174F" w:rsidRPr="00C179E4" w:rsidRDefault="005F2354" w:rsidP="00EF72DC">
      <w:pPr>
        <w:rPr>
          <w:szCs w:val="24"/>
        </w:rPr>
      </w:pPr>
      <w:r w:rsidRPr="00C179E4">
        <w:rPr>
          <w:b/>
          <w:i/>
          <w:szCs w:val="24"/>
        </w:rPr>
        <w:t xml:space="preserve">Form </w:t>
      </w:r>
      <w:r w:rsidR="00F75600" w:rsidRPr="00C179E4">
        <w:rPr>
          <w:b/>
          <w:i/>
          <w:szCs w:val="24"/>
        </w:rPr>
        <w:t>ONRR</w:t>
      </w:r>
      <w:r w:rsidRPr="00C179E4">
        <w:rPr>
          <w:b/>
          <w:i/>
          <w:szCs w:val="24"/>
        </w:rPr>
        <w:t>-4393, Request to Exceed Regulatory Allowance Limitation</w:t>
      </w:r>
      <w:r w:rsidR="00681A45" w:rsidRPr="00C179E4">
        <w:rPr>
          <w:szCs w:val="24"/>
        </w:rPr>
        <w:t xml:space="preserve"> </w:t>
      </w:r>
      <w:r w:rsidR="00D4174F" w:rsidRPr="00C179E4">
        <w:rPr>
          <w:szCs w:val="24"/>
        </w:rPr>
        <w:t>(submitted on occasion)</w:t>
      </w:r>
    </w:p>
    <w:p w14:paraId="52DC8EEB" w14:textId="1F743352" w:rsidR="005F2354" w:rsidRDefault="005F2354" w:rsidP="00EF72DC">
      <w:pPr>
        <w:rPr>
          <w:szCs w:val="24"/>
        </w:rPr>
      </w:pPr>
    </w:p>
    <w:p w14:paraId="3ED48275" w14:textId="0080BF5C" w:rsidR="00B94296" w:rsidRDefault="00F745A9" w:rsidP="00EF72DC">
      <w:pPr>
        <w:rPr>
          <w:szCs w:val="24"/>
        </w:rPr>
      </w:pPr>
      <w:r w:rsidRPr="00F745A9">
        <w:rPr>
          <w:szCs w:val="24"/>
        </w:rPr>
        <w:t>Regulations at 30 CFR 1206.56(b)(2) and 1206.177(c)(2) and (c)(3) govern the valuation for royalty purposes of oil and gas produced from Indian oil and gas leases (Tribal and allotted), and are consistent with mineral leasing laws, other applicable laws, and lease terms.</w:t>
      </w:r>
      <w:r>
        <w:rPr>
          <w:szCs w:val="24"/>
        </w:rPr>
        <w:t xml:space="preserve"> These regulations require that l</w:t>
      </w:r>
      <w:r w:rsidR="00B94296">
        <w:rPr>
          <w:szCs w:val="24"/>
        </w:rPr>
        <w:t xml:space="preserve">essees must </w:t>
      </w:r>
      <w:r w:rsidR="002061B6">
        <w:rPr>
          <w:szCs w:val="24"/>
        </w:rPr>
        <w:t xml:space="preserve">report on </w:t>
      </w:r>
      <w:r w:rsidR="00B94296">
        <w:rPr>
          <w:szCs w:val="24"/>
        </w:rPr>
        <w:t xml:space="preserve">form ONRR-4393 for both Federal and Indian leases to request to exceed the regulatory allowance limitation. Most of the burden hours </w:t>
      </w:r>
      <w:r w:rsidR="00CC20BB">
        <w:rPr>
          <w:szCs w:val="24"/>
        </w:rPr>
        <w:t xml:space="preserve">for this form </w:t>
      </w:r>
      <w:r w:rsidR="00B94296">
        <w:rPr>
          <w:szCs w:val="24"/>
        </w:rPr>
        <w:t>are incurred on Federal leases; therefore, OMB approved th</w:t>
      </w:r>
      <w:r w:rsidR="00194DE8">
        <w:rPr>
          <w:szCs w:val="24"/>
        </w:rPr>
        <w:t>is</w:t>
      </w:r>
      <w:r w:rsidR="00B94296">
        <w:rPr>
          <w:szCs w:val="24"/>
        </w:rPr>
        <w:t xml:space="preserve"> form under OMB Control Number 1012-</w:t>
      </w:r>
      <w:r w:rsidR="00661E07">
        <w:rPr>
          <w:szCs w:val="24"/>
        </w:rPr>
        <w:t>0</w:t>
      </w:r>
      <w:r w:rsidR="00B94296">
        <w:rPr>
          <w:szCs w:val="24"/>
        </w:rPr>
        <w:t>005</w:t>
      </w:r>
      <w:r w:rsidR="00665567">
        <w:rPr>
          <w:szCs w:val="24"/>
        </w:rPr>
        <w:t xml:space="preserve"> titled </w:t>
      </w:r>
      <w:r w:rsidR="00665567" w:rsidRPr="00665567">
        <w:rPr>
          <w:i/>
          <w:szCs w:val="24"/>
        </w:rPr>
        <w:t>Federal Oil and Gas Valuation</w:t>
      </w:r>
      <w:r w:rsidR="0098052E" w:rsidRPr="0098052E">
        <w:rPr>
          <w:szCs w:val="24"/>
        </w:rPr>
        <w:t>, which pertains to Federal oil and gas leases</w:t>
      </w:r>
      <w:r w:rsidR="00B94296">
        <w:rPr>
          <w:szCs w:val="24"/>
        </w:rPr>
        <w:t xml:space="preserve">. </w:t>
      </w:r>
      <w:r w:rsidR="000911F3">
        <w:rPr>
          <w:szCs w:val="24"/>
        </w:rPr>
        <w:t>However, we include a discussion of this form in this ICR, as well as the b</w:t>
      </w:r>
      <w:r w:rsidR="00B94296">
        <w:rPr>
          <w:szCs w:val="24"/>
        </w:rPr>
        <w:t>urden hours for Indian leases.</w:t>
      </w:r>
    </w:p>
    <w:p w14:paraId="74FFB994" w14:textId="77777777" w:rsidR="00F95116" w:rsidRPr="00C179E4" w:rsidRDefault="00F95116" w:rsidP="00EF72DC">
      <w:pPr>
        <w:rPr>
          <w:szCs w:val="24"/>
        </w:rPr>
      </w:pPr>
    </w:p>
    <w:p w14:paraId="117F6478" w14:textId="5F9904A3" w:rsidR="005F2354" w:rsidRPr="007B33E2" w:rsidRDefault="005F2354" w:rsidP="00804DF5">
      <w:pPr>
        <w:widowControl/>
        <w:rPr>
          <w:szCs w:val="24"/>
        </w:rPr>
      </w:pPr>
      <w:r w:rsidRPr="00C179E4">
        <w:rPr>
          <w:szCs w:val="24"/>
        </w:rPr>
        <w:t xml:space="preserve">Upon </w:t>
      </w:r>
      <w:r w:rsidR="00652D63" w:rsidRPr="00C179E4">
        <w:rPr>
          <w:szCs w:val="24"/>
        </w:rPr>
        <w:t xml:space="preserve">receiving </w:t>
      </w:r>
      <w:r w:rsidR="0003525D" w:rsidRPr="00C179E4">
        <w:rPr>
          <w:szCs w:val="24"/>
        </w:rPr>
        <w:t xml:space="preserve">a </w:t>
      </w:r>
      <w:r w:rsidRPr="00C179E4">
        <w:rPr>
          <w:szCs w:val="24"/>
        </w:rPr>
        <w:t xml:space="preserve">proper application from the lessee, </w:t>
      </w:r>
      <w:r w:rsidR="004E1E22" w:rsidRPr="00C179E4">
        <w:rPr>
          <w:szCs w:val="24"/>
        </w:rPr>
        <w:t>ONRR</w:t>
      </w:r>
      <w:r w:rsidRPr="00C179E4">
        <w:rPr>
          <w:szCs w:val="24"/>
        </w:rPr>
        <w:t xml:space="preserve"> may approve an oil or gas transportation allowance in excess of 50 percent (Federal or Indian)</w:t>
      </w:r>
      <w:r w:rsidR="00C15158" w:rsidRPr="00C179E4">
        <w:rPr>
          <w:szCs w:val="24"/>
        </w:rPr>
        <w:t>,</w:t>
      </w:r>
      <w:r w:rsidRPr="00C179E4">
        <w:rPr>
          <w:szCs w:val="24"/>
        </w:rPr>
        <w:t xml:space="preserve"> or a gas processing allowance in excess of 66⅔ percent (Federal only). </w:t>
      </w:r>
      <w:r w:rsidRPr="0083365E">
        <w:rPr>
          <w:szCs w:val="24"/>
        </w:rPr>
        <w:t xml:space="preserve">To request permission to exceed a regulatory allowance limit, lessees must </w:t>
      </w:r>
      <w:r w:rsidR="00184A70" w:rsidRPr="0083365E">
        <w:rPr>
          <w:szCs w:val="24"/>
        </w:rPr>
        <w:t xml:space="preserve">(1) </w:t>
      </w:r>
      <w:r w:rsidRPr="0083365E">
        <w:rPr>
          <w:szCs w:val="24"/>
        </w:rPr>
        <w:t xml:space="preserve">submit a letter to </w:t>
      </w:r>
      <w:r w:rsidR="004E1E22" w:rsidRPr="0083365E">
        <w:rPr>
          <w:szCs w:val="24"/>
        </w:rPr>
        <w:t>ONRR</w:t>
      </w:r>
      <w:r w:rsidRPr="0083365E">
        <w:rPr>
          <w:szCs w:val="24"/>
        </w:rPr>
        <w:t xml:space="preserve"> explaining why a higher allowance limit is necessary</w:t>
      </w:r>
      <w:r w:rsidR="00184A70" w:rsidRPr="0083365E">
        <w:rPr>
          <w:szCs w:val="24"/>
        </w:rPr>
        <w:t>;</w:t>
      </w:r>
      <w:r w:rsidRPr="0083365E">
        <w:rPr>
          <w:szCs w:val="24"/>
        </w:rPr>
        <w:t xml:space="preserve"> and </w:t>
      </w:r>
      <w:r w:rsidR="00184A70" w:rsidRPr="0083365E">
        <w:rPr>
          <w:szCs w:val="24"/>
        </w:rPr>
        <w:t xml:space="preserve">(2) </w:t>
      </w:r>
      <w:r w:rsidRPr="0083365E">
        <w:rPr>
          <w:szCs w:val="24"/>
        </w:rPr>
        <w:t xml:space="preserve">provide supporting documentation, including a completed </w:t>
      </w:r>
      <w:r w:rsidR="00793DAF">
        <w:rPr>
          <w:szCs w:val="24"/>
        </w:rPr>
        <w:t>f</w:t>
      </w:r>
      <w:r w:rsidRPr="0083365E">
        <w:rPr>
          <w:szCs w:val="24"/>
        </w:rPr>
        <w:t xml:space="preserve">orm </w:t>
      </w:r>
      <w:r w:rsidR="00B95980" w:rsidRPr="0083365E">
        <w:rPr>
          <w:szCs w:val="24"/>
        </w:rPr>
        <w:t>ONRR</w:t>
      </w:r>
      <w:r w:rsidRPr="0083365E">
        <w:rPr>
          <w:szCs w:val="24"/>
        </w:rPr>
        <w:t xml:space="preserve">-4393. This form provides </w:t>
      </w:r>
      <w:r w:rsidR="004E1E22" w:rsidRPr="0083365E">
        <w:rPr>
          <w:szCs w:val="24"/>
        </w:rPr>
        <w:t>ONRR</w:t>
      </w:r>
      <w:r w:rsidRPr="0083365E">
        <w:rPr>
          <w:szCs w:val="24"/>
        </w:rPr>
        <w:t xml:space="preserve"> with the data necessary to make a decision whether to approve or deny the request and track deductions on </w:t>
      </w:r>
      <w:r w:rsidR="00B67656" w:rsidRPr="0083365E">
        <w:rPr>
          <w:szCs w:val="24"/>
        </w:rPr>
        <w:t xml:space="preserve">subsequent </w:t>
      </w:r>
      <w:r w:rsidRPr="0083365E">
        <w:rPr>
          <w:szCs w:val="24"/>
        </w:rPr>
        <w:t>royalty reports.</w:t>
      </w:r>
    </w:p>
    <w:p w14:paraId="5F3E1341" w14:textId="77777777" w:rsidR="00BB5C01" w:rsidRPr="00B1703F" w:rsidRDefault="00BB5C01" w:rsidP="00EF72DC">
      <w:pPr>
        <w:rPr>
          <w:szCs w:val="24"/>
        </w:rPr>
      </w:pPr>
    </w:p>
    <w:p w14:paraId="6B757F46" w14:textId="77777777" w:rsidR="00F47B59" w:rsidRPr="00383A2D" w:rsidRDefault="00F47B59" w:rsidP="00383A2D">
      <w:pPr>
        <w:tabs>
          <w:tab w:val="left" w:pos="-1080"/>
          <w:tab w:val="left" w:pos="-720"/>
          <w:tab w:val="left" w:pos="360"/>
          <w:tab w:val="left" w:pos="720"/>
        </w:tabs>
        <w:rPr>
          <w:b/>
          <w:i/>
          <w:szCs w:val="24"/>
        </w:rPr>
      </w:pPr>
      <w:r w:rsidRPr="00835EF6">
        <w:rPr>
          <w:b/>
          <w:i/>
          <w:szCs w:val="24"/>
        </w:rPr>
        <w:t>3.</w:t>
      </w:r>
      <w:r w:rsidRPr="00835EF6">
        <w:rPr>
          <w:b/>
          <w:i/>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8C1B0E" w:rsidRPr="00835EF6">
        <w:rPr>
          <w:b/>
          <w:i/>
          <w:szCs w:val="24"/>
        </w:rPr>
        <w:t>,</w:t>
      </w:r>
      <w:r w:rsidRPr="00835EF6">
        <w:rPr>
          <w:b/>
          <w:i/>
          <w:szCs w:val="24"/>
        </w:rPr>
        <w:t xml:space="preserve"> describe any consideration of using information technology to reduce burden and specifically how this collection meets GPEA requirements.</w:t>
      </w:r>
    </w:p>
    <w:p w14:paraId="15A09865" w14:textId="77777777" w:rsidR="00F14340" w:rsidRPr="00B1703F" w:rsidRDefault="00F14340" w:rsidP="00EF72DC">
      <w:pPr>
        <w:rPr>
          <w:b/>
          <w:szCs w:val="24"/>
        </w:rPr>
      </w:pPr>
    </w:p>
    <w:p w14:paraId="4D0306D3" w14:textId="2F8468D8" w:rsidR="005F2354" w:rsidRPr="00B1703F" w:rsidRDefault="005F2354" w:rsidP="00EF72DC">
      <w:pPr>
        <w:rPr>
          <w:szCs w:val="24"/>
        </w:rPr>
      </w:pPr>
      <w:r w:rsidRPr="00B1703F">
        <w:rPr>
          <w:szCs w:val="24"/>
        </w:rPr>
        <w:t xml:space="preserve">We </w:t>
      </w:r>
      <w:r w:rsidR="006E7032" w:rsidRPr="00B1703F">
        <w:rPr>
          <w:szCs w:val="24"/>
        </w:rPr>
        <w:t xml:space="preserve">have available </w:t>
      </w:r>
      <w:r w:rsidRPr="00B1703F">
        <w:rPr>
          <w:szCs w:val="24"/>
        </w:rPr>
        <w:t xml:space="preserve">electronic copies of Forms </w:t>
      </w:r>
      <w:r w:rsidR="00B95980" w:rsidRPr="00B1703F">
        <w:rPr>
          <w:szCs w:val="24"/>
        </w:rPr>
        <w:t>ONRR</w:t>
      </w:r>
      <w:r w:rsidRPr="00B1703F">
        <w:rPr>
          <w:szCs w:val="24"/>
        </w:rPr>
        <w:t xml:space="preserve">-4109, </w:t>
      </w:r>
      <w:r w:rsidR="00B95980" w:rsidRPr="00B1703F">
        <w:rPr>
          <w:szCs w:val="24"/>
        </w:rPr>
        <w:t>ONRR</w:t>
      </w:r>
      <w:r w:rsidRPr="00B1703F">
        <w:rPr>
          <w:szCs w:val="24"/>
        </w:rPr>
        <w:t xml:space="preserve">-4110, </w:t>
      </w:r>
      <w:r w:rsidR="00B95980" w:rsidRPr="00B1703F">
        <w:rPr>
          <w:szCs w:val="24"/>
        </w:rPr>
        <w:t>ONRR</w:t>
      </w:r>
      <w:r w:rsidRPr="00B1703F">
        <w:rPr>
          <w:szCs w:val="24"/>
        </w:rPr>
        <w:t xml:space="preserve">-4295, </w:t>
      </w:r>
      <w:r w:rsidR="00B95980" w:rsidRPr="00B1703F">
        <w:rPr>
          <w:szCs w:val="24"/>
        </w:rPr>
        <w:t>ONRR</w:t>
      </w:r>
      <w:r w:rsidRPr="00B1703F">
        <w:rPr>
          <w:szCs w:val="24"/>
        </w:rPr>
        <w:t xml:space="preserve">-4410, and </w:t>
      </w:r>
      <w:r w:rsidR="00B95980" w:rsidRPr="00B1703F">
        <w:rPr>
          <w:szCs w:val="24"/>
        </w:rPr>
        <w:t>ONRR</w:t>
      </w:r>
      <w:r w:rsidRPr="00B1703F">
        <w:rPr>
          <w:szCs w:val="24"/>
        </w:rPr>
        <w:t xml:space="preserve">-4411 </w:t>
      </w:r>
      <w:r w:rsidR="0063245D" w:rsidRPr="00B1703F">
        <w:rPr>
          <w:szCs w:val="24"/>
        </w:rPr>
        <w:t xml:space="preserve">on our Internet </w:t>
      </w:r>
      <w:r w:rsidR="006E7032" w:rsidRPr="00B1703F">
        <w:rPr>
          <w:szCs w:val="24"/>
        </w:rPr>
        <w:t>w</w:t>
      </w:r>
      <w:r w:rsidRPr="00B1703F">
        <w:rPr>
          <w:szCs w:val="24"/>
        </w:rPr>
        <w:t>ebsite for respondents to print and complete. We have a reasonable expectation that</w:t>
      </w:r>
      <w:r w:rsidR="006E41D8">
        <w:rPr>
          <w:szCs w:val="24"/>
        </w:rPr>
        <w:t xml:space="preserve"> more than</w:t>
      </w:r>
      <w:r w:rsidRPr="00B1703F">
        <w:rPr>
          <w:szCs w:val="24"/>
        </w:rPr>
        <w:t xml:space="preserve"> </w:t>
      </w:r>
      <w:r w:rsidR="006E41D8">
        <w:rPr>
          <w:szCs w:val="24"/>
        </w:rPr>
        <w:t>50</w:t>
      </w:r>
      <w:r w:rsidR="006E41D8" w:rsidRPr="00B1703F">
        <w:rPr>
          <w:szCs w:val="24"/>
        </w:rPr>
        <w:t xml:space="preserve"> </w:t>
      </w:r>
      <w:r w:rsidRPr="00B1703F">
        <w:rPr>
          <w:szCs w:val="24"/>
        </w:rPr>
        <w:t>percent may use an email option in the future.</w:t>
      </w:r>
    </w:p>
    <w:p w14:paraId="0829A5F8" w14:textId="77777777" w:rsidR="005F2354" w:rsidRPr="00B1703F" w:rsidRDefault="005F2354" w:rsidP="00EF72DC">
      <w:pPr>
        <w:rPr>
          <w:szCs w:val="24"/>
        </w:rPr>
      </w:pPr>
    </w:p>
    <w:p w14:paraId="40D0E25A" w14:textId="77777777" w:rsidR="005F2354" w:rsidRPr="00B1703F" w:rsidRDefault="005F2354" w:rsidP="007665B4">
      <w:pPr>
        <w:rPr>
          <w:szCs w:val="24"/>
        </w:rPr>
      </w:pPr>
      <w:r w:rsidRPr="00B1703F">
        <w:rPr>
          <w:szCs w:val="24"/>
        </w:rPr>
        <w:t xml:space="preserve">Further information technology enhancements are not applicable for this </w:t>
      </w:r>
      <w:r w:rsidR="00111655" w:rsidRPr="00B1703F">
        <w:rPr>
          <w:szCs w:val="24"/>
        </w:rPr>
        <w:t>ICR</w:t>
      </w:r>
      <w:r w:rsidRPr="00B1703F">
        <w:rPr>
          <w:szCs w:val="24"/>
        </w:rPr>
        <w:t xml:space="preserve"> at this time because we receive very few submissions per year. Most of the information collected applies to exceptions to standard procedures, which are relatively few, infrequent, and non-standard and, therefore, not conducive to electronic submission. It is not cost effective</w:t>
      </w:r>
      <w:r w:rsidR="004A02A8" w:rsidRPr="00B1703F">
        <w:rPr>
          <w:szCs w:val="24"/>
        </w:rPr>
        <w:t xml:space="preserve"> for us</w:t>
      </w:r>
      <w:r w:rsidRPr="00B1703F">
        <w:rPr>
          <w:szCs w:val="24"/>
        </w:rPr>
        <w:t xml:space="preserve"> to enhance </w:t>
      </w:r>
      <w:r w:rsidR="004A02A8" w:rsidRPr="00B1703F">
        <w:rPr>
          <w:szCs w:val="24"/>
        </w:rPr>
        <w:t xml:space="preserve">our </w:t>
      </w:r>
      <w:r w:rsidRPr="00B1703F">
        <w:rPr>
          <w:szCs w:val="24"/>
        </w:rPr>
        <w:t>current computer system design to process a minimum number of forms.</w:t>
      </w:r>
    </w:p>
    <w:p w14:paraId="28886692" w14:textId="77777777" w:rsidR="005F2354" w:rsidRPr="00B1703F" w:rsidRDefault="005F2354" w:rsidP="00EF72DC">
      <w:pPr>
        <w:rPr>
          <w:szCs w:val="24"/>
        </w:rPr>
      </w:pPr>
    </w:p>
    <w:p w14:paraId="419C6EBD" w14:textId="77777777" w:rsidR="002042D3" w:rsidRDefault="002042D3">
      <w:pPr>
        <w:widowControl/>
        <w:rPr>
          <w:b/>
          <w:i/>
          <w:szCs w:val="24"/>
        </w:rPr>
      </w:pPr>
      <w:bookmarkStart w:id="3" w:name="OLE_LINK1"/>
      <w:r>
        <w:rPr>
          <w:b/>
          <w:i/>
          <w:szCs w:val="24"/>
        </w:rPr>
        <w:br w:type="page"/>
      </w:r>
    </w:p>
    <w:p w14:paraId="13D3BAA5" w14:textId="0FB5842D" w:rsidR="00D9711A" w:rsidRPr="00B1703F" w:rsidRDefault="00F47B59" w:rsidP="00383A2D">
      <w:pPr>
        <w:tabs>
          <w:tab w:val="left" w:pos="-1080"/>
          <w:tab w:val="left" w:pos="-720"/>
          <w:tab w:val="left" w:pos="360"/>
          <w:tab w:val="left" w:pos="720"/>
        </w:tabs>
        <w:rPr>
          <w:b/>
          <w:i/>
          <w:szCs w:val="24"/>
        </w:rPr>
      </w:pPr>
      <w:r w:rsidRPr="00B1703F">
        <w:rPr>
          <w:b/>
          <w:i/>
          <w:szCs w:val="24"/>
        </w:rPr>
        <w:t>4.</w:t>
      </w:r>
      <w:r w:rsidRPr="00B1703F">
        <w:rPr>
          <w:b/>
          <w:i/>
          <w:szCs w:val="24"/>
        </w:rPr>
        <w:tab/>
        <w:t>Describe efforts to identify duplication. Show specifically why any similar information already available cannot be used or modified for use for the purposes described in Item 2 above.</w:t>
      </w:r>
    </w:p>
    <w:p w14:paraId="3CAC09FC" w14:textId="77777777" w:rsidR="003A3BAA" w:rsidRPr="00B1703F" w:rsidRDefault="003A3BAA" w:rsidP="00EF72DC">
      <w:pPr>
        <w:rPr>
          <w:b/>
          <w:szCs w:val="24"/>
        </w:rPr>
      </w:pPr>
    </w:p>
    <w:bookmarkEnd w:id="3"/>
    <w:p w14:paraId="2F07CB4F" w14:textId="77777777" w:rsidR="005F2354" w:rsidRPr="00B1703F" w:rsidRDefault="005F2354" w:rsidP="00EF72DC">
      <w:pPr>
        <w:tabs>
          <w:tab w:val="left" w:pos="-1440"/>
          <w:tab w:val="left" w:pos="-720"/>
          <w:tab w:val="left" w:pos="0"/>
          <w:tab w:val="left" w:pos="1170"/>
          <w:tab w:val="left" w:pos="1200"/>
        </w:tabs>
        <w:rPr>
          <w:szCs w:val="24"/>
        </w:rPr>
      </w:pPr>
      <w:r w:rsidRPr="00B1703F">
        <w:rPr>
          <w:szCs w:val="24"/>
        </w:rPr>
        <w:t xml:space="preserve">No other Federal or </w:t>
      </w:r>
      <w:r w:rsidR="00B3055C" w:rsidRPr="00B1703F">
        <w:rPr>
          <w:szCs w:val="24"/>
        </w:rPr>
        <w:t>S</w:t>
      </w:r>
      <w:r w:rsidRPr="00B1703F">
        <w:rPr>
          <w:szCs w:val="24"/>
        </w:rPr>
        <w:t xml:space="preserve">tate agency collects the same or similar information. The primary information necessary for the evaluation of specific transportation and/or processing proposals is available only within the records of the </w:t>
      </w:r>
      <w:r w:rsidR="005F5857" w:rsidRPr="00B1703F">
        <w:rPr>
          <w:szCs w:val="24"/>
        </w:rPr>
        <w:t>applicant</w:t>
      </w:r>
      <w:r w:rsidRPr="00B1703F">
        <w:rPr>
          <w:szCs w:val="24"/>
        </w:rPr>
        <w:t xml:space="preserve"> and the use of such data is unique to our mission. No other Federal agency collects similar information that can be modified for this collection. The information is not available from any other source.</w:t>
      </w:r>
    </w:p>
    <w:p w14:paraId="590F6978" w14:textId="77777777" w:rsidR="005F2354" w:rsidRPr="00B1703F" w:rsidRDefault="005F2354" w:rsidP="00EF72DC">
      <w:pPr>
        <w:tabs>
          <w:tab w:val="left" w:pos="-1440"/>
          <w:tab w:val="left" w:pos="-720"/>
          <w:tab w:val="left" w:pos="0"/>
          <w:tab w:val="left" w:pos="1170"/>
          <w:tab w:val="left" w:pos="1200"/>
        </w:tabs>
        <w:rPr>
          <w:szCs w:val="24"/>
        </w:rPr>
      </w:pPr>
    </w:p>
    <w:p w14:paraId="3F4DFD48" w14:textId="77777777" w:rsidR="00F47B59" w:rsidRPr="00383A2D" w:rsidRDefault="00F47B59" w:rsidP="00383A2D">
      <w:pPr>
        <w:tabs>
          <w:tab w:val="left" w:pos="-1080"/>
          <w:tab w:val="left" w:pos="-720"/>
          <w:tab w:val="left" w:pos="360"/>
          <w:tab w:val="left" w:pos="720"/>
        </w:tabs>
        <w:rPr>
          <w:b/>
          <w:i/>
          <w:szCs w:val="24"/>
        </w:rPr>
      </w:pPr>
      <w:r w:rsidRPr="00B1703F">
        <w:rPr>
          <w:b/>
          <w:i/>
          <w:szCs w:val="24"/>
        </w:rPr>
        <w:t>5.</w:t>
      </w:r>
      <w:r w:rsidRPr="00B1703F">
        <w:rPr>
          <w:b/>
          <w:i/>
          <w:szCs w:val="24"/>
        </w:rPr>
        <w:tab/>
        <w:t>If the collection of information impacts small businesses or other small entities, describe any methods used to minimize burden.</w:t>
      </w:r>
    </w:p>
    <w:p w14:paraId="2DFA8115" w14:textId="77777777" w:rsidR="00D9711A" w:rsidRPr="00B1703F" w:rsidRDefault="00D9711A" w:rsidP="00EF72DC">
      <w:pPr>
        <w:rPr>
          <w:szCs w:val="24"/>
        </w:rPr>
      </w:pPr>
    </w:p>
    <w:p w14:paraId="7E36D8DE" w14:textId="2BE10039" w:rsidR="005F2354" w:rsidRPr="00B1703F" w:rsidRDefault="005F2354" w:rsidP="00EF72DC">
      <w:pPr>
        <w:tabs>
          <w:tab w:val="left" w:pos="-1440"/>
          <w:tab w:val="left" w:pos="-720"/>
          <w:tab w:val="left" w:pos="0"/>
          <w:tab w:val="left" w:pos="1170"/>
          <w:tab w:val="left" w:pos="1200"/>
        </w:tabs>
        <w:rPr>
          <w:szCs w:val="24"/>
        </w:rPr>
      </w:pPr>
      <w:r w:rsidRPr="00B1703F">
        <w:rPr>
          <w:szCs w:val="24"/>
        </w:rPr>
        <w:t xml:space="preserve">Small organizations are among the potential respondents. </w:t>
      </w:r>
      <w:r w:rsidR="00341A10" w:rsidRPr="00B1703F">
        <w:rPr>
          <w:szCs w:val="24"/>
        </w:rPr>
        <w:t>ONRR</w:t>
      </w:r>
      <w:r w:rsidRPr="00B1703F">
        <w:rPr>
          <w:szCs w:val="24"/>
        </w:rPr>
        <w:t xml:space="preserve"> has carefully analyzed its requirements to ensure that the information requested is the minimum necessary and places the least possible burden on industry. There are no special reporting provisions or significant economic impacts on small businesses or other small entities. We provide toll-free telephone assistance and schedule annual training free of charge in various geographic areas to assist reporters in complying with valuation and reporting requirements.</w:t>
      </w:r>
    </w:p>
    <w:p w14:paraId="192ABF7A" w14:textId="77777777" w:rsidR="00097FCB" w:rsidRPr="00B1703F" w:rsidRDefault="00097FCB" w:rsidP="00EF72DC">
      <w:pPr>
        <w:tabs>
          <w:tab w:val="left" w:pos="-1080"/>
          <w:tab w:val="left" w:pos="-720"/>
          <w:tab w:val="left" w:pos="360"/>
          <w:tab w:val="left" w:pos="720"/>
        </w:tabs>
        <w:rPr>
          <w:szCs w:val="24"/>
        </w:rPr>
      </w:pPr>
    </w:p>
    <w:p w14:paraId="1800647E" w14:textId="77777777" w:rsidR="00352744" w:rsidRPr="00383A2D" w:rsidRDefault="00F47B59" w:rsidP="006967E6">
      <w:pPr>
        <w:tabs>
          <w:tab w:val="left" w:pos="-1080"/>
          <w:tab w:val="left" w:pos="-720"/>
          <w:tab w:val="left" w:pos="360"/>
          <w:tab w:val="left" w:pos="720"/>
        </w:tabs>
        <w:rPr>
          <w:b/>
          <w:i/>
          <w:szCs w:val="24"/>
        </w:rPr>
      </w:pPr>
      <w:r w:rsidRPr="00B1703F">
        <w:rPr>
          <w:b/>
          <w:i/>
          <w:szCs w:val="24"/>
        </w:rPr>
        <w:t>6.</w:t>
      </w:r>
      <w:r w:rsidRPr="00B1703F">
        <w:rPr>
          <w:b/>
          <w:i/>
          <w:szCs w:val="24"/>
        </w:rPr>
        <w:tab/>
        <w:t>Describe the consequence to Federal program or policy activities if the collection is not conducted or is conducted less frequently, as well as any technical or legal obstacles to reducing burden.</w:t>
      </w:r>
    </w:p>
    <w:p w14:paraId="621BFFF3" w14:textId="77777777" w:rsidR="008C4613" w:rsidRPr="00B1703F" w:rsidRDefault="008C4613" w:rsidP="00EF72DC">
      <w:pPr>
        <w:rPr>
          <w:szCs w:val="24"/>
        </w:rPr>
      </w:pPr>
    </w:p>
    <w:p w14:paraId="673706BC" w14:textId="48CD9F7C" w:rsidR="00AA2594" w:rsidRPr="00B1703F" w:rsidRDefault="005F2354" w:rsidP="00EF72DC">
      <w:pPr>
        <w:tabs>
          <w:tab w:val="left" w:pos="-1080"/>
          <w:tab w:val="left" w:pos="-720"/>
          <w:tab w:val="left" w:pos="360"/>
          <w:tab w:val="left" w:pos="720"/>
        </w:tabs>
        <w:rPr>
          <w:szCs w:val="24"/>
        </w:rPr>
      </w:pPr>
      <w:r w:rsidRPr="00B1703F">
        <w:rPr>
          <w:szCs w:val="24"/>
        </w:rPr>
        <w:t xml:space="preserve">By delegation of the Secretary's trust responsibilities under Indian lease terms, </w:t>
      </w:r>
      <w:r w:rsidR="00341A10" w:rsidRPr="00B1703F">
        <w:rPr>
          <w:szCs w:val="24"/>
        </w:rPr>
        <w:t>ONRR</w:t>
      </w:r>
      <w:r w:rsidRPr="00B1703F">
        <w:rPr>
          <w:szCs w:val="24"/>
        </w:rPr>
        <w:t xml:space="preserve"> is responsible for ensuring the proper valuation of production from Indian leases. </w:t>
      </w:r>
      <w:r w:rsidR="00B0331B" w:rsidRPr="00B1703F">
        <w:rPr>
          <w:szCs w:val="24"/>
        </w:rPr>
        <w:t xml:space="preserve">Not collecting this information would limit the Secretary's ability to discharge fiduciary duties and may also result in the inability to confirm the accurate royalty value to Indian </w:t>
      </w:r>
      <w:r w:rsidR="007245F0" w:rsidRPr="00B1703F">
        <w:rPr>
          <w:szCs w:val="24"/>
        </w:rPr>
        <w:t>T</w:t>
      </w:r>
      <w:r w:rsidR="00B0331B" w:rsidRPr="00B1703F">
        <w:rPr>
          <w:szCs w:val="24"/>
        </w:rPr>
        <w:t>ribes and individual Indian mineral owne</w:t>
      </w:r>
      <w:r w:rsidR="003C73EB" w:rsidRPr="00B1703F">
        <w:rPr>
          <w:szCs w:val="24"/>
        </w:rPr>
        <w:t>rs</w:t>
      </w:r>
      <w:r w:rsidR="00325AC7">
        <w:rPr>
          <w:szCs w:val="24"/>
        </w:rPr>
        <w:t>.</w:t>
      </w:r>
    </w:p>
    <w:p w14:paraId="450A44FF" w14:textId="695437DF" w:rsidR="00097FCB" w:rsidRPr="00B1703F" w:rsidRDefault="00097FCB" w:rsidP="00EF72DC">
      <w:pPr>
        <w:tabs>
          <w:tab w:val="left" w:pos="-1080"/>
          <w:tab w:val="left" w:pos="-720"/>
          <w:tab w:val="left" w:pos="360"/>
          <w:tab w:val="left" w:pos="720"/>
        </w:tabs>
        <w:rPr>
          <w:szCs w:val="24"/>
        </w:rPr>
      </w:pPr>
    </w:p>
    <w:p w14:paraId="3605B74A" w14:textId="77777777" w:rsidR="00F47B59" w:rsidRPr="00383A2D" w:rsidRDefault="00F47B59" w:rsidP="00383A2D">
      <w:pPr>
        <w:tabs>
          <w:tab w:val="left" w:pos="-1080"/>
          <w:tab w:val="left" w:pos="-720"/>
          <w:tab w:val="left" w:pos="360"/>
          <w:tab w:val="left" w:pos="720"/>
        </w:tabs>
        <w:rPr>
          <w:b/>
          <w:i/>
          <w:szCs w:val="24"/>
        </w:rPr>
      </w:pPr>
      <w:r w:rsidRPr="00B1703F">
        <w:rPr>
          <w:b/>
          <w:i/>
          <w:szCs w:val="24"/>
        </w:rPr>
        <w:t>7.</w:t>
      </w:r>
      <w:r w:rsidRPr="00B1703F">
        <w:rPr>
          <w:b/>
          <w:i/>
          <w:szCs w:val="24"/>
        </w:rPr>
        <w:tab/>
        <w:t>Explain any special circumstances that would cause an information collection to be conducted in a manner:</w:t>
      </w:r>
    </w:p>
    <w:p w14:paraId="145564C2" w14:textId="77777777" w:rsidR="00AE00D0" w:rsidRPr="00383A2D" w:rsidRDefault="00AE00D0" w:rsidP="00383A2D">
      <w:pPr>
        <w:tabs>
          <w:tab w:val="left" w:pos="-1080"/>
          <w:tab w:val="left" w:pos="-720"/>
          <w:tab w:val="left" w:pos="360"/>
          <w:tab w:val="left" w:pos="720"/>
        </w:tabs>
        <w:rPr>
          <w:b/>
          <w:i/>
          <w:szCs w:val="24"/>
        </w:rPr>
      </w:pPr>
    </w:p>
    <w:p w14:paraId="2B0715E8" w14:textId="77777777" w:rsidR="00352744" w:rsidRPr="00B1703F" w:rsidRDefault="00561DA5" w:rsidP="00383A2D">
      <w:pPr>
        <w:tabs>
          <w:tab w:val="left" w:pos="-1080"/>
          <w:tab w:val="left" w:pos="-720"/>
          <w:tab w:val="left" w:pos="360"/>
          <w:tab w:val="left" w:pos="720"/>
        </w:tabs>
        <w:rPr>
          <w:b/>
          <w:i/>
          <w:szCs w:val="24"/>
        </w:rPr>
      </w:pPr>
      <w:r w:rsidRPr="00B1703F">
        <w:rPr>
          <w:b/>
          <w:i/>
          <w:szCs w:val="24"/>
        </w:rPr>
        <w:t xml:space="preserve">* </w:t>
      </w:r>
      <w:r w:rsidR="00F47B59" w:rsidRPr="00B1703F">
        <w:rPr>
          <w:b/>
          <w:i/>
          <w:szCs w:val="24"/>
        </w:rPr>
        <w:t>requiring respondents to report information to the agency more often than quarterly.</w:t>
      </w:r>
    </w:p>
    <w:p w14:paraId="49E03E4C" w14:textId="77777777" w:rsidR="00C00391" w:rsidRPr="00383A2D" w:rsidRDefault="00C00391" w:rsidP="00383A2D">
      <w:pPr>
        <w:tabs>
          <w:tab w:val="left" w:pos="-1080"/>
          <w:tab w:val="left" w:pos="-720"/>
          <w:tab w:val="left" w:pos="360"/>
          <w:tab w:val="left" w:pos="720"/>
        </w:tabs>
        <w:rPr>
          <w:b/>
          <w:i/>
          <w:szCs w:val="24"/>
        </w:rPr>
      </w:pPr>
    </w:p>
    <w:p w14:paraId="3AC2BB5B" w14:textId="77777777" w:rsidR="00097FCB" w:rsidRPr="007635B1" w:rsidRDefault="007D61B4" w:rsidP="00383A2D">
      <w:pPr>
        <w:tabs>
          <w:tab w:val="left" w:pos="-1080"/>
          <w:tab w:val="left" w:pos="-720"/>
          <w:tab w:val="left" w:pos="360"/>
          <w:tab w:val="left" w:pos="720"/>
        </w:tabs>
        <w:rPr>
          <w:szCs w:val="24"/>
        </w:rPr>
      </w:pPr>
      <w:r w:rsidRPr="007635B1">
        <w:rPr>
          <w:szCs w:val="24"/>
        </w:rPr>
        <w:t>There are no special circumstances with respect to 5 CFR 1320.5(d)(2)(i).</w:t>
      </w:r>
    </w:p>
    <w:p w14:paraId="49B29D7E" w14:textId="77777777" w:rsidR="00EF0CCE" w:rsidRPr="00383A2D" w:rsidRDefault="00EF0CCE" w:rsidP="00383A2D">
      <w:pPr>
        <w:tabs>
          <w:tab w:val="left" w:pos="-1080"/>
          <w:tab w:val="left" w:pos="-720"/>
          <w:tab w:val="left" w:pos="360"/>
          <w:tab w:val="left" w:pos="720"/>
        </w:tabs>
        <w:rPr>
          <w:b/>
          <w:i/>
          <w:szCs w:val="24"/>
        </w:rPr>
      </w:pPr>
    </w:p>
    <w:p w14:paraId="4F243CF9" w14:textId="77777777" w:rsidR="00352744" w:rsidRPr="00B1703F" w:rsidRDefault="00561DA5" w:rsidP="00383A2D">
      <w:pPr>
        <w:tabs>
          <w:tab w:val="left" w:pos="-1080"/>
          <w:tab w:val="left" w:pos="-720"/>
          <w:tab w:val="left" w:pos="360"/>
          <w:tab w:val="left" w:pos="720"/>
        </w:tabs>
        <w:rPr>
          <w:b/>
          <w:i/>
          <w:szCs w:val="24"/>
        </w:rPr>
      </w:pPr>
      <w:r w:rsidRPr="00B1703F">
        <w:rPr>
          <w:b/>
          <w:i/>
          <w:szCs w:val="24"/>
        </w:rPr>
        <w:t>*</w:t>
      </w:r>
      <w:r w:rsidR="00F47B59" w:rsidRPr="00B1703F">
        <w:rPr>
          <w:b/>
          <w:i/>
          <w:szCs w:val="24"/>
        </w:rPr>
        <w:t xml:space="preserve"> requiring respondents to prepare a written response to a collection of information in fewer than 30 days after receipt of it.</w:t>
      </w:r>
    </w:p>
    <w:p w14:paraId="3C440EF3" w14:textId="77777777" w:rsidR="00C00391" w:rsidRPr="00383A2D" w:rsidRDefault="00C00391" w:rsidP="00383A2D">
      <w:pPr>
        <w:tabs>
          <w:tab w:val="left" w:pos="-1080"/>
          <w:tab w:val="left" w:pos="-720"/>
          <w:tab w:val="left" w:pos="360"/>
          <w:tab w:val="left" w:pos="720"/>
        </w:tabs>
        <w:rPr>
          <w:b/>
          <w:i/>
          <w:szCs w:val="24"/>
        </w:rPr>
      </w:pPr>
    </w:p>
    <w:p w14:paraId="19FE48BC" w14:textId="77777777" w:rsidR="00F47B59" w:rsidRPr="007635B1" w:rsidRDefault="007D61B4" w:rsidP="00383A2D">
      <w:pPr>
        <w:tabs>
          <w:tab w:val="left" w:pos="-1080"/>
          <w:tab w:val="left" w:pos="-720"/>
          <w:tab w:val="left" w:pos="360"/>
          <w:tab w:val="left" w:pos="720"/>
        </w:tabs>
        <w:rPr>
          <w:szCs w:val="24"/>
        </w:rPr>
      </w:pPr>
      <w:r w:rsidRPr="007635B1">
        <w:rPr>
          <w:szCs w:val="24"/>
        </w:rPr>
        <w:t>There are no special circumstances with respect to 5 CFR 1320.5(d)(2)(ii).</w:t>
      </w:r>
    </w:p>
    <w:p w14:paraId="4B392093" w14:textId="77777777" w:rsidR="00F47B59" w:rsidRPr="00383A2D" w:rsidRDefault="00F47B59" w:rsidP="00383A2D">
      <w:pPr>
        <w:tabs>
          <w:tab w:val="left" w:pos="-1080"/>
          <w:tab w:val="left" w:pos="-720"/>
          <w:tab w:val="left" w:pos="360"/>
          <w:tab w:val="left" w:pos="720"/>
        </w:tabs>
        <w:rPr>
          <w:b/>
          <w:i/>
          <w:szCs w:val="24"/>
        </w:rPr>
      </w:pPr>
    </w:p>
    <w:p w14:paraId="69A37DCB" w14:textId="77777777" w:rsidR="00352744" w:rsidRPr="00B1703F" w:rsidRDefault="00561DA5" w:rsidP="00383A2D">
      <w:pPr>
        <w:tabs>
          <w:tab w:val="left" w:pos="-1080"/>
          <w:tab w:val="left" w:pos="-720"/>
          <w:tab w:val="left" w:pos="360"/>
          <w:tab w:val="left" w:pos="720"/>
        </w:tabs>
        <w:rPr>
          <w:b/>
          <w:i/>
          <w:szCs w:val="24"/>
        </w:rPr>
      </w:pPr>
      <w:r w:rsidRPr="00B1703F">
        <w:rPr>
          <w:b/>
          <w:i/>
          <w:szCs w:val="24"/>
        </w:rPr>
        <w:t>*</w:t>
      </w:r>
      <w:r w:rsidR="00F47B59" w:rsidRPr="00B1703F">
        <w:rPr>
          <w:b/>
          <w:i/>
          <w:szCs w:val="24"/>
        </w:rPr>
        <w:t xml:space="preserve"> requiring respondents to submit more than an original and two copies of any document.</w:t>
      </w:r>
    </w:p>
    <w:p w14:paraId="401DBF25" w14:textId="77777777" w:rsidR="00C00391" w:rsidRPr="00383A2D" w:rsidRDefault="00C00391" w:rsidP="00383A2D">
      <w:pPr>
        <w:tabs>
          <w:tab w:val="left" w:pos="-1080"/>
          <w:tab w:val="left" w:pos="-720"/>
          <w:tab w:val="left" w:pos="360"/>
          <w:tab w:val="left" w:pos="720"/>
        </w:tabs>
        <w:rPr>
          <w:b/>
          <w:i/>
          <w:szCs w:val="24"/>
        </w:rPr>
      </w:pPr>
    </w:p>
    <w:p w14:paraId="503AC595" w14:textId="77777777" w:rsidR="00F47B59" w:rsidRPr="007635B1" w:rsidRDefault="00A266B6" w:rsidP="00383A2D">
      <w:pPr>
        <w:tabs>
          <w:tab w:val="left" w:pos="-1080"/>
          <w:tab w:val="left" w:pos="-720"/>
          <w:tab w:val="left" w:pos="360"/>
          <w:tab w:val="left" w:pos="720"/>
        </w:tabs>
        <w:rPr>
          <w:szCs w:val="24"/>
        </w:rPr>
      </w:pPr>
      <w:r w:rsidRPr="007635B1">
        <w:rPr>
          <w:szCs w:val="24"/>
        </w:rPr>
        <w:t>There are no special circumstances with respect to 5 CFR 1320.5(d)(2)(iii)</w:t>
      </w:r>
      <w:r w:rsidR="00F47B59" w:rsidRPr="007635B1">
        <w:rPr>
          <w:szCs w:val="24"/>
        </w:rPr>
        <w:t>.</w:t>
      </w:r>
    </w:p>
    <w:p w14:paraId="79BAC87B" w14:textId="77777777" w:rsidR="00F47B59" w:rsidRPr="00383A2D" w:rsidRDefault="00F47B59" w:rsidP="00383A2D">
      <w:pPr>
        <w:tabs>
          <w:tab w:val="left" w:pos="-1080"/>
          <w:tab w:val="left" w:pos="-720"/>
          <w:tab w:val="left" w:pos="360"/>
          <w:tab w:val="left" w:pos="720"/>
        </w:tabs>
        <w:rPr>
          <w:b/>
          <w:i/>
          <w:szCs w:val="24"/>
        </w:rPr>
      </w:pPr>
    </w:p>
    <w:p w14:paraId="0DAA1158" w14:textId="77777777" w:rsidR="00F47B59" w:rsidRPr="00B1703F" w:rsidRDefault="00561DA5" w:rsidP="00383A2D">
      <w:pPr>
        <w:tabs>
          <w:tab w:val="left" w:pos="-1080"/>
          <w:tab w:val="left" w:pos="-720"/>
          <w:tab w:val="left" w:pos="360"/>
          <w:tab w:val="left" w:pos="720"/>
        </w:tabs>
        <w:rPr>
          <w:b/>
          <w:i/>
          <w:szCs w:val="24"/>
        </w:rPr>
      </w:pPr>
      <w:r w:rsidRPr="00383A2D">
        <w:rPr>
          <w:b/>
          <w:i/>
          <w:szCs w:val="24"/>
        </w:rPr>
        <w:t xml:space="preserve">* </w:t>
      </w:r>
      <w:r w:rsidR="00F47B59" w:rsidRPr="00B1703F">
        <w:rPr>
          <w:b/>
          <w:i/>
          <w:szCs w:val="24"/>
        </w:rPr>
        <w:t xml:space="preserve">requiring respondents to retain records, other than health, medical, government contract, grant-in-aid, or tax records, for more than </w:t>
      </w:r>
      <w:r w:rsidR="0008422A" w:rsidRPr="00B1703F">
        <w:rPr>
          <w:b/>
          <w:i/>
          <w:szCs w:val="24"/>
        </w:rPr>
        <w:t xml:space="preserve">three </w:t>
      </w:r>
      <w:r w:rsidR="00F47B59" w:rsidRPr="00B1703F">
        <w:rPr>
          <w:b/>
          <w:i/>
          <w:szCs w:val="24"/>
        </w:rPr>
        <w:t>years.</w:t>
      </w:r>
    </w:p>
    <w:p w14:paraId="50681DC8" w14:textId="77777777" w:rsidR="00352744" w:rsidRPr="00383A2D" w:rsidRDefault="00352744" w:rsidP="00383A2D">
      <w:pPr>
        <w:tabs>
          <w:tab w:val="left" w:pos="-1080"/>
          <w:tab w:val="left" w:pos="-720"/>
          <w:tab w:val="left" w:pos="360"/>
          <w:tab w:val="left" w:pos="720"/>
        </w:tabs>
        <w:rPr>
          <w:b/>
          <w:i/>
          <w:szCs w:val="24"/>
        </w:rPr>
      </w:pPr>
    </w:p>
    <w:p w14:paraId="454B6011" w14:textId="4E95C29D" w:rsidR="005F2354" w:rsidRPr="00793A80" w:rsidRDefault="005F2354" w:rsidP="00383A2D">
      <w:pPr>
        <w:tabs>
          <w:tab w:val="left" w:pos="-1080"/>
          <w:tab w:val="left" w:pos="-720"/>
          <w:tab w:val="left" w:pos="360"/>
          <w:tab w:val="left" w:pos="720"/>
        </w:tabs>
        <w:rPr>
          <w:szCs w:val="24"/>
        </w:rPr>
      </w:pPr>
      <w:r w:rsidRPr="00793A80">
        <w:rPr>
          <w:szCs w:val="24"/>
        </w:rPr>
        <w:t xml:space="preserve">In accordance with 30 U.S.C. 1713(b), </w:t>
      </w:r>
      <w:r w:rsidR="00DE0C0A" w:rsidRPr="00793A80">
        <w:rPr>
          <w:szCs w:val="24"/>
        </w:rPr>
        <w:t xml:space="preserve">lessees must maintain their </w:t>
      </w:r>
      <w:r w:rsidRPr="00793A80">
        <w:rPr>
          <w:szCs w:val="24"/>
        </w:rPr>
        <w:t>Indian oil and gas records for 6</w:t>
      </w:r>
      <w:r w:rsidR="002F68C3">
        <w:rPr>
          <w:szCs w:val="24"/>
        </w:rPr>
        <w:t> </w:t>
      </w:r>
      <w:r w:rsidRPr="00793A80">
        <w:rPr>
          <w:szCs w:val="24"/>
        </w:rPr>
        <w:t xml:space="preserve">years after </w:t>
      </w:r>
      <w:r w:rsidR="00007BBE" w:rsidRPr="00793A80">
        <w:rPr>
          <w:szCs w:val="24"/>
        </w:rPr>
        <w:t xml:space="preserve">they generate </w:t>
      </w:r>
      <w:r w:rsidRPr="00793A80">
        <w:rPr>
          <w:szCs w:val="24"/>
        </w:rPr>
        <w:t xml:space="preserve">the records unless the Secretary notifies the record holder that </w:t>
      </w:r>
      <w:r w:rsidR="00561DA5" w:rsidRPr="00793A80">
        <w:rPr>
          <w:szCs w:val="24"/>
        </w:rPr>
        <w:t xml:space="preserve">they must maintain </w:t>
      </w:r>
      <w:r w:rsidRPr="00793A80">
        <w:rPr>
          <w:szCs w:val="24"/>
        </w:rPr>
        <w:t>such records for a longer period due to an ongoing audit or investigation.</w:t>
      </w:r>
    </w:p>
    <w:p w14:paraId="77B140EB" w14:textId="77777777" w:rsidR="00A6008A" w:rsidRPr="00383A2D" w:rsidRDefault="00A6008A" w:rsidP="00383A2D">
      <w:pPr>
        <w:tabs>
          <w:tab w:val="left" w:pos="-1080"/>
          <w:tab w:val="left" w:pos="-720"/>
          <w:tab w:val="left" w:pos="360"/>
          <w:tab w:val="left" w:pos="720"/>
        </w:tabs>
        <w:rPr>
          <w:b/>
          <w:i/>
          <w:szCs w:val="24"/>
        </w:rPr>
      </w:pPr>
    </w:p>
    <w:p w14:paraId="661461EB" w14:textId="77777777" w:rsidR="00352744" w:rsidRPr="00B1703F" w:rsidRDefault="000438CE" w:rsidP="00383A2D">
      <w:pPr>
        <w:tabs>
          <w:tab w:val="left" w:pos="-1080"/>
          <w:tab w:val="left" w:pos="-720"/>
          <w:tab w:val="left" w:pos="360"/>
          <w:tab w:val="left" w:pos="720"/>
        </w:tabs>
        <w:rPr>
          <w:b/>
          <w:i/>
          <w:szCs w:val="24"/>
        </w:rPr>
      </w:pPr>
      <w:r w:rsidRPr="00B1703F">
        <w:rPr>
          <w:b/>
          <w:i/>
          <w:szCs w:val="24"/>
        </w:rPr>
        <w:t>*</w:t>
      </w:r>
      <w:r w:rsidR="00F47B59" w:rsidRPr="00B1703F">
        <w:rPr>
          <w:b/>
          <w:i/>
          <w:szCs w:val="24"/>
        </w:rPr>
        <w:t xml:space="preserve"> in connection with a statistical survey, that is not designed to produce valid and reliable results that can be generalized to the universe of study.</w:t>
      </w:r>
    </w:p>
    <w:p w14:paraId="36FD599A" w14:textId="77777777" w:rsidR="00C00391" w:rsidRPr="00383A2D" w:rsidRDefault="00C00391" w:rsidP="00383A2D">
      <w:pPr>
        <w:tabs>
          <w:tab w:val="left" w:pos="-1080"/>
          <w:tab w:val="left" w:pos="-720"/>
          <w:tab w:val="left" w:pos="360"/>
          <w:tab w:val="left" w:pos="720"/>
        </w:tabs>
        <w:rPr>
          <w:b/>
          <w:i/>
          <w:szCs w:val="24"/>
        </w:rPr>
      </w:pPr>
    </w:p>
    <w:p w14:paraId="30632BA2" w14:textId="77777777" w:rsidR="00F47B59" w:rsidRPr="007635B1" w:rsidRDefault="00E97B12" w:rsidP="00383A2D">
      <w:pPr>
        <w:tabs>
          <w:tab w:val="left" w:pos="-1080"/>
          <w:tab w:val="left" w:pos="-720"/>
          <w:tab w:val="left" w:pos="360"/>
          <w:tab w:val="left" w:pos="720"/>
        </w:tabs>
        <w:rPr>
          <w:szCs w:val="24"/>
        </w:rPr>
      </w:pPr>
      <w:r w:rsidRPr="007635B1">
        <w:rPr>
          <w:szCs w:val="24"/>
        </w:rPr>
        <w:t>There are no special circumstances with respect to 5 CFR 1320.5(d)(2)(v)</w:t>
      </w:r>
      <w:r w:rsidR="00F47B59" w:rsidRPr="007635B1">
        <w:rPr>
          <w:szCs w:val="24"/>
        </w:rPr>
        <w:t>.</w:t>
      </w:r>
    </w:p>
    <w:p w14:paraId="678DB2A7" w14:textId="77777777" w:rsidR="00F47B59" w:rsidRPr="00383A2D" w:rsidRDefault="00F47B59" w:rsidP="00383A2D">
      <w:pPr>
        <w:tabs>
          <w:tab w:val="left" w:pos="-1080"/>
          <w:tab w:val="left" w:pos="-720"/>
          <w:tab w:val="left" w:pos="360"/>
          <w:tab w:val="left" w:pos="720"/>
        </w:tabs>
        <w:rPr>
          <w:b/>
          <w:i/>
          <w:szCs w:val="24"/>
        </w:rPr>
      </w:pPr>
    </w:p>
    <w:p w14:paraId="420B917A" w14:textId="77777777" w:rsidR="00352744" w:rsidRPr="00B1703F" w:rsidRDefault="00497727" w:rsidP="00383A2D">
      <w:pPr>
        <w:tabs>
          <w:tab w:val="left" w:pos="-1080"/>
          <w:tab w:val="left" w:pos="-720"/>
          <w:tab w:val="left" w:pos="360"/>
          <w:tab w:val="left" w:pos="720"/>
        </w:tabs>
        <w:rPr>
          <w:b/>
          <w:i/>
          <w:szCs w:val="24"/>
        </w:rPr>
      </w:pPr>
      <w:r w:rsidRPr="00B1703F">
        <w:rPr>
          <w:b/>
          <w:i/>
          <w:szCs w:val="24"/>
        </w:rPr>
        <w:t>*</w:t>
      </w:r>
      <w:r w:rsidR="00F47B59" w:rsidRPr="00B1703F">
        <w:rPr>
          <w:b/>
          <w:i/>
          <w:szCs w:val="24"/>
        </w:rPr>
        <w:t xml:space="preserve"> requiring the use of statistical data classification that </w:t>
      </w:r>
      <w:r w:rsidR="00B074B3" w:rsidRPr="00B1703F">
        <w:rPr>
          <w:b/>
          <w:i/>
          <w:szCs w:val="24"/>
        </w:rPr>
        <w:t xml:space="preserve">OMB </w:t>
      </w:r>
      <w:r w:rsidR="00F47B59" w:rsidRPr="00B1703F">
        <w:rPr>
          <w:b/>
          <w:i/>
          <w:szCs w:val="24"/>
        </w:rPr>
        <w:t xml:space="preserve">has </w:t>
      </w:r>
      <w:r w:rsidR="00E14C4E" w:rsidRPr="00B1703F">
        <w:rPr>
          <w:b/>
          <w:i/>
          <w:szCs w:val="24"/>
        </w:rPr>
        <w:t xml:space="preserve">not </w:t>
      </w:r>
      <w:r w:rsidR="00F47B59" w:rsidRPr="00B1703F">
        <w:rPr>
          <w:b/>
          <w:i/>
          <w:szCs w:val="24"/>
        </w:rPr>
        <w:t>reviewed and approved.</w:t>
      </w:r>
    </w:p>
    <w:p w14:paraId="50D8C2DF" w14:textId="77777777" w:rsidR="00C00391" w:rsidRPr="00383A2D" w:rsidRDefault="00C00391" w:rsidP="00383A2D">
      <w:pPr>
        <w:tabs>
          <w:tab w:val="left" w:pos="-1080"/>
          <w:tab w:val="left" w:pos="-720"/>
          <w:tab w:val="left" w:pos="360"/>
          <w:tab w:val="left" w:pos="720"/>
        </w:tabs>
        <w:rPr>
          <w:b/>
          <w:i/>
          <w:szCs w:val="24"/>
        </w:rPr>
      </w:pPr>
    </w:p>
    <w:p w14:paraId="26B8BEC7" w14:textId="77777777" w:rsidR="00890598" w:rsidRPr="007635B1" w:rsidRDefault="00890598" w:rsidP="00383A2D">
      <w:pPr>
        <w:tabs>
          <w:tab w:val="left" w:pos="-1080"/>
          <w:tab w:val="left" w:pos="-720"/>
          <w:tab w:val="left" w:pos="360"/>
          <w:tab w:val="left" w:pos="720"/>
        </w:tabs>
        <w:rPr>
          <w:szCs w:val="24"/>
        </w:rPr>
      </w:pPr>
      <w:r w:rsidRPr="007635B1">
        <w:rPr>
          <w:szCs w:val="24"/>
        </w:rPr>
        <w:t>There are no special circumstances with respect to 5 CFR 1320.5(d)(2)(vi)</w:t>
      </w:r>
      <w:r w:rsidR="00F9123C" w:rsidRPr="007635B1">
        <w:rPr>
          <w:szCs w:val="24"/>
        </w:rPr>
        <w:t>,</w:t>
      </w:r>
      <w:r w:rsidRPr="007635B1">
        <w:rPr>
          <w:szCs w:val="24"/>
        </w:rPr>
        <w:t xml:space="preserve"> as </w:t>
      </w:r>
      <w:r w:rsidR="00D20652" w:rsidRPr="007635B1">
        <w:rPr>
          <w:szCs w:val="24"/>
        </w:rPr>
        <w:t xml:space="preserve">this </w:t>
      </w:r>
      <w:r w:rsidRPr="007635B1">
        <w:rPr>
          <w:szCs w:val="24"/>
        </w:rPr>
        <w:t>collection is not a statistical survey and does not use statistical data classification.</w:t>
      </w:r>
    </w:p>
    <w:p w14:paraId="187BA300" w14:textId="77777777" w:rsidR="008A3760" w:rsidRPr="00383A2D" w:rsidRDefault="008A3760" w:rsidP="00383A2D">
      <w:pPr>
        <w:tabs>
          <w:tab w:val="left" w:pos="-1080"/>
          <w:tab w:val="left" w:pos="-720"/>
          <w:tab w:val="left" w:pos="360"/>
          <w:tab w:val="left" w:pos="720"/>
        </w:tabs>
        <w:rPr>
          <w:b/>
          <w:i/>
          <w:szCs w:val="24"/>
        </w:rPr>
      </w:pPr>
    </w:p>
    <w:p w14:paraId="5A28EE25" w14:textId="77777777" w:rsidR="007D6777" w:rsidRPr="00B1703F" w:rsidRDefault="00497727" w:rsidP="00383A2D">
      <w:pPr>
        <w:tabs>
          <w:tab w:val="left" w:pos="-1080"/>
          <w:tab w:val="left" w:pos="-720"/>
          <w:tab w:val="left" w:pos="360"/>
          <w:tab w:val="left" w:pos="720"/>
        </w:tabs>
        <w:rPr>
          <w:b/>
          <w:i/>
          <w:szCs w:val="24"/>
        </w:rPr>
      </w:pPr>
      <w:r w:rsidRPr="00B1703F">
        <w:rPr>
          <w:b/>
          <w:i/>
          <w:szCs w:val="24"/>
        </w:rPr>
        <w:t>*</w:t>
      </w:r>
      <w:r w:rsidR="007D6777" w:rsidRPr="00B1703F">
        <w:rPr>
          <w:b/>
          <w:i/>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6F44F5A7" w14:textId="77777777" w:rsidR="007D6777" w:rsidRPr="00383A2D" w:rsidRDefault="007D6777" w:rsidP="00383A2D">
      <w:pPr>
        <w:tabs>
          <w:tab w:val="left" w:pos="-1080"/>
          <w:tab w:val="left" w:pos="-720"/>
          <w:tab w:val="left" w:pos="360"/>
          <w:tab w:val="left" w:pos="720"/>
        </w:tabs>
        <w:rPr>
          <w:b/>
          <w:i/>
          <w:szCs w:val="24"/>
        </w:rPr>
      </w:pPr>
    </w:p>
    <w:p w14:paraId="4390FD4E" w14:textId="77777777" w:rsidR="007D6777" w:rsidRPr="007635B1" w:rsidRDefault="00031A11" w:rsidP="00383A2D">
      <w:pPr>
        <w:tabs>
          <w:tab w:val="left" w:pos="-1080"/>
          <w:tab w:val="left" w:pos="-720"/>
          <w:tab w:val="left" w:pos="360"/>
          <w:tab w:val="left" w:pos="720"/>
        </w:tabs>
        <w:rPr>
          <w:szCs w:val="24"/>
        </w:rPr>
      </w:pPr>
      <w:r w:rsidRPr="007635B1">
        <w:rPr>
          <w:szCs w:val="24"/>
        </w:rPr>
        <w:t>There are no special circumstances with respect to 5 CFR 1320.5(d)(2)(vii)</w:t>
      </w:r>
      <w:r w:rsidR="00182E12" w:rsidRPr="007635B1">
        <w:rPr>
          <w:szCs w:val="24"/>
        </w:rPr>
        <w:t>,</w:t>
      </w:r>
      <w:r w:rsidR="005F230A" w:rsidRPr="007635B1">
        <w:rPr>
          <w:szCs w:val="24"/>
        </w:rPr>
        <w:t xml:space="preserve"> as</w:t>
      </w:r>
      <w:r w:rsidRPr="007635B1">
        <w:rPr>
          <w:szCs w:val="24"/>
        </w:rPr>
        <w:t xml:space="preserve"> </w:t>
      </w:r>
      <w:r w:rsidR="005F230A" w:rsidRPr="007635B1">
        <w:rPr>
          <w:szCs w:val="24"/>
        </w:rPr>
        <w:t>t</w:t>
      </w:r>
      <w:r w:rsidR="007D6777" w:rsidRPr="007635B1">
        <w:rPr>
          <w:szCs w:val="24"/>
        </w:rPr>
        <w:t>his collection does not include a pledge of confidentiality not supported by statute or regulation.</w:t>
      </w:r>
    </w:p>
    <w:p w14:paraId="2C527A12" w14:textId="77777777" w:rsidR="007D6777" w:rsidRPr="00383A2D" w:rsidRDefault="007D6777" w:rsidP="00383A2D">
      <w:pPr>
        <w:tabs>
          <w:tab w:val="left" w:pos="-1080"/>
          <w:tab w:val="left" w:pos="-720"/>
          <w:tab w:val="left" w:pos="360"/>
          <w:tab w:val="left" w:pos="720"/>
        </w:tabs>
        <w:rPr>
          <w:b/>
          <w:i/>
          <w:szCs w:val="24"/>
        </w:rPr>
      </w:pPr>
    </w:p>
    <w:p w14:paraId="7321CB1E" w14:textId="77777777" w:rsidR="007D6777" w:rsidRPr="00B1703F" w:rsidRDefault="00497727" w:rsidP="00383A2D">
      <w:pPr>
        <w:tabs>
          <w:tab w:val="left" w:pos="-1080"/>
          <w:tab w:val="left" w:pos="-720"/>
          <w:tab w:val="left" w:pos="360"/>
          <w:tab w:val="left" w:pos="720"/>
        </w:tabs>
        <w:rPr>
          <w:b/>
          <w:i/>
          <w:szCs w:val="24"/>
        </w:rPr>
      </w:pPr>
      <w:r w:rsidRPr="00B1703F">
        <w:rPr>
          <w:b/>
          <w:i/>
          <w:szCs w:val="24"/>
        </w:rPr>
        <w:t>*</w:t>
      </w:r>
      <w:r w:rsidR="007D6777" w:rsidRPr="00B1703F">
        <w:rPr>
          <w:b/>
          <w:i/>
          <w:szCs w:val="24"/>
        </w:rPr>
        <w:t xml:space="preserve"> requiring respondents to submit proprietary trade secrets or other confidential information</w:t>
      </w:r>
      <w:r w:rsidR="00DB37AA" w:rsidRPr="00B1703F">
        <w:rPr>
          <w:b/>
          <w:i/>
          <w:szCs w:val="24"/>
        </w:rPr>
        <w:t>,</w:t>
      </w:r>
      <w:r w:rsidR="007D6777" w:rsidRPr="00B1703F">
        <w:rPr>
          <w:b/>
          <w:i/>
          <w:szCs w:val="24"/>
        </w:rPr>
        <w:t xml:space="preserve"> unless the agency can demonstrate that it has instituted procedures to protect the information’s confidentiality to the extent permitted by law.</w:t>
      </w:r>
    </w:p>
    <w:p w14:paraId="727A4225" w14:textId="77777777" w:rsidR="007D6777" w:rsidRPr="00383A2D" w:rsidRDefault="007D6777" w:rsidP="00383A2D">
      <w:pPr>
        <w:tabs>
          <w:tab w:val="left" w:pos="-1080"/>
          <w:tab w:val="left" w:pos="-720"/>
          <w:tab w:val="left" w:pos="360"/>
          <w:tab w:val="left" w:pos="720"/>
        </w:tabs>
        <w:rPr>
          <w:b/>
          <w:i/>
          <w:szCs w:val="24"/>
        </w:rPr>
      </w:pPr>
    </w:p>
    <w:p w14:paraId="57487635" w14:textId="77777777" w:rsidR="007D6777" w:rsidRPr="007635B1" w:rsidRDefault="00031A11" w:rsidP="00383A2D">
      <w:pPr>
        <w:tabs>
          <w:tab w:val="left" w:pos="-1080"/>
          <w:tab w:val="left" w:pos="-720"/>
          <w:tab w:val="left" w:pos="360"/>
          <w:tab w:val="left" w:pos="720"/>
        </w:tabs>
        <w:rPr>
          <w:szCs w:val="24"/>
        </w:rPr>
      </w:pPr>
      <w:r w:rsidRPr="007635B1">
        <w:rPr>
          <w:szCs w:val="24"/>
        </w:rPr>
        <w:t>There are no special circumstances with respect to 5 CFR 1320.5(d)(2)(viii)</w:t>
      </w:r>
      <w:r w:rsidR="00244C5E" w:rsidRPr="007635B1">
        <w:rPr>
          <w:szCs w:val="24"/>
        </w:rPr>
        <w:t>,</w:t>
      </w:r>
      <w:r w:rsidR="005F230A" w:rsidRPr="007635B1">
        <w:rPr>
          <w:szCs w:val="24"/>
        </w:rPr>
        <w:t xml:space="preserve"> as</w:t>
      </w:r>
      <w:r w:rsidRPr="007635B1">
        <w:rPr>
          <w:szCs w:val="24"/>
        </w:rPr>
        <w:t xml:space="preserve"> </w:t>
      </w:r>
      <w:r w:rsidR="005F230A" w:rsidRPr="007635B1">
        <w:rPr>
          <w:szCs w:val="24"/>
        </w:rPr>
        <w:t>t</w:t>
      </w:r>
      <w:r w:rsidR="007D6777" w:rsidRPr="007635B1">
        <w:rPr>
          <w:szCs w:val="24"/>
        </w:rPr>
        <w:t>his collection does not require proprietary, trade secret, or other confidential information not protected by agency procedures.</w:t>
      </w:r>
    </w:p>
    <w:p w14:paraId="11EBB755" w14:textId="77777777" w:rsidR="007D6777" w:rsidRPr="00383A2D" w:rsidRDefault="007D6777" w:rsidP="00EF72DC">
      <w:pPr>
        <w:tabs>
          <w:tab w:val="left" w:pos="-1080"/>
          <w:tab w:val="left" w:pos="-720"/>
          <w:tab w:val="left" w:pos="360"/>
          <w:tab w:val="left" w:pos="720"/>
        </w:tabs>
        <w:rPr>
          <w:b/>
          <w:i/>
          <w:szCs w:val="24"/>
        </w:rPr>
      </w:pPr>
    </w:p>
    <w:p w14:paraId="1AE4F6D2" w14:textId="4AAD5667" w:rsidR="00F47B59" w:rsidRPr="00B1703F" w:rsidRDefault="00F47B59" w:rsidP="00383A2D">
      <w:pPr>
        <w:tabs>
          <w:tab w:val="left" w:pos="-1080"/>
          <w:tab w:val="left" w:pos="-720"/>
          <w:tab w:val="left" w:pos="360"/>
          <w:tab w:val="left" w:pos="720"/>
        </w:tabs>
        <w:rPr>
          <w:b/>
          <w:i/>
          <w:szCs w:val="24"/>
        </w:rPr>
      </w:pPr>
      <w:r w:rsidRPr="00B1703F">
        <w:rPr>
          <w:b/>
          <w:i/>
          <w:szCs w:val="24"/>
        </w:rPr>
        <w:t>8.</w:t>
      </w:r>
      <w:r w:rsidRPr="00B1703F">
        <w:rPr>
          <w:b/>
          <w:i/>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A85219" w:rsidRPr="00B1703F">
        <w:rPr>
          <w:b/>
          <w:i/>
          <w:szCs w:val="24"/>
        </w:rPr>
        <w:t>three</w:t>
      </w:r>
      <w:r w:rsidRPr="00B1703F">
        <w:rPr>
          <w:b/>
          <w:i/>
          <w:szCs w:val="24"/>
        </w:rPr>
        <w:t xml:space="preserve"> years</w:t>
      </w:r>
      <w:r w:rsidR="002F0538" w:rsidRPr="00B1703F">
        <w:rPr>
          <w:b/>
          <w:i/>
          <w:szCs w:val="24"/>
        </w:rPr>
        <w:t>,</w:t>
      </w:r>
      <w:r w:rsidRPr="00B1703F">
        <w:rPr>
          <w:b/>
          <w:i/>
          <w:szCs w:val="24"/>
        </w:rPr>
        <w:t xml:space="preserve"> and describe actions taken by the agency in response </w:t>
      </w:r>
      <w:r w:rsidR="0012758D" w:rsidRPr="00B1703F">
        <w:rPr>
          <w:b/>
          <w:i/>
          <w:szCs w:val="24"/>
        </w:rPr>
        <w:t xml:space="preserve">to these comments. </w:t>
      </w:r>
      <w:r w:rsidRPr="00B1703F">
        <w:rPr>
          <w:b/>
          <w:i/>
          <w:szCs w:val="24"/>
        </w:rPr>
        <w:t>Specifically</w:t>
      </w:r>
      <w:r w:rsidR="002F0538" w:rsidRPr="00B1703F">
        <w:rPr>
          <w:b/>
          <w:i/>
          <w:szCs w:val="24"/>
        </w:rPr>
        <w:t>,</w:t>
      </w:r>
      <w:r w:rsidRPr="00B1703F">
        <w:rPr>
          <w:b/>
          <w:i/>
          <w:szCs w:val="24"/>
        </w:rPr>
        <w:t xml:space="preserve"> address comments received on cost and hour burden.</w:t>
      </w:r>
    </w:p>
    <w:p w14:paraId="5CDD9FF1" w14:textId="77777777" w:rsidR="00F47B59" w:rsidRPr="00383A2D" w:rsidRDefault="00F47B59" w:rsidP="00383A2D">
      <w:pPr>
        <w:tabs>
          <w:tab w:val="left" w:pos="-1080"/>
          <w:tab w:val="left" w:pos="-720"/>
          <w:tab w:val="left" w:pos="360"/>
          <w:tab w:val="left" w:pos="720"/>
        </w:tabs>
        <w:rPr>
          <w:b/>
          <w:i/>
          <w:szCs w:val="24"/>
        </w:rPr>
      </w:pPr>
    </w:p>
    <w:p w14:paraId="46EAC872" w14:textId="140C98DC" w:rsidR="00F47B59" w:rsidRPr="00383A2D" w:rsidRDefault="00F47B59" w:rsidP="00383A2D">
      <w:pPr>
        <w:tabs>
          <w:tab w:val="left" w:pos="-1080"/>
          <w:tab w:val="left" w:pos="-720"/>
          <w:tab w:val="left" w:pos="360"/>
          <w:tab w:val="left" w:pos="720"/>
        </w:tabs>
        <w:rPr>
          <w:b/>
          <w:i/>
          <w:szCs w:val="24"/>
        </w:rPr>
      </w:pPr>
      <w:r w:rsidRPr="00B1703F">
        <w:rPr>
          <w:b/>
          <w:i/>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 Consultation with representatives of those from whom information is to be obtained or those who must compile records should occur at least once every </w:t>
      </w:r>
      <w:r w:rsidR="003D0730" w:rsidRPr="00B1703F">
        <w:rPr>
          <w:b/>
          <w:i/>
          <w:szCs w:val="24"/>
        </w:rPr>
        <w:t xml:space="preserve">three </w:t>
      </w:r>
      <w:r w:rsidRPr="00B1703F">
        <w:rPr>
          <w:b/>
          <w:i/>
          <w:szCs w:val="24"/>
        </w:rPr>
        <w:t>years</w:t>
      </w:r>
      <w:r w:rsidR="00C91D03" w:rsidRPr="00B1703F">
        <w:rPr>
          <w:b/>
          <w:i/>
          <w:szCs w:val="24"/>
        </w:rPr>
        <w:t>—</w:t>
      </w:r>
      <w:r w:rsidRPr="00B1703F">
        <w:rPr>
          <w:b/>
          <w:i/>
          <w:szCs w:val="24"/>
        </w:rPr>
        <w:t>even if the collection of information activity is the same as in prior periods. There may be circumstances that may p</w:t>
      </w:r>
      <w:r w:rsidR="000870B6">
        <w:rPr>
          <w:b/>
          <w:i/>
          <w:szCs w:val="24"/>
        </w:rPr>
        <w:t>rec</w:t>
      </w:r>
      <w:r w:rsidRPr="00B1703F">
        <w:rPr>
          <w:b/>
          <w:i/>
          <w:szCs w:val="24"/>
        </w:rPr>
        <w:t>lude consultation in a specific situation. These circumstances should be explained.</w:t>
      </w:r>
    </w:p>
    <w:p w14:paraId="3818A8F0" w14:textId="77777777" w:rsidR="00F47B59" w:rsidRPr="00383A2D" w:rsidRDefault="00F47B59" w:rsidP="00383A2D">
      <w:pPr>
        <w:tabs>
          <w:tab w:val="left" w:pos="-1080"/>
          <w:tab w:val="left" w:pos="-720"/>
          <w:tab w:val="left" w:pos="360"/>
          <w:tab w:val="left" w:pos="720"/>
        </w:tabs>
        <w:rPr>
          <w:b/>
          <w:i/>
          <w:szCs w:val="24"/>
        </w:rPr>
      </w:pPr>
    </w:p>
    <w:p w14:paraId="2515CBC4" w14:textId="43D7B1EE" w:rsidR="00F5452D" w:rsidRPr="004845A3" w:rsidRDefault="00B66B31" w:rsidP="00383A2D">
      <w:pPr>
        <w:tabs>
          <w:tab w:val="left" w:pos="-1080"/>
          <w:tab w:val="left" w:pos="-720"/>
          <w:tab w:val="left" w:pos="360"/>
          <w:tab w:val="left" w:pos="720"/>
        </w:tabs>
        <w:rPr>
          <w:szCs w:val="24"/>
        </w:rPr>
      </w:pPr>
      <w:r w:rsidRPr="007635B1">
        <w:rPr>
          <w:szCs w:val="24"/>
        </w:rPr>
        <w:t xml:space="preserve">As required in 5 CFR 1320.8(d), ONRR published a 60-day review and comment notice </w:t>
      </w:r>
      <w:r w:rsidR="00371A03" w:rsidRPr="007635B1">
        <w:rPr>
          <w:szCs w:val="24"/>
        </w:rPr>
        <w:t xml:space="preserve">on </w:t>
      </w:r>
      <w:r w:rsidR="00B90301" w:rsidRPr="007635B1">
        <w:rPr>
          <w:szCs w:val="24"/>
        </w:rPr>
        <w:t>July </w:t>
      </w:r>
      <w:r w:rsidR="005723F7" w:rsidRPr="007635B1">
        <w:rPr>
          <w:szCs w:val="24"/>
        </w:rPr>
        <w:t>11,</w:t>
      </w:r>
      <w:r w:rsidR="002F68C3">
        <w:rPr>
          <w:szCs w:val="24"/>
        </w:rPr>
        <w:t> </w:t>
      </w:r>
      <w:r w:rsidR="005723F7">
        <w:rPr>
          <w:szCs w:val="24"/>
        </w:rPr>
        <w:t>2018</w:t>
      </w:r>
      <w:r w:rsidR="00371A03">
        <w:rPr>
          <w:szCs w:val="24"/>
        </w:rPr>
        <w:t xml:space="preserve"> </w:t>
      </w:r>
      <w:r w:rsidR="005723F7">
        <w:rPr>
          <w:szCs w:val="24"/>
        </w:rPr>
        <w:t xml:space="preserve">(83 FR 32141) </w:t>
      </w:r>
      <w:r w:rsidRPr="00B1703F">
        <w:rPr>
          <w:szCs w:val="24"/>
        </w:rPr>
        <w:t xml:space="preserve">in the </w:t>
      </w:r>
      <w:r w:rsidRPr="007635B1">
        <w:rPr>
          <w:b/>
          <w:szCs w:val="24"/>
        </w:rPr>
        <w:t>Federal Register</w:t>
      </w:r>
      <w:r w:rsidRPr="007635B1">
        <w:rPr>
          <w:szCs w:val="24"/>
        </w:rPr>
        <w:t xml:space="preserve">. </w:t>
      </w:r>
      <w:r w:rsidR="00F5452D" w:rsidRPr="004845A3">
        <w:rPr>
          <w:szCs w:val="24"/>
        </w:rPr>
        <w:t xml:space="preserve">We received no comments </w:t>
      </w:r>
      <w:r w:rsidR="00F5452D">
        <w:rPr>
          <w:szCs w:val="24"/>
        </w:rPr>
        <w:t>on</w:t>
      </w:r>
      <w:r w:rsidR="00F5452D" w:rsidRPr="004845A3">
        <w:rPr>
          <w:szCs w:val="24"/>
        </w:rPr>
        <w:t xml:space="preserve"> this notice.</w:t>
      </w:r>
    </w:p>
    <w:p w14:paraId="5036EA1B" w14:textId="77777777" w:rsidR="00F5452D" w:rsidRPr="004845A3" w:rsidRDefault="00F5452D" w:rsidP="00104836">
      <w:pPr>
        <w:rPr>
          <w:szCs w:val="24"/>
        </w:rPr>
      </w:pPr>
    </w:p>
    <w:p w14:paraId="65BFE7B8" w14:textId="316EBD89" w:rsidR="00B66B31" w:rsidRPr="00B1703F" w:rsidRDefault="007C6792" w:rsidP="00104836">
      <w:pPr>
        <w:rPr>
          <w:szCs w:val="24"/>
        </w:rPr>
      </w:pPr>
      <w:r>
        <w:rPr>
          <w:szCs w:val="24"/>
        </w:rPr>
        <w:t>During the 60-day review period</w:t>
      </w:r>
      <w:r w:rsidR="00371A03">
        <w:rPr>
          <w:szCs w:val="24"/>
        </w:rPr>
        <w:t xml:space="preserve">, we reached out </w:t>
      </w:r>
      <w:r w:rsidR="001A155A">
        <w:rPr>
          <w:szCs w:val="24"/>
        </w:rPr>
        <w:t xml:space="preserve">to </w:t>
      </w:r>
      <w:r w:rsidR="00181406">
        <w:rPr>
          <w:szCs w:val="24"/>
        </w:rPr>
        <w:t>five</w:t>
      </w:r>
      <w:r w:rsidR="00181406" w:rsidRPr="00B1703F">
        <w:rPr>
          <w:szCs w:val="24"/>
        </w:rPr>
        <w:t xml:space="preserve"> </w:t>
      </w:r>
      <w:r w:rsidR="00C4254E" w:rsidRPr="00B1703F">
        <w:rPr>
          <w:szCs w:val="24"/>
        </w:rPr>
        <w:t xml:space="preserve">companies </w:t>
      </w:r>
      <w:r>
        <w:rPr>
          <w:szCs w:val="24"/>
        </w:rPr>
        <w:t xml:space="preserve">impacted by this ICR by </w:t>
      </w:r>
      <w:r w:rsidR="00C4254E" w:rsidRPr="00B1703F">
        <w:rPr>
          <w:szCs w:val="24"/>
        </w:rPr>
        <w:t xml:space="preserve">requesting </w:t>
      </w:r>
      <w:r w:rsidR="00371A03">
        <w:rPr>
          <w:szCs w:val="24"/>
        </w:rPr>
        <w:t>input</w:t>
      </w:r>
      <w:r w:rsidR="00371A03" w:rsidRPr="00B1703F">
        <w:rPr>
          <w:szCs w:val="24"/>
        </w:rPr>
        <w:t xml:space="preserve"> </w:t>
      </w:r>
      <w:r w:rsidR="00793312" w:rsidRPr="00B1703F">
        <w:rPr>
          <w:szCs w:val="24"/>
        </w:rPr>
        <w:t>regarding</w:t>
      </w:r>
      <w:r w:rsidR="00C4254E" w:rsidRPr="00B1703F">
        <w:rPr>
          <w:szCs w:val="24"/>
        </w:rPr>
        <w:t xml:space="preserve"> </w:t>
      </w:r>
      <w:r w:rsidR="00B66B31" w:rsidRPr="00B1703F">
        <w:rPr>
          <w:szCs w:val="24"/>
        </w:rPr>
        <w:t>the burden hour estimates</w:t>
      </w:r>
      <w:r>
        <w:rPr>
          <w:szCs w:val="24"/>
        </w:rPr>
        <w:t xml:space="preserve"> </w:t>
      </w:r>
      <w:r w:rsidR="00B66B31" w:rsidRPr="00B1703F">
        <w:rPr>
          <w:szCs w:val="24"/>
        </w:rPr>
        <w:t>and the clarity of the regulations requiring this collection of information</w:t>
      </w:r>
      <w:r w:rsidR="00694144">
        <w:rPr>
          <w:szCs w:val="24"/>
        </w:rPr>
        <w:t>.</w:t>
      </w:r>
      <w:r>
        <w:rPr>
          <w:szCs w:val="24"/>
        </w:rPr>
        <w:t xml:space="preserve"> The companies contacted are as follows:</w:t>
      </w:r>
    </w:p>
    <w:p w14:paraId="7904C20B" w14:textId="77777777" w:rsidR="00BB337D" w:rsidRPr="007B33E2" w:rsidRDefault="00BB337D" w:rsidP="00BB337D">
      <w:pPr>
        <w:widowControl/>
        <w:shd w:val="clear" w:color="auto" w:fill="FFFFFF"/>
        <w:rPr>
          <w:snapToGrid/>
          <w:color w:val="222222"/>
          <w:szCs w:val="24"/>
        </w:rPr>
      </w:pPr>
    </w:p>
    <w:p w14:paraId="4EC5B0A7" w14:textId="081F80C6" w:rsidR="00284AE7" w:rsidRPr="00104836" w:rsidRDefault="00284AE7" w:rsidP="00284AE7">
      <w:pPr>
        <w:widowControl/>
        <w:shd w:val="clear" w:color="auto" w:fill="FFFFFF"/>
        <w:rPr>
          <w:snapToGrid/>
          <w:szCs w:val="24"/>
        </w:rPr>
      </w:pPr>
      <w:r w:rsidRPr="00104836">
        <w:rPr>
          <w:snapToGrid/>
          <w:szCs w:val="24"/>
        </w:rPr>
        <w:t>BP</w:t>
      </w:r>
    </w:p>
    <w:p w14:paraId="124269A0" w14:textId="558E74B8" w:rsidR="00383042" w:rsidRPr="00104836" w:rsidRDefault="00284AE7" w:rsidP="000B71C5">
      <w:pPr>
        <w:widowControl/>
        <w:shd w:val="clear" w:color="auto" w:fill="FFFFFF"/>
        <w:rPr>
          <w:snapToGrid/>
          <w:szCs w:val="24"/>
        </w:rPr>
      </w:pPr>
      <w:r w:rsidRPr="00104836">
        <w:rPr>
          <w:snapToGrid/>
          <w:szCs w:val="24"/>
        </w:rPr>
        <w:t>Houston, Texas</w:t>
      </w:r>
    </w:p>
    <w:p w14:paraId="5520A822" w14:textId="77777777" w:rsidR="000B71C5" w:rsidRPr="00104836" w:rsidRDefault="000B71C5" w:rsidP="000B71C5">
      <w:pPr>
        <w:widowControl/>
        <w:shd w:val="clear" w:color="auto" w:fill="FFFFFF"/>
        <w:rPr>
          <w:i/>
          <w:snapToGrid/>
          <w:szCs w:val="24"/>
        </w:rPr>
      </w:pPr>
    </w:p>
    <w:p w14:paraId="06CEDF6E" w14:textId="2AE0E204" w:rsidR="000B71C5" w:rsidRPr="00104836" w:rsidRDefault="000B71C5" w:rsidP="000B71C5">
      <w:pPr>
        <w:widowControl/>
        <w:shd w:val="clear" w:color="auto" w:fill="FFFFFF"/>
        <w:rPr>
          <w:bCs/>
          <w:szCs w:val="24"/>
          <w:shd w:val="clear" w:color="auto" w:fill="FFFFFF"/>
        </w:rPr>
      </w:pPr>
      <w:r w:rsidRPr="00104836">
        <w:rPr>
          <w:bCs/>
          <w:szCs w:val="24"/>
          <w:shd w:val="clear" w:color="auto" w:fill="FFFFFF"/>
        </w:rPr>
        <w:t>WPX Energy</w:t>
      </w:r>
    </w:p>
    <w:p w14:paraId="495E2C24" w14:textId="229E9ACF" w:rsidR="000B71C5" w:rsidRPr="00104836" w:rsidRDefault="000B71C5" w:rsidP="000B71C5">
      <w:pPr>
        <w:widowControl/>
        <w:shd w:val="clear" w:color="auto" w:fill="FFFFFF"/>
        <w:rPr>
          <w:snapToGrid/>
          <w:szCs w:val="24"/>
        </w:rPr>
      </w:pPr>
      <w:r w:rsidRPr="00104836">
        <w:rPr>
          <w:snapToGrid/>
          <w:szCs w:val="24"/>
        </w:rPr>
        <w:t>Tulsa, Oklahoma</w:t>
      </w:r>
    </w:p>
    <w:p w14:paraId="1264BCC0" w14:textId="77777777" w:rsidR="000B71C5" w:rsidRPr="00104836" w:rsidRDefault="000B71C5" w:rsidP="005723F7">
      <w:pPr>
        <w:widowControl/>
        <w:shd w:val="clear" w:color="auto" w:fill="FFFFFF"/>
        <w:rPr>
          <w:i/>
          <w:snapToGrid/>
          <w:szCs w:val="24"/>
        </w:rPr>
      </w:pPr>
    </w:p>
    <w:p w14:paraId="0C5975D3" w14:textId="36F341DB" w:rsidR="00984BA9" w:rsidRPr="00104836" w:rsidRDefault="00984BA9" w:rsidP="00984BA9">
      <w:pPr>
        <w:widowControl/>
        <w:shd w:val="clear" w:color="auto" w:fill="FFFFFF"/>
        <w:rPr>
          <w:bCs/>
          <w:szCs w:val="24"/>
          <w:shd w:val="clear" w:color="auto" w:fill="FFFFFF"/>
        </w:rPr>
      </w:pPr>
      <w:r w:rsidRPr="00104836">
        <w:rPr>
          <w:bCs/>
          <w:szCs w:val="24"/>
          <w:shd w:val="clear" w:color="auto" w:fill="FFFFFF"/>
        </w:rPr>
        <w:t>EOG Resources</w:t>
      </w:r>
    </w:p>
    <w:p w14:paraId="5F09CE68" w14:textId="39FAB066" w:rsidR="00984BA9" w:rsidRPr="00104836" w:rsidRDefault="00984BA9" w:rsidP="00984BA9">
      <w:pPr>
        <w:widowControl/>
        <w:shd w:val="clear" w:color="auto" w:fill="FFFFFF"/>
        <w:rPr>
          <w:snapToGrid/>
          <w:szCs w:val="24"/>
        </w:rPr>
      </w:pPr>
      <w:r w:rsidRPr="00104836">
        <w:rPr>
          <w:snapToGrid/>
          <w:szCs w:val="24"/>
        </w:rPr>
        <w:t>Houston, Texas</w:t>
      </w:r>
    </w:p>
    <w:p w14:paraId="1C4EEE40" w14:textId="04B7A974" w:rsidR="000B71C5" w:rsidRPr="00104836" w:rsidRDefault="000B71C5" w:rsidP="005723F7">
      <w:pPr>
        <w:widowControl/>
        <w:shd w:val="clear" w:color="auto" w:fill="FFFFFF"/>
        <w:rPr>
          <w:i/>
          <w:snapToGrid/>
          <w:szCs w:val="24"/>
        </w:rPr>
      </w:pPr>
    </w:p>
    <w:p w14:paraId="14EC82B6" w14:textId="0E0F0EFC" w:rsidR="00984BA9" w:rsidRPr="00104836" w:rsidRDefault="003252D4" w:rsidP="005723F7">
      <w:pPr>
        <w:widowControl/>
        <w:shd w:val="clear" w:color="auto" w:fill="FFFFFF"/>
        <w:rPr>
          <w:snapToGrid/>
          <w:szCs w:val="24"/>
        </w:rPr>
      </w:pPr>
      <w:r w:rsidRPr="00104836">
        <w:rPr>
          <w:snapToGrid/>
          <w:szCs w:val="24"/>
        </w:rPr>
        <w:t>Encana Resources</w:t>
      </w:r>
    </w:p>
    <w:p w14:paraId="72BE99AF" w14:textId="4EF73658" w:rsidR="003252D4" w:rsidRPr="00104836" w:rsidRDefault="003252D4" w:rsidP="005723F7">
      <w:pPr>
        <w:widowControl/>
        <w:shd w:val="clear" w:color="auto" w:fill="FFFFFF"/>
        <w:rPr>
          <w:snapToGrid/>
          <w:szCs w:val="24"/>
        </w:rPr>
      </w:pPr>
      <w:r w:rsidRPr="00104836">
        <w:rPr>
          <w:snapToGrid/>
          <w:szCs w:val="24"/>
        </w:rPr>
        <w:t>Denver, Colorado</w:t>
      </w:r>
    </w:p>
    <w:p w14:paraId="7CECA389" w14:textId="6E69949A" w:rsidR="003252D4" w:rsidRPr="00104836" w:rsidRDefault="003252D4" w:rsidP="005723F7">
      <w:pPr>
        <w:widowControl/>
        <w:shd w:val="clear" w:color="auto" w:fill="FFFFFF"/>
        <w:rPr>
          <w:snapToGrid/>
          <w:szCs w:val="24"/>
        </w:rPr>
      </w:pPr>
    </w:p>
    <w:p w14:paraId="6376C21E" w14:textId="5EA6D740" w:rsidR="003252D4" w:rsidRPr="00104836" w:rsidRDefault="003252D4" w:rsidP="005723F7">
      <w:pPr>
        <w:widowControl/>
        <w:shd w:val="clear" w:color="auto" w:fill="FFFFFF"/>
        <w:rPr>
          <w:snapToGrid/>
          <w:szCs w:val="24"/>
        </w:rPr>
      </w:pPr>
      <w:r w:rsidRPr="00104836">
        <w:rPr>
          <w:snapToGrid/>
          <w:szCs w:val="24"/>
        </w:rPr>
        <w:t>Richardson Operating Company</w:t>
      </w:r>
    </w:p>
    <w:p w14:paraId="419C9AED" w14:textId="6430383F" w:rsidR="003252D4" w:rsidRPr="00104836" w:rsidRDefault="003252D4" w:rsidP="005723F7">
      <w:pPr>
        <w:widowControl/>
        <w:shd w:val="clear" w:color="auto" w:fill="FFFFFF"/>
        <w:rPr>
          <w:snapToGrid/>
          <w:szCs w:val="24"/>
        </w:rPr>
      </w:pPr>
      <w:r w:rsidRPr="00104836">
        <w:rPr>
          <w:snapToGrid/>
          <w:szCs w:val="24"/>
        </w:rPr>
        <w:t>Denver, Colorado</w:t>
      </w:r>
    </w:p>
    <w:p w14:paraId="3367004B" w14:textId="77777777" w:rsidR="000B71C5" w:rsidRDefault="000B71C5" w:rsidP="005723F7">
      <w:pPr>
        <w:widowControl/>
        <w:shd w:val="clear" w:color="auto" w:fill="FFFFFF"/>
        <w:rPr>
          <w:i/>
          <w:snapToGrid/>
          <w:szCs w:val="24"/>
        </w:rPr>
      </w:pPr>
    </w:p>
    <w:p w14:paraId="2A6D199D" w14:textId="5D0B4358" w:rsidR="007C6792" w:rsidRPr="00793A80" w:rsidRDefault="007C6792" w:rsidP="005723F7">
      <w:pPr>
        <w:widowControl/>
        <w:shd w:val="clear" w:color="auto" w:fill="FFFFFF"/>
        <w:rPr>
          <w:b/>
          <w:snapToGrid/>
          <w:szCs w:val="24"/>
        </w:rPr>
      </w:pPr>
      <w:r>
        <w:rPr>
          <w:b/>
          <w:snapToGrid/>
          <w:szCs w:val="24"/>
        </w:rPr>
        <w:t>Comments Received/ONRR Responses:</w:t>
      </w:r>
    </w:p>
    <w:p w14:paraId="367C63BE" w14:textId="77777777" w:rsidR="007C6792" w:rsidRPr="00104836" w:rsidRDefault="007C6792" w:rsidP="005723F7">
      <w:pPr>
        <w:widowControl/>
        <w:shd w:val="clear" w:color="auto" w:fill="FFFFFF"/>
        <w:rPr>
          <w:i/>
          <w:snapToGrid/>
          <w:szCs w:val="24"/>
        </w:rPr>
      </w:pPr>
    </w:p>
    <w:p w14:paraId="3FA724A5" w14:textId="6DE87F1E" w:rsidR="007C6792" w:rsidRDefault="007C6792" w:rsidP="005723F7">
      <w:pPr>
        <w:widowControl/>
        <w:shd w:val="clear" w:color="auto" w:fill="FFFFFF"/>
        <w:rPr>
          <w:szCs w:val="24"/>
        </w:rPr>
      </w:pPr>
      <w:r>
        <w:rPr>
          <w:szCs w:val="24"/>
        </w:rPr>
        <w:t xml:space="preserve">From the five companies contacted, </w:t>
      </w:r>
      <w:r w:rsidRPr="00B1703F">
        <w:rPr>
          <w:szCs w:val="24"/>
        </w:rPr>
        <w:t xml:space="preserve">ONRR received </w:t>
      </w:r>
      <w:r>
        <w:rPr>
          <w:szCs w:val="24"/>
        </w:rPr>
        <w:t>three</w:t>
      </w:r>
      <w:r w:rsidRPr="00B1703F">
        <w:rPr>
          <w:szCs w:val="24"/>
        </w:rPr>
        <w:t xml:space="preserve"> comment</w:t>
      </w:r>
      <w:r>
        <w:rPr>
          <w:szCs w:val="24"/>
        </w:rPr>
        <w:t xml:space="preserve">s during the 60-day review period </w:t>
      </w:r>
      <w:r w:rsidRPr="00B1703F">
        <w:rPr>
          <w:szCs w:val="24"/>
        </w:rPr>
        <w:t>as follows:</w:t>
      </w:r>
    </w:p>
    <w:p w14:paraId="4866CA56" w14:textId="77777777" w:rsidR="007C6792" w:rsidRDefault="007C6792" w:rsidP="005723F7">
      <w:pPr>
        <w:widowControl/>
        <w:shd w:val="clear" w:color="auto" w:fill="FFFFFF"/>
        <w:rPr>
          <w:szCs w:val="24"/>
        </w:rPr>
      </w:pPr>
    </w:p>
    <w:p w14:paraId="5AF70A22" w14:textId="0A35AE27" w:rsidR="00BB337D" w:rsidRPr="00104836" w:rsidRDefault="00687739" w:rsidP="005723F7">
      <w:pPr>
        <w:widowControl/>
        <w:shd w:val="clear" w:color="auto" w:fill="FFFFFF"/>
        <w:rPr>
          <w:snapToGrid/>
          <w:szCs w:val="24"/>
        </w:rPr>
      </w:pPr>
      <w:r w:rsidRPr="00104836">
        <w:rPr>
          <w:i/>
          <w:snapToGrid/>
          <w:szCs w:val="24"/>
        </w:rPr>
        <w:t xml:space="preserve">Public </w:t>
      </w:r>
      <w:r w:rsidR="005723F7" w:rsidRPr="00104836">
        <w:rPr>
          <w:i/>
          <w:snapToGrid/>
          <w:szCs w:val="24"/>
        </w:rPr>
        <w:t>Comment</w:t>
      </w:r>
      <w:r w:rsidR="00C11A5A" w:rsidRPr="00104836">
        <w:rPr>
          <w:i/>
          <w:snapToGrid/>
          <w:szCs w:val="24"/>
        </w:rPr>
        <w:t>:</w:t>
      </w:r>
      <w:r w:rsidR="009F54CA" w:rsidRPr="00104836">
        <w:rPr>
          <w:snapToGrid/>
          <w:szCs w:val="24"/>
        </w:rPr>
        <w:t xml:space="preserve"> </w:t>
      </w:r>
      <w:r w:rsidR="000B5B61" w:rsidRPr="00104836">
        <w:rPr>
          <w:szCs w:val="24"/>
          <w:shd w:val="clear" w:color="auto" w:fill="FFFFFF"/>
        </w:rPr>
        <w:t xml:space="preserve">We do not have an update to provide on the estimate burden. We can offer comment in regards to the industry submission process of the related forms referenced in the ICR (ONRR-4109, 4110, 4295, 4393, 4410 and 4411) with regard to the use of technology. Value can be added to both industry and ONRR by eliminating the paper submission form and having the company submit the form via the ONRR online system. When the request is submitted, ONRR staff should review and approve that will notate the date and name of approver. This submission should also be available to pull and view online through the </w:t>
      </w:r>
      <w:hyperlink r:id="rId9" w:tgtFrame="_blank" w:history="1">
        <w:r w:rsidR="000B5B61" w:rsidRPr="00104836">
          <w:rPr>
            <w:rStyle w:val="Hyperlink"/>
            <w:i/>
            <w:color w:val="auto"/>
            <w:szCs w:val="24"/>
            <w:u w:val="none"/>
            <w:shd w:val="clear" w:color="auto" w:fill="FFFFFF"/>
          </w:rPr>
          <w:t>dwportal.onrr.gov</w:t>
        </w:r>
      </w:hyperlink>
      <w:r w:rsidR="000B5B61" w:rsidRPr="00104836">
        <w:rPr>
          <w:rStyle w:val="Hyperlink"/>
          <w:color w:val="auto"/>
          <w:szCs w:val="24"/>
          <w:u w:val="none"/>
          <w:shd w:val="clear" w:color="auto" w:fill="FFFFFF"/>
        </w:rPr>
        <w:t xml:space="preserve"> </w:t>
      </w:r>
      <w:r w:rsidR="000B5B61" w:rsidRPr="00104836">
        <w:rPr>
          <w:szCs w:val="24"/>
          <w:shd w:val="clear" w:color="auto" w:fill="FFFFFF"/>
        </w:rPr>
        <w:t>website History Database/Report tool. Currently, if a company wanted to verify the forms submitted to ONRR, they would have to contact them directly and they would pull a report and send to the company.</w:t>
      </w:r>
    </w:p>
    <w:p w14:paraId="524CA174" w14:textId="77777777" w:rsidR="00BB337D" w:rsidRPr="00104836" w:rsidRDefault="00BB337D" w:rsidP="00BB337D">
      <w:pPr>
        <w:widowControl/>
        <w:shd w:val="clear" w:color="auto" w:fill="FFFFFF"/>
        <w:rPr>
          <w:snapToGrid/>
          <w:szCs w:val="24"/>
        </w:rPr>
      </w:pPr>
    </w:p>
    <w:p w14:paraId="60DAB695" w14:textId="2921B795" w:rsidR="00700CBC" w:rsidRPr="00104836" w:rsidRDefault="00BB337D" w:rsidP="00B1703F">
      <w:pPr>
        <w:shd w:val="clear" w:color="auto" w:fill="FFFFFF"/>
        <w:rPr>
          <w:snapToGrid/>
          <w:szCs w:val="24"/>
        </w:rPr>
      </w:pPr>
      <w:r w:rsidRPr="00104836">
        <w:rPr>
          <w:i/>
          <w:snapToGrid/>
          <w:szCs w:val="24"/>
        </w:rPr>
        <w:t>ONRR Response</w:t>
      </w:r>
      <w:r w:rsidRPr="00104836">
        <w:rPr>
          <w:snapToGrid/>
          <w:szCs w:val="24"/>
        </w:rPr>
        <w:t>:</w:t>
      </w:r>
      <w:r w:rsidR="005723F7" w:rsidRPr="00104836">
        <w:rPr>
          <w:i/>
          <w:iCs/>
          <w:snapToGrid/>
          <w:szCs w:val="24"/>
        </w:rPr>
        <w:t xml:space="preserve"> </w:t>
      </w:r>
      <w:r w:rsidR="000B5B61" w:rsidRPr="00104836">
        <w:rPr>
          <w:iCs/>
          <w:snapToGrid/>
          <w:szCs w:val="24"/>
        </w:rPr>
        <w:t xml:space="preserve">Electronic submission of the six allowance and valuation forms </w:t>
      </w:r>
      <w:r w:rsidR="000B5B61" w:rsidRPr="00104836">
        <w:rPr>
          <w:szCs w:val="24"/>
          <w:shd w:val="clear" w:color="auto" w:fill="FFFFFF"/>
        </w:rPr>
        <w:t xml:space="preserve">(ONRR-4109, </w:t>
      </w:r>
      <w:r w:rsidR="006B596B" w:rsidRPr="00104836">
        <w:rPr>
          <w:szCs w:val="24"/>
          <w:shd w:val="clear" w:color="auto" w:fill="FFFFFF"/>
        </w:rPr>
        <w:t>-</w:t>
      </w:r>
      <w:r w:rsidR="000B5B61" w:rsidRPr="00104836">
        <w:rPr>
          <w:szCs w:val="24"/>
          <w:shd w:val="clear" w:color="auto" w:fill="FFFFFF"/>
        </w:rPr>
        <w:t xml:space="preserve">4110, </w:t>
      </w:r>
      <w:r w:rsidR="006B596B" w:rsidRPr="00104836">
        <w:rPr>
          <w:szCs w:val="24"/>
          <w:shd w:val="clear" w:color="auto" w:fill="FFFFFF"/>
        </w:rPr>
        <w:t>-</w:t>
      </w:r>
      <w:r w:rsidR="000B5B61" w:rsidRPr="00104836">
        <w:rPr>
          <w:szCs w:val="24"/>
          <w:shd w:val="clear" w:color="auto" w:fill="FFFFFF"/>
        </w:rPr>
        <w:t xml:space="preserve">4295, </w:t>
      </w:r>
      <w:r w:rsidR="006B596B" w:rsidRPr="00104836">
        <w:rPr>
          <w:szCs w:val="24"/>
          <w:shd w:val="clear" w:color="auto" w:fill="FFFFFF"/>
        </w:rPr>
        <w:t>-</w:t>
      </w:r>
      <w:r w:rsidR="000B5B61" w:rsidRPr="00104836">
        <w:rPr>
          <w:szCs w:val="24"/>
          <w:shd w:val="clear" w:color="auto" w:fill="FFFFFF"/>
        </w:rPr>
        <w:t xml:space="preserve">4393, </w:t>
      </w:r>
      <w:r w:rsidR="006B596B" w:rsidRPr="00104836">
        <w:rPr>
          <w:szCs w:val="24"/>
          <w:shd w:val="clear" w:color="auto" w:fill="FFFFFF"/>
        </w:rPr>
        <w:t>-</w:t>
      </w:r>
      <w:r w:rsidR="000B5B61" w:rsidRPr="00104836">
        <w:rPr>
          <w:szCs w:val="24"/>
          <w:shd w:val="clear" w:color="auto" w:fill="FFFFFF"/>
        </w:rPr>
        <w:t xml:space="preserve">4410 and </w:t>
      </w:r>
      <w:r w:rsidR="006B596B" w:rsidRPr="00104836">
        <w:rPr>
          <w:szCs w:val="24"/>
          <w:shd w:val="clear" w:color="auto" w:fill="FFFFFF"/>
        </w:rPr>
        <w:t>-</w:t>
      </w:r>
      <w:r w:rsidR="000B5B61" w:rsidRPr="00104836">
        <w:rPr>
          <w:szCs w:val="24"/>
          <w:shd w:val="clear" w:color="auto" w:fill="FFFFFF"/>
        </w:rPr>
        <w:t>4411) is under review by ONRR.</w:t>
      </w:r>
      <w:r w:rsidR="006D25DC">
        <w:rPr>
          <w:snapToGrid/>
          <w:color w:val="222222"/>
          <w:szCs w:val="24"/>
        </w:rPr>
        <w:t xml:space="preserve"> </w:t>
      </w:r>
      <w:r w:rsidR="006D25DC" w:rsidRPr="009916BF">
        <w:rPr>
          <w:snapToGrid/>
          <w:szCs w:val="24"/>
        </w:rPr>
        <w:t>No changes to the burden hours are necessary.</w:t>
      </w:r>
    </w:p>
    <w:p w14:paraId="10832C73" w14:textId="77777777" w:rsidR="00BB337D" w:rsidRPr="00B1703F" w:rsidRDefault="00BB337D" w:rsidP="00BB337D">
      <w:pPr>
        <w:widowControl/>
        <w:shd w:val="clear" w:color="auto" w:fill="FFFFFF"/>
        <w:rPr>
          <w:snapToGrid/>
          <w:color w:val="222222"/>
          <w:szCs w:val="24"/>
        </w:rPr>
      </w:pPr>
    </w:p>
    <w:p w14:paraId="2A3823AF" w14:textId="7796DE04" w:rsidR="00560019" w:rsidRPr="00B525CB" w:rsidRDefault="00687739" w:rsidP="00B525CB">
      <w:pPr>
        <w:shd w:val="clear" w:color="auto" w:fill="FFFFFF"/>
        <w:rPr>
          <w:snapToGrid/>
          <w:color w:val="222222"/>
          <w:szCs w:val="24"/>
        </w:rPr>
      </w:pPr>
      <w:r>
        <w:rPr>
          <w:i/>
          <w:snapToGrid/>
          <w:color w:val="222222"/>
          <w:szCs w:val="24"/>
        </w:rPr>
        <w:t xml:space="preserve">Public </w:t>
      </w:r>
      <w:r w:rsidR="003A68B4">
        <w:rPr>
          <w:i/>
          <w:snapToGrid/>
          <w:color w:val="222222"/>
          <w:szCs w:val="24"/>
        </w:rPr>
        <w:t>Comment</w:t>
      </w:r>
      <w:r w:rsidR="003A68B4" w:rsidRPr="00B1703F">
        <w:rPr>
          <w:i/>
          <w:snapToGrid/>
          <w:color w:val="222222"/>
          <w:szCs w:val="24"/>
        </w:rPr>
        <w:t>:</w:t>
      </w:r>
      <w:r w:rsidR="00560019">
        <w:rPr>
          <w:i/>
          <w:snapToGrid/>
          <w:color w:val="222222"/>
          <w:szCs w:val="24"/>
        </w:rPr>
        <w:t xml:space="preserve"> </w:t>
      </w:r>
      <w:r w:rsidR="00560019" w:rsidRPr="00B525CB">
        <w:rPr>
          <w:snapToGrid/>
          <w:color w:val="222222"/>
          <w:szCs w:val="24"/>
        </w:rPr>
        <w:t>I’m sorry I haven’t gotten back to you on this.</w:t>
      </w:r>
      <w:r w:rsidR="00560019">
        <w:rPr>
          <w:snapToGrid/>
          <w:color w:val="222222"/>
          <w:szCs w:val="24"/>
        </w:rPr>
        <w:t xml:space="preserve"> </w:t>
      </w:r>
      <w:r w:rsidR="00560019" w:rsidRPr="00B525CB">
        <w:rPr>
          <w:snapToGrid/>
          <w:color w:val="222222"/>
          <w:szCs w:val="24"/>
        </w:rPr>
        <w:t>I read through the document and I didn’t see any burden estimates that I thought were far enough off to make official comment on. The burden estimates for each case probably run high when things are running smoothly, and run low when a big problem presents itself.</w:t>
      </w:r>
      <w:r w:rsidR="00560019">
        <w:rPr>
          <w:snapToGrid/>
          <w:color w:val="222222"/>
          <w:szCs w:val="24"/>
        </w:rPr>
        <w:t xml:space="preserve"> </w:t>
      </w:r>
      <w:r w:rsidR="00560019" w:rsidRPr="00B525CB">
        <w:rPr>
          <w:snapToGrid/>
          <w:color w:val="222222"/>
          <w:szCs w:val="24"/>
        </w:rPr>
        <w:t>I’m sorry I can’t be of more help.</w:t>
      </w:r>
    </w:p>
    <w:p w14:paraId="07C79B5A" w14:textId="77777777" w:rsidR="00BB337D" w:rsidRPr="00B1703F" w:rsidRDefault="00BB337D" w:rsidP="00BB337D">
      <w:pPr>
        <w:widowControl/>
        <w:shd w:val="clear" w:color="auto" w:fill="FFFFFF"/>
        <w:rPr>
          <w:snapToGrid/>
          <w:color w:val="222222"/>
          <w:szCs w:val="24"/>
        </w:rPr>
      </w:pPr>
    </w:p>
    <w:p w14:paraId="0F9F78F5" w14:textId="27E86E33" w:rsidR="00BB337D" w:rsidRPr="00B1703F" w:rsidRDefault="00BB337D" w:rsidP="00C179E4">
      <w:pPr>
        <w:shd w:val="clear" w:color="auto" w:fill="FFFFFF"/>
        <w:rPr>
          <w:snapToGrid/>
          <w:color w:val="222222"/>
          <w:szCs w:val="24"/>
        </w:rPr>
      </w:pPr>
      <w:r w:rsidRPr="00B1703F">
        <w:rPr>
          <w:i/>
          <w:snapToGrid/>
          <w:color w:val="222222"/>
          <w:szCs w:val="24"/>
        </w:rPr>
        <w:t>ONRR Response:</w:t>
      </w:r>
      <w:r w:rsidR="00687739">
        <w:rPr>
          <w:snapToGrid/>
          <w:color w:val="222222"/>
          <w:szCs w:val="24"/>
        </w:rPr>
        <w:t xml:space="preserve"> </w:t>
      </w:r>
      <w:r w:rsidR="00F9493B">
        <w:rPr>
          <w:snapToGrid/>
          <w:szCs w:val="24"/>
        </w:rPr>
        <w:t>ONRR appreciates you reading through the document and reviewing the burden estimates.</w:t>
      </w:r>
      <w:r w:rsidR="00455170">
        <w:rPr>
          <w:snapToGrid/>
          <w:szCs w:val="24"/>
        </w:rPr>
        <w:t xml:space="preserve"> </w:t>
      </w:r>
      <w:r w:rsidR="00455170" w:rsidRPr="009916BF">
        <w:rPr>
          <w:snapToGrid/>
          <w:szCs w:val="24"/>
        </w:rPr>
        <w:t>No changes to the burden hours are necessary.</w:t>
      </w:r>
    </w:p>
    <w:p w14:paraId="74B62348" w14:textId="77777777" w:rsidR="00242F2E" w:rsidRPr="00B1703F" w:rsidRDefault="00242F2E" w:rsidP="00242F2E">
      <w:pPr>
        <w:widowControl/>
        <w:shd w:val="clear" w:color="auto" w:fill="FFFFFF"/>
        <w:rPr>
          <w:snapToGrid/>
          <w:color w:val="222222"/>
          <w:szCs w:val="24"/>
        </w:rPr>
      </w:pPr>
    </w:p>
    <w:p w14:paraId="0A748722" w14:textId="393712EC" w:rsidR="00242F2E" w:rsidRPr="00BB1437" w:rsidRDefault="00687739" w:rsidP="00242F2E">
      <w:pPr>
        <w:widowControl/>
        <w:shd w:val="clear" w:color="auto" w:fill="FFFFFF"/>
        <w:rPr>
          <w:snapToGrid/>
          <w:color w:val="222222"/>
          <w:szCs w:val="24"/>
        </w:rPr>
      </w:pPr>
      <w:r>
        <w:rPr>
          <w:i/>
          <w:snapToGrid/>
          <w:color w:val="222222"/>
          <w:szCs w:val="24"/>
        </w:rPr>
        <w:t xml:space="preserve">Public </w:t>
      </w:r>
      <w:r w:rsidR="00242F2E">
        <w:rPr>
          <w:i/>
          <w:snapToGrid/>
          <w:color w:val="222222"/>
          <w:szCs w:val="24"/>
        </w:rPr>
        <w:t>Comment</w:t>
      </w:r>
      <w:r w:rsidR="00242F2E" w:rsidRPr="00B1703F">
        <w:rPr>
          <w:i/>
          <w:snapToGrid/>
          <w:color w:val="222222"/>
          <w:szCs w:val="24"/>
        </w:rPr>
        <w:t>:</w:t>
      </w:r>
      <w:r w:rsidR="00BB1437">
        <w:rPr>
          <w:snapToGrid/>
          <w:color w:val="222222"/>
          <w:szCs w:val="24"/>
        </w:rPr>
        <w:t xml:space="preserve"> </w:t>
      </w:r>
      <w:r w:rsidR="00BB1437" w:rsidRPr="00BB1437">
        <w:rPr>
          <w:snapToGrid/>
          <w:color w:val="222222"/>
          <w:szCs w:val="24"/>
        </w:rPr>
        <w:t>We do not have comments to submit at this time.</w:t>
      </w:r>
    </w:p>
    <w:p w14:paraId="3370E537" w14:textId="77777777" w:rsidR="00242F2E" w:rsidRPr="00B1703F" w:rsidRDefault="00242F2E" w:rsidP="00242F2E">
      <w:pPr>
        <w:widowControl/>
        <w:shd w:val="clear" w:color="auto" w:fill="FFFFFF"/>
        <w:rPr>
          <w:snapToGrid/>
          <w:color w:val="222222"/>
          <w:szCs w:val="24"/>
        </w:rPr>
      </w:pPr>
    </w:p>
    <w:p w14:paraId="0D163BDC" w14:textId="01ED527E" w:rsidR="00242F2E" w:rsidRPr="00455170" w:rsidRDefault="00242F2E" w:rsidP="00242F2E">
      <w:pPr>
        <w:shd w:val="clear" w:color="auto" w:fill="FFFFFF"/>
        <w:rPr>
          <w:snapToGrid/>
          <w:color w:val="222222"/>
          <w:szCs w:val="24"/>
        </w:rPr>
      </w:pPr>
      <w:r w:rsidRPr="00B1703F">
        <w:rPr>
          <w:i/>
          <w:snapToGrid/>
          <w:color w:val="222222"/>
          <w:szCs w:val="24"/>
        </w:rPr>
        <w:t>ONRR Response:</w:t>
      </w:r>
      <w:r w:rsidR="00687739">
        <w:rPr>
          <w:i/>
          <w:snapToGrid/>
          <w:color w:val="222222"/>
          <w:szCs w:val="24"/>
        </w:rPr>
        <w:t xml:space="preserve"> </w:t>
      </w:r>
      <w:r w:rsidR="00902920">
        <w:rPr>
          <w:snapToGrid/>
          <w:color w:val="222222"/>
          <w:szCs w:val="24"/>
        </w:rPr>
        <w:t>ONRR appreciates your feedback on this information collection request.</w:t>
      </w:r>
    </w:p>
    <w:p w14:paraId="29032856" w14:textId="77777777" w:rsidR="003F5303" w:rsidRPr="00B1703F" w:rsidRDefault="003F5303" w:rsidP="00610EB6">
      <w:pPr>
        <w:rPr>
          <w:szCs w:val="24"/>
        </w:rPr>
      </w:pPr>
    </w:p>
    <w:p w14:paraId="792F34AB" w14:textId="77777777" w:rsidR="00C00391" w:rsidRPr="00383A2D" w:rsidRDefault="00CA4DF2" w:rsidP="00383A2D">
      <w:pPr>
        <w:tabs>
          <w:tab w:val="left" w:pos="-1080"/>
          <w:tab w:val="left" w:pos="-720"/>
          <w:tab w:val="left" w:pos="360"/>
          <w:tab w:val="left" w:pos="720"/>
        </w:tabs>
        <w:rPr>
          <w:b/>
          <w:i/>
          <w:szCs w:val="24"/>
        </w:rPr>
      </w:pPr>
      <w:r w:rsidRPr="006719CF">
        <w:rPr>
          <w:b/>
          <w:i/>
          <w:szCs w:val="24"/>
        </w:rPr>
        <w:t>9.</w:t>
      </w:r>
      <w:r w:rsidRPr="006719CF">
        <w:rPr>
          <w:b/>
          <w:i/>
          <w:szCs w:val="24"/>
        </w:rPr>
        <w:tab/>
        <w:t>Explain any decision to provide any payment or gift to respondents, other than remuneration of contractors or grantees.</w:t>
      </w:r>
    </w:p>
    <w:p w14:paraId="230484A0" w14:textId="77777777" w:rsidR="00747AE5" w:rsidRPr="00383A2D" w:rsidRDefault="00747AE5" w:rsidP="00383A2D">
      <w:pPr>
        <w:tabs>
          <w:tab w:val="left" w:pos="-1080"/>
          <w:tab w:val="left" w:pos="-720"/>
          <w:tab w:val="left" w:pos="360"/>
          <w:tab w:val="left" w:pos="720"/>
        </w:tabs>
        <w:rPr>
          <w:b/>
          <w:i/>
          <w:szCs w:val="24"/>
        </w:rPr>
      </w:pPr>
    </w:p>
    <w:p w14:paraId="7F60B561" w14:textId="77777777" w:rsidR="00CA4DF2" w:rsidRPr="00D562B2" w:rsidRDefault="00CA4DF2" w:rsidP="00383A2D">
      <w:pPr>
        <w:tabs>
          <w:tab w:val="left" w:pos="-1080"/>
          <w:tab w:val="left" w:pos="-720"/>
          <w:tab w:val="left" w:pos="360"/>
          <w:tab w:val="left" w:pos="720"/>
        </w:tabs>
        <w:rPr>
          <w:szCs w:val="24"/>
        </w:rPr>
      </w:pPr>
      <w:r w:rsidRPr="00D562B2">
        <w:rPr>
          <w:szCs w:val="24"/>
        </w:rPr>
        <w:t xml:space="preserve">We will not provide </w:t>
      </w:r>
      <w:r w:rsidR="003F2033" w:rsidRPr="00D562B2">
        <w:rPr>
          <w:szCs w:val="24"/>
        </w:rPr>
        <w:t xml:space="preserve">any </w:t>
      </w:r>
      <w:r w:rsidRPr="00D562B2">
        <w:rPr>
          <w:szCs w:val="24"/>
        </w:rPr>
        <w:t>paym</w:t>
      </w:r>
      <w:r w:rsidR="003F2033" w:rsidRPr="00D562B2">
        <w:rPr>
          <w:szCs w:val="24"/>
        </w:rPr>
        <w:t>ent or gift</w:t>
      </w:r>
      <w:r w:rsidRPr="00D562B2">
        <w:rPr>
          <w:szCs w:val="24"/>
        </w:rPr>
        <w:t xml:space="preserve"> to respondents in this collection.</w:t>
      </w:r>
    </w:p>
    <w:p w14:paraId="3C1B407A" w14:textId="77777777" w:rsidR="00CA4DF2" w:rsidRPr="00383A2D" w:rsidRDefault="00CA4DF2" w:rsidP="00383A2D">
      <w:pPr>
        <w:tabs>
          <w:tab w:val="left" w:pos="-1080"/>
          <w:tab w:val="left" w:pos="-720"/>
          <w:tab w:val="left" w:pos="360"/>
          <w:tab w:val="left" w:pos="720"/>
        </w:tabs>
        <w:rPr>
          <w:b/>
          <w:i/>
          <w:szCs w:val="24"/>
        </w:rPr>
      </w:pPr>
    </w:p>
    <w:p w14:paraId="7C855412" w14:textId="77777777" w:rsidR="00CA4DF2" w:rsidRPr="00383A2D" w:rsidRDefault="00CA4DF2" w:rsidP="00383A2D">
      <w:pPr>
        <w:tabs>
          <w:tab w:val="left" w:pos="-1080"/>
          <w:tab w:val="left" w:pos="-720"/>
          <w:tab w:val="left" w:pos="360"/>
          <w:tab w:val="left" w:pos="720"/>
        </w:tabs>
        <w:rPr>
          <w:b/>
          <w:i/>
          <w:szCs w:val="24"/>
        </w:rPr>
      </w:pPr>
      <w:r w:rsidRPr="00B1703F">
        <w:rPr>
          <w:b/>
          <w:i/>
          <w:szCs w:val="24"/>
        </w:rPr>
        <w:t>10.</w:t>
      </w:r>
      <w:r w:rsidRPr="00B1703F">
        <w:rPr>
          <w:b/>
          <w:i/>
          <w:szCs w:val="24"/>
        </w:rPr>
        <w:tab/>
        <w:t>Describe any assurance of confidentiality provided to respondents and the basis for the assurance in statute, regulation, or agency policy.</w:t>
      </w:r>
    </w:p>
    <w:p w14:paraId="21F728E2" w14:textId="77777777" w:rsidR="00C00391" w:rsidRPr="00383A2D" w:rsidRDefault="00C00391" w:rsidP="00383A2D">
      <w:pPr>
        <w:tabs>
          <w:tab w:val="left" w:pos="-1080"/>
          <w:tab w:val="left" w:pos="-720"/>
          <w:tab w:val="left" w:pos="360"/>
          <w:tab w:val="left" w:pos="720"/>
        </w:tabs>
        <w:rPr>
          <w:b/>
          <w:i/>
          <w:szCs w:val="24"/>
        </w:rPr>
      </w:pPr>
    </w:p>
    <w:p w14:paraId="10AC23AD" w14:textId="52EB07C6" w:rsidR="00DB6391" w:rsidRDefault="00483EAA" w:rsidP="00383A2D">
      <w:pPr>
        <w:tabs>
          <w:tab w:val="left" w:pos="-1080"/>
          <w:tab w:val="left" w:pos="-720"/>
          <w:tab w:val="left" w:pos="360"/>
          <w:tab w:val="left" w:pos="720"/>
        </w:tabs>
        <w:rPr>
          <w:szCs w:val="24"/>
        </w:rPr>
      </w:pPr>
      <w:r w:rsidRPr="00D562B2">
        <w:rPr>
          <w:szCs w:val="24"/>
        </w:rPr>
        <w:t xml:space="preserve">Commercial or financial information </w:t>
      </w:r>
      <w:r w:rsidR="00150EF0" w:rsidRPr="00D562B2">
        <w:rPr>
          <w:szCs w:val="24"/>
        </w:rPr>
        <w:t xml:space="preserve">that lessees </w:t>
      </w:r>
      <w:r w:rsidRPr="00D562B2">
        <w:rPr>
          <w:szCs w:val="24"/>
        </w:rPr>
        <w:t xml:space="preserve">provide to </w:t>
      </w:r>
      <w:r w:rsidR="00C10D66" w:rsidRPr="00D562B2">
        <w:rPr>
          <w:szCs w:val="24"/>
        </w:rPr>
        <w:t>ONRR</w:t>
      </w:r>
      <w:r w:rsidRPr="00D562B2">
        <w:rPr>
          <w:szCs w:val="24"/>
        </w:rPr>
        <w:t xml:space="preserve">, relative to minerals </w:t>
      </w:r>
      <w:r w:rsidR="00150EF0" w:rsidRPr="00D562B2">
        <w:rPr>
          <w:szCs w:val="24"/>
        </w:rPr>
        <w:t xml:space="preserve">they </w:t>
      </w:r>
      <w:r w:rsidRPr="00D562B2">
        <w:rPr>
          <w:szCs w:val="24"/>
        </w:rPr>
        <w:t xml:space="preserve">removed from Federal and Indian leases, may be proprietary. </w:t>
      </w:r>
      <w:r w:rsidR="00150EF0" w:rsidRPr="00D562B2">
        <w:rPr>
          <w:szCs w:val="24"/>
        </w:rPr>
        <w:t xml:space="preserve">The FOGRMA, as amended (30 U.S.C. </w:t>
      </w:r>
      <w:r w:rsidR="00DB6391" w:rsidRPr="00D562B2">
        <w:rPr>
          <w:szCs w:val="24"/>
        </w:rPr>
        <w:t>17</w:t>
      </w:r>
      <w:r w:rsidR="00DB6391">
        <w:rPr>
          <w:szCs w:val="24"/>
        </w:rPr>
        <w:t xml:space="preserve">01 </w:t>
      </w:r>
      <w:r w:rsidR="00DB6391">
        <w:rPr>
          <w:i/>
          <w:szCs w:val="24"/>
        </w:rPr>
        <w:t>et seq.</w:t>
      </w:r>
      <w:r w:rsidR="00150EF0" w:rsidRPr="00D562B2">
        <w:rPr>
          <w:szCs w:val="24"/>
        </w:rPr>
        <w:t xml:space="preserve">), and the Freedom of Information Act (5 U.S.C. 552(b)(4)) and its implementing regulations establish standards to protect trade </w:t>
      </w:r>
      <w:r w:rsidRPr="00D562B2">
        <w:rPr>
          <w:szCs w:val="24"/>
        </w:rPr>
        <w:t xml:space="preserve">secrets and other </w:t>
      </w:r>
      <w:r w:rsidR="00DB6391" w:rsidRPr="00D562B2">
        <w:rPr>
          <w:szCs w:val="24"/>
        </w:rPr>
        <w:t xml:space="preserve">proprietary </w:t>
      </w:r>
      <w:r w:rsidRPr="00D562B2">
        <w:rPr>
          <w:szCs w:val="24"/>
        </w:rPr>
        <w:t>information.</w:t>
      </w:r>
    </w:p>
    <w:p w14:paraId="3F80AEB8" w14:textId="77777777" w:rsidR="00DB6391" w:rsidRDefault="00DB6391" w:rsidP="00383A2D">
      <w:pPr>
        <w:tabs>
          <w:tab w:val="left" w:pos="-1080"/>
          <w:tab w:val="left" w:pos="-720"/>
          <w:tab w:val="left" w:pos="360"/>
          <w:tab w:val="left" w:pos="720"/>
        </w:tabs>
        <w:rPr>
          <w:szCs w:val="24"/>
        </w:rPr>
      </w:pPr>
    </w:p>
    <w:p w14:paraId="21E820C6" w14:textId="55BF9C43" w:rsidR="00483EAA" w:rsidRPr="00D562B2" w:rsidRDefault="00483EAA" w:rsidP="00383A2D">
      <w:pPr>
        <w:tabs>
          <w:tab w:val="left" w:pos="-1080"/>
          <w:tab w:val="left" w:pos="-720"/>
          <w:tab w:val="left" w:pos="360"/>
          <w:tab w:val="left" w:pos="720"/>
        </w:tabs>
        <w:rPr>
          <w:szCs w:val="24"/>
        </w:rPr>
      </w:pPr>
      <w:r w:rsidRPr="00D562B2">
        <w:rPr>
          <w:szCs w:val="24"/>
        </w:rPr>
        <w:t xml:space="preserve">In addition, the Indian Mineral Development Act of 1982 (25 U.S.C. 2103) provides that </w:t>
      </w:r>
      <w:r w:rsidR="00684F4C" w:rsidRPr="00D562B2">
        <w:rPr>
          <w:szCs w:val="24"/>
        </w:rPr>
        <w:t xml:space="preserve">the Department shall hold as privileged </w:t>
      </w:r>
      <w:r w:rsidR="00673F5B" w:rsidRPr="00D562B2">
        <w:rPr>
          <w:szCs w:val="24"/>
        </w:rPr>
        <w:t xml:space="preserve">and </w:t>
      </w:r>
      <w:r w:rsidR="00684F4C" w:rsidRPr="00D562B2">
        <w:rPr>
          <w:szCs w:val="24"/>
        </w:rPr>
        <w:t xml:space="preserve">proprietary information </w:t>
      </w:r>
      <w:r w:rsidRPr="00D562B2">
        <w:rPr>
          <w:szCs w:val="24"/>
        </w:rPr>
        <w:t xml:space="preserve">all information </w:t>
      </w:r>
      <w:r w:rsidR="00684F4C" w:rsidRPr="00D562B2">
        <w:rPr>
          <w:szCs w:val="24"/>
        </w:rPr>
        <w:t xml:space="preserve">in its possession </w:t>
      </w:r>
      <w:r w:rsidRPr="00D562B2">
        <w:rPr>
          <w:szCs w:val="24"/>
        </w:rPr>
        <w:t xml:space="preserve">related to Indian minerals agreement </w:t>
      </w:r>
      <w:r w:rsidR="00684F4C" w:rsidRPr="00D562B2">
        <w:rPr>
          <w:szCs w:val="24"/>
        </w:rPr>
        <w:t xml:space="preserve">the Act </w:t>
      </w:r>
      <w:r w:rsidRPr="00D562B2">
        <w:rPr>
          <w:szCs w:val="24"/>
        </w:rPr>
        <w:t>cover</w:t>
      </w:r>
      <w:r w:rsidR="00684F4C" w:rsidRPr="00D562B2">
        <w:rPr>
          <w:szCs w:val="24"/>
        </w:rPr>
        <w:t>s</w:t>
      </w:r>
      <w:r w:rsidRPr="00D562B2">
        <w:rPr>
          <w:szCs w:val="24"/>
        </w:rPr>
        <w:t xml:space="preserve">. </w:t>
      </w:r>
      <w:r w:rsidR="00EE71EF">
        <w:t>ONRR also has strict security measures in place for storage and access of proprietary information.</w:t>
      </w:r>
    </w:p>
    <w:p w14:paraId="613E0805" w14:textId="77777777" w:rsidR="00483EAA" w:rsidRPr="00383A2D" w:rsidRDefault="00483EAA" w:rsidP="00383A2D">
      <w:pPr>
        <w:tabs>
          <w:tab w:val="left" w:pos="-1080"/>
          <w:tab w:val="left" w:pos="-720"/>
          <w:tab w:val="left" w:pos="360"/>
          <w:tab w:val="left" w:pos="720"/>
        </w:tabs>
        <w:rPr>
          <w:b/>
          <w:i/>
          <w:szCs w:val="24"/>
        </w:rPr>
      </w:pPr>
    </w:p>
    <w:p w14:paraId="23C69B95" w14:textId="0DB8E1AE" w:rsidR="00C00391" w:rsidRPr="00383A2D" w:rsidRDefault="00CA4DF2" w:rsidP="00383A2D">
      <w:pPr>
        <w:tabs>
          <w:tab w:val="left" w:pos="-1080"/>
          <w:tab w:val="left" w:pos="-720"/>
          <w:tab w:val="left" w:pos="360"/>
          <w:tab w:val="left" w:pos="720"/>
        </w:tabs>
        <w:rPr>
          <w:b/>
          <w:i/>
          <w:szCs w:val="24"/>
        </w:rPr>
      </w:pPr>
      <w:r w:rsidRPr="00B1703F">
        <w:rPr>
          <w:b/>
          <w:i/>
          <w:szCs w:val="24"/>
        </w:rPr>
        <w:t>11.</w:t>
      </w:r>
      <w:r w:rsidRPr="00B1703F">
        <w:rPr>
          <w:b/>
          <w:i/>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54B6EF6" w14:textId="77777777" w:rsidR="00C00391" w:rsidRPr="00383A2D" w:rsidRDefault="00C00391" w:rsidP="00383A2D">
      <w:pPr>
        <w:tabs>
          <w:tab w:val="left" w:pos="-1080"/>
          <w:tab w:val="left" w:pos="-720"/>
          <w:tab w:val="left" w:pos="360"/>
          <w:tab w:val="left" w:pos="720"/>
        </w:tabs>
        <w:rPr>
          <w:b/>
          <w:i/>
          <w:szCs w:val="24"/>
        </w:rPr>
      </w:pPr>
    </w:p>
    <w:p w14:paraId="09EC7FF4" w14:textId="7E4635D0" w:rsidR="00CA4DF2" w:rsidRPr="000C29D1" w:rsidRDefault="00CA4DF2" w:rsidP="00383A2D">
      <w:pPr>
        <w:tabs>
          <w:tab w:val="left" w:pos="-1080"/>
          <w:tab w:val="left" w:pos="-720"/>
          <w:tab w:val="left" w:pos="360"/>
          <w:tab w:val="left" w:pos="720"/>
        </w:tabs>
        <w:rPr>
          <w:szCs w:val="24"/>
        </w:rPr>
      </w:pPr>
      <w:r w:rsidRPr="000C29D1">
        <w:rPr>
          <w:szCs w:val="24"/>
        </w:rPr>
        <w:t>Th</w:t>
      </w:r>
      <w:r w:rsidR="000C4CE5">
        <w:rPr>
          <w:szCs w:val="24"/>
        </w:rPr>
        <w:t>is information</w:t>
      </w:r>
      <w:r w:rsidRPr="000C29D1">
        <w:rPr>
          <w:szCs w:val="24"/>
        </w:rPr>
        <w:t xml:space="preserve"> collection does not include sensitive or private questions.</w:t>
      </w:r>
    </w:p>
    <w:p w14:paraId="50F56A0A" w14:textId="77777777" w:rsidR="00CA4DF2" w:rsidRPr="000C29D1" w:rsidRDefault="00CA4DF2" w:rsidP="00EF72DC">
      <w:pPr>
        <w:tabs>
          <w:tab w:val="left" w:pos="-1080"/>
          <w:tab w:val="left" w:pos="-720"/>
          <w:tab w:val="left" w:pos="360"/>
          <w:tab w:val="left" w:pos="810"/>
        </w:tabs>
        <w:rPr>
          <w:szCs w:val="24"/>
        </w:rPr>
      </w:pPr>
    </w:p>
    <w:p w14:paraId="2D3B625A" w14:textId="77777777" w:rsidR="002F68C3" w:rsidRDefault="002F68C3">
      <w:pPr>
        <w:widowControl/>
        <w:rPr>
          <w:b/>
          <w:i/>
          <w:szCs w:val="24"/>
        </w:rPr>
      </w:pPr>
      <w:r>
        <w:rPr>
          <w:b/>
          <w:i/>
          <w:szCs w:val="24"/>
        </w:rPr>
        <w:br w:type="page"/>
      </w:r>
    </w:p>
    <w:p w14:paraId="71F1D686" w14:textId="3EA724CB" w:rsidR="005F16D5" w:rsidRPr="007B1900" w:rsidRDefault="005F16D5" w:rsidP="00383A2D">
      <w:pPr>
        <w:tabs>
          <w:tab w:val="left" w:pos="-1080"/>
          <w:tab w:val="left" w:pos="-720"/>
          <w:tab w:val="left" w:pos="360"/>
          <w:tab w:val="left" w:pos="720"/>
        </w:tabs>
        <w:rPr>
          <w:b/>
          <w:i/>
          <w:szCs w:val="24"/>
        </w:rPr>
      </w:pPr>
      <w:r w:rsidRPr="007B1900">
        <w:rPr>
          <w:b/>
          <w:i/>
          <w:szCs w:val="24"/>
        </w:rPr>
        <w:t>12.</w:t>
      </w:r>
      <w:r w:rsidRPr="007B1900">
        <w:rPr>
          <w:b/>
          <w:i/>
          <w:szCs w:val="24"/>
        </w:rPr>
        <w:tab/>
        <w:t>Provide estimates of the hour burden of the collection of information. The statement should:</w:t>
      </w:r>
    </w:p>
    <w:p w14:paraId="65BFCB2A" w14:textId="77777777" w:rsidR="005F16D5" w:rsidRPr="007B1900" w:rsidRDefault="005F16D5" w:rsidP="00383A2D">
      <w:pPr>
        <w:tabs>
          <w:tab w:val="left" w:pos="-1080"/>
          <w:tab w:val="left" w:pos="-720"/>
          <w:tab w:val="left" w:pos="360"/>
          <w:tab w:val="left" w:pos="720"/>
        </w:tabs>
        <w:rPr>
          <w:b/>
          <w:i/>
          <w:szCs w:val="24"/>
        </w:rPr>
      </w:pPr>
    </w:p>
    <w:p w14:paraId="09E1E719" w14:textId="3B3EF3B4" w:rsidR="005F16D5" w:rsidRPr="00B1703F" w:rsidRDefault="00BD3C03" w:rsidP="00383A2D">
      <w:pPr>
        <w:tabs>
          <w:tab w:val="left" w:pos="-1080"/>
          <w:tab w:val="left" w:pos="-720"/>
          <w:tab w:val="left" w:pos="360"/>
          <w:tab w:val="left" w:pos="720"/>
        </w:tabs>
        <w:rPr>
          <w:b/>
          <w:i/>
          <w:szCs w:val="24"/>
        </w:rPr>
      </w:pPr>
      <w:r w:rsidRPr="007B1900">
        <w:rPr>
          <w:b/>
          <w:i/>
          <w:szCs w:val="24"/>
        </w:rPr>
        <w:t>*</w:t>
      </w:r>
      <w:r w:rsidR="005F16D5" w:rsidRPr="007B1900">
        <w:rPr>
          <w:b/>
          <w:i/>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A6B5F95" w14:textId="77777777" w:rsidR="00890598" w:rsidRPr="00B1703F" w:rsidRDefault="00890598" w:rsidP="00EF72DC">
      <w:pPr>
        <w:tabs>
          <w:tab w:val="left" w:pos="-1080"/>
          <w:tab w:val="left" w:pos="-720"/>
          <w:tab w:val="left" w:pos="360"/>
          <w:tab w:val="left" w:pos="810"/>
        </w:tabs>
        <w:rPr>
          <w:b/>
          <w:i/>
          <w:szCs w:val="24"/>
        </w:rPr>
      </w:pPr>
    </w:p>
    <w:p w14:paraId="443EA521" w14:textId="4218FA45" w:rsidR="00325994" w:rsidRPr="00B1703F" w:rsidRDefault="005A165E" w:rsidP="00B1703F">
      <w:pPr>
        <w:rPr>
          <w:b/>
          <w:i/>
          <w:szCs w:val="24"/>
        </w:rPr>
      </w:pPr>
      <w:r w:rsidRPr="00B1703F">
        <w:rPr>
          <w:szCs w:val="24"/>
        </w:rPr>
        <w:t xml:space="preserve">We estimate </w:t>
      </w:r>
      <w:r w:rsidR="00890598" w:rsidRPr="00B1703F">
        <w:rPr>
          <w:szCs w:val="24"/>
        </w:rPr>
        <w:t xml:space="preserve">approximately </w:t>
      </w:r>
      <w:r w:rsidR="00C65426">
        <w:rPr>
          <w:szCs w:val="24"/>
        </w:rPr>
        <w:t>146</w:t>
      </w:r>
      <w:r w:rsidR="00994B6B" w:rsidRPr="00B1703F">
        <w:rPr>
          <w:szCs w:val="24"/>
        </w:rPr>
        <w:t xml:space="preserve"> </w:t>
      </w:r>
      <w:r w:rsidRPr="00B1703F">
        <w:rPr>
          <w:szCs w:val="24"/>
        </w:rPr>
        <w:t>respondents</w:t>
      </w:r>
      <w:r w:rsidR="007F163F" w:rsidRPr="00B1703F">
        <w:rPr>
          <w:szCs w:val="24"/>
        </w:rPr>
        <w:t xml:space="preserve"> </w:t>
      </w:r>
      <w:r w:rsidRPr="00B1703F">
        <w:rPr>
          <w:szCs w:val="24"/>
        </w:rPr>
        <w:t>(</w:t>
      </w:r>
      <w:r w:rsidR="0070391D" w:rsidRPr="00B1703F">
        <w:rPr>
          <w:szCs w:val="24"/>
        </w:rPr>
        <w:t>lessees</w:t>
      </w:r>
      <w:r w:rsidR="0070391D">
        <w:rPr>
          <w:szCs w:val="24"/>
        </w:rPr>
        <w:t xml:space="preserve"> of</w:t>
      </w:r>
      <w:r w:rsidR="0070391D" w:rsidRPr="00B1703F">
        <w:rPr>
          <w:szCs w:val="24"/>
        </w:rPr>
        <w:t xml:space="preserve"> </w:t>
      </w:r>
      <w:r w:rsidR="00890598" w:rsidRPr="00B1703F">
        <w:rPr>
          <w:szCs w:val="24"/>
        </w:rPr>
        <w:t>Indian oil and gas</w:t>
      </w:r>
      <w:r w:rsidR="0070391D">
        <w:rPr>
          <w:szCs w:val="24"/>
        </w:rPr>
        <w:t xml:space="preserve"> leases</w:t>
      </w:r>
      <w:r w:rsidRPr="00B1703F">
        <w:rPr>
          <w:szCs w:val="24"/>
        </w:rPr>
        <w:t>)</w:t>
      </w:r>
      <w:r w:rsidR="00890598" w:rsidRPr="00B1703F">
        <w:rPr>
          <w:szCs w:val="24"/>
        </w:rPr>
        <w:t xml:space="preserve"> </w:t>
      </w:r>
      <w:r w:rsidR="007F163F" w:rsidRPr="00B1703F">
        <w:rPr>
          <w:szCs w:val="24"/>
        </w:rPr>
        <w:t>who may</w:t>
      </w:r>
      <w:r w:rsidR="00890598" w:rsidRPr="00B1703F">
        <w:rPr>
          <w:szCs w:val="24"/>
        </w:rPr>
        <w:t xml:space="preserve"> submit the required information annually and on occasion</w:t>
      </w:r>
      <w:r w:rsidR="00E51C64" w:rsidRPr="00B1703F">
        <w:rPr>
          <w:szCs w:val="24"/>
        </w:rPr>
        <w:t xml:space="preserve"> (see charts below for breakout of data by form and by inform</w:t>
      </w:r>
      <w:r w:rsidR="00890834" w:rsidRPr="00B1703F">
        <w:rPr>
          <w:szCs w:val="24"/>
        </w:rPr>
        <w:t>ation collection</w:t>
      </w:r>
      <w:r w:rsidR="00504010" w:rsidRPr="00B1703F">
        <w:rPr>
          <w:szCs w:val="24"/>
        </w:rPr>
        <w:t>)</w:t>
      </w:r>
      <w:r w:rsidR="00890598" w:rsidRPr="00B1703F">
        <w:rPr>
          <w:szCs w:val="24"/>
        </w:rPr>
        <w:t xml:space="preserve">. </w:t>
      </w:r>
      <w:r w:rsidR="00BC4B49" w:rsidRPr="00B1703F">
        <w:rPr>
          <w:szCs w:val="24"/>
        </w:rPr>
        <w:t>Based on current data, w</w:t>
      </w:r>
      <w:r w:rsidR="00890598" w:rsidRPr="00B1703F">
        <w:rPr>
          <w:szCs w:val="24"/>
        </w:rPr>
        <w:t xml:space="preserve">e estimate the </w:t>
      </w:r>
      <w:r w:rsidR="00E51C64" w:rsidRPr="00B1703F">
        <w:rPr>
          <w:szCs w:val="24"/>
        </w:rPr>
        <w:t>average</w:t>
      </w:r>
      <w:r w:rsidR="00890598" w:rsidRPr="00B1703F">
        <w:rPr>
          <w:szCs w:val="24"/>
        </w:rPr>
        <w:t xml:space="preserve"> </w:t>
      </w:r>
      <w:r w:rsidR="00E51C64" w:rsidRPr="00B1703F">
        <w:rPr>
          <w:szCs w:val="24"/>
        </w:rPr>
        <w:t xml:space="preserve">number of annual responses is </w:t>
      </w:r>
      <w:r w:rsidR="00C65426">
        <w:rPr>
          <w:szCs w:val="24"/>
        </w:rPr>
        <w:t>146</w:t>
      </w:r>
      <w:r w:rsidR="00E51C64" w:rsidRPr="00B1703F">
        <w:rPr>
          <w:szCs w:val="24"/>
        </w:rPr>
        <w:t xml:space="preserve">, and the </w:t>
      </w:r>
      <w:r w:rsidR="00890598" w:rsidRPr="00B1703F">
        <w:rPr>
          <w:szCs w:val="24"/>
        </w:rPr>
        <w:t xml:space="preserve">annual reporting burden is </w:t>
      </w:r>
      <w:r w:rsidR="00C65426">
        <w:rPr>
          <w:szCs w:val="24"/>
        </w:rPr>
        <w:t>1,299</w:t>
      </w:r>
      <w:r w:rsidR="00890598" w:rsidRPr="00B1703F">
        <w:rPr>
          <w:szCs w:val="24"/>
        </w:rPr>
        <w:t xml:space="preserve"> hours.</w:t>
      </w:r>
    </w:p>
    <w:p w14:paraId="3251C033" w14:textId="77777777" w:rsidR="00325994" w:rsidRPr="00B1703F" w:rsidRDefault="00325994" w:rsidP="00B1703F">
      <w:pPr>
        <w:rPr>
          <w:b/>
          <w:i/>
          <w:szCs w:val="24"/>
        </w:rPr>
      </w:pPr>
    </w:p>
    <w:p w14:paraId="05473CDF" w14:textId="6281F32E" w:rsidR="006A1D57" w:rsidRPr="007B1900" w:rsidRDefault="00D77081" w:rsidP="00383A2D">
      <w:pPr>
        <w:tabs>
          <w:tab w:val="left" w:pos="-1080"/>
          <w:tab w:val="left" w:pos="-720"/>
          <w:tab w:val="left" w:pos="360"/>
          <w:tab w:val="left" w:pos="720"/>
        </w:tabs>
        <w:rPr>
          <w:b/>
          <w:i/>
          <w:szCs w:val="24"/>
        </w:rPr>
      </w:pPr>
      <w:r w:rsidRPr="007B1900">
        <w:rPr>
          <w:b/>
          <w:i/>
          <w:szCs w:val="24"/>
        </w:rPr>
        <w:t>*</w:t>
      </w:r>
      <w:r w:rsidR="005F16D5" w:rsidRPr="007B1900">
        <w:rPr>
          <w:b/>
          <w:i/>
          <w:szCs w:val="24"/>
        </w:rPr>
        <w:t xml:space="preserve"> If this request for approval covers more than one form, provide separate hour burden estimates for each form and aggregate the hour bur</w:t>
      </w:r>
      <w:r w:rsidR="00F074B8" w:rsidRPr="007B1900">
        <w:rPr>
          <w:b/>
          <w:i/>
          <w:szCs w:val="24"/>
        </w:rPr>
        <w:t>dens</w:t>
      </w:r>
      <w:r w:rsidR="005F16D5" w:rsidRPr="007B1900">
        <w:rPr>
          <w:b/>
          <w:i/>
          <w:szCs w:val="24"/>
        </w:rPr>
        <w:t>.</w:t>
      </w:r>
    </w:p>
    <w:p w14:paraId="18F6F069" w14:textId="77777777" w:rsidR="003C73EB" w:rsidRPr="00383A2D" w:rsidRDefault="003C73EB" w:rsidP="00383A2D">
      <w:pPr>
        <w:tabs>
          <w:tab w:val="left" w:pos="-1080"/>
          <w:tab w:val="left" w:pos="-720"/>
          <w:tab w:val="left" w:pos="360"/>
          <w:tab w:val="left" w:pos="720"/>
        </w:tabs>
        <w:rPr>
          <w:b/>
          <w:i/>
          <w:szCs w:val="24"/>
        </w:rPr>
      </w:pPr>
    </w:p>
    <w:p w14:paraId="5471A4DD" w14:textId="4E35D77A" w:rsidR="000834AD" w:rsidRPr="00383A2D" w:rsidRDefault="00F40B90" w:rsidP="00383A2D">
      <w:pPr>
        <w:tabs>
          <w:tab w:val="left" w:pos="-1080"/>
          <w:tab w:val="left" w:pos="-720"/>
          <w:tab w:val="left" w:pos="360"/>
          <w:tab w:val="left" w:pos="720"/>
        </w:tabs>
        <w:rPr>
          <w:b/>
          <w:i/>
          <w:szCs w:val="24"/>
        </w:rPr>
      </w:pPr>
      <w:r w:rsidRPr="00383A2D">
        <w:rPr>
          <w:b/>
          <w:i/>
          <w:szCs w:val="24"/>
        </w:rPr>
        <w:t>*</w:t>
      </w:r>
      <w:r w:rsidR="008A3760" w:rsidRPr="00383A2D">
        <w:rPr>
          <w:b/>
          <w:i/>
          <w:szCs w:val="24"/>
        </w:rPr>
        <w:t xml:space="preserve"> </w:t>
      </w:r>
      <w:r w:rsidR="005F16D5" w:rsidRPr="00383A2D">
        <w:rPr>
          <w:b/>
          <w:i/>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6CE9F62" w14:textId="77777777" w:rsidR="004C7035" w:rsidRPr="00F9509B" w:rsidRDefault="004C7035" w:rsidP="00B1703F">
      <w:pPr>
        <w:ind w:left="720"/>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970"/>
        <w:gridCol w:w="1080"/>
        <w:gridCol w:w="1170"/>
        <w:gridCol w:w="1260"/>
        <w:gridCol w:w="900"/>
        <w:gridCol w:w="990"/>
      </w:tblGrid>
      <w:tr w:rsidR="00C47185" w:rsidRPr="00F9509B" w14:paraId="69648E33" w14:textId="77777777" w:rsidTr="00A7062A">
        <w:trPr>
          <w:trHeight w:val="360"/>
          <w:jc w:val="center"/>
        </w:trPr>
        <w:tc>
          <w:tcPr>
            <w:tcW w:w="1098" w:type="dxa"/>
            <w:shd w:val="clear" w:color="auto" w:fill="auto"/>
            <w:vAlign w:val="center"/>
          </w:tcPr>
          <w:p w14:paraId="5FC5380F"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Reference</w:t>
            </w:r>
          </w:p>
          <w:p w14:paraId="2C047FE7"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30 CFR</w:t>
            </w:r>
          </w:p>
        </w:tc>
        <w:tc>
          <w:tcPr>
            <w:tcW w:w="2970" w:type="dxa"/>
            <w:shd w:val="clear" w:color="auto" w:fill="auto"/>
            <w:vAlign w:val="center"/>
          </w:tcPr>
          <w:p w14:paraId="43AB7C56"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Information Collections (IC)</w:t>
            </w:r>
          </w:p>
        </w:tc>
        <w:tc>
          <w:tcPr>
            <w:tcW w:w="1080" w:type="dxa"/>
            <w:shd w:val="clear" w:color="auto" w:fill="auto"/>
          </w:tcPr>
          <w:p w14:paraId="24CDCAA8"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 xml:space="preserve">Require-ment to </w:t>
            </w:r>
          </w:p>
          <w:p w14:paraId="05E45997"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Respond</w:t>
            </w:r>
          </w:p>
        </w:tc>
        <w:tc>
          <w:tcPr>
            <w:tcW w:w="1170" w:type="dxa"/>
            <w:shd w:val="clear" w:color="auto" w:fill="auto"/>
          </w:tcPr>
          <w:p w14:paraId="244D9F11"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Frequency of Response</w:t>
            </w:r>
          </w:p>
        </w:tc>
        <w:tc>
          <w:tcPr>
            <w:tcW w:w="1260" w:type="dxa"/>
            <w:shd w:val="clear" w:color="auto" w:fill="auto"/>
          </w:tcPr>
          <w:p w14:paraId="50DC2545"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 xml:space="preserve">Number </w:t>
            </w:r>
          </w:p>
          <w:p w14:paraId="288E9698"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of Responses</w:t>
            </w:r>
          </w:p>
        </w:tc>
        <w:tc>
          <w:tcPr>
            <w:tcW w:w="900" w:type="dxa"/>
            <w:shd w:val="clear" w:color="auto" w:fill="auto"/>
            <w:vAlign w:val="center"/>
          </w:tcPr>
          <w:p w14:paraId="0134067C"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Annual BurdenHours</w:t>
            </w:r>
          </w:p>
        </w:tc>
        <w:tc>
          <w:tcPr>
            <w:tcW w:w="990" w:type="dxa"/>
            <w:shd w:val="clear" w:color="auto" w:fill="auto"/>
            <w:vAlign w:val="center"/>
          </w:tcPr>
          <w:p w14:paraId="43E97E8A"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Annual</w:t>
            </w:r>
          </w:p>
          <w:p w14:paraId="6FA85683" w14:textId="77777777" w:rsidR="00C47185" w:rsidRPr="00F9509B" w:rsidRDefault="00C47185" w:rsidP="00A7062A">
            <w:pPr>
              <w:jc w:val="center"/>
              <w:rPr>
                <w:rFonts w:ascii="Arial" w:hAnsi="Arial" w:cs="Arial"/>
                <w:b/>
                <w:sz w:val="18"/>
                <w:szCs w:val="18"/>
              </w:rPr>
            </w:pPr>
            <w:r w:rsidRPr="00F9509B">
              <w:rPr>
                <w:rFonts w:ascii="Arial" w:hAnsi="Arial" w:cs="Arial"/>
                <w:b/>
                <w:sz w:val="18"/>
                <w:szCs w:val="18"/>
              </w:rPr>
              <w:t>Cost</w:t>
            </w:r>
          </w:p>
          <w:p w14:paraId="280BD7DA" w14:textId="2E7A1A7A" w:rsidR="00C47185" w:rsidRPr="00F9509B" w:rsidRDefault="00C47185" w:rsidP="00D87BDC">
            <w:pPr>
              <w:jc w:val="center"/>
              <w:rPr>
                <w:rFonts w:ascii="Arial" w:hAnsi="Arial" w:cs="Arial"/>
                <w:b/>
                <w:sz w:val="18"/>
                <w:szCs w:val="18"/>
              </w:rPr>
            </w:pPr>
            <w:r w:rsidRPr="00F9509B">
              <w:rPr>
                <w:rFonts w:ascii="Arial" w:hAnsi="Arial" w:cs="Arial"/>
                <w:b/>
                <w:sz w:val="18"/>
                <w:szCs w:val="18"/>
              </w:rPr>
              <w:t>($</w:t>
            </w:r>
            <w:r w:rsidR="00D87BDC">
              <w:rPr>
                <w:rFonts w:ascii="Arial" w:hAnsi="Arial" w:cs="Arial"/>
                <w:b/>
                <w:sz w:val="18"/>
                <w:szCs w:val="18"/>
              </w:rPr>
              <w:t>60</w:t>
            </w:r>
            <w:r w:rsidRPr="00F9509B">
              <w:rPr>
                <w:rFonts w:ascii="Arial" w:hAnsi="Arial" w:cs="Arial"/>
                <w:b/>
                <w:sz w:val="18"/>
                <w:szCs w:val="18"/>
              </w:rPr>
              <w:t>/hr)</w:t>
            </w:r>
            <w:r w:rsidRPr="00F9509B">
              <w:rPr>
                <w:rFonts w:ascii="Arial" w:hAnsi="Arial" w:cs="Arial"/>
                <w:b/>
                <w:sz w:val="18"/>
                <w:szCs w:val="18"/>
                <w:vertAlign w:val="superscript"/>
              </w:rPr>
              <w:t>1</w:t>
            </w:r>
          </w:p>
        </w:tc>
      </w:tr>
      <w:tr w:rsidR="00C47185" w:rsidRPr="00F9509B" w14:paraId="054A4FFE" w14:textId="77777777" w:rsidTr="007B1900">
        <w:trPr>
          <w:trHeight w:val="360"/>
          <w:jc w:val="center"/>
        </w:trPr>
        <w:tc>
          <w:tcPr>
            <w:tcW w:w="1098" w:type="dxa"/>
            <w:shd w:val="clear" w:color="auto" w:fill="auto"/>
          </w:tcPr>
          <w:p w14:paraId="6E3D66F6" w14:textId="0D18F7C3" w:rsidR="00021A2C" w:rsidRDefault="00E61FB6" w:rsidP="002E5364">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206.180 cites</w:t>
            </w:r>
            <w:r w:rsidR="00C47185" w:rsidRPr="00F9509B">
              <w:rPr>
                <w:rFonts w:ascii="Arial" w:hAnsi="Arial" w:cs="Arial"/>
                <w:sz w:val="18"/>
                <w:szCs w:val="18"/>
                <w:vertAlign w:val="superscript"/>
              </w:rPr>
              <w:t xml:space="preserve">2 </w:t>
            </w:r>
            <w:r w:rsidR="00C47185" w:rsidRPr="00F9509B">
              <w:rPr>
                <w:rFonts w:ascii="Arial" w:hAnsi="Arial" w:cs="Arial"/>
                <w:sz w:val="18"/>
                <w:szCs w:val="18"/>
              </w:rPr>
              <w:t xml:space="preserve">and </w:t>
            </w:r>
            <w:r w:rsidR="00007127">
              <w:rPr>
                <w:rFonts w:ascii="Arial" w:hAnsi="Arial" w:cs="Arial"/>
                <w:sz w:val="18"/>
                <w:szCs w:val="18"/>
              </w:rPr>
              <w:t>1</w:t>
            </w:r>
            <w:r w:rsidR="00C47185" w:rsidRPr="00F9509B">
              <w:rPr>
                <w:rFonts w:ascii="Arial" w:hAnsi="Arial" w:cs="Arial"/>
                <w:sz w:val="18"/>
                <w:szCs w:val="18"/>
              </w:rPr>
              <w:t>206.181</w:t>
            </w:r>
          </w:p>
          <w:p w14:paraId="44A3D384" w14:textId="77777777" w:rsidR="00C47185" w:rsidRPr="00F9509B" w:rsidRDefault="00C47185" w:rsidP="002E5364">
            <w:pPr>
              <w:rPr>
                <w:rFonts w:ascii="Arial" w:hAnsi="Arial" w:cs="Arial"/>
                <w:sz w:val="18"/>
                <w:szCs w:val="18"/>
                <w:vertAlign w:val="superscript"/>
              </w:rPr>
            </w:pPr>
            <w:r w:rsidRPr="00F9509B">
              <w:rPr>
                <w:rFonts w:ascii="Arial" w:hAnsi="Arial" w:cs="Arial"/>
                <w:sz w:val="18"/>
                <w:szCs w:val="18"/>
              </w:rPr>
              <w:t>(c)</w:t>
            </w:r>
          </w:p>
        </w:tc>
        <w:tc>
          <w:tcPr>
            <w:tcW w:w="2970" w:type="dxa"/>
            <w:shd w:val="clear" w:color="auto" w:fill="auto"/>
          </w:tcPr>
          <w:p w14:paraId="5BF65B5F" w14:textId="77777777" w:rsidR="00C47185" w:rsidRPr="00F9509B" w:rsidRDefault="00C47185" w:rsidP="002E5364">
            <w:pPr>
              <w:rPr>
                <w:rFonts w:ascii="Arial" w:hAnsi="Arial" w:cs="Arial"/>
                <w:b/>
                <w:sz w:val="18"/>
                <w:szCs w:val="18"/>
              </w:rPr>
            </w:pPr>
            <w:r w:rsidRPr="00F9509B">
              <w:rPr>
                <w:rFonts w:ascii="Arial" w:hAnsi="Arial" w:cs="Arial"/>
                <w:b/>
                <w:sz w:val="18"/>
                <w:szCs w:val="18"/>
              </w:rPr>
              <w:t>1. Indian Gas Processing Allowance</w:t>
            </w:r>
          </w:p>
          <w:p w14:paraId="151C4559" w14:textId="20C29460" w:rsidR="00C47185" w:rsidRPr="00F9509B" w:rsidRDefault="00C47185" w:rsidP="002E5364">
            <w:pPr>
              <w:rPr>
                <w:rFonts w:ascii="Arial" w:hAnsi="Arial" w:cs="Arial"/>
                <w:sz w:val="18"/>
                <w:szCs w:val="18"/>
              </w:rPr>
            </w:pPr>
            <w:r w:rsidRPr="00F9509B">
              <w:rPr>
                <w:rFonts w:ascii="Arial" w:hAnsi="Arial" w:cs="Arial"/>
                <w:sz w:val="18"/>
                <w:szCs w:val="18"/>
              </w:rPr>
              <w:t>(</w:t>
            </w:r>
            <w:r w:rsidR="00C05E38">
              <w:rPr>
                <w:rFonts w:ascii="Arial" w:hAnsi="Arial" w:cs="Arial"/>
                <w:sz w:val="18"/>
                <w:szCs w:val="18"/>
              </w:rPr>
              <w:t>f</w:t>
            </w:r>
            <w:r w:rsidRPr="00F9509B">
              <w:rPr>
                <w:rFonts w:ascii="Arial" w:hAnsi="Arial" w:cs="Arial"/>
                <w:sz w:val="18"/>
                <w:szCs w:val="18"/>
              </w:rPr>
              <w:t xml:space="preserve">orm </w:t>
            </w:r>
            <w:r w:rsidR="000C05D5" w:rsidRPr="00F9509B">
              <w:rPr>
                <w:rFonts w:ascii="Arial" w:hAnsi="Arial" w:cs="Arial"/>
                <w:sz w:val="18"/>
                <w:szCs w:val="18"/>
              </w:rPr>
              <w:t>ONRR</w:t>
            </w:r>
            <w:r w:rsidRPr="00F9509B">
              <w:rPr>
                <w:rFonts w:ascii="Arial" w:hAnsi="Arial" w:cs="Arial"/>
                <w:sz w:val="18"/>
                <w:szCs w:val="18"/>
              </w:rPr>
              <w:t>-4109 and any other required documentation)</w:t>
            </w:r>
          </w:p>
        </w:tc>
        <w:tc>
          <w:tcPr>
            <w:tcW w:w="1080" w:type="dxa"/>
            <w:shd w:val="clear" w:color="auto" w:fill="auto"/>
          </w:tcPr>
          <w:p w14:paraId="789D2824" w14:textId="77777777" w:rsidR="00C47185" w:rsidRPr="00F9509B" w:rsidRDefault="00C47185" w:rsidP="002E5364">
            <w:pPr>
              <w:rPr>
                <w:rFonts w:ascii="Arial" w:hAnsi="Arial" w:cs="Arial"/>
                <w:sz w:val="18"/>
                <w:szCs w:val="18"/>
              </w:rPr>
            </w:pPr>
            <w:r w:rsidRPr="00F9509B">
              <w:rPr>
                <w:rFonts w:ascii="Arial" w:hAnsi="Arial" w:cs="Arial"/>
                <w:sz w:val="18"/>
                <w:szCs w:val="18"/>
              </w:rPr>
              <w:t>Obtain a benefit</w:t>
            </w:r>
          </w:p>
        </w:tc>
        <w:tc>
          <w:tcPr>
            <w:tcW w:w="1170" w:type="dxa"/>
            <w:shd w:val="clear" w:color="auto" w:fill="auto"/>
          </w:tcPr>
          <w:p w14:paraId="4019F1DA" w14:textId="77777777" w:rsidR="00C47185" w:rsidRPr="00F9509B" w:rsidRDefault="00C47185" w:rsidP="002E5364">
            <w:pPr>
              <w:rPr>
                <w:rFonts w:ascii="Arial" w:hAnsi="Arial" w:cs="Arial"/>
                <w:sz w:val="18"/>
                <w:szCs w:val="18"/>
              </w:rPr>
            </w:pPr>
            <w:r w:rsidRPr="00F9509B">
              <w:rPr>
                <w:rFonts w:ascii="Arial" w:hAnsi="Arial" w:cs="Arial"/>
                <w:sz w:val="18"/>
                <w:szCs w:val="18"/>
              </w:rPr>
              <w:t>Annually</w:t>
            </w:r>
          </w:p>
        </w:tc>
        <w:tc>
          <w:tcPr>
            <w:tcW w:w="1260" w:type="dxa"/>
            <w:shd w:val="clear" w:color="auto" w:fill="FFFFFF" w:themeFill="background1"/>
          </w:tcPr>
          <w:p w14:paraId="3E600CF1" w14:textId="77777777" w:rsidR="00C47185" w:rsidRPr="00F9509B" w:rsidRDefault="002E5364" w:rsidP="00A7062A">
            <w:pPr>
              <w:jc w:val="right"/>
              <w:rPr>
                <w:rFonts w:ascii="Arial" w:hAnsi="Arial" w:cs="Arial"/>
                <w:sz w:val="18"/>
                <w:szCs w:val="18"/>
              </w:rPr>
            </w:pPr>
            <w:r w:rsidRPr="00F9509B">
              <w:rPr>
                <w:rFonts w:ascii="Arial" w:hAnsi="Arial" w:cs="Arial"/>
                <w:sz w:val="18"/>
                <w:szCs w:val="18"/>
              </w:rPr>
              <w:t>19</w:t>
            </w:r>
          </w:p>
        </w:tc>
        <w:tc>
          <w:tcPr>
            <w:tcW w:w="900" w:type="dxa"/>
            <w:shd w:val="clear" w:color="auto" w:fill="FFFFFF" w:themeFill="background1"/>
          </w:tcPr>
          <w:p w14:paraId="05DD3DBD" w14:textId="1D568ED8" w:rsidR="00C47185" w:rsidRPr="00F9509B" w:rsidRDefault="00144C44" w:rsidP="00A7062A">
            <w:pPr>
              <w:jc w:val="right"/>
              <w:rPr>
                <w:rFonts w:ascii="Arial" w:hAnsi="Arial" w:cs="Arial"/>
                <w:sz w:val="18"/>
                <w:szCs w:val="18"/>
              </w:rPr>
            </w:pPr>
            <w:r>
              <w:rPr>
                <w:rFonts w:ascii="Arial" w:hAnsi="Arial" w:cs="Arial"/>
                <w:sz w:val="18"/>
                <w:szCs w:val="18"/>
              </w:rPr>
              <w:t>382</w:t>
            </w:r>
          </w:p>
        </w:tc>
        <w:tc>
          <w:tcPr>
            <w:tcW w:w="990" w:type="dxa"/>
            <w:shd w:val="clear" w:color="auto" w:fill="FFFFFF" w:themeFill="background1"/>
          </w:tcPr>
          <w:p w14:paraId="13963A61" w14:textId="1CB2A3C0" w:rsidR="00C47185" w:rsidRPr="00F9509B" w:rsidRDefault="005B51F3" w:rsidP="00EA2C5B">
            <w:pPr>
              <w:jc w:val="right"/>
              <w:rPr>
                <w:rFonts w:ascii="Arial" w:hAnsi="Arial" w:cs="Arial"/>
                <w:sz w:val="18"/>
                <w:szCs w:val="18"/>
              </w:rPr>
            </w:pPr>
            <w:r>
              <w:rPr>
                <w:rFonts w:ascii="Arial" w:hAnsi="Arial" w:cs="Arial"/>
                <w:sz w:val="18"/>
                <w:szCs w:val="18"/>
              </w:rPr>
              <w:t>$</w:t>
            </w:r>
            <w:r w:rsidR="00EA2C5B">
              <w:rPr>
                <w:rFonts w:ascii="Arial" w:hAnsi="Arial" w:cs="Arial"/>
                <w:sz w:val="18"/>
                <w:szCs w:val="18"/>
              </w:rPr>
              <w:t>22,920</w:t>
            </w:r>
          </w:p>
        </w:tc>
      </w:tr>
      <w:tr w:rsidR="00C47185" w:rsidRPr="00F9509B" w14:paraId="363F4305" w14:textId="77777777" w:rsidTr="007B1900">
        <w:trPr>
          <w:trHeight w:val="360"/>
          <w:jc w:val="center"/>
        </w:trPr>
        <w:tc>
          <w:tcPr>
            <w:tcW w:w="1098" w:type="dxa"/>
            <w:shd w:val="clear" w:color="auto" w:fill="auto"/>
          </w:tcPr>
          <w:p w14:paraId="0EEB71F5" w14:textId="60BBEACF" w:rsidR="00C47185" w:rsidRPr="00F9509B" w:rsidRDefault="00E61FB6" w:rsidP="00772C8B">
            <w:pPr>
              <w:rPr>
                <w:rFonts w:ascii="Arial" w:hAnsi="Arial" w:cs="Arial"/>
                <w:sz w:val="18"/>
                <w:szCs w:val="18"/>
                <w:vertAlign w:val="superscript"/>
              </w:rPr>
            </w:pPr>
            <w:r>
              <w:rPr>
                <w:rFonts w:ascii="Arial" w:hAnsi="Arial" w:cs="Arial"/>
                <w:sz w:val="18"/>
                <w:szCs w:val="18"/>
              </w:rPr>
              <w:t>1</w:t>
            </w:r>
            <w:r w:rsidR="00C47185" w:rsidRPr="00F9509B">
              <w:rPr>
                <w:rFonts w:ascii="Arial" w:hAnsi="Arial" w:cs="Arial"/>
                <w:sz w:val="18"/>
                <w:szCs w:val="18"/>
              </w:rPr>
              <w:t xml:space="preserve">206.57 </w:t>
            </w:r>
            <w:r w:rsidR="00867F07">
              <w:rPr>
                <w:rFonts w:ascii="Arial" w:hAnsi="Arial" w:cs="Arial"/>
                <w:sz w:val="18"/>
                <w:szCs w:val="18"/>
              </w:rPr>
              <w:t xml:space="preserve">and 1206.58 </w:t>
            </w:r>
            <w:r w:rsidR="00C47185" w:rsidRPr="00F9509B">
              <w:rPr>
                <w:rFonts w:ascii="Arial" w:hAnsi="Arial" w:cs="Arial"/>
                <w:sz w:val="18"/>
                <w:szCs w:val="18"/>
              </w:rPr>
              <w:t>cites</w:t>
            </w:r>
            <w:r w:rsidR="00C47185" w:rsidRPr="00F9509B">
              <w:rPr>
                <w:rFonts w:ascii="Arial" w:hAnsi="Arial" w:cs="Arial"/>
                <w:sz w:val="18"/>
                <w:szCs w:val="18"/>
                <w:vertAlign w:val="superscript"/>
              </w:rPr>
              <w:t>2</w:t>
            </w:r>
          </w:p>
        </w:tc>
        <w:tc>
          <w:tcPr>
            <w:tcW w:w="2970" w:type="dxa"/>
            <w:shd w:val="clear" w:color="auto" w:fill="auto"/>
          </w:tcPr>
          <w:p w14:paraId="797F7DB2" w14:textId="77777777" w:rsidR="00C47185" w:rsidRPr="00F9509B" w:rsidRDefault="00C47185" w:rsidP="00772C8B">
            <w:pPr>
              <w:rPr>
                <w:rFonts w:ascii="Arial" w:hAnsi="Arial" w:cs="Arial"/>
                <w:b/>
                <w:sz w:val="18"/>
                <w:szCs w:val="18"/>
              </w:rPr>
            </w:pPr>
            <w:r w:rsidRPr="00F9509B">
              <w:rPr>
                <w:rFonts w:ascii="Arial" w:hAnsi="Arial" w:cs="Arial"/>
                <w:b/>
                <w:sz w:val="18"/>
                <w:szCs w:val="18"/>
              </w:rPr>
              <w:t xml:space="preserve">2. Indian Oil Transportation Allowance </w:t>
            </w:r>
          </w:p>
          <w:p w14:paraId="2B06109F" w14:textId="737373F2" w:rsidR="00C47185" w:rsidRPr="00F9509B" w:rsidRDefault="00C47185" w:rsidP="00772C8B">
            <w:pPr>
              <w:rPr>
                <w:rFonts w:ascii="Arial" w:hAnsi="Arial" w:cs="Arial"/>
                <w:sz w:val="18"/>
                <w:szCs w:val="18"/>
              </w:rPr>
            </w:pPr>
            <w:r w:rsidRPr="00F9509B">
              <w:rPr>
                <w:rFonts w:ascii="Arial" w:hAnsi="Arial" w:cs="Arial"/>
                <w:sz w:val="18"/>
                <w:szCs w:val="18"/>
              </w:rPr>
              <w:t>(</w:t>
            </w:r>
            <w:r w:rsidR="00C05E38">
              <w:rPr>
                <w:rFonts w:ascii="Arial" w:hAnsi="Arial" w:cs="Arial"/>
                <w:sz w:val="18"/>
                <w:szCs w:val="18"/>
              </w:rPr>
              <w:t>f</w:t>
            </w:r>
            <w:r w:rsidRPr="00F9509B">
              <w:rPr>
                <w:rFonts w:ascii="Arial" w:hAnsi="Arial" w:cs="Arial"/>
                <w:sz w:val="18"/>
                <w:szCs w:val="18"/>
              </w:rPr>
              <w:t xml:space="preserve">orm </w:t>
            </w:r>
            <w:r w:rsidR="000C05D5" w:rsidRPr="00F9509B">
              <w:rPr>
                <w:rFonts w:ascii="Arial" w:hAnsi="Arial" w:cs="Arial"/>
                <w:sz w:val="18"/>
                <w:szCs w:val="18"/>
              </w:rPr>
              <w:t>ONRR</w:t>
            </w:r>
            <w:r w:rsidRPr="00F9509B">
              <w:rPr>
                <w:rFonts w:ascii="Arial" w:hAnsi="Arial" w:cs="Arial"/>
                <w:sz w:val="18"/>
                <w:szCs w:val="18"/>
              </w:rPr>
              <w:t>-4110 and any other required documentation)</w:t>
            </w:r>
          </w:p>
        </w:tc>
        <w:tc>
          <w:tcPr>
            <w:tcW w:w="1080" w:type="dxa"/>
            <w:shd w:val="clear" w:color="auto" w:fill="auto"/>
          </w:tcPr>
          <w:p w14:paraId="22B88073" w14:textId="77777777" w:rsidR="00C47185" w:rsidRPr="00F9509B" w:rsidRDefault="00C47185" w:rsidP="00772C8B">
            <w:pPr>
              <w:rPr>
                <w:rFonts w:ascii="Arial" w:hAnsi="Arial" w:cs="Arial"/>
                <w:sz w:val="18"/>
                <w:szCs w:val="18"/>
              </w:rPr>
            </w:pPr>
            <w:r w:rsidRPr="00F9509B">
              <w:rPr>
                <w:rFonts w:ascii="Arial" w:hAnsi="Arial" w:cs="Arial"/>
                <w:sz w:val="18"/>
                <w:szCs w:val="18"/>
              </w:rPr>
              <w:t>Obtain a benefit</w:t>
            </w:r>
          </w:p>
        </w:tc>
        <w:tc>
          <w:tcPr>
            <w:tcW w:w="1170" w:type="dxa"/>
            <w:shd w:val="clear" w:color="auto" w:fill="auto"/>
          </w:tcPr>
          <w:p w14:paraId="1B2489B5" w14:textId="77777777" w:rsidR="00C47185" w:rsidRPr="00F9509B" w:rsidRDefault="00C47185" w:rsidP="00772C8B">
            <w:pPr>
              <w:rPr>
                <w:rFonts w:ascii="Arial" w:hAnsi="Arial" w:cs="Arial"/>
                <w:sz w:val="18"/>
                <w:szCs w:val="18"/>
              </w:rPr>
            </w:pPr>
            <w:r w:rsidRPr="00F9509B">
              <w:rPr>
                <w:rFonts w:ascii="Arial" w:hAnsi="Arial" w:cs="Arial"/>
                <w:sz w:val="18"/>
                <w:szCs w:val="18"/>
              </w:rPr>
              <w:t>On occasion</w:t>
            </w:r>
          </w:p>
        </w:tc>
        <w:tc>
          <w:tcPr>
            <w:tcW w:w="1260" w:type="dxa"/>
            <w:shd w:val="clear" w:color="auto" w:fill="FFFFFF" w:themeFill="background1"/>
          </w:tcPr>
          <w:p w14:paraId="63C394A2" w14:textId="0C40C7D5" w:rsidR="00C47185" w:rsidRPr="00F9509B" w:rsidRDefault="00A86832" w:rsidP="00A7062A">
            <w:pPr>
              <w:jc w:val="right"/>
              <w:rPr>
                <w:rFonts w:ascii="Arial" w:hAnsi="Arial" w:cs="Arial"/>
                <w:sz w:val="18"/>
                <w:szCs w:val="18"/>
              </w:rPr>
            </w:pPr>
            <w:r>
              <w:rPr>
                <w:rFonts w:ascii="Arial" w:hAnsi="Arial" w:cs="Arial"/>
                <w:sz w:val="18"/>
                <w:szCs w:val="18"/>
              </w:rPr>
              <w:t>10</w:t>
            </w:r>
          </w:p>
        </w:tc>
        <w:tc>
          <w:tcPr>
            <w:tcW w:w="900" w:type="dxa"/>
            <w:shd w:val="clear" w:color="auto" w:fill="FFFFFF" w:themeFill="background1"/>
          </w:tcPr>
          <w:p w14:paraId="6129E750" w14:textId="2C3EEA02" w:rsidR="00C47185" w:rsidRPr="00F9509B" w:rsidRDefault="00A86832" w:rsidP="00A7062A">
            <w:pPr>
              <w:jc w:val="right"/>
              <w:rPr>
                <w:rFonts w:ascii="Arial" w:hAnsi="Arial" w:cs="Arial"/>
                <w:sz w:val="18"/>
                <w:szCs w:val="18"/>
              </w:rPr>
            </w:pPr>
            <w:r>
              <w:rPr>
                <w:rFonts w:ascii="Arial" w:hAnsi="Arial" w:cs="Arial"/>
                <w:sz w:val="18"/>
                <w:szCs w:val="18"/>
              </w:rPr>
              <w:t>210</w:t>
            </w:r>
          </w:p>
        </w:tc>
        <w:tc>
          <w:tcPr>
            <w:tcW w:w="990" w:type="dxa"/>
            <w:shd w:val="clear" w:color="auto" w:fill="FFFFFF" w:themeFill="background1"/>
          </w:tcPr>
          <w:p w14:paraId="1F9BC773" w14:textId="04A407FA" w:rsidR="00C47185" w:rsidRPr="00F9509B" w:rsidRDefault="005B51F3" w:rsidP="00A86832">
            <w:pPr>
              <w:jc w:val="right"/>
              <w:rPr>
                <w:rFonts w:ascii="Arial" w:hAnsi="Arial" w:cs="Arial"/>
                <w:sz w:val="18"/>
                <w:szCs w:val="18"/>
              </w:rPr>
            </w:pPr>
            <w:r>
              <w:rPr>
                <w:rFonts w:ascii="Arial" w:hAnsi="Arial" w:cs="Arial"/>
                <w:sz w:val="18"/>
                <w:szCs w:val="18"/>
              </w:rPr>
              <w:t>$</w:t>
            </w:r>
            <w:r w:rsidR="00A86832">
              <w:rPr>
                <w:rFonts w:ascii="Arial" w:hAnsi="Arial" w:cs="Arial"/>
                <w:sz w:val="18"/>
                <w:szCs w:val="18"/>
              </w:rPr>
              <w:t>12,600</w:t>
            </w:r>
          </w:p>
        </w:tc>
      </w:tr>
      <w:tr w:rsidR="00C47185" w:rsidRPr="00F9509B" w14:paraId="4393D20A" w14:textId="77777777" w:rsidTr="007B1900">
        <w:trPr>
          <w:trHeight w:val="360"/>
          <w:jc w:val="center"/>
        </w:trPr>
        <w:tc>
          <w:tcPr>
            <w:tcW w:w="1098" w:type="dxa"/>
            <w:shd w:val="clear" w:color="auto" w:fill="auto"/>
          </w:tcPr>
          <w:p w14:paraId="33FAF228" w14:textId="77777777" w:rsidR="00C47185" w:rsidRPr="00F9509B" w:rsidRDefault="00E61FB6" w:rsidP="00772C8B">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206.178 cites</w:t>
            </w:r>
            <w:r w:rsidR="00C47185" w:rsidRPr="00F9509B">
              <w:rPr>
                <w:rFonts w:ascii="Arial" w:hAnsi="Arial" w:cs="Arial"/>
                <w:sz w:val="18"/>
                <w:szCs w:val="18"/>
                <w:vertAlign w:val="superscript"/>
              </w:rPr>
              <w:t>2</w:t>
            </w:r>
          </w:p>
        </w:tc>
        <w:tc>
          <w:tcPr>
            <w:tcW w:w="2970" w:type="dxa"/>
            <w:shd w:val="clear" w:color="auto" w:fill="auto"/>
          </w:tcPr>
          <w:p w14:paraId="3D28AC1E" w14:textId="77777777" w:rsidR="00C47185" w:rsidRPr="00F9509B" w:rsidRDefault="00C47185" w:rsidP="00772C8B">
            <w:pPr>
              <w:rPr>
                <w:rFonts w:ascii="Arial" w:hAnsi="Arial" w:cs="Arial"/>
                <w:b/>
                <w:sz w:val="18"/>
                <w:szCs w:val="18"/>
              </w:rPr>
            </w:pPr>
            <w:r w:rsidRPr="00F9509B">
              <w:rPr>
                <w:rFonts w:ascii="Arial" w:hAnsi="Arial" w:cs="Arial"/>
                <w:b/>
                <w:sz w:val="18"/>
                <w:szCs w:val="18"/>
              </w:rPr>
              <w:t>3. Indian Gas Transportation Allowance</w:t>
            </w:r>
          </w:p>
          <w:p w14:paraId="5C5FCE98" w14:textId="3D26F0C5" w:rsidR="00C47185" w:rsidRPr="00F9509B" w:rsidRDefault="00C47185" w:rsidP="00772C8B">
            <w:pPr>
              <w:rPr>
                <w:rFonts w:ascii="Arial" w:hAnsi="Arial" w:cs="Arial"/>
                <w:sz w:val="18"/>
                <w:szCs w:val="18"/>
              </w:rPr>
            </w:pPr>
            <w:r w:rsidRPr="00F9509B">
              <w:rPr>
                <w:rFonts w:ascii="Arial" w:hAnsi="Arial" w:cs="Arial"/>
                <w:sz w:val="18"/>
                <w:szCs w:val="18"/>
              </w:rPr>
              <w:t>(</w:t>
            </w:r>
            <w:r w:rsidR="00C05E38">
              <w:rPr>
                <w:rFonts w:ascii="Arial" w:hAnsi="Arial" w:cs="Arial"/>
                <w:sz w:val="18"/>
                <w:szCs w:val="18"/>
              </w:rPr>
              <w:t>f</w:t>
            </w:r>
            <w:r w:rsidRPr="00F9509B">
              <w:rPr>
                <w:rFonts w:ascii="Arial" w:hAnsi="Arial" w:cs="Arial"/>
                <w:sz w:val="18"/>
                <w:szCs w:val="18"/>
              </w:rPr>
              <w:t xml:space="preserve">orm </w:t>
            </w:r>
            <w:r w:rsidR="000C05D5" w:rsidRPr="00F9509B">
              <w:rPr>
                <w:rFonts w:ascii="Arial" w:hAnsi="Arial" w:cs="Arial"/>
                <w:sz w:val="18"/>
                <w:szCs w:val="18"/>
              </w:rPr>
              <w:t>ONRR</w:t>
            </w:r>
            <w:r w:rsidRPr="00F9509B">
              <w:rPr>
                <w:rFonts w:ascii="Arial" w:hAnsi="Arial" w:cs="Arial"/>
                <w:sz w:val="18"/>
                <w:szCs w:val="18"/>
              </w:rPr>
              <w:t>-4295 and any other required documentation)</w:t>
            </w:r>
          </w:p>
        </w:tc>
        <w:tc>
          <w:tcPr>
            <w:tcW w:w="1080" w:type="dxa"/>
            <w:shd w:val="clear" w:color="auto" w:fill="auto"/>
          </w:tcPr>
          <w:p w14:paraId="628572EF" w14:textId="77777777" w:rsidR="00C47185" w:rsidRPr="00F9509B" w:rsidRDefault="00C47185" w:rsidP="00772C8B">
            <w:pPr>
              <w:rPr>
                <w:rFonts w:ascii="Arial" w:hAnsi="Arial" w:cs="Arial"/>
                <w:sz w:val="18"/>
                <w:szCs w:val="18"/>
              </w:rPr>
            </w:pPr>
            <w:r w:rsidRPr="00F9509B">
              <w:rPr>
                <w:rFonts w:ascii="Arial" w:hAnsi="Arial" w:cs="Arial"/>
                <w:sz w:val="18"/>
                <w:szCs w:val="18"/>
              </w:rPr>
              <w:t>Obtain a benefit</w:t>
            </w:r>
          </w:p>
        </w:tc>
        <w:tc>
          <w:tcPr>
            <w:tcW w:w="1170" w:type="dxa"/>
            <w:shd w:val="clear" w:color="auto" w:fill="auto"/>
          </w:tcPr>
          <w:p w14:paraId="3497333C" w14:textId="77777777" w:rsidR="00C47185" w:rsidRPr="00F9509B" w:rsidRDefault="00C47185" w:rsidP="00772C8B">
            <w:pPr>
              <w:rPr>
                <w:rFonts w:ascii="Arial" w:hAnsi="Arial" w:cs="Arial"/>
                <w:sz w:val="18"/>
                <w:szCs w:val="18"/>
              </w:rPr>
            </w:pPr>
            <w:r w:rsidRPr="00F9509B">
              <w:rPr>
                <w:rFonts w:ascii="Arial" w:hAnsi="Arial" w:cs="Arial"/>
                <w:sz w:val="18"/>
                <w:szCs w:val="18"/>
              </w:rPr>
              <w:t>Annually</w:t>
            </w:r>
          </w:p>
        </w:tc>
        <w:tc>
          <w:tcPr>
            <w:tcW w:w="1260" w:type="dxa"/>
            <w:shd w:val="clear" w:color="auto" w:fill="FFFFFF" w:themeFill="background1"/>
          </w:tcPr>
          <w:p w14:paraId="27955AAB" w14:textId="77777777" w:rsidR="00C47185" w:rsidRPr="00F9509B" w:rsidRDefault="002E5364" w:rsidP="00A7062A">
            <w:pPr>
              <w:jc w:val="right"/>
              <w:rPr>
                <w:rFonts w:ascii="Arial" w:hAnsi="Arial" w:cs="Arial"/>
                <w:sz w:val="18"/>
                <w:szCs w:val="18"/>
              </w:rPr>
            </w:pPr>
            <w:r w:rsidRPr="00F9509B">
              <w:rPr>
                <w:rFonts w:ascii="Arial" w:hAnsi="Arial" w:cs="Arial"/>
                <w:sz w:val="18"/>
                <w:szCs w:val="18"/>
              </w:rPr>
              <w:t>30</w:t>
            </w:r>
          </w:p>
        </w:tc>
        <w:tc>
          <w:tcPr>
            <w:tcW w:w="900" w:type="dxa"/>
            <w:shd w:val="clear" w:color="auto" w:fill="FFFFFF" w:themeFill="background1"/>
          </w:tcPr>
          <w:p w14:paraId="27C40BBE" w14:textId="77777777" w:rsidR="00C47185" w:rsidRPr="00F9509B" w:rsidRDefault="002E5364" w:rsidP="00A7062A">
            <w:pPr>
              <w:jc w:val="right"/>
              <w:rPr>
                <w:rFonts w:ascii="Arial" w:hAnsi="Arial" w:cs="Arial"/>
                <w:sz w:val="18"/>
                <w:szCs w:val="18"/>
              </w:rPr>
            </w:pPr>
            <w:r w:rsidRPr="00F9509B">
              <w:rPr>
                <w:rFonts w:ascii="Arial" w:hAnsi="Arial" w:cs="Arial"/>
                <w:sz w:val="18"/>
                <w:szCs w:val="18"/>
              </w:rPr>
              <w:t>293</w:t>
            </w:r>
          </w:p>
        </w:tc>
        <w:tc>
          <w:tcPr>
            <w:tcW w:w="990" w:type="dxa"/>
            <w:shd w:val="clear" w:color="auto" w:fill="FFFFFF" w:themeFill="background1"/>
          </w:tcPr>
          <w:p w14:paraId="270345A7" w14:textId="23D2AC9B" w:rsidR="00C47185" w:rsidRPr="00F9509B" w:rsidRDefault="005B51F3" w:rsidP="00A7062A">
            <w:pPr>
              <w:jc w:val="right"/>
              <w:rPr>
                <w:rFonts w:ascii="Arial" w:hAnsi="Arial" w:cs="Arial"/>
                <w:sz w:val="18"/>
                <w:szCs w:val="18"/>
              </w:rPr>
            </w:pPr>
            <w:r>
              <w:rPr>
                <w:rFonts w:ascii="Arial" w:hAnsi="Arial" w:cs="Arial"/>
                <w:sz w:val="18"/>
                <w:szCs w:val="18"/>
              </w:rPr>
              <w:t>$</w:t>
            </w:r>
            <w:r w:rsidR="00EA2C5B">
              <w:rPr>
                <w:rFonts w:ascii="Arial" w:hAnsi="Arial" w:cs="Arial"/>
                <w:sz w:val="18"/>
                <w:szCs w:val="18"/>
              </w:rPr>
              <w:t>17,580</w:t>
            </w:r>
          </w:p>
        </w:tc>
      </w:tr>
      <w:tr w:rsidR="00C47185" w:rsidRPr="00F9509B" w14:paraId="66066B39" w14:textId="77777777" w:rsidTr="007B1900">
        <w:trPr>
          <w:trHeight w:val="360"/>
          <w:jc w:val="center"/>
        </w:trPr>
        <w:tc>
          <w:tcPr>
            <w:tcW w:w="1098" w:type="dxa"/>
            <w:shd w:val="clear" w:color="auto" w:fill="auto"/>
          </w:tcPr>
          <w:p w14:paraId="18ED9038" w14:textId="77777777" w:rsidR="00C47185" w:rsidRPr="00F9509B" w:rsidRDefault="00E61FB6" w:rsidP="00772C8B">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206.56</w:t>
            </w:r>
          </w:p>
          <w:p w14:paraId="6CC26BDD" w14:textId="77777777" w:rsidR="00C47185" w:rsidRPr="00F9509B" w:rsidRDefault="00C47185" w:rsidP="00772C8B">
            <w:pPr>
              <w:rPr>
                <w:rFonts w:ascii="Arial" w:hAnsi="Arial" w:cs="Arial"/>
                <w:sz w:val="18"/>
                <w:szCs w:val="18"/>
              </w:rPr>
            </w:pPr>
            <w:r w:rsidRPr="00F9509B">
              <w:rPr>
                <w:rFonts w:ascii="Arial" w:hAnsi="Arial" w:cs="Arial"/>
                <w:sz w:val="18"/>
                <w:szCs w:val="18"/>
              </w:rPr>
              <w:t>(b)(2);</w:t>
            </w:r>
          </w:p>
          <w:p w14:paraId="79B0EDF9" w14:textId="77777777" w:rsidR="00C47185" w:rsidRPr="00F9509B" w:rsidRDefault="00752364" w:rsidP="00772C8B">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206.177</w:t>
            </w:r>
          </w:p>
          <w:p w14:paraId="13A670DB" w14:textId="77777777" w:rsidR="00C47185" w:rsidRPr="00F9509B" w:rsidRDefault="00C47185" w:rsidP="00772C8B">
            <w:pPr>
              <w:rPr>
                <w:rFonts w:ascii="Arial" w:hAnsi="Arial" w:cs="Arial"/>
                <w:sz w:val="18"/>
                <w:szCs w:val="18"/>
              </w:rPr>
            </w:pPr>
            <w:r w:rsidRPr="00F9509B">
              <w:rPr>
                <w:rFonts w:ascii="Arial" w:hAnsi="Arial" w:cs="Arial"/>
                <w:sz w:val="18"/>
                <w:szCs w:val="18"/>
              </w:rPr>
              <w:t>(c)(2) and (c)(3)</w:t>
            </w:r>
          </w:p>
        </w:tc>
        <w:tc>
          <w:tcPr>
            <w:tcW w:w="2970" w:type="dxa"/>
            <w:shd w:val="clear" w:color="auto" w:fill="auto"/>
          </w:tcPr>
          <w:p w14:paraId="73443DB9" w14:textId="7074D745" w:rsidR="00C47185" w:rsidRPr="00F9509B" w:rsidRDefault="00C47185" w:rsidP="00772C8B">
            <w:pPr>
              <w:rPr>
                <w:rFonts w:ascii="Arial" w:hAnsi="Arial" w:cs="Arial"/>
                <w:b/>
                <w:sz w:val="18"/>
                <w:szCs w:val="18"/>
              </w:rPr>
            </w:pPr>
            <w:r w:rsidRPr="00F9509B">
              <w:rPr>
                <w:rFonts w:ascii="Arial" w:hAnsi="Arial" w:cs="Arial"/>
                <w:b/>
                <w:sz w:val="18"/>
                <w:szCs w:val="18"/>
              </w:rPr>
              <w:t xml:space="preserve">4. </w:t>
            </w:r>
            <w:r w:rsidR="00EA59A1">
              <w:rPr>
                <w:rFonts w:ascii="Arial" w:hAnsi="Arial" w:cs="Arial"/>
                <w:b/>
                <w:sz w:val="18"/>
                <w:szCs w:val="18"/>
              </w:rPr>
              <w:t xml:space="preserve">Request to </w:t>
            </w:r>
            <w:r w:rsidRPr="00F9509B">
              <w:rPr>
                <w:rFonts w:ascii="Arial" w:hAnsi="Arial" w:cs="Arial"/>
                <w:b/>
                <w:sz w:val="18"/>
                <w:szCs w:val="18"/>
              </w:rPr>
              <w:t xml:space="preserve">Exceed </w:t>
            </w:r>
            <w:r w:rsidR="00EA59A1">
              <w:rPr>
                <w:rFonts w:ascii="Arial" w:hAnsi="Arial" w:cs="Arial"/>
                <w:b/>
                <w:sz w:val="18"/>
                <w:szCs w:val="18"/>
              </w:rPr>
              <w:t xml:space="preserve">Regulatory </w:t>
            </w:r>
            <w:r w:rsidRPr="00F9509B">
              <w:rPr>
                <w:rFonts w:ascii="Arial" w:hAnsi="Arial" w:cs="Arial"/>
                <w:b/>
                <w:sz w:val="18"/>
                <w:szCs w:val="18"/>
              </w:rPr>
              <w:t xml:space="preserve">Transportation Allowance </w:t>
            </w:r>
            <w:r w:rsidR="00EA59A1">
              <w:rPr>
                <w:rFonts w:ascii="Arial" w:hAnsi="Arial" w:cs="Arial"/>
                <w:b/>
                <w:sz w:val="18"/>
                <w:szCs w:val="18"/>
              </w:rPr>
              <w:t xml:space="preserve">Limitation </w:t>
            </w:r>
            <w:r w:rsidRPr="00F9509B">
              <w:rPr>
                <w:rFonts w:ascii="Arial" w:hAnsi="Arial" w:cs="Arial"/>
                <w:b/>
                <w:sz w:val="18"/>
                <w:szCs w:val="18"/>
              </w:rPr>
              <w:t>(Oil and Gas)</w:t>
            </w:r>
          </w:p>
          <w:p w14:paraId="1C00DCF1" w14:textId="71BD01E8" w:rsidR="00C47185" w:rsidRPr="00F9509B" w:rsidRDefault="00C47185" w:rsidP="00772C8B">
            <w:pPr>
              <w:rPr>
                <w:sz w:val="18"/>
                <w:szCs w:val="18"/>
              </w:rPr>
            </w:pPr>
            <w:r w:rsidRPr="00F9509B">
              <w:rPr>
                <w:rFonts w:ascii="Arial" w:hAnsi="Arial" w:cs="Arial"/>
                <w:sz w:val="18"/>
                <w:szCs w:val="18"/>
              </w:rPr>
              <w:t>(</w:t>
            </w:r>
            <w:r w:rsidR="00C05E38">
              <w:rPr>
                <w:rFonts w:ascii="Arial" w:hAnsi="Arial" w:cs="Arial"/>
                <w:sz w:val="18"/>
                <w:szCs w:val="18"/>
              </w:rPr>
              <w:t>f</w:t>
            </w:r>
            <w:r w:rsidRPr="00F9509B">
              <w:rPr>
                <w:rFonts w:ascii="Arial" w:hAnsi="Arial" w:cs="Arial"/>
                <w:sz w:val="18"/>
                <w:szCs w:val="18"/>
              </w:rPr>
              <w:t xml:space="preserve">orm </w:t>
            </w:r>
            <w:r w:rsidR="000C05D5" w:rsidRPr="00F9509B">
              <w:rPr>
                <w:rFonts w:ascii="Arial" w:hAnsi="Arial" w:cs="Arial"/>
                <w:sz w:val="18"/>
                <w:szCs w:val="18"/>
              </w:rPr>
              <w:t>ONRR</w:t>
            </w:r>
            <w:r w:rsidRPr="00F9509B">
              <w:rPr>
                <w:rFonts w:ascii="Arial" w:hAnsi="Arial" w:cs="Arial"/>
                <w:sz w:val="18"/>
                <w:szCs w:val="18"/>
              </w:rPr>
              <w:t>-4393 and any other required documentation)</w:t>
            </w:r>
          </w:p>
        </w:tc>
        <w:tc>
          <w:tcPr>
            <w:tcW w:w="1080" w:type="dxa"/>
            <w:shd w:val="clear" w:color="auto" w:fill="auto"/>
          </w:tcPr>
          <w:p w14:paraId="6828D168" w14:textId="77777777" w:rsidR="00C47185" w:rsidRPr="00F9509B" w:rsidRDefault="00C47185" w:rsidP="00772C8B">
            <w:pPr>
              <w:rPr>
                <w:rFonts w:ascii="Arial" w:hAnsi="Arial" w:cs="Arial"/>
                <w:sz w:val="18"/>
                <w:szCs w:val="18"/>
              </w:rPr>
            </w:pPr>
            <w:r w:rsidRPr="00F9509B">
              <w:rPr>
                <w:rFonts w:ascii="Arial" w:hAnsi="Arial" w:cs="Arial"/>
                <w:sz w:val="18"/>
                <w:szCs w:val="18"/>
              </w:rPr>
              <w:t>Obtain a benefit</w:t>
            </w:r>
          </w:p>
        </w:tc>
        <w:tc>
          <w:tcPr>
            <w:tcW w:w="1170" w:type="dxa"/>
            <w:shd w:val="clear" w:color="auto" w:fill="auto"/>
          </w:tcPr>
          <w:p w14:paraId="00F6640B" w14:textId="77777777" w:rsidR="00C47185" w:rsidRPr="00F9509B" w:rsidRDefault="00C47185" w:rsidP="00772C8B">
            <w:pPr>
              <w:rPr>
                <w:rFonts w:ascii="Arial" w:hAnsi="Arial" w:cs="Arial"/>
                <w:sz w:val="18"/>
                <w:szCs w:val="18"/>
              </w:rPr>
            </w:pPr>
            <w:r w:rsidRPr="00F9509B">
              <w:rPr>
                <w:rFonts w:ascii="Arial" w:hAnsi="Arial" w:cs="Arial"/>
                <w:sz w:val="18"/>
                <w:szCs w:val="18"/>
              </w:rPr>
              <w:t>On occasion</w:t>
            </w:r>
          </w:p>
        </w:tc>
        <w:tc>
          <w:tcPr>
            <w:tcW w:w="1260" w:type="dxa"/>
            <w:shd w:val="clear" w:color="auto" w:fill="FFFFFF" w:themeFill="background1"/>
          </w:tcPr>
          <w:p w14:paraId="0768A4A2" w14:textId="77777777" w:rsidR="00C47185" w:rsidRPr="00F9509B" w:rsidRDefault="00C47185" w:rsidP="00A7062A">
            <w:pPr>
              <w:jc w:val="right"/>
              <w:rPr>
                <w:rFonts w:ascii="Arial" w:hAnsi="Arial" w:cs="Arial"/>
                <w:sz w:val="18"/>
                <w:szCs w:val="18"/>
              </w:rPr>
            </w:pPr>
            <w:r w:rsidRPr="00F9509B">
              <w:rPr>
                <w:rFonts w:ascii="Arial" w:hAnsi="Arial" w:cs="Arial"/>
                <w:sz w:val="18"/>
                <w:szCs w:val="18"/>
              </w:rPr>
              <w:t>1</w:t>
            </w:r>
          </w:p>
        </w:tc>
        <w:tc>
          <w:tcPr>
            <w:tcW w:w="900" w:type="dxa"/>
            <w:shd w:val="clear" w:color="auto" w:fill="FFFFFF" w:themeFill="background1"/>
          </w:tcPr>
          <w:p w14:paraId="54809BE4" w14:textId="77777777" w:rsidR="00C47185" w:rsidRPr="00F9509B" w:rsidRDefault="00C47185" w:rsidP="00A7062A">
            <w:pPr>
              <w:jc w:val="right"/>
              <w:rPr>
                <w:rFonts w:ascii="Arial" w:hAnsi="Arial" w:cs="Arial"/>
                <w:sz w:val="18"/>
                <w:szCs w:val="18"/>
              </w:rPr>
            </w:pPr>
            <w:r w:rsidRPr="00F9509B">
              <w:rPr>
                <w:rFonts w:ascii="Arial" w:hAnsi="Arial" w:cs="Arial"/>
                <w:sz w:val="18"/>
                <w:szCs w:val="18"/>
              </w:rPr>
              <w:t>4</w:t>
            </w:r>
          </w:p>
        </w:tc>
        <w:tc>
          <w:tcPr>
            <w:tcW w:w="990" w:type="dxa"/>
            <w:shd w:val="clear" w:color="auto" w:fill="FFFFFF" w:themeFill="background1"/>
          </w:tcPr>
          <w:p w14:paraId="64E95247" w14:textId="64348548" w:rsidR="00C47185" w:rsidRPr="00F9509B" w:rsidRDefault="005B51F3" w:rsidP="00A7062A">
            <w:pPr>
              <w:jc w:val="right"/>
              <w:rPr>
                <w:rFonts w:ascii="Arial" w:hAnsi="Arial" w:cs="Arial"/>
                <w:sz w:val="18"/>
                <w:szCs w:val="18"/>
              </w:rPr>
            </w:pPr>
            <w:r>
              <w:rPr>
                <w:rFonts w:ascii="Arial" w:hAnsi="Arial" w:cs="Arial"/>
                <w:sz w:val="18"/>
                <w:szCs w:val="18"/>
              </w:rPr>
              <w:t>$</w:t>
            </w:r>
            <w:r w:rsidR="00EA2C5B">
              <w:rPr>
                <w:rFonts w:ascii="Arial" w:hAnsi="Arial" w:cs="Arial"/>
                <w:sz w:val="18"/>
                <w:szCs w:val="18"/>
              </w:rPr>
              <w:t>240</w:t>
            </w:r>
          </w:p>
        </w:tc>
      </w:tr>
      <w:tr w:rsidR="00C47185" w:rsidRPr="00F9509B" w14:paraId="747085FA" w14:textId="77777777" w:rsidTr="007B1900">
        <w:trPr>
          <w:trHeight w:val="360"/>
          <w:jc w:val="center"/>
        </w:trPr>
        <w:tc>
          <w:tcPr>
            <w:tcW w:w="1098" w:type="dxa"/>
            <w:shd w:val="clear" w:color="auto" w:fill="auto"/>
          </w:tcPr>
          <w:p w14:paraId="1F4C4619" w14:textId="77777777" w:rsidR="00C47185" w:rsidRPr="00F9509B" w:rsidRDefault="00E61FB6" w:rsidP="00772C8B">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206.172</w:t>
            </w:r>
          </w:p>
          <w:p w14:paraId="4C29DF22" w14:textId="77777777" w:rsidR="00C47185" w:rsidRPr="00F9509B" w:rsidRDefault="00C47185" w:rsidP="00772C8B">
            <w:pPr>
              <w:rPr>
                <w:rFonts w:ascii="Arial" w:hAnsi="Arial" w:cs="Arial"/>
                <w:sz w:val="18"/>
                <w:szCs w:val="18"/>
              </w:rPr>
            </w:pPr>
            <w:r w:rsidRPr="00F9509B">
              <w:rPr>
                <w:rFonts w:ascii="Arial" w:hAnsi="Arial" w:cs="Arial"/>
                <w:sz w:val="18"/>
                <w:szCs w:val="18"/>
              </w:rPr>
              <w:t xml:space="preserve">(b)(1)(ii); </w:t>
            </w:r>
            <w:r w:rsidR="00752364">
              <w:rPr>
                <w:rFonts w:ascii="Arial" w:hAnsi="Arial" w:cs="Arial"/>
                <w:sz w:val="18"/>
                <w:szCs w:val="18"/>
              </w:rPr>
              <w:t>1</w:t>
            </w:r>
            <w:r w:rsidRPr="00F9509B">
              <w:rPr>
                <w:rFonts w:ascii="Arial" w:hAnsi="Arial" w:cs="Arial"/>
                <w:sz w:val="18"/>
                <w:szCs w:val="18"/>
              </w:rPr>
              <w:t>206.173</w:t>
            </w:r>
          </w:p>
          <w:p w14:paraId="7D620213" w14:textId="77777777" w:rsidR="00C47185" w:rsidRPr="00F9509B" w:rsidRDefault="00C47185" w:rsidP="00772C8B">
            <w:pPr>
              <w:rPr>
                <w:rFonts w:ascii="Arial" w:hAnsi="Arial" w:cs="Arial"/>
                <w:sz w:val="18"/>
                <w:szCs w:val="18"/>
              </w:rPr>
            </w:pPr>
            <w:r w:rsidRPr="00F9509B">
              <w:rPr>
                <w:rFonts w:ascii="Arial" w:hAnsi="Arial" w:cs="Arial"/>
                <w:sz w:val="18"/>
                <w:szCs w:val="18"/>
              </w:rPr>
              <w:t>(a)(1)</w:t>
            </w:r>
          </w:p>
        </w:tc>
        <w:tc>
          <w:tcPr>
            <w:tcW w:w="2970" w:type="dxa"/>
            <w:shd w:val="clear" w:color="auto" w:fill="auto"/>
          </w:tcPr>
          <w:p w14:paraId="33F6943B" w14:textId="77777777" w:rsidR="00C47185" w:rsidRPr="00F9509B" w:rsidRDefault="00C47185" w:rsidP="00772C8B">
            <w:pPr>
              <w:rPr>
                <w:rFonts w:ascii="Arial" w:hAnsi="Arial" w:cs="Arial"/>
                <w:b/>
                <w:sz w:val="18"/>
                <w:szCs w:val="18"/>
              </w:rPr>
            </w:pPr>
            <w:r w:rsidRPr="00F9509B">
              <w:rPr>
                <w:rFonts w:ascii="Arial" w:hAnsi="Arial" w:cs="Arial"/>
                <w:b/>
                <w:sz w:val="18"/>
                <w:szCs w:val="18"/>
              </w:rPr>
              <w:t>5. Indian Gas Valuation (No Dual Accounting, Actual Dual Accounting, or Alternative Method)</w:t>
            </w:r>
          </w:p>
          <w:p w14:paraId="15A162B1" w14:textId="05084A11" w:rsidR="00C47185" w:rsidRPr="00F9509B" w:rsidRDefault="00C47185" w:rsidP="00772C8B">
            <w:pPr>
              <w:rPr>
                <w:rFonts w:ascii="Arial" w:hAnsi="Arial" w:cs="Arial"/>
                <w:sz w:val="18"/>
                <w:szCs w:val="18"/>
              </w:rPr>
            </w:pPr>
            <w:r w:rsidRPr="00F9509B">
              <w:rPr>
                <w:rFonts w:ascii="Arial" w:hAnsi="Arial" w:cs="Arial"/>
                <w:sz w:val="18"/>
                <w:szCs w:val="18"/>
              </w:rPr>
              <w:t>(</w:t>
            </w:r>
            <w:r w:rsidR="00C05E38">
              <w:rPr>
                <w:rFonts w:ascii="Arial" w:hAnsi="Arial" w:cs="Arial"/>
                <w:sz w:val="18"/>
                <w:szCs w:val="18"/>
              </w:rPr>
              <w:t>f</w:t>
            </w:r>
            <w:r w:rsidRPr="00F9509B">
              <w:rPr>
                <w:rFonts w:ascii="Arial" w:hAnsi="Arial" w:cs="Arial"/>
                <w:sz w:val="18"/>
                <w:szCs w:val="18"/>
              </w:rPr>
              <w:t xml:space="preserve">orm </w:t>
            </w:r>
            <w:r w:rsidR="000C05D5" w:rsidRPr="00F9509B">
              <w:rPr>
                <w:rFonts w:ascii="Arial" w:hAnsi="Arial" w:cs="Arial"/>
                <w:sz w:val="18"/>
                <w:szCs w:val="18"/>
              </w:rPr>
              <w:t>ONRR</w:t>
            </w:r>
            <w:r w:rsidRPr="00F9509B">
              <w:rPr>
                <w:rFonts w:ascii="Arial" w:hAnsi="Arial" w:cs="Arial"/>
                <w:sz w:val="18"/>
                <w:szCs w:val="18"/>
              </w:rPr>
              <w:t>-4410 and any other required documentation)</w:t>
            </w:r>
          </w:p>
        </w:tc>
        <w:tc>
          <w:tcPr>
            <w:tcW w:w="1080" w:type="dxa"/>
            <w:shd w:val="clear" w:color="auto" w:fill="auto"/>
          </w:tcPr>
          <w:p w14:paraId="6B53F02C" w14:textId="77777777" w:rsidR="00C47185" w:rsidRPr="00F9509B" w:rsidRDefault="00C47185" w:rsidP="00772C8B">
            <w:pPr>
              <w:rPr>
                <w:rFonts w:ascii="Arial" w:hAnsi="Arial" w:cs="Arial"/>
                <w:sz w:val="18"/>
                <w:szCs w:val="18"/>
              </w:rPr>
            </w:pPr>
            <w:r w:rsidRPr="00F9509B">
              <w:rPr>
                <w:rFonts w:ascii="Arial" w:hAnsi="Arial" w:cs="Arial"/>
                <w:sz w:val="18"/>
                <w:szCs w:val="18"/>
              </w:rPr>
              <w:t>Mandatory</w:t>
            </w:r>
          </w:p>
        </w:tc>
        <w:tc>
          <w:tcPr>
            <w:tcW w:w="1170" w:type="dxa"/>
            <w:shd w:val="clear" w:color="auto" w:fill="auto"/>
          </w:tcPr>
          <w:p w14:paraId="0E31B9F4" w14:textId="77777777" w:rsidR="00C47185" w:rsidRPr="00F9509B" w:rsidRDefault="00C47185" w:rsidP="00772C8B">
            <w:pPr>
              <w:rPr>
                <w:rFonts w:ascii="Arial" w:hAnsi="Arial" w:cs="Arial"/>
                <w:sz w:val="18"/>
                <w:szCs w:val="18"/>
              </w:rPr>
            </w:pPr>
            <w:r w:rsidRPr="00F9509B">
              <w:rPr>
                <w:rFonts w:ascii="Arial" w:hAnsi="Arial" w:cs="Arial"/>
                <w:sz w:val="18"/>
                <w:szCs w:val="18"/>
              </w:rPr>
              <w:t>On occasion</w:t>
            </w:r>
          </w:p>
        </w:tc>
        <w:tc>
          <w:tcPr>
            <w:tcW w:w="1260" w:type="dxa"/>
            <w:shd w:val="clear" w:color="auto" w:fill="FFFFFF" w:themeFill="background1"/>
          </w:tcPr>
          <w:p w14:paraId="24B783C2" w14:textId="77777777" w:rsidR="00C47185" w:rsidRPr="00F9509B" w:rsidRDefault="002667F0" w:rsidP="00A7062A">
            <w:pPr>
              <w:jc w:val="right"/>
              <w:rPr>
                <w:rFonts w:ascii="Arial" w:hAnsi="Arial" w:cs="Arial"/>
                <w:sz w:val="18"/>
                <w:szCs w:val="18"/>
              </w:rPr>
            </w:pPr>
            <w:r w:rsidRPr="00F9509B">
              <w:rPr>
                <w:rFonts w:ascii="Arial" w:hAnsi="Arial" w:cs="Arial"/>
                <w:sz w:val="18"/>
                <w:szCs w:val="18"/>
              </w:rPr>
              <w:t>70</w:t>
            </w:r>
          </w:p>
        </w:tc>
        <w:tc>
          <w:tcPr>
            <w:tcW w:w="900" w:type="dxa"/>
            <w:shd w:val="clear" w:color="auto" w:fill="FFFFFF" w:themeFill="background1"/>
          </w:tcPr>
          <w:p w14:paraId="2F467335" w14:textId="77777777" w:rsidR="00C47185" w:rsidRPr="00F9509B" w:rsidRDefault="002667F0" w:rsidP="00A7062A">
            <w:pPr>
              <w:jc w:val="right"/>
              <w:rPr>
                <w:rFonts w:ascii="Arial" w:hAnsi="Arial" w:cs="Arial"/>
                <w:sz w:val="18"/>
                <w:szCs w:val="18"/>
              </w:rPr>
            </w:pPr>
            <w:r w:rsidRPr="00F9509B">
              <w:rPr>
                <w:rFonts w:ascii="Arial" w:hAnsi="Arial" w:cs="Arial"/>
                <w:sz w:val="18"/>
                <w:szCs w:val="18"/>
              </w:rPr>
              <w:t>256</w:t>
            </w:r>
          </w:p>
        </w:tc>
        <w:tc>
          <w:tcPr>
            <w:tcW w:w="990" w:type="dxa"/>
            <w:shd w:val="clear" w:color="auto" w:fill="FFFFFF" w:themeFill="background1"/>
          </w:tcPr>
          <w:p w14:paraId="3CBE87E7" w14:textId="4DEA063A" w:rsidR="00C47185" w:rsidRPr="00F9509B" w:rsidRDefault="005B51F3" w:rsidP="00A7062A">
            <w:pPr>
              <w:jc w:val="right"/>
              <w:rPr>
                <w:rFonts w:ascii="Arial" w:hAnsi="Arial" w:cs="Arial"/>
                <w:sz w:val="18"/>
                <w:szCs w:val="18"/>
              </w:rPr>
            </w:pPr>
            <w:r>
              <w:rPr>
                <w:rFonts w:ascii="Arial" w:hAnsi="Arial" w:cs="Arial"/>
                <w:sz w:val="18"/>
                <w:szCs w:val="18"/>
              </w:rPr>
              <w:t>$</w:t>
            </w:r>
            <w:r w:rsidR="00EA2C5B">
              <w:rPr>
                <w:rFonts w:ascii="Arial" w:hAnsi="Arial" w:cs="Arial"/>
                <w:sz w:val="18"/>
                <w:szCs w:val="18"/>
              </w:rPr>
              <w:t>15,360</w:t>
            </w:r>
          </w:p>
        </w:tc>
      </w:tr>
      <w:tr w:rsidR="00C47185" w:rsidRPr="00F9509B" w14:paraId="327A2E60" w14:textId="77777777" w:rsidTr="007B1900">
        <w:trPr>
          <w:trHeight w:val="360"/>
          <w:jc w:val="center"/>
        </w:trPr>
        <w:tc>
          <w:tcPr>
            <w:tcW w:w="1098" w:type="dxa"/>
            <w:shd w:val="clear" w:color="auto" w:fill="auto"/>
          </w:tcPr>
          <w:p w14:paraId="1BD0B897" w14:textId="77777777" w:rsidR="00C47185" w:rsidRPr="00F9509B" w:rsidRDefault="00E61FB6" w:rsidP="00772C8B">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206.172</w:t>
            </w:r>
          </w:p>
          <w:p w14:paraId="31463A92" w14:textId="77777777" w:rsidR="00C47185" w:rsidRPr="00F9509B" w:rsidRDefault="00C47185" w:rsidP="00772C8B">
            <w:pPr>
              <w:rPr>
                <w:rFonts w:ascii="Arial" w:hAnsi="Arial" w:cs="Arial"/>
                <w:sz w:val="18"/>
                <w:szCs w:val="18"/>
              </w:rPr>
            </w:pPr>
            <w:r w:rsidRPr="00F9509B">
              <w:rPr>
                <w:rFonts w:ascii="Arial" w:hAnsi="Arial" w:cs="Arial"/>
                <w:sz w:val="18"/>
                <w:szCs w:val="18"/>
              </w:rPr>
              <w:t>(e)(6)(i) and (iii)</w:t>
            </w:r>
          </w:p>
        </w:tc>
        <w:tc>
          <w:tcPr>
            <w:tcW w:w="2970" w:type="dxa"/>
            <w:shd w:val="clear" w:color="auto" w:fill="auto"/>
          </w:tcPr>
          <w:p w14:paraId="6E41B1FA" w14:textId="77777777" w:rsidR="00C47185" w:rsidRPr="00F9509B" w:rsidRDefault="00C47185" w:rsidP="00772C8B">
            <w:pPr>
              <w:rPr>
                <w:rFonts w:ascii="Arial" w:hAnsi="Arial" w:cs="Arial"/>
                <w:b/>
                <w:sz w:val="18"/>
                <w:szCs w:val="18"/>
              </w:rPr>
            </w:pPr>
            <w:r w:rsidRPr="00F9509B">
              <w:rPr>
                <w:rFonts w:ascii="Arial" w:hAnsi="Arial" w:cs="Arial"/>
                <w:b/>
                <w:sz w:val="18"/>
                <w:szCs w:val="18"/>
              </w:rPr>
              <w:t>6. Indian Gas Valuation (Safety Net Reporting)</w:t>
            </w:r>
          </w:p>
          <w:p w14:paraId="6955B3D6" w14:textId="6B19AF90" w:rsidR="00C47185" w:rsidRPr="00F9509B" w:rsidRDefault="00C47185" w:rsidP="00772C8B">
            <w:pPr>
              <w:rPr>
                <w:rFonts w:ascii="Arial" w:hAnsi="Arial" w:cs="Arial"/>
                <w:sz w:val="18"/>
                <w:szCs w:val="18"/>
              </w:rPr>
            </w:pPr>
            <w:r w:rsidRPr="00F9509B">
              <w:rPr>
                <w:rFonts w:ascii="Arial" w:hAnsi="Arial" w:cs="Arial"/>
                <w:sz w:val="18"/>
                <w:szCs w:val="18"/>
              </w:rPr>
              <w:t>(</w:t>
            </w:r>
            <w:r w:rsidR="00C05E38">
              <w:rPr>
                <w:rFonts w:ascii="Arial" w:hAnsi="Arial" w:cs="Arial"/>
                <w:sz w:val="18"/>
                <w:szCs w:val="18"/>
              </w:rPr>
              <w:t>f</w:t>
            </w:r>
            <w:r w:rsidRPr="00F9509B">
              <w:rPr>
                <w:rFonts w:ascii="Arial" w:hAnsi="Arial" w:cs="Arial"/>
                <w:sz w:val="18"/>
                <w:szCs w:val="18"/>
              </w:rPr>
              <w:t xml:space="preserve">orm </w:t>
            </w:r>
            <w:r w:rsidR="000C05D5" w:rsidRPr="00F9509B">
              <w:rPr>
                <w:rFonts w:ascii="Arial" w:hAnsi="Arial" w:cs="Arial"/>
                <w:sz w:val="18"/>
                <w:szCs w:val="18"/>
              </w:rPr>
              <w:t>ONRR</w:t>
            </w:r>
            <w:r w:rsidRPr="00F9509B">
              <w:rPr>
                <w:rFonts w:ascii="Arial" w:hAnsi="Arial" w:cs="Arial"/>
                <w:sz w:val="18"/>
                <w:szCs w:val="18"/>
              </w:rPr>
              <w:t xml:space="preserve">-4411 and any other required documentation) </w:t>
            </w:r>
          </w:p>
        </w:tc>
        <w:tc>
          <w:tcPr>
            <w:tcW w:w="1080" w:type="dxa"/>
            <w:shd w:val="clear" w:color="auto" w:fill="auto"/>
          </w:tcPr>
          <w:p w14:paraId="17E107DD" w14:textId="77777777" w:rsidR="00C47185" w:rsidRPr="00F9509B" w:rsidRDefault="00C47185" w:rsidP="00772C8B">
            <w:pPr>
              <w:rPr>
                <w:rFonts w:ascii="Arial" w:hAnsi="Arial" w:cs="Arial"/>
                <w:sz w:val="18"/>
                <w:szCs w:val="18"/>
              </w:rPr>
            </w:pPr>
            <w:r w:rsidRPr="00F9509B">
              <w:rPr>
                <w:rFonts w:ascii="Arial" w:hAnsi="Arial" w:cs="Arial"/>
                <w:sz w:val="18"/>
                <w:szCs w:val="18"/>
              </w:rPr>
              <w:t>Mandatory</w:t>
            </w:r>
          </w:p>
        </w:tc>
        <w:tc>
          <w:tcPr>
            <w:tcW w:w="1170" w:type="dxa"/>
            <w:shd w:val="clear" w:color="auto" w:fill="auto"/>
          </w:tcPr>
          <w:p w14:paraId="2EF76B13" w14:textId="77777777" w:rsidR="00C47185" w:rsidRPr="00F9509B" w:rsidRDefault="00C47185" w:rsidP="00772C8B">
            <w:pPr>
              <w:rPr>
                <w:rFonts w:ascii="Arial" w:hAnsi="Arial" w:cs="Arial"/>
                <w:sz w:val="18"/>
                <w:szCs w:val="18"/>
              </w:rPr>
            </w:pPr>
            <w:r w:rsidRPr="00F9509B">
              <w:rPr>
                <w:rFonts w:ascii="Arial" w:hAnsi="Arial" w:cs="Arial"/>
                <w:sz w:val="18"/>
                <w:szCs w:val="18"/>
              </w:rPr>
              <w:t>Annually</w:t>
            </w:r>
          </w:p>
        </w:tc>
        <w:tc>
          <w:tcPr>
            <w:tcW w:w="1260" w:type="dxa"/>
            <w:shd w:val="clear" w:color="auto" w:fill="FFFFFF" w:themeFill="background1"/>
          </w:tcPr>
          <w:p w14:paraId="64D37DCF" w14:textId="77777777" w:rsidR="00C47185" w:rsidRPr="00F9509B" w:rsidRDefault="002667F0" w:rsidP="00A7062A">
            <w:pPr>
              <w:jc w:val="right"/>
              <w:rPr>
                <w:rFonts w:ascii="Arial" w:hAnsi="Arial" w:cs="Arial"/>
                <w:sz w:val="18"/>
                <w:szCs w:val="18"/>
              </w:rPr>
            </w:pPr>
            <w:r w:rsidRPr="00F9509B">
              <w:rPr>
                <w:rFonts w:ascii="Arial" w:hAnsi="Arial" w:cs="Arial"/>
                <w:sz w:val="18"/>
                <w:szCs w:val="18"/>
              </w:rPr>
              <w:t>11</w:t>
            </w:r>
          </w:p>
        </w:tc>
        <w:tc>
          <w:tcPr>
            <w:tcW w:w="900" w:type="dxa"/>
            <w:shd w:val="clear" w:color="auto" w:fill="FFFFFF" w:themeFill="background1"/>
          </w:tcPr>
          <w:p w14:paraId="208E5A19" w14:textId="77777777" w:rsidR="00C47185" w:rsidRPr="00F9509B" w:rsidRDefault="002667F0" w:rsidP="00A7062A">
            <w:pPr>
              <w:jc w:val="right"/>
              <w:rPr>
                <w:rFonts w:ascii="Arial" w:hAnsi="Arial" w:cs="Arial"/>
                <w:sz w:val="18"/>
                <w:szCs w:val="18"/>
              </w:rPr>
            </w:pPr>
            <w:r w:rsidRPr="00F9509B">
              <w:rPr>
                <w:rFonts w:ascii="Arial" w:hAnsi="Arial" w:cs="Arial"/>
                <w:sz w:val="18"/>
                <w:szCs w:val="18"/>
              </w:rPr>
              <w:t>33</w:t>
            </w:r>
          </w:p>
        </w:tc>
        <w:tc>
          <w:tcPr>
            <w:tcW w:w="990" w:type="dxa"/>
            <w:shd w:val="clear" w:color="auto" w:fill="FFFFFF" w:themeFill="background1"/>
          </w:tcPr>
          <w:p w14:paraId="10233A24" w14:textId="25FDCE91" w:rsidR="00C47185" w:rsidRPr="00F9509B" w:rsidRDefault="005B51F3" w:rsidP="00A7062A">
            <w:pPr>
              <w:jc w:val="right"/>
              <w:rPr>
                <w:rFonts w:ascii="Arial" w:hAnsi="Arial" w:cs="Arial"/>
                <w:sz w:val="18"/>
                <w:szCs w:val="18"/>
              </w:rPr>
            </w:pPr>
            <w:r>
              <w:rPr>
                <w:rFonts w:ascii="Arial" w:hAnsi="Arial" w:cs="Arial"/>
                <w:sz w:val="18"/>
                <w:szCs w:val="18"/>
              </w:rPr>
              <w:t>$</w:t>
            </w:r>
            <w:r w:rsidR="00EA2C5B">
              <w:rPr>
                <w:rFonts w:ascii="Arial" w:hAnsi="Arial" w:cs="Arial"/>
                <w:sz w:val="18"/>
                <w:szCs w:val="18"/>
              </w:rPr>
              <w:t>1,980</w:t>
            </w:r>
          </w:p>
        </w:tc>
      </w:tr>
      <w:tr w:rsidR="00C47185" w:rsidRPr="00F9509B" w14:paraId="5E6D2842" w14:textId="77777777" w:rsidTr="007B1900">
        <w:trPr>
          <w:trHeight w:val="360"/>
          <w:jc w:val="center"/>
        </w:trPr>
        <w:tc>
          <w:tcPr>
            <w:tcW w:w="1098" w:type="dxa"/>
            <w:shd w:val="clear" w:color="auto" w:fill="auto"/>
          </w:tcPr>
          <w:p w14:paraId="1451F4AA" w14:textId="77777777" w:rsidR="00C47185" w:rsidRPr="00F9509B" w:rsidRDefault="00E61FB6" w:rsidP="00772C8B">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206.59</w:t>
            </w:r>
          </w:p>
        </w:tc>
        <w:tc>
          <w:tcPr>
            <w:tcW w:w="2970" w:type="dxa"/>
            <w:shd w:val="clear" w:color="auto" w:fill="auto"/>
          </w:tcPr>
          <w:p w14:paraId="2723E4CB" w14:textId="77777777" w:rsidR="00C47185" w:rsidRPr="00F9509B" w:rsidRDefault="00C47185" w:rsidP="00772C8B">
            <w:pPr>
              <w:rPr>
                <w:rFonts w:ascii="Arial" w:hAnsi="Arial" w:cs="Arial"/>
                <w:b/>
                <w:sz w:val="18"/>
                <w:szCs w:val="18"/>
              </w:rPr>
            </w:pPr>
            <w:r w:rsidRPr="00F9509B">
              <w:rPr>
                <w:rFonts w:ascii="Arial" w:hAnsi="Arial" w:cs="Arial"/>
                <w:b/>
                <w:sz w:val="18"/>
                <w:szCs w:val="18"/>
              </w:rPr>
              <w:t xml:space="preserve">7. Indian Oil Valuation </w:t>
            </w:r>
          </w:p>
          <w:p w14:paraId="270CFAB7" w14:textId="77777777" w:rsidR="00C47185" w:rsidRPr="00F9509B" w:rsidRDefault="00C47185" w:rsidP="00772C8B">
            <w:pPr>
              <w:rPr>
                <w:rFonts w:ascii="Arial" w:hAnsi="Arial" w:cs="Arial"/>
                <w:sz w:val="18"/>
                <w:szCs w:val="18"/>
              </w:rPr>
            </w:pPr>
            <w:r w:rsidRPr="00F9509B">
              <w:rPr>
                <w:rFonts w:ascii="Arial" w:hAnsi="Arial" w:cs="Arial"/>
                <w:sz w:val="18"/>
                <w:szCs w:val="18"/>
              </w:rPr>
              <w:t>(</w:t>
            </w:r>
            <w:bookmarkStart w:id="4" w:name="OLE_LINK10"/>
            <w:bookmarkStart w:id="5" w:name="OLE_LINK11"/>
            <w:r w:rsidRPr="00F9509B">
              <w:rPr>
                <w:rFonts w:ascii="Arial" w:hAnsi="Arial" w:cs="Arial"/>
                <w:sz w:val="18"/>
                <w:szCs w:val="18"/>
              </w:rPr>
              <w:t xml:space="preserve">Required documentation; </w:t>
            </w:r>
            <w:bookmarkEnd w:id="4"/>
            <w:bookmarkEnd w:id="5"/>
            <w:r w:rsidRPr="00F9509B">
              <w:rPr>
                <w:rFonts w:ascii="Arial" w:hAnsi="Arial" w:cs="Arial"/>
                <w:sz w:val="18"/>
                <w:szCs w:val="18"/>
              </w:rPr>
              <w:t>no form)</w:t>
            </w:r>
          </w:p>
        </w:tc>
        <w:tc>
          <w:tcPr>
            <w:tcW w:w="1080" w:type="dxa"/>
            <w:shd w:val="clear" w:color="auto" w:fill="auto"/>
          </w:tcPr>
          <w:p w14:paraId="37FB1672" w14:textId="77777777" w:rsidR="00C47185" w:rsidRPr="00F9509B" w:rsidRDefault="00C47185" w:rsidP="00772C8B">
            <w:pPr>
              <w:rPr>
                <w:rFonts w:ascii="Arial" w:hAnsi="Arial" w:cs="Arial"/>
                <w:sz w:val="18"/>
                <w:szCs w:val="18"/>
              </w:rPr>
            </w:pPr>
            <w:r w:rsidRPr="00F9509B">
              <w:rPr>
                <w:rFonts w:ascii="Arial" w:hAnsi="Arial" w:cs="Arial"/>
                <w:sz w:val="18"/>
                <w:szCs w:val="18"/>
              </w:rPr>
              <w:t>Obtain a benefit</w:t>
            </w:r>
          </w:p>
        </w:tc>
        <w:tc>
          <w:tcPr>
            <w:tcW w:w="1170" w:type="dxa"/>
            <w:shd w:val="clear" w:color="auto" w:fill="auto"/>
          </w:tcPr>
          <w:p w14:paraId="3698F6B2" w14:textId="77777777" w:rsidR="00C47185" w:rsidRPr="00F9509B" w:rsidRDefault="00C47185" w:rsidP="00772C8B">
            <w:pPr>
              <w:rPr>
                <w:rFonts w:ascii="Arial" w:hAnsi="Arial" w:cs="Arial"/>
                <w:sz w:val="18"/>
                <w:szCs w:val="18"/>
              </w:rPr>
            </w:pPr>
            <w:r w:rsidRPr="00F9509B">
              <w:rPr>
                <w:rFonts w:ascii="Arial" w:hAnsi="Arial" w:cs="Arial"/>
                <w:sz w:val="18"/>
                <w:szCs w:val="18"/>
              </w:rPr>
              <w:t>On occasion</w:t>
            </w:r>
          </w:p>
        </w:tc>
        <w:tc>
          <w:tcPr>
            <w:tcW w:w="1260" w:type="dxa"/>
            <w:shd w:val="clear" w:color="auto" w:fill="FFFFFF" w:themeFill="background1"/>
          </w:tcPr>
          <w:p w14:paraId="253CD7FE" w14:textId="77777777" w:rsidR="00C47185" w:rsidRPr="00F9509B" w:rsidRDefault="00C47185" w:rsidP="00A7062A">
            <w:pPr>
              <w:jc w:val="right"/>
              <w:rPr>
                <w:rFonts w:ascii="Arial" w:hAnsi="Arial" w:cs="Arial"/>
                <w:sz w:val="18"/>
                <w:szCs w:val="18"/>
              </w:rPr>
            </w:pPr>
            <w:r w:rsidRPr="00F9509B">
              <w:rPr>
                <w:rFonts w:ascii="Arial" w:hAnsi="Arial" w:cs="Arial"/>
                <w:sz w:val="18"/>
                <w:szCs w:val="18"/>
              </w:rPr>
              <w:t>1</w:t>
            </w:r>
          </w:p>
        </w:tc>
        <w:tc>
          <w:tcPr>
            <w:tcW w:w="900" w:type="dxa"/>
            <w:shd w:val="clear" w:color="auto" w:fill="FFFFFF" w:themeFill="background1"/>
          </w:tcPr>
          <w:p w14:paraId="2A36F022" w14:textId="77777777" w:rsidR="00C47185" w:rsidRPr="00F9509B" w:rsidRDefault="00C47185" w:rsidP="00A7062A">
            <w:pPr>
              <w:jc w:val="right"/>
              <w:rPr>
                <w:rFonts w:ascii="Arial" w:hAnsi="Arial" w:cs="Arial"/>
                <w:sz w:val="18"/>
                <w:szCs w:val="18"/>
              </w:rPr>
            </w:pPr>
            <w:r w:rsidRPr="00F9509B">
              <w:rPr>
                <w:rFonts w:ascii="Arial" w:hAnsi="Arial" w:cs="Arial"/>
                <w:sz w:val="18"/>
                <w:szCs w:val="18"/>
              </w:rPr>
              <w:t>20</w:t>
            </w:r>
          </w:p>
        </w:tc>
        <w:tc>
          <w:tcPr>
            <w:tcW w:w="990" w:type="dxa"/>
            <w:shd w:val="clear" w:color="auto" w:fill="FFFFFF" w:themeFill="background1"/>
          </w:tcPr>
          <w:p w14:paraId="18A71F6C" w14:textId="14EA4EF2" w:rsidR="00C47185" w:rsidRPr="00F9509B" w:rsidRDefault="005B51F3" w:rsidP="00A7062A">
            <w:pPr>
              <w:jc w:val="right"/>
              <w:rPr>
                <w:rFonts w:ascii="Arial" w:hAnsi="Arial" w:cs="Arial"/>
                <w:sz w:val="18"/>
                <w:szCs w:val="18"/>
              </w:rPr>
            </w:pPr>
            <w:r>
              <w:rPr>
                <w:rFonts w:ascii="Arial" w:hAnsi="Arial" w:cs="Arial"/>
                <w:sz w:val="18"/>
                <w:szCs w:val="18"/>
              </w:rPr>
              <w:t>$</w:t>
            </w:r>
            <w:r w:rsidR="00EA2C5B">
              <w:rPr>
                <w:rFonts w:ascii="Arial" w:hAnsi="Arial" w:cs="Arial"/>
                <w:sz w:val="18"/>
                <w:szCs w:val="18"/>
              </w:rPr>
              <w:t>1,200</w:t>
            </w:r>
          </w:p>
        </w:tc>
      </w:tr>
      <w:tr w:rsidR="00C47185" w:rsidRPr="00F9509B" w14:paraId="202CA1F0" w14:textId="77777777" w:rsidTr="007B1900">
        <w:trPr>
          <w:trHeight w:val="360"/>
          <w:jc w:val="center"/>
        </w:trPr>
        <w:tc>
          <w:tcPr>
            <w:tcW w:w="1098" w:type="dxa"/>
            <w:shd w:val="clear" w:color="auto" w:fill="auto"/>
          </w:tcPr>
          <w:p w14:paraId="1CAE4465" w14:textId="77777777" w:rsidR="00C47185" w:rsidRPr="00F9509B" w:rsidRDefault="00E61FB6" w:rsidP="00772C8B">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206.172</w:t>
            </w:r>
          </w:p>
          <w:p w14:paraId="6482970E" w14:textId="77777777" w:rsidR="00C47185" w:rsidRPr="00F9509B" w:rsidRDefault="00C47185" w:rsidP="00772C8B">
            <w:pPr>
              <w:rPr>
                <w:rFonts w:ascii="Arial" w:hAnsi="Arial" w:cs="Arial"/>
                <w:sz w:val="18"/>
                <w:szCs w:val="18"/>
              </w:rPr>
            </w:pPr>
            <w:r w:rsidRPr="00F9509B">
              <w:rPr>
                <w:rFonts w:ascii="Arial" w:hAnsi="Arial" w:cs="Arial"/>
                <w:sz w:val="18"/>
                <w:szCs w:val="18"/>
              </w:rPr>
              <w:t>(f)(1)(ii), (f)(2), and (f)(3)</w:t>
            </w:r>
          </w:p>
        </w:tc>
        <w:tc>
          <w:tcPr>
            <w:tcW w:w="2970" w:type="dxa"/>
            <w:shd w:val="clear" w:color="auto" w:fill="auto"/>
          </w:tcPr>
          <w:p w14:paraId="00E9CF0E" w14:textId="77777777" w:rsidR="00C47185" w:rsidRPr="00F9509B" w:rsidRDefault="00C47185" w:rsidP="00772C8B">
            <w:pPr>
              <w:rPr>
                <w:rFonts w:ascii="Arial" w:hAnsi="Arial" w:cs="Arial"/>
                <w:b/>
                <w:sz w:val="18"/>
                <w:szCs w:val="18"/>
              </w:rPr>
            </w:pPr>
            <w:r w:rsidRPr="00F9509B">
              <w:rPr>
                <w:rFonts w:ascii="Arial" w:hAnsi="Arial" w:cs="Arial"/>
                <w:b/>
                <w:sz w:val="18"/>
                <w:szCs w:val="18"/>
              </w:rPr>
              <w:t>8. Indian Gas Valuation (Exclusion or Termination of Exclusion from Valuation)</w:t>
            </w:r>
          </w:p>
          <w:p w14:paraId="24B8ECD5" w14:textId="77777777" w:rsidR="00C47185" w:rsidRPr="00F9509B" w:rsidRDefault="00C47185" w:rsidP="00772C8B">
            <w:pPr>
              <w:rPr>
                <w:rFonts w:ascii="Arial" w:hAnsi="Arial" w:cs="Arial"/>
                <w:sz w:val="18"/>
                <w:szCs w:val="18"/>
              </w:rPr>
            </w:pPr>
            <w:r w:rsidRPr="00F9509B">
              <w:rPr>
                <w:rFonts w:ascii="Arial" w:hAnsi="Arial" w:cs="Arial"/>
                <w:sz w:val="18"/>
                <w:szCs w:val="18"/>
              </w:rPr>
              <w:t>(Required documentation; no form)</w:t>
            </w:r>
          </w:p>
        </w:tc>
        <w:tc>
          <w:tcPr>
            <w:tcW w:w="1080" w:type="dxa"/>
            <w:shd w:val="clear" w:color="auto" w:fill="auto"/>
          </w:tcPr>
          <w:p w14:paraId="65626951" w14:textId="77777777" w:rsidR="00C47185" w:rsidRPr="00F9509B" w:rsidRDefault="00C47185" w:rsidP="00772C8B">
            <w:pPr>
              <w:rPr>
                <w:rFonts w:ascii="Arial" w:hAnsi="Arial" w:cs="Arial"/>
                <w:sz w:val="18"/>
                <w:szCs w:val="18"/>
              </w:rPr>
            </w:pPr>
            <w:r w:rsidRPr="00F9509B">
              <w:rPr>
                <w:rFonts w:ascii="Arial" w:hAnsi="Arial" w:cs="Arial"/>
                <w:sz w:val="18"/>
                <w:szCs w:val="18"/>
              </w:rPr>
              <w:t>Obtain a benefit</w:t>
            </w:r>
          </w:p>
        </w:tc>
        <w:tc>
          <w:tcPr>
            <w:tcW w:w="1170" w:type="dxa"/>
            <w:shd w:val="clear" w:color="auto" w:fill="auto"/>
          </w:tcPr>
          <w:p w14:paraId="0B6F27C7" w14:textId="77777777" w:rsidR="00C47185" w:rsidRPr="00F9509B" w:rsidRDefault="00C47185" w:rsidP="00772C8B">
            <w:pPr>
              <w:rPr>
                <w:rFonts w:ascii="Arial" w:hAnsi="Arial" w:cs="Arial"/>
                <w:sz w:val="18"/>
                <w:szCs w:val="18"/>
              </w:rPr>
            </w:pPr>
            <w:r w:rsidRPr="00F9509B">
              <w:rPr>
                <w:rFonts w:ascii="Arial" w:hAnsi="Arial" w:cs="Arial"/>
                <w:sz w:val="18"/>
                <w:szCs w:val="18"/>
              </w:rPr>
              <w:t>On occasion</w:t>
            </w:r>
          </w:p>
        </w:tc>
        <w:tc>
          <w:tcPr>
            <w:tcW w:w="1260" w:type="dxa"/>
            <w:shd w:val="clear" w:color="auto" w:fill="FFFFFF" w:themeFill="background1"/>
          </w:tcPr>
          <w:p w14:paraId="4255A2E8" w14:textId="77777777" w:rsidR="00C47185" w:rsidRPr="00F9509B" w:rsidRDefault="00C47185" w:rsidP="00A7062A">
            <w:pPr>
              <w:jc w:val="right"/>
              <w:rPr>
                <w:rFonts w:ascii="Arial" w:hAnsi="Arial" w:cs="Arial"/>
                <w:sz w:val="18"/>
                <w:szCs w:val="18"/>
              </w:rPr>
            </w:pPr>
            <w:r w:rsidRPr="00F9509B">
              <w:rPr>
                <w:rFonts w:ascii="Arial" w:hAnsi="Arial" w:cs="Arial"/>
                <w:sz w:val="18"/>
                <w:szCs w:val="18"/>
              </w:rPr>
              <w:t>1</w:t>
            </w:r>
          </w:p>
        </w:tc>
        <w:tc>
          <w:tcPr>
            <w:tcW w:w="900" w:type="dxa"/>
            <w:shd w:val="clear" w:color="auto" w:fill="FFFFFF" w:themeFill="background1"/>
          </w:tcPr>
          <w:p w14:paraId="6A577F29" w14:textId="77777777" w:rsidR="00C47185" w:rsidRPr="00F9509B" w:rsidRDefault="00C47185" w:rsidP="00A7062A">
            <w:pPr>
              <w:jc w:val="right"/>
              <w:rPr>
                <w:rFonts w:ascii="Arial" w:hAnsi="Arial" w:cs="Arial"/>
                <w:sz w:val="18"/>
                <w:szCs w:val="18"/>
              </w:rPr>
            </w:pPr>
            <w:r w:rsidRPr="00F9509B">
              <w:rPr>
                <w:rFonts w:ascii="Arial" w:hAnsi="Arial" w:cs="Arial"/>
                <w:sz w:val="18"/>
                <w:szCs w:val="18"/>
              </w:rPr>
              <w:t>40</w:t>
            </w:r>
          </w:p>
        </w:tc>
        <w:tc>
          <w:tcPr>
            <w:tcW w:w="990" w:type="dxa"/>
            <w:shd w:val="clear" w:color="auto" w:fill="FFFFFF" w:themeFill="background1"/>
          </w:tcPr>
          <w:p w14:paraId="39B642C7" w14:textId="7BE34B37" w:rsidR="00C47185" w:rsidRPr="00F9509B" w:rsidRDefault="005B51F3" w:rsidP="00A7062A">
            <w:pPr>
              <w:jc w:val="right"/>
              <w:rPr>
                <w:rFonts w:ascii="Arial" w:hAnsi="Arial" w:cs="Arial"/>
                <w:sz w:val="18"/>
                <w:szCs w:val="18"/>
              </w:rPr>
            </w:pPr>
            <w:r>
              <w:rPr>
                <w:rFonts w:ascii="Arial" w:hAnsi="Arial" w:cs="Arial"/>
                <w:sz w:val="18"/>
                <w:szCs w:val="18"/>
              </w:rPr>
              <w:t>$</w:t>
            </w:r>
            <w:r w:rsidR="00EA2C5B">
              <w:rPr>
                <w:rFonts w:ascii="Arial" w:hAnsi="Arial" w:cs="Arial"/>
                <w:sz w:val="18"/>
                <w:szCs w:val="18"/>
              </w:rPr>
              <w:t>2,400</w:t>
            </w:r>
          </w:p>
        </w:tc>
      </w:tr>
      <w:tr w:rsidR="00C47185" w:rsidRPr="00F9509B" w14:paraId="214AC0BB" w14:textId="77777777" w:rsidTr="007B1900">
        <w:trPr>
          <w:trHeight w:val="360"/>
          <w:jc w:val="center"/>
        </w:trPr>
        <w:tc>
          <w:tcPr>
            <w:tcW w:w="1098" w:type="dxa"/>
            <w:shd w:val="clear" w:color="auto" w:fill="auto"/>
          </w:tcPr>
          <w:p w14:paraId="6B4D3F43" w14:textId="77777777" w:rsidR="00021A2C" w:rsidRDefault="00E61FB6" w:rsidP="00772C8B">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206.174</w:t>
            </w:r>
          </w:p>
          <w:p w14:paraId="0D80EDB2" w14:textId="77777777" w:rsidR="00C47185" w:rsidRPr="00F9509B" w:rsidRDefault="00C47185" w:rsidP="00772C8B">
            <w:pPr>
              <w:rPr>
                <w:rFonts w:ascii="Arial" w:hAnsi="Arial" w:cs="Arial"/>
                <w:sz w:val="18"/>
                <w:szCs w:val="18"/>
              </w:rPr>
            </w:pPr>
            <w:r w:rsidRPr="00F9509B">
              <w:rPr>
                <w:rFonts w:ascii="Arial" w:hAnsi="Arial" w:cs="Arial"/>
                <w:sz w:val="18"/>
                <w:szCs w:val="18"/>
              </w:rPr>
              <w:t>(f)</w:t>
            </w:r>
          </w:p>
        </w:tc>
        <w:tc>
          <w:tcPr>
            <w:tcW w:w="2970" w:type="dxa"/>
            <w:shd w:val="clear" w:color="auto" w:fill="auto"/>
          </w:tcPr>
          <w:p w14:paraId="262B7EFC" w14:textId="77777777" w:rsidR="00C47185" w:rsidRPr="00F9509B" w:rsidRDefault="00C47185" w:rsidP="00772C8B">
            <w:pPr>
              <w:rPr>
                <w:rFonts w:ascii="Arial" w:hAnsi="Arial" w:cs="Arial"/>
                <w:b/>
                <w:sz w:val="18"/>
                <w:szCs w:val="18"/>
              </w:rPr>
            </w:pPr>
            <w:r w:rsidRPr="00F9509B">
              <w:rPr>
                <w:rFonts w:ascii="Arial" w:hAnsi="Arial" w:cs="Arial"/>
                <w:b/>
                <w:sz w:val="18"/>
                <w:szCs w:val="18"/>
              </w:rPr>
              <w:t>9. Indian Gas Valuation Guidance</w:t>
            </w:r>
          </w:p>
          <w:p w14:paraId="6DB361A9" w14:textId="77777777" w:rsidR="00C47185" w:rsidRPr="00F9509B" w:rsidRDefault="00C47185" w:rsidP="00772C8B">
            <w:pPr>
              <w:rPr>
                <w:rFonts w:ascii="Arial" w:hAnsi="Arial" w:cs="Arial"/>
                <w:sz w:val="18"/>
                <w:szCs w:val="18"/>
              </w:rPr>
            </w:pPr>
            <w:r w:rsidRPr="00F9509B">
              <w:rPr>
                <w:rFonts w:ascii="Arial" w:hAnsi="Arial" w:cs="Arial"/>
                <w:sz w:val="18"/>
                <w:szCs w:val="18"/>
              </w:rPr>
              <w:t>(Required documentation; no form)</w:t>
            </w:r>
          </w:p>
        </w:tc>
        <w:tc>
          <w:tcPr>
            <w:tcW w:w="1080" w:type="dxa"/>
            <w:shd w:val="clear" w:color="auto" w:fill="auto"/>
          </w:tcPr>
          <w:p w14:paraId="15B6819D" w14:textId="77777777" w:rsidR="00C47185" w:rsidRPr="00F9509B" w:rsidRDefault="00C47185" w:rsidP="00772C8B">
            <w:pPr>
              <w:rPr>
                <w:rFonts w:ascii="Arial" w:hAnsi="Arial" w:cs="Arial"/>
                <w:sz w:val="18"/>
                <w:szCs w:val="18"/>
              </w:rPr>
            </w:pPr>
            <w:r w:rsidRPr="00F9509B">
              <w:rPr>
                <w:rFonts w:ascii="Arial" w:hAnsi="Arial" w:cs="Arial"/>
                <w:sz w:val="18"/>
                <w:szCs w:val="18"/>
              </w:rPr>
              <w:t>Obtain a benefit</w:t>
            </w:r>
          </w:p>
        </w:tc>
        <w:tc>
          <w:tcPr>
            <w:tcW w:w="1170" w:type="dxa"/>
            <w:shd w:val="clear" w:color="auto" w:fill="auto"/>
          </w:tcPr>
          <w:p w14:paraId="15972932" w14:textId="77777777" w:rsidR="00C47185" w:rsidRPr="00F9509B" w:rsidRDefault="00C47185" w:rsidP="00772C8B">
            <w:pPr>
              <w:rPr>
                <w:rFonts w:ascii="Arial" w:hAnsi="Arial" w:cs="Arial"/>
                <w:sz w:val="18"/>
                <w:szCs w:val="18"/>
              </w:rPr>
            </w:pPr>
            <w:r w:rsidRPr="00F9509B">
              <w:rPr>
                <w:rFonts w:ascii="Arial" w:hAnsi="Arial" w:cs="Arial"/>
                <w:sz w:val="18"/>
                <w:szCs w:val="18"/>
              </w:rPr>
              <w:t>On occasion</w:t>
            </w:r>
          </w:p>
        </w:tc>
        <w:tc>
          <w:tcPr>
            <w:tcW w:w="1260" w:type="dxa"/>
            <w:shd w:val="clear" w:color="auto" w:fill="FFFFFF" w:themeFill="background1"/>
          </w:tcPr>
          <w:p w14:paraId="63142FBD" w14:textId="77777777" w:rsidR="00C47185" w:rsidRPr="00F9509B" w:rsidRDefault="00C47185" w:rsidP="00A7062A">
            <w:pPr>
              <w:jc w:val="right"/>
              <w:rPr>
                <w:rFonts w:ascii="Arial" w:hAnsi="Arial" w:cs="Arial"/>
                <w:sz w:val="18"/>
                <w:szCs w:val="18"/>
              </w:rPr>
            </w:pPr>
            <w:r w:rsidRPr="00F9509B">
              <w:rPr>
                <w:rFonts w:ascii="Arial" w:hAnsi="Arial" w:cs="Arial"/>
                <w:sz w:val="18"/>
                <w:szCs w:val="18"/>
              </w:rPr>
              <w:t>1</w:t>
            </w:r>
          </w:p>
        </w:tc>
        <w:tc>
          <w:tcPr>
            <w:tcW w:w="900" w:type="dxa"/>
            <w:shd w:val="clear" w:color="auto" w:fill="FFFFFF" w:themeFill="background1"/>
          </w:tcPr>
          <w:p w14:paraId="187857EE" w14:textId="77777777" w:rsidR="00C47185" w:rsidRPr="00F9509B" w:rsidRDefault="00C47185" w:rsidP="00A7062A">
            <w:pPr>
              <w:jc w:val="right"/>
              <w:rPr>
                <w:rFonts w:ascii="Arial" w:hAnsi="Arial" w:cs="Arial"/>
                <w:sz w:val="18"/>
                <w:szCs w:val="18"/>
              </w:rPr>
            </w:pPr>
            <w:r w:rsidRPr="00F9509B">
              <w:rPr>
                <w:rFonts w:ascii="Arial" w:hAnsi="Arial" w:cs="Arial"/>
                <w:sz w:val="18"/>
                <w:szCs w:val="18"/>
              </w:rPr>
              <w:t>40</w:t>
            </w:r>
          </w:p>
        </w:tc>
        <w:tc>
          <w:tcPr>
            <w:tcW w:w="990" w:type="dxa"/>
            <w:shd w:val="clear" w:color="auto" w:fill="FFFFFF" w:themeFill="background1"/>
          </w:tcPr>
          <w:p w14:paraId="5BD1F903" w14:textId="59C96AC0" w:rsidR="00C47185" w:rsidRPr="00F9509B" w:rsidRDefault="005B51F3" w:rsidP="00A7062A">
            <w:pPr>
              <w:jc w:val="right"/>
              <w:rPr>
                <w:rFonts w:ascii="Arial" w:hAnsi="Arial" w:cs="Arial"/>
                <w:sz w:val="18"/>
                <w:szCs w:val="18"/>
              </w:rPr>
            </w:pPr>
            <w:r>
              <w:rPr>
                <w:rFonts w:ascii="Arial" w:hAnsi="Arial" w:cs="Arial"/>
                <w:sz w:val="18"/>
                <w:szCs w:val="18"/>
              </w:rPr>
              <w:t>$</w:t>
            </w:r>
            <w:r w:rsidR="00EA2C5B">
              <w:rPr>
                <w:rFonts w:ascii="Arial" w:hAnsi="Arial" w:cs="Arial"/>
                <w:sz w:val="18"/>
                <w:szCs w:val="18"/>
              </w:rPr>
              <w:t>2,400</w:t>
            </w:r>
          </w:p>
        </w:tc>
      </w:tr>
      <w:tr w:rsidR="00C47185" w:rsidRPr="00F9509B" w14:paraId="378B1CED" w14:textId="77777777" w:rsidTr="007B1900">
        <w:trPr>
          <w:trHeight w:val="360"/>
          <w:jc w:val="center"/>
        </w:trPr>
        <w:tc>
          <w:tcPr>
            <w:tcW w:w="1098" w:type="dxa"/>
            <w:shd w:val="clear" w:color="auto" w:fill="auto"/>
          </w:tcPr>
          <w:p w14:paraId="4BD09B34" w14:textId="77777777" w:rsidR="00C47185" w:rsidRPr="00F9509B" w:rsidRDefault="00E61FB6" w:rsidP="00772C8B">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202.551</w:t>
            </w:r>
          </w:p>
          <w:p w14:paraId="1CDEE87E" w14:textId="77777777" w:rsidR="00C47185" w:rsidRPr="00F9509B" w:rsidRDefault="00C47185" w:rsidP="00772C8B">
            <w:pPr>
              <w:rPr>
                <w:rFonts w:ascii="Arial" w:hAnsi="Arial" w:cs="Arial"/>
                <w:sz w:val="18"/>
                <w:szCs w:val="18"/>
              </w:rPr>
            </w:pPr>
            <w:r w:rsidRPr="00F9509B">
              <w:rPr>
                <w:rFonts w:ascii="Arial" w:hAnsi="Arial" w:cs="Arial"/>
                <w:sz w:val="18"/>
                <w:szCs w:val="18"/>
              </w:rPr>
              <w:t>(c);</w:t>
            </w:r>
          </w:p>
          <w:p w14:paraId="2E89F201" w14:textId="77777777" w:rsidR="00C47185" w:rsidRPr="00F9509B" w:rsidRDefault="00E61FB6" w:rsidP="00772C8B">
            <w:pPr>
              <w:rPr>
                <w:rFonts w:ascii="Arial" w:hAnsi="Arial" w:cs="Arial"/>
                <w:sz w:val="18"/>
                <w:szCs w:val="18"/>
              </w:rPr>
            </w:pPr>
            <w:r>
              <w:rPr>
                <w:rFonts w:ascii="Arial" w:hAnsi="Arial" w:cs="Arial"/>
                <w:sz w:val="18"/>
                <w:szCs w:val="18"/>
              </w:rPr>
              <w:t>1</w:t>
            </w:r>
            <w:r w:rsidR="00C47185" w:rsidRPr="00F9509B">
              <w:rPr>
                <w:rFonts w:ascii="Arial" w:hAnsi="Arial" w:cs="Arial"/>
                <w:sz w:val="18"/>
                <w:szCs w:val="18"/>
              </w:rPr>
              <w:t>206.175</w:t>
            </w:r>
          </w:p>
          <w:p w14:paraId="7D15EE18" w14:textId="77777777" w:rsidR="00C47185" w:rsidRPr="00F9509B" w:rsidRDefault="00C47185" w:rsidP="00772C8B">
            <w:pPr>
              <w:rPr>
                <w:rFonts w:ascii="Arial" w:hAnsi="Arial" w:cs="Arial"/>
                <w:sz w:val="18"/>
                <w:szCs w:val="18"/>
              </w:rPr>
            </w:pPr>
            <w:r w:rsidRPr="00F9509B">
              <w:rPr>
                <w:rFonts w:ascii="Arial" w:hAnsi="Arial" w:cs="Arial"/>
                <w:sz w:val="18"/>
                <w:szCs w:val="18"/>
              </w:rPr>
              <w:t>(d)(4)</w:t>
            </w:r>
          </w:p>
        </w:tc>
        <w:tc>
          <w:tcPr>
            <w:tcW w:w="2970" w:type="dxa"/>
            <w:shd w:val="clear" w:color="auto" w:fill="auto"/>
          </w:tcPr>
          <w:p w14:paraId="4D5C17D6" w14:textId="77777777" w:rsidR="00C47185" w:rsidRPr="00F9509B" w:rsidRDefault="00C47185" w:rsidP="00772C8B">
            <w:pPr>
              <w:rPr>
                <w:rFonts w:ascii="Arial" w:hAnsi="Arial" w:cs="Arial"/>
                <w:b/>
                <w:sz w:val="18"/>
                <w:szCs w:val="18"/>
              </w:rPr>
            </w:pPr>
            <w:r w:rsidRPr="00F9509B">
              <w:rPr>
                <w:rFonts w:ascii="Arial" w:hAnsi="Arial" w:cs="Arial"/>
                <w:b/>
                <w:sz w:val="18"/>
                <w:szCs w:val="18"/>
              </w:rPr>
              <w:t>10. Indian Gas Production (Request to Report Entitlements or Request Different Allocation of Gas)</w:t>
            </w:r>
          </w:p>
          <w:p w14:paraId="610B562A" w14:textId="77777777" w:rsidR="00C47185" w:rsidRPr="00F9509B" w:rsidRDefault="00C47185" w:rsidP="00772C8B">
            <w:pPr>
              <w:rPr>
                <w:rFonts w:ascii="Arial" w:hAnsi="Arial" w:cs="Arial"/>
                <w:sz w:val="18"/>
                <w:szCs w:val="18"/>
              </w:rPr>
            </w:pPr>
            <w:r w:rsidRPr="00F9509B">
              <w:rPr>
                <w:rFonts w:ascii="Arial" w:hAnsi="Arial" w:cs="Arial"/>
                <w:sz w:val="18"/>
                <w:szCs w:val="18"/>
              </w:rPr>
              <w:t>(Required documentation; no form)</w:t>
            </w:r>
          </w:p>
        </w:tc>
        <w:tc>
          <w:tcPr>
            <w:tcW w:w="1080" w:type="dxa"/>
            <w:shd w:val="clear" w:color="auto" w:fill="auto"/>
          </w:tcPr>
          <w:p w14:paraId="0AF578E8" w14:textId="77777777" w:rsidR="00C47185" w:rsidRPr="00F9509B" w:rsidRDefault="00C47185" w:rsidP="00772C8B">
            <w:pPr>
              <w:rPr>
                <w:rFonts w:ascii="Arial" w:hAnsi="Arial" w:cs="Arial"/>
                <w:sz w:val="18"/>
                <w:szCs w:val="18"/>
              </w:rPr>
            </w:pPr>
            <w:r w:rsidRPr="00F9509B">
              <w:rPr>
                <w:rFonts w:ascii="Arial" w:hAnsi="Arial" w:cs="Arial"/>
                <w:sz w:val="18"/>
                <w:szCs w:val="18"/>
              </w:rPr>
              <w:t>Obtain a benefit</w:t>
            </w:r>
          </w:p>
        </w:tc>
        <w:tc>
          <w:tcPr>
            <w:tcW w:w="1170" w:type="dxa"/>
            <w:shd w:val="clear" w:color="auto" w:fill="auto"/>
          </w:tcPr>
          <w:p w14:paraId="062C0220" w14:textId="77777777" w:rsidR="00C47185" w:rsidRPr="00F9509B" w:rsidRDefault="00C47185" w:rsidP="00772C8B">
            <w:pPr>
              <w:rPr>
                <w:rFonts w:ascii="Arial" w:hAnsi="Arial" w:cs="Arial"/>
                <w:sz w:val="18"/>
                <w:szCs w:val="18"/>
              </w:rPr>
            </w:pPr>
            <w:r w:rsidRPr="00F9509B">
              <w:rPr>
                <w:rFonts w:ascii="Arial" w:hAnsi="Arial" w:cs="Arial"/>
                <w:sz w:val="18"/>
                <w:szCs w:val="18"/>
              </w:rPr>
              <w:t>On occasion</w:t>
            </w:r>
          </w:p>
        </w:tc>
        <w:tc>
          <w:tcPr>
            <w:tcW w:w="1260" w:type="dxa"/>
            <w:shd w:val="clear" w:color="auto" w:fill="FFFFFF" w:themeFill="background1"/>
          </w:tcPr>
          <w:p w14:paraId="615A2EAF" w14:textId="77777777" w:rsidR="00C47185" w:rsidRPr="00F9509B" w:rsidRDefault="00C47185" w:rsidP="00A7062A">
            <w:pPr>
              <w:jc w:val="right"/>
              <w:rPr>
                <w:rFonts w:ascii="Arial" w:hAnsi="Arial" w:cs="Arial"/>
                <w:sz w:val="18"/>
                <w:szCs w:val="18"/>
              </w:rPr>
            </w:pPr>
            <w:r w:rsidRPr="00F9509B">
              <w:rPr>
                <w:rFonts w:ascii="Arial" w:hAnsi="Arial" w:cs="Arial"/>
                <w:sz w:val="18"/>
                <w:szCs w:val="18"/>
              </w:rPr>
              <w:t>2</w:t>
            </w:r>
          </w:p>
        </w:tc>
        <w:tc>
          <w:tcPr>
            <w:tcW w:w="900" w:type="dxa"/>
            <w:shd w:val="clear" w:color="auto" w:fill="FFFFFF" w:themeFill="background1"/>
          </w:tcPr>
          <w:p w14:paraId="5BBDDE18" w14:textId="77777777" w:rsidR="00C47185" w:rsidRPr="00F9509B" w:rsidRDefault="00C47185" w:rsidP="00A7062A">
            <w:pPr>
              <w:jc w:val="right"/>
              <w:rPr>
                <w:rFonts w:ascii="Arial" w:hAnsi="Arial" w:cs="Arial"/>
                <w:sz w:val="18"/>
                <w:szCs w:val="18"/>
              </w:rPr>
            </w:pPr>
            <w:r w:rsidRPr="00F9509B">
              <w:rPr>
                <w:rFonts w:ascii="Arial" w:hAnsi="Arial" w:cs="Arial"/>
                <w:sz w:val="18"/>
                <w:szCs w:val="18"/>
              </w:rPr>
              <w:t>21</w:t>
            </w:r>
          </w:p>
        </w:tc>
        <w:tc>
          <w:tcPr>
            <w:tcW w:w="990" w:type="dxa"/>
            <w:shd w:val="clear" w:color="auto" w:fill="FFFFFF" w:themeFill="background1"/>
          </w:tcPr>
          <w:p w14:paraId="1DFE157D" w14:textId="1F1125A3" w:rsidR="00C47185" w:rsidRPr="00F9509B" w:rsidRDefault="005B51F3" w:rsidP="00A7062A">
            <w:pPr>
              <w:jc w:val="right"/>
              <w:rPr>
                <w:rFonts w:ascii="Arial" w:hAnsi="Arial" w:cs="Arial"/>
                <w:sz w:val="18"/>
                <w:szCs w:val="18"/>
              </w:rPr>
            </w:pPr>
            <w:r>
              <w:rPr>
                <w:rFonts w:ascii="Arial" w:hAnsi="Arial" w:cs="Arial"/>
                <w:sz w:val="18"/>
                <w:szCs w:val="18"/>
              </w:rPr>
              <w:t>$</w:t>
            </w:r>
            <w:r w:rsidR="00EA2C5B">
              <w:rPr>
                <w:rFonts w:ascii="Arial" w:hAnsi="Arial" w:cs="Arial"/>
                <w:sz w:val="18"/>
                <w:szCs w:val="18"/>
              </w:rPr>
              <w:t>1,260</w:t>
            </w:r>
          </w:p>
        </w:tc>
      </w:tr>
      <w:tr w:rsidR="00C47185" w:rsidRPr="00F9509B" w14:paraId="7BD641C4" w14:textId="77777777" w:rsidTr="00A7062A">
        <w:trPr>
          <w:trHeight w:val="360"/>
          <w:jc w:val="center"/>
        </w:trPr>
        <w:tc>
          <w:tcPr>
            <w:tcW w:w="6318" w:type="dxa"/>
            <w:gridSpan w:val="4"/>
            <w:shd w:val="clear" w:color="auto" w:fill="auto"/>
            <w:vAlign w:val="center"/>
          </w:tcPr>
          <w:p w14:paraId="6EE172A2" w14:textId="77777777" w:rsidR="00C47185" w:rsidRPr="00F9509B" w:rsidRDefault="00C47185" w:rsidP="00A7062A">
            <w:pPr>
              <w:jc w:val="right"/>
              <w:rPr>
                <w:rFonts w:ascii="Arial" w:hAnsi="Arial" w:cs="Arial"/>
                <w:b/>
                <w:sz w:val="18"/>
                <w:szCs w:val="18"/>
              </w:rPr>
            </w:pPr>
            <w:r w:rsidRPr="00F9509B">
              <w:rPr>
                <w:rFonts w:ascii="Arial" w:hAnsi="Arial" w:cs="Arial"/>
                <w:b/>
                <w:sz w:val="18"/>
                <w:szCs w:val="18"/>
              </w:rPr>
              <w:t>TOTAL</w:t>
            </w:r>
          </w:p>
        </w:tc>
        <w:tc>
          <w:tcPr>
            <w:tcW w:w="1260" w:type="dxa"/>
            <w:shd w:val="clear" w:color="auto" w:fill="auto"/>
            <w:vAlign w:val="center"/>
          </w:tcPr>
          <w:p w14:paraId="59F79614" w14:textId="6FDDA88B" w:rsidR="00C47185" w:rsidRPr="007B1900" w:rsidRDefault="009D1152" w:rsidP="00A7062A">
            <w:pPr>
              <w:jc w:val="right"/>
              <w:rPr>
                <w:rFonts w:ascii="Arial" w:hAnsi="Arial" w:cs="Arial"/>
                <w:b/>
                <w:sz w:val="18"/>
                <w:szCs w:val="18"/>
              </w:rPr>
            </w:pPr>
            <w:r w:rsidRPr="007B1900">
              <w:rPr>
                <w:rFonts w:ascii="Arial" w:hAnsi="Arial" w:cs="Arial"/>
                <w:b/>
                <w:sz w:val="18"/>
                <w:szCs w:val="18"/>
              </w:rPr>
              <w:t>146</w:t>
            </w:r>
          </w:p>
        </w:tc>
        <w:tc>
          <w:tcPr>
            <w:tcW w:w="900" w:type="dxa"/>
            <w:shd w:val="clear" w:color="auto" w:fill="auto"/>
            <w:vAlign w:val="center"/>
          </w:tcPr>
          <w:p w14:paraId="0A456665" w14:textId="2597BD88" w:rsidR="00C47185" w:rsidRPr="007B1900" w:rsidRDefault="009D1152" w:rsidP="00A7062A">
            <w:pPr>
              <w:jc w:val="right"/>
              <w:rPr>
                <w:rFonts w:ascii="Arial" w:hAnsi="Arial" w:cs="Arial"/>
                <w:b/>
                <w:sz w:val="18"/>
                <w:szCs w:val="18"/>
              </w:rPr>
            </w:pPr>
            <w:r w:rsidRPr="007B1900">
              <w:rPr>
                <w:rFonts w:ascii="Arial" w:hAnsi="Arial" w:cs="Arial"/>
                <w:b/>
                <w:sz w:val="18"/>
                <w:szCs w:val="18"/>
              </w:rPr>
              <w:t>1,299</w:t>
            </w:r>
          </w:p>
        </w:tc>
        <w:tc>
          <w:tcPr>
            <w:tcW w:w="990" w:type="dxa"/>
            <w:shd w:val="clear" w:color="auto" w:fill="auto"/>
            <w:vAlign w:val="center"/>
          </w:tcPr>
          <w:p w14:paraId="2375DE1A" w14:textId="494EC693" w:rsidR="00C47185" w:rsidRPr="00F9509B" w:rsidRDefault="00C47185" w:rsidP="009D1152">
            <w:pPr>
              <w:jc w:val="right"/>
              <w:rPr>
                <w:rFonts w:ascii="Arial" w:hAnsi="Arial" w:cs="Arial"/>
                <w:b/>
                <w:sz w:val="18"/>
                <w:szCs w:val="18"/>
              </w:rPr>
            </w:pPr>
            <w:r w:rsidRPr="00F9509B">
              <w:rPr>
                <w:rFonts w:ascii="Arial" w:hAnsi="Arial" w:cs="Arial"/>
                <w:b/>
                <w:sz w:val="18"/>
                <w:szCs w:val="18"/>
              </w:rPr>
              <w:t>$</w:t>
            </w:r>
            <w:r w:rsidR="009D1152">
              <w:rPr>
                <w:rFonts w:ascii="Arial" w:hAnsi="Arial" w:cs="Arial"/>
                <w:b/>
                <w:sz w:val="18"/>
                <w:szCs w:val="18"/>
              </w:rPr>
              <w:t>77,940</w:t>
            </w:r>
          </w:p>
        </w:tc>
      </w:tr>
    </w:tbl>
    <w:p w14:paraId="65A5F07D" w14:textId="12206906" w:rsidR="00C47185" w:rsidRPr="00F9509B" w:rsidRDefault="00C47185" w:rsidP="00B1703F">
      <w:pPr>
        <w:rPr>
          <w:rFonts w:ascii="Arial" w:hAnsi="Arial" w:cs="Arial"/>
          <w:sz w:val="18"/>
          <w:szCs w:val="18"/>
        </w:rPr>
      </w:pPr>
      <w:r w:rsidRPr="00F9509B">
        <w:rPr>
          <w:rFonts w:ascii="Arial" w:hAnsi="Arial" w:cs="Arial"/>
          <w:sz w:val="18"/>
          <w:szCs w:val="18"/>
          <w:vertAlign w:val="superscript"/>
        </w:rPr>
        <w:t>1</w:t>
      </w:r>
      <w:r w:rsidRPr="00F9509B">
        <w:rPr>
          <w:rFonts w:ascii="Arial" w:hAnsi="Arial" w:cs="Arial"/>
          <w:sz w:val="18"/>
          <w:szCs w:val="18"/>
        </w:rPr>
        <w:t xml:space="preserve">Cost estimates are based on the expectation that </w:t>
      </w:r>
      <w:r w:rsidR="00A73972" w:rsidRPr="00F9509B">
        <w:rPr>
          <w:rFonts w:ascii="Arial" w:hAnsi="Arial" w:cs="Arial"/>
          <w:sz w:val="18"/>
          <w:szCs w:val="18"/>
        </w:rPr>
        <w:t xml:space="preserve">an accountant will perform </w:t>
      </w:r>
      <w:r w:rsidRPr="00F9509B">
        <w:rPr>
          <w:rFonts w:ascii="Arial" w:hAnsi="Arial" w:cs="Arial"/>
          <w:sz w:val="18"/>
          <w:szCs w:val="18"/>
        </w:rPr>
        <w:t>all requirements. See calculations for hourly costs for industry accountants below.</w:t>
      </w:r>
    </w:p>
    <w:p w14:paraId="2A07E804" w14:textId="77777777" w:rsidR="00C47185" w:rsidRPr="00F9509B" w:rsidRDefault="00C47185" w:rsidP="00B1703F">
      <w:pPr>
        <w:rPr>
          <w:rFonts w:ascii="Arial" w:hAnsi="Arial" w:cs="Arial"/>
          <w:b/>
          <w:sz w:val="18"/>
          <w:szCs w:val="18"/>
          <w:u w:val="single"/>
        </w:rPr>
      </w:pPr>
      <w:r w:rsidRPr="00F9509B">
        <w:rPr>
          <w:rFonts w:ascii="Arial" w:hAnsi="Arial" w:cs="Arial"/>
          <w:sz w:val="18"/>
          <w:szCs w:val="18"/>
          <w:vertAlign w:val="superscript"/>
        </w:rPr>
        <w:t>2</w:t>
      </w:r>
      <w:r w:rsidRPr="00F9509B">
        <w:rPr>
          <w:rFonts w:ascii="Arial" w:hAnsi="Arial" w:cs="Arial"/>
          <w:sz w:val="18"/>
          <w:szCs w:val="18"/>
        </w:rPr>
        <w:t>See chart below for complete listing of citations for this IC.</w:t>
      </w:r>
    </w:p>
    <w:p w14:paraId="0C5CBDEB" w14:textId="77777777" w:rsidR="00C47185" w:rsidRPr="007B33E2" w:rsidRDefault="00C47185" w:rsidP="00C47185">
      <w:pPr>
        <w:rPr>
          <w:szCs w:val="24"/>
        </w:rPr>
      </w:pPr>
    </w:p>
    <w:p w14:paraId="5CEE9964" w14:textId="359E9D5E" w:rsidR="00080D17" w:rsidRPr="00B1703F" w:rsidRDefault="00BB49DD" w:rsidP="005750FE">
      <w:pPr>
        <w:rPr>
          <w:szCs w:val="24"/>
        </w:rPr>
      </w:pPr>
      <w:bookmarkStart w:id="6" w:name="OLE_LINK5"/>
      <w:bookmarkStart w:id="7" w:name="OLE_LINK6"/>
      <w:r w:rsidRPr="005C04C9">
        <w:rPr>
          <w:szCs w:val="24"/>
        </w:rPr>
        <w:t>We expect that an industry accountant, in a metropolitan area</w:t>
      </w:r>
      <w:r w:rsidR="004C7035" w:rsidRPr="005C04C9">
        <w:rPr>
          <w:szCs w:val="24"/>
        </w:rPr>
        <w:t>,</w:t>
      </w:r>
      <w:r w:rsidRPr="00DB3367">
        <w:rPr>
          <w:szCs w:val="24"/>
        </w:rPr>
        <w:t xml:space="preserve"> will perform all </w:t>
      </w:r>
      <w:r w:rsidR="003C73EB" w:rsidRPr="00DB3367">
        <w:rPr>
          <w:szCs w:val="24"/>
        </w:rPr>
        <w:t xml:space="preserve">the </w:t>
      </w:r>
      <w:r w:rsidRPr="00DB3367">
        <w:rPr>
          <w:szCs w:val="24"/>
        </w:rPr>
        <w:t xml:space="preserve">work. </w:t>
      </w:r>
      <w:r w:rsidR="00273756" w:rsidRPr="00DB3367">
        <w:rPr>
          <w:szCs w:val="24"/>
        </w:rPr>
        <w:t xml:space="preserve">We estimate the total annual reporting burden is </w:t>
      </w:r>
      <w:r w:rsidR="00B711D9">
        <w:rPr>
          <w:szCs w:val="24"/>
        </w:rPr>
        <w:t>1,299</w:t>
      </w:r>
      <w:r w:rsidR="00273756" w:rsidRPr="00DB3367">
        <w:rPr>
          <w:szCs w:val="24"/>
        </w:rPr>
        <w:t xml:space="preserve"> hours. </w:t>
      </w:r>
      <w:r w:rsidR="00F72EAC" w:rsidRPr="00DB3367">
        <w:rPr>
          <w:szCs w:val="24"/>
        </w:rPr>
        <w:t xml:space="preserve">We used tables from the Bureau of Labor Statistics (BLS) </w:t>
      </w:r>
      <w:r w:rsidR="005C04C9" w:rsidRPr="00DB3367">
        <w:rPr>
          <w:szCs w:val="24"/>
        </w:rPr>
        <w:t>Occupational Employment Statistics—available</w:t>
      </w:r>
      <w:r w:rsidR="00F72EAC" w:rsidRPr="005C04C9">
        <w:rPr>
          <w:szCs w:val="24"/>
        </w:rPr>
        <w:t xml:space="preserve"> at </w:t>
      </w:r>
      <w:hyperlink r:id="rId10" w:history="1">
        <w:r w:rsidR="00613680" w:rsidRPr="005750FE">
          <w:rPr>
            <w:rStyle w:val="Hyperlink"/>
            <w:i/>
            <w:color w:val="auto"/>
            <w:szCs w:val="24"/>
            <w:u w:val="none"/>
          </w:rPr>
          <w:t>http://www.bls.gov/oes/current/oes132011</w:t>
        </w:r>
      </w:hyperlink>
      <w:r w:rsidR="00F72EAC" w:rsidRPr="005C04C9">
        <w:rPr>
          <w:i/>
          <w:szCs w:val="24"/>
        </w:rPr>
        <w:t>.htm</w:t>
      </w:r>
      <w:r w:rsidR="005C04C9" w:rsidRPr="00DB3367">
        <w:rPr>
          <w:szCs w:val="24"/>
        </w:rPr>
        <w:t>—</w:t>
      </w:r>
      <w:r w:rsidR="00F72EAC" w:rsidRPr="005C04C9">
        <w:rPr>
          <w:szCs w:val="24"/>
        </w:rPr>
        <w:t>to estimate the hourly cost for industry accountants in a metropolitan area. We added a multiplier of 1.4</w:t>
      </w:r>
      <w:r w:rsidR="005C04C9" w:rsidRPr="00DB3367">
        <w:rPr>
          <w:szCs w:val="24"/>
        </w:rPr>
        <w:t>—</w:t>
      </w:r>
      <w:r w:rsidR="00F72EAC" w:rsidRPr="005C04C9">
        <w:rPr>
          <w:szCs w:val="24"/>
        </w:rPr>
        <w:t xml:space="preserve">based on </w:t>
      </w:r>
      <w:r w:rsidR="00F72EAC" w:rsidRPr="005C04C9">
        <w:rPr>
          <w:bCs/>
          <w:snapToGrid/>
          <w:szCs w:val="24"/>
        </w:rPr>
        <w:t xml:space="preserve">BLS News Release </w:t>
      </w:r>
      <w:r w:rsidR="00F72EAC" w:rsidRPr="00DB3367">
        <w:t>USDL 18-0944 dated June 8,</w:t>
      </w:r>
      <w:r w:rsidR="0070391D">
        <w:t> </w:t>
      </w:r>
      <w:r w:rsidR="00F72EAC" w:rsidRPr="00DB3367">
        <w:t>2018</w:t>
      </w:r>
      <w:r w:rsidR="00F72EAC" w:rsidRPr="00DB3367">
        <w:rPr>
          <w:bCs/>
          <w:snapToGrid/>
          <w:szCs w:val="24"/>
        </w:rPr>
        <w:t xml:space="preserve">, at </w:t>
      </w:r>
      <w:r w:rsidR="00F72EAC" w:rsidRPr="00DB3367">
        <w:rPr>
          <w:bCs/>
          <w:i/>
          <w:snapToGrid/>
          <w:szCs w:val="24"/>
        </w:rPr>
        <w:t>http://www.bls.gov/news.release/pdf/ecec.pdf</w:t>
      </w:r>
      <w:r w:rsidR="005C04C9" w:rsidRPr="00DB3367">
        <w:rPr>
          <w:szCs w:val="24"/>
        </w:rPr>
        <w:t>—</w:t>
      </w:r>
      <w:r w:rsidR="00F72EAC" w:rsidRPr="005C04C9">
        <w:rPr>
          <w:szCs w:val="24"/>
        </w:rPr>
        <w:t>for benefits</w:t>
      </w:r>
      <w:r w:rsidR="00793312" w:rsidRPr="00DB3367">
        <w:rPr>
          <w:szCs w:val="24"/>
        </w:rPr>
        <w:t>;</w:t>
      </w:r>
      <w:r w:rsidR="005D71DB" w:rsidRPr="00DB3367">
        <w:rPr>
          <w:szCs w:val="24"/>
        </w:rPr>
        <w:t xml:space="preserve"> we estimate</w:t>
      </w:r>
      <w:r w:rsidR="005C04C9" w:rsidRPr="00DB3367">
        <w:rPr>
          <w:szCs w:val="24"/>
        </w:rPr>
        <w:t>d</w:t>
      </w:r>
      <w:r w:rsidR="005D71DB" w:rsidRPr="00DB3367">
        <w:rPr>
          <w:szCs w:val="24"/>
        </w:rPr>
        <w:t xml:space="preserve"> </w:t>
      </w:r>
      <w:r w:rsidR="005C04C9" w:rsidRPr="00DB3367">
        <w:rPr>
          <w:szCs w:val="24"/>
        </w:rPr>
        <w:t xml:space="preserve">that </w:t>
      </w:r>
      <w:r w:rsidR="005D71DB" w:rsidRPr="00DB3367">
        <w:rPr>
          <w:szCs w:val="24"/>
        </w:rPr>
        <w:t>the hourly cost for an industry accountant would be $</w:t>
      </w:r>
      <w:r w:rsidR="00D2210B" w:rsidRPr="00DB3367">
        <w:rPr>
          <w:szCs w:val="24"/>
        </w:rPr>
        <w:t>6</w:t>
      </w:r>
      <w:r w:rsidR="00613680" w:rsidRPr="00DB3367">
        <w:rPr>
          <w:szCs w:val="24"/>
        </w:rPr>
        <w:t>0</w:t>
      </w:r>
      <w:r w:rsidR="005D71DB" w:rsidRPr="00DB3367">
        <w:rPr>
          <w:szCs w:val="24"/>
        </w:rPr>
        <w:t>, calculated as follows:</w:t>
      </w:r>
      <w:r w:rsidR="005D71DB" w:rsidRPr="00B1703F">
        <w:rPr>
          <w:szCs w:val="24"/>
        </w:rPr>
        <w:t xml:space="preserve"> </w:t>
      </w:r>
    </w:p>
    <w:p w14:paraId="487F73EF" w14:textId="77777777" w:rsidR="00080D17" w:rsidRPr="00B1703F" w:rsidRDefault="00080D17" w:rsidP="005750FE">
      <w:pPr>
        <w:rPr>
          <w:szCs w:val="24"/>
        </w:rPr>
      </w:pPr>
    </w:p>
    <w:p w14:paraId="5C8F7329" w14:textId="2E0AB5F4" w:rsidR="005D71DB" w:rsidRPr="00B1703F" w:rsidRDefault="005D71DB" w:rsidP="005750FE">
      <w:pPr>
        <w:jc w:val="center"/>
        <w:rPr>
          <w:szCs w:val="24"/>
        </w:rPr>
      </w:pPr>
      <w:r w:rsidRPr="00B1703F">
        <w:rPr>
          <w:szCs w:val="24"/>
        </w:rPr>
        <w:t>$</w:t>
      </w:r>
      <w:r w:rsidR="00613680">
        <w:rPr>
          <w:szCs w:val="24"/>
        </w:rPr>
        <w:t>42.92</w:t>
      </w:r>
      <w:r w:rsidRPr="00B1703F">
        <w:rPr>
          <w:szCs w:val="24"/>
        </w:rPr>
        <w:t xml:space="preserve"> [mean hourly wage] x </w:t>
      </w:r>
      <w:r w:rsidR="00C94707">
        <w:rPr>
          <w:szCs w:val="24"/>
        </w:rPr>
        <w:t>1.</w:t>
      </w:r>
      <w:r w:rsidR="00CC7438">
        <w:rPr>
          <w:szCs w:val="24"/>
        </w:rPr>
        <w:t>4</w:t>
      </w:r>
      <w:r w:rsidR="00C94707" w:rsidRPr="00B1703F">
        <w:rPr>
          <w:szCs w:val="24"/>
        </w:rPr>
        <w:t xml:space="preserve"> </w:t>
      </w:r>
      <w:r w:rsidRPr="00B1703F">
        <w:rPr>
          <w:szCs w:val="24"/>
        </w:rPr>
        <w:t>[benefits cost factor] = $</w:t>
      </w:r>
      <w:r w:rsidR="00613680">
        <w:rPr>
          <w:szCs w:val="24"/>
        </w:rPr>
        <w:t>60.088</w:t>
      </w:r>
      <w:r w:rsidRPr="00B1703F">
        <w:rPr>
          <w:szCs w:val="24"/>
        </w:rPr>
        <w:t xml:space="preserve"> [rounded to $</w:t>
      </w:r>
      <w:r w:rsidR="00613680">
        <w:rPr>
          <w:szCs w:val="24"/>
        </w:rPr>
        <w:t>60</w:t>
      </w:r>
      <w:r w:rsidRPr="00B1703F">
        <w:rPr>
          <w:szCs w:val="24"/>
        </w:rPr>
        <w:t>/hr.]</w:t>
      </w:r>
    </w:p>
    <w:p w14:paraId="0641D5D9" w14:textId="77777777" w:rsidR="00080D17" w:rsidRPr="00B1703F" w:rsidRDefault="00080D17" w:rsidP="005750FE">
      <w:pPr>
        <w:rPr>
          <w:szCs w:val="24"/>
        </w:rPr>
      </w:pPr>
    </w:p>
    <w:p w14:paraId="26B5932A" w14:textId="699E8D73" w:rsidR="00080D17" w:rsidRPr="00B1703F" w:rsidRDefault="009B24DF" w:rsidP="005750FE">
      <w:pPr>
        <w:rPr>
          <w:szCs w:val="24"/>
        </w:rPr>
      </w:pPr>
      <w:r w:rsidRPr="00B1703F">
        <w:rPr>
          <w:szCs w:val="24"/>
        </w:rPr>
        <w:t>W</w:t>
      </w:r>
      <w:r w:rsidR="00273756" w:rsidRPr="00B1703F">
        <w:rPr>
          <w:szCs w:val="24"/>
        </w:rPr>
        <w:t>e estimate</w:t>
      </w:r>
      <w:r w:rsidR="005C04C9">
        <w:rPr>
          <w:szCs w:val="24"/>
        </w:rPr>
        <w:t>d that</w:t>
      </w:r>
      <w:r w:rsidR="00273756" w:rsidRPr="00B1703F">
        <w:rPr>
          <w:szCs w:val="24"/>
        </w:rPr>
        <w:t xml:space="preserve"> the total annual cost to industry is $</w:t>
      </w:r>
      <w:r w:rsidR="00F65593">
        <w:rPr>
          <w:szCs w:val="24"/>
        </w:rPr>
        <w:t>77,940</w:t>
      </w:r>
      <w:r w:rsidR="00080D17" w:rsidRPr="00B1703F">
        <w:rPr>
          <w:szCs w:val="24"/>
        </w:rPr>
        <w:t>, as follows:</w:t>
      </w:r>
    </w:p>
    <w:p w14:paraId="1EDB87FA" w14:textId="77777777" w:rsidR="00080D17" w:rsidRPr="00B1703F" w:rsidRDefault="00080D17" w:rsidP="005750FE">
      <w:pPr>
        <w:rPr>
          <w:szCs w:val="24"/>
        </w:rPr>
      </w:pPr>
    </w:p>
    <w:p w14:paraId="66FC53DD" w14:textId="59C57447" w:rsidR="00EA5749" w:rsidRPr="00B1703F" w:rsidRDefault="00F65593" w:rsidP="005750FE">
      <w:pPr>
        <w:ind w:firstLine="720"/>
        <w:rPr>
          <w:szCs w:val="24"/>
        </w:rPr>
      </w:pPr>
      <w:r>
        <w:rPr>
          <w:szCs w:val="24"/>
        </w:rPr>
        <w:t>1,299</w:t>
      </w:r>
      <w:r w:rsidR="00080D17" w:rsidRPr="00B1703F">
        <w:rPr>
          <w:szCs w:val="24"/>
        </w:rPr>
        <w:t xml:space="preserve"> hours </w:t>
      </w:r>
      <w:r w:rsidR="00752E2A" w:rsidRPr="00B1703F">
        <w:rPr>
          <w:szCs w:val="24"/>
        </w:rPr>
        <w:t>[</w:t>
      </w:r>
      <w:r w:rsidR="00332532" w:rsidRPr="00B1703F">
        <w:rPr>
          <w:szCs w:val="24"/>
        </w:rPr>
        <w:t xml:space="preserve">reporting hours] </w:t>
      </w:r>
      <w:r w:rsidR="00080D17" w:rsidRPr="00B1703F">
        <w:rPr>
          <w:szCs w:val="24"/>
        </w:rPr>
        <w:t xml:space="preserve">x </w:t>
      </w:r>
      <w:r w:rsidR="00273756" w:rsidRPr="00B1703F">
        <w:rPr>
          <w:szCs w:val="24"/>
        </w:rPr>
        <w:t>$</w:t>
      </w:r>
      <w:r w:rsidR="00613680">
        <w:rPr>
          <w:szCs w:val="24"/>
        </w:rPr>
        <w:t>60</w:t>
      </w:r>
      <w:r w:rsidR="00C955E4" w:rsidRPr="00B1703F">
        <w:rPr>
          <w:szCs w:val="24"/>
        </w:rPr>
        <w:t xml:space="preserve"> </w:t>
      </w:r>
      <w:r w:rsidR="00332532" w:rsidRPr="00B1703F">
        <w:rPr>
          <w:szCs w:val="24"/>
        </w:rPr>
        <w:t xml:space="preserve">[for industry accountants] </w:t>
      </w:r>
      <w:r w:rsidR="00273756" w:rsidRPr="00B1703F">
        <w:rPr>
          <w:szCs w:val="24"/>
        </w:rPr>
        <w:t>= $</w:t>
      </w:r>
      <w:r>
        <w:rPr>
          <w:szCs w:val="24"/>
        </w:rPr>
        <w:t>77,940</w:t>
      </w:r>
    </w:p>
    <w:bookmarkEnd w:id="6"/>
    <w:bookmarkEnd w:id="7"/>
    <w:p w14:paraId="792A4183" w14:textId="77777777" w:rsidR="00A11E8C" w:rsidRPr="00B1703F" w:rsidRDefault="00A11E8C" w:rsidP="005750FE">
      <w:pPr>
        <w:tabs>
          <w:tab w:val="left" w:pos="-1080"/>
          <w:tab w:val="left" w:pos="-720"/>
          <w:tab w:val="left" w:pos="360"/>
          <w:tab w:val="left" w:pos="810"/>
        </w:tabs>
        <w:rPr>
          <w:szCs w:val="24"/>
        </w:rPr>
      </w:pPr>
    </w:p>
    <w:p w14:paraId="652044EF" w14:textId="46265710" w:rsidR="00F370F2" w:rsidRPr="00B1703F" w:rsidRDefault="00056475" w:rsidP="005750FE">
      <w:pPr>
        <w:tabs>
          <w:tab w:val="left" w:pos="-1080"/>
          <w:tab w:val="left" w:pos="-720"/>
          <w:tab w:val="left" w:pos="360"/>
          <w:tab w:val="left" w:pos="810"/>
        </w:tabs>
        <w:rPr>
          <w:szCs w:val="24"/>
          <w:u w:val="single"/>
        </w:rPr>
      </w:pPr>
      <w:r w:rsidRPr="00B1703F">
        <w:rPr>
          <w:szCs w:val="24"/>
        </w:rPr>
        <w:t>The burden estimates include the time for reviewing instructions</w:t>
      </w:r>
      <w:r w:rsidR="00897A80" w:rsidRPr="00B1703F">
        <w:rPr>
          <w:szCs w:val="24"/>
        </w:rPr>
        <w:t>;</w:t>
      </w:r>
      <w:r w:rsidRPr="00B1703F">
        <w:rPr>
          <w:szCs w:val="24"/>
        </w:rPr>
        <w:t xml:space="preserve"> searching existing data sources</w:t>
      </w:r>
      <w:r w:rsidR="00897A80" w:rsidRPr="00B1703F">
        <w:rPr>
          <w:szCs w:val="24"/>
        </w:rPr>
        <w:t>;</w:t>
      </w:r>
      <w:r w:rsidRPr="00B1703F">
        <w:rPr>
          <w:szCs w:val="24"/>
        </w:rPr>
        <w:t xml:space="preserve"> gathering and maintaining the data needed</w:t>
      </w:r>
      <w:r w:rsidR="00897A80" w:rsidRPr="00B1703F">
        <w:rPr>
          <w:szCs w:val="24"/>
        </w:rPr>
        <w:t>;</w:t>
      </w:r>
      <w:r w:rsidRPr="00B1703F">
        <w:rPr>
          <w:szCs w:val="24"/>
        </w:rPr>
        <w:t xml:space="preserve"> and completing and reviewing the collection of information. </w:t>
      </w:r>
      <w:r w:rsidR="000724E9" w:rsidRPr="00B1703F">
        <w:rPr>
          <w:szCs w:val="24"/>
        </w:rPr>
        <w:t xml:space="preserve">There are no additional recordkeeping costs associated with this information collection. </w:t>
      </w:r>
      <w:r w:rsidRPr="00B1703F">
        <w:rPr>
          <w:szCs w:val="24"/>
        </w:rPr>
        <w:t xml:space="preserve">We have not included in our estimates certain requirements performed in the normal course of business and considered usual and customary. </w:t>
      </w:r>
      <w:r w:rsidR="00F370F2" w:rsidRPr="00B1703F">
        <w:rPr>
          <w:szCs w:val="24"/>
        </w:rPr>
        <w:t>Th</w:t>
      </w:r>
      <w:r w:rsidR="001F68F2" w:rsidRPr="00B1703F">
        <w:rPr>
          <w:szCs w:val="24"/>
        </w:rPr>
        <w:t>e</w:t>
      </w:r>
      <w:r w:rsidR="00F370F2" w:rsidRPr="00B1703F">
        <w:rPr>
          <w:szCs w:val="24"/>
        </w:rPr>
        <w:t xml:space="preserve"> following chart</w:t>
      </w:r>
      <w:r w:rsidR="001F68F2" w:rsidRPr="00B1703F">
        <w:rPr>
          <w:szCs w:val="24"/>
        </w:rPr>
        <w:t xml:space="preserve"> </w:t>
      </w:r>
      <w:r w:rsidR="00F370F2" w:rsidRPr="00B1703F">
        <w:rPr>
          <w:szCs w:val="24"/>
        </w:rPr>
        <w:t>show</w:t>
      </w:r>
      <w:r w:rsidR="00DF03FA" w:rsidRPr="00B1703F">
        <w:rPr>
          <w:szCs w:val="24"/>
        </w:rPr>
        <w:t>s</w:t>
      </w:r>
      <w:r w:rsidR="00F370F2" w:rsidRPr="00B1703F">
        <w:rPr>
          <w:szCs w:val="24"/>
        </w:rPr>
        <w:t xml:space="preserve"> the estimated burden hours by CFR section and paragraph</w:t>
      </w:r>
      <w:r w:rsidR="001F68F2" w:rsidRPr="00B1703F">
        <w:rPr>
          <w:szCs w:val="24"/>
        </w:rPr>
        <w:t>:</w:t>
      </w:r>
    </w:p>
    <w:p w14:paraId="587C2E2B" w14:textId="450411D4" w:rsidR="001F68F2" w:rsidRPr="00B1703F" w:rsidRDefault="001F68F2" w:rsidP="006719CF">
      <w:pPr>
        <w:widowControl/>
        <w:rPr>
          <w:szCs w:val="24"/>
          <w:u w:val="single"/>
        </w:rPr>
      </w:pPr>
    </w:p>
    <w:p w14:paraId="71B23B78" w14:textId="77777777" w:rsidR="0070391D" w:rsidRDefault="0070391D">
      <w:pPr>
        <w:widowControl/>
        <w:rPr>
          <w:b/>
          <w:szCs w:val="24"/>
          <w:u w:val="single"/>
        </w:rPr>
      </w:pPr>
      <w:r>
        <w:rPr>
          <w:b/>
          <w:szCs w:val="24"/>
          <w:u w:val="single"/>
        </w:rPr>
        <w:br w:type="page"/>
      </w:r>
    </w:p>
    <w:p w14:paraId="2D87842B" w14:textId="63DEB428" w:rsidR="00F409FB" w:rsidRPr="00B1703F" w:rsidRDefault="004C7035" w:rsidP="00E23C94">
      <w:pPr>
        <w:widowControl/>
        <w:jc w:val="center"/>
        <w:rPr>
          <w:b/>
          <w:szCs w:val="24"/>
          <w:u w:val="single"/>
        </w:rPr>
      </w:pPr>
      <w:r w:rsidRPr="00B1703F">
        <w:rPr>
          <w:b/>
          <w:szCs w:val="24"/>
          <w:u w:val="single"/>
        </w:rPr>
        <w:t>BURDEN HOURS BREAKDOWN</w:t>
      </w:r>
    </w:p>
    <w:p w14:paraId="42E62815" w14:textId="48708D03" w:rsidR="001F68F2" w:rsidRDefault="001F68F2" w:rsidP="00E23C94">
      <w:pPr>
        <w:widowControl/>
        <w:tabs>
          <w:tab w:val="left" w:pos="-1080"/>
          <w:tab w:val="left" w:pos="-720"/>
          <w:tab w:val="left" w:pos="360"/>
          <w:tab w:val="left" w:pos="810"/>
        </w:tabs>
        <w:jc w:val="center"/>
        <w:rPr>
          <w:b/>
          <w:u w:val="single"/>
        </w:rPr>
      </w:pPr>
    </w:p>
    <w:tbl>
      <w:tblPr>
        <w:tblW w:w="84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080"/>
        <w:gridCol w:w="4050"/>
        <w:gridCol w:w="990"/>
        <w:gridCol w:w="1350"/>
        <w:gridCol w:w="990"/>
      </w:tblGrid>
      <w:tr w:rsidR="002745FB" w:rsidRPr="002745FB" w14:paraId="02B99CF6" w14:textId="77777777" w:rsidTr="002745FB">
        <w:trPr>
          <w:tblHeader/>
        </w:trPr>
        <w:tc>
          <w:tcPr>
            <w:tcW w:w="1080" w:type="dxa"/>
            <w:shd w:val="clear" w:color="auto" w:fill="E6E6E6"/>
          </w:tcPr>
          <w:p w14:paraId="66A366B0" w14:textId="77777777" w:rsidR="002745FB" w:rsidRPr="006719CF" w:rsidRDefault="002745FB" w:rsidP="004103E0">
            <w:pPr>
              <w:jc w:val="center"/>
              <w:rPr>
                <w:rFonts w:ascii="Arial" w:hAnsi="Arial" w:cs="Arial"/>
                <w:b/>
                <w:sz w:val="20"/>
              </w:rPr>
            </w:pPr>
            <w:r w:rsidRPr="006719CF">
              <w:rPr>
                <w:rFonts w:ascii="Arial" w:hAnsi="Arial" w:cs="Arial"/>
                <w:sz w:val="20"/>
              </w:rPr>
              <w:br w:type="page"/>
            </w:r>
          </w:p>
          <w:p w14:paraId="25A761A1" w14:textId="77777777" w:rsidR="002745FB" w:rsidRPr="006719CF" w:rsidRDefault="002745FB" w:rsidP="004103E0">
            <w:pPr>
              <w:jc w:val="center"/>
              <w:rPr>
                <w:rFonts w:ascii="Arial" w:hAnsi="Arial" w:cs="Arial"/>
                <w:b/>
                <w:sz w:val="20"/>
              </w:rPr>
            </w:pPr>
            <w:r w:rsidRPr="006719CF">
              <w:rPr>
                <w:rFonts w:ascii="Arial" w:hAnsi="Arial" w:cs="Arial"/>
                <w:b/>
                <w:sz w:val="20"/>
              </w:rPr>
              <w:t>30 CFR</w:t>
            </w:r>
          </w:p>
        </w:tc>
        <w:tc>
          <w:tcPr>
            <w:tcW w:w="4050" w:type="dxa"/>
            <w:shd w:val="clear" w:color="auto" w:fill="E6E6E6"/>
          </w:tcPr>
          <w:p w14:paraId="21592259" w14:textId="77777777" w:rsidR="002745FB" w:rsidRPr="006719CF" w:rsidRDefault="002745FB" w:rsidP="004103E0">
            <w:pPr>
              <w:jc w:val="center"/>
              <w:rPr>
                <w:rFonts w:ascii="Arial" w:hAnsi="Arial" w:cs="Arial"/>
                <w:b/>
                <w:sz w:val="20"/>
              </w:rPr>
            </w:pPr>
          </w:p>
          <w:p w14:paraId="73878765" w14:textId="77777777" w:rsidR="002745FB" w:rsidRPr="006719CF" w:rsidRDefault="002745FB" w:rsidP="004103E0">
            <w:pPr>
              <w:jc w:val="center"/>
              <w:rPr>
                <w:rFonts w:ascii="Arial" w:hAnsi="Arial" w:cs="Arial"/>
                <w:b/>
                <w:sz w:val="20"/>
              </w:rPr>
            </w:pPr>
            <w:r w:rsidRPr="006719CF">
              <w:rPr>
                <w:rFonts w:ascii="Arial" w:hAnsi="Arial" w:cs="Arial"/>
                <w:b/>
                <w:sz w:val="20"/>
              </w:rPr>
              <w:t>Reporting and</w:t>
            </w:r>
          </w:p>
          <w:p w14:paraId="31623071" w14:textId="77777777" w:rsidR="002745FB" w:rsidRPr="006719CF" w:rsidRDefault="002745FB" w:rsidP="004103E0">
            <w:pPr>
              <w:jc w:val="center"/>
              <w:rPr>
                <w:rFonts w:ascii="Arial" w:hAnsi="Arial" w:cs="Arial"/>
                <w:b/>
                <w:sz w:val="20"/>
                <w:vertAlign w:val="superscript"/>
              </w:rPr>
            </w:pPr>
            <w:r w:rsidRPr="006719CF">
              <w:rPr>
                <w:rFonts w:ascii="Arial" w:hAnsi="Arial" w:cs="Arial"/>
                <w:b/>
                <w:sz w:val="20"/>
              </w:rPr>
              <w:t>Recordkeeping Requirement</w:t>
            </w:r>
          </w:p>
        </w:tc>
        <w:tc>
          <w:tcPr>
            <w:tcW w:w="990" w:type="dxa"/>
            <w:shd w:val="clear" w:color="auto" w:fill="E6E6E6"/>
          </w:tcPr>
          <w:p w14:paraId="1EE9378B" w14:textId="77777777" w:rsidR="002745FB" w:rsidRPr="006719CF" w:rsidRDefault="002745FB" w:rsidP="004103E0">
            <w:pPr>
              <w:jc w:val="center"/>
              <w:rPr>
                <w:rFonts w:ascii="Arial" w:hAnsi="Arial" w:cs="Arial"/>
                <w:b/>
                <w:sz w:val="20"/>
              </w:rPr>
            </w:pPr>
          </w:p>
          <w:p w14:paraId="740496D3" w14:textId="77777777" w:rsidR="002745FB" w:rsidRPr="006719CF" w:rsidRDefault="002745FB" w:rsidP="004103E0">
            <w:pPr>
              <w:jc w:val="center"/>
              <w:rPr>
                <w:rFonts w:ascii="Arial" w:hAnsi="Arial" w:cs="Arial"/>
                <w:b/>
                <w:sz w:val="20"/>
              </w:rPr>
            </w:pPr>
            <w:r w:rsidRPr="006719CF">
              <w:rPr>
                <w:rFonts w:ascii="Arial" w:hAnsi="Arial" w:cs="Arial"/>
                <w:b/>
                <w:sz w:val="20"/>
              </w:rPr>
              <w:t>Hour Burden</w:t>
            </w:r>
          </w:p>
        </w:tc>
        <w:tc>
          <w:tcPr>
            <w:tcW w:w="1350" w:type="dxa"/>
            <w:shd w:val="clear" w:color="auto" w:fill="E6E6E6"/>
          </w:tcPr>
          <w:p w14:paraId="6F1B19DB" w14:textId="77777777" w:rsidR="002745FB" w:rsidRPr="006719CF" w:rsidRDefault="002745FB" w:rsidP="004103E0">
            <w:pPr>
              <w:jc w:val="center"/>
              <w:rPr>
                <w:rFonts w:ascii="Arial" w:hAnsi="Arial" w:cs="Arial"/>
                <w:b/>
                <w:sz w:val="20"/>
              </w:rPr>
            </w:pPr>
            <w:r w:rsidRPr="006719CF">
              <w:rPr>
                <w:rFonts w:ascii="Arial" w:hAnsi="Arial" w:cs="Arial"/>
                <w:b/>
                <w:sz w:val="20"/>
              </w:rPr>
              <w:t>Average Number of Annual</w:t>
            </w:r>
          </w:p>
          <w:p w14:paraId="7DBBD47A" w14:textId="77777777" w:rsidR="002745FB" w:rsidRPr="006719CF" w:rsidRDefault="002745FB" w:rsidP="004103E0">
            <w:pPr>
              <w:jc w:val="center"/>
              <w:rPr>
                <w:rFonts w:ascii="Arial" w:hAnsi="Arial" w:cs="Arial"/>
                <w:b/>
                <w:sz w:val="20"/>
              </w:rPr>
            </w:pPr>
            <w:r w:rsidRPr="006719CF">
              <w:rPr>
                <w:rFonts w:ascii="Arial" w:hAnsi="Arial" w:cs="Arial"/>
                <w:b/>
                <w:sz w:val="20"/>
              </w:rPr>
              <w:t>Responses</w:t>
            </w:r>
          </w:p>
        </w:tc>
        <w:tc>
          <w:tcPr>
            <w:tcW w:w="990" w:type="dxa"/>
            <w:shd w:val="clear" w:color="auto" w:fill="E6E6E6"/>
            <w:vAlign w:val="center"/>
          </w:tcPr>
          <w:p w14:paraId="29D33825" w14:textId="77777777" w:rsidR="002745FB" w:rsidRPr="006719CF" w:rsidRDefault="002745FB" w:rsidP="004103E0">
            <w:pPr>
              <w:jc w:val="center"/>
              <w:rPr>
                <w:rFonts w:ascii="Arial" w:hAnsi="Arial" w:cs="Arial"/>
                <w:b/>
                <w:sz w:val="20"/>
              </w:rPr>
            </w:pPr>
            <w:r w:rsidRPr="006719CF">
              <w:rPr>
                <w:rFonts w:ascii="Arial" w:hAnsi="Arial" w:cs="Arial"/>
                <w:b/>
                <w:sz w:val="20"/>
              </w:rPr>
              <w:t>Annual</w:t>
            </w:r>
          </w:p>
          <w:p w14:paraId="271DA59B" w14:textId="77777777" w:rsidR="002745FB" w:rsidRPr="002745FB" w:rsidRDefault="002745FB" w:rsidP="004103E0">
            <w:pPr>
              <w:pStyle w:val="Heading1"/>
              <w:keepNext w:val="0"/>
              <w:rPr>
                <w:rFonts w:ascii="Arial" w:hAnsi="Arial" w:cs="Arial"/>
              </w:rPr>
            </w:pPr>
            <w:r w:rsidRPr="002745FB">
              <w:rPr>
                <w:rFonts w:ascii="Arial" w:hAnsi="Arial" w:cs="Arial"/>
              </w:rPr>
              <w:t>Burden</w:t>
            </w:r>
          </w:p>
          <w:p w14:paraId="3766EDB2" w14:textId="77777777" w:rsidR="002745FB" w:rsidRPr="000F0A5B" w:rsidRDefault="002745FB" w:rsidP="004103E0">
            <w:pPr>
              <w:jc w:val="center"/>
              <w:rPr>
                <w:rFonts w:ascii="Arial" w:hAnsi="Arial" w:cs="Arial"/>
                <w:b/>
                <w:sz w:val="20"/>
              </w:rPr>
            </w:pPr>
            <w:r w:rsidRPr="000F0A5B">
              <w:rPr>
                <w:rFonts w:ascii="Arial" w:hAnsi="Arial" w:cs="Arial"/>
                <w:b/>
                <w:sz w:val="20"/>
              </w:rPr>
              <w:t>Hours</w:t>
            </w:r>
          </w:p>
        </w:tc>
      </w:tr>
      <w:tr w:rsidR="002745FB" w:rsidRPr="002745FB" w14:paraId="7B9A913A" w14:textId="77777777" w:rsidTr="002745FB">
        <w:tc>
          <w:tcPr>
            <w:tcW w:w="8460" w:type="dxa"/>
            <w:gridSpan w:val="5"/>
            <w:tcBorders>
              <w:bottom w:val="single" w:sz="6" w:space="0" w:color="000000"/>
            </w:tcBorders>
            <w:vAlign w:val="center"/>
          </w:tcPr>
          <w:p w14:paraId="25C72DEF" w14:textId="77777777" w:rsidR="002745FB" w:rsidRPr="000F0A5B" w:rsidRDefault="002745FB" w:rsidP="004103E0">
            <w:pPr>
              <w:jc w:val="center"/>
              <w:rPr>
                <w:rFonts w:ascii="Arial" w:hAnsi="Arial" w:cs="Arial"/>
                <w:b/>
                <w:sz w:val="20"/>
              </w:rPr>
            </w:pPr>
            <w:r w:rsidRPr="000F0A5B">
              <w:rPr>
                <w:rFonts w:ascii="Arial" w:hAnsi="Arial" w:cs="Arial"/>
                <w:b/>
                <w:sz w:val="20"/>
              </w:rPr>
              <w:t>Part 1202—ROYALTIES</w:t>
            </w:r>
          </w:p>
          <w:p w14:paraId="6539F5E0" w14:textId="77777777" w:rsidR="002745FB" w:rsidRPr="000F0A5B" w:rsidRDefault="002745FB" w:rsidP="004103E0">
            <w:pPr>
              <w:jc w:val="center"/>
              <w:rPr>
                <w:rFonts w:ascii="Arial" w:hAnsi="Arial" w:cs="Arial"/>
                <w:b/>
                <w:sz w:val="20"/>
              </w:rPr>
            </w:pPr>
            <w:r w:rsidRPr="000F0A5B">
              <w:rPr>
                <w:rFonts w:ascii="Arial" w:hAnsi="Arial" w:cs="Arial"/>
                <w:b/>
                <w:sz w:val="20"/>
              </w:rPr>
              <w:t>Subpart C—Federal and Indian Oil</w:t>
            </w:r>
          </w:p>
        </w:tc>
      </w:tr>
      <w:tr w:rsidR="002745FB" w:rsidRPr="002745FB" w14:paraId="3FB340D4" w14:textId="77777777" w:rsidTr="002745FB">
        <w:tc>
          <w:tcPr>
            <w:tcW w:w="1080" w:type="dxa"/>
            <w:tcBorders>
              <w:bottom w:val="single" w:sz="6" w:space="0" w:color="000000"/>
            </w:tcBorders>
          </w:tcPr>
          <w:p w14:paraId="73C24BC3" w14:textId="77777777" w:rsidR="002745FB" w:rsidRPr="000F0A5B" w:rsidRDefault="002745FB" w:rsidP="004103E0">
            <w:pPr>
              <w:rPr>
                <w:rFonts w:ascii="Arial" w:hAnsi="Arial" w:cs="Arial"/>
                <w:sz w:val="20"/>
              </w:rPr>
            </w:pPr>
            <w:r w:rsidRPr="000F0A5B">
              <w:rPr>
                <w:rFonts w:ascii="Arial" w:hAnsi="Arial" w:cs="Arial"/>
                <w:sz w:val="20"/>
              </w:rPr>
              <w:t>1202.101</w:t>
            </w:r>
          </w:p>
        </w:tc>
        <w:tc>
          <w:tcPr>
            <w:tcW w:w="4050" w:type="dxa"/>
            <w:tcBorders>
              <w:bottom w:val="single" w:sz="6" w:space="0" w:color="000000"/>
            </w:tcBorders>
          </w:tcPr>
          <w:p w14:paraId="7FE1750B" w14:textId="77777777" w:rsidR="002745FB" w:rsidRPr="000F0A5B" w:rsidRDefault="002745FB" w:rsidP="004103E0">
            <w:pPr>
              <w:rPr>
                <w:rFonts w:ascii="Arial" w:hAnsi="Arial" w:cs="Arial"/>
                <w:sz w:val="20"/>
              </w:rPr>
            </w:pPr>
            <w:r w:rsidRPr="000F0A5B">
              <w:rPr>
                <w:rFonts w:ascii="Arial" w:hAnsi="Arial" w:cs="Arial"/>
                <w:b/>
                <w:sz w:val="20"/>
              </w:rPr>
              <w:t>Standards for reporting and paying royalties.</w:t>
            </w:r>
            <w:r w:rsidRPr="000F0A5B">
              <w:rPr>
                <w:rFonts w:ascii="Arial" w:hAnsi="Arial" w:cs="Arial"/>
                <w:sz w:val="20"/>
              </w:rPr>
              <w:t xml:space="preserve"> Report oil volumes in barrels of clean oil of 42 standard U.S. gallons (231 cubic inches each) at 60 °F.</w:t>
            </w:r>
          </w:p>
        </w:tc>
        <w:tc>
          <w:tcPr>
            <w:tcW w:w="3330" w:type="dxa"/>
            <w:gridSpan w:val="3"/>
            <w:tcBorders>
              <w:bottom w:val="single" w:sz="6" w:space="0" w:color="000000"/>
            </w:tcBorders>
          </w:tcPr>
          <w:p w14:paraId="075414EB" w14:textId="77777777" w:rsidR="002745FB" w:rsidRPr="000F0A5B" w:rsidRDefault="002745FB" w:rsidP="004103E0">
            <w:pPr>
              <w:rPr>
                <w:rFonts w:ascii="Arial" w:hAnsi="Arial" w:cs="Arial"/>
                <w:sz w:val="20"/>
              </w:rPr>
            </w:pPr>
            <w:r w:rsidRPr="000F0A5B">
              <w:rPr>
                <w:rFonts w:ascii="Arial" w:hAnsi="Arial" w:cs="Arial"/>
                <w:sz w:val="20"/>
              </w:rPr>
              <w:t>Burden covered under § 1210.52 in OMB Control Number 1012-0004.</w:t>
            </w:r>
          </w:p>
        </w:tc>
      </w:tr>
      <w:tr w:rsidR="002745FB" w:rsidRPr="002745FB" w14:paraId="3604D003" w14:textId="77777777" w:rsidTr="002745FB">
        <w:tc>
          <w:tcPr>
            <w:tcW w:w="8460" w:type="dxa"/>
            <w:gridSpan w:val="5"/>
            <w:tcBorders>
              <w:bottom w:val="single" w:sz="6" w:space="0" w:color="000000"/>
            </w:tcBorders>
            <w:vAlign w:val="center"/>
          </w:tcPr>
          <w:p w14:paraId="5ACAED77" w14:textId="77777777" w:rsidR="002745FB" w:rsidRPr="000F0A5B" w:rsidRDefault="002745FB" w:rsidP="004103E0">
            <w:pPr>
              <w:jc w:val="center"/>
              <w:rPr>
                <w:rFonts w:ascii="Arial" w:hAnsi="Arial" w:cs="Arial"/>
                <w:sz w:val="20"/>
              </w:rPr>
            </w:pPr>
            <w:r w:rsidRPr="000F0A5B">
              <w:rPr>
                <w:rFonts w:ascii="Arial" w:hAnsi="Arial" w:cs="Arial"/>
                <w:b/>
                <w:sz w:val="20"/>
              </w:rPr>
              <w:t>Subpart J—Gas Production From Indian Leases</w:t>
            </w:r>
          </w:p>
        </w:tc>
      </w:tr>
      <w:tr w:rsidR="002745FB" w:rsidRPr="002745FB" w14:paraId="599083A4" w14:textId="77777777" w:rsidTr="002745FB">
        <w:tc>
          <w:tcPr>
            <w:tcW w:w="1080" w:type="dxa"/>
            <w:tcBorders>
              <w:bottom w:val="single" w:sz="6" w:space="0" w:color="000000"/>
            </w:tcBorders>
          </w:tcPr>
          <w:p w14:paraId="71ACDE80" w14:textId="77777777" w:rsidR="002745FB" w:rsidRPr="000F0A5B" w:rsidRDefault="002745FB" w:rsidP="004103E0">
            <w:pPr>
              <w:rPr>
                <w:rFonts w:ascii="Arial" w:hAnsi="Arial" w:cs="Arial"/>
                <w:sz w:val="20"/>
              </w:rPr>
            </w:pPr>
            <w:r w:rsidRPr="000F0A5B">
              <w:rPr>
                <w:rFonts w:ascii="Arial" w:hAnsi="Arial" w:cs="Arial"/>
                <w:sz w:val="20"/>
              </w:rPr>
              <w:t>1202.551</w:t>
            </w:r>
          </w:p>
          <w:p w14:paraId="0FE0C56C" w14:textId="77777777" w:rsidR="002745FB" w:rsidRPr="000F0A5B" w:rsidRDefault="002745FB" w:rsidP="004103E0">
            <w:pPr>
              <w:rPr>
                <w:rFonts w:ascii="Arial" w:hAnsi="Arial" w:cs="Arial"/>
                <w:sz w:val="20"/>
              </w:rPr>
            </w:pPr>
            <w:r w:rsidRPr="000F0A5B">
              <w:rPr>
                <w:rFonts w:ascii="Arial" w:hAnsi="Arial" w:cs="Arial"/>
                <w:sz w:val="20"/>
              </w:rPr>
              <w:t>(b)</w:t>
            </w:r>
          </w:p>
        </w:tc>
        <w:tc>
          <w:tcPr>
            <w:tcW w:w="4050" w:type="dxa"/>
            <w:tcBorders>
              <w:bottom w:val="single" w:sz="6" w:space="0" w:color="000000"/>
            </w:tcBorders>
          </w:tcPr>
          <w:p w14:paraId="3D026985" w14:textId="77777777" w:rsidR="002745FB" w:rsidRPr="000F0A5B" w:rsidRDefault="002745FB" w:rsidP="004103E0">
            <w:pPr>
              <w:rPr>
                <w:rFonts w:ascii="Arial" w:hAnsi="Arial" w:cs="Arial"/>
                <w:sz w:val="20"/>
              </w:rPr>
            </w:pPr>
            <w:r w:rsidRPr="000F0A5B">
              <w:rPr>
                <w:rFonts w:ascii="Arial" w:hAnsi="Arial" w:cs="Arial"/>
                <w:b/>
                <w:sz w:val="20"/>
              </w:rPr>
              <w:t xml:space="preserve">How do I determine the volume of production for which I must pay royalty if my lease is not in an approved Federal unit or communitization agreement (AFA)? </w:t>
            </w:r>
            <w:r w:rsidRPr="000F0A5B">
              <w:rPr>
                <w:rFonts w:ascii="Arial" w:hAnsi="Arial" w:cs="Arial"/>
                <w:sz w:val="20"/>
              </w:rPr>
              <w:t>* * *</w:t>
            </w:r>
            <w:r w:rsidRPr="000F0A5B" w:rsidDel="00376446">
              <w:rPr>
                <w:rFonts w:ascii="Arial" w:hAnsi="Arial" w:cs="Arial"/>
                <w:sz w:val="20"/>
              </w:rPr>
              <w:t xml:space="preserve"> </w:t>
            </w:r>
            <w:r w:rsidRPr="000F0A5B">
              <w:rPr>
                <w:rFonts w:ascii="Arial" w:hAnsi="Arial" w:cs="Arial"/>
                <w:sz w:val="20"/>
              </w:rPr>
              <w:t>(b) You and all other persons paying royalties on the lease must report and pay royalties based on your takes. * * *</w:t>
            </w:r>
          </w:p>
        </w:tc>
        <w:tc>
          <w:tcPr>
            <w:tcW w:w="3330" w:type="dxa"/>
            <w:gridSpan w:val="3"/>
            <w:tcBorders>
              <w:bottom w:val="single" w:sz="6" w:space="0" w:color="000000"/>
            </w:tcBorders>
          </w:tcPr>
          <w:p w14:paraId="2096F061" w14:textId="77777777" w:rsidR="002745FB" w:rsidRPr="000F0A5B" w:rsidRDefault="002745FB" w:rsidP="004103E0">
            <w:pPr>
              <w:rPr>
                <w:rFonts w:ascii="Arial" w:hAnsi="Arial" w:cs="Arial"/>
                <w:sz w:val="20"/>
              </w:rPr>
            </w:pPr>
            <w:r w:rsidRPr="000F0A5B">
              <w:rPr>
                <w:rFonts w:ascii="Arial" w:hAnsi="Arial" w:cs="Arial"/>
                <w:sz w:val="20"/>
              </w:rPr>
              <w:t>Burden covered under § 1210.52 in OMB Control Number 1012-0004.</w:t>
            </w:r>
          </w:p>
        </w:tc>
      </w:tr>
      <w:tr w:rsidR="002745FB" w:rsidRPr="002745FB" w14:paraId="279243E4" w14:textId="77777777" w:rsidTr="002745FB">
        <w:tc>
          <w:tcPr>
            <w:tcW w:w="1080" w:type="dxa"/>
            <w:tcBorders>
              <w:bottom w:val="single" w:sz="6" w:space="0" w:color="000000"/>
            </w:tcBorders>
          </w:tcPr>
          <w:p w14:paraId="18171295" w14:textId="77777777" w:rsidR="002745FB" w:rsidRPr="000F0A5B" w:rsidRDefault="002745FB" w:rsidP="004103E0">
            <w:pPr>
              <w:rPr>
                <w:rFonts w:ascii="Arial" w:hAnsi="Arial" w:cs="Arial"/>
                <w:sz w:val="20"/>
              </w:rPr>
            </w:pPr>
            <w:r w:rsidRPr="000F0A5B">
              <w:rPr>
                <w:rFonts w:ascii="Arial" w:hAnsi="Arial" w:cs="Arial"/>
                <w:sz w:val="20"/>
              </w:rPr>
              <w:t>1202.551</w:t>
            </w:r>
          </w:p>
          <w:p w14:paraId="4830961A" w14:textId="77777777" w:rsidR="002745FB" w:rsidRPr="000F0A5B" w:rsidRDefault="002745FB" w:rsidP="004103E0">
            <w:pPr>
              <w:rPr>
                <w:rFonts w:ascii="Arial" w:hAnsi="Arial" w:cs="Arial"/>
                <w:sz w:val="20"/>
              </w:rPr>
            </w:pPr>
            <w:r w:rsidRPr="000F0A5B">
              <w:rPr>
                <w:rFonts w:ascii="Arial" w:hAnsi="Arial" w:cs="Arial"/>
                <w:sz w:val="20"/>
              </w:rPr>
              <w:t>(c)</w:t>
            </w:r>
          </w:p>
        </w:tc>
        <w:tc>
          <w:tcPr>
            <w:tcW w:w="4050" w:type="dxa"/>
            <w:tcBorders>
              <w:bottom w:val="single" w:sz="6" w:space="0" w:color="000000"/>
            </w:tcBorders>
          </w:tcPr>
          <w:p w14:paraId="0AFB3139" w14:textId="77777777" w:rsidR="002745FB" w:rsidRPr="000F0A5B" w:rsidRDefault="002745FB" w:rsidP="004103E0">
            <w:pPr>
              <w:rPr>
                <w:rFonts w:ascii="Arial" w:hAnsi="Arial" w:cs="Arial"/>
                <w:b/>
                <w:sz w:val="20"/>
              </w:rPr>
            </w:pPr>
            <w:r w:rsidRPr="000F0A5B">
              <w:rPr>
                <w:rFonts w:ascii="Arial" w:hAnsi="Arial" w:cs="Arial"/>
                <w:sz w:val="20"/>
              </w:rPr>
              <w:t>You and all other persons paying royalties on the lease may ask ONRR for permission to report and pay royalties based on your entitlements. * * *</w:t>
            </w:r>
          </w:p>
        </w:tc>
        <w:tc>
          <w:tcPr>
            <w:tcW w:w="990" w:type="dxa"/>
            <w:tcBorders>
              <w:bottom w:val="single" w:sz="6" w:space="0" w:color="000000"/>
            </w:tcBorders>
          </w:tcPr>
          <w:p w14:paraId="619C2003" w14:textId="77777777" w:rsidR="002745FB" w:rsidRPr="000F0A5B" w:rsidRDefault="002745FB" w:rsidP="004103E0">
            <w:pPr>
              <w:jc w:val="right"/>
              <w:rPr>
                <w:rFonts w:ascii="Arial" w:hAnsi="Arial" w:cs="Arial"/>
                <w:sz w:val="20"/>
              </w:rPr>
            </w:pPr>
            <w:r w:rsidRPr="000F0A5B">
              <w:rPr>
                <w:rFonts w:ascii="Arial" w:hAnsi="Arial" w:cs="Arial"/>
                <w:sz w:val="20"/>
              </w:rPr>
              <w:t>1</w:t>
            </w:r>
          </w:p>
        </w:tc>
        <w:tc>
          <w:tcPr>
            <w:tcW w:w="1350" w:type="dxa"/>
            <w:tcBorders>
              <w:bottom w:val="single" w:sz="6" w:space="0" w:color="000000"/>
            </w:tcBorders>
          </w:tcPr>
          <w:p w14:paraId="3D84F7CB" w14:textId="77777777" w:rsidR="002745FB" w:rsidRPr="000F0A5B" w:rsidRDefault="002745FB" w:rsidP="004103E0">
            <w:pPr>
              <w:jc w:val="right"/>
              <w:rPr>
                <w:rFonts w:ascii="Arial" w:hAnsi="Arial" w:cs="Arial"/>
                <w:sz w:val="20"/>
              </w:rPr>
            </w:pPr>
            <w:r w:rsidRPr="000F0A5B">
              <w:rPr>
                <w:rFonts w:ascii="Arial" w:hAnsi="Arial" w:cs="Arial"/>
                <w:sz w:val="20"/>
              </w:rPr>
              <w:t>1</w:t>
            </w:r>
          </w:p>
        </w:tc>
        <w:tc>
          <w:tcPr>
            <w:tcW w:w="990" w:type="dxa"/>
            <w:tcBorders>
              <w:bottom w:val="single" w:sz="6" w:space="0" w:color="000000"/>
            </w:tcBorders>
          </w:tcPr>
          <w:p w14:paraId="31230562" w14:textId="77777777" w:rsidR="002745FB" w:rsidRPr="000F0A5B" w:rsidRDefault="002745FB" w:rsidP="004103E0">
            <w:pPr>
              <w:jc w:val="right"/>
              <w:rPr>
                <w:rFonts w:ascii="Arial" w:hAnsi="Arial" w:cs="Arial"/>
                <w:sz w:val="20"/>
              </w:rPr>
            </w:pPr>
            <w:r w:rsidRPr="000F0A5B">
              <w:rPr>
                <w:rFonts w:ascii="Arial" w:hAnsi="Arial" w:cs="Arial"/>
                <w:sz w:val="20"/>
              </w:rPr>
              <w:t>1</w:t>
            </w:r>
          </w:p>
        </w:tc>
      </w:tr>
      <w:tr w:rsidR="002745FB" w:rsidRPr="002745FB" w14:paraId="322F28AE" w14:textId="77777777" w:rsidTr="002745FB">
        <w:tc>
          <w:tcPr>
            <w:tcW w:w="1080" w:type="dxa"/>
            <w:tcBorders>
              <w:bottom w:val="single" w:sz="6" w:space="0" w:color="000000"/>
            </w:tcBorders>
          </w:tcPr>
          <w:p w14:paraId="314339A7" w14:textId="77777777" w:rsidR="002745FB" w:rsidRPr="000F0A5B" w:rsidRDefault="002745FB" w:rsidP="004103E0">
            <w:pPr>
              <w:rPr>
                <w:rFonts w:ascii="Arial" w:hAnsi="Arial" w:cs="Arial"/>
                <w:sz w:val="20"/>
              </w:rPr>
            </w:pPr>
            <w:r w:rsidRPr="000F0A5B">
              <w:rPr>
                <w:rFonts w:ascii="Arial" w:hAnsi="Arial" w:cs="Arial"/>
                <w:sz w:val="20"/>
              </w:rPr>
              <w:t>1202.558</w:t>
            </w:r>
          </w:p>
          <w:p w14:paraId="7B077B81" w14:textId="77777777" w:rsidR="002745FB" w:rsidRPr="000F0A5B" w:rsidRDefault="002745FB" w:rsidP="004103E0">
            <w:pPr>
              <w:rPr>
                <w:rFonts w:ascii="Arial" w:hAnsi="Arial" w:cs="Arial"/>
                <w:sz w:val="20"/>
              </w:rPr>
            </w:pPr>
            <w:r w:rsidRPr="000F0A5B">
              <w:rPr>
                <w:rFonts w:ascii="Arial" w:hAnsi="Arial" w:cs="Arial"/>
                <w:sz w:val="20"/>
              </w:rPr>
              <w:t>(a) and (b)</w:t>
            </w:r>
          </w:p>
        </w:tc>
        <w:tc>
          <w:tcPr>
            <w:tcW w:w="4050" w:type="dxa"/>
            <w:tcBorders>
              <w:bottom w:val="single" w:sz="6" w:space="0" w:color="000000"/>
            </w:tcBorders>
          </w:tcPr>
          <w:p w14:paraId="6919FAC6" w14:textId="77777777" w:rsidR="002745FB" w:rsidRPr="000F0A5B" w:rsidRDefault="002745FB" w:rsidP="004103E0">
            <w:pPr>
              <w:rPr>
                <w:rFonts w:ascii="Arial" w:hAnsi="Arial" w:cs="Arial"/>
                <w:b/>
                <w:sz w:val="20"/>
              </w:rPr>
            </w:pPr>
            <w:r w:rsidRPr="000F0A5B">
              <w:rPr>
                <w:rFonts w:ascii="Arial" w:hAnsi="Arial" w:cs="Arial"/>
                <w:b/>
                <w:sz w:val="20"/>
              </w:rPr>
              <w:t>What standards do I use to report and pay royalties on gas?</w:t>
            </w:r>
          </w:p>
          <w:p w14:paraId="24B661F6" w14:textId="77777777" w:rsidR="002745FB" w:rsidRPr="000F0A5B" w:rsidRDefault="002745FB" w:rsidP="004103E0">
            <w:pPr>
              <w:rPr>
                <w:rFonts w:ascii="Arial" w:hAnsi="Arial" w:cs="Arial"/>
                <w:b/>
                <w:sz w:val="20"/>
              </w:rPr>
            </w:pPr>
            <w:r w:rsidRPr="000F0A5B">
              <w:rPr>
                <w:rFonts w:ascii="Arial" w:hAnsi="Arial" w:cs="Arial"/>
                <w:sz w:val="20"/>
              </w:rPr>
              <w:t>(a) You must report gas volumes * * *</w:t>
            </w:r>
            <w:r w:rsidRPr="000F0A5B" w:rsidDel="00376446">
              <w:rPr>
                <w:rFonts w:ascii="Arial" w:hAnsi="Arial" w:cs="Arial"/>
                <w:sz w:val="20"/>
              </w:rPr>
              <w:t xml:space="preserve"> </w:t>
            </w:r>
            <w:r w:rsidRPr="000F0A5B">
              <w:rPr>
                <w:rFonts w:ascii="Arial" w:hAnsi="Arial" w:cs="Arial"/>
                <w:sz w:val="20"/>
              </w:rPr>
              <w:t>(b) You must report residue gas and gas plant product volumes.* * *</w:t>
            </w:r>
          </w:p>
        </w:tc>
        <w:tc>
          <w:tcPr>
            <w:tcW w:w="3330" w:type="dxa"/>
            <w:gridSpan w:val="3"/>
            <w:tcBorders>
              <w:bottom w:val="single" w:sz="6" w:space="0" w:color="000000"/>
            </w:tcBorders>
          </w:tcPr>
          <w:p w14:paraId="03D8E0A7" w14:textId="77777777" w:rsidR="002745FB" w:rsidRPr="000F0A5B" w:rsidRDefault="002745FB" w:rsidP="004103E0">
            <w:pPr>
              <w:rPr>
                <w:rFonts w:ascii="Arial" w:hAnsi="Arial" w:cs="Arial"/>
                <w:sz w:val="20"/>
              </w:rPr>
            </w:pPr>
            <w:r w:rsidRPr="000F0A5B">
              <w:rPr>
                <w:rFonts w:ascii="Arial" w:hAnsi="Arial" w:cs="Arial"/>
                <w:sz w:val="20"/>
              </w:rPr>
              <w:t>Burden covered under § 1210.52 in OMB Control Number 1012-0004.</w:t>
            </w:r>
          </w:p>
        </w:tc>
      </w:tr>
      <w:tr w:rsidR="002745FB" w:rsidRPr="002745FB" w14:paraId="65D96DA8" w14:textId="77777777" w:rsidTr="002745FB">
        <w:tc>
          <w:tcPr>
            <w:tcW w:w="8460" w:type="dxa"/>
            <w:gridSpan w:val="5"/>
            <w:tcBorders>
              <w:bottom w:val="single" w:sz="6" w:space="0" w:color="000000"/>
            </w:tcBorders>
          </w:tcPr>
          <w:p w14:paraId="56387606" w14:textId="77777777" w:rsidR="002745FB" w:rsidRPr="000F0A5B" w:rsidRDefault="002745FB" w:rsidP="004103E0">
            <w:pPr>
              <w:jc w:val="center"/>
              <w:rPr>
                <w:rFonts w:ascii="Arial" w:hAnsi="Arial" w:cs="Arial"/>
                <w:b/>
                <w:smallCaps/>
                <w:sz w:val="20"/>
              </w:rPr>
            </w:pPr>
            <w:r w:rsidRPr="000F0A5B">
              <w:rPr>
                <w:rFonts w:ascii="Arial" w:hAnsi="Arial" w:cs="Arial"/>
                <w:b/>
                <w:sz w:val="20"/>
              </w:rPr>
              <w:t>Part 1206—</w:t>
            </w:r>
            <w:r w:rsidRPr="000F0A5B">
              <w:rPr>
                <w:rFonts w:ascii="Arial" w:hAnsi="Arial" w:cs="Arial"/>
                <w:b/>
                <w:caps/>
                <w:sz w:val="20"/>
              </w:rPr>
              <w:t>P</w:t>
            </w:r>
            <w:r w:rsidRPr="000F0A5B">
              <w:rPr>
                <w:rFonts w:ascii="Arial" w:hAnsi="Arial" w:cs="Arial"/>
                <w:b/>
                <w:smallCaps/>
                <w:sz w:val="20"/>
              </w:rPr>
              <w:t>RODUCT VALUATION</w:t>
            </w:r>
          </w:p>
          <w:p w14:paraId="4F14A3B6" w14:textId="77777777" w:rsidR="002745FB" w:rsidRPr="000F0A5B" w:rsidRDefault="002745FB" w:rsidP="004103E0">
            <w:pPr>
              <w:jc w:val="center"/>
              <w:rPr>
                <w:rFonts w:ascii="Arial" w:hAnsi="Arial" w:cs="Arial"/>
                <w:b/>
                <w:sz w:val="20"/>
              </w:rPr>
            </w:pPr>
            <w:r w:rsidRPr="000F0A5B">
              <w:rPr>
                <w:rFonts w:ascii="Arial" w:hAnsi="Arial" w:cs="Arial"/>
                <w:b/>
                <w:sz w:val="20"/>
              </w:rPr>
              <w:t>Subpart B—Indian Oil</w:t>
            </w:r>
          </w:p>
        </w:tc>
      </w:tr>
      <w:tr w:rsidR="002745FB" w:rsidRPr="002745FB" w14:paraId="58F3E668" w14:textId="77777777" w:rsidTr="002745FB">
        <w:tc>
          <w:tcPr>
            <w:tcW w:w="1080" w:type="dxa"/>
          </w:tcPr>
          <w:p w14:paraId="6150BF7D" w14:textId="77777777" w:rsidR="002745FB" w:rsidRPr="000F0A5B"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0F0A5B">
              <w:rPr>
                <w:rFonts w:ascii="Arial" w:hAnsi="Arial" w:cs="Arial"/>
                <w:sz w:val="20"/>
              </w:rPr>
              <w:t>1206.56</w:t>
            </w:r>
          </w:p>
          <w:p w14:paraId="71CF091B" w14:textId="77777777" w:rsidR="002745FB" w:rsidRPr="000F0A5B"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b/>
                <w:sz w:val="20"/>
              </w:rPr>
            </w:pPr>
            <w:r w:rsidRPr="000F0A5B">
              <w:rPr>
                <w:rFonts w:ascii="Arial" w:hAnsi="Arial" w:cs="Arial"/>
                <w:sz w:val="20"/>
              </w:rPr>
              <w:t>(b)(2)</w:t>
            </w:r>
          </w:p>
        </w:tc>
        <w:tc>
          <w:tcPr>
            <w:tcW w:w="4050" w:type="dxa"/>
          </w:tcPr>
          <w:p w14:paraId="2E9D43D3" w14:textId="3D7FE9CC" w:rsidR="002745FB" w:rsidRPr="000F0A5B" w:rsidRDefault="002745FB" w:rsidP="002861A5">
            <w:pPr>
              <w:tabs>
                <w:tab w:val="left" w:pos="-1080"/>
                <w:tab w:val="left" w:pos="-720"/>
                <w:tab w:val="left" w:pos="0"/>
                <w:tab w:val="left" w:pos="450"/>
                <w:tab w:val="left" w:pos="900"/>
                <w:tab w:val="left" w:pos="1350"/>
                <w:tab w:val="left" w:pos="1800"/>
                <w:tab w:val="left" w:pos="2880"/>
              </w:tabs>
              <w:rPr>
                <w:rFonts w:ascii="Arial" w:hAnsi="Arial" w:cs="Arial"/>
                <w:sz w:val="20"/>
              </w:rPr>
            </w:pPr>
            <w:r w:rsidRPr="000F0A5B">
              <w:rPr>
                <w:rFonts w:ascii="Arial" w:hAnsi="Arial" w:cs="Arial"/>
                <w:b/>
                <w:sz w:val="20"/>
              </w:rPr>
              <w:t xml:space="preserve">What general transportation allowance requirements apply to me? </w:t>
            </w:r>
            <w:r w:rsidRPr="000F0A5B">
              <w:rPr>
                <w:rFonts w:ascii="Arial" w:hAnsi="Arial" w:cs="Arial"/>
                <w:sz w:val="20"/>
              </w:rPr>
              <w:t>* * *</w:t>
            </w:r>
            <w:r w:rsidRPr="000F0A5B" w:rsidDel="00376446">
              <w:rPr>
                <w:rFonts w:ascii="Arial" w:hAnsi="Arial" w:cs="Arial"/>
                <w:sz w:val="20"/>
              </w:rPr>
              <w:t xml:space="preserve"> </w:t>
            </w:r>
            <w:r w:rsidRPr="000F0A5B">
              <w:rPr>
                <w:rFonts w:ascii="Arial" w:hAnsi="Arial" w:cs="Arial"/>
                <w:sz w:val="20"/>
              </w:rPr>
              <w:t>(2) Upon your request, ONRR may approve a transportation allowance deduction in excess of the limitation prescribed by paragraph (b)(1) of this section. * * *</w:t>
            </w:r>
            <w:r w:rsidRPr="000F0A5B" w:rsidDel="00376446">
              <w:rPr>
                <w:rFonts w:ascii="Arial" w:hAnsi="Arial" w:cs="Arial"/>
                <w:sz w:val="20"/>
              </w:rPr>
              <w:t xml:space="preserve"> </w:t>
            </w:r>
            <w:r w:rsidRPr="000F0A5B">
              <w:rPr>
                <w:rFonts w:ascii="Arial" w:hAnsi="Arial" w:cs="Arial"/>
                <w:sz w:val="20"/>
              </w:rPr>
              <w:t xml:space="preserve">An application for exception (using </w:t>
            </w:r>
            <w:r w:rsidR="002861A5">
              <w:rPr>
                <w:rFonts w:ascii="Arial" w:hAnsi="Arial" w:cs="Arial"/>
                <w:sz w:val="20"/>
              </w:rPr>
              <w:t>f</w:t>
            </w:r>
            <w:r w:rsidRPr="000F0A5B">
              <w:rPr>
                <w:rFonts w:ascii="Arial" w:hAnsi="Arial" w:cs="Arial"/>
                <w:sz w:val="20"/>
              </w:rPr>
              <w:t>orm ONRR-4393, Request to Exceed Regulatory Allowance Limitation) must contain all relevant and supporting documentation necessary for ONRR to make a determination. * * *</w:t>
            </w:r>
          </w:p>
        </w:tc>
        <w:tc>
          <w:tcPr>
            <w:tcW w:w="990" w:type="dxa"/>
          </w:tcPr>
          <w:p w14:paraId="623FC899" w14:textId="77777777" w:rsidR="002745FB" w:rsidRPr="000F0A5B"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0F0A5B">
              <w:rPr>
                <w:rFonts w:ascii="Arial" w:hAnsi="Arial" w:cs="Arial"/>
                <w:sz w:val="20"/>
              </w:rPr>
              <w:t>4</w:t>
            </w:r>
          </w:p>
        </w:tc>
        <w:tc>
          <w:tcPr>
            <w:tcW w:w="1350" w:type="dxa"/>
          </w:tcPr>
          <w:p w14:paraId="43FF7258" w14:textId="77777777" w:rsidR="002745FB" w:rsidRPr="000F0A5B"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0F0A5B">
              <w:rPr>
                <w:rFonts w:ascii="Arial" w:hAnsi="Arial" w:cs="Arial"/>
                <w:sz w:val="20"/>
              </w:rPr>
              <w:t>1</w:t>
            </w:r>
          </w:p>
        </w:tc>
        <w:tc>
          <w:tcPr>
            <w:tcW w:w="990" w:type="dxa"/>
          </w:tcPr>
          <w:p w14:paraId="39D26EDD" w14:textId="77777777" w:rsidR="002745FB" w:rsidRPr="000F0A5B"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0F0A5B">
              <w:rPr>
                <w:rFonts w:ascii="Arial" w:hAnsi="Arial" w:cs="Arial"/>
                <w:sz w:val="20"/>
              </w:rPr>
              <w:t>4</w:t>
            </w:r>
          </w:p>
        </w:tc>
      </w:tr>
      <w:tr w:rsidR="002745FB" w:rsidRPr="002745FB" w14:paraId="32A9FD44"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1FDB009F"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1206.57</w:t>
            </w:r>
          </w:p>
          <w:p w14:paraId="2FB38943"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(a)(1), (2), and (3)</w:t>
            </w:r>
          </w:p>
        </w:tc>
        <w:tc>
          <w:tcPr>
            <w:tcW w:w="4050" w:type="dxa"/>
            <w:tcBorders>
              <w:top w:val="single" w:sz="7" w:space="0" w:color="000000"/>
              <w:left w:val="single" w:sz="7" w:space="0" w:color="000000"/>
              <w:bottom w:val="single" w:sz="7" w:space="0" w:color="000000"/>
              <w:right w:val="single" w:sz="7" w:space="0" w:color="000000"/>
            </w:tcBorders>
          </w:tcPr>
          <w:p w14:paraId="15A59D58"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A94FFB">
              <w:rPr>
                <w:rFonts w:ascii="Arial" w:hAnsi="Arial" w:cs="Arial"/>
                <w:b/>
                <w:sz w:val="20"/>
              </w:rPr>
              <w:t xml:space="preserve">How do I determine a transportation allowance if I have an arm’s-length transportation contract? </w:t>
            </w:r>
            <w:r w:rsidRPr="00A94FFB">
              <w:rPr>
                <w:rFonts w:ascii="Arial" w:hAnsi="Arial" w:cs="Arial"/>
                <w:i/>
                <w:sz w:val="20"/>
              </w:rPr>
              <w:t xml:space="preserve">Arm’s-length transportation. </w:t>
            </w:r>
            <w:r w:rsidRPr="00A94FFB">
              <w:rPr>
                <w:rFonts w:ascii="Arial" w:hAnsi="Arial" w:cs="Arial"/>
                <w:sz w:val="20"/>
              </w:rPr>
              <w:t>(a)(1) * * *</w:t>
            </w:r>
            <w:r w:rsidRPr="00A94FFB" w:rsidDel="00376446">
              <w:rPr>
                <w:rFonts w:ascii="Arial" w:hAnsi="Arial" w:cs="Arial"/>
                <w:sz w:val="20"/>
              </w:rPr>
              <w:t xml:space="preserve"> </w:t>
            </w:r>
            <w:r w:rsidRPr="00A94FFB">
              <w:rPr>
                <w:rFonts w:ascii="Arial" w:hAnsi="Arial" w:cs="Arial"/>
                <w:sz w:val="20"/>
              </w:rPr>
              <w:t>You have the burden of demonstrating that your contract is arm’s-length. (2) You must submit to ONRR a copy of your arm’s-length transportation contract(s) and all subsequent amendments to the contract(s) within 2 months of the date that ONRR receives your report, which claims the allowance on form ONRR-2014. (3) * * * When ONRR determines that the value of the transportation may be unreasonable, ONRR will notify the lessee and give the lessee an opportunity to provide written information justifying the lessee’s transportation costs.</w:t>
            </w:r>
          </w:p>
        </w:tc>
        <w:tc>
          <w:tcPr>
            <w:tcW w:w="3330" w:type="dxa"/>
            <w:gridSpan w:val="3"/>
            <w:tcBorders>
              <w:top w:val="single" w:sz="4" w:space="0" w:color="auto"/>
              <w:left w:val="single" w:sz="7" w:space="0" w:color="000000"/>
              <w:bottom w:val="single" w:sz="4" w:space="0" w:color="auto"/>
              <w:right w:val="single" w:sz="7" w:space="0" w:color="000000"/>
            </w:tcBorders>
          </w:tcPr>
          <w:p w14:paraId="0D91EFD2"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AUDIT PROCESS. See note.</w:t>
            </w:r>
          </w:p>
        </w:tc>
      </w:tr>
      <w:tr w:rsidR="002745FB" w:rsidRPr="002745FB" w14:paraId="610F8654"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3E65F976"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1206.57</w:t>
            </w:r>
          </w:p>
          <w:p w14:paraId="692002F3"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(a)(4)(i)</w:t>
            </w:r>
          </w:p>
        </w:tc>
        <w:tc>
          <w:tcPr>
            <w:tcW w:w="4050" w:type="dxa"/>
            <w:tcBorders>
              <w:top w:val="single" w:sz="7" w:space="0" w:color="000000"/>
              <w:left w:val="single" w:sz="7" w:space="0" w:color="000000"/>
              <w:bottom w:val="single" w:sz="7" w:space="0" w:color="000000"/>
              <w:right w:val="single" w:sz="7" w:space="0" w:color="000000"/>
            </w:tcBorders>
          </w:tcPr>
          <w:p w14:paraId="0C1E1160" w14:textId="77777777" w:rsidR="002745FB" w:rsidRPr="00A94FFB" w:rsidDel="00AE77D3"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A94FFB">
              <w:rPr>
                <w:rFonts w:ascii="Arial" w:hAnsi="Arial" w:cs="Arial"/>
                <w:sz w:val="20"/>
              </w:rPr>
              <w:t>* * * Except as provided in this paragraph, you may not take an allowance for the costs of transporting lease production, which is not royalty-bearing, without ONRR’s approval.</w:t>
            </w:r>
          </w:p>
        </w:tc>
        <w:tc>
          <w:tcPr>
            <w:tcW w:w="3330" w:type="dxa"/>
            <w:gridSpan w:val="3"/>
            <w:tcBorders>
              <w:top w:val="single" w:sz="4" w:space="0" w:color="auto"/>
              <w:left w:val="single" w:sz="7" w:space="0" w:color="000000"/>
              <w:bottom w:val="single" w:sz="4" w:space="0" w:color="auto"/>
              <w:right w:val="single" w:sz="7" w:space="0" w:color="000000"/>
            </w:tcBorders>
          </w:tcPr>
          <w:p w14:paraId="788D5555" w14:textId="02F4707C"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Burden covered under §</w:t>
            </w:r>
            <w:r w:rsidR="000B059D">
              <w:rPr>
                <w:rFonts w:ascii="Arial" w:hAnsi="Arial" w:cs="Arial"/>
                <w:sz w:val="20"/>
              </w:rPr>
              <w:t> </w:t>
            </w:r>
            <w:r w:rsidRPr="00A94FFB">
              <w:rPr>
                <w:rFonts w:ascii="Arial" w:hAnsi="Arial" w:cs="Arial"/>
                <w:sz w:val="20"/>
              </w:rPr>
              <w:t>1206.57(a)(5).</w:t>
            </w:r>
          </w:p>
        </w:tc>
      </w:tr>
      <w:tr w:rsidR="002745FB" w:rsidRPr="002745FB" w14:paraId="0D40FFD1"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2BA12673"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1206.57</w:t>
            </w:r>
          </w:p>
          <w:p w14:paraId="604CCCC3"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(a)(4)(ii)</w:t>
            </w:r>
          </w:p>
        </w:tc>
        <w:tc>
          <w:tcPr>
            <w:tcW w:w="4050" w:type="dxa"/>
            <w:tcBorders>
              <w:top w:val="single" w:sz="7" w:space="0" w:color="000000"/>
              <w:left w:val="single" w:sz="7" w:space="0" w:color="000000"/>
              <w:bottom w:val="single" w:sz="7" w:space="0" w:color="000000"/>
              <w:right w:val="single" w:sz="7" w:space="0" w:color="000000"/>
            </w:tcBorders>
          </w:tcPr>
          <w:p w14:paraId="7D583D83"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Notwithstanding the requirements of paragraph (a)(4)(i) of this section, you may propose to ONRR a cost allocation method on the basis of the values of the products transported. * * *</w:t>
            </w:r>
          </w:p>
        </w:tc>
        <w:tc>
          <w:tcPr>
            <w:tcW w:w="990" w:type="dxa"/>
            <w:tcBorders>
              <w:top w:val="single" w:sz="4" w:space="0" w:color="auto"/>
              <w:left w:val="single" w:sz="7" w:space="0" w:color="000000"/>
              <w:bottom w:val="single" w:sz="4" w:space="0" w:color="auto"/>
              <w:right w:val="single" w:sz="7" w:space="0" w:color="000000"/>
            </w:tcBorders>
          </w:tcPr>
          <w:p w14:paraId="3D3CC147"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5ECF8FD7"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5BCE1D25"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20</w:t>
            </w:r>
          </w:p>
        </w:tc>
      </w:tr>
      <w:tr w:rsidR="002745FB" w:rsidRPr="002745FB" w14:paraId="42200152"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11A2B392"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1206.57</w:t>
            </w:r>
          </w:p>
          <w:p w14:paraId="29CF95D2"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(a)(5)</w:t>
            </w:r>
          </w:p>
        </w:tc>
        <w:tc>
          <w:tcPr>
            <w:tcW w:w="4050" w:type="dxa"/>
            <w:tcBorders>
              <w:top w:val="single" w:sz="7" w:space="0" w:color="000000"/>
              <w:left w:val="single" w:sz="7" w:space="0" w:color="000000"/>
              <w:bottom w:val="single" w:sz="7" w:space="0" w:color="000000"/>
              <w:right w:val="single" w:sz="7" w:space="0" w:color="000000"/>
            </w:tcBorders>
          </w:tcPr>
          <w:p w14:paraId="1BB37275"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If an arm’s-length transportation contract includes both gaseous and liquid products, and the transportation costs attributable to each product cannot be determined from the contract, you must propose an allocation procedure to ONRR. * * *</w:t>
            </w:r>
          </w:p>
        </w:tc>
        <w:tc>
          <w:tcPr>
            <w:tcW w:w="990" w:type="dxa"/>
            <w:tcBorders>
              <w:top w:val="single" w:sz="4" w:space="0" w:color="auto"/>
              <w:left w:val="single" w:sz="7" w:space="0" w:color="000000"/>
              <w:bottom w:val="single" w:sz="4" w:space="0" w:color="auto"/>
              <w:right w:val="single" w:sz="7" w:space="0" w:color="000000"/>
            </w:tcBorders>
          </w:tcPr>
          <w:p w14:paraId="4E3AABD3"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14:paraId="3BDE95C5"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6524716B"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40</w:t>
            </w:r>
          </w:p>
        </w:tc>
      </w:tr>
      <w:tr w:rsidR="002745FB" w:rsidRPr="002745FB" w14:paraId="228CD362"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514"/>
        </w:trPr>
        <w:tc>
          <w:tcPr>
            <w:tcW w:w="1080" w:type="dxa"/>
            <w:tcBorders>
              <w:top w:val="single" w:sz="7" w:space="0" w:color="000000"/>
              <w:left w:val="single" w:sz="7" w:space="0" w:color="000000"/>
              <w:bottom w:val="single" w:sz="7" w:space="0" w:color="000000"/>
              <w:right w:val="single" w:sz="7" w:space="0" w:color="000000"/>
            </w:tcBorders>
          </w:tcPr>
          <w:p w14:paraId="60DF6C65"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1206.57</w:t>
            </w:r>
          </w:p>
          <w:p w14:paraId="764E5513"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(a)(5)(ii)</w:t>
            </w:r>
          </w:p>
        </w:tc>
        <w:tc>
          <w:tcPr>
            <w:tcW w:w="4050" w:type="dxa"/>
            <w:tcBorders>
              <w:top w:val="single" w:sz="7" w:space="0" w:color="000000"/>
              <w:left w:val="single" w:sz="7" w:space="0" w:color="000000"/>
              <w:bottom w:val="single" w:sz="7" w:space="0" w:color="000000"/>
              <w:right w:val="single" w:sz="7" w:space="0" w:color="000000"/>
            </w:tcBorders>
          </w:tcPr>
          <w:p w14:paraId="3622B9CE"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You must submit to ONRR all available data to support your proposal.</w:t>
            </w:r>
          </w:p>
        </w:tc>
        <w:tc>
          <w:tcPr>
            <w:tcW w:w="3330" w:type="dxa"/>
            <w:gridSpan w:val="3"/>
            <w:tcBorders>
              <w:top w:val="single" w:sz="4" w:space="0" w:color="auto"/>
              <w:left w:val="single" w:sz="7" w:space="0" w:color="000000"/>
              <w:bottom w:val="single" w:sz="4" w:space="0" w:color="auto"/>
              <w:right w:val="single" w:sz="7" w:space="0" w:color="000000"/>
            </w:tcBorders>
          </w:tcPr>
          <w:p w14:paraId="6D3EF012"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A94FFB">
              <w:rPr>
                <w:rFonts w:ascii="Arial" w:hAnsi="Arial" w:cs="Arial"/>
                <w:sz w:val="20"/>
              </w:rPr>
              <w:t>AUDIT PROCESS. See note.</w:t>
            </w:r>
          </w:p>
        </w:tc>
      </w:tr>
      <w:tr w:rsidR="002745FB" w:rsidRPr="002745FB" w14:paraId="51137010"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423"/>
        </w:trPr>
        <w:tc>
          <w:tcPr>
            <w:tcW w:w="1080" w:type="dxa"/>
            <w:tcBorders>
              <w:top w:val="single" w:sz="7" w:space="0" w:color="000000"/>
              <w:left w:val="single" w:sz="7" w:space="0" w:color="000000"/>
              <w:bottom w:val="single" w:sz="7" w:space="0" w:color="000000"/>
              <w:right w:val="single" w:sz="7" w:space="0" w:color="000000"/>
            </w:tcBorders>
          </w:tcPr>
          <w:p w14:paraId="0F961F5C"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1206.57</w:t>
            </w:r>
          </w:p>
          <w:p w14:paraId="0D3DCE36"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(a)(5)(iii)</w:t>
            </w:r>
          </w:p>
        </w:tc>
        <w:tc>
          <w:tcPr>
            <w:tcW w:w="4050" w:type="dxa"/>
            <w:tcBorders>
              <w:top w:val="single" w:sz="7" w:space="0" w:color="000000"/>
              <w:left w:val="single" w:sz="7" w:space="0" w:color="000000"/>
              <w:bottom w:val="single" w:sz="7" w:space="0" w:color="000000"/>
              <w:right w:val="single" w:sz="7" w:space="0" w:color="000000"/>
            </w:tcBorders>
          </w:tcPr>
          <w:p w14:paraId="171CB387"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You must submit your initial proposal within 3 months after the last day of the month for which you request a transportation allowance, whichever is later (unless ONRR approves a longer period).</w:t>
            </w:r>
          </w:p>
        </w:tc>
        <w:tc>
          <w:tcPr>
            <w:tcW w:w="990" w:type="dxa"/>
            <w:tcBorders>
              <w:top w:val="single" w:sz="4" w:space="0" w:color="auto"/>
              <w:left w:val="single" w:sz="7" w:space="0" w:color="000000"/>
              <w:bottom w:val="single" w:sz="4" w:space="0" w:color="auto"/>
              <w:right w:val="single" w:sz="7" w:space="0" w:color="000000"/>
            </w:tcBorders>
          </w:tcPr>
          <w:p w14:paraId="43200794" w14:textId="77777777" w:rsidR="002745FB" w:rsidRPr="00A94FFB" w:rsidDel="007855F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4</w:t>
            </w:r>
          </w:p>
        </w:tc>
        <w:tc>
          <w:tcPr>
            <w:tcW w:w="1350" w:type="dxa"/>
            <w:tcBorders>
              <w:top w:val="single" w:sz="4" w:space="0" w:color="auto"/>
              <w:left w:val="single" w:sz="7" w:space="0" w:color="000000"/>
              <w:bottom w:val="single" w:sz="4" w:space="0" w:color="auto"/>
              <w:right w:val="single" w:sz="7" w:space="0" w:color="000000"/>
            </w:tcBorders>
          </w:tcPr>
          <w:p w14:paraId="3ECF81D2" w14:textId="77777777" w:rsidR="002745FB" w:rsidRPr="00A94FFB" w:rsidDel="007855F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39B432F3" w14:textId="77777777" w:rsidR="002745FB" w:rsidRPr="00A94FFB" w:rsidDel="007855F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4</w:t>
            </w:r>
          </w:p>
        </w:tc>
      </w:tr>
      <w:tr w:rsidR="002745FB" w:rsidRPr="002745FB" w14:paraId="719806A7"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739"/>
        </w:trPr>
        <w:tc>
          <w:tcPr>
            <w:tcW w:w="1080" w:type="dxa"/>
            <w:tcBorders>
              <w:top w:val="single" w:sz="7" w:space="0" w:color="000000"/>
              <w:left w:val="single" w:sz="7" w:space="0" w:color="000000"/>
              <w:bottom w:val="single" w:sz="7" w:space="0" w:color="000000"/>
              <w:right w:val="single" w:sz="7" w:space="0" w:color="000000"/>
            </w:tcBorders>
          </w:tcPr>
          <w:p w14:paraId="71BF0335"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spacing w:after="58"/>
              <w:rPr>
                <w:rFonts w:ascii="Arial" w:hAnsi="Arial" w:cs="Arial"/>
                <w:sz w:val="20"/>
              </w:rPr>
            </w:pPr>
            <w:r w:rsidRPr="00A94FFB">
              <w:rPr>
                <w:rFonts w:ascii="Arial" w:hAnsi="Arial" w:cs="Arial"/>
                <w:sz w:val="20"/>
              </w:rPr>
              <w:t>1206.57 (b)(1)</w:t>
            </w:r>
          </w:p>
        </w:tc>
        <w:tc>
          <w:tcPr>
            <w:tcW w:w="4050" w:type="dxa"/>
            <w:tcBorders>
              <w:top w:val="single" w:sz="7" w:space="0" w:color="000000"/>
              <w:left w:val="single" w:sz="7" w:space="0" w:color="000000"/>
              <w:bottom w:val="single" w:sz="7" w:space="0" w:color="000000"/>
              <w:right w:val="single" w:sz="7" w:space="0" w:color="000000"/>
            </w:tcBorders>
          </w:tcPr>
          <w:p w14:paraId="47EAE996" w14:textId="5B3F67E4" w:rsidR="002745FB" w:rsidRPr="00A94FFB" w:rsidRDefault="002745FB" w:rsidP="006719CF">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i/>
                <w:sz w:val="20"/>
              </w:rPr>
              <w:t>Reporting requirements.</w:t>
            </w:r>
            <w:r w:rsidRPr="00A94FFB">
              <w:rPr>
                <w:rFonts w:ascii="Arial" w:hAnsi="Arial" w:cs="Arial"/>
                <w:sz w:val="20"/>
              </w:rPr>
              <w:t xml:space="preserve"> If ONRR requests, you must submit all data used to determine your transportation allowance.***</w:t>
            </w:r>
          </w:p>
        </w:tc>
        <w:tc>
          <w:tcPr>
            <w:tcW w:w="3330" w:type="dxa"/>
            <w:gridSpan w:val="3"/>
            <w:tcBorders>
              <w:top w:val="single" w:sz="4" w:space="0" w:color="auto"/>
              <w:left w:val="single" w:sz="7" w:space="0" w:color="000000"/>
              <w:bottom w:val="single" w:sz="4" w:space="0" w:color="auto"/>
              <w:right w:val="single" w:sz="7" w:space="0" w:color="000000"/>
            </w:tcBorders>
          </w:tcPr>
          <w:p w14:paraId="1A0FF789"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A94FFB">
              <w:rPr>
                <w:rFonts w:ascii="Arial" w:hAnsi="Arial" w:cs="Arial"/>
                <w:sz w:val="20"/>
              </w:rPr>
              <w:t>AUDIT PROCESS. See note.</w:t>
            </w:r>
          </w:p>
        </w:tc>
      </w:tr>
      <w:tr w:rsidR="002745FB" w:rsidRPr="002745FB" w14:paraId="6AB938B4"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7044243C"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1206.57 (b)(2)</w:t>
            </w:r>
          </w:p>
        </w:tc>
        <w:tc>
          <w:tcPr>
            <w:tcW w:w="4050" w:type="dxa"/>
            <w:tcBorders>
              <w:top w:val="single" w:sz="7" w:space="0" w:color="000000"/>
              <w:left w:val="single" w:sz="7" w:space="0" w:color="000000"/>
              <w:bottom w:val="single" w:sz="7" w:space="0" w:color="000000"/>
              <w:right w:val="single" w:sz="7" w:space="0" w:color="000000"/>
            </w:tcBorders>
          </w:tcPr>
          <w:p w14:paraId="012EFD79" w14:textId="22C05922" w:rsidR="002745FB" w:rsidRPr="00A94FFB" w:rsidRDefault="002745FB" w:rsidP="00B75487">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 xml:space="preserve">You must report transportation allowances as a separate entry on </w:t>
            </w:r>
            <w:r w:rsidR="002861A5">
              <w:rPr>
                <w:rFonts w:ascii="Arial" w:hAnsi="Arial" w:cs="Arial"/>
                <w:sz w:val="20"/>
              </w:rPr>
              <w:t>f</w:t>
            </w:r>
            <w:r w:rsidRPr="00A94FFB">
              <w:rPr>
                <w:rFonts w:ascii="Arial" w:hAnsi="Arial" w:cs="Arial"/>
                <w:sz w:val="20"/>
              </w:rPr>
              <w:t>orm ONRR-2014.***</w:t>
            </w:r>
          </w:p>
        </w:tc>
        <w:tc>
          <w:tcPr>
            <w:tcW w:w="3330" w:type="dxa"/>
            <w:gridSpan w:val="3"/>
            <w:tcBorders>
              <w:top w:val="single" w:sz="4" w:space="0" w:color="auto"/>
              <w:left w:val="single" w:sz="7" w:space="0" w:color="000000"/>
              <w:bottom w:val="single" w:sz="4" w:space="0" w:color="auto"/>
              <w:right w:val="single" w:sz="7" w:space="0" w:color="000000"/>
            </w:tcBorders>
          </w:tcPr>
          <w:p w14:paraId="02BEBF30"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A94FFB">
              <w:rPr>
                <w:rFonts w:ascii="Arial" w:hAnsi="Arial" w:cs="Arial"/>
                <w:sz w:val="20"/>
              </w:rPr>
              <w:t>Burden covered under § 1210.52 in OMB Control Number 1012-0004.</w:t>
            </w:r>
          </w:p>
        </w:tc>
      </w:tr>
      <w:tr w:rsidR="002745FB" w:rsidRPr="002745FB" w14:paraId="643B6F9F"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2584"/>
        </w:trPr>
        <w:tc>
          <w:tcPr>
            <w:tcW w:w="1080" w:type="dxa"/>
            <w:tcBorders>
              <w:top w:val="single" w:sz="7" w:space="0" w:color="000000"/>
              <w:left w:val="single" w:sz="7" w:space="0" w:color="000000"/>
              <w:bottom w:val="single" w:sz="7" w:space="0" w:color="000000"/>
              <w:right w:val="single" w:sz="7" w:space="0" w:color="000000"/>
            </w:tcBorders>
          </w:tcPr>
          <w:p w14:paraId="5EC1336E"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1206.58</w:t>
            </w:r>
          </w:p>
          <w:p w14:paraId="34DEF2FB"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(a)(1)</w:t>
            </w:r>
          </w:p>
        </w:tc>
        <w:tc>
          <w:tcPr>
            <w:tcW w:w="4050" w:type="dxa"/>
            <w:tcBorders>
              <w:top w:val="single" w:sz="7" w:space="0" w:color="000000"/>
              <w:left w:val="single" w:sz="7" w:space="0" w:color="000000"/>
              <w:bottom w:val="single" w:sz="7" w:space="0" w:color="000000"/>
              <w:right w:val="single" w:sz="7" w:space="0" w:color="000000"/>
            </w:tcBorders>
          </w:tcPr>
          <w:p w14:paraId="681C4FDD" w14:textId="77777777" w:rsidR="002745FB" w:rsidRPr="00A94FFB" w:rsidDel="007120F5"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b/>
                <w:sz w:val="20"/>
              </w:rPr>
              <w:t xml:space="preserve">How do I determine a transportation allowance if I have a non-arm’s-length transportation contract or have no contract? </w:t>
            </w:r>
            <w:r w:rsidRPr="00A94FFB">
              <w:rPr>
                <w:rFonts w:ascii="Arial" w:hAnsi="Arial" w:cs="Arial"/>
                <w:i/>
                <w:sz w:val="20"/>
              </w:rPr>
              <w:t xml:space="preserve">Non-arm’s-length or no contract. </w:t>
            </w:r>
            <w:r w:rsidRPr="00A94FFB">
              <w:rPr>
                <w:rFonts w:ascii="Arial" w:hAnsi="Arial" w:cs="Arial"/>
                <w:sz w:val="20"/>
              </w:rPr>
              <w:t>If you have a non-arm’s-length transportation contract or no contract, including those situations where you or your affiliate perform(s) transportation services for you, the transportation allowance is based on your reasonable, actual costs.</w:t>
            </w:r>
          </w:p>
        </w:tc>
        <w:tc>
          <w:tcPr>
            <w:tcW w:w="3330" w:type="dxa"/>
            <w:gridSpan w:val="3"/>
            <w:tcBorders>
              <w:top w:val="single" w:sz="4" w:space="0" w:color="auto"/>
              <w:left w:val="single" w:sz="7" w:space="0" w:color="000000"/>
              <w:bottom w:val="single" w:sz="4" w:space="0" w:color="auto"/>
              <w:right w:val="single" w:sz="7" w:space="0" w:color="000000"/>
            </w:tcBorders>
          </w:tcPr>
          <w:p w14:paraId="2130B278"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A94FFB">
              <w:rPr>
                <w:rFonts w:ascii="Arial" w:hAnsi="Arial" w:cs="Arial"/>
                <w:sz w:val="20"/>
              </w:rPr>
              <w:t>AUDIT PROCESS. See note.</w:t>
            </w:r>
          </w:p>
        </w:tc>
      </w:tr>
      <w:tr w:rsidR="002745FB" w:rsidRPr="002745FB" w14:paraId="0FBC3BAF"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423"/>
        </w:trPr>
        <w:tc>
          <w:tcPr>
            <w:tcW w:w="1080" w:type="dxa"/>
            <w:tcBorders>
              <w:top w:val="single" w:sz="7" w:space="0" w:color="000000"/>
              <w:left w:val="single" w:sz="7" w:space="0" w:color="000000"/>
              <w:bottom w:val="single" w:sz="7" w:space="0" w:color="000000"/>
              <w:right w:val="single" w:sz="7" w:space="0" w:color="000000"/>
            </w:tcBorders>
          </w:tcPr>
          <w:p w14:paraId="57361248"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1206.58</w:t>
            </w:r>
          </w:p>
          <w:p w14:paraId="50684718"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(a)(2)</w:t>
            </w:r>
          </w:p>
        </w:tc>
        <w:tc>
          <w:tcPr>
            <w:tcW w:w="4050" w:type="dxa"/>
            <w:tcBorders>
              <w:top w:val="single" w:sz="7" w:space="0" w:color="000000"/>
              <w:left w:val="single" w:sz="7" w:space="0" w:color="000000"/>
              <w:bottom w:val="single" w:sz="7" w:space="0" w:color="000000"/>
              <w:right w:val="single" w:sz="7" w:space="0" w:color="000000"/>
            </w:tcBorders>
          </w:tcPr>
          <w:p w14:paraId="4B7C55FC" w14:textId="7DCDDA96" w:rsidR="002745FB" w:rsidRPr="00A94FFB" w:rsidDel="0037644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 xml:space="preserve">You must submit the actual cost information to support the allowance to ONRR on </w:t>
            </w:r>
            <w:r w:rsidR="00F34272">
              <w:rPr>
                <w:rFonts w:ascii="Arial" w:hAnsi="Arial" w:cs="Arial"/>
                <w:sz w:val="20"/>
              </w:rPr>
              <w:t>f</w:t>
            </w:r>
            <w:r w:rsidRPr="00A94FFB">
              <w:rPr>
                <w:rFonts w:ascii="Arial" w:hAnsi="Arial" w:cs="Arial"/>
                <w:sz w:val="20"/>
              </w:rPr>
              <w:t>orm ONRR-4110, Oil Transportation Allowance Report, within 3 months after the end of the calendar year to which the allowance applies.* * *</w:t>
            </w:r>
          </w:p>
        </w:tc>
        <w:tc>
          <w:tcPr>
            <w:tcW w:w="990" w:type="dxa"/>
            <w:tcBorders>
              <w:top w:val="single" w:sz="4" w:space="0" w:color="auto"/>
              <w:left w:val="single" w:sz="7" w:space="0" w:color="000000"/>
              <w:bottom w:val="single" w:sz="4" w:space="0" w:color="auto"/>
              <w:right w:val="single" w:sz="7" w:space="0" w:color="000000"/>
            </w:tcBorders>
          </w:tcPr>
          <w:p w14:paraId="7BFB7E75"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6</w:t>
            </w:r>
          </w:p>
        </w:tc>
        <w:tc>
          <w:tcPr>
            <w:tcW w:w="1350" w:type="dxa"/>
            <w:tcBorders>
              <w:top w:val="single" w:sz="4" w:space="0" w:color="auto"/>
              <w:left w:val="single" w:sz="7" w:space="0" w:color="000000"/>
              <w:bottom w:val="single" w:sz="4" w:space="0" w:color="auto"/>
              <w:right w:val="single" w:sz="7" w:space="0" w:color="000000"/>
            </w:tcBorders>
          </w:tcPr>
          <w:p w14:paraId="7A2F4D81"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Style w:val="CommentReference"/>
                <w:rFonts w:ascii="Arial" w:hAnsi="Arial" w:cs="Arial"/>
                <w:sz w:val="20"/>
                <w:szCs w:val="20"/>
              </w:rPr>
              <w:t>1</w:t>
            </w:r>
          </w:p>
        </w:tc>
        <w:tc>
          <w:tcPr>
            <w:tcW w:w="990" w:type="dxa"/>
            <w:tcBorders>
              <w:top w:val="single" w:sz="4" w:space="0" w:color="auto"/>
              <w:left w:val="single" w:sz="7" w:space="0" w:color="000000"/>
              <w:bottom w:val="single" w:sz="4" w:space="0" w:color="auto"/>
              <w:right w:val="single" w:sz="7" w:space="0" w:color="000000"/>
            </w:tcBorders>
          </w:tcPr>
          <w:p w14:paraId="03BD4993"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6</w:t>
            </w:r>
          </w:p>
        </w:tc>
      </w:tr>
      <w:tr w:rsidR="002745FB" w:rsidRPr="002745FB" w14:paraId="4A2A062B"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973"/>
        </w:trPr>
        <w:tc>
          <w:tcPr>
            <w:tcW w:w="1080" w:type="dxa"/>
            <w:tcBorders>
              <w:top w:val="single" w:sz="7" w:space="0" w:color="000000"/>
              <w:left w:val="single" w:sz="7" w:space="0" w:color="000000"/>
              <w:bottom w:val="single" w:sz="7" w:space="0" w:color="000000"/>
              <w:right w:val="single" w:sz="7" w:space="0" w:color="000000"/>
            </w:tcBorders>
          </w:tcPr>
          <w:p w14:paraId="434A73A7"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1206.58</w:t>
            </w:r>
          </w:p>
          <w:p w14:paraId="1A43A7A9"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(a)(3)(iv)</w:t>
            </w:r>
          </w:p>
        </w:tc>
        <w:tc>
          <w:tcPr>
            <w:tcW w:w="4050" w:type="dxa"/>
            <w:tcBorders>
              <w:top w:val="single" w:sz="7" w:space="0" w:color="000000"/>
              <w:left w:val="single" w:sz="7" w:space="0" w:color="000000"/>
              <w:bottom w:val="single" w:sz="7" w:space="0" w:color="000000"/>
              <w:right w:val="single" w:sz="7" w:space="0" w:color="000000"/>
            </w:tcBorders>
          </w:tcPr>
          <w:p w14:paraId="3083B7A4"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 * *</w:t>
            </w:r>
            <w:r w:rsidRPr="00A94FFB" w:rsidDel="00376446">
              <w:rPr>
                <w:rFonts w:ascii="Arial" w:hAnsi="Arial" w:cs="Arial"/>
                <w:sz w:val="20"/>
              </w:rPr>
              <w:t xml:space="preserve"> </w:t>
            </w:r>
            <w:r w:rsidRPr="00A94FFB">
              <w:rPr>
                <w:rFonts w:ascii="Arial" w:hAnsi="Arial" w:cs="Arial"/>
                <w:sz w:val="20"/>
              </w:rPr>
              <w:t>After you have elected to use either method for a transportation system, you may not later elect to change to the other alternative without approval of ONRR.</w:t>
            </w:r>
          </w:p>
        </w:tc>
        <w:tc>
          <w:tcPr>
            <w:tcW w:w="990" w:type="dxa"/>
            <w:tcBorders>
              <w:top w:val="single" w:sz="4" w:space="0" w:color="auto"/>
              <w:left w:val="single" w:sz="7" w:space="0" w:color="000000"/>
              <w:bottom w:val="single" w:sz="4" w:space="0" w:color="auto"/>
              <w:right w:val="single" w:sz="7" w:space="0" w:color="000000"/>
            </w:tcBorders>
          </w:tcPr>
          <w:p w14:paraId="4828DFBA"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631BB18B"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38770C92"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20</w:t>
            </w:r>
          </w:p>
        </w:tc>
      </w:tr>
      <w:tr w:rsidR="002745FB" w:rsidRPr="002745FB" w14:paraId="101DD304"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757"/>
        </w:trPr>
        <w:tc>
          <w:tcPr>
            <w:tcW w:w="1080" w:type="dxa"/>
            <w:tcBorders>
              <w:top w:val="single" w:sz="7" w:space="0" w:color="000000"/>
              <w:left w:val="single" w:sz="7" w:space="0" w:color="000000"/>
              <w:bottom w:val="single" w:sz="7" w:space="0" w:color="000000"/>
              <w:right w:val="single" w:sz="7" w:space="0" w:color="000000"/>
            </w:tcBorders>
          </w:tcPr>
          <w:p w14:paraId="493B8440"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1206.58</w:t>
            </w:r>
          </w:p>
          <w:p w14:paraId="0B4D62EB"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(a)(3)(iv)</w:t>
            </w:r>
          </w:p>
          <w:p w14:paraId="32D898C7"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w:t>
            </w:r>
          </w:p>
        </w:tc>
        <w:tc>
          <w:tcPr>
            <w:tcW w:w="4050" w:type="dxa"/>
            <w:tcBorders>
              <w:top w:val="single" w:sz="7" w:space="0" w:color="000000"/>
              <w:left w:val="single" w:sz="7" w:space="0" w:color="000000"/>
              <w:bottom w:val="single" w:sz="7" w:space="0" w:color="000000"/>
              <w:right w:val="single" w:sz="7" w:space="0" w:color="000000"/>
            </w:tcBorders>
          </w:tcPr>
          <w:p w14:paraId="3A69E81B"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 * *</w:t>
            </w:r>
            <w:r w:rsidRPr="00A94FFB" w:rsidDel="00376446">
              <w:rPr>
                <w:rFonts w:ascii="Arial" w:hAnsi="Arial" w:cs="Arial"/>
                <w:sz w:val="20"/>
              </w:rPr>
              <w:t xml:space="preserve"> </w:t>
            </w:r>
            <w:r w:rsidRPr="00A94FFB">
              <w:rPr>
                <w:rFonts w:ascii="Arial" w:hAnsi="Arial" w:cs="Arial"/>
                <w:sz w:val="20"/>
              </w:rPr>
              <w:t>After you make an election, you may not change methods without ONRR’s approval. * * *</w:t>
            </w:r>
            <w:r w:rsidRPr="00A94FFB" w:rsidDel="00376446">
              <w:rPr>
                <w:rFonts w:ascii="Arial" w:hAnsi="Arial" w:cs="Arial"/>
                <w:sz w:val="20"/>
              </w:rPr>
              <w:t xml:space="preserve"> </w:t>
            </w:r>
          </w:p>
        </w:tc>
        <w:tc>
          <w:tcPr>
            <w:tcW w:w="990" w:type="dxa"/>
            <w:tcBorders>
              <w:top w:val="single" w:sz="4" w:space="0" w:color="auto"/>
              <w:left w:val="single" w:sz="7" w:space="0" w:color="000000"/>
              <w:bottom w:val="single" w:sz="4" w:space="0" w:color="auto"/>
              <w:right w:val="single" w:sz="7" w:space="0" w:color="000000"/>
            </w:tcBorders>
          </w:tcPr>
          <w:p w14:paraId="0BFA172C"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1457B1C7"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034BDB04"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20</w:t>
            </w:r>
          </w:p>
        </w:tc>
      </w:tr>
      <w:tr w:rsidR="002745FB" w:rsidRPr="002745FB" w14:paraId="250B80CB"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6334FA86"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1206.58</w:t>
            </w:r>
          </w:p>
          <w:p w14:paraId="027BCEC2"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(a)(4)(i)</w:t>
            </w:r>
          </w:p>
        </w:tc>
        <w:tc>
          <w:tcPr>
            <w:tcW w:w="4050" w:type="dxa"/>
            <w:tcBorders>
              <w:top w:val="single" w:sz="7" w:space="0" w:color="000000"/>
              <w:left w:val="single" w:sz="7" w:space="0" w:color="000000"/>
              <w:bottom w:val="single" w:sz="7" w:space="0" w:color="000000"/>
              <w:right w:val="single" w:sz="7" w:space="0" w:color="000000"/>
            </w:tcBorders>
          </w:tcPr>
          <w:p w14:paraId="62B7A76A" w14:textId="77777777" w:rsidR="002745FB" w:rsidRPr="00A94FFB"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A94FFB">
              <w:rPr>
                <w:rFonts w:ascii="Arial" w:hAnsi="Arial" w:cs="Arial"/>
                <w:sz w:val="20"/>
              </w:rPr>
              <w:t>* * *</w:t>
            </w:r>
            <w:r w:rsidRPr="00A94FFB" w:rsidDel="00376446">
              <w:rPr>
                <w:rFonts w:ascii="Arial" w:hAnsi="Arial" w:cs="Arial"/>
                <w:sz w:val="20"/>
              </w:rPr>
              <w:t xml:space="preserve"> </w:t>
            </w:r>
            <w:r w:rsidRPr="00A94FFB">
              <w:rPr>
                <w:rFonts w:ascii="Arial" w:hAnsi="Arial" w:cs="Arial"/>
                <w:sz w:val="20"/>
              </w:rPr>
              <w:t>Except as provided in this paragraph (a)(4)(i), you may not take an allowance for transporting lease production that is not royalty bearing without ONRR’s approval.</w:t>
            </w:r>
          </w:p>
        </w:tc>
        <w:tc>
          <w:tcPr>
            <w:tcW w:w="990" w:type="dxa"/>
            <w:tcBorders>
              <w:top w:val="single" w:sz="4" w:space="0" w:color="auto"/>
              <w:left w:val="single" w:sz="7" w:space="0" w:color="000000"/>
              <w:bottom w:val="single" w:sz="4" w:space="0" w:color="auto"/>
              <w:right w:val="single" w:sz="7" w:space="0" w:color="000000"/>
            </w:tcBorders>
          </w:tcPr>
          <w:p w14:paraId="3A9E7D87"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14:paraId="6D4283B9"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2BC44EB0" w14:textId="77777777" w:rsidR="002745FB" w:rsidRPr="00A94FFB"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A94FFB">
              <w:rPr>
                <w:rFonts w:ascii="Arial" w:hAnsi="Arial" w:cs="Arial"/>
                <w:sz w:val="20"/>
              </w:rPr>
              <w:t>40</w:t>
            </w:r>
          </w:p>
        </w:tc>
      </w:tr>
      <w:tr w:rsidR="002745FB" w:rsidRPr="002745FB" w14:paraId="1382491D"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4558B0D4"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1206.58</w:t>
            </w:r>
          </w:p>
          <w:p w14:paraId="7684A0FC"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(a)(4)(ii)</w:t>
            </w:r>
          </w:p>
        </w:tc>
        <w:tc>
          <w:tcPr>
            <w:tcW w:w="4050" w:type="dxa"/>
            <w:tcBorders>
              <w:top w:val="single" w:sz="7" w:space="0" w:color="000000"/>
              <w:left w:val="single" w:sz="7" w:space="0" w:color="000000"/>
              <w:bottom w:val="single" w:sz="7" w:space="0" w:color="000000"/>
              <w:right w:val="single" w:sz="7" w:space="0" w:color="000000"/>
            </w:tcBorders>
          </w:tcPr>
          <w:p w14:paraId="5920D9EF"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Notwithstanding the requirements of paragraph (a)(4)(i) of this section, you may propose to ONRR a cost allocation method on the basis of the values of the products transported. * * *</w:t>
            </w:r>
          </w:p>
        </w:tc>
        <w:tc>
          <w:tcPr>
            <w:tcW w:w="990" w:type="dxa"/>
            <w:tcBorders>
              <w:top w:val="single" w:sz="4" w:space="0" w:color="auto"/>
              <w:left w:val="single" w:sz="7" w:space="0" w:color="000000"/>
              <w:bottom w:val="single" w:sz="4" w:space="0" w:color="auto"/>
              <w:right w:val="single" w:sz="7" w:space="0" w:color="000000"/>
            </w:tcBorders>
          </w:tcPr>
          <w:p w14:paraId="5C557F5D"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F43159">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5703EEF2"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F43159">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4CF2A3CA"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F43159">
              <w:rPr>
                <w:rFonts w:ascii="Arial" w:hAnsi="Arial" w:cs="Arial"/>
                <w:sz w:val="20"/>
              </w:rPr>
              <w:t>20</w:t>
            </w:r>
          </w:p>
        </w:tc>
      </w:tr>
      <w:tr w:rsidR="002745FB" w:rsidRPr="002745FB" w14:paraId="1D51F1BE"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083B9104"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1206.58</w:t>
            </w:r>
          </w:p>
          <w:p w14:paraId="7036F1C2"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(a)(5)(ii) and (iii)</w:t>
            </w:r>
          </w:p>
        </w:tc>
        <w:tc>
          <w:tcPr>
            <w:tcW w:w="4050" w:type="dxa"/>
            <w:tcBorders>
              <w:top w:val="single" w:sz="7" w:space="0" w:color="000000"/>
              <w:left w:val="single" w:sz="7" w:space="0" w:color="000000"/>
              <w:bottom w:val="single" w:sz="7" w:space="0" w:color="000000"/>
              <w:right w:val="single" w:sz="7" w:space="0" w:color="000000"/>
            </w:tcBorders>
          </w:tcPr>
          <w:p w14:paraId="06E59F3C" w14:textId="04590700" w:rsidR="002745FB" w:rsidRPr="00F43159" w:rsidRDefault="002745FB" w:rsidP="001E1054">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Where both gaseous and liquid products are transported through the same transportation system, you must propose a cost allocation procedure to ONRR. * * *</w:t>
            </w:r>
            <w:r w:rsidRPr="00F43159" w:rsidDel="00376446">
              <w:rPr>
                <w:rFonts w:ascii="Arial" w:hAnsi="Arial" w:cs="Arial"/>
                <w:sz w:val="20"/>
              </w:rPr>
              <w:t xml:space="preserve"> </w:t>
            </w:r>
            <w:r w:rsidR="001E1054" w:rsidRPr="00F43159">
              <w:rPr>
                <w:rFonts w:ascii="Arial" w:hAnsi="Arial" w:cs="Arial"/>
                <w:sz w:val="20"/>
              </w:rPr>
              <w:t xml:space="preserve">(ii) </w:t>
            </w:r>
            <w:r w:rsidRPr="00F43159">
              <w:rPr>
                <w:rFonts w:ascii="Arial" w:hAnsi="Arial" w:cs="Arial"/>
                <w:sz w:val="20"/>
              </w:rPr>
              <w:t>You must submit to ONRR all available data to support your proposal. * * *</w:t>
            </w:r>
            <w:r w:rsidRPr="00F43159" w:rsidDel="00376446">
              <w:rPr>
                <w:rFonts w:ascii="Arial" w:hAnsi="Arial" w:cs="Arial"/>
                <w:sz w:val="20"/>
              </w:rPr>
              <w:t xml:space="preserve"> </w:t>
            </w:r>
            <w:r w:rsidR="001E1054" w:rsidRPr="00F43159">
              <w:rPr>
                <w:rFonts w:ascii="Arial" w:hAnsi="Arial" w:cs="Arial"/>
                <w:sz w:val="20"/>
              </w:rPr>
              <w:t xml:space="preserve">(iii) </w:t>
            </w:r>
            <w:r w:rsidRPr="00F43159">
              <w:rPr>
                <w:rFonts w:ascii="Arial" w:hAnsi="Arial" w:cs="Arial"/>
                <w:sz w:val="20"/>
              </w:rPr>
              <w:t>You must submit your initial proposal within 3 months after the last day of the month for which you request a transportation allowance (unless ONRR approves a longer period).</w:t>
            </w:r>
          </w:p>
        </w:tc>
        <w:tc>
          <w:tcPr>
            <w:tcW w:w="990" w:type="dxa"/>
            <w:tcBorders>
              <w:top w:val="single" w:sz="4" w:space="0" w:color="auto"/>
              <w:left w:val="single" w:sz="7" w:space="0" w:color="000000"/>
              <w:bottom w:val="single" w:sz="4" w:space="0" w:color="auto"/>
              <w:right w:val="single" w:sz="7" w:space="0" w:color="000000"/>
            </w:tcBorders>
          </w:tcPr>
          <w:p w14:paraId="321A68BC"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F43159">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3A30C705"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F43159">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7C4FD2AB"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F43159">
              <w:rPr>
                <w:rFonts w:ascii="Arial" w:hAnsi="Arial" w:cs="Arial"/>
                <w:sz w:val="20"/>
              </w:rPr>
              <w:t>20</w:t>
            </w:r>
          </w:p>
        </w:tc>
      </w:tr>
      <w:tr w:rsidR="002745FB" w:rsidRPr="002745FB" w14:paraId="0B3F61EE"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6BB3D72B"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1206.58</w:t>
            </w:r>
          </w:p>
          <w:p w14:paraId="6D5281F5"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(a)(6)</w:t>
            </w:r>
          </w:p>
        </w:tc>
        <w:tc>
          <w:tcPr>
            <w:tcW w:w="4050" w:type="dxa"/>
            <w:tcBorders>
              <w:top w:val="single" w:sz="7" w:space="0" w:color="000000"/>
              <w:left w:val="single" w:sz="7" w:space="0" w:color="000000"/>
              <w:bottom w:val="single" w:sz="7" w:space="0" w:color="000000"/>
              <w:right w:val="single" w:sz="7" w:space="0" w:color="000000"/>
            </w:tcBorders>
          </w:tcPr>
          <w:p w14:paraId="11507F3B"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You may apply to ONRR for an exception from the requirement that you compute actual costs under paragraphs (a)(1) through (5) of this section.</w:t>
            </w:r>
          </w:p>
        </w:tc>
        <w:tc>
          <w:tcPr>
            <w:tcW w:w="990" w:type="dxa"/>
            <w:tcBorders>
              <w:top w:val="single" w:sz="4" w:space="0" w:color="auto"/>
              <w:left w:val="single" w:sz="7" w:space="0" w:color="000000"/>
              <w:bottom w:val="single" w:sz="4" w:space="0" w:color="auto"/>
              <w:right w:val="single" w:sz="7" w:space="0" w:color="000000"/>
            </w:tcBorders>
          </w:tcPr>
          <w:p w14:paraId="582DAB36"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F43159">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6B0E19F8"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F43159">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170739C1"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F43159">
              <w:rPr>
                <w:rFonts w:ascii="Arial" w:hAnsi="Arial" w:cs="Arial"/>
                <w:sz w:val="20"/>
              </w:rPr>
              <w:t>20</w:t>
            </w:r>
          </w:p>
        </w:tc>
      </w:tr>
      <w:tr w:rsidR="00CF0FB9" w:rsidRPr="002745FB" w14:paraId="7CA2F32D" w14:textId="77777777" w:rsidTr="00B25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387"/>
        </w:trPr>
        <w:tc>
          <w:tcPr>
            <w:tcW w:w="1080" w:type="dxa"/>
            <w:tcBorders>
              <w:top w:val="single" w:sz="7" w:space="0" w:color="000000"/>
              <w:left w:val="single" w:sz="7" w:space="0" w:color="000000"/>
              <w:bottom w:val="single" w:sz="7" w:space="0" w:color="000000"/>
              <w:right w:val="single" w:sz="7" w:space="0" w:color="000000"/>
            </w:tcBorders>
          </w:tcPr>
          <w:p w14:paraId="199C9F83" w14:textId="77777777" w:rsidR="00CF0FB9" w:rsidRPr="00F43159" w:rsidRDefault="00CF0FB9"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1206.58</w:t>
            </w:r>
          </w:p>
          <w:p w14:paraId="28A012F9" w14:textId="77777777" w:rsidR="00CF0FB9" w:rsidRPr="00F43159" w:rsidRDefault="00CF0FB9"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(b)(1)</w:t>
            </w:r>
          </w:p>
        </w:tc>
        <w:tc>
          <w:tcPr>
            <w:tcW w:w="4050" w:type="dxa"/>
            <w:tcBorders>
              <w:top w:val="single" w:sz="7" w:space="0" w:color="000000"/>
              <w:left w:val="single" w:sz="7" w:space="0" w:color="000000"/>
              <w:bottom w:val="single" w:sz="7" w:space="0" w:color="000000"/>
              <w:right w:val="single" w:sz="7" w:space="0" w:color="000000"/>
            </w:tcBorders>
          </w:tcPr>
          <w:p w14:paraId="20049EA5" w14:textId="77777777" w:rsidR="00CF0FB9" w:rsidRPr="00F43159" w:rsidRDefault="00CF0FB9" w:rsidP="004103E0">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i/>
                <w:sz w:val="20"/>
              </w:rPr>
              <w:t xml:space="preserve">Reporting requirements. </w:t>
            </w:r>
            <w:r w:rsidRPr="00F43159">
              <w:rPr>
                <w:rFonts w:ascii="Arial" w:hAnsi="Arial" w:cs="Arial"/>
                <w:sz w:val="20"/>
              </w:rPr>
              <w:t>If ONRR requests, you must submit all data used to determine your transportation allowance, You must provide the data within a reasonable period of time that ONRR will determine.</w:t>
            </w:r>
          </w:p>
        </w:tc>
        <w:tc>
          <w:tcPr>
            <w:tcW w:w="3330" w:type="dxa"/>
            <w:gridSpan w:val="3"/>
            <w:tcBorders>
              <w:top w:val="single" w:sz="4" w:space="0" w:color="auto"/>
              <w:left w:val="single" w:sz="7" w:space="0" w:color="000000"/>
              <w:bottom w:val="single" w:sz="4" w:space="0" w:color="auto"/>
              <w:right w:val="single" w:sz="7" w:space="0" w:color="000000"/>
            </w:tcBorders>
          </w:tcPr>
          <w:p w14:paraId="149D967D" w14:textId="368346FD" w:rsidR="00CF0FB9" w:rsidRPr="00F43159" w:rsidRDefault="00CF0FB9" w:rsidP="00B25BC9">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AUDIT PROCESS. See note.</w:t>
            </w:r>
          </w:p>
        </w:tc>
      </w:tr>
      <w:tr w:rsidR="00CF0FB9" w:rsidRPr="002745FB" w14:paraId="58D8EC61" w14:textId="77777777" w:rsidTr="00410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541"/>
        </w:trPr>
        <w:tc>
          <w:tcPr>
            <w:tcW w:w="1080" w:type="dxa"/>
            <w:tcBorders>
              <w:top w:val="single" w:sz="7" w:space="0" w:color="000000"/>
              <w:left w:val="single" w:sz="7" w:space="0" w:color="000000"/>
              <w:bottom w:val="single" w:sz="7" w:space="0" w:color="000000"/>
              <w:right w:val="single" w:sz="7" w:space="0" w:color="000000"/>
            </w:tcBorders>
          </w:tcPr>
          <w:p w14:paraId="12580747" w14:textId="77777777" w:rsidR="00CF0FB9" w:rsidRPr="00F43159" w:rsidRDefault="00CF0FB9"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1206.58</w:t>
            </w:r>
          </w:p>
          <w:p w14:paraId="561BE112" w14:textId="77777777" w:rsidR="00CF0FB9" w:rsidRPr="00F43159" w:rsidRDefault="00CF0FB9"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(b)(2)</w:t>
            </w:r>
          </w:p>
        </w:tc>
        <w:tc>
          <w:tcPr>
            <w:tcW w:w="4050" w:type="dxa"/>
            <w:tcBorders>
              <w:top w:val="single" w:sz="7" w:space="0" w:color="000000"/>
              <w:left w:val="single" w:sz="7" w:space="0" w:color="000000"/>
              <w:bottom w:val="single" w:sz="7" w:space="0" w:color="000000"/>
              <w:right w:val="single" w:sz="7" w:space="0" w:color="000000"/>
            </w:tcBorders>
          </w:tcPr>
          <w:p w14:paraId="069644D0" w14:textId="2B051B04" w:rsidR="00CF0FB9" w:rsidRPr="00F43159" w:rsidRDefault="00CF0FB9" w:rsidP="000A01C4">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 xml:space="preserve">You must report transportation allowances as a separate entry on </w:t>
            </w:r>
            <w:r>
              <w:rPr>
                <w:rFonts w:ascii="Arial" w:hAnsi="Arial" w:cs="Arial"/>
                <w:sz w:val="20"/>
              </w:rPr>
              <w:t>f</w:t>
            </w:r>
            <w:r w:rsidRPr="00F43159">
              <w:rPr>
                <w:rFonts w:ascii="Arial" w:hAnsi="Arial" w:cs="Arial"/>
                <w:sz w:val="20"/>
              </w:rPr>
              <w:t>orm ONRR-2014.***</w:t>
            </w:r>
          </w:p>
        </w:tc>
        <w:tc>
          <w:tcPr>
            <w:tcW w:w="3330" w:type="dxa"/>
            <w:gridSpan w:val="3"/>
            <w:tcBorders>
              <w:top w:val="single" w:sz="4" w:space="0" w:color="auto"/>
              <w:left w:val="single" w:sz="7" w:space="0" w:color="000000"/>
              <w:bottom w:val="single" w:sz="4" w:space="0" w:color="auto"/>
              <w:right w:val="single" w:sz="7" w:space="0" w:color="000000"/>
            </w:tcBorders>
          </w:tcPr>
          <w:p w14:paraId="1E345621" w14:textId="2DC9E071" w:rsidR="00CF0FB9" w:rsidRPr="00F43159" w:rsidRDefault="00CF0FB9" w:rsidP="00B25BC9">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F43159">
              <w:rPr>
                <w:rFonts w:ascii="Arial" w:hAnsi="Arial" w:cs="Arial"/>
                <w:sz w:val="20"/>
              </w:rPr>
              <w:t>Burden covered under § 1210.52 in OMB Control Number 1012-0004.</w:t>
            </w:r>
          </w:p>
        </w:tc>
      </w:tr>
      <w:tr w:rsidR="00CF0FB9" w:rsidRPr="002745FB" w14:paraId="40B5F104" w14:textId="77777777" w:rsidTr="00410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14F12E84" w14:textId="77777777" w:rsidR="00CF0FB9" w:rsidRPr="00F43159" w:rsidRDefault="00CF0FB9"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1206.58</w:t>
            </w:r>
          </w:p>
          <w:p w14:paraId="0392394D" w14:textId="77777777" w:rsidR="00CF0FB9" w:rsidRPr="00F43159" w:rsidRDefault="00CF0FB9"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(b)(3)</w:t>
            </w:r>
          </w:p>
        </w:tc>
        <w:tc>
          <w:tcPr>
            <w:tcW w:w="4050" w:type="dxa"/>
            <w:tcBorders>
              <w:top w:val="single" w:sz="7" w:space="0" w:color="000000"/>
              <w:left w:val="single" w:sz="7" w:space="0" w:color="000000"/>
              <w:bottom w:val="single" w:sz="7" w:space="0" w:color="000000"/>
              <w:right w:val="single" w:sz="7" w:space="0" w:color="000000"/>
            </w:tcBorders>
          </w:tcPr>
          <w:p w14:paraId="1BACED0E" w14:textId="3CD0571A" w:rsidR="00CF0FB9" w:rsidRPr="00F43159" w:rsidRDefault="00CF0FB9" w:rsidP="004103E0">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 xml:space="preserve">ONRR may require you to submit all of the data that you used to prepare your </w:t>
            </w:r>
            <w:r>
              <w:rPr>
                <w:rFonts w:ascii="Arial" w:hAnsi="Arial" w:cs="Arial"/>
                <w:sz w:val="20"/>
              </w:rPr>
              <w:t>f</w:t>
            </w:r>
            <w:r w:rsidRPr="00F43159">
              <w:rPr>
                <w:rFonts w:ascii="Arial" w:hAnsi="Arial" w:cs="Arial"/>
                <w:sz w:val="20"/>
              </w:rPr>
              <w:t>orm ONRR-4110. You must submit the data within a reasonable period of time that ONRR determines.</w:t>
            </w:r>
          </w:p>
        </w:tc>
        <w:tc>
          <w:tcPr>
            <w:tcW w:w="3330" w:type="dxa"/>
            <w:gridSpan w:val="3"/>
            <w:tcBorders>
              <w:top w:val="single" w:sz="4" w:space="0" w:color="auto"/>
              <w:left w:val="single" w:sz="7" w:space="0" w:color="000000"/>
              <w:bottom w:val="single" w:sz="4" w:space="0" w:color="auto"/>
              <w:right w:val="single" w:sz="7" w:space="0" w:color="000000"/>
            </w:tcBorders>
          </w:tcPr>
          <w:p w14:paraId="494A413F" w14:textId="29E241F2" w:rsidR="00CF0FB9" w:rsidRPr="00F43159" w:rsidRDefault="00CF0FB9" w:rsidP="00B25BC9">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AUDIT PROCESS. See note.</w:t>
            </w:r>
          </w:p>
        </w:tc>
      </w:tr>
      <w:tr w:rsidR="002745FB" w:rsidRPr="002745FB" w14:paraId="27E47C9A"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1EEC0C35"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1206.59 (a)</w:t>
            </w:r>
          </w:p>
        </w:tc>
        <w:tc>
          <w:tcPr>
            <w:tcW w:w="4050" w:type="dxa"/>
            <w:tcBorders>
              <w:top w:val="single" w:sz="7" w:space="0" w:color="000000"/>
              <w:left w:val="single" w:sz="7" w:space="0" w:color="000000"/>
              <w:bottom w:val="single" w:sz="7" w:space="0" w:color="000000"/>
              <w:right w:val="single" w:sz="7" w:space="0" w:color="000000"/>
            </w:tcBorders>
          </w:tcPr>
          <w:p w14:paraId="609D1A5A"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F43159">
              <w:rPr>
                <w:rFonts w:ascii="Arial" w:hAnsi="Arial" w:cs="Arial"/>
                <w:b/>
                <w:sz w:val="20"/>
              </w:rPr>
              <w:t>What interest applies if I improperly report a transportation allowance?</w:t>
            </w:r>
          </w:p>
          <w:p w14:paraId="0608EB61" w14:textId="5F8A04D9" w:rsidR="002745FB" w:rsidRPr="00F43159" w:rsidRDefault="002745FB" w:rsidP="004103E0">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 xml:space="preserve">If you deduct a transportation allowance on </w:t>
            </w:r>
            <w:r w:rsidR="000A6DCE">
              <w:rPr>
                <w:rFonts w:ascii="Arial" w:hAnsi="Arial" w:cs="Arial"/>
                <w:sz w:val="20"/>
              </w:rPr>
              <w:t>f</w:t>
            </w:r>
            <w:r w:rsidRPr="00F43159">
              <w:rPr>
                <w:rFonts w:ascii="Arial" w:hAnsi="Arial" w:cs="Arial"/>
                <w:sz w:val="20"/>
              </w:rPr>
              <w:t>orm ONRR-2014 without complying with the requirements of §§ 1206.56 and 1206.57 or § 1206.58, you must pay additional royalties due plus late payment interest calculated under § 1218.54 of this chapter.</w:t>
            </w:r>
          </w:p>
        </w:tc>
        <w:tc>
          <w:tcPr>
            <w:tcW w:w="3330" w:type="dxa"/>
            <w:gridSpan w:val="3"/>
            <w:tcBorders>
              <w:top w:val="single" w:sz="4" w:space="0" w:color="auto"/>
              <w:left w:val="single" w:sz="7" w:space="0" w:color="000000"/>
              <w:bottom w:val="single" w:sz="4" w:space="0" w:color="auto"/>
              <w:right w:val="single" w:sz="7" w:space="0" w:color="000000"/>
            </w:tcBorders>
          </w:tcPr>
          <w:p w14:paraId="1F3AA54F" w14:textId="77777777" w:rsidR="002745FB" w:rsidRPr="00F43159" w:rsidRDefault="002745FB" w:rsidP="004103E0">
            <w:pPr>
              <w:widowControl/>
              <w:tabs>
                <w:tab w:val="left" w:pos="-1080"/>
                <w:tab w:val="left" w:pos="-720"/>
                <w:tab w:val="left" w:pos="0"/>
                <w:tab w:val="left" w:pos="432"/>
                <w:tab w:val="left" w:pos="900"/>
                <w:tab w:val="left" w:pos="1350"/>
                <w:tab w:val="left" w:pos="1800"/>
                <w:tab w:val="left" w:pos="2880"/>
              </w:tabs>
              <w:rPr>
                <w:rFonts w:ascii="Arial" w:hAnsi="Arial" w:cs="Arial"/>
                <w:sz w:val="20"/>
              </w:rPr>
            </w:pPr>
            <w:r w:rsidRPr="00F43159">
              <w:rPr>
                <w:rFonts w:ascii="Arial" w:hAnsi="Arial" w:cs="Arial"/>
                <w:sz w:val="20"/>
              </w:rPr>
              <w:t>Burden covered under § 1210.52 in OMB Control Number 1012-0004.</w:t>
            </w:r>
          </w:p>
        </w:tc>
      </w:tr>
      <w:tr w:rsidR="002745FB" w:rsidRPr="002745FB" w14:paraId="1B84010A"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038CDC91"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1206.60 (a)</w:t>
            </w:r>
          </w:p>
        </w:tc>
        <w:tc>
          <w:tcPr>
            <w:tcW w:w="4050" w:type="dxa"/>
            <w:tcBorders>
              <w:top w:val="single" w:sz="7" w:space="0" w:color="000000"/>
              <w:left w:val="single" w:sz="7" w:space="0" w:color="000000"/>
              <w:bottom w:val="single" w:sz="7" w:space="0" w:color="000000"/>
              <w:right w:val="single" w:sz="7" w:space="0" w:color="000000"/>
            </w:tcBorders>
          </w:tcPr>
          <w:p w14:paraId="4DF65821"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F43159">
              <w:rPr>
                <w:rFonts w:ascii="Arial" w:hAnsi="Arial" w:cs="Arial"/>
                <w:b/>
                <w:sz w:val="20"/>
              </w:rPr>
              <w:t>What reporting adjustments must I make for transportation allowances?</w:t>
            </w:r>
          </w:p>
          <w:p w14:paraId="7E9FBF54" w14:textId="56B63A0B"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 xml:space="preserve">If your actual transportation allowance is less than the amount that you claimed on </w:t>
            </w:r>
            <w:r w:rsidR="000A6DCE">
              <w:rPr>
                <w:rFonts w:ascii="Arial" w:hAnsi="Arial" w:cs="Arial"/>
                <w:sz w:val="20"/>
              </w:rPr>
              <w:t>f</w:t>
            </w:r>
            <w:r w:rsidRPr="00F43159">
              <w:rPr>
                <w:rFonts w:ascii="Arial" w:hAnsi="Arial" w:cs="Arial"/>
                <w:sz w:val="20"/>
              </w:rPr>
              <w:t>orm ONRR-2014 for each month during the allowance reporting period, you must pay additional royalties due, plus late payment interest calculated under § 1218.54 of this chapter.</w:t>
            </w:r>
          </w:p>
        </w:tc>
        <w:tc>
          <w:tcPr>
            <w:tcW w:w="3330" w:type="dxa"/>
            <w:gridSpan w:val="3"/>
            <w:tcBorders>
              <w:top w:val="single" w:sz="4" w:space="0" w:color="auto"/>
              <w:left w:val="single" w:sz="7" w:space="0" w:color="000000"/>
              <w:bottom w:val="single" w:sz="4" w:space="0" w:color="auto"/>
              <w:right w:val="single" w:sz="7" w:space="0" w:color="000000"/>
            </w:tcBorders>
          </w:tcPr>
          <w:p w14:paraId="517BF572" w14:textId="77777777" w:rsidR="002745FB" w:rsidRPr="00F43159" w:rsidRDefault="002745FB" w:rsidP="004103E0">
            <w:pPr>
              <w:widowControl/>
              <w:tabs>
                <w:tab w:val="left" w:pos="-1080"/>
                <w:tab w:val="left" w:pos="-720"/>
                <w:tab w:val="left" w:pos="360"/>
                <w:tab w:val="left" w:pos="810"/>
              </w:tabs>
              <w:rPr>
                <w:rFonts w:ascii="Arial" w:hAnsi="Arial" w:cs="Arial"/>
                <w:sz w:val="20"/>
              </w:rPr>
            </w:pPr>
            <w:r w:rsidRPr="00F43159">
              <w:rPr>
                <w:rFonts w:ascii="Arial" w:hAnsi="Arial" w:cs="Arial"/>
                <w:sz w:val="20"/>
              </w:rPr>
              <w:t>Burden covered under § 1210.52 in OMB Control Number 1012-0004.</w:t>
            </w:r>
          </w:p>
        </w:tc>
      </w:tr>
      <w:tr w:rsidR="002745FB" w:rsidRPr="002745FB" w14:paraId="3A120D6C"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4" w:space="0" w:color="auto"/>
              <w:right w:val="single" w:sz="7" w:space="0" w:color="000000"/>
            </w:tcBorders>
          </w:tcPr>
          <w:p w14:paraId="3228A251" w14:textId="77777777" w:rsidR="002745FB" w:rsidRPr="00F43159" w:rsidRDefault="002745FB" w:rsidP="004103E0">
            <w:pPr>
              <w:widowControl/>
              <w:rPr>
                <w:rFonts w:ascii="Arial" w:hAnsi="Arial" w:cs="Arial"/>
                <w:sz w:val="20"/>
              </w:rPr>
            </w:pPr>
            <w:r w:rsidRPr="00F43159">
              <w:rPr>
                <w:rFonts w:ascii="Arial" w:hAnsi="Arial" w:cs="Arial"/>
                <w:sz w:val="20"/>
              </w:rPr>
              <w:t>1206.60 (c)</w:t>
            </w:r>
          </w:p>
        </w:tc>
        <w:tc>
          <w:tcPr>
            <w:tcW w:w="4050" w:type="dxa"/>
            <w:tcBorders>
              <w:top w:val="single" w:sz="7" w:space="0" w:color="000000"/>
              <w:left w:val="single" w:sz="7" w:space="0" w:color="000000"/>
              <w:bottom w:val="single" w:sz="4" w:space="0" w:color="auto"/>
              <w:right w:val="single" w:sz="7" w:space="0" w:color="000000"/>
            </w:tcBorders>
          </w:tcPr>
          <w:p w14:paraId="5BE7D46B" w14:textId="46054AD1"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F43159">
              <w:rPr>
                <w:rFonts w:ascii="Arial" w:hAnsi="Arial" w:cs="Arial"/>
                <w:sz w:val="20"/>
              </w:rPr>
              <w:t xml:space="preserve">If you make an adjustment under paragraph (a) or (b) of this section, then you must submit a corrected </w:t>
            </w:r>
            <w:r w:rsidR="000A6DCE">
              <w:rPr>
                <w:rFonts w:ascii="Arial" w:hAnsi="Arial" w:cs="Arial"/>
                <w:sz w:val="20"/>
              </w:rPr>
              <w:t>f</w:t>
            </w:r>
            <w:r w:rsidRPr="00F43159">
              <w:rPr>
                <w:rFonts w:ascii="Arial" w:hAnsi="Arial" w:cs="Arial"/>
                <w:sz w:val="20"/>
              </w:rPr>
              <w:t>orm ONRR-2014 to reflect actual costs, together with any payment, using instructions that ONRR provides.</w:t>
            </w:r>
          </w:p>
        </w:tc>
        <w:tc>
          <w:tcPr>
            <w:tcW w:w="3330" w:type="dxa"/>
            <w:gridSpan w:val="3"/>
            <w:tcBorders>
              <w:top w:val="single" w:sz="4" w:space="0" w:color="auto"/>
              <w:left w:val="single" w:sz="7" w:space="0" w:color="000000"/>
              <w:bottom w:val="single" w:sz="4" w:space="0" w:color="auto"/>
              <w:right w:val="single" w:sz="7" w:space="0" w:color="000000"/>
            </w:tcBorders>
          </w:tcPr>
          <w:p w14:paraId="67CCE24A"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F43159">
              <w:rPr>
                <w:rFonts w:ascii="Arial" w:hAnsi="Arial" w:cs="Arial"/>
                <w:sz w:val="20"/>
              </w:rPr>
              <w:t>Burden covered under § 1210.52 in OMB Control Number 1012-0004.</w:t>
            </w:r>
          </w:p>
        </w:tc>
      </w:tr>
      <w:tr w:rsidR="002745FB" w:rsidRPr="002745FB" w14:paraId="510F26E8"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457"/>
        </w:trPr>
        <w:tc>
          <w:tcPr>
            <w:tcW w:w="1080" w:type="dxa"/>
            <w:tcBorders>
              <w:top w:val="single" w:sz="4" w:space="0" w:color="auto"/>
              <w:left w:val="single" w:sz="4" w:space="0" w:color="auto"/>
              <w:bottom w:val="single" w:sz="4" w:space="0" w:color="auto"/>
              <w:right w:val="single" w:sz="4" w:space="0" w:color="auto"/>
            </w:tcBorders>
          </w:tcPr>
          <w:p w14:paraId="6199A839" w14:textId="77777777" w:rsidR="002745FB" w:rsidRPr="00F43159"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F43159">
              <w:rPr>
                <w:rFonts w:ascii="Arial" w:hAnsi="Arial" w:cs="Arial"/>
                <w:sz w:val="20"/>
              </w:rPr>
              <w:t>1206.61 (a)(2)</w:t>
            </w:r>
          </w:p>
        </w:tc>
        <w:tc>
          <w:tcPr>
            <w:tcW w:w="4050" w:type="dxa"/>
            <w:tcBorders>
              <w:top w:val="single" w:sz="4" w:space="0" w:color="auto"/>
              <w:left w:val="single" w:sz="4" w:space="0" w:color="auto"/>
              <w:bottom w:val="single" w:sz="4" w:space="0" w:color="auto"/>
              <w:right w:val="single" w:sz="4" w:space="0" w:color="auto"/>
            </w:tcBorders>
          </w:tcPr>
          <w:p w14:paraId="5ED77131" w14:textId="77777777" w:rsidR="002745FB" w:rsidRPr="00F43159" w:rsidRDefault="002745FB" w:rsidP="004103E0">
            <w:pPr>
              <w:widowControl/>
              <w:rPr>
                <w:rFonts w:ascii="Arial" w:hAnsi="Arial" w:cs="Arial"/>
                <w:b/>
                <w:sz w:val="20"/>
              </w:rPr>
            </w:pPr>
            <w:r w:rsidRPr="00F43159">
              <w:rPr>
                <w:rFonts w:ascii="Arial" w:hAnsi="Arial" w:cs="Arial"/>
                <w:b/>
                <w:sz w:val="20"/>
              </w:rPr>
              <w:t>How will ONRR determine if my royalty payments are correct?</w:t>
            </w:r>
          </w:p>
          <w:p w14:paraId="0A1E4084" w14:textId="77777777" w:rsidR="002745FB" w:rsidRPr="00F43159" w:rsidRDefault="002745FB" w:rsidP="004103E0">
            <w:pPr>
              <w:widowControl/>
              <w:rPr>
                <w:rFonts w:ascii="Arial" w:hAnsi="Arial" w:cs="Arial"/>
                <w:sz w:val="20"/>
              </w:rPr>
            </w:pPr>
            <w:r w:rsidRPr="00F43159">
              <w:rPr>
                <w:rFonts w:ascii="Arial" w:hAnsi="Arial" w:cs="Arial"/>
                <w:sz w:val="20"/>
              </w:rPr>
              <w:t>* * * If ONRR directs you to use a different royalty value, you must pay any additional royalties due plus late payment interest calculated under § 1218.54 of this chapter.</w:t>
            </w:r>
          </w:p>
        </w:tc>
        <w:tc>
          <w:tcPr>
            <w:tcW w:w="3330" w:type="dxa"/>
            <w:gridSpan w:val="3"/>
            <w:tcBorders>
              <w:top w:val="single" w:sz="4" w:space="0" w:color="auto"/>
              <w:left w:val="single" w:sz="4" w:space="0" w:color="auto"/>
              <w:bottom w:val="single" w:sz="4" w:space="0" w:color="auto"/>
              <w:right w:val="single" w:sz="4" w:space="0" w:color="auto"/>
            </w:tcBorders>
          </w:tcPr>
          <w:p w14:paraId="459DC804" w14:textId="77777777" w:rsidR="002745FB" w:rsidRPr="00F43159"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bookmarkStart w:id="8" w:name="OLE_LINK3"/>
            <w:r w:rsidRPr="00F43159">
              <w:rPr>
                <w:rFonts w:ascii="Arial" w:hAnsi="Arial" w:cs="Arial"/>
                <w:sz w:val="20"/>
              </w:rPr>
              <w:t>Burden covered under § 1210.52 in OMB Control Number 1012-0004.</w:t>
            </w:r>
            <w:bookmarkEnd w:id="8"/>
          </w:p>
        </w:tc>
      </w:tr>
      <w:tr w:rsidR="002745FB" w:rsidRPr="002745FB" w14:paraId="449A2296" w14:textId="77777777" w:rsidTr="00326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892"/>
        </w:trPr>
        <w:tc>
          <w:tcPr>
            <w:tcW w:w="1080" w:type="dxa"/>
            <w:tcBorders>
              <w:top w:val="single" w:sz="4" w:space="0" w:color="auto"/>
              <w:left w:val="single" w:sz="4" w:space="0" w:color="auto"/>
              <w:bottom w:val="single" w:sz="4" w:space="0" w:color="auto"/>
              <w:right w:val="single" w:sz="4" w:space="0" w:color="auto"/>
            </w:tcBorders>
          </w:tcPr>
          <w:p w14:paraId="4D5469DF" w14:textId="77777777" w:rsidR="002745FB" w:rsidRPr="00D813D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D813D7">
              <w:rPr>
                <w:rFonts w:ascii="Arial" w:hAnsi="Arial" w:cs="Arial"/>
                <w:sz w:val="20"/>
              </w:rPr>
              <w:t>1206.62 (a)</w:t>
            </w:r>
          </w:p>
        </w:tc>
        <w:tc>
          <w:tcPr>
            <w:tcW w:w="4050" w:type="dxa"/>
            <w:tcBorders>
              <w:top w:val="single" w:sz="4" w:space="0" w:color="auto"/>
              <w:left w:val="single" w:sz="4" w:space="0" w:color="auto"/>
              <w:bottom w:val="single" w:sz="4" w:space="0" w:color="auto"/>
              <w:right w:val="single" w:sz="4" w:space="0" w:color="auto"/>
            </w:tcBorders>
          </w:tcPr>
          <w:p w14:paraId="3A6E76D0" w14:textId="77777777" w:rsidR="002745FB" w:rsidRPr="00D813D7" w:rsidRDefault="002745FB" w:rsidP="004103E0">
            <w:pPr>
              <w:widowControl/>
              <w:autoSpaceDE w:val="0"/>
              <w:autoSpaceDN w:val="0"/>
              <w:adjustRightInd w:val="0"/>
              <w:rPr>
                <w:rFonts w:ascii="Arial" w:hAnsi="Arial" w:cs="Arial"/>
                <w:sz w:val="20"/>
              </w:rPr>
            </w:pPr>
            <w:r w:rsidRPr="00D813D7">
              <w:rPr>
                <w:rFonts w:ascii="Arial" w:hAnsi="Arial" w:cs="Arial"/>
                <w:b/>
                <w:bCs/>
                <w:sz w:val="20"/>
              </w:rPr>
              <w:t xml:space="preserve">How do I request </w:t>
            </w:r>
            <w:r w:rsidRPr="00D813D7">
              <w:rPr>
                <w:rFonts w:ascii="Arial" w:hAnsi="Arial" w:cs="Arial"/>
                <w:b/>
                <w:sz w:val="20"/>
              </w:rPr>
              <w:t>a</w:t>
            </w:r>
            <w:r w:rsidRPr="00D813D7">
              <w:rPr>
                <w:rFonts w:ascii="Arial" w:hAnsi="Arial" w:cs="Arial"/>
                <w:b/>
                <w:bCs/>
                <w:sz w:val="20"/>
              </w:rPr>
              <w:t xml:space="preserve"> value determination?</w:t>
            </w:r>
          </w:p>
          <w:p w14:paraId="3AD0EB7F" w14:textId="77777777" w:rsidR="002745FB" w:rsidRPr="00D813D7" w:rsidRDefault="002745FB" w:rsidP="004103E0">
            <w:pPr>
              <w:rPr>
                <w:rFonts w:ascii="Arial" w:hAnsi="Arial" w:cs="Arial"/>
                <w:b/>
                <w:sz w:val="20"/>
              </w:rPr>
            </w:pPr>
            <w:r w:rsidRPr="00D813D7">
              <w:rPr>
                <w:rFonts w:ascii="Arial" w:hAnsi="Arial" w:cs="Arial"/>
                <w:sz w:val="20"/>
              </w:rPr>
              <w:t>You may request a value determination from ONRR regarding any oil produced. Your request must include: (1) Be in writing. (2) Identify specifically all leases involved, all interest owners of those leases, the designee(s), and the operator(s) for those leases. (3) Completely explain all relevant facts. * * * (4) Include copies of all relevant documents. (5) Provide your analysis of the issue(s) * * * (6) Suggest your proposed valuation method.</w:t>
            </w:r>
          </w:p>
        </w:tc>
        <w:tc>
          <w:tcPr>
            <w:tcW w:w="990" w:type="dxa"/>
            <w:tcBorders>
              <w:top w:val="single" w:sz="4" w:space="0" w:color="auto"/>
              <w:left w:val="single" w:sz="4" w:space="0" w:color="auto"/>
              <w:bottom w:val="single" w:sz="4" w:space="0" w:color="auto"/>
              <w:right w:val="single" w:sz="4" w:space="0" w:color="auto"/>
            </w:tcBorders>
          </w:tcPr>
          <w:p w14:paraId="7BE72A1F" w14:textId="77777777" w:rsidR="002745FB" w:rsidRPr="00D813D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D813D7">
              <w:rPr>
                <w:rFonts w:ascii="Arial" w:hAnsi="Arial" w:cs="Arial"/>
                <w:sz w:val="20"/>
              </w:rPr>
              <w:t>20</w:t>
            </w:r>
          </w:p>
        </w:tc>
        <w:tc>
          <w:tcPr>
            <w:tcW w:w="1350" w:type="dxa"/>
            <w:tcBorders>
              <w:top w:val="single" w:sz="4" w:space="0" w:color="auto"/>
              <w:left w:val="single" w:sz="4" w:space="0" w:color="auto"/>
              <w:bottom w:val="single" w:sz="4" w:space="0" w:color="auto"/>
              <w:right w:val="single" w:sz="4" w:space="0" w:color="auto"/>
            </w:tcBorders>
          </w:tcPr>
          <w:p w14:paraId="6E47CFEF" w14:textId="77777777" w:rsidR="002745FB" w:rsidRPr="00D813D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D813D7">
              <w:rPr>
                <w:rFonts w:ascii="Arial" w:hAnsi="Arial" w:cs="Arial"/>
                <w:sz w:val="20"/>
              </w:rPr>
              <w:t>1</w:t>
            </w:r>
          </w:p>
        </w:tc>
        <w:tc>
          <w:tcPr>
            <w:tcW w:w="990" w:type="dxa"/>
            <w:tcBorders>
              <w:top w:val="single" w:sz="4" w:space="0" w:color="auto"/>
              <w:left w:val="single" w:sz="4" w:space="0" w:color="auto"/>
              <w:bottom w:val="single" w:sz="4" w:space="0" w:color="auto"/>
              <w:right w:val="single" w:sz="4" w:space="0" w:color="auto"/>
            </w:tcBorders>
          </w:tcPr>
          <w:p w14:paraId="5400FA96" w14:textId="77777777" w:rsidR="002745FB" w:rsidRPr="00D813D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D813D7">
              <w:rPr>
                <w:rFonts w:ascii="Arial" w:hAnsi="Arial" w:cs="Arial"/>
                <w:sz w:val="20"/>
              </w:rPr>
              <w:t>20</w:t>
            </w:r>
          </w:p>
        </w:tc>
      </w:tr>
      <w:tr w:rsidR="002745FB" w:rsidRPr="002745FB" w14:paraId="1304CC61" w14:textId="77777777" w:rsidTr="00326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892"/>
        </w:trPr>
        <w:tc>
          <w:tcPr>
            <w:tcW w:w="1080" w:type="dxa"/>
            <w:tcBorders>
              <w:top w:val="single" w:sz="4" w:space="0" w:color="auto"/>
              <w:left w:val="single" w:sz="4" w:space="0" w:color="auto"/>
              <w:bottom w:val="single" w:sz="4" w:space="0" w:color="auto"/>
              <w:right w:val="single" w:sz="4" w:space="0" w:color="auto"/>
            </w:tcBorders>
          </w:tcPr>
          <w:p w14:paraId="682DA304" w14:textId="77777777" w:rsidR="002745FB" w:rsidRPr="00D813D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D813D7">
              <w:rPr>
                <w:rFonts w:ascii="Arial" w:hAnsi="Arial" w:cs="Arial"/>
                <w:sz w:val="20"/>
              </w:rPr>
              <w:t>1206.62</w:t>
            </w:r>
          </w:p>
          <w:p w14:paraId="39D3B814" w14:textId="77777777" w:rsidR="002745FB" w:rsidRPr="00D813D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D813D7">
              <w:rPr>
                <w:rFonts w:ascii="Arial" w:hAnsi="Arial" w:cs="Arial"/>
                <w:sz w:val="20"/>
              </w:rPr>
              <w:t>(c)(2)</w:t>
            </w:r>
          </w:p>
        </w:tc>
        <w:tc>
          <w:tcPr>
            <w:tcW w:w="4050" w:type="dxa"/>
            <w:tcBorders>
              <w:top w:val="single" w:sz="4" w:space="0" w:color="auto"/>
              <w:left w:val="single" w:sz="4" w:space="0" w:color="auto"/>
              <w:bottom w:val="single" w:sz="4" w:space="0" w:color="auto"/>
              <w:right w:val="single" w:sz="4" w:space="0" w:color="auto"/>
            </w:tcBorders>
          </w:tcPr>
          <w:p w14:paraId="0A49B920" w14:textId="77777777" w:rsidR="002745FB" w:rsidRPr="00D813D7" w:rsidRDefault="002745FB" w:rsidP="004103E0">
            <w:pPr>
              <w:widowControl/>
              <w:autoSpaceDE w:val="0"/>
              <w:autoSpaceDN w:val="0"/>
              <w:adjustRightInd w:val="0"/>
              <w:rPr>
                <w:rFonts w:ascii="Arial" w:hAnsi="Arial" w:cs="Arial"/>
                <w:bCs/>
                <w:sz w:val="20"/>
              </w:rPr>
            </w:pPr>
            <w:r w:rsidRPr="00D813D7">
              <w:rPr>
                <w:rFonts w:ascii="Arial" w:hAnsi="Arial" w:cs="Arial"/>
                <w:bCs/>
                <w:sz w:val="20"/>
              </w:rPr>
              <w:t>After the Assistant Secretary [for Indian Affairs] issues a value determination, you must make any adjustments to royalty payments that follow from the determination, and, if you owe additional royalties, you must pay the additional royalties due plus late payment interest calculated under § 1218.54 of this chapter.</w:t>
            </w:r>
          </w:p>
        </w:tc>
        <w:tc>
          <w:tcPr>
            <w:tcW w:w="3330" w:type="dxa"/>
            <w:gridSpan w:val="3"/>
            <w:tcBorders>
              <w:top w:val="single" w:sz="4" w:space="0" w:color="auto"/>
              <w:left w:val="single" w:sz="4" w:space="0" w:color="auto"/>
              <w:bottom w:val="single" w:sz="4" w:space="0" w:color="auto"/>
              <w:right w:val="single" w:sz="4" w:space="0" w:color="auto"/>
            </w:tcBorders>
          </w:tcPr>
          <w:p w14:paraId="494FBCA4" w14:textId="77777777" w:rsidR="002745FB" w:rsidRPr="00D813D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D813D7">
              <w:rPr>
                <w:rFonts w:ascii="Arial" w:hAnsi="Arial" w:cs="Arial"/>
                <w:sz w:val="20"/>
              </w:rPr>
              <w:t>Burden covered under § 1210.52 in OMB Control Number 1012-0004.</w:t>
            </w:r>
          </w:p>
        </w:tc>
      </w:tr>
      <w:tr w:rsidR="002745FB" w:rsidRPr="002745FB" w14:paraId="2FB05065" w14:textId="77777777" w:rsidTr="00326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7"/>
        </w:trPr>
        <w:tc>
          <w:tcPr>
            <w:tcW w:w="1080" w:type="dxa"/>
            <w:tcBorders>
              <w:top w:val="single" w:sz="4" w:space="0" w:color="auto"/>
              <w:left w:val="single" w:sz="4" w:space="0" w:color="auto"/>
              <w:bottom w:val="single" w:sz="4" w:space="0" w:color="auto"/>
              <w:right w:val="single" w:sz="4" w:space="0" w:color="auto"/>
            </w:tcBorders>
          </w:tcPr>
          <w:p w14:paraId="3A214ED3" w14:textId="77777777" w:rsidR="002745FB" w:rsidRPr="00D813D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D813D7">
              <w:rPr>
                <w:rFonts w:ascii="Arial" w:hAnsi="Arial" w:cs="Arial"/>
                <w:sz w:val="20"/>
              </w:rPr>
              <w:t>1206.64</w:t>
            </w:r>
          </w:p>
        </w:tc>
        <w:tc>
          <w:tcPr>
            <w:tcW w:w="4050" w:type="dxa"/>
            <w:tcBorders>
              <w:top w:val="single" w:sz="4" w:space="0" w:color="auto"/>
              <w:left w:val="single" w:sz="4" w:space="0" w:color="auto"/>
              <w:bottom w:val="single" w:sz="4" w:space="0" w:color="auto"/>
              <w:right w:val="single" w:sz="4" w:space="0" w:color="auto"/>
            </w:tcBorders>
          </w:tcPr>
          <w:p w14:paraId="2AD9C73A" w14:textId="77777777" w:rsidR="002745FB" w:rsidRPr="00D813D7" w:rsidRDefault="002745FB" w:rsidP="004103E0">
            <w:pPr>
              <w:widowControl/>
              <w:autoSpaceDE w:val="0"/>
              <w:autoSpaceDN w:val="0"/>
              <w:adjustRightInd w:val="0"/>
              <w:rPr>
                <w:rFonts w:ascii="Arial" w:hAnsi="Arial" w:cs="Arial"/>
                <w:b/>
                <w:bCs/>
                <w:sz w:val="20"/>
              </w:rPr>
            </w:pPr>
            <w:r w:rsidRPr="00D813D7">
              <w:rPr>
                <w:rFonts w:ascii="Arial" w:hAnsi="Arial" w:cs="Arial"/>
                <w:b/>
                <w:bCs/>
                <w:sz w:val="20"/>
              </w:rPr>
              <w:t>What records must I keep to support my calculations of value under this subpart?</w:t>
            </w:r>
          </w:p>
          <w:p w14:paraId="7FBCB5FC" w14:textId="77777777" w:rsidR="002745FB" w:rsidRPr="00D813D7" w:rsidRDefault="002745FB" w:rsidP="004103E0">
            <w:pPr>
              <w:widowControl/>
              <w:autoSpaceDE w:val="0"/>
              <w:autoSpaceDN w:val="0"/>
              <w:adjustRightInd w:val="0"/>
              <w:rPr>
                <w:rFonts w:ascii="Arial" w:hAnsi="Arial" w:cs="Arial"/>
                <w:bCs/>
                <w:sz w:val="20"/>
              </w:rPr>
            </w:pPr>
            <w:r w:rsidRPr="00D813D7">
              <w:rPr>
                <w:rFonts w:ascii="Arial" w:hAnsi="Arial" w:cs="Arial"/>
                <w:sz w:val="20"/>
              </w:rPr>
              <w:t>If you determine the value of your oil under this subpart, you must retain all data relevant to the determination of royalty value.*.*.*</w:t>
            </w:r>
          </w:p>
        </w:tc>
        <w:tc>
          <w:tcPr>
            <w:tcW w:w="3330" w:type="dxa"/>
            <w:gridSpan w:val="3"/>
            <w:tcBorders>
              <w:top w:val="single" w:sz="4" w:space="0" w:color="auto"/>
              <w:left w:val="single" w:sz="4" w:space="0" w:color="auto"/>
              <w:bottom w:val="single" w:sz="4" w:space="0" w:color="auto"/>
              <w:right w:val="single" w:sz="4" w:space="0" w:color="auto"/>
            </w:tcBorders>
          </w:tcPr>
          <w:p w14:paraId="059E946A" w14:textId="77777777" w:rsidR="002745FB" w:rsidRPr="00D813D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D813D7">
              <w:rPr>
                <w:rFonts w:ascii="Arial" w:hAnsi="Arial" w:cs="Arial"/>
                <w:sz w:val="20"/>
              </w:rPr>
              <w:t>AUDIT PROCESS. See note.</w:t>
            </w:r>
          </w:p>
        </w:tc>
      </w:tr>
      <w:tr w:rsidR="002745FB" w:rsidRPr="002745FB" w14:paraId="5F77C391"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440"/>
        </w:trPr>
        <w:tc>
          <w:tcPr>
            <w:tcW w:w="8460" w:type="dxa"/>
            <w:gridSpan w:val="5"/>
            <w:tcBorders>
              <w:top w:val="single" w:sz="4" w:space="0" w:color="auto"/>
              <w:left w:val="single" w:sz="4" w:space="0" w:color="auto"/>
              <w:bottom w:val="single" w:sz="4" w:space="0" w:color="auto"/>
              <w:right w:val="single" w:sz="4" w:space="0" w:color="auto"/>
            </w:tcBorders>
          </w:tcPr>
          <w:p w14:paraId="1A08FAC6" w14:textId="77777777" w:rsidR="002745FB" w:rsidRPr="00D813D7" w:rsidRDefault="002745FB" w:rsidP="004103E0">
            <w:pPr>
              <w:keepNext/>
              <w:keepLines/>
              <w:widowControl/>
              <w:jc w:val="center"/>
              <w:rPr>
                <w:rFonts w:ascii="Arial" w:hAnsi="Arial" w:cs="Arial"/>
                <w:b/>
                <w:smallCaps/>
                <w:sz w:val="20"/>
              </w:rPr>
            </w:pPr>
            <w:r w:rsidRPr="00D813D7">
              <w:rPr>
                <w:rFonts w:ascii="Arial" w:hAnsi="Arial" w:cs="Arial"/>
                <w:b/>
                <w:sz w:val="20"/>
              </w:rPr>
              <w:t>Part 1206—</w:t>
            </w:r>
            <w:r w:rsidRPr="00D813D7">
              <w:rPr>
                <w:rFonts w:ascii="Arial" w:hAnsi="Arial" w:cs="Arial"/>
                <w:b/>
                <w:caps/>
                <w:sz w:val="20"/>
              </w:rPr>
              <w:t>P</w:t>
            </w:r>
            <w:r w:rsidRPr="00D813D7">
              <w:rPr>
                <w:rFonts w:ascii="Arial" w:hAnsi="Arial" w:cs="Arial"/>
                <w:b/>
                <w:smallCaps/>
                <w:sz w:val="20"/>
              </w:rPr>
              <w:t>RODUCT VALUATION</w:t>
            </w:r>
          </w:p>
          <w:p w14:paraId="65894DBA" w14:textId="77777777" w:rsidR="002745FB" w:rsidRPr="00D813D7" w:rsidRDefault="002745FB" w:rsidP="004103E0">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sz w:val="20"/>
              </w:rPr>
            </w:pPr>
            <w:r w:rsidRPr="00D813D7">
              <w:rPr>
                <w:rFonts w:ascii="Arial" w:hAnsi="Arial" w:cs="Arial"/>
                <w:b/>
                <w:sz w:val="20"/>
              </w:rPr>
              <w:t>Subpart E—Indian Gas</w:t>
            </w:r>
          </w:p>
        </w:tc>
      </w:tr>
      <w:tr w:rsidR="002745FB" w:rsidRPr="002745FB" w14:paraId="4CA24213"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691"/>
        </w:trPr>
        <w:tc>
          <w:tcPr>
            <w:tcW w:w="1080" w:type="dxa"/>
            <w:tcBorders>
              <w:top w:val="single" w:sz="4" w:space="0" w:color="auto"/>
              <w:left w:val="single" w:sz="4" w:space="0" w:color="auto"/>
              <w:bottom w:val="single" w:sz="4" w:space="0" w:color="auto"/>
              <w:right w:val="single" w:sz="4" w:space="0" w:color="auto"/>
            </w:tcBorders>
          </w:tcPr>
          <w:p w14:paraId="10967A34" w14:textId="77777777" w:rsidR="002745FB" w:rsidRPr="00D813D7"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D813D7">
              <w:rPr>
                <w:rFonts w:ascii="Arial" w:hAnsi="Arial" w:cs="Arial"/>
                <w:sz w:val="20"/>
              </w:rPr>
              <w:t>1206.172(b)(1)(ii)</w:t>
            </w:r>
          </w:p>
        </w:tc>
        <w:tc>
          <w:tcPr>
            <w:tcW w:w="4050" w:type="dxa"/>
            <w:tcBorders>
              <w:top w:val="single" w:sz="4" w:space="0" w:color="auto"/>
              <w:left w:val="single" w:sz="4" w:space="0" w:color="auto"/>
              <w:bottom w:val="single" w:sz="4" w:space="0" w:color="auto"/>
              <w:right w:val="single" w:sz="4" w:space="0" w:color="auto"/>
            </w:tcBorders>
          </w:tcPr>
          <w:p w14:paraId="77DADF46" w14:textId="77777777" w:rsidR="002745FB" w:rsidRPr="00D813D7" w:rsidRDefault="002745FB" w:rsidP="004103E0">
            <w:pPr>
              <w:keepNext/>
              <w:keepLines/>
              <w:widowControl/>
              <w:autoSpaceDE w:val="0"/>
              <w:autoSpaceDN w:val="0"/>
              <w:adjustRightInd w:val="0"/>
              <w:rPr>
                <w:rFonts w:ascii="Arial" w:hAnsi="Arial" w:cs="Arial"/>
                <w:b/>
                <w:bCs/>
                <w:sz w:val="20"/>
              </w:rPr>
            </w:pPr>
            <w:r w:rsidRPr="00D813D7">
              <w:rPr>
                <w:rFonts w:ascii="Arial" w:hAnsi="Arial" w:cs="Arial"/>
                <w:b/>
                <w:bCs/>
                <w:sz w:val="20"/>
              </w:rPr>
              <w:t>How do I value gas produced from leases in an index zone?</w:t>
            </w:r>
          </w:p>
          <w:p w14:paraId="22B47E16" w14:textId="2D73B730" w:rsidR="002745FB" w:rsidRPr="00D813D7" w:rsidRDefault="002745FB" w:rsidP="004103E0">
            <w:pPr>
              <w:keepNext/>
              <w:keepLines/>
              <w:widowControl/>
              <w:autoSpaceDE w:val="0"/>
              <w:autoSpaceDN w:val="0"/>
              <w:adjustRightInd w:val="0"/>
              <w:rPr>
                <w:rFonts w:ascii="Arial" w:hAnsi="Arial" w:cs="Arial"/>
                <w:b/>
                <w:bCs/>
                <w:sz w:val="20"/>
              </w:rPr>
            </w:pPr>
            <w:r w:rsidRPr="00D813D7">
              <w:rPr>
                <w:rFonts w:ascii="Arial" w:hAnsi="Arial" w:cs="Arial"/>
                <w:bCs/>
                <w:sz w:val="20"/>
              </w:rPr>
              <w:t xml:space="preserve">(b) </w:t>
            </w:r>
            <w:r w:rsidRPr="00D813D7">
              <w:rPr>
                <w:rFonts w:ascii="Arial" w:hAnsi="Arial" w:cs="Arial"/>
                <w:bCs/>
                <w:i/>
                <w:sz w:val="20"/>
              </w:rPr>
              <w:t xml:space="preserve">Valuing residue gas and gas before processing. </w:t>
            </w:r>
            <w:r w:rsidRPr="00D813D7">
              <w:rPr>
                <w:rFonts w:ascii="Arial" w:hAnsi="Arial" w:cs="Arial"/>
                <w:bCs/>
                <w:sz w:val="20"/>
              </w:rPr>
              <w:t xml:space="preserve">(1)(ii) Gas production that you certify on </w:t>
            </w:r>
            <w:r w:rsidR="000A6DCE">
              <w:rPr>
                <w:rFonts w:ascii="Arial" w:hAnsi="Arial" w:cs="Arial"/>
                <w:sz w:val="20"/>
              </w:rPr>
              <w:t>f</w:t>
            </w:r>
            <w:r w:rsidRPr="00D813D7">
              <w:rPr>
                <w:rFonts w:ascii="Arial" w:hAnsi="Arial" w:cs="Arial"/>
                <w:bCs/>
                <w:sz w:val="20"/>
              </w:rPr>
              <w:t>orm ONRR-4410, Certification for Not Performing Accounting for comparison (Dual Accounting), is not processed before it flows into a pipeline with an index but which may be processed later; * * *</w:t>
            </w:r>
          </w:p>
        </w:tc>
        <w:tc>
          <w:tcPr>
            <w:tcW w:w="990" w:type="dxa"/>
            <w:tcBorders>
              <w:top w:val="single" w:sz="4" w:space="0" w:color="auto"/>
              <w:left w:val="single" w:sz="4" w:space="0" w:color="auto"/>
              <w:bottom w:val="single" w:sz="4" w:space="0" w:color="auto"/>
              <w:right w:val="single" w:sz="4" w:space="0" w:color="auto"/>
            </w:tcBorders>
          </w:tcPr>
          <w:p w14:paraId="0155DD00" w14:textId="77777777" w:rsidR="002745FB" w:rsidRPr="00D813D7" w:rsidRDefault="002745FB" w:rsidP="004103E0">
            <w:pPr>
              <w:keepNext/>
              <w:keepLines/>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D813D7">
              <w:rPr>
                <w:rFonts w:ascii="Arial" w:hAnsi="Arial" w:cs="Arial"/>
                <w:sz w:val="20"/>
              </w:rPr>
              <w:t>4</w:t>
            </w:r>
          </w:p>
        </w:tc>
        <w:tc>
          <w:tcPr>
            <w:tcW w:w="1350" w:type="dxa"/>
            <w:tcBorders>
              <w:top w:val="single" w:sz="4" w:space="0" w:color="auto"/>
              <w:left w:val="single" w:sz="4" w:space="0" w:color="auto"/>
              <w:bottom w:val="single" w:sz="4" w:space="0" w:color="auto"/>
              <w:right w:val="single" w:sz="4" w:space="0" w:color="auto"/>
            </w:tcBorders>
          </w:tcPr>
          <w:p w14:paraId="560BF5A8" w14:textId="77777777" w:rsidR="002745FB" w:rsidRPr="00D813D7" w:rsidRDefault="002745FB" w:rsidP="004103E0">
            <w:pPr>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D813D7">
              <w:rPr>
                <w:rFonts w:ascii="Arial" w:hAnsi="Arial" w:cs="Arial"/>
                <w:sz w:val="20"/>
              </w:rPr>
              <w:t>58</w:t>
            </w:r>
          </w:p>
        </w:tc>
        <w:tc>
          <w:tcPr>
            <w:tcW w:w="990" w:type="dxa"/>
            <w:tcBorders>
              <w:top w:val="single" w:sz="4" w:space="0" w:color="auto"/>
              <w:left w:val="single" w:sz="4" w:space="0" w:color="auto"/>
              <w:bottom w:val="single" w:sz="4" w:space="0" w:color="auto"/>
              <w:right w:val="single" w:sz="4" w:space="0" w:color="auto"/>
            </w:tcBorders>
          </w:tcPr>
          <w:p w14:paraId="23DC11C4" w14:textId="77777777" w:rsidR="002745FB" w:rsidRPr="00D813D7"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D813D7">
              <w:rPr>
                <w:rFonts w:ascii="Arial" w:hAnsi="Arial" w:cs="Arial"/>
                <w:sz w:val="20"/>
              </w:rPr>
              <w:t>232</w:t>
            </w:r>
          </w:p>
        </w:tc>
      </w:tr>
      <w:tr w:rsidR="002745FB" w:rsidRPr="002745FB" w14:paraId="1B66A52F"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07CDC3C0" w14:textId="77777777" w:rsidR="002745FB" w:rsidRPr="007F4C84"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7F4C84">
              <w:rPr>
                <w:rFonts w:ascii="Arial" w:hAnsi="Arial" w:cs="Arial"/>
                <w:sz w:val="20"/>
              </w:rPr>
              <w:t>1206.172(e)(6)(i) and (iii)</w:t>
            </w:r>
          </w:p>
        </w:tc>
        <w:tc>
          <w:tcPr>
            <w:tcW w:w="4050" w:type="dxa"/>
            <w:tcBorders>
              <w:top w:val="single" w:sz="7" w:space="0" w:color="000000"/>
              <w:left w:val="single" w:sz="7" w:space="0" w:color="000000"/>
              <w:bottom w:val="single" w:sz="7" w:space="0" w:color="000000"/>
              <w:right w:val="single" w:sz="7" w:space="0" w:color="000000"/>
            </w:tcBorders>
          </w:tcPr>
          <w:p w14:paraId="7BDB3EFD" w14:textId="568C1F55" w:rsidR="002745FB" w:rsidRPr="007F4C84" w:rsidRDefault="002745FB" w:rsidP="004103E0">
            <w:pPr>
              <w:widowControl/>
              <w:rPr>
                <w:rFonts w:ascii="Arial" w:hAnsi="Arial" w:cs="Arial"/>
                <w:sz w:val="20"/>
              </w:rPr>
            </w:pPr>
            <w:r w:rsidRPr="007F4C84">
              <w:rPr>
                <w:rFonts w:ascii="Arial" w:hAnsi="Arial" w:cs="Arial"/>
                <w:sz w:val="20"/>
              </w:rPr>
              <w:t xml:space="preserve">(e) </w:t>
            </w:r>
            <w:r w:rsidRPr="007F4C84">
              <w:rPr>
                <w:rFonts w:ascii="Arial" w:hAnsi="Arial" w:cs="Arial"/>
                <w:i/>
                <w:sz w:val="20"/>
              </w:rPr>
              <w:t>Determining the minimum value for royalty purposes of gas sold beyond the first index pricing point</w:t>
            </w:r>
            <w:r w:rsidRPr="007F4C84">
              <w:rPr>
                <w:rFonts w:ascii="Arial" w:hAnsi="Arial" w:cs="Arial"/>
                <w:sz w:val="20"/>
              </w:rPr>
              <w:t xml:space="preserve">.* * * (6)(i) You must report the safety net price for each index zone to ONRR on </w:t>
            </w:r>
            <w:r w:rsidR="000A6DCE">
              <w:rPr>
                <w:rFonts w:ascii="Arial" w:hAnsi="Arial" w:cs="Arial"/>
                <w:sz w:val="20"/>
              </w:rPr>
              <w:t>f</w:t>
            </w:r>
            <w:r w:rsidRPr="007F4C84">
              <w:rPr>
                <w:rFonts w:ascii="Arial" w:hAnsi="Arial" w:cs="Arial"/>
                <w:sz w:val="20"/>
              </w:rPr>
              <w:t xml:space="preserve">orm ONRR-4411, Safety Net Report, no later than June 30 following each calendar year; * * * (iii) ONRR may order you to amend your safety net price within one year from the date your </w:t>
            </w:r>
            <w:r w:rsidR="000A6DCE">
              <w:rPr>
                <w:rFonts w:ascii="Arial" w:hAnsi="Arial" w:cs="Arial"/>
                <w:sz w:val="20"/>
              </w:rPr>
              <w:t>f</w:t>
            </w:r>
            <w:r w:rsidRPr="007F4C84">
              <w:rPr>
                <w:rFonts w:ascii="Arial" w:hAnsi="Arial" w:cs="Arial"/>
                <w:sz w:val="20"/>
              </w:rPr>
              <w:t>orm ONRR-4411 is due or is filed, whichever is later.* * *</w:t>
            </w:r>
          </w:p>
        </w:tc>
        <w:tc>
          <w:tcPr>
            <w:tcW w:w="990" w:type="dxa"/>
            <w:tcBorders>
              <w:top w:val="single" w:sz="4" w:space="0" w:color="auto"/>
              <w:left w:val="single" w:sz="7" w:space="0" w:color="000000"/>
              <w:bottom w:val="single" w:sz="4" w:space="0" w:color="auto"/>
              <w:right w:val="single" w:sz="7" w:space="0" w:color="000000"/>
            </w:tcBorders>
          </w:tcPr>
          <w:p w14:paraId="250C707D" w14:textId="77777777" w:rsidR="002745FB" w:rsidRPr="007F4C84"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F4C84">
              <w:rPr>
                <w:rFonts w:ascii="Arial" w:hAnsi="Arial" w:cs="Arial"/>
                <w:sz w:val="20"/>
              </w:rPr>
              <w:t>3</w:t>
            </w:r>
          </w:p>
        </w:tc>
        <w:tc>
          <w:tcPr>
            <w:tcW w:w="1350" w:type="dxa"/>
            <w:tcBorders>
              <w:top w:val="single" w:sz="4" w:space="0" w:color="auto"/>
              <w:left w:val="single" w:sz="7" w:space="0" w:color="000000"/>
              <w:bottom w:val="single" w:sz="4" w:space="0" w:color="auto"/>
              <w:right w:val="single" w:sz="7" w:space="0" w:color="000000"/>
            </w:tcBorders>
          </w:tcPr>
          <w:p w14:paraId="6944398F" w14:textId="77777777" w:rsidR="002745FB" w:rsidRPr="007F4C84"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F4C84">
              <w:rPr>
                <w:rFonts w:ascii="Arial" w:hAnsi="Arial" w:cs="Arial"/>
                <w:sz w:val="20"/>
              </w:rPr>
              <w:t>11</w:t>
            </w:r>
          </w:p>
        </w:tc>
        <w:tc>
          <w:tcPr>
            <w:tcW w:w="990" w:type="dxa"/>
            <w:tcBorders>
              <w:top w:val="single" w:sz="4" w:space="0" w:color="auto"/>
              <w:left w:val="single" w:sz="7" w:space="0" w:color="000000"/>
              <w:bottom w:val="single" w:sz="4" w:space="0" w:color="auto"/>
              <w:right w:val="single" w:sz="7" w:space="0" w:color="000000"/>
            </w:tcBorders>
          </w:tcPr>
          <w:p w14:paraId="79610E18" w14:textId="77777777" w:rsidR="002745FB" w:rsidRPr="007F4C84"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F4C84">
              <w:rPr>
                <w:rFonts w:ascii="Arial" w:hAnsi="Arial" w:cs="Arial"/>
                <w:sz w:val="20"/>
              </w:rPr>
              <w:t>33</w:t>
            </w:r>
          </w:p>
        </w:tc>
      </w:tr>
      <w:tr w:rsidR="002745FB" w:rsidRPr="002745FB" w14:paraId="68A9039A"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4BDBB64B" w14:textId="77777777" w:rsidR="002745FB" w:rsidRPr="007F4C84"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7F4C84">
              <w:rPr>
                <w:rFonts w:ascii="Arial" w:hAnsi="Arial" w:cs="Arial"/>
                <w:sz w:val="20"/>
              </w:rPr>
              <w:t>1206.172(e)(6)(ii)</w:t>
            </w:r>
          </w:p>
        </w:tc>
        <w:tc>
          <w:tcPr>
            <w:tcW w:w="4050" w:type="dxa"/>
            <w:tcBorders>
              <w:top w:val="single" w:sz="7" w:space="0" w:color="000000"/>
              <w:left w:val="single" w:sz="7" w:space="0" w:color="000000"/>
              <w:bottom w:val="single" w:sz="7" w:space="0" w:color="000000"/>
              <w:right w:val="single" w:sz="7" w:space="0" w:color="000000"/>
            </w:tcBorders>
          </w:tcPr>
          <w:p w14:paraId="46ED3A41" w14:textId="52C76000" w:rsidR="002745FB" w:rsidRPr="007F4C84" w:rsidRDefault="002745FB" w:rsidP="004103E0">
            <w:pPr>
              <w:widowControl/>
              <w:rPr>
                <w:rFonts w:ascii="Arial" w:hAnsi="Arial" w:cs="Arial"/>
                <w:sz w:val="20"/>
              </w:rPr>
            </w:pPr>
            <w:r w:rsidRPr="007F4C84">
              <w:rPr>
                <w:rFonts w:ascii="Arial" w:hAnsi="Arial" w:cs="Arial"/>
                <w:sz w:val="20"/>
              </w:rPr>
              <w:t xml:space="preserve">You must pay and report on </w:t>
            </w:r>
            <w:r w:rsidR="000A6DCE">
              <w:rPr>
                <w:rFonts w:ascii="Arial" w:hAnsi="Arial" w:cs="Arial"/>
                <w:sz w:val="20"/>
              </w:rPr>
              <w:t>f</w:t>
            </w:r>
            <w:r w:rsidRPr="007F4C84">
              <w:rPr>
                <w:rFonts w:ascii="Arial" w:hAnsi="Arial" w:cs="Arial"/>
                <w:sz w:val="20"/>
              </w:rPr>
              <w:t>orm ONRR-2014 additional royalties due no later than June 30 following each calendar year; . . .</w:t>
            </w:r>
          </w:p>
        </w:tc>
        <w:tc>
          <w:tcPr>
            <w:tcW w:w="3330" w:type="dxa"/>
            <w:gridSpan w:val="3"/>
            <w:tcBorders>
              <w:top w:val="single" w:sz="4" w:space="0" w:color="auto"/>
              <w:left w:val="single" w:sz="7" w:space="0" w:color="000000"/>
              <w:bottom w:val="single" w:sz="4" w:space="0" w:color="auto"/>
              <w:right w:val="single" w:sz="7" w:space="0" w:color="000000"/>
            </w:tcBorders>
          </w:tcPr>
          <w:p w14:paraId="15E0B5BE" w14:textId="77777777" w:rsidR="002745FB" w:rsidRPr="007F4C84"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7F4C84">
              <w:rPr>
                <w:rFonts w:ascii="Arial" w:hAnsi="Arial" w:cs="Arial"/>
                <w:sz w:val="20"/>
              </w:rPr>
              <w:t>Burden covered under § 1210.52 in OMB Control Number 1012-0004.</w:t>
            </w:r>
          </w:p>
        </w:tc>
      </w:tr>
      <w:tr w:rsidR="002745FB" w:rsidRPr="002745FB" w14:paraId="4BFA1133"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36FC1306" w14:textId="77777777" w:rsidR="002745FB" w:rsidRPr="007F4C84"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7F4C84">
              <w:rPr>
                <w:rFonts w:ascii="Arial" w:hAnsi="Arial" w:cs="Arial"/>
                <w:sz w:val="20"/>
              </w:rPr>
              <w:t>1206.172(f)(1)(ii), (f)(2), and (f)(3)</w:t>
            </w:r>
          </w:p>
        </w:tc>
        <w:tc>
          <w:tcPr>
            <w:tcW w:w="4050" w:type="dxa"/>
            <w:tcBorders>
              <w:top w:val="single" w:sz="7" w:space="0" w:color="000000"/>
              <w:left w:val="single" w:sz="7" w:space="0" w:color="000000"/>
              <w:bottom w:val="single" w:sz="7" w:space="0" w:color="000000"/>
              <w:right w:val="single" w:sz="7" w:space="0" w:color="000000"/>
            </w:tcBorders>
          </w:tcPr>
          <w:p w14:paraId="7F728C1E" w14:textId="67A0E46C" w:rsidR="002745FB" w:rsidRPr="007F4C84" w:rsidRDefault="002745FB" w:rsidP="00525B75">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7F4C84">
              <w:rPr>
                <w:rFonts w:ascii="Arial" w:hAnsi="Arial" w:cs="Arial"/>
                <w:sz w:val="20"/>
              </w:rPr>
              <w:t xml:space="preserve">(f) </w:t>
            </w:r>
            <w:r w:rsidRPr="007F4C84">
              <w:rPr>
                <w:rFonts w:ascii="Arial" w:hAnsi="Arial" w:cs="Arial"/>
                <w:i/>
                <w:sz w:val="20"/>
              </w:rPr>
              <w:t>Excluding some or all tribal leases from valuation under this section</w:t>
            </w:r>
            <w:r w:rsidRPr="007F4C84">
              <w:rPr>
                <w:rFonts w:ascii="Arial" w:hAnsi="Arial" w:cs="Arial"/>
                <w:sz w:val="20"/>
              </w:rPr>
              <w:t>. (1) An Indian tribe may ask ONRR to exclude some or all of its leases from valuation under this section.* * * (ii) If an Indian tribe requests exclusion from an index zone for less than all of its leases, ONRR will approve the request only if the excluded leases may be segregated into one or more groups based on separate fields within the reservation. (2) An Indian tribe may ask ONRR</w:t>
            </w:r>
            <w:r w:rsidRPr="007F4C84" w:rsidDel="00AC2B3D">
              <w:rPr>
                <w:rFonts w:ascii="Arial" w:hAnsi="Arial" w:cs="Arial"/>
                <w:sz w:val="20"/>
              </w:rPr>
              <w:t xml:space="preserve"> </w:t>
            </w:r>
            <w:r w:rsidRPr="007F4C84">
              <w:rPr>
                <w:rFonts w:ascii="Arial" w:hAnsi="Arial" w:cs="Arial"/>
                <w:sz w:val="20"/>
              </w:rPr>
              <w:t>to terminate exclusion of its leases from valuation under this section.* * * (3) The Indian tribe’s request to ONRR under either paragraph (f)(1) or (2) of this section must be in the form of a tribal resolution.***</w:t>
            </w:r>
          </w:p>
        </w:tc>
        <w:tc>
          <w:tcPr>
            <w:tcW w:w="990" w:type="dxa"/>
            <w:tcBorders>
              <w:top w:val="single" w:sz="4" w:space="0" w:color="auto"/>
              <w:left w:val="single" w:sz="7" w:space="0" w:color="000000"/>
              <w:bottom w:val="single" w:sz="4" w:space="0" w:color="auto"/>
              <w:right w:val="single" w:sz="7" w:space="0" w:color="000000"/>
            </w:tcBorders>
          </w:tcPr>
          <w:p w14:paraId="68764AEA" w14:textId="77777777" w:rsidR="002745FB" w:rsidRPr="007F4C84"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F4C84">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14:paraId="1D24E221" w14:textId="77777777" w:rsidR="002745FB" w:rsidRPr="007F4C84"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F4C84">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2B03CDC7" w14:textId="77777777" w:rsidR="002745FB" w:rsidRPr="007F4C84"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F4C84">
              <w:rPr>
                <w:rFonts w:ascii="Arial" w:hAnsi="Arial" w:cs="Arial"/>
                <w:sz w:val="20"/>
              </w:rPr>
              <w:t>40</w:t>
            </w:r>
          </w:p>
        </w:tc>
      </w:tr>
      <w:tr w:rsidR="002745FB" w:rsidRPr="002745FB" w14:paraId="093DB754"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5372BD6C" w14:textId="77777777" w:rsidR="002745FB" w:rsidRPr="007F4C84"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7F4C84">
              <w:rPr>
                <w:rFonts w:ascii="Arial" w:hAnsi="Arial" w:cs="Arial"/>
                <w:sz w:val="20"/>
              </w:rPr>
              <w:t>1206.173</w:t>
            </w:r>
          </w:p>
          <w:p w14:paraId="73D9C7A6" w14:textId="77777777" w:rsidR="002745FB" w:rsidRPr="007F4C84"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7F4C84">
              <w:rPr>
                <w:rFonts w:ascii="Arial" w:hAnsi="Arial" w:cs="Arial"/>
                <w:sz w:val="20"/>
              </w:rPr>
              <w:t>(a)(1)</w:t>
            </w:r>
          </w:p>
        </w:tc>
        <w:tc>
          <w:tcPr>
            <w:tcW w:w="4050" w:type="dxa"/>
            <w:tcBorders>
              <w:top w:val="single" w:sz="7" w:space="0" w:color="000000"/>
              <w:left w:val="single" w:sz="7" w:space="0" w:color="000000"/>
              <w:bottom w:val="single" w:sz="7" w:space="0" w:color="000000"/>
              <w:right w:val="single" w:sz="7" w:space="0" w:color="000000"/>
            </w:tcBorders>
          </w:tcPr>
          <w:p w14:paraId="04CD2F55" w14:textId="77777777" w:rsidR="002745FB" w:rsidRPr="007F4C84" w:rsidRDefault="002745FB" w:rsidP="004103E0">
            <w:pPr>
              <w:widowControl/>
              <w:rPr>
                <w:rFonts w:ascii="Arial" w:hAnsi="Arial" w:cs="Arial"/>
                <w:sz w:val="20"/>
              </w:rPr>
            </w:pPr>
            <w:r w:rsidRPr="007F4C84">
              <w:rPr>
                <w:rFonts w:ascii="Arial" w:hAnsi="Arial" w:cs="Arial"/>
                <w:b/>
                <w:sz w:val="20"/>
              </w:rPr>
              <w:t>How do I calculate the alternative methodology for dual accounting?</w:t>
            </w:r>
          </w:p>
          <w:p w14:paraId="4E9D8574" w14:textId="6C919679" w:rsidR="002745FB" w:rsidRPr="007F4C84" w:rsidRDefault="002745FB" w:rsidP="00BA2163">
            <w:pPr>
              <w:widowControl/>
              <w:rPr>
                <w:rFonts w:ascii="Arial" w:hAnsi="Arial" w:cs="Arial"/>
                <w:sz w:val="20"/>
              </w:rPr>
            </w:pPr>
            <w:r w:rsidRPr="007F4C84">
              <w:rPr>
                <w:rFonts w:ascii="Arial" w:hAnsi="Arial" w:cs="Arial"/>
                <w:sz w:val="20"/>
              </w:rPr>
              <w:t xml:space="preserve">(a) </w:t>
            </w:r>
            <w:r w:rsidRPr="007F4C84">
              <w:rPr>
                <w:rFonts w:ascii="Arial" w:hAnsi="Arial" w:cs="Arial"/>
                <w:i/>
                <w:sz w:val="20"/>
              </w:rPr>
              <w:t xml:space="preserve">Electing a dual accounting method. </w:t>
            </w:r>
            <w:r w:rsidRPr="007F4C84">
              <w:rPr>
                <w:rFonts w:ascii="Arial" w:hAnsi="Arial" w:cs="Arial"/>
                <w:sz w:val="20"/>
              </w:rPr>
              <w:t>(1) * * * You may elect to perform the dual accounting calculation according to either § 1206.176(a) (called actual dual accounting), or paragraph (b) of this section (called the alternative methodology for dual accounting).</w:t>
            </w:r>
          </w:p>
        </w:tc>
        <w:tc>
          <w:tcPr>
            <w:tcW w:w="990" w:type="dxa"/>
            <w:tcBorders>
              <w:top w:val="single" w:sz="4" w:space="0" w:color="auto"/>
              <w:left w:val="single" w:sz="7" w:space="0" w:color="000000"/>
              <w:bottom w:val="single" w:sz="4" w:space="0" w:color="auto"/>
              <w:right w:val="single" w:sz="7" w:space="0" w:color="000000"/>
            </w:tcBorders>
          </w:tcPr>
          <w:p w14:paraId="0C15881D" w14:textId="77777777" w:rsidR="002745FB" w:rsidRPr="007F4C84" w:rsidRDefault="002745FB" w:rsidP="004103E0">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7F4C84">
              <w:rPr>
                <w:rFonts w:ascii="Arial" w:hAnsi="Arial" w:cs="Arial"/>
                <w:sz w:val="20"/>
              </w:rPr>
              <w:t>2</w:t>
            </w:r>
          </w:p>
        </w:tc>
        <w:tc>
          <w:tcPr>
            <w:tcW w:w="1350" w:type="dxa"/>
            <w:tcBorders>
              <w:top w:val="single" w:sz="4" w:space="0" w:color="auto"/>
              <w:left w:val="single" w:sz="7" w:space="0" w:color="000000"/>
              <w:bottom w:val="single" w:sz="4" w:space="0" w:color="auto"/>
              <w:right w:val="single" w:sz="7" w:space="0" w:color="000000"/>
            </w:tcBorders>
          </w:tcPr>
          <w:p w14:paraId="31137343" w14:textId="77777777" w:rsidR="002745FB" w:rsidRPr="007F4C84" w:rsidRDefault="002745FB" w:rsidP="004103E0">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7F4C84">
              <w:rPr>
                <w:rFonts w:ascii="Arial" w:hAnsi="Arial" w:cs="Arial"/>
                <w:sz w:val="20"/>
              </w:rPr>
              <w:t>12</w:t>
            </w:r>
          </w:p>
        </w:tc>
        <w:tc>
          <w:tcPr>
            <w:tcW w:w="990" w:type="dxa"/>
            <w:tcBorders>
              <w:top w:val="single" w:sz="4" w:space="0" w:color="auto"/>
              <w:left w:val="single" w:sz="7" w:space="0" w:color="000000"/>
              <w:bottom w:val="single" w:sz="4" w:space="0" w:color="auto"/>
              <w:right w:val="single" w:sz="7" w:space="0" w:color="000000"/>
            </w:tcBorders>
          </w:tcPr>
          <w:p w14:paraId="5239AA0E" w14:textId="77777777" w:rsidR="002745FB" w:rsidRPr="007F4C84"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F4C84">
              <w:rPr>
                <w:rFonts w:ascii="Arial" w:hAnsi="Arial" w:cs="Arial"/>
                <w:sz w:val="20"/>
              </w:rPr>
              <w:t>24</w:t>
            </w:r>
          </w:p>
        </w:tc>
      </w:tr>
      <w:tr w:rsidR="002745FB" w:rsidRPr="002745FB" w14:paraId="6F38DD6B"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1FAEB5A2"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1206.173</w:t>
            </w:r>
          </w:p>
          <w:p w14:paraId="0C7AD076"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(a)(2)</w:t>
            </w:r>
          </w:p>
        </w:tc>
        <w:tc>
          <w:tcPr>
            <w:tcW w:w="4050" w:type="dxa"/>
            <w:tcBorders>
              <w:top w:val="single" w:sz="7" w:space="0" w:color="000000"/>
              <w:left w:val="single" w:sz="7" w:space="0" w:color="000000"/>
              <w:bottom w:val="single" w:sz="7" w:space="0" w:color="000000"/>
              <w:right w:val="single" w:sz="7" w:space="0" w:color="000000"/>
            </w:tcBorders>
          </w:tcPr>
          <w:p w14:paraId="5E9BF2B7" w14:textId="77777777" w:rsidR="002745FB" w:rsidRPr="009360BC" w:rsidRDefault="002745FB" w:rsidP="004103E0">
            <w:pPr>
              <w:widowControl/>
              <w:rPr>
                <w:rFonts w:ascii="Arial" w:hAnsi="Arial" w:cs="Arial"/>
                <w:sz w:val="20"/>
              </w:rPr>
            </w:pPr>
            <w:r w:rsidRPr="009360BC">
              <w:rPr>
                <w:rFonts w:ascii="Arial" w:hAnsi="Arial" w:cs="Arial"/>
                <w:sz w:val="20"/>
              </w:rPr>
              <w:t>You must make a separate election to use the alternative methodology for dual accounting for your Indian leases in each ONRR-designated area.* * *</w:t>
            </w:r>
          </w:p>
        </w:tc>
        <w:tc>
          <w:tcPr>
            <w:tcW w:w="3330" w:type="dxa"/>
            <w:gridSpan w:val="3"/>
            <w:tcBorders>
              <w:top w:val="single" w:sz="4" w:space="0" w:color="auto"/>
              <w:left w:val="single" w:sz="7" w:space="0" w:color="000000"/>
              <w:bottom w:val="single" w:sz="4" w:space="0" w:color="auto"/>
              <w:right w:val="single" w:sz="7" w:space="0" w:color="000000"/>
            </w:tcBorders>
          </w:tcPr>
          <w:p w14:paraId="1FBB4AFF" w14:textId="1AD860E3" w:rsidR="002745FB" w:rsidRPr="009360BC" w:rsidRDefault="002745FB" w:rsidP="0087078D">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360BC">
              <w:rPr>
                <w:rFonts w:ascii="Arial" w:hAnsi="Arial" w:cs="Arial"/>
                <w:sz w:val="20"/>
              </w:rPr>
              <w:t>Burden covered under §</w:t>
            </w:r>
            <w:r w:rsidR="0087078D">
              <w:rPr>
                <w:rFonts w:ascii="Arial" w:hAnsi="Arial" w:cs="Arial"/>
                <w:sz w:val="20"/>
              </w:rPr>
              <w:t> </w:t>
            </w:r>
            <w:r w:rsidRPr="009360BC">
              <w:rPr>
                <w:rFonts w:ascii="Arial" w:hAnsi="Arial" w:cs="Arial"/>
                <w:sz w:val="20"/>
              </w:rPr>
              <w:t>1206.173(a)(1).</w:t>
            </w:r>
          </w:p>
        </w:tc>
      </w:tr>
      <w:tr w:rsidR="002745FB" w:rsidRPr="002745FB" w14:paraId="5D375C2A"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73934854"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1206.174(a)(4)(ii)</w:t>
            </w:r>
          </w:p>
        </w:tc>
        <w:tc>
          <w:tcPr>
            <w:tcW w:w="4050" w:type="dxa"/>
            <w:tcBorders>
              <w:top w:val="single" w:sz="7" w:space="0" w:color="000000"/>
              <w:left w:val="single" w:sz="7" w:space="0" w:color="000000"/>
              <w:bottom w:val="single" w:sz="7" w:space="0" w:color="000000"/>
              <w:right w:val="single" w:sz="7" w:space="0" w:color="000000"/>
            </w:tcBorders>
          </w:tcPr>
          <w:p w14:paraId="744AC575"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9360BC">
              <w:rPr>
                <w:rFonts w:ascii="Arial" w:hAnsi="Arial" w:cs="Arial"/>
                <w:b/>
                <w:sz w:val="20"/>
              </w:rPr>
              <w:t>How do I value gas production when an index-based method cannot be used?</w:t>
            </w:r>
          </w:p>
          <w:p w14:paraId="73861EF3" w14:textId="77777777" w:rsidR="002745FB" w:rsidRPr="009360BC" w:rsidRDefault="002745FB" w:rsidP="004103E0">
            <w:pPr>
              <w:widowControl/>
              <w:tabs>
                <w:tab w:val="left" w:pos="-1080"/>
                <w:tab w:val="left" w:pos="-720"/>
                <w:tab w:val="left" w:pos="-30"/>
                <w:tab w:val="left" w:pos="900"/>
                <w:tab w:val="left" w:pos="1350"/>
                <w:tab w:val="left" w:pos="1800"/>
                <w:tab w:val="left" w:pos="2880"/>
              </w:tabs>
              <w:rPr>
                <w:rFonts w:ascii="Arial" w:hAnsi="Arial" w:cs="Arial"/>
                <w:sz w:val="20"/>
              </w:rPr>
            </w:pPr>
            <w:r w:rsidRPr="009360BC">
              <w:rPr>
                <w:rFonts w:ascii="Arial" w:hAnsi="Arial" w:cs="Arial"/>
                <w:sz w:val="20"/>
              </w:rPr>
              <w:t xml:space="preserve">(a) </w:t>
            </w:r>
            <w:r w:rsidRPr="009360BC">
              <w:rPr>
                <w:rFonts w:ascii="Arial" w:hAnsi="Arial" w:cs="Arial"/>
                <w:i/>
                <w:sz w:val="20"/>
              </w:rPr>
              <w:t>Situations in which an index-based method cannot be used</w:t>
            </w:r>
            <w:r w:rsidRPr="009360BC">
              <w:rPr>
                <w:rFonts w:ascii="Arial" w:hAnsi="Arial" w:cs="Arial"/>
                <w:sz w:val="20"/>
              </w:rPr>
              <w:t>.</w:t>
            </w:r>
          </w:p>
          <w:p w14:paraId="7B5E3D72" w14:textId="09B2382F" w:rsidR="002745FB" w:rsidRPr="009360BC" w:rsidRDefault="002745FB" w:rsidP="004103E0">
            <w:pPr>
              <w:widowControl/>
              <w:tabs>
                <w:tab w:val="left" w:pos="-1080"/>
                <w:tab w:val="left" w:pos="-720"/>
                <w:tab w:val="left" w:pos="-30"/>
                <w:tab w:val="left" w:pos="900"/>
                <w:tab w:val="left" w:pos="1350"/>
                <w:tab w:val="left" w:pos="1800"/>
                <w:tab w:val="left" w:pos="2880"/>
              </w:tabs>
              <w:rPr>
                <w:rFonts w:ascii="Arial" w:hAnsi="Arial" w:cs="Arial"/>
                <w:sz w:val="20"/>
              </w:rPr>
            </w:pPr>
            <w:r w:rsidRPr="009360BC">
              <w:rPr>
                <w:rFonts w:ascii="Arial" w:hAnsi="Arial" w:cs="Arial"/>
                <w:sz w:val="20"/>
              </w:rPr>
              <w:t xml:space="preserve">(4)(ii) If the major portion value is higher, you must submit an amended </w:t>
            </w:r>
            <w:r w:rsidR="000A6DCE">
              <w:rPr>
                <w:rFonts w:ascii="Arial" w:hAnsi="Arial" w:cs="Arial"/>
                <w:sz w:val="20"/>
              </w:rPr>
              <w:t>f</w:t>
            </w:r>
            <w:r w:rsidRPr="009360BC">
              <w:rPr>
                <w:rFonts w:ascii="Arial" w:hAnsi="Arial" w:cs="Arial"/>
                <w:sz w:val="20"/>
              </w:rPr>
              <w:t>orm ONRR-2014 to ONRR by the due date specified in the written notice from ONRR of the major portion value. * * *</w:t>
            </w:r>
          </w:p>
        </w:tc>
        <w:tc>
          <w:tcPr>
            <w:tcW w:w="3330" w:type="dxa"/>
            <w:gridSpan w:val="3"/>
            <w:tcBorders>
              <w:top w:val="single" w:sz="4" w:space="0" w:color="auto"/>
              <w:left w:val="single" w:sz="7" w:space="0" w:color="000000"/>
              <w:bottom w:val="single" w:sz="4" w:space="0" w:color="auto"/>
              <w:right w:val="single" w:sz="7" w:space="0" w:color="000000"/>
            </w:tcBorders>
          </w:tcPr>
          <w:p w14:paraId="69683147" w14:textId="77777777" w:rsidR="002745FB" w:rsidRPr="009360BC"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360BC">
              <w:rPr>
                <w:rFonts w:ascii="Arial" w:hAnsi="Arial" w:cs="Arial"/>
                <w:sz w:val="20"/>
              </w:rPr>
              <w:t>Burden covered under § 1210.52 in OMB Control Number 1012-0004.</w:t>
            </w:r>
          </w:p>
        </w:tc>
      </w:tr>
      <w:tr w:rsidR="002745FB" w:rsidRPr="002745FB" w14:paraId="0603C136"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3934"/>
        </w:trPr>
        <w:tc>
          <w:tcPr>
            <w:tcW w:w="1080" w:type="dxa"/>
            <w:tcBorders>
              <w:top w:val="single" w:sz="7" w:space="0" w:color="000000"/>
              <w:left w:val="single" w:sz="7" w:space="0" w:color="000000"/>
              <w:right w:val="single" w:sz="7" w:space="0" w:color="000000"/>
            </w:tcBorders>
          </w:tcPr>
          <w:p w14:paraId="2FD79C43"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1206.174(b)(1)(i) and (iii); (b)(2);</w:t>
            </w:r>
          </w:p>
          <w:p w14:paraId="7D928A7B"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(d)(2)</w:t>
            </w:r>
          </w:p>
        </w:tc>
        <w:tc>
          <w:tcPr>
            <w:tcW w:w="4050" w:type="dxa"/>
            <w:tcBorders>
              <w:top w:val="single" w:sz="7" w:space="0" w:color="000000"/>
              <w:left w:val="single" w:sz="7" w:space="0" w:color="000000"/>
              <w:right w:val="single" w:sz="7" w:space="0" w:color="000000"/>
            </w:tcBorders>
          </w:tcPr>
          <w:p w14:paraId="79D79035"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 xml:space="preserve">(b) </w:t>
            </w:r>
            <w:r w:rsidRPr="009360BC">
              <w:rPr>
                <w:rFonts w:ascii="Arial" w:hAnsi="Arial" w:cs="Arial"/>
                <w:i/>
                <w:sz w:val="20"/>
              </w:rPr>
              <w:t>Arm’s-length contracts</w:t>
            </w:r>
            <w:r w:rsidRPr="009360BC">
              <w:rPr>
                <w:rFonts w:ascii="Arial" w:hAnsi="Arial" w:cs="Arial"/>
                <w:sz w:val="20"/>
              </w:rPr>
              <w:t>.* * *</w:t>
            </w:r>
          </w:p>
          <w:p w14:paraId="5DC44773"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(1) The value of gas, residue gas, or any gas plant product you sell under an arm’s-length contract is the gross proceeds accruing to you or your affiliates * * *</w:t>
            </w:r>
          </w:p>
          <w:p w14:paraId="4DF5ECE7"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(i) You have the burden of demonstrating that your contract is arm’s-length.* * *</w:t>
            </w:r>
          </w:p>
          <w:p w14:paraId="6E8E49DC"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(iii) * * * In these circumstances, ONRR will notify you and give you an opportunity to provide written information justifying your value.* * *</w:t>
            </w:r>
          </w:p>
          <w:p w14:paraId="63B464FF"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(2) ONRR may require you to certify that your arm’s-length contract provisions include all of the consideration the buyer pays, either directly or indirectly, for the gas, residue gas, or gas plant product.* * *</w:t>
            </w:r>
          </w:p>
          <w:p w14:paraId="1A937004"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 xml:space="preserve">(d) </w:t>
            </w:r>
            <w:r w:rsidRPr="009360BC">
              <w:rPr>
                <w:rFonts w:ascii="Arial" w:hAnsi="Arial" w:cs="Arial"/>
                <w:i/>
                <w:sz w:val="20"/>
              </w:rPr>
              <w:t>Supporting data</w:t>
            </w:r>
            <w:r w:rsidRPr="009360BC">
              <w:rPr>
                <w:rFonts w:ascii="Arial" w:hAnsi="Arial" w:cs="Arial"/>
                <w:sz w:val="20"/>
              </w:rPr>
              <w:t>.* * *</w:t>
            </w:r>
          </w:p>
          <w:p w14:paraId="253D1A14" w14:textId="77777777" w:rsidR="002745FB" w:rsidRPr="009360BC"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9360BC">
              <w:rPr>
                <w:rFonts w:ascii="Arial" w:hAnsi="Arial" w:cs="Arial"/>
                <w:sz w:val="20"/>
              </w:rPr>
              <w:t>(2) You must make all such data available upon request to the authorized ONRR or Indian representatives, to the Office of the Inspector General of the Department, or other authorized persons. * * *</w:t>
            </w:r>
          </w:p>
        </w:tc>
        <w:tc>
          <w:tcPr>
            <w:tcW w:w="3330" w:type="dxa"/>
            <w:gridSpan w:val="3"/>
            <w:tcBorders>
              <w:top w:val="single" w:sz="4" w:space="0" w:color="auto"/>
              <w:left w:val="single" w:sz="7" w:space="0" w:color="000000"/>
              <w:right w:val="single" w:sz="7" w:space="0" w:color="000000"/>
            </w:tcBorders>
          </w:tcPr>
          <w:p w14:paraId="341E35D3" w14:textId="77777777" w:rsidR="002745FB" w:rsidRPr="009360BC"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360BC">
              <w:rPr>
                <w:rFonts w:ascii="Arial" w:hAnsi="Arial" w:cs="Arial"/>
                <w:sz w:val="20"/>
              </w:rPr>
              <w:t>AUDIT PROCESS. See note.</w:t>
            </w:r>
          </w:p>
        </w:tc>
      </w:tr>
      <w:tr w:rsidR="002745FB" w:rsidRPr="002745FB" w14:paraId="72771792"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5917FB20" w14:textId="77777777"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sz w:val="20"/>
              </w:rPr>
              <w:t>1206.174(d)</w:t>
            </w:r>
          </w:p>
        </w:tc>
        <w:tc>
          <w:tcPr>
            <w:tcW w:w="4050" w:type="dxa"/>
            <w:tcBorders>
              <w:top w:val="single" w:sz="7" w:space="0" w:color="000000"/>
              <w:left w:val="single" w:sz="7" w:space="0" w:color="000000"/>
              <w:bottom w:val="single" w:sz="7" w:space="0" w:color="000000"/>
              <w:right w:val="single" w:sz="7" w:space="0" w:color="000000"/>
            </w:tcBorders>
          </w:tcPr>
          <w:p w14:paraId="0809D18C" w14:textId="77777777"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i/>
                <w:sz w:val="20"/>
              </w:rPr>
              <w:t>Supporting data</w:t>
            </w:r>
            <w:r w:rsidRPr="004E7FC6">
              <w:rPr>
                <w:rFonts w:ascii="Arial" w:hAnsi="Arial" w:cs="Arial"/>
                <w:sz w:val="20"/>
              </w:rPr>
              <w:t>. If you determine the value of production under paragraph (c) of this section, you must retain all data relevant to determination of royalty value.</w:t>
            </w:r>
          </w:p>
        </w:tc>
        <w:tc>
          <w:tcPr>
            <w:tcW w:w="3330" w:type="dxa"/>
            <w:gridSpan w:val="3"/>
            <w:tcBorders>
              <w:top w:val="single" w:sz="4" w:space="0" w:color="auto"/>
              <w:left w:val="single" w:sz="7" w:space="0" w:color="000000"/>
              <w:bottom w:val="single" w:sz="4" w:space="0" w:color="auto"/>
              <w:right w:val="single" w:sz="7" w:space="0" w:color="000000"/>
            </w:tcBorders>
          </w:tcPr>
          <w:p w14:paraId="7BB88FF1" w14:textId="77777777" w:rsidR="002745FB" w:rsidRPr="004E7FC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4E7FC6">
              <w:rPr>
                <w:rFonts w:ascii="Arial" w:hAnsi="Arial" w:cs="Arial"/>
                <w:sz w:val="20"/>
              </w:rPr>
              <w:t>AUDIT PROCESS. See note.</w:t>
            </w:r>
          </w:p>
        </w:tc>
      </w:tr>
      <w:tr w:rsidR="002745FB" w:rsidRPr="002745FB" w14:paraId="6F260633"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5DD0222A" w14:textId="77777777"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sz w:val="20"/>
              </w:rPr>
              <w:t>1206.174(f)</w:t>
            </w:r>
          </w:p>
        </w:tc>
        <w:tc>
          <w:tcPr>
            <w:tcW w:w="4050" w:type="dxa"/>
            <w:tcBorders>
              <w:top w:val="single" w:sz="7" w:space="0" w:color="000000"/>
              <w:left w:val="single" w:sz="7" w:space="0" w:color="000000"/>
              <w:bottom w:val="single" w:sz="7" w:space="0" w:color="000000"/>
              <w:right w:val="single" w:sz="7" w:space="0" w:color="000000"/>
            </w:tcBorders>
          </w:tcPr>
          <w:p w14:paraId="14BB9547" w14:textId="77777777"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i/>
                <w:sz w:val="20"/>
              </w:rPr>
              <w:t xml:space="preserve">Value guidance. </w:t>
            </w:r>
            <w:r w:rsidRPr="004E7FC6">
              <w:rPr>
                <w:rFonts w:ascii="Arial" w:hAnsi="Arial" w:cs="Arial"/>
                <w:sz w:val="20"/>
              </w:rPr>
              <w:t>You may ask ONRR for guidance in determining value. You may propose a valuation method to ONRR. Submit all available data related to your proposal and any additional information ONRR deems necessary.* * *</w:t>
            </w:r>
          </w:p>
        </w:tc>
        <w:tc>
          <w:tcPr>
            <w:tcW w:w="990" w:type="dxa"/>
            <w:tcBorders>
              <w:top w:val="single" w:sz="4" w:space="0" w:color="auto"/>
              <w:left w:val="single" w:sz="7" w:space="0" w:color="000000"/>
              <w:bottom w:val="single" w:sz="4" w:space="0" w:color="auto"/>
              <w:right w:val="single" w:sz="7" w:space="0" w:color="000000"/>
            </w:tcBorders>
          </w:tcPr>
          <w:p w14:paraId="7B5A8D78" w14:textId="77777777" w:rsidR="002745FB" w:rsidRPr="004E7FC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4E7FC6">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14:paraId="5BF23C23" w14:textId="77777777" w:rsidR="002745FB" w:rsidRPr="004E7FC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4E7FC6">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76F9FB2E" w14:textId="77777777" w:rsidR="002745FB" w:rsidRPr="004E7FC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4E7FC6">
              <w:rPr>
                <w:rFonts w:ascii="Arial" w:hAnsi="Arial" w:cs="Arial"/>
                <w:sz w:val="20"/>
              </w:rPr>
              <w:t>40</w:t>
            </w:r>
          </w:p>
        </w:tc>
      </w:tr>
      <w:tr w:rsidR="002745FB" w:rsidRPr="002745FB" w14:paraId="4766ABA8"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20C8C159" w14:textId="77777777"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sz w:val="20"/>
              </w:rPr>
              <w:t>1206.175(d)(4)</w:t>
            </w:r>
          </w:p>
        </w:tc>
        <w:tc>
          <w:tcPr>
            <w:tcW w:w="4050" w:type="dxa"/>
            <w:tcBorders>
              <w:top w:val="single" w:sz="7" w:space="0" w:color="000000"/>
              <w:left w:val="single" w:sz="7" w:space="0" w:color="000000"/>
              <w:bottom w:val="single" w:sz="7" w:space="0" w:color="000000"/>
              <w:right w:val="single" w:sz="7" w:space="0" w:color="000000"/>
            </w:tcBorders>
          </w:tcPr>
          <w:p w14:paraId="50AE3FAF" w14:textId="77777777"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4E7FC6">
              <w:rPr>
                <w:rFonts w:ascii="Arial" w:hAnsi="Arial" w:cs="Arial"/>
                <w:b/>
                <w:sz w:val="20"/>
              </w:rPr>
              <w:t>How do I determine quantities and qualities of production for computing royalties?</w:t>
            </w:r>
          </w:p>
          <w:p w14:paraId="47CDF9EF" w14:textId="77777777"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sz w:val="20"/>
              </w:rPr>
              <w:t>(d)(4) * * * You may request ONRR approval of other methods for determining the quantity of residue gas and gas plant products allocable to each lease.* * *</w:t>
            </w:r>
          </w:p>
        </w:tc>
        <w:tc>
          <w:tcPr>
            <w:tcW w:w="990" w:type="dxa"/>
            <w:tcBorders>
              <w:top w:val="single" w:sz="4" w:space="0" w:color="auto"/>
              <w:left w:val="single" w:sz="7" w:space="0" w:color="000000"/>
              <w:bottom w:val="single" w:sz="4" w:space="0" w:color="auto"/>
              <w:right w:val="single" w:sz="7" w:space="0" w:color="000000"/>
            </w:tcBorders>
          </w:tcPr>
          <w:p w14:paraId="43FA2C1A" w14:textId="77777777" w:rsidR="002745FB" w:rsidRPr="004E7FC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4E7FC6">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6F7AB8F6" w14:textId="77777777" w:rsidR="002745FB" w:rsidRPr="004E7FC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4E7FC6">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52169533" w14:textId="77777777" w:rsidR="002745FB" w:rsidRPr="004E7FC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4E7FC6">
              <w:rPr>
                <w:rFonts w:ascii="Arial" w:hAnsi="Arial" w:cs="Arial"/>
                <w:sz w:val="20"/>
              </w:rPr>
              <w:t>20</w:t>
            </w:r>
          </w:p>
        </w:tc>
      </w:tr>
      <w:tr w:rsidR="002745FB" w:rsidRPr="002745FB" w14:paraId="65CD63AF"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48D4159C" w14:textId="77777777"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sz w:val="20"/>
              </w:rPr>
              <w:t>1206.176(b)</w:t>
            </w:r>
          </w:p>
        </w:tc>
        <w:tc>
          <w:tcPr>
            <w:tcW w:w="4050" w:type="dxa"/>
            <w:tcBorders>
              <w:top w:val="single" w:sz="7" w:space="0" w:color="000000"/>
              <w:left w:val="single" w:sz="7" w:space="0" w:color="000000"/>
              <w:bottom w:val="single" w:sz="7" w:space="0" w:color="000000"/>
              <w:right w:val="single" w:sz="7" w:space="0" w:color="000000"/>
            </w:tcBorders>
          </w:tcPr>
          <w:p w14:paraId="0B4DE9C0" w14:textId="77777777" w:rsidR="002745FB" w:rsidRPr="004E7FC6" w:rsidRDefault="002745FB" w:rsidP="004103E0">
            <w:pPr>
              <w:widowControl/>
              <w:rPr>
                <w:rFonts w:ascii="Arial" w:hAnsi="Arial" w:cs="Arial"/>
                <w:sz w:val="20"/>
              </w:rPr>
            </w:pPr>
            <w:r w:rsidRPr="004E7FC6">
              <w:rPr>
                <w:rFonts w:ascii="Arial" w:hAnsi="Arial" w:cs="Arial"/>
                <w:b/>
                <w:sz w:val="20"/>
              </w:rPr>
              <w:t>How do I perform accounting for comparison?</w:t>
            </w:r>
          </w:p>
          <w:p w14:paraId="470D29B1" w14:textId="4CF76A81" w:rsidR="002745FB" w:rsidRPr="004E7FC6" w:rsidRDefault="002745FB" w:rsidP="00CC6242">
            <w:pPr>
              <w:widowControl/>
              <w:rPr>
                <w:rFonts w:ascii="Arial" w:hAnsi="Arial" w:cs="Arial"/>
                <w:sz w:val="20"/>
              </w:rPr>
            </w:pPr>
            <w:r w:rsidRPr="004E7FC6">
              <w:rPr>
                <w:rFonts w:ascii="Arial" w:hAnsi="Arial" w:cs="Arial"/>
                <w:sz w:val="20"/>
              </w:rPr>
              <w:t>* * * If you are required to account for comparison, you may elect to use the alternative dual accounting methodology provided for in § 1206.173 instead of the provisions in paragraph (a) of this section</w:t>
            </w:r>
            <w:r w:rsidR="00CC6242">
              <w:rPr>
                <w:rFonts w:ascii="Arial" w:hAnsi="Arial" w:cs="Arial"/>
                <w:sz w:val="20"/>
              </w:rPr>
              <w:t>.</w:t>
            </w:r>
            <w:r w:rsidRPr="004E7FC6">
              <w:rPr>
                <w:rFonts w:ascii="Arial" w:hAnsi="Arial" w:cs="Arial"/>
                <w:sz w:val="20"/>
              </w:rPr>
              <w:t>***</w:t>
            </w:r>
          </w:p>
        </w:tc>
        <w:tc>
          <w:tcPr>
            <w:tcW w:w="3330" w:type="dxa"/>
            <w:gridSpan w:val="3"/>
            <w:tcBorders>
              <w:top w:val="single" w:sz="4" w:space="0" w:color="auto"/>
              <w:left w:val="single" w:sz="7" w:space="0" w:color="000000"/>
              <w:bottom w:val="single" w:sz="4" w:space="0" w:color="auto"/>
              <w:right w:val="single" w:sz="7" w:space="0" w:color="000000"/>
            </w:tcBorders>
          </w:tcPr>
          <w:p w14:paraId="5F0534F4" w14:textId="29D6EEE2" w:rsidR="002745FB" w:rsidRPr="004E7FC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4E7FC6">
              <w:rPr>
                <w:rFonts w:ascii="Arial" w:hAnsi="Arial" w:cs="Arial"/>
                <w:sz w:val="20"/>
              </w:rPr>
              <w:t>Burden covered under §</w:t>
            </w:r>
            <w:r w:rsidR="006F4C0E">
              <w:rPr>
                <w:rFonts w:ascii="Arial" w:hAnsi="Arial" w:cs="Arial"/>
                <w:sz w:val="20"/>
              </w:rPr>
              <w:t> </w:t>
            </w:r>
            <w:r w:rsidRPr="004E7FC6">
              <w:rPr>
                <w:rFonts w:ascii="Arial" w:hAnsi="Arial" w:cs="Arial"/>
                <w:sz w:val="20"/>
              </w:rPr>
              <w:t>1206.173(a)(1).</w:t>
            </w:r>
          </w:p>
        </w:tc>
      </w:tr>
      <w:tr w:rsidR="002745FB" w:rsidRPr="002745FB" w14:paraId="4032F38B"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137611C2" w14:textId="77777777"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sz w:val="20"/>
              </w:rPr>
              <w:t>1206.176(c)</w:t>
            </w:r>
          </w:p>
        </w:tc>
        <w:tc>
          <w:tcPr>
            <w:tcW w:w="4050" w:type="dxa"/>
            <w:tcBorders>
              <w:top w:val="single" w:sz="7" w:space="0" w:color="000000"/>
              <w:left w:val="single" w:sz="7" w:space="0" w:color="000000"/>
              <w:bottom w:val="single" w:sz="7" w:space="0" w:color="000000"/>
              <w:right w:val="single" w:sz="7" w:space="0" w:color="000000"/>
            </w:tcBorders>
          </w:tcPr>
          <w:p w14:paraId="33940982" w14:textId="77777777" w:rsidR="002745FB" w:rsidRPr="004E7FC6" w:rsidRDefault="002745FB" w:rsidP="004103E0">
            <w:pPr>
              <w:widowControl/>
              <w:rPr>
                <w:rFonts w:ascii="Arial" w:hAnsi="Arial" w:cs="Arial"/>
                <w:sz w:val="20"/>
              </w:rPr>
            </w:pPr>
            <w:r w:rsidRPr="004E7FC6">
              <w:rPr>
                <w:rFonts w:ascii="Arial" w:hAnsi="Arial" w:cs="Arial"/>
                <w:sz w:val="20"/>
              </w:rPr>
              <w:t>.* * * If you do not perform dual accounting, you must certify to ONRR that gas flows into such a pipeline before it is processed. * * *</w:t>
            </w:r>
          </w:p>
        </w:tc>
        <w:tc>
          <w:tcPr>
            <w:tcW w:w="3330" w:type="dxa"/>
            <w:gridSpan w:val="3"/>
            <w:tcBorders>
              <w:top w:val="single" w:sz="4" w:space="0" w:color="auto"/>
              <w:left w:val="single" w:sz="7" w:space="0" w:color="000000"/>
              <w:bottom w:val="single" w:sz="4" w:space="0" w:color="auto"/>
              <w:right w:val="single" w:sz="7" w:space="0" w:color="000000"/>
            </w:tcBorders>
          </w:tcPr>
          <w:p w14:paraId="513D8562" w14:textId="010EA405" w:rsidR="002745FB" w:rsidRPr="004E7FC6"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4E7FC6">
              <w:rPr>
                <w:rFonts w:ascii="Arial" w:hAnsi="Arial" w:cs="Arial"/>
                <w:sz w:val="20"/>
              </w:rPr>
              <w:t>Burden covered under §</w:t>
            </w:r>
            <w:r w:rsidR="006F4C0E">
              <w:rPr>
                <w:rFonts w:ascii="Arial" w:hAnsi="Arial" w:cs="Arial"/>
                <w:sz w:val="20"/>
              </w:rPr>
              <w:t> </w:t>
            </w:r>
            <w:r w:rsidRPr="004E7FC6">
              <w:rPr>
                <w:rFonts w:ascii="Arial" w:hAnsi="Arial" w:cs="Arial"/>
                <w:sz w:val="20"/>
              </w:rPr>
              <w:t>1206.172(b)(1)(ii).</w:t>
            </w:r>
          </w:p>
        </w:tc>
      </w:tr>
      <w:tr w:rsidR="002745FB" w:rsidRPr="002745FB" w14:paraId="467B0DF8"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360"/>
        </w:trPr>
        <w:tc>
          <w:tcPr>
            <w:tcW w:w="8460" w:type="dxa"/>
            <w:gridSpan w:val="5"/>
            <w:tcBorders>
              <w:top w:val="single" w:sz="7" w:space="0" w:color="000000"/>
              <w:left w:val="single" w:sz="7" w:space="0" w:color="000000"/>
              <w:bottom w:val="single" w:sz="7" w:space="0" w:color="000000"/>
              <w:right w:val="single" w:sz="7" w:space="0" w:color="000000"/>
            </w:tcBorders>
            <w:vAlign w:val="center"/>
          </w:tcPr>
          <w:p w14:paraId="7DB5E765" w14:textId="77777777" w:rsidR="002745FB" w:rsidRPr="004E7FC6"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sz w:val="20"/>
              </w:rPr>
            </w:pPr>
            <w:r w:rsidRPr="004E7FC6">
              <w:rPr>
                <w:rFonts w:ascii="Arial" w:hAnsi="Arial" w:cs="Arial"/>
                <w:smallCaps/>
                <w:sz w:val="20"/>
              </w:rPr>
              <w:t>Transportation Allowances</w:t>
            </w:r>
          </w:p>
        </w:tc>
      </w:tr>
      <w:tr w:rsidR="002745FB" w:rsidRPr="002745FB" w14:paraId="3EC7D42B" w14:textId="77777777" w:rsidTr="00326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2341"/>
        </w:trPr>
        <w:tc>
          <w:tcPr>
            <w:tcW w:w="1080" w:type="dxa"/>
            <w:tcBorders>
              <w:top w:val="single" w:sz="7" w:space="0" w:color="000000"/>
              <w:left w:val="single" w:sz="7" w:space="0" w:color="000000"/>
              <w:right w:val="single" w:sz="4" w:space="0" w:color="auto"/>
            </w:tcBorders>
          </w:tcPr>
          <w:p w14:paraId="79D3BBBB" w14:textId="77777777"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sz w:val="20"/>
              </w:rPr>
              <w:t>1206.177(c)(2) and (c)(3)</w:t>
            </w:r>
          </w:p>
        </w:tc>
        <w:tc>
          <w:tcPr>
            <w:tcW w:w="4050" w:type="dxa"/>
            <w:tcBorders>
              <w:top w:val="single" w:sz="4" w:space="0" w:color="auto"/>
              <w:left w:val="single" w:sz="4" w:space="0" w:color="auto"/>
              <w:bottom w:val="single" w:sz="4" w:space="0" w:color="auto"/>
              <w:right w:val="single" w:sz="4" w:space="0" w:color="auto"/>
            </w:tcBorders>
          </w:tcPr>
          <w:p w14:paraId="4AD5F091" w14:textId="77777777" w:rsidR="002745FB" w:rsidRPr="004E7FC6" w:rsidRDefault="002745FB" w:rsidP="004103E0">
            <w:pPr>
              <w:keepNext/>
              <w:keepLines/>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4E7FC6">
              <w:rPr>
                <w:rFonts w:ascii="Arial" w:hAnsi="Arial" w:cs="Arial"/>
                <w:b/>
                <w:sz w:val="20"/>
              </w:rPr>
              <w:t>What general requirements regarding transportation allowances apply to me?</w:t>
            </w:r>
          </w:p>
          <w:p w14:paraId="0C7AB96E" w14:textId="77777777" w:rsidR="002745FB" w:rsidRPr="004E7FC6" w:rsidRDefault="002745FB" w:rsidP="004103E0">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sz w:val="20"/>
              </w:rPr>
              <w:t>(c) * * * (2) If you ask ONRR, ONRR may approve a transportation allowance deduction in excess of the limitation in paragraph (c)(1) of this section. * * *</w:t>
            </w:r>
          </w:p>
          <w:p w14:paraId="5B2860C4" w14:textId="4B150109" w:rsidR="002745FB" w:rsidRPr="004E7FC6" w:rsidRDefault="002745FB" w:rsidP="004103E0">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sz w:val="20"/>
              </w:rPr>
              <w:t xml:space="preserve">(3) Your application for exception (using </w:t>
            </w:r>
            <w:r w:rsidR="00F85FF8">
              <w:rPr>
                <w:rFonts w:ascii="Arial" w:hAnsi="Arial" w:cs="Arial"/>
                <w:sz w:val="20"/>
              </w:rPr>
              <w:t>f</w:t>
            </w:r>
            <w:r w:rsidRPr="004E7FC6">
              <w:rPr>
                <w:rFonts w:ascii="Arial" w:hAnsi="Arial" w:cs="Arial"/>
                <w:sz w:val="20"/>
              </w:rPr>
              <w:t>orm ONRR-4393, Request to Exceed Regulatory Allowance Limitation) must contain all relevant and supporting documentation necessary for ONRR to make a determination.</w:t>
            </w:r>
          </w:p>
        </w:tc>
        <w:tc>
          <w:tcPr>
            <w:tcW w:w="3330" w:type="dxa"/>
            <w:gridSpan w:val="3"/>
            <w:tcBorders>
              <w:top w:val="single" w:sz="4" w:space="0" w:color="auto"/>
              <w:left w:val="single" w:sz="4" w:space="0" w:color="auto"/>
              <w:right w:val="single" w:sz="7" w:space="0" w:color="000000"/>
            </w:tcBorders>
          </w:tcPr>
          <w:p w14:paraId="371514B2" w14:textId="59540A84" w:rsidR="002745FB" w:rsidRPr="004E7FC6"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4E7FC6">
              <w:rPr>
                <w:rFonts w:ascii="Arial" w:hAnsi="Arial" w:cs="Arial"/>
                <w:sz w:val="20"/>
              </w:rPr>
              <w:t>Burden covered under §</w:t>
            </w:r>
            <w:r w:rsidR="00E179FC">
              <w:rPr>
                <w:rFonts w:ascii="Arial" w:hAnsi="Arial" w:cs="Arial"/>
                <w:sz w:val="20"/>
              </w:rPr>
              <w:t> </w:t>
            </w:r>
            <w:r w:rsidRPr="004E7FC6">
              <w:rPr>
                <w:rFonts w:ascii="Arial" w:hAnsi="Arial" w:cs="Arial"/>
                <w:sz w:val="20"/>
              </w:rPr>
              <w:t>1206.56(b)(2).</w:t>
            </w:r>
          </w:p>
        </w:tc>
      </w:tr>
      <w:tr w:rsidR="002745FB" w:rsidRPr="002745FB" w14:paraId="4936C379" w14:textId="77777777" w:rsidTr="00326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2341"/>
        </w:trPr>
        <w:tc>
          <w:tcPr>
            <w:tcW w:w="1080" w:type="dxa"/>
            <w:tcBorders>
              <w:top w:val="single" w:sz="4" w:space="0" w:color="auto"/>
              <w:left w:val="single" w:sz="8" w:space="0" w:color="000000"/>
              <w:bottom w:val="single" w:sz="4" w:space="0" w:color="auto"/>
              <w:right w:val="single" w:sz="8" w:space="0" w:color="000000"/>
            </w:tcBorders>
          </w:tcPr>
          <w:p w14:paraId="132357DB"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1206.178(a)(1)(i)</w:t>
            </w:r>
            <w:r w:rsidRPr="001B7E8E" w:rsidDel="00330914">
              <w:rPr>
                <w:rFonts w:ascii="Arial" w:hAnsi="Arial" w:cs="Arial"/>
                <w:sz w:val="20"/>
              </w:rPr>
              <w:t xml:space="preserve"> </w:t>
            </w:r>
          </w:p>
        </w:tc>
        <w:tc>
          <w:tcPr>
            <w:tcW w:w="4050" w:type="dxa"/>
            <w:tcBorders>
              <w:top w:val="single" w:sz="4" w:space="0" w:color="auto"/>
              <w:left w:val="single" w:sz="8" w:space="0" w:color="000000"/>
              <w:bottom w:val="single" w:sz="4" w:space="0" w:color="auto"/>
              <w:right w:val="single" w:sz="8" w:space="0" w:color="000000"/>
            </w:tcBorders>
          </w:tcPr>
          <w:p w14:paraId="4DEE250E"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1B7E8E">
              <w:rPr>
                <w:rFonts w:ascii="Arial" w:hAnsi="Arial" w:cs="Arial"/>
                <w:b/>
                <w:sz w:val="20"/>
              </w:rPr>
              <w:t>How do I determine a transportation allowance?</w:t>
            </w:r>
          </w:p>
          <w:p w14:paraId="44106247"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 xml:space="preserve">(a) </w:t>
            </w:r>
            <w:r w:rsidRPr="001B7E8E">
              <w:rPr>
                <w:rFonts w:ascii="Arial" w:hAnsi="Arial" w:cs="Arial"/>
                <w:i/>
                <w:sz w:val="20"/>
              </w:rPr>
              <w:t>Determining a transportation allowance under an arm’s-length contract.</w:t>
            </w:r>
            <w:r w:rsidRPr="001B7E8E">
              <w:rPr>
                <w:rFonts w:ascii="Arial" w:hAnsi="Arial" w:cs="Arial"/>
                <w:sz w:val="20"/>
              </w:rPr>
              <w:t>(1) This paragraph explains how to determine your allowance if you have an arm’s-length transportation contract.</w:t>
            </w:r>
          </w:p>
          <w:p w14:paraId="43970F9D" w14:textId="734E2DF6"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 xml:space="preserve">(i) * * * You are required to submit to ONRR a copy of your arm’s-length transportation contract(s) and all subsequent amendments to the contract(s) within 2 months of the date ONRR receives your report which claims the allowance on the </w:t>
            </w:r>
            <w:r w:rsidR="00F85FF8">
              <w:rPr>
                <w:rFonts w:ascii="Arial" w:hAnsi="Arial" w:cs="Arial"/>
                <w:sz w:val="20"/>
              </w:rPr>
              <w:t>f</w:t>
            </w:r>
            <w:r w:rsidRPr="001B7E8E">
              <w:rPr>
                <w:rFonts w:ascii="Arial" w:hAnsi="Arial" w:cs="Arial"/>
                <w:sz w:val="20"/>
              </w:rPr>
              <w:t>orm ONRR-2014.</w:t>
            </w:r>
          </w:p>
        </w:tc>
        <w:tc>
          <w:tcPr>
            <w:tcW w:w="990" w:type="dxa"/>
            <w:tcBorders>
              <w:top w:val="single" w:sz="4" w:space="0" w:color="auto"/>
              <w:left w:val="single" w:sz="8" w:space="0" w:color="000000"/>
              <w:bottom w:val="single" w:sz="4" w:space="0" w:color="auto"/>
              <w:right w:val="single" w:sz="8" w:space="0" w:color="000000"/>
            </w:tcBorders>
          </w:tcPr>
          <w:p w14:paraId="153EE15D" w14:textId="77777777" w:rsidR="002745FB" w:rsidRPr="001B7E8E" w:rsidRDefault="002745FB" w:rsidP="004103E0">
            <w:pPr>
              <w:widowControl/>
              <w:tabs>
                <w:tab w:val="left" w:pos="-1080"/>
                <w:tab w:val="left" w:pos="-720"/>
                <w:tab w:val="left" w:pos="0"/>
                <w:tab w:val="left" w:pos="61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1</w:t>
            </w:r>
          </w:p>
        </w:tc>
        <w:tc>
          <w:tcPr>
            <w:tcW w:w="1350" w:type="dxa"/>
            <w:tcBorders>
              <w:top w:val="single" w:sz="4" w:space="0" w:color="auto"/>
              <w:left w:val="single" w:sz="8" w:space="0" w:color="000000"/>
              <w:bottom w:val="single" w:sz="4" w:space="0" w:color="auto"/>
              <w:right w:val="single" w:sz="8" w:space="0" w:color="000000"/>
            </w:tcBorders>
          </w:tcPr>
          <w:p w14:paraId="285872C5"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18</w:t>
            </w:r>
          </w:p>
        </w:tc>
        <w:tc>
          <w:tcPr>
            <w:tcW w:w="990" w:type="dxa"/>
            <w:tcBorders>
              <w:top w:val="single" w:sz="4" w:space="0" w:color="auto"/>
              <w:left w:val="single" w:sz="8" w:space="0" w:color="000000"/>
              <w:bottom w:val="single" w:sz="4" w:space="0" w:color="auto"/>
              <w:right w:val="single" w:sz="8" w:space="0" w:color="000000"/>
            </w:tcBorders>
          </w:tcPr>
          <w:p w14:paraId="6437BC11"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18</w:t>
            </w:r>
          </w:p>
        </w:tc>
      </w:tr>
      <w:tr w:rsidR="002745FB" w:rsidRPr="002745FB" w14:paraId="127F4504"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4" w:space="0" w:color="auto"/>
              <w:left w:val="single" w:sz="7" w:space="0" w:color="000000"/>
              <w:bottom w:val="single" w:sz="7" w:space="0" w:color="000000"/>
              <w:right w:val="single" w:sz="7" w:space="0" w:color="000000"/>
            </w:tcBorders>
          </w:tcPr>
          <w:p w14:paraId="54F5D6FE"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1206.178(a)(1)(iii)</w:t>
            </w:r>
          </w:p>
        </w:tc>
        <w:tc>
          <w:tcPr>
            <w:tcW w:w="4050" w:type="dxa"/>
            <w:tcBorders>
              <w:top w:val="single" w:sz="4" w:space="0" w:color="auto"/>
              <w:left w:val="single" w:sz="7" w:space="0" w:color="000000"/>
              <w:bottom w:val="single" w:sz="7" w:space="0" w:color="000000"/>
              <w:right w:val="single" w:sz="7" w:space="0" w:color="000000"/>
            </w:tcBorders>
          </w:tcPr>
          <w:p w14:paraId="7645A689" w14:textId="77777777" w:rsidR="002745FB" w:rsidRPr="001B7E8E" w:rsidRDefault="002745FB" w:rsidP="004103E0">
            <w:pPr>
              <w:widowControl/>
              <w:rPr>
                <w:rFonts w:ascii="Arial" w:hAnsi="Arial" w:cs="Arial"/>
                <w:i/>
                <w:sz w:val="20"/>
              </w:rPr>
            </w:pPr>
            <w:r w:rsidRPr="001B7E8E">
              <w:rPr>
                <w:rFonts w:ascii="Arial" w:hAnsi="Arial" w:cs="Arial"/>
                <w:sz w:val="20"/>
              </w:rPr>
              <w:t>If ONRR determines that the consideration paid under an arm’s-length transportation contract does not reflect the value of the transportation because of misconduct by or between the contracting parties * * * In these circumstances, ONRR will notify you and give you an opportunity to provide written information justifying your transportation costs.* * *</w:t>
            </w:r>
          </w:p>
        </w:tc>
        <w:tc>
          <w:tcPr>
            <w:tcW w:w="3330" w:type="dxa"/>
            <w:gridSpan w:val="3"/>
            <w:tcBorders>
              <w:top w:val="single" w:sz="4" w:space="0" w:color="auto"/>
              <w:left w:val="single" w:sz="7" w:space="0" w:color="000000"/>
              <w:bottom w:val="single" w:sz="4" w:space="0" w:color="auto"/>
              <w:right w:val="single" w:sz="7" w:space="0" w:color="000000"/>
            </w:tcBorders>
          </w:tcPr>
          <w:p w14:paraId="6912D4EC"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B7E8E">
              <w:rPr>
                <w:rFonts w:ascii="Arial" w:hAnsi="Arial" w:cs="Arial"/>
                <w:sz w:val="20"/>
              </w:rPr>
              <w:t>AUDIT PROCESS. See note.</w:t>
            </w:r>
          </w:p>
        </w:tc>
      </w:tr>
      <w:tr w:rsidR="002745FB" w:rsidRPr="002745FB" w14:paraId="063CDD11"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378777C8"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1206.178(a)(2)(i) and (ii)</w:t>
            </w:r>
          </w:p>
        </w:tc>
        <w:tc>
          <w:tcPr>
            <w:tcW w:w="4050" w:type="dxa"/>
            <w:tcBorders>
              <w:top w:val="single" w:sz="7" w:space="0" w:color="000000"/>
              <w:left w:val="single" w:sz="7" w:space="0" w:color="000000"/>
              <w:bottom w:val="single" w:sz="7" w:space="0" w:color="000000"/>
              <w:right w:val="single" w:sz="7" w:space="0" w:color="000000"/>
            </w:tcBorders>
          </w:tcPr>
          <w:p w14:paraId="630AF883" w14:textId="77777777" w:rsidR="002745FB" w:rsidRPr="001B7E8E" w:rsidRDefault="002745FB" w:rsidP="004103E0">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(a)(2)(i) * * * [Y]ou cannot take an allowance for the costs of transporting lease production that is not royalty bearing without ONRR approval, or without lessor approval on tribal leases.(ii) As an alternative to paragraph (a)(2)(i) of this section, you may propose to ONRR a cost allocation method based on the values of the products transported. * * *</w:t>
            </w:r>
          </w:p>
        </w:tc>
        <w:tc>
          <w:tcPr>
            <w:tcW w:w="990" w:type="dxa"/>
            <w:tcBorders>
              <w:top w:val="single" w:sz="4" w:space="0" w:color="auto"/>
              <w:left w:val="single" w:sz="7" w:space="0" w:color="000000"/>
              <w:bottom w:val="single" w:sz="4" w:space="0" w:color="auto"/>
              <w:right w:val="single" w:sz="7" w:space="0" w:color="000000"/>
            </w:tcBorders>
          </w:tcPr>
          <w:p w14:paraId="36ECB705"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32361734"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6024FE4E"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20</w:t>
            </w:r>
          </w:p>
        </w:tc>
      </w:tr>
      <w:tr w:rsidR="002745FB" w:rsidRPr="002745FB" w14:paraId="663A075B"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67F989C6"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1206.178(a)(3)(i) and (ii)</w:t>
            </w:r>
          </w:p>
        </w:tc>
        <w:tc>
          <w:tcPr>
            <w:tcW w:w="4050" w:type="dxa"/>
            <w:tcBorders>
              <w:top w:val="single" w:sz="7" w:space="0" w:color="000000"/>
              <w:left w:val="single" w:sz="7" w:space="0" w:color="000000"/>
              <w:bottom w:val="single" w:sz="7" w:space="0" w:color="000000"/>
              <w:right w:val="single" w:sz="7" w:space="0" w:color="000000"/>
            </w:tcBorders>
          </w:tcPr>
          <w:p w14:paraId="6B275E66" w14:textId="53FA19B8" w:rsidR="002745FB" w:rsidRPr="001B7E8E" w:rsidRDefault="002745FB" w:rsidP="001639B3">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(3)(i) If your arm’s-length transportation contract includes both gaseous and liquid products and the transportation costs attributable to each cannot be determined from the contract, you must propose an allocation procedure to ONRR. * * * (ii) You are required to submit all relevant data to support your allocation proposal.***</w:t>
            </w:r>
          </w:p>
        </w:tc>
        <w:tc>
          <w:tcPr>
            <w:tcW w:w="990" w:type="dxa"/>
            <w:tcBorders>
              <w:top w:val="single" w:sz="4" w:space="0" w:color="auto"/>
              <w:left w:val="single" w:sz="7" w:space="0" w:color="000000"/>
              <w:bottom w:val="single" w:sz="4" w:space="0" w:color="auto"/>
              <w:right w:val="single" w:sz="7" w:space="0" w:color="000000"/>
            </w:tcBorders>
          </w:tcPr>
          <w:p w14:paraId="605D575A"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14:paraId="77ED11E6"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5CD4AE92"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40</w:t>
            </w:r>
          </w:p>
        </w:tc>
      </w:tr>
      <w:tr w:rsidR="002745FB" w:rsidRPr="002745FB" w14:paraId="0DE503CC"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5B39129C"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B7E8E">
              <w:rPr>
                <w:rFonts w:ascii="Arial" w:hAnsi="Arial" w:cs="Arial"/>
                <w:sz w:val="20"/>
              </w:rPr>
              <w:t>1206.178(b)(1)(ii)</w:t>
            </w:r>
          </w:p>
        </w:tc>
        <w:tc>
          <w:tcPr>
            <w:tcW w:w="4050" w:type="dxa"/>
            <w:tcBorders>
              <w:top w:val="single" w:sz="7" w:space="0" w:color="000000"/>
              <w:left w:val="single" w:sz="7" w:space="0" w:color="000000"/>
              <w:bottom w:val="single" w:sz="7" w:space="0" w:color="000000"/>
              <w:right w:val="single" w:sz="7" w:space="0" w:color="000000"/>
            </w:tcBorders>
          </w:tcPr>
          <w:p w14:paraId="378BE1BC"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B7E8E">
              <w:rPr>
                <w:rFonts w:ascii="Arial" w:hAnsi="Arial" w:cs="Arial"/>
                <w:sz w:val="20"/>
              </w:rPr>
              <w:t>(b)</w:t>
            </w:r>
            <w:r w:rsidRPr="001B7E8E">
              <w:rPr>
                <w:rFonts w:ascii="Arial" w:hAnsi="Arial" w:cs="Arial"/>
                <w:i/>
                <w:sz w:val="20"/>
              </w:rPr>
              <w:t xml:space="preserve"> Determining a transportation allowance under a non-arm’s-length contract or no contract.</w:t>
            </w:r>
          </w:p>
          <w:p w14:paraId="0C5FB4D4" w14:textId="79758195" w:rsidR="002745FB" w:rsidRPr="001B7E8E" w:rsidRDefault="002745FB" w:rsidP="00FE15FC">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 xml:space="preserve">(1)(ii) You must submit the actual cost information to support the allowance to ONRR on </w:t>
            </w:r>
            <w:r w:rsidR="00F85FF8">
              <w:rPr>
                <w:rFonts w:ascii="Arial" w:hAnsi="Arial" w:cs="Arial"/>
                <w:sz w:val="20"/>
              </w:rPr>
              <w:t>f</w:t>
            </w:r>
            <w:r w:rsidRPr="001B7E8E">
              <w:rPr>
                <w:rFonts w:ascii="Arial" w:hAnsi="Arial" w:cs="Arial"/>
                <w:sz w:val="20"/>
              </w:rPr>
              <w:t>orm ONRR-4295, Gas Transportation Allowance Report, within 3 months after the end of the 12-month period to which the allowance applies.***</w:t>
            </w:r>
          </w:p>
        </w:tc>
        <w:tc>
          <w:tcPr>
            <w:tcW w:w="990" w:type="dxa"/>
            <w:tcBorders>
              <w:top w:val="single" w:sz="4" w:space="0" w:color="auto"/>
              <w:left w:val="single" w:sz="7" w:space="0" w:color="000000"/>
              <w:bottom w:val="single" w:sz="4" w:space="0" w:color="auto"/>
              <w:right w:val="single" w:sz="7" w:space="0" w:color="000000"/>
            </w:tcBorders>
          </w:tcPr>
          <w:p w14:paraId="4EA8E016" w14:textId="77777777" w:rsidR="002745FB" w:rsidRPr="001B7E8E" w:rsidRDefault="002745FB" w:rsidP="004103E0">
            <w:pPr>
              <w:widowControl/>
              <w:tabs>
                <w:tab w:val="left" w:pos="-1080"/>
                <w:tab w:val="left" w:pos="-720"/>
                <w:tab w:val="left" w:pos="0"/>
                <w:tab w:val="left" w:pos="61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15</w:t>
            </w:r>
          </w:p>
        </w:tc>
        <w:tc>
          <w:tcPr>
            <w:tcW w:w="1350" w:type="dxa"/>
            <w:tcBorders>
              <w:top w:val="single" w:sz="4" w:space="0" w:color="auto"/>
              <w:left w:val="single" w:sz="7" w:space="0" w:color="000000"/>
              <w:bottom w:val="single" w:sz="4" w:space="0" w:color="auto"/>
              <w:right w:val="single" w:sz="7" w:space="0" w:color="000000"/>
            </w:tcBorders>
          </w:tcPr>
          <w:p w14:paraId="3FA9993D"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5</w:t>
            </w:r>
          </w:p>
        </w:tc>
        <w:tc>
          <w:tcPr>
            <w:tcW w:w="990" w:type="dxa"/>
            <w:tcBorders>
              <w:top w:val="single" w:sz="4" w:space="0" w:color="auto"/>
              <w:left w:val="single" w:sz="7" w:space="0" w:color="000000"/>
              <w:bottom w:val="single" w:sz="4" w:space="0" w:color="auto"/>
              <w:right w:val="single" w:sz="7" w:space="0" w:color="000000"/>
            </w:tcBorders>
          </w:tcPr>
          <w:p w14:paraId="68688C8E"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75</w:t>
            </w:r>
          </w:p>
        </w:tc>
      </w:tr>
      <w:tr w:rsidR="002745FB" w:rsidRPr="002745FB" w14:paraId="789D2504"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25CF6547"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1206.178(b)(2)(iv)</w:t>
            </w:r>
          </w:p>
        </w:tc>
        <w:tc>
          <w:tcPr>
            <w:tcW w:w="4050" w:type="dxa"/>
            <w:tcBorders>
              <w:top w:val="single" w:sz="7" w:space="0" w:color="000000"/>
              <w:left w:val="single" w:sz="7" w:space="0" w:color="000000"/>
              <w:bottom w:val="single" w:sz="7" w:space="0" w:color="000000"/>
              <w:right w:val="single" w:sz="7" w:space="0" w:color="000000"/>
            </w:tcBorders>
          </w:tcPr>
          <w:p w14:paraId="206D292A"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You may use either</w:t>
            </w:r>
            <w:r w:rsidRPr="001B7E8E">
              <w:rPr>
                <w:rFonts w:ascii="Arial" w:hAnsi="Arial" w:cs="Arial"/>
                <w:b/>
                <w:sz w:val="20"/>
              </w:rPr>
              <w:t xml:space="preserve"> </w:t>
            </w:r>
            <w:r w:rsidRPr="001B7E8E">
              <w:rPr>
                <w:rFonts w:ascii="Arial" w:hAnsi="Arial" w:cs="Arial"/>
                <w:sz w:val="20"/>
              </w:rPr>
              <w:t>depreciation with a return on undepreciated capital investment or a return on depreciable capital investment. After you have elected to use either method for a transportation system, you may not later elect to change to the other alternative without ONRR approval.</w:t>
            </w:r>
          </w:p>
        </w:tc>
        <w:tc>
          <w:tcPr>
            <w:tcW w:w="990" w:type="dxa"/>
            <w:tcBorders>
              <w:top w:val="single" w:sz="4" w:space="0" w:color="auto"/>
              <w:left w:val="single" w:sz="7" w:space="0" w:color="000000"/>
              <w:bottom w:val="single" w:sz="4" w:space="0" w:color="auto"/>
              <w:right w:val="single" w:sz="7" w:space="0" w:color="000000"/>
            </w:tcBorders>
          </w:tcPr>
          <w:p w14:paraId="16D0F7F8"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69C5920C"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5B80D5F6"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20</w:t>
            </w:r>
          </w:p>
        </w:tc>
      </w:tr>
      <w:tr w:rsidR="002745FB" w:rsidRPr="002745FB" w14:paraId="3CAA4983"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3FA204D0"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1206.178(b)(2)(iv)</w:t>
            </w:r>
          </w:p>
          <w:p w14:paraId="459F6ADE"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(A)</w:t>
            </w:r>
          </w:p>
        </w:tc>
        <w:tc>
          <w:tcPr>
            <w:tcW w:w="4050" w:type="dxa"/>
            <w:tcBorders>
              <w:top w:val="single" w:sz="7" w:space="0" w:color="000000"/>
              <w:left w:val="single" w:sz="7" w:space="0" w:color="000000"/>
              <w:bottom w:val="single" w:sz="7" w:space="0" w:color="000000"/>
              <w:right w:val="single" w:sz="7" w:space="0" w:color="000000"/>
            </w:tcBorders>
          </w:tcPr>
          <w:p w14:paraId="0FD38F2F"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 * *</w:t>
            </w:r>
            <w:r w:rsidRPr="001B7E8E">
              <w:rPr>
                <w:rFonts w:ascii="Arial" w:hAnsi="Arial" w:cs="Arial"/>
                <w:b/>
                <w:sz w:val="20"/>
              </w:rPr>
              <w:t xml:space="preserve"> </w:t>
            </w:r>
            <w:r w:rsidRPr="001B7E8E">
              <w:rPr>
                <w:rFonts w:ascii="Arial" w:hAnsi="Arial" w:cs="Arial"/>
                <w:sz w:val="20"/>
              </w:rPr>
              <w:t>Once you make an election, you may not change methods without ONRR approval.</w:t>
            </w:r>
          </w:p>
        </w:tc>
        <w:tc>
          <w:tcPr>
            <w:tcW w:w="990" w:type="dxa"/>
            <w:tcBorders>
              <w:top w:val="single" w:sz="4" w:space="0" w:color="auto"/>
              <w:left w:val="single" w:sz="7" w:space="0" w:color="000000"/>
              <w:bottom w:val="single" w:sz="4" w:space="0" w:color="auto"/>
              <w:right w:val="single" w:sz="7" w:space="0" w:color="000000"/>
            </w:tcBorders>
          </w:tcPr>
          <w:p w14:paraId="4228AAF5"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2D334B47"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23DBA734"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20</w:t>
            </w:r>
          </w:p>
        </w:tc>
      </w:tr>
      <w:tr w:rsidR="002745FB" w:rsidRPr="002745FB" w14:paraId="0847D4D7"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6BD2F556"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1206.178(b)(3)(i)</w:t>
            </w:r>
          </w:p>
        </w:tc>
        <w:tc>
          <w:tcPr>
            <w:tcW w:w="4050" w:type="dxa"/>
            <w:tcBorders>
              <w:top w:val="single" w:sz="7" w:space="0" w:color="000000"/>
              <w:left w:val="single" w:sz="7" w:space="0" w:color="000000"/>
              <w:bottom w:val="single" w:sz="7" w:space="0" w:color="000000"/>
              <w:right w:val="single" w:sz="7" w:space="0" w:color="000000"/>
            </w:tcBorders>
          </w:tcPr>
          <w:p w14:paraId="171AE0C7" w14:textId="48C0ECA9" w:rsidR="002745FB" w:rsidRPr="001B7E8E" w:rsidRDefault="002745FB" w:rsidP="005337E6">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 * *</w:t>
            </w:r>
            <w:r w:rsidRPr="001B7E8E">
              <w:rPr>
                <w:rFonts w:ascii="Arial" w:hAnsi="Arial" w:cs="Arial"/>
                <w:b/>
                <w:sz w:val="20"/>
              </w:rPr>
              <w:t xml:space="preserve"> </w:t>
            </w:r>
            <w:r w:rsidRPr="001B7E8E">
              <w:rPr>
                <w:rFonts w:ascii="Arial" w:hAnsi="Arial" w:cs="Arial"/>
                <w:sz w:val="20"/>
              </w:rPr>
              <w:t>Except as provided in this paragraph, you may not take an allowance for transporting a product that is not royalty bearing without ONRR approval.</w:t>
            </w:r>
          </w:p>
        </w:tc>
        <w:tc>
          <w:tcPr>
            <w:tcW w:w="990" w:type="dxa"/>
            <w:tcBorders>
              <w:top w:val="single" w:sz="4" w:space="0" w:color="auto"/>
              <w:left w:val="single" w:sz="7" w:space="0" w:color="000000"/>
              <w:bottom w:val="single" w:sz="4" w:space="0" w:color="auto"/>
              <w:right w:val="single" w:sz="7" w:space="0" w:color="000000"/>
            </w:tcBorders>
          </w:tcPr>
          <w:p w14:paraId="7D2DE192"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14:paraId="64338F7B"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29143BD3" w14:textId="77777777" w:rsidR="002745FB" w:rsidRPr="001B7E8E"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B7E8E">
              <w:rPr>
                <w:rFonts w:ascii="Arial" w:hAnsi="Arial" w:cs="Arial"/>
                <w:sz w:val="20"/>
              </w:rPr>
              <w:t>40</w:t>
            </w:r>
          </w:p>
        </w:tc>
      </w:tr>
      <w:tr w:rsidR="002745FB" w:rsidRPr="002745FB" w14:paraId="5C361D17"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46BCDEA6"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1206.178(b)(3)(ii)</w:t>
            </w:r>
          </w:p>
        </w:tc>
        <w:tc>
          <w:tcPr>
            <w:tcW w:w="4050" w:type="dxa"/>
            <w:tcBorders>
              <w:top w:val="single" w:sz="7" w:space="0" w:color="000000"/>
              <w:left w:val="single" w:sz="7" w:space="0" w:color="000000"/>
              <w:bottom w:val="single" w:sz="7" w:space="0" w:color="000000"/>
              <w:right w:val="single" w:sz="7" w:space="0" w:color="000000"/>
            </w:tcBorders>
          </w:tcPr>
          <w:p w14:paraId="56B65607"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B7E8E">
              <w:rPr>
                <w:rFonts w:ascii="Arial" w:hAnsi="Arial" w:cs="Arial"/>
                <w:sz w:val="20"/>
              </w:rPr>
              <w:t>As an alternative to the requirements of paragraph (b)(3)(i) of this section, you may propose to ONRR a cost allocation method based on the values of the products transported. * * *</w:t>
            </w:r>
          </w:p>
        </w:tc>
        <w:tc>
          <w:tcPr>
            <w:tcW w:w="990" w:type="dxa"/>
            <w:tcBorders>
              <w:top w:val="single" w:sz="4" w:space="0" w:color="auto"/>
              <w:left w:val="single" w:sz="7" w:space="0" w:color="000000"/>
              <w:bottom w:val="single" w:sz="4" w:space="0" w:color="auto"/>
              <w:right w:val="single" w:sz="7" w:space="0" w:color="000000"/>
            </w:tcBorders>
          </w:tcPr>
          <w:p w14:paraId="2C0F2E93"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B7E8E">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5D7A83AF"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B7E8E">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401AB8F3" w14:textId="77777777" w:rsidR="002745FB" w:rsidRPr="001B7E8E" w:rsidRDefault="002745FB" w:rsidP="004103E0">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1B7E8E">
              <w:rPr>
                <w:rFonts w:ascii="Arial" w:hAnsi="Arial" w:cs="Arial"/>
                <w:sz w:val="20"/>
              </w:rPr>
              <w:t>20</w:t>
            </w:r>
          </w:p>
        </w:tc>
      </w:tr>
      <w:tr w:rsidR="002745FB" w:rsidRPr="002745FB" w14:paraId="6797E92E"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2306DAE4" w14:textId="77777777" w:rsidR="002745FB" w:rsidRPr="00DC40F4"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DC40F4">
              <w:rPr>
                <w:rFonts w:ascii="Arial" w:hAnsi="Arial" w:cs="Arial"/>
                <w:sz w:val="20"/>
              </w:rPr>
              <w:t>1206.178(b)(5)</w:t>
            </w:r>
          </w:p>
        </w:tc>
        <w:tc>
          <w:tcPr>
            <w:tcW w:w="4050" w:type="dxa"/>
            <w:tcBorders>
              <w:top w:val="single" w:sz="7" w:space="0" w:color="000000"/>
              <w:left w:val="single" w:sz="7" w:space="0" w:color="000000"/>
              <w:bottom w:val="single" w:sz="7" w:space="0" w:color="000000"/>
              <w:right w:val="single" w:sz="7" w:space="0" w:color="000000"/>
            </w:tcBorders>
          </w:tcPr>
          <w:p w14:paraId="59082702" w14:textId="77777777" w:rsidR="002745FB" w:rsidRPr="00DC40F4"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DC40F4">
              <w:rPr>
                <w:rFonts w:ascii="Arial" w:hAnsi="Arial" w:cs="Arial"/>
                <w:sz w:val="20"/>
              </w:rPr>
              <w:t>If you transport both gaseous and liquid products through the same transportation system, you must propose a cost allocation procedure to ONRR.</w:t>
            </w:r>
            <w:r w:rsidRPr="00DC40F4">
              <w:rPr>
                <w:rFonts w:ascii="Arial" w:hAnsi="Arial" w:cs="Arial"/>
                <w:color w:val="111111"/>
                <w:sz w:val="20"/>
                <w:shd w:val="clear" w:color="auto" w:fill="FFFFFF"/>
              </w:rPr>
              <w:t xml:space="preserve"> * * *</w:t>
            </w:r>
            <w:r w:rsidRPr="00DC40F4">
              <w:rPr>
                <w:rFonts w:ascii="Arial" w:hAnsi="Arial" w:cs="Arial"/>
                <w:sz w:val="20"/>
              </w:rPr>
              <w:t xml:space="preserve"> You are required to submit all relevant data to support your proposal.</w:t>
            </w:r>
            <w:r w:rsidRPr="00DC40F4">
              <w:rPr>
                <w:rFonts w:ascii="Arial" w:hAnsi="Arial" w:cs="Arial"/>
                <w:color w:val="111111"/>
                <w:sz w:val="20"/>
                <w:shd w:val="clear" w:color="auto" w:fill="FFFFFF"/>
              </w:rPr>
              <w:t xml:space="preserve"> * * *</w:t>
            </w:r>
          </w:p>
        </w:tc>
        <w:tc>
          <w:tcPr>
            <w:tcW w:w="990" w:type="dxa"/>
            <w:tcBorders>
              <w:top w:val="single" w:sz="4" w:space="0" w:color="auto"/>
              <w:left w:val="single" w:sz="7" w:space="0" w:color="000000"/>
              <w:bottom w:val="single" w:sz="4" w:space="0" w:color="auto"/>
              <w:right w:val="single" w:sz="7" w:space="0" w:color="000000"/>
            </w:tcBorders>
          </w:tcPr>
          <w:p w14:paraId="28CD4AD3" w14:textId="77777777" w:rsidR="002745FB" w:rsidRPr="00DC40F4" w:rsidRDefault="002745FB" w:rsidP="004103E0">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DC40F4">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14:paraId="66BC44FC" w14:textId="77777777" w:rsidR="002745FB" w:rsidRPr="00DC40F4" w:rsidRDefault="002745FB" w:rsidP="004103E0">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DC40F4">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5FAF6A8F" w14:textId="77777777" w:rsidR="002745FB" w:rsidRPr="00DC40F4" w:rsidRDefault="002745FB" w:rsidP="004103E0">
            <w:pPr>
              <w:widowControl/>
              <w:tabs>
                <w:tab w:val="left" w:pos="-1080"/>
                <w:tab w:val="left" w:pos="-720"/>
                <w:tab w:val="left" w:pos="0"/>
                <w:tab w:val="left" w:pos="450"/>
                <w:tab w:val="left" w:pos="900"/>
                <w:tab w:val="left" w:pos="1350"/>
                <w:tab w:val="left" w:pos="1800"/>
                <w:tab w:val="left" w:pos="2880"/>
              </w:tabs>
              <w:jc w:val="right"/>
              <w:rPr>
                <w:rFonts w:ascii="Arial" w:hAnsi="Arial" w:cs="Arial"/>
                <w:sz w:val="20"/>
              </w:rPr>
            </w:pPr>
            <w:r w:rsidRPr="00DC40F4">
              <w:rPr>
                <w:rFonts w:ascii="Arial" w:hAnsi="Arial" w:cs="Arial"/>
                <w:sz w:val="20"/>
              </w:rPr>
              <w:t>40</w:t>
            </w:r>
          </w:p>
        </w:tc>
      </w:tr>
      <w:tr w:rsidR="002745FB" w:rsidRPr="002745FB" w14:paraId="2CF0D239"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49D985DE" w14:textId="77777777" w:rsidR="002745FB" w:rsidRPr="00DC40F4"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DC40F4">
              <w:rPr>
                <w:rFonts w:ascii="Arial" w:hAnsi="Arial" w:cs="Arial"/>
                <w:sz w:val="20"/>
              </w:rPr>
              <w:t>1206.178(d)(1)</w:t>
            </w:r>
          </w:p>
        </w:tc>
        <w:tc>
          <w:tcPr>
            <w:tcW w:w="4050" w:type="dxa"/>
            <w:tcBorders>
              <w:top w:val="single" w:sz="7" w:space="0" w:color="000000"/>
              <w:left w:val="single" w:sz="7" w:space="0" w:color="000000"/>
              <w:bottom w:val="single" w:sz="7" w:space="0" w:color="000000"/>
              <w:right w:val="single" w:sz="7" w:space="0" w:color="000000"/>
            </w:tcBorders>
          </w:tcPr>
          <w:p w14:paraId="38F16EAA" w14:textId="77777777" w:rsidR="002745FB" w:rsidRPr="00DC40F4"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i/>
                <w:sz w:val="20"/>
              </w:rPr>
            </w:pPr>
            <w:r w:rsidRPr="00DC40F4">
              <w:rPr>
                <w:rFonts w:ascii="Arial" w:hAnsi="Arial" w:cs="Arial"/>
                <w:sz w:val="20"/>
              </w:rPr>
              <w:t>(d)</w:t>
            </w:r>
            <w:r w:rsidRPr="00DC40F4">
              <w:rPr>
                <w:rFonts w:ascii="Arial" w:hAnsi="Arial" w:cs="Arial"/>
                <w:i/>
                <w:sz w:val="20"/>
              </w:rPr>
              <w:t xml:space="preserve"> Reporting your transportation allowance.</w:t>
            </w:r>
            <w:r w:rsidRPr="00DC40F4">
              <w:rPr>
                <w:rFonts w:ascii="Arial" w:hAnsi="Arial" w:cs="Arial"/>
                <w:sz w:val="20"/>
              </w:rPr>
              <w:t>(1)</w:t>
            </w:r>
            <w:r w:rsidRPr="00DC40F4">
              <w:rPr>
                <w:rFonts w:ascii="Arial" w:hAnsi="Arial" w:cs="Arial"/>
                <w:i/>
                <w:sz w:val="20"/>
              </w:rPr>
              <w:t xml:space="preserve"> </w:t>
            </w:r>
            <w:r w:rsidRPr="00DC40F4">
              <w:rPr>
                <w:rFonts w:ascii="Arial" w:hAnsi="Arial" w:cs="Arial"/>
                <w:sz w:val="20"/>
              </w:rPr>
              <w:t xml:space="preserve">If ONRR requests, you must submit all data used to determine your transportation allowance. </w:t>
            </w:r>
            <w:r w:rsidRPr="00DC40F4">
              <w:rPr>
                <w:rFonts w:ascii="Arial" w:hAnsi="Arial" w:cs="Arial"/>
                <w:color w:val="111111"/>
                <w:sz w:val="20"/>
                <w:shd w:val="clear" w:color="auto" w:fill="FFFFFF"/>
              </w:rPr>
              <w:t>* * *</w:t>
            </w:r>
          </w:p>
        </w:tc>
        <w:tc>
          <w:tcPr>
            <w:tcW w:w="3330" w:type="dxa"/>
            <w:gridSpan w:val="3"/>
            <w:tcBorders>
              <w:top w:val="single" w:sz="4" w:space="0" w:color="auto"/>
              <w:left w:val="single" w:sz="7" w:space="0" w:color="000000"/>
              <w:bottom w:val="single" w:sz="4" w:space="0" w:color="auto"/>
              <w:right w:val="single" w:sz="7" w:space="0" w:color="000000"/>
            </w:tcBorders>
          </w:tcPr>
          <w:p w14:paraId="212F4182" w14:textId="77777777" w:rsidR="002745FB" w:rsidRPr="00DC40F4"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DC40F4">
              <w:rPr>
                <w:rFonts w:ascii="Arial" w:hAnsi="Arial" w:cs="Arial"/>
                <w:sz w:val="20"/>
              </w:rPr>
              <w:t>AUDIT PROCESS. See note.</w:t>
            </w:r>
          </w:p>
        </w:tc>
      </w:tr>
      <w:tr w:rsidR="002745FB" w:rsidRPr="002745FB" w14:paraId="4280D90A"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4024"/>
        </w:trPr>
        <w:tc>
          <w:tcPr>
            <w:tcW w:w="1080" w:type="dxa"/>
            <w:tcBorders>
              <w:top w:val="single" w:sz="7" w:space="0" w:color="000000"/>
              <w:left w:val="single" w:sz="7" w:space="0" w:color="000000"/>
              <w:right w:val="single" w:sz="7" w:space="0" w:color="000000"/>
            </w:tcBorders>
          </w:tcPr>
          <w:p w14:paraId="2DBD9ED0" w14:textId="77777777" w:rsidR="002745FB" w:rsidRPr="00DC40F4"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DC40F4">
              <w:rPr>
                <w:rFonts w:ascii="Arial" w:hAnsi="Arial" w:cs="Arial"/>
                <w:sz w:val="20"/>
              </w:rPr>
              <w:t>1206.178(d)(2), (e), and (f)(1)</w:t>
            </w:r>
          </w:p>
        </w:tc>
        <w:tc>
          <w:tcPr>
            <w:tcW w:w="4050" w:type="dxa"/>
            <w:tcBorders>
              <w:top w:val="single" w:sz="7" w:space="0" w:color="000000"/>
              <w:left w:val="single" w:sz="7" w:space="0" w:color="000000"/>
              <w:right w:val="single" w:sz="7" w:space="0" w:color="000000"/>
            </w:tcBorders>
          </w:tcPr>
          <w:p w14:paraId="5E825DB0" w14:textId="77777777" w:rsidR="002745FB" w:rsidRPr="00DC40F4"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i/>
                <w:sz w:val="20"/>
              </w:rPr>
            </w:pPr>
            <w:r w:rsidRPr="00DC40F4">
              <w:rPr>
                <w:rFonts w:ascii="Arial" w:hAnsi="Arial" w:cs="Arial"/>
                <w:sz w:val="20"/>
              </w:rPr>
              <w:t xml:space="preserve">(d) </w:t>
            </w:r>
            <w:r w:rsidRPr="00DC40F4">
              <w:rPr>
                <w:rFonts w:ascii="Arial" w:hAnsi="Arial" w:cs="Arial"/>
                <w:i/>
                <w:sz w:val="20"/>
              </w:rPr>
              <w:t>Reporting your transportation allowance.</w:t>
            </w:r>
          </w:p>
          <w:p w14:paraId="4A5117C2" w14:textId="08C685C6" w:rsidR="002745FB" w:rsidRPr="00DC40F4"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DC40F4">
              <w:rPr>
                <w:rFonts w:ascii="Arial" w:hAnsi="Arial" w:cs="Arial"/>
                <w:sz w:val="20"/>
              </w:rPr>
              <w:t>(2)</w:t>
            </w:r>
            <w:r w:rsidRPr="00DC40F4">
              <w:rPr>
                <w:rFonts w:ascii="Arial" w:hAnsi="Arial" w:cs="Arial"/>
                <w:i/>
                <w:sz w:val="20"/>
              </w:rPr>
              <w:t xml:space="preserve"> </w:t>
            </w:r>
            <w:r w:rsidRPr="00DC40F4">
              <w:rPr>
                <w:rFonts w:ascii="Arial" w:hAnsi="Arial" w:cs="Arial"/>
                <w:sz w:val="20"/>
              </w:rPr>
              <w:t xml:space="preserve">You must report transportation allowances as a separate entry on </w:t>
            </w:r>
            <w:r w:rsidR="00F85FF8">
              <w:rPr>
                <w:rFonts w:ascii="Arial" w:hAnsi="Arial" w:cs="Arial"/>
                <w:sz w:val="20"/>
              </w:rPr>
              <w:t>f</w:t>
            </w:r>
            <w:r w:rsidRPr="00DC40F4">
              <w:rPr>
                <w:rFonts w:ascii="Arial" w:hAnsi="Arial" w:cs="Arial"/>
                <w:sz w:val="20"/>
              </w:rPr>
              <w:t xml:space="preserve">orm ONRR-2014. </w:t>
            </w:r>
            <w:r w:rsidRPr="00DC40F4">
              <w:rPr>
                <w:rFonts w:ascii="Arial" w:hAnsi="Arial" w:cs="Arial"/>
                <w:color w:val="111111"/>
                <w:sz w:val="20"/>
                <w:shd w:val="clear" w:color="auto" w:fill="FFFFFF"/>
              </w:rPr>
              <w:t>* * *</w:t>
            </w:r>
          </w:p>
          <w:p w14:paraId="240939C1" w14:textId="5FEF1B3B" w:rsidR="002745FB" w:rsidRPr="00DC40F4"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DC40F4">
              <w:rPr>
                <w:rFonts w:ascii="Arial" w:hAnsi="Arial" w:cs="Arial"/>
                <w:sz w:val="20"/>
              </w:rPr>
              <w:t xml:space="preserve">(e) </w:t>
            </w:r>
            <w:r w:rsidRPr="00DC40F4">
              <w:rPr>
                <w:rFonts w:ascii="Arial" w:hAnsi="Arial" w:cs="Arial"/>
                <w:i/>
                <w:sz w:val="20"/>
              </w:rPr>
              <w:t xml:space="preserve">Adjusting incorrect allowances. </w:t>
            </w:r>
            <w:r w:rsidRPr="00DC40F4">
              <w:rPr>
                <w:rFonts w:ascii="Arial" w:hAnsi="Arial" w:cs="Arial"/>
                <w:sz w:val="20"/>
              </w:rPr>
              <w:t xml:space="preserve">If for any month the transportation allowance you are entitled to is less than the amount you took on </w:t>
            </w:r>
            <w:r w:rsidR="00F85FF8">
              <w:rPr>
                <w:rFonts w:ascii="Arial" w:hAnsi="Arial" w:cs="Arial"/>
                <w:sz w:val="20"/>
              </w:rPr>
              <w:t>f</w:t>
            </w:r>
            <w:r w:rsidRPr="00DC40F4">
              <w:rPr>
                <w:rFonts w:ascii="Arial" w:hAnsi="Arial" w:cs="Arial"/>
                <w:sz w:val="20"/>
              </w:rPr>
              <w:t>orm ONRR-2014, you are required to report and pay additional royalties due, plus interest computed under § 1218.54 of this chapter from the first day of the first month you deducted the improper transportation allowance until the date you pay the royalties due.</w:t>
            </w:r>
            <w:r w:rsidRPr="00DC40F4">
              <w:rPr>
                <w:rFonts w:ascii="Arial" w:hAnsi="Arial" w:cs="Arial"/>
                <w:color w:val="111111"/>
                <w:sz w:val="20"/>
                <w:shd w:val="clear" w:color="auto" w:fill="FFFFFF"/>
              </w:rPr>
              <w:t xml:space="preserve"> * * *</w:t>
            </w:r>
          </w:p>
          <w:p w14:paraId="10F97782" w14:textId="77777777" w:rsidR="002745FB" w:rsidRPr="00DC40F4"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i/>
                <w:sz w:val="20"/>
              </w:rPr>
            </w:pPr>
            <w:r w:rsidRPr="00DC40F4">
              <w:rPr>
                <w:rFonts w:ascii="Arial" w:hAnsi="Arial" w:cs="Arial"/>
                <w:sz w:val="20"/>
              </w:rPr>
              <w:t xml:space="preserve">(f) </w:t>
            </w:r>
            <w:r w:rsidRPr="00DC40F4">
              <w:rPr>
                <w:rFonts w:ascii="Arial" w:hAnsi="Arial" w:cs="Arial"/>
                <w:i/>
                <w:sz w:val="20"/>
              </w:rPr>
              <w:t>Determining allowable costs for transportation allowances.</w:t>
            </w:r>
            <w:r w:rsidRPr="00DC40F4">
              <w:rPr>
                <w:rFonts w:ascii="Arial" w:hAnsi="Arial" w:cs="Arial"/>
                <w:color w:val="111111"/>
                <w:sz w:val="20"/>
                <w:shd w:val="clear" w:color="auto" w:fill="FFFFFF"/>
              </w:rPr>
              <w:t xml:space="preserve"> * * *</w:t>
            </w:r>
          </w:p>
          <w:p w14:paraId="4D6A7A43" w14:textId="33BBA587" w:rsidR="002745FB" w:rsidRPr="00DC40F4"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DC40F4">
              <w:rPr>
                <w:rFonts w:ascii="Arial" w:hAnsi="Arial" w:cs="Arial"/>
                <w:sz w:val="20"/>
              </w:rPr>
              <w:t xml:space="preserve">(1) </w:t>
            </w:r>
            <w:r w:rsidRPr="00DC40F4">
              <w:rPr>
                <w:rFonts w:ascii="Arial" w:hAnsi="Arial" w:cs="Arial"/>
                <w:i/>
                <w:sz w:val="20"/>
              </w:rPr>
              <w:t xml:space="preserve">Firm demand charges paid to pipelines. </w:t>
            </w:r>
            <w:r w:rsidRPr="00DC40F4">
              <w:rPr>
                <w:rFonts w:ascii="Arial" w:hAnsi="Arial" w:cs="Arial"/>
                <w:color w:val="111111"/>
                <w:sz w:val="20"/>
                <w:shd w:val="clear" w:color="auto" w:fill="FFFFFF"/>
              </w:rPr>
              <w:t>* * *</w:t>
            </w:r>
            <w:r w:rsidRPr="00DC40F4">
              <w:rPr>
                <w:rFonts w:ascii="Arial" w:hAnsi="Arial" w:cs="Arial"/>
                <w:sz w:val="20"/>
              </w:rPr>
              <w:t xml:space="preserve"> You must modify the </w:t>
            </w:r>
            <w:r w:rsidR="00F85FF8">
              <w:rPr>
                <w:rFonts w:ascii="Arial" w:hAnsi="Arial" w:cs="Arial"/>
                <w:sz w:val="20"/>
              </w:rPr>
              <w:t>f</w:t>
            </w:r>
            <w:r w:rsidRPr="00DC40F4">
              <w:rPr>
                <w:rFonts w:ascii="Arial" w:hAnsi="Arial" w:cs="Arial"/>
                <w:sz w:val="20"/>
              </w:rPr>
              <w:t>orm ONRR-2014 by the amount received or credited for the affected reporting period.</w:t>
            </w:r>
            <w:r w:rsidRPr="00DC40F4">
              <w:rPr>
                <w:rFonts w:ascii="Arial" w:hAnsi="Arial" w:cs="Arial"/>
                <w:color w:val="111111"/>
                <w:sz w:val="20"/>
                <w:shd w:val="clear" w:color="auto" w:fill="FFFFFF"/>
              </w:rPr>
              <w:t xml:space="preserve"> * * *</w:t>
            </w:r>
          </w:p>
        </w:tc>
        <w:tc>
          <w:tcPr>
            <w:tcW w:w="3330" w:type="dxa"/>
            <w:gridSpan w:val="3"/>
            <w:tcBorders>
              <w:top w:val="single" w:sz="4" w:space="0" w:color="auto"/>
              <w:left w:val="single" w:sz="7" w:space="0" w:color="000000"/>
              <w:right w:val="single" w:sz="7" w:space="0" w:color="000000"/>
            </w:tcBorders>
          </w:tcPr>
          <w:p w14:paraId="08E1337C" w14:textId="77777777" w:rsidR="002745FB" w:rsidRPr="00DC40F4" w:rsidRDefault="002745FB" w:rsidP="004103E0">
            <w:pPr>
              <w:tabs>
                <w:tab w:val="left" w:pos="-1080"/>
                <w:tab w:val="left" w:pos="-720"/>
                <w:tab w:val="left" w:pos="0"/>
                <w:tab w:val="left" w:pos="450"/>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DC40F4">
              <w:rPr>
                <w:rFonts w:ascii="Arial" w:hAnsi="Arial" w:cs="Arial"/>
                <w:sz w:val="20"/>
              </w:rPr>
              <w:t>Burden covered under § 1210.52 in OMB Control Number 1012-0004.</w:t>
            </w:r>
          </w:p>
        </w:tc>
      </w:tr>
      <w:tr w:rsidR="002745FB" w:rsidRPr="002745FB" w:rsidDel="00B735BA" w14:paraId="4E15F333"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360"/>
        </w:trPr>
        <w:tc>
          <w:tcPr>
            <w:tcW w:w="8460" w:type="dxa"/>
            <w:gridSpan w:val="5"/>
            <w:tcBorders>
              <w:top w:val="single" w:sz="7" w:space="0" w:color="000000"/>
              <w:left w:val="single" w:sz="7" w:space="0" w:color="000000"/>
              <w:bottom w:val="single" w:sz="7" w:space="0" w:color="000000"/>
              <w:right w:val="single" w:sz="7" w:space="0" w:color="000000"/>
            </w:tcBorders>
            <w:vAlign w:val="center"/>
          </w:tcPr>
          <w:p w14:paraId="641328ED" w14:textId="77777777" w:rsidR="002745FB" w:rsidRPr="00DC40F4" w:rsidDel="00B735BA" w:rsidRDefault="002745FB" w:rsidP="004103E0">
            <w:pPr>
              <w:tabs>
                <w:tab w:val="left" w:pos="-1080"/>
                <w:tab w:val="left" w:pos="-720"/>
                <w:tab w:val="left" w:pos="0"/>
                <w:tab w:val="left" w:pos="450"/>
                <w:tab w:val="left" w:pos="900"/>
                <w:tab w:val="left" w:pos="1350"/>
                <w:tab w:val="left" w:pos="1800"/>
                <w:tab w:val="left" w:pos="2880"/>
              </w:tabs>
              <w:jc w:val="center"/>
              <w:rPr>
                <w:rFonts w:ascii="Arial" w:hAnsi="Arial" w:cs="Arial"/>
                <w:smallCaps/>
                <w:sz w:val="20"/>
              </w:rPr>
            </w:pPr>
            <w:r w:rsidRPr="00DC40F4">
              <w:rPr>
                <w:rFonts w:ascii="Arial" w:hAnsi="Arial" w:cs="Arial"/>
                <w:smallCaps/>
                <w:sz w:val="20"/>
              </w:rPr>
              <w:t>Processing Allowances</w:t>
            </w:r>
          </w:p>
        </w:tc>
      </w:tr>
      <w:tr w:rsidR="002745FB" w:rsidRPr="002745FB" w14:paraId="518A895A"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3B1FC2F8" w14:textId="77777777" w:rsidR="002745FB" w:rsidRPr="00DC40F4"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DC40F4">
              <w:rPr>
                <w:rFonts w:ascii="Arial" w:hAnsi="Arial" w:cs="Arial"/>
                <w:sz w:val="20"/>
              </w:rPr>
              <w:t>1206.180(a)(1)(i)</w:t>
            </w:r>
          </w:p>
        </w:tc>
        <w:tc>
          <w:tcPr>
            <w:tcW w:w="4050" w:type="dxa"/>
            <w:tcBorders>
              <w:top w:val="single" w:sz="7" w:space="0" w:color="000000"/>
              <w:left w:val="single" w:sz="7" w:space="0" w:color="000000"/>
              <w:bottom w:val="single" w:sz="7" w:space="0" w:color="000000"/>
              <w:right w:val="single" w:sz="7" w:space="0" w:color="000000"/>
            </w:tcBorders>
          </w:tcPr>
          <w:p w14:paraId="4C877CF5" w14:textId="77777777" w:rsidR="002745FB" w:rsidRPr="00DC40F4"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b/>
                <w:sz w:val="20"/>
              </w:rPr>
            </w:pPr>
            <w:r w:rsidRPr="00DC40F4">
              <w:rPr>
                <w:rFonts w:ascii="Arial" w:hAnsi="Arial" w:cs="Arial"/>
                <w:b/>
                <w:sz w:val="20"/>
              </w:rPr>
              <w:t>How do I determine an actual processing allowance?</w:t>
            </w:r>
          </w:p>
          <w:p w14:paraId="04D1AD2E" w14:textId="2EA3BF29" w:rsidR="002745FB" w:rsidRPr="00DC40F4" w:rsidRDefault="002745FB" w:rsidP="00FE7093">
            <w:pPr>
              <w:tabs>
                <w:tab w:val="left" w:pos="-1080"/>
                <w:tab w:val="left" w:pos="-720"/>
                <w:tab w:val="left" w:pos="0"/>
                <w:tab w:val="left" w:pos="450"/>
                <w:tab w:val="left" w:pos="900"/>
                <w:tab w:val="left" w:pos="1350"/>
                <w:tab w:val="left" w:pos="1800"/>
                <w:tab w:val="left" w:pos="2880"/>
              </w:tabs>
              <w:rPr>
                <w:rFonts w:ascii="Arial" w:hAnsi="Arial" w:cs="Arial"/>
                <w:sz w:val="20"/>
              </w:rPr>
            </w:pPr>
            <w:r w:rsidRPr="00DC40F4">
              <w:rPr>
                <w:rFonts w:ascii="Arial" w:hAnsi="Arial" w:cs="Arial"/>
                <w:sz w:val="20"/>
              </w:rPr>
              <w:t xml:space="preserve">(a) </w:t>
            </w:r>
            <w:r w:rsidRPr="00DC40F4">
              <w:rPr>
                <w:rFonts w:ascii="Arial" w:hAnsi="Arial" w:cs="Arial"/>
                <w:i/>
                <w:sz w:val="20"/>
              </w:rPr>
              <w:t>Determining a processing allowance if you have an arm’s-length processing contract.</w:t>
            </w:r>
            <w:r w:rsidRPr="00DC40F4">
              <w:rPr>
                <w:rFonts w:ascii="Arial" w:hAnsi="Arial" w:cs="Arial"/>
                <w:sz w:val="20"/>
              </w:rPr>
              <w:t xml:space="preserve"> (1)(i) </w:t>
            </w:r>
            <w:r w:rsidRPr="00DC40F4">
              <w:rPr>
                <w:rFonts w:ascii="Arial" w:hAnsi="Arial" w:cs="Arial"/>
                <w:color w:val="111111"/>
                <w:sz w:val="20"/>
                <w:shd w:val="clear" w:color="auto" w:fill="FFFFFF"/>
              </w:rPr>
              <w:t>* * *</w:t>
            </w:r>
            <w:r w:rsidRPr="00DC40F4">
              <w:rPr>
                <w:rFonts w:ascii="Arial" w:hAnsi="Arial" w:cs="Arial"/>
                <w:b/>
                <w:sz w:val="20"/>
              </w:rPr>
              <w:t xml:space="preserve"> </w:t>
            </w:r>
            <w:r w:rsidRPr="00DC40F4">
              <w:rPr>
                <w:rFonts w:ascii="Arial" w:hAnsi="Arial" w:cs="Arial"/>
                <w:sz w:val="20"/>
              </w:rPr>
              <w:t xml:space="preserve">You have the burden of demonstrating that your contract is arm’s-length. You are required to submit to ONRR a copy of your arm’s-length contract(s) and all subsequent amendments to the contract(s) within 2 months of the date ONRR receives your first report that deducts the allowance on the </w:t>
            </w:r>
            <w:r w:rsidR="00F85FF8">
              <w:rPr>
                <w:rFonts w:ascii="Arial" w:hAnsi="Arial" w:cs="Arial"/>
                <w:sz w:val="20"/>
              </w:rPr>
              <w:t>f</w:t>
            </w:r>
            <w:r w:rsidRPr="00DC40F4">
              <w:rPr>
                <w:rFonts w:ascii="Arial" w:hAnsi="Arial" w:cs="Arial"/>
                <w:sz w:val="20"/>
              </w:rPr>
              <w:t>orm ONRR-2014.</w:t>
            </w:r>
          </w:p>
        </w:tc>
        <w:tc>
          <w:tcPr>
            <w:tcW w:w="990" w:type="dxa"/>
            <w:tcBorders>
              <w:top w:val="single" w:sz="4" w:space="0" w:color="auto"/>
              <w:left w:val="single" w:sz="7" w:space="0" w:color="000000"/>
              <w:bottom w:val="single" w:sz="4" w:space="0" w:color="auto"/>
              <w:right w:val="single" w:sz="7" w:space="0" w:color="000000"/>
            </w:tcBorders>
          </w:tcPr>
          <w:p w14:paraId="7AED7FF2" w14:textId="77777777" w:rsidR="002745FB" w:rsidRPr="00DC40F4"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DC40F4">
              <w:rPr>
                <w:rFonts w:ascii="Arial" w:hAnsi="Arial" w:cs="Arial"/>
                <w:sz w:val="20"/>
              </w:rPr>
              <w:t>1</w:t>
            </w:r>
          </w:p>
        </w:tc>
        <w:tc>
          <w:tcPr>
            <w:tcW w:w="1350" w:type="dxa"/>
            <w:tcBorders>
              <w:top w:val="single" w:sz="4" w:space="0" w:color="auto"/>
              <w:left w:val="single" w:sz="7" w:space="0" w:color="000000"/>
              <w:bottom w:val="single" w:sz="4" w:space="0" w:color="auto"/>
              <w:right w:val="single" w:sz="7" w:space="0" w:color="000000"/>
            </w:tcBorders>
          </w:tcPr>
          <w:p w14:paraId="045256A3" w14:textId="77777777" w:rsidR="002745FB" w:rsidRPr="00DC40F4"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DC40F4">
              <w:rPr>
                <w:rFonts w:ascii="Arial" w:hAnsi="Arial" w:cs="Arial"/>
                <w:sz w:val="20"/>
              </w:rPr>
              <w:t>2</w:t>
            </w:r>
          </w:p>
        </w:tc>
        <w:tc>
          <w:tcPr>
            <w:tcW w:w="990" w:type="dxa"/>
            <w:tcBorders>
              <w:top w:val="single" w:sz="4" w:space="0" w:color="auto"/>
              <w:left w:val="single" w:sz="7" w:space="0" w:color="000000"/>
              <w:bottom w:val="single" w:sz="4" w:space="0" w:color="auto"/>
              <w:right w:val="single" w:sz="7" w:space="0" w:color="000000"/>
            </w:tcBorders>
          </w:tcPr>
          <w:p w14:paraId="65D25818" w14:textId="77777777" w:rsidR="002745FB" w:rsidRPr="00DC40F4"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DC40F4">
              <w:rPr>
                <w:rFonts w:ascii="Arial" w:hAnsi="Arial" w:cs="Arial"/>
                <w:sz w:val="20"/>
              </w:rPr>
              <w:t>2</w:t>
            </w:r>
          </w:p>
        </w:tc>
      </w:tr>
      <w:tr w:rsidR="002745FB" w:rsidRPr="002745FB" w14:paraId="08CE9B1B"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4AC42C78" w14:textId="77777777" w:rsidR="002745FB" w:rsidRPr="001341A7"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1206.180(a)(1)(iii)</w:t>
            </w:r>
          </w:p>
        </w:tc>
        <w:tc>
          <w:tcPr>
            <w:tcW w:w="4050" w:type="dxa"/>
            <w:tcBorders>
              <w:top w:val="single" w:sz="7" w:space="0" w:color="000000"/>
              <w:left w:val="single" w:sz="7" w:space="0" w:color="000000"/>
              <w:bottom w:val="single" w:sz="7" w:space="0" w:color="000000"/>
              <w:right w:val="single" w:sz="7" w:space="0" w:color="000000"/>
            </w:tcBorders>
          </w:tcPr>
          <w:p w14:paraId="62EACB36" w14:textId="58E162FE" w:rsidR="002745FB" w:rsidRPr="001341A7" w:rsidRDefault="002745FB" w:rsidP="00E10D5E">
            <w:pPr>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 xml:space="preserve">If ONRR determines that the consideration paid under an arm’s-length processing contract does not reflect the value of the processing because of misconduct by or between the contracting parties </w:t>
            </w:r>
            <w:r w:rsidRPr="001341A7">
              <w:rPr>
                <w:rFonts w:ascii="Arial" w:hAnsi="Arial" w:cs="Arial"/>
                <w:color w:val="111111"/>
                <w:sz w:val="20"/>
                <w:shd w:val="clear" w:color="auto" w:fill="FFFFFF"/>
              </w:rPr>
              <w:t>* * *</w:t>
            </w:r>
            <w:r w:rsidRPr="001341A7">
              <w:rPr>
                <w:rFonts w:ascii="Arial" w:hAnsi="Arial" w:cs="Arial"/>
                <w:b/>
                <w:sz w:val="20"/>
              </w:rPr>
              <w:t xml:space="preserve"> </w:t>
            </w:r>
            <w:r w:rsidRPr="001341A7">
              <w:rPr>
                <w:rFonts w:ascii="Arial" w:hAnsi="Arial" w:cs="Arial"/>
                <w:sz w:val="20"/>
              </w:rPr>
              <w:t>In these circumstances, ONRR will notify you and give you an opportunity to provide written information justifying your processing costs.</w:t>
            </w:r>
          </w:p>
        </w:tc>
        <w:tc>
          <w:tcPr>
            <w:tcW w:w="3330" w:type="dxa"/>
            <w:gridSpan w:val="3"/>
            <w:tcBorders>
              <w:top w:val="single" w:sz="4" w:space="0" w:color="auto"/>
              <w:left w:val="single" w:sz="7" w:space="0" w:color="000000"/>
              <w:bottom w:val="single" w:sz="4" w:space="0" w:color="auto"/>
              <w:right w:val="single" w:sz="7" w:space="0" w:color="000000"/>
            </w:tcBorders>
          </w:tcPr>
          <w:p w14:paraId="6482CBBA" w14:textId="77777777" w:rsidR="002745FB" w:rsidRPr="001341A7"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341A7">
              <w:rPr>
                <w:rFonts w:ascii="Arial" w:hAnsi="Arial" w:cs="Arial"/>
                <w:sz w:val="20"/>
              </w:rPr>
              <w:t>AUDIT PROCESS. See note.</w:t>
            </w:r>
          </w:p>
        </w:tc>
      </w:tr>
      <w:tr w:rsidR="002745FB" w:rsidRPr="002745FB" w14:paraId="1EEC61D5"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792109EF" w14:textId="7777777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1206.180(a)(3)</w:t>
            </w:r>
          </w:p>
        </w:tc>
        <w:tc>
          <w:tcPr>
            <w:tcW w:w="4050" w:type="dxa"/>
            <w:tcBorders>
              <w:top w:val="single" w:sz="7" w:space="0" w:color="000000"/>
              <w:left w:val="single" w:sz="7" w:space="0" w:color="000000"/>
              <w:bottom w:val="single" w:sz="7" w:space="0" w:color="000000"/>
              <w:right w:val="single" w:sz="7" w:space="0" w:color="000000"/>
            </w:tcBorders>
          </w:tcPr>
          <w:p w14:paraId="03871FB2" w14:textId="7777777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If your arm’s-length processing contract includes more than one gas plant product and the processing costs attributable to each product cannot be determined from the contract, you must propose an allocation procedure to ONRR.</w:t>
            </w:r>
            <w:r w:rsidRPr="001341A7">
              <w:rPr>
                <w:rFonts w:ascii="Arial" w:hAnsi="Arial" w:cs="Arial"/>
                <w:color w:val="111111"/>
                <w:sz w:val="20"/>
                <w:shd w:val="clear" w:color="auto" w:fill="FFFFFF"/>
              </w:rPr>
              <w:t xml:space="preserve"> * * *</w:t>
            </w:r>
            <w:r w:rsidRPr="001341A7">
              <w:rPr>
                <w:rFonts w:ascii="Arial" w:hAnsi="Arial" w:cs="Arial"/>
                <w:b/>
                <w:sz w:val="20"/>
              </w:rPr>
              <w:t xml:space="preserve"> </w:t>
            </w:r>
            <w:r w:rsidRPr="001341A7">
              <w:rPr>
                <w:rFonts w:ascii="Arial" w:hAnsi="Arial" w:cs="Arial"/>
                <w:sz w:val="20"/>
              </w:rPr>
              <w:t>You are required to submit all relevant data to support your proposal.</w:t>
            </w:r>
            <w:r w:rsidRPr="001341A7">
              <w:rPr>
                <w:rFonts w:ascii="Arial" w:hAnsi="Arial" w:cs="Arial"/>
                <w:color w:val="111111"/>
                <w:sz w:val="20"/>
                <w:shd w:val="clear" w:color="auto" w:fill="FFFFFF"/>
              </w:rPr>
              <w:t xml:space="preserve"> * * *</w:t>
            </w:r>
          </w:p>
        </w:tc>
        <w:tc>
          <w:tcPr>
            <w:tcW w:w="990" w:type="dxa"/>
            <w:tcBorders>
              <w:top w:val="single" w:sz="4" w:space="0" w:color="auto"/>
              <w:left w:val="single" w:sz="7" w:space="0" w:color="000000"/>
              <w:bottom w:val="single" w:sz="4" w:space="0" w:color="auto"/>
              <w:right w:val="single" w:sz="7" w:space="0" w:color="000000"/>
            </w:tcBorders>
          </w:tcPr>
          <w:p w14:paraId="71D7AB87"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14:paraId="79DC5F43"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163F8C0C"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40</w:t>
            </w:r>
          </w:p>
        </w:tc>
      </w:tr>
      <w:tr w:rsidR="002745FB" w:rsidRPr="002745FB" w14:paraId="737C3CB4"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6D71E811" w14:textId="7777777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1206.180 (b)(1)(ii)</w:t>
            </w:r>
          </w:p>
        </w:tc>
        <w:tc>
          <w:tcPr>
            <w:tcW w:w="4050" w:type="dxa"/>
            <w:tcBorders>
              <w:top w:val="single" w:sz="7" w:space="0" w:color="000000"/>
              <w:left w:val="single" w:sz="7" w:space="0" w:color="000000"/>
              <w:bottom w:val="single" w:sz="7" w:space="0" w:color="000000"/>
              <w:right w:val="single" w:sz="7" w:space="0" w:color="000000"/>
            </w:tcBorders>
          </w:tcPr>
          <w:p w14:paraId="45E0BD26" w14:textId="622B57B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 xml:space="preserve">(b) </w:t>
            </w:r>
            <w:r w:rsidRPr="001341A7">
              <w:rPr>
                <w:rFonts w:ascii="Arial" w:hAnsi="Arial" w:cs="Arial"/>
                <w:i/>
                <w:sz w:val="20"/>
              </w:rPr>
              <w:t>Determining a processing allowance if you have a non-arm’s-length contract or no contract.</w:t>
            </w:r>
            <w:r w:rsidRPr="001341A7">
              <w:rPr>
                <w:rFonts w:ascii="Arial" w:hAnsi="Arial" w:cs="Arial"/>
                <w:sz w:val="20"/>
              </w:rPr>
              <w:t xml:space="preserve">(1)(ii) </w:t>
            </w:r>
            <w:r w:rsidRPr="001341A7">
              <w:rPr>
                <w:rFonts w:ascii="Arial" w:hAnsi="Arial" w:cs="Arial"/>
                <w:color w:val="111111"/>
                <w:sz w:val="20"/>
                <w:shd w:val="clear" w:color="auto" w:fill="FFFFFF"/>
              </w:rPr>
              <w:t>* * *</w:t>
            </w:r>
            <w:r w:rsidRPr="001341A7">
              <w:rPr>
                <w:rFonts w:ascii="Arial" w:hAnsi="Arial" w:cs="Arial"/>
                <w:b/>
                <w:sz w:val="20"/>
              </w:rPr>
              <w:t xml:space="preserve"> </w:t>
            </w:r>
            <w:r w:rsidRPr="001341A7">
              <w:rPr>
                <w:rFonts w:ascii="Arial" w:hAnsi="Arial" w:cs="Arial"/>
                <w:sz w:val="20"/>
              </w:rPr>
              <w:t xml:space="preserve">You must submit the actual cost information to support the allowance to ONRR on </w:t>
            </w:r>
            <w:r w:rsidR="00F85FF8">
              <w:rPr>
                <w:rFonts w:ascii="Arial" w:hAnsi="Arial" w:cs="Arial"/>
                <w:sz w:val="20"/>
              </w:rPr>
              <w:t>f</w:t>
            </w:r>
            <w:r w:rsidRPr="001341A7">
              <w:rPr>
                <w:rFonts w:ascii="Arial" w:hAnsi="Arial" w:cs="Arial"/>
                <w:sz w:val="20"/>
              </w:rPr>
              <w:t>orm ONRR-4109, Gas Processing Allowance Summary Report, within 3 months after the end of the 12-month period for which the allowance applies.</w:t>
            </w:r>
            <w:r w:rsidRPr="001341A7">
              <w:rPr>
                <w:rFonts w:ascii="Arial" w:hAnsi="Arial" w:cs="Arial"/>
                <w:color w:val="111111"/>
                <w:sz w:val="20"/>
                <w:shd w:val="clear" w:color="auto" w:fill="FFFFFF"/>
              </w:rPr>
              <w:t xml:space="preserve"> * * *</w:t>
            </w:r>
          </w:p>
        </w:tc>
        <w:tc>
          <w:tcPr>
            <w:tcW w:w="990" w:type="dxa"/>
            <w:tcBorders>
              <w:top w:val="single" w:sz="4" w:space="0" w:color="auto"/>
              <w:left w:val="single" w:sz="7" w:space="0" w:color="000000"/>
              <w:bottom w:val="single" w:sz="4" w:space="0" w:color="auto"/>
              <w:right w:val="single" w:sz="7" w:space="0" w:color="000000"/>
            </w:tcBorders>
          </w:tcPr>
          <w:p w14:paraId="59C54713"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00448FCE"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12</w:t>
            </w:r>
          </w:p>
        </w:tc>
        <w:tc>
          <w:tcPr>
            <w:tcW w:w="990" w:type="dxa"/>
            <w:tcBorders>
              <w:top w:val="single" w:sz="4" w:space="0" w:color="auto"/>
              <w:left w:val="single" w:sz="7" w:space="0" w:color="000000"/>
              <w:bottom w:val="single" w:sz="4" w:space="0" w:color="auto"/>
              <w:right w:val="single" w:sz="7" w:space="0" w:color="000000"/>
            </w:tcBorders>
          </w:tcPr>
          <w:p w14:paraId="614D7487"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240</w:t>
            </w:r>
          </w:p>
        </w:tc>
      </w:tr>
      <w:tr w:rsidR="002745FB" w:rsidRPr="002745FB" w14:paraId="0613ED4B"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0031AF91" w14:textId="7777777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1206.180 (b)(2)(iv)</w:t>
            </w:r>
          </w:p>
        </w:tc>
        <w:tc>
          <w:tcPr>
            <w:tcW w:w="4050" w:type="dxa"/>
            <w:tcBorders>
              <w:top w:val="single" w:sz="7" w:space="0" w:color="000000"/>
              <w:left w:val="single" w:sz="7" w:space="0" w:color="000000"/>
              <w:bottom w:val="single" w:sz="7" w:space="0" w:color="000000"/>
              <w:right w:val="single" w:sz="7" w:space="0" w:color="000000"/>
            </w:tcBorders>
          </w:tcPr>
          <w:p w14:paraId="0D290FFE" w14:textId="7777777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You may use either depreciation with a return on undepreciable capital investment or a return on depreciable capital investment.</w:t>
            </w:r>
            <w:r w:rsidRPr="001341A7">
              <w:rPr>
                <w:rFonts w:ascii="Arial" w:hAnsi="Arial" w:cs="Arial"/>
                <w:color w:val="111111"/>
                <w:sz w:val="20"/>
                <w:shd w:val="clear" w:color="auto" w:fill="FFFFFF"/>
              </w:rPr>
              <w:t xml:space="preserve"> After you elect to use either method for a processing plant,</w:t>
            </w:r>
            <w:r w:rsidRPr="001341A7">
              <w:rPr>
                <w:rFonts w:ascii="Arial" w:hAnsi="Arial" w:cs="Arial"/>
                <w:sz w:val="20"/>
              </w:rPr>
              <w:t xml:space="preserve"> you may not later elect to change to the other alternative without ONRR approval.</w:t>
            </w:r>
            <w:r w:rsidRPr="001341A7">
              <w:rPr>
                <w:rFonts w:ascii="Arial" w:hAnsi="Arial" w:cs="Arial"/>
                <w:color w:val="111111"/>
                <w:sz w:val="20"/>
                <w:shd w:val="clear" w:color="auto" w:fill="FFFFFF"/>
              </w:rPr>
              <w:t xml:space="preserve"> * * *</w:t>
            </w:r>
          </w:p>
        </w:tc>
        <w:tc>
          <w:tcPr>
            <w:tcW w:w="990" w:type="dxa"/>
            <w:tcBorders>
              <w:top w:val="single" w:sz="4" w:space="0" w:color="auto"/>
              <w:left w:val="single" w:sz="7" w:space="0" w:color="000000"/>
              <w:bottom w:val="single" w:sz="4" w:space="0" w:color="auto"/>
              <w:right w:val="single" w:sz="7" w:space="0" w:color="000000"/>
            </w:tcBorders>
          </w:tcPr>
          <w:p w14:paraId="7B572D3B"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5A6F3439"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77334CBD"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20</w:t>
            </w:r>
          </w:p>
        </w:tc>
      </w:tr>
      <w:tr w:rsidR="002745FB" w:rsidRPr="002745FB" w14:paraId="21A94976"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458308D3" w14:textId="7777777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1206.180 (b)(2)(iv)</w:t>
            </w:r>
          </w:p>
          <w:p w14:paraId="4EF6516E" w14:textId="7777777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(A)</w:t>
            </w:r>
            <w:r w:rsidRPr="001341A7" w:rsidDel="00DB1974">
              <w:rPr>
                <w:rFonts w:ascii="Arial" w:hAnsi="Arial" w:cs="Arial"/>
                <w:sz w:val="20"/>
              </w:rPr>
              <w:t xml:space="preserve"> </w:t>
            </w:r>
          </w:p>
        </w:tc>
        <w:tc>
          <w:tcPr>
            <w:tcW w:w="4050" w:type="dxa"/>
            <w:tcBorders>
              <w:top w:val="single" w:sz="7" w:space="0" w:color="000000"/>
              <w:left w:val="single" w:sz="7" w:space="0" w:color="000000"/>
              <w:bottom w:val="single" w:sz="7" w:space="0" w:color="000000"/>
              <w:right w:val="single" w:sz="7" w:space="0" w:color="000000"/>
            </w:tcBorders>
          </w:tcPr>
          <w:p w14:paraId="5A9ECD70" w14:textId="7777777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color w:val="111111"/>
                <w:sz w:val="20"/>
                <w:shd w:val="clear" w:color="auto" w:fill="FFFFFF"/>
              </w:rPr>
              <w:t xml:space="preserve">* * * </w:t>
            </w:r>
            <w:r w:rsidRPr="001341A7">
              <w:rPr>
                <w:rFonts w:ascii="Arial" w:hAnsi="Arial" w:cs="Arial"/>
                <w:sz w:val="20"/>
              </w:rPr>
              <w:t>Once you make an election, you may not change methods without ONRR approval.</w:t>
            </w:r>
            <w:r w:rsidRPr="001341A7">
              <w:rPr>
                <w:rFonts w:ascii="Arial" w:hAnsi="Arial" w:cs="Arial"/>
                <w:color w:val="111111"/>
                <w:sz w:val="20"/>
                <w:shd w:val="clear" w:color="auto" w:fill="FFFFFF"/>
              </w:rPr>
              <w:t xml:space="preserve"> * * *</w:t>
            </w:r>
          </w:p>
        </w:tc>
        <w:tc>
          <w:tcPr>
            <w:tcW w:w="990" w:type="dxa"/>
            <w:tcBorders>
              <w:top w:val="single" w:sz="4" w:space="0" w:color="auto"/>
              <w:left w:val="single" w:sz="7" w:space="0" w:color="000000"/>
              <w:bottom w:val="single" w:sz="4" w:space="0" w:color="auto"/>
              <w:right w:val="single" w:sz="7" w:space="0" w:color="000000"/>
            </w:tcBorders>
          </w:tcPr>
          <w:p w14:paraId="193C31C8"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354E954E"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22C2AE66"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20</w:t>
            </w:r>
          </w:p>
        </w:tc>
      </w:tr>
      <w:tr w:rsidR="002745FB" w:rsidRPr="002745FB" w14:paraId="31297712"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7" w:space="0" w:color="000000"/>
              <w:right w:val="single" w:sz="7" w:space="0" w:color="000000"/>
            </w:tcBorders>
          </w:tcPr>
          <w:p w14:paraId="7673F580" w14:textId="7777777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1206.180 (b)(3)</w:t>
            </w:r>
          </w:p>
        </w:tc>
        <w:tc>
          <w:tcPr>
            <w:tcW w:w="4050" w:type="dxa"/>
            <w:tcBorders>
              <w:top w:val="single" w:sz="7" w:space="0" w:color="000000"/>
              <w:left w:val="single" w:sz="7" w:space="0" w:color="000000"/>
              <w:bottom w:val="single" w:sz="7" w:space="0" w:color="000000"/>
              <w:right w:val="single" w:sz="7" w:space="0" w:color="000000"/>
            </w:tcBorders>
          </w:tcPr>
          <w:p w14:paraId="599E3432" w14:textId="77777777" w:rsidR="002745FB" w:rsidRPr="001341A7"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Your processing allowance under this paragraph (b) must be determined based upon a calendar year or other period if you and ONRR agree to an alternative.</w:t>
            </w:r>
          </w:p>
        </w:tc>
        <w:tc>
          <w:tcPr>
            <w:tcW w:w="990" w:type="dxa"/>
            <w:tcBorders>
              <w:top w:val="single" w:sz="4" w:space="0" w:color="auto"/>
              <w:left w:val="single" w:sz="7" w:space="0" w:color="000000"/>
              <w:bottom w:val="single" w:sz="4" w:space="0" w:color="auto"/>
              <w:right w:val="single" w:sz="7" w:space="0" w:color="000000"/>
            </w:tcBorders>
          </w:tcPr>
          <w:p w14:paraId="25455661"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20</w:t>
            </w:r>
          </w:p>
        </w:tc>
        <w:tc>
          <w:tcPr>
            <w:tcW w:w="1350" w:type="dxa"/>
            <w:tcBorders>
              <w:top w:val="single" w:sz="4" w:space="0" w:color="auto"/>
              <w:left w:val="single" w:sz="7" w:space="0" w:color="000000"/>
              <w:bottom w:val="single" w:sz="4" w:space="0" w:color="auto"/>
              <w:right w:val="single" w:sz="7" w:space="0" w:color="000000"/>
            </w:tcBorders>
          </w:tcPr>
          <w:p w14:paraId="700F9683"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210E002D" w14:textId="77777777" w:rsidR="002745FB" w:rsidRPr="001341A7"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1341A7">
              <w:rPr>
                <w:rFonts w:ascii="Arial" w:hAnsi="Arial" w:cs="Arial"/>
                <w:sz w:val="20"/>
              </w:rPr>
              <w:t>20</w:t>
            </w:r>
          </w:p>
        </w:tc>
      </w:tr>
      <w:tr w:rsidR="002745FB" w:rsidRPr="002745FB" w14:paraId="0CB194CC"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7" w:space="0" w:color="000000"/>
              <w:bottom w:val="single" w:sz="4" w:space="0" w:color="auto"/>
              <w:right w:val="single" w:sz="7" w:space="0" w:color="000000"/>
            </w:tcBorders>
          </w:tcPr>
          <w:p w14:paraId="1EC9B446" w14:textId="77777777" w:rsidR="002745FB" w:rsidRPr="001341A7"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1206.180 (c)(1)</w:t>
            </w:r>
          </w:p>
        </w:tc>
        <w:tc>
          <w:tcPr>
            <w:tcW w:w="4050" w:type="dxa"/>
            <w:tcBorders>
              <w:top w:val="single" w:sz="7" w:space="0" w:color="000000"/>
              <w:left w:val="single" w:sz="7" w:space="0" w:color="000000"/>
              <w:bottom w:val="single" w:sz="4" w:space="0" w:color="auto"/>
              <w:right w:val="single" w:sz="7" w:space="0" w:color="000000"/>
            </w:tcBorders>
          </w:tcPr>
          <w:p w14:paraId="3B15A6E4" w14:textId="77777777" w:rsidR="002745FB" w:rsidRPr="001341A7" w:rsidRDefault="002745FB" w:rsidP="004103E0">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341A7">
              <w:rPr>
                <w:rFonts w:ascii="Arial" w:hAnsi="Arial" w:cs="Arial"/>
                <w:sz w:val="20"/>
              </w:rPr>
              <w:t xml:space="preserve">(c) </w:t>
            </w:r>
            <w:r w:rsidRPr="001341A7">
              <w:rPr>
                <w:rFonts w:ascii="Arial" w:hAnsi="Arial" w:cs="Arial"/>
                <w:i/>
                <w:sz w:val="20"/>
              </w:rPr>
              <w:t>Reporting your processing allowance.</w:t>
            </w:r>
            <w:r w:rsidRPr="001341A7">
              <w:rPr>
                <w:rFonts w:ascii="Arial" w:hAnsi="Arial" w:cs="Arial"/>
                <w:sz w:val="20"/>
              </w:rPr>
              <w:t xml:space="preserve"> </w:t>
            </w:r>
          </w:p>
          <w:p w14:paraId="48B03AEA" w14:textId="77777777" w:rsidR="002745FB" w:rsidRPr="001341A7" w:rsidRDefault="002745FB" w:rsidP="004103E0">
            <w:pPr>
              <w:keepNext/>
              <w:keepLines/>
              <w:widowControl/>
              <w:tabs>
                <w:tab w:val="left" w:pos="-1080"/>
                <w:tab w:val="left" w:pos="-720"/>
                <w:tab w:val="left" w:pos="0"/>
                <w:tab w:val="left" w:pos="450"/>
                <w:tab w:val="left" w:pos="900"/>
                <w:tab w:val="left" w:pos="1350"/>
                <w:tab w:val="left" w:pos="1800"/>
                <w:tab w:val="left" w:pos="2880"/>
              </w:tabs>
              <w:rPr>
                <w:rFonts w:ascii="Arial" w:hAnsi="Arial" w:cs="Arial"/>
                <w:i/>
                <w:sz w:val="20"/>
              </w:rPr>
            </w:pPr>
            <w:r w:rsidRPr="001341A7">
              <w:rPr>
                <w:rFonts w:ascii="Arial" w:hAnsi="Arial" w:cs="Arial"/>
                <w:sz w:val="20"/>
              </w:rPr>
              <w:t>(1)</w:t>
            </w:r>
            <w:r w:rsidRPr="001341A7">
              <w:rPr>
                <w:rFonts w:ascii="Arial" w:hAnsi="Arial" w:cs="Arial"/>
                <w:i/>
                <w:sz w:val="20"/>
              </w:rPr>
              <w:t xml:space="preserve"> </w:t>
            </w:r>
            <w:r w:rsidRPr="001341A7">
              <w:rPr>
                <w:rFonts w:ascii="Arial" w:hAnsi="Arial" w:cs="Arial"/>
                <w:sz w:val="20"/>
              </w:rPr>
              <w:t>If ONRR requests, you must submit all data used to determine your processing allowance.</w:t>
            </w:r>
            <w:r w:rsidRPr="001341A7">
              <w:rPr>
                <w:rFonts w:ascii="Arial" w:hAnsi="Arial" w:cs="Arial"/>
                <w:color w:val="111111"/>
                <w:sz w:val="20"/>
                <w:shd w:val="clear" w:color="auto" w:fill="FFFFFF"/>
              </w:rPr>
              <w:t xml:space="preserve"> * * *</w:t>
            </w:r>
          </w:p>
        </w:tc>
        <w:tc>
          <w:tcPr>
            <w:tcW w:w="3330" w:type="dxa"/>
            <w:gridSpan w:val="3"/>
            <w:tcBorders>
              <w:top w:val="single" w:sz="4" w:space="0" w:color="auto"/>
              <w:left w:val="single" w:sz="7" w:space="0" w:color="000000"/>
              <w:bottom w:val="single" w:sz="4" w:space="0" w:color="auto"/>
              <w:right w:val="single" w:sz="7" w:space="0" w:color="000000"/>
            </w:tcBorders>
          </w:tcPr>
          <w:p w14:paraId="2BD104CA" w14:textId="77777777" w:rsidR="002745FB" w:rsidRPr="001341A7" w:rsidRDefault="002745FB" w:rsidP="004103E0">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341A7">
              <w:rPr>
                <w:rFonts w:ascii="Arial" w:hAnsi="Arial" w:cs="Arial"/>
                <w:sz w:val="20"/>
              </w:rPr>
              <w:t>AUDIT PROCESS. See note.</w:t>
            </w:r>
          </w:p>
        </w:tc>
      </w:tr>
      <w:tr w:rsidR="002745FB" w:rsidRPr="002745FB" w14:paraId="565B19FB"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2827"/>
        </w:trPr>
        <w:tc>
          <w:tcPr>
            <w:tcW w:w="1080" w:type="dxa"/>
            <w:tcBorders>
              <w:top w:val="single" w:sz="4" w:space="0" w:color="auto"/>
              <w:left w:val="single" w:sz="4" w:space="0" w:color="auto"/>
              <w:bottom w:val="single" w:sz="4" w:space="0" w:color="auto"/>
              <w:right w:val="single" w:sz="8" w:space="0" w:color="000000"/>
            </w:tcBorders>
          </w:tcPr>
          <w:p w14:paraId="13A620AB" w14:textId="77777777" w:rsidR="002745FB" w:rsidRPr="000A6250"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0A6250">
              <w:rPr>
                <w:rFonts w:ascii="Arial" w:hAnsi="Arial" w:cs="Arial"/>
                <w:sz w:val="20"/>
              </w:rPr>
              <w:t>1206.180 (c)(2) and (d)</w:t>
            </w:r>
          </w:p>
        </w:tc>
        <w:tc>
          <w:tcPr>
            <w:tcW w:w="4050" w:type="dxa"/>
            <w:tcBorders>
              <w:top w:val="single" w:sz="4" w:space="0" w:color="auto"/>
              <w:left w:val="single" w:sz="8" w:space="0" w:color="000000"/>
              <w:bottom w:val="single" w:sz="4" w:space="0" w:color="auto"/>
              <w:right w:val="single" w:sz="8" w:space="0" w:color="000000"/>
            </w:tcBorders>
          </w:tcPr>
          <w:p w14:paraId="673FE954" w14:textId="410F57A7" w:rsidR="002745FB" w:rsidRPr="000A6250"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0A6250">
              <w:rPr>
                <w:rFonts w:ascii="Arial" w:hAnsi="Arial" w:cs="Arial"/>
                <w:sz w:val="20"/>
              </w:rPr>
              <w:t xml:space="preserve">(c)(2) You must report gas processing allowances as a separate entry on the </w:t>
            </w:r>
            <w:r w:rsidR="00F85FF8">
              <w:rPr>
                <w:rFonts w:ascii="Arial" w:hAnsi="Arial" w:cs="Arial"/>
                <w:sz w:val="20"/>
              </w:rPr>
              <w:t>f</w:t>
            </w:r>
            <w:r w:rsidRPr="000A6250">
              <w:rPr>
                <w:rFonts w:ascii="Arial" w:hAnsi="Arial" w:cs="Arial"/>
                <w:sz w:val="20"/>
              </w:rPr>
              <w:t>orm ONRR-2014.</w:t>
            </w:r>
            <w:r w:rsidRPr="000A6250">
              <w:rPr>
                <w:rFonts w:ascii="Arial" w:hAnsi="Arial" w:cs="Arial"/>
                <w:color w:val="111111"/>
                <w:sz w:val="20"/>
                <w:shd w:val="clear" w:color="auto" w:fill="FFFFFF"/>
              </w:rPr>
              <w:t xml:space="preserve"> * * *</w:t>
            </w:r>
            <w:r w:rsidRPr="000A6250">
              <w:rPr>
                <w:rFonts w:ascii="Arial" w:hAnsi="Arial" w:cs="Arial"/>
                <w:sz w:val="20"/>
              </w:rPr>
              <w:t xml:space="preserve">(d) </w:t>
            </w:r>
            <w:r w:rsidRPr="000A6250">
              <w:rPr>
                <w:rFonts w:ascii="Arial" w:hAnsi="Arial" w:cs="Arial"/>
                <w:i/>
                <w:sz w:val="20"/>
              </w:rPr>
              <w:t xml:space="preserve">Adjusting incorrect processing allowances. </w:t>
            </w:r>
            <w:r w:rsidRPr="000A6250">
              <w:rPr>
                <w:rFonts w:ascii="Arial" w:hAnsi="Arial" w:cs="Arial"/>
                <w:sz w:val="20"/>
              </w:rPr>
              <w:t xml:space="preserve">If for any month the gas processing allowance you are entitled to is less than the amount you took on </w:t>
            </w:r>
            <w:r w:rsidR="00F85FF8">
              <w:rPr>
                <w:rFonts w:ascii="Arial" w:hAnsi="Arial" w:cs="Arial"/>
                <w:sz w:val="20"/>
              </w:rPr>
              <w:t>f</w:t>
            </w:r>
            <w:r w:rsidRPr="000A6250">
              <w:rPr>
                <w:rFonts w:ascii="Arial" w:hAnsi="Arial" w:cs="Arial"/>
                <w:sz w:val="20"/>
              </w:rPr>
              <w:t>orm ONRR-2014, you are required to pay additional royalties, plus interest computed under § 1218.54 of this chapter from the first day of the first month you deducted a processing allowance until the date you pay the royalties due.</w:t>
            </w:r>
            <w:r w:rsidRPr="000A6250">
              <w:rPr>
                <w:rFonts w:ascii="Arial" w:hAnsi="Arial" w:cs="Arial"/>
                <w:color w:val="111111"/>
                <w:sz w:val="20"/>
                <w:shd w:val="clear" w:color="auto" w:fill="FFFFFF"/>
              </w:rPr>
              <w:t xml:space="preserve"> * * *</w:t>
            </w:r>
          </w:p>
        </w:tc>
        <w:tc>
          <w:tcPr>
            <w:tcW w:w="3330" w:type="dxa"/>
            <w:gridSpan w:val="3"/>
            <w:tcBorders>
              <w:top w:val="single" w:sz="4" w:space="0" w:color="auto"/>
              <w:left w:val="single" w:sz="8" w:space="0" w:color="000000"/>
              <w:bottom w:val="single" w:sz="4" w:space="0" w:color="auto"/>
              <w:right w:val="single" w:sz="4" w:space="0" w:color="auto"/>
            </w:tcBorders>
          </w:tcPr>
          <w:p w14:paraId="19E737F9" w14:textId="77777777" w:rsidR="002745FB" w:rsidRPr="000A6250"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A6250">
              <w:rPr>
                <w:rFonts w:ascii="Arial" w:hAnsi="Arial" w:cs="Arial"/>
                <w:sz w:val="20"/>
              </w:rPr>
              <w:t>Burden covered under § 1210.52 in OMB Control Number 1012-0004.</w:t>
            </w:r>
          </w:p>
        </w:tc>
      </w:tr>
      <w:tr w:rsidR="002745FB" w:rsidRPr="002745FB" w14:paraId="7A87568F"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3070"/>
        </w:trPr>
        <w:tc>
          <w:tcPr>
            <w:tcW w:w="1080" w:type="dxa"/>
            <w:tcBorders>
              <w:top w:val="single" w:sz="4" w:space="0" w:color="auto"/>
              <w:left w:val="single" w:sz="7" w:space="0" w:color="000000"/>
              <w:bottom w:val="single" w:sz="7" w:space="0" w:color="000000"/>
              <w:right w:val="single" w:sz="7" w:space="0" w:color="000000"/>
            </w:tcBorders>
          </w:tcPr>
          <w:p w14:paraId="000099D0" w14:textId="77777777" w:rsidR="002745FB" w:rsidRPr="000A6250"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0A6250">
              <w:rPr>
                <w:rFonts w:ascii="Arial" w:hAnsi="Arial" w:cs="Arial"/>
                <w:sz w:val="20"/>
              </w:rPr>
              <w:t>1206.181 (c)</w:t>
            </w:r>
          </w:p>
        </w:tc>
        <w:tc>
          <w:tcPr>
            <w:tcW w:w="4050" w:type="dxa"/>
            <w:tcBorders>
              <w:top w:val="single" w:sz="4" w:space="0" w:color="auto"/>
              <w:left w:val="single" w:sz="7" w:space="0" w:color="000000"/>
              <w:bottom w:val="single" w:sz="7" w:space="0" w:color="000000"/>
              <w:right w:val="single" w:sz="7" w:space="0" w:color="000000"/>
            </w:tcBorders>
          </w:tcPr>
          <w:p w14:paraId="32197C0F" w14:textId="77777777" w:rsidR="002745FB" w:rsidRPr="000A6250"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0A6250">
              <w:rPr>
                <w:rFonts w:ascii="Arial" w:hAnsi="Arial" w:cs="Arial"/>
                <w:b/>
                <w:sz w:val="20"/>
              </w:rPr>
              <w:t>How do I establish processing costs for dual accounting purposes when I do not process the gas?</w:t>
            </w:r>
          </w:p>
          <w:p w14:paraId="16B90779" w14:textId="487C9418" w:rsidR="002745FB" w:rsidRPr="000A6250" w:rsidRDefault="002745FB" w:rsidP="00F85FF8">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0A6250">
              <w:rPr>
                <w:rFonts w:ascii="Arial" w:hAnsi="Arial" w:cs="Arial"/>
                <w:sz w:val="20"/>
              </w:rPr>
              <w:t>.</w:t>
            </w:r>
            <w:r w:rsidRPr="000A6250">
              <w:rPr>
                <w:rFonts w:ascii="Arial" w:hAnsi="Arial" w:cs="Arial"/>
                <w:color w:val="111111"/>
                <w:sz w:val="20"/>
                <w:shd w:val="clear" w:color="auto" w:fill="FFFFFF"/>
              </w:rPr>
              <w:t xml:space="preserve"> * * * </w:t>
            </w:r>
            <w:r w:rsidRPr="000A6250">
              <w:rPr>
                <w:rFonts w:ascii="Arial" w:hAnsi="Arial" w:cs="Arial"/>
                <w:sz w:val="20"/>
              </w:rPr>
              <w:t xml:space="preserve">A proposed comparable processing fee submitted to either the </w:t>
            </w:r>
            <w:r w:rsidR="00F85FF8">
              <w:rPr>
                <w:rFonts w:ascii="Arial" w:hAnsi="Arial" w:cs="Arial"/>
                <w:sz w:val="20"/>
              </w:rPr>
              <w:t>Tribe and ONRR (for T</w:t>
            </w:r>
            <w:r w:rsidRPr="000A6250">
              <w:rPr>
                <w:rFonts w:ascii="Arial" w:hAnsi="Arial" w:cs="Arial"/>
                <w:sz w:val="20"/>
              </w:rPr>
              <w:t>ribal leases) or ONRR (for allotted leases) with your supporting documentation submitted to ONRR. If ONRR does not take action on your proposal within 120 days, the proposal will be deemed to be denied and subject to appeal to the ONRR Director under 30 CFR part 1290.</w:t>
            </w:r>
          </w:p>
        </w:tc>
        <w:tc>
          <w:tcPr>
            <w:tcW w:w="990" w:type="dxa"/>
            <w:tcBorders>
              <w:top w:val="single" w:sz="4" w:space="0" w:color="auto"/>
              <w:left w:val="single" w:sz="7" w:space="0" w:color="000000"/>
              <w:bottom w:val="single" w:sz="4" w:space="0" w:color="auto"/>
              <w:right w:val="single" w:sz="7" w:space="0" w:color="000000"/>
            </w:tcBorders>
          </w:tcPr>
          <w:p w14:paraId="53605AD0" w14:textId="77777777" w:rsidR="002745FB" w:rsidRPr="000A6250"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0A6250">
              <w:rPr>
                <w:rFonts w:ascii="Arial" w:hAnsi="Arial" w:cs="Arial"/>
                <w:sz w:val="20"/>
              </w:rPr>
              <w:t>40</w:t>
            </w:r>
          </w:p>
        </w:tc>
        <w:tc>
          <w:tcPr>
            <w:tcW w:w="1350" w:type="dxa"/>
            <w:tcBorders>
              <w:top w:val="single" w:sz="4" w:space="0" w:color="auto"/>
              <w:left w:val="single" w:sz="7" w:space="0" w:color="000000"/>
              <w:bottom w:val="single" w:sz="4" w:space="0" w:color="auto"/>
              <w:right w:val="single" w:sz="7" w:space="0" w:color="000000"/>
            </w:tcBorders>
          </w:tcPr>
          <w:p w14:paraId="3288BDB2" w14:textId="77777777" w:rsidR="002745FB" w:rsidRPr="000A6250"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0A6250">
              <w:rPr>
                <w:rFonts w:ascii="Arial" w:hAnsi="Arial" w:cs="Arial"/>
                <w:sz w:val="20"/>
              </w:rPr>
              <w:t>1</w:t>
            </w:r>
          </w:p>
        </w:tc>
        <w:tc>
          <w:tcPr>
            <w:tcW w:w="990" w:type="dxa"/>
            <w:tcBorders>
              <w:top w:val="single" w:sz="4" w:space="0" w:color="auto"/>
              <w:left w:val="single" w:sz="7" w:space="0" w:color="000000"/>
              <w:bottom w:val="single" w:sz="4" w:space="0" w:color="auto"/>
              <w:right w:val="single" w:sz="7" w:space="0" w:color="000000"/>
            </w:tcBorders>
          </w:tcPr>
          <w:p w14:paraId="42E2313A" w14:textId="77777777" w:rsidR="002745FB" w:rsidRPr="000A6250"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0A6250">
              <w:rPr>
                <w:rFonts w:ascii="Arial" w:hAnsi="Arial" w:cs="Arial"/>
                <w:sz w:val="20"/>
              </w:rPr>
              <w:t>40</w:t>
            </w:r>
          </w:p>
        </w:tc>
      </w:tr>
      <w:tr w:rsidR="002745FB" w:rsidRPr="002745FB" w14:paraId="6F82AE47"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8460" w:type="dxa"/>
            <w:gridSpan w:val="5"/>
            <w:tcBorders>
              <w:top w:val="single" w:sz="7" w:space="0" w:color="000000"/>
              <w:left w:val="single" w:sz="7" w:space="0" w:color="000000"/>
              <w:bottom w:val="single" w:sz="7" w:space="0" w:color="000000"/>
              <w:right w:val="single" w:sz="7" w:space="0" w:color="000000"/>
            </w:tcBorders>
          </w:tcPr>
          <w:p w14:paraId="351099A5" w14:textId="77777777" w:rsidR="002745FB" w:rsidRPr="000A6250"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caps/>
                <w:sz w:val="20"/>
              </w:rPr>
            </w:pPr>
            <w:r w:rsidRPr="000A6250">
              <w:rPr>
                <w:rFonts w:ascii="Arial" w:hAnsi="Arial" w:cs="Arial"/>
                <w:b/>
                <w:caps/>
                <w:sz w:val="20"/>
              </w:rPr>
              <w:t>Part 1207—Sales Agreements or Contracts governing</w:t>
            </w:r>
          </w:p>
          <w:p w14:paraId="58E325C8" w14:textId="77777777" w:rsidR="002745FB" w:rsidRPr="000A6250"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caps/>
                <w:sz w:val="20"/>
              </w:rPr>
            </w:pPr>
            <w:r w:rsidRPr="000A6250">
              <w:rPr>
                <w:rFonts w:ascii="Arial" w:hAnsi="Arial" w:cs="Arial"/>
                <w:b/>
                <w:caps/>
                <w:sz w:val="20"/>
              </w:rPr>
              <w:t>The disposal of Lease products</w:t>
            </w:r>
          </w:p>
          <w:p w14:paraId="1D2D5781" w14:textId="77777777" w:rsidR="002745FB" w:rsidRPr="000A6250"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caps/>
                <w:sz w:val="20"/>
              </w:rPr>
            </w:pPr>
            <w:r w:rsidRPr="000A6250">
              <w:rPr>
                <w:rFonts w:ascii="Arial" w:hAnsi="Arial" w:cs="Arial"/>
                <w:b/>
                <w:sz w:val="20"/>
              </w:rPr>
              <w:t>Subpart A—General Provisions</w:t>
            </w:r>
          </w:p>
        </w:tc>
      </w:tr>
      <w:tr w:rsidR="002745FB" w:rsidRPr="002745FB" w14:paraId="6FB538E3"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7" w:space="0" w:color="000000"/>
              <w:left w:val="single" w:sz="8" w:space="0" w:color="000000"/>
              <w:bottom w:val="single" w:sz="4" w:space="0" w:color="auto"/>
              <w:right w:val="single" w:sz="8" w:space="0" w:color="000000"/>
            </w:tcBorders>
          </w:tcPr>
          <w:p w14:paraId="0364BF66" w14:textId="77777777" w:rsidR="002745FB" w:rsidRPr="000A6250"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0A6250">
              <w:rPr>
                <w:rFonts w:ascii="Arial" w:hAnsi="Arial" w:cs="Arial"/>
                <w:sz w:val="20"/>
              </w:rPr>
              <w:t>1207.4 (b)</w:t>
            </w:r>
          </w:p>
        </w:tc>
        <w:tc>
          <w:tcPr>
            <w:tcW w:w="4050" w:type="dxa"/>
            <w:tcBorders>
              <w:top w:val="single" w:sz="7" w:space="0" w:color="000000"/>
              <w:left w:val="single" w:sz="8" w:space="0" w:color="000000"/>
              <w:bottom w:val="single" w:sz="4" w:space="0" w:color="auto"/>
              <w:right w:val="single" w:sz="8" w:space="0" w:color="000000"/>
            </w:tcBorders>
          </w:tcPr>
          <w:p w14:paraId="4B0F6B38" w14:textId="77777777" w:rsidR="002745FB" w:rsidRPr="000A6250"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0A6250">
              <w:rPr>
                <w:rFonts w:ascii="Arial" w:hAnsi="Arial" w:cs="Arial"/>
                <w:b/>
                <w:sz w:val="20"/>
              </w:rPr>
              <w:t>Contracts made pursuant to old form leases.</w:t>
            </w:r>
          </w:p>
          <w:p w14:paraId="299121E8" w14:textId="77777777" w:rsidR="002745FB" w:rsidRPr="000A6250" w:rsidRDefault="002745FB" w:rsidP="004103E0">
            <w:pPr>
              <w:widowControl/>
              <w:tabs>
                <w:tab w:val="left" w:pos="-1080"/>
                <w:tab w:val="left" w:pos="-720"/>
                <w:tab w:val="left" w:pos="0"/>
                <w:tab w:val="left" w:pos="450"/>
                <w:tab w:val="left" w:pos="900"/>
                <w:tab w:val="left" w:pos="1350"/>
                <w:tab w:val="left" w:pos="1800"/>
                <w:tab w:val="left" w:pos="2880"/>
              </w:tabs>
              <w:rPr>
                <w:rFonts w:ascii="Arial" w:hAnsi="Arial" w:cs="Arial"/>
                <w:b/>
                <w:sz w:val="20"/>
              </w:rPr>
            </w:pPr>
            <w:r w:rsidRPr="000A6250">
              <w:rPr>
                <w:rFonts w:ascii="Arial" w:hAnsi="Arial" w:cs="Arial"/>
                <w:color w:val="111111"/>
                <w:sz w:val="20"/>
                <w:shd w:val="clear" w:color="auto" w:fill="FFFFFF"/>
              </w:rPr>
              <w:t>* * *</w:t>
            </w:r>
            <w:r w:rsidRPr="000A6250">
              <w:rPr>
                <w:rFonts w:ascii="Arial" w:hAnsi="Arial" w:cs="Arial"/>
                <w:sz w:val="20"/>
              </w:rPr>
              <w:t xml:space="preserve"> The stipulation, the substance of which must be included in the contract, or be made the subject matter of a separate instrument properly identifying the leases affected thereby, is as follows </w:t>
            </w:r>
            <w:r w:rsidRPr="000A6250">
              <w:rPr>
                <w:rFonts w:ascii="Arial" w:hAnsi="Arial" w:cs="Arial"/>
                <w:color w:val="111111"/>
                <w:sz w:val="20"/>
                <w:shd w:val="clear" w:color="auto" w:fill="FFFFFF"/>
              </w:rPr>
              <w:t>* * *</w:t>
            </w:r>
          </w:p>
        </w:tc>
        <w:tc>
          <w:tcPr>
            <w:tcW w:w="3330" w:type="dxa"/>
            <w:gridSpan w:val="3"/>
            <w:tcBorders>
              <w:top w:val="single" w:sz="4" w:space="0" w:color="auto"/>
              <w:left w:val="single" w:sz="8" w:space="0" w:color="000000"/>
              <w:bottom w:val="single" w:sz="4" w:space="0" w:color="auto"/>
              <w:right w:val="single" w:sz="8" w:space="0" w:color="000000"/>
            </w:tcBorders>
            <w:shd w:val="clear" w:color="auto" w:fill="auto"/>
          </w:tcPr>
          <w:p w14:paraId="3FCE7D99" w14:textId="77777777" w:rsidR="002745FB" w:rsidRPr="000A6250"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A6250">
              <w:rPr>
                <w:rFonts w:ascii="Arial" w:hAnsi="Arial" w:cs="Arial"/>
                <w:sz w:val="20"/>
              </w:rPr>
              <w:t>AUDIT PROCESS. See note.</w:t>
            </w:r>
          </w:p>
        </w:tc>
      </w:tr>
      <w:tr w:rsidR="002745FB" w:rsidRPr="002745FB" w14:paraId="2580F19F"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100"/>
        </w:trPr>
        <w:tc>
          <w:tcPr>
            <w:tcW w:w="1080" w:type="dxa"/>
            <w:tcBorders>
              <w:top w:val="single" w:sz="4" w:space="0" w:color="auto"/>
              <w:left w:val="single" w:sz="7" w:space="0" w:color="000000"/>
              <w:bottom w:val="single" w:sz="4" w:space="0" w:color="auto"/>
              <w:right w:val="single" w:sz="7" w:space="0" w:color="000000"/>
            </w:tcBorders>
          </w:tcPr>
          <w:p w14:paraId="1654424C" w14:textId="77777777" w:rsidR="002745FB" w:rsidRPr="00417A43"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sz w:val="20"/>
              </w:rPr>
            </w:pPr>
            <w:r w:rsidRPr="00417A43">
              <w:rPr>
                <w:rFonts w:ascii="Arial" w:hAnsi="Arial" w:cs="Arial"/>
                <w:sz w:val="20"/>
              </w:rPr>
              <w:t>1207.5</w:t>
            </w:r>
          </w:p>
        </w:tc>
        <w:tc>
          <w:tcPr>
            <w:tcW w:w="4050" w:type="dxa"/>
            <w:tcBorders>
              <w:top w:val="single" w:sz="4" w:space="0" w:color="auto"/>
              <w:left w:val="single" w:sz="7" w:space="0" w:color="000000"/>
              <w:bottom w:val="single" w:sz="4" w:space="0" w:color="auto"/>
              <w:right w:val="single" w:sz="7" w:space="0" w:color="000000"/>
            </w:tcBorders>
          </w:tcPr>
          <w:p w14:paraId="39800B64" w14:textId="77777777" w:rsidR="002745FB" w:rsidRPr="00417A43"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b/>
                <w:sz w:val="20"/>
              </w:rPr>
            </w:pPr>
            <w:r w:rsidRPr="00417A43">
              <w:rPr>
                <w:rFonts w:ascii="Arial" w:hAnsi="Arial" w:cs="Arial"/>
                <w:b/>
                <w:sz w:val="20"/>
              </w:rPr>
              <w:t>Contract and sales agreement retention.</w:t>
            </w:r>
          </w:p>
          <w:p w14:paraId="0041D47F" w14:textId="77777777" w:rsidR="002745FB" w:rsidRPr="00417A43" w:rsidRDefault="002745FB" w:rsidP="004103E0">
            <w:pPr>
              <w:tabs>
                <w:tab w:val="left" w:pos="-1080"/>
                <w:tab w:val="left" w:pos="-720"/>
                <w:tab w:val="left" w:pos="0"/>
                <w:tab w:val="left" w:pos="450"/>
                <w:tab w:val="left" w:pos="900"/>
                <w:tab w:val="left" w:pos="1350"/>
                <w:tab w:val="left" w:pos="1800"/>
                <w:tab w:val="left" w:pos="2880"/>
              </w:tabs>
              <w:rPr>
                <w:rFonts w:ascii="Arial" w:hAnsi="Arial" w:cs="Arial"/>
                <w:b/>
                <w:sz w:val="20"/>
              </w:rPr>
            </w:pPr>
            <w:r w:rsidRPr="00417A43">
              <w:rPr>
                <w:rFonts w:ascii="Arial" w:hAnsi="Arial" w:cs="Arial"/>
                <w:sz w:val="20"/>
              </w:rPr>
              <w:t>Copies of all sales contracts, posted price bulletins, etc., and copies of all agreements, other contracts, or other documents which are relevant to the valuation of production are to be maintained by the lessee and made available upon request during normal working hours to authorized ONRR, State or Indian representatives, other ONRR or BLM officials, auditors of the General Accounting Office, or other persons authorized to receive such documents, or shall be submitted to ONRR within a reasonable period of time, as determined by ONRR. Any oral sales arrangement negotiated by the lessee must be placed in written form and retained by the lessee. Records shall be retained in accordance with 30 CFR part 1212.</w:t>
            </w:r>
          </w:p>
        </w:tc>
        <w:tc>
          <w:tcPr>
            <w:tcW w:w="3330" w:type="dxa"/>
            <w:gridSpan w:val="3"/>
            <w:tcBorders>
              <w:top w:val="single" w:sz="4" w:space="0" w:color="auto"/>
              <w:left w:val="single" w:sz="7" w:space="0" w:color="000000"/>
              <w:bottom w:val="single" w:sz="4" w:space="0" w:color="auto"/>
              <w:right w:val="single" w:sz="7" w:space="0" w:color="000000"/>
            </w:tcBorders>
            <w:shd w:val="clear" w:color="auto" w:fill="auto"/>
          </w:tcPr>
          <w:p w14:paraId="7881C574" w14:textId="77777777" w:rsidR="002745FB" w:rsidRPr="00417A43" w:rsidRDefault="002745FB" w:rsidP="004103E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417A43">
              <w:rPr>
                <w:rFonts w:ascii="Arial" w:hAnsi="Arial" w:cs="Arial"/>
                <w:sz w:val="20"/>
              </w:rPr>
              <w:t>AUDIT PROCESS. See note.</w:t>
            </w:r>
          </w:p>
        </w:tc>
      </w:tr>
      <w:tr w:rsidR="002745FB" w:rsidRPr="002745FB" w14:paraId="584C2EFC" w14:textId="77777777" w:rsidTr="00274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cantSplit/>
          <w:trHeight w:val="360"/>
        </w:trPr>
        <w:tc>
          <w:tcPr>
            <w:tcW w:w="6120" w:type="dxa"/>
            <w:gridSpan w:val="3"/>
            <w:tcBorders>
              <w:top w:val="single" w:sz="4" w:space="0" w:color="auto"/>
              <w:left w:val="single" w:sz="4" w:space="0" w:color="auto"/>
              <w:bottom w:val="single" w:sz="4" w:space="0" w:color="auto"/>
              <w:right w:val="single" w:sz="8" w:space="0" w:color="000000"/>
            </w:tcBorders>
            <w:shd w:val="clear" w:color="auto" w:fill="E6E6E6"/>
            <w:vAlign w:val="center"/>
          </w:tcPr>
          <w:p w14:paraId="5EC23A00" w14:textId="77777777" w:rsidR="002745FB" w:rsidRPr="00417A43" w:rsidRDefault="002745FB"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20"/>
              </w:rPr>
            </w:pPr>
            <w:r w:rsidRPr="00417A43">
              <w:rPr>
                <w:rFonts w:ascii="Arial" w:hAnsi="Arial" w:cs="Arial"/>
                <w:b/>
                <w:sz w:val="20"/>
              </w:rPr>
              <w:t>TOTAL BURDEN</w:t>
            </w:r>
          </w:p>
        </w:tc>
        <w:tc>
          <w:tcPr>
            <w:tcW w:w="1350" w:type="dxa"/>
            <w:tcBorders>
              <w:top w:val="single" w:sz="4" w:space="0" w:color="auto"/>
              <w:left w:val="single" w:sz="8" w:space="0" w:color="000000"/>
              <w:bottom w:val="single" w:sz="4" w:space="0" w:color="auto"/>
              <w:right w:val="single" w:sz="8" w:space="0" w:color="000000"/>
            </w:tcBorders>
            <w:shd w:val="clear" w:color="auto" w:fill="E6E6E6"/>
            <w:vAlign w:val="center"/>
          </w:tcPr>
          <w:p w14:paraId="5C37F8A6" w14:textId="63325E53" w:rsidR="002745FB" w:rsidRPr="00417A43" w:rsidRDefault="00BB57C3"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20"/>
              </w:rPr>
            </w:pPr>
            <w:r>
              <w:rPr>
                <w:rFonts w:ascii="Arial" w:hAnsi="Arial" w:cs="Arial"/>
                <w:b/>
                <w:sz w:val="20"/>
              </w:rPr>
              <w:t>146</w:t>
            </w:r>
          </w:p>
        </w:tc>
        <w:tc>
          <w:tcPr>
            <w:tcW w:w="990" w:type="dxa"/>
            <w:tcBorders>
              <w:top w:val="single" w:sz="4" w:space="0" w:color="auto"/>
              <w:left w:val="single" w:sz="8" w:space="0" w:color="000000"/>
              <w:bottom w:val="single" w:sz="4" w:space="0" w:color="auto"/>
              <w:right w:val="single" w:sz="4" w:space="0" w:color="auto"/>
            </w:tcBorders>
            <w:shd w:val="clear" w:color="auto" w:fill="E6E6E6"/>
            <w:vAlign w:val="center"/>
          </w:tcPr>
          <w:p w14:paraId="6A4AF2A9" w14:textId="4388CCC5" w:rsidR="002745FB" w:rsidRPr="00417A43" w:rsidRDefault="00BB57C3" w:rsidP="004103E0">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20"/>
              </w:rPr>
            </w:pPr>
            <w:r>
              <w:rPr>
                <w:rFonts w:ascii="Arial" w:hAnsi="Arial" w:cs="Arial"/>
                <w:b/>
                <w:sz w:val="20"/>
              </w:rPr>
              <w:t>1,299</w:t>
            </w:r>
          </w:p>
        </w:tc>
      </w:tr>
    </w:tbl>
    <w:p w14:paraId="73A134D4" w14:textId="11E5A645" w:rsidR="001E4CF2" w:rsidRDefault="00FE26AC" w:rsidP="00BD119C">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B1703F">
        <w:rPr>
          <w:b/>
          <w:sz w:val="18"/>
          <w:szCs w:val="18"/>
        </w:rPr>
        <w:t>Note:</w:t>
      </w:r>
      <w:r w:rsidRPr="00B1703F">
        <w:rPr>
          <w:sz w:val="18"/>
          <w:szCs w:val="18"/>
        </w:rPr>
        <w:t xml:space="preserve"> AUDIT PROCESS—The Office of Regulatory Affairs determined that the audit process is exempt from the </w:t>
      </w:r>
    </w:p>
    <w:p w14:paraId="2F0B1864" w14:textId="0BD5C723" w:rsidR="00FE26AC" w:rsidRPr="00B1703F" w:rsidRDefault="00FE26AC" w:rsidP="00BD119C">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B1703F">
        <w:rPr>
          <w:sz w:val="18"/>
          <w:szCs w:val="18"/>
        </w:rPr>
        <w:t xml:space="preserve">Paperwork Reduction Act of 1995 because </w:t>
      </w:r>
      <w:r w:rsidR="00120AE9" w:rsidRPr="00B1703F">
        <w:rPr>
          <w:sz w:val="18"/>
          <w:szCs w:val="18"/>
        </w:rPr>
        <w:t>ONRR</w:t>
      </w:r>
      <w:r w:rsidRPr="00B1703F">
        <w:rPr>
          <w:sz w:val="18"/>
          <w:szCs w:val="18"/>
        </w:rPr>
        <w:t xml:space="preserve"> staff asks non-standard questions to resolve exceptions.</w:t>
      </w:r>
    </w:p>
    <w:p w14:paraId="57B38506" w14:textId="77777777" w:rsidR="00FE26AC" w:rsidRPr="00B1703F" w:rsidRDefault="00FE26AC" w:rsidP="00FE26AC">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A5D0E89" w14:textId="77777777" w:rsidR="0070391D" w:rsidRDefault="0070391D">
      <w:pPr>
        <w:widowControl/>
        <w:rPr>
          <w:b/>
          <w:i/>
          <w:szCs w:val="24"/>
        </w:rPr>
      </w:pPr>
      <w:r>
        <w:rPr>
          <w:b/>
          <w:i/>
          <w:szCs w:val="24"/>
        </w:rPr>
        <w:br w:type="page"/>
      </w:r>
    </w:p>
    <w:p w14:paraId="1D032913" w14:textId="07CF64DC" w:rsidR="002D0D05" w:rsidRPr="00EE5089" w:rsidRDefault="002D0D05" w:rsidP="00577322">
      <w:pPr>
        <w:tabs>
          <w:tab w:val="left" w:pos="-1080"/>
          <w:tab w:val="left" w:pos="-720"/>
          <w:tab w:val="left" w:pos="360"/>
          <w:tab w:val="left" w:pos="810"/>
        </w:tabs>
        <w:rPr>
          <w:b/>
          <w:i/>
          <w:szCs w:val="24"/>
        </w:rPr>
      </w:pPr>
      <w:r w:rsidRPr="00EE5089">
        <w:rPr>
          <w:b/>
          <w:i/>
          <w:szCs w:val="24"/>
        </w:rPr>
        <w:t>13.</w:t>
      </w:r>
      <w:r w:rsidRPr="00EE5089">
        <w:rPr>
          <w:b/>
          <w:i/>
          <w:szCs w:val="24"/>
        </w:rPr>
        <w:tab/>
        <w:t xml:space="preserve">Provide an estimate of the total annual non-hour cost burden to respondents or recordkeepers resulting from the collection of information. (Do not include the cost of any hour burden </w:t>
      </w:r>
      <w:r w:rsidR="00925940" w:rsidRPr="00EE5089">
        <w:rPr>
          <w:b/>
          <w:i/>
          <w:szCs w:val="24"/>
        </w:rPr>
        <w:t xml:space="preserve">already reflected </w:t>
      </w:r>
      <w:r w:rsidRPr="00EE5089">
        <w:rPr>
          <w:b/>
          <w:i/>
          <w:szCs w:val="24"/>
        </w:rPr>
        <w:t>in Item 12.</w:t>
      </w:r>
      <w:r w:rsidR="00925940" w:rsidRPr="00EE5089">
        <w:rPr>
          <w:b/>
          <w:i/>
          <w:szCs w:val="24"/>
        </w:rPr>
        <w:t>)</w:t>
      </w:r>
    </w:p>
    <w:p w14:paraId="1D4B74FA" w14:textId="77777777" w:rsidR="002D0D05" w:rsidRPr="006719CF" w:rsidRDefault="002D0D05" w:rsidP="00577322">
      <w:pPr>
        <w:tabs>
          <w:tab w:val="left" w:pos="-1080"/>
          <w:tab w:val="left" w:pos="-720"/>
          <w:tab w:val="left" w:pos="360"/>
          <w:tab w:val="left" w:pos="810"/>
        </w:tabs>
        <w:rPr>
          <w:b/>
          <w:i/>
          <w:szCs w:val="24"/>
        </w:rPr>
      </w:pPr>
    </w:p>
    <w:p w14:paraId="72D361B3" w14:textId="322861E9" w:rsidR="002D0D05" w:rsidRPr="006719CF" w:rsidRDefault="00DA29FD" w:rsidP="00577322">
      <w:pPr>
        <w:tabs>
          <w:tab w:val="left" w:pos="-1080"/>
          <w:tab w:val="left" w:pos="-720"/>
        </w:tabs>
        <w:ind w:left="540" w:hanging="180"/>
        <w:rPr>
          <w:b/>
          <w:i/>
          <w:szCs w:val="24"/>
        </w:rPr>
      </w:pPr>
      <w:r w:rsidRPr="006719CF">
        <w:rPr>
          <w:b/>
          <w:i/>
          <w:szCs w:val="24"/>
        </w:rPr>
        <w:t>*</w:t>
      </w:r>
      <w:r w:rsidR="002D0D05" w:rsidRPr="006719CF">
        <w:rPr>
          <w:b/>
          <w:i/>
          <w:szCs w:val="24"/>
        </w:rPr>
        <w:t xml:space="preserve"> The cost estimate should be split into two components: (1) a total capital and start-up cost component (annualized over its expected useful life) and (2) a total operation and maintenance and purchase of services component.</w:t>
      </w:r>
      <w:r w:rsidR="002D0D05" w:rsidRPr="00143051">
        <w:rPr>
          <w:b/>
          <w:i/>
          <w:szCs w:val="24"/>
        </w:rPr>
        <w:t xml:space="preserve"> The estimates should take into account costs associated with generating, maintaining, and disclosing or providing the information [including filing fees paid</w:t>
      </w:r>
      <w:r w:rsidR="001E2709" w:rsidRPr="00143051">
        <w:rPr>
          <w:b/>
          <w:i/>
          <w:szCs w:val="24"/>
        </w:rPr>
        <w:t xml:space="preserve"> for form processing</w:t>
      </w:r>
      <w:r w:rsidR="002D0D05" w:rsidRPr="00143051">
        <w:rPr>
          <w:b/>
          <w:i/>
          <w:szCs w:val="24"/>
        </w:rPr>
        <w:t>]. Include descriptions of methods used to estimate major cost factors including system and technology acqu</w:t>
      </w:r>
      <w:r w:rsidR="002D0D05" w:rsidRPr="006719CF">
        <w:rPr>
          <w:b/>
          <w:i/>
          <w:szCs w:val="24"/>
        </w:rPr>
        <w:t xml:space="preserve">isition, expected useful life of capital equipment, the discount rate(s), and the time period over which costs will be incurred. </w:t>
      </w:r>
      <w:r w:rsidR="002D0D05" w:rsidRPr="00143051">
        <w:rPr>
          <w:b/>
          <w:i/>
          <w:szCs w:val="24"/>
        </w:rPr>
        <w:t>Capital and start-up costs include, among other items, preparations for collecting information such as purchasing computers an</w:t>
      </w:r>
      <w:r w:rsidR="002D0D05" w:rsidRPr="006719CF">
        <w:rPr>
          <w:b/>
          <w:i/>
          <w:szCs w:val="24"/>
        </w:rPr>
        <w:t>d software; monitoring, sampling, drilling and testing equipment; and record storage facilities.</w:t>
      </w:r>
    </w:p>
    <w:p w14:paraId="325809C9" w14:textId="77777777" w:rsidR="002D0D05" w:rsidRPr="006719CF" w:rsidRDefault="002D0D05" w:rsidP="00577322">
      <w:pPr>
        <w:tabs>
          <w:tab w:val="left" w:pos="-1080"/>
          <w:tab w:val="left" w:pos="-720"/>
        </w:tabs>
        <w:ind w:left="540" w:hanging="180"/>
        <w:rPr>
          <w:b/>
          <w:i/>
          <w:szCs w:val="24"/>
        </w:rPr>
      </w:pPr>
    </w:p>
    <w:p w14:paraId="767C444D" w14:textId="5942814F" w:rsidR="002D0D05" w:rsidRPr="006719CF" w:rsidRDefault="00DA29FD" w:rsidP="00577322">
      <w:pPr>
        <w:tabs>
          <w:tab w:val="left" w:pos="-1080"/>
          <w:tab w:val="left" w:pos="-720"/>
        </w:tabs>
        <w:ind w:left="540" w:hanging="180"/>
        <w:rPr>
          <w:i/>
          <w:szCs w:val="24"/>
        </w:rPr>
      </w:pPr>
      <w:r w:rsidRPr="006719CF">
        <w:rPr>
          <w:b/>
          <w:i/>
          <w:szCs w:val="24"/>
        </w:rPr>
        <w:t>*</w:t>
      </w:r>
      <w:r w:rsidR="002D0D05" w:rsidRPr="006719CF">
        <w:rPr>
          <w:b/>
          <w:i/>
          <w:szCs w:val="24"/>
        </w:rPr>
        <w:t xml:space="preserve"> If cost estimates are expected to vary widely, agencies should present ranges of cost burden</w:t>
      </w:r>
      <w:r w:rsidR="00273F1D" w:rsidRPr="006719CF">
        <w:rPr>
          <w:b/>
          <w:i/>
          <w:szCs w:val="24"/>
        </w:rPr>
        <w:t>s</w:t>
      </w:r>
      <w:r w:rsidR="002D0D05" w:rsidRPr="006719CF">
        <w:rPr>
          <w:b/>
          <w:i/>
          <w:szCs w:val="24"/>
        </w:rPr>
        <w:t xml:space="preserve"> and explain the reasons for the variance.</w:t>
      </w:r>
      <w:r w:rsidR="002D0D05" w:rsidRPr="00143051">
        <w:rPr>
          <w:b/>
          <w:i/>
          <w:szCs w:val="24"/>
        </w:rPr>
        <w:t xml:space="preserve"> The cost of purchasing or contracting out information collection services should be a part of this cost burden estimate. In developing cost burden estimates, agencies may consult with a sample of respondents (fewer than 10), utilize the 60-day</w:t>
      </w:r>
      <w:r w:rsidR="002D0D05" w:rsidRPr="006719CF">
        <w:rPr>
          <w:b/>
          <w:szCs w:val="24"/>
        </w:rPr>
        <w:t xml:space="preserve"> </w:t>
      </w:r>
      <w:r w:rsidR="002D0D05" w:rsidRPr="006719CF">
        <w:rPr>
          <w:b/>
          <w:i/>
          <w:szCs w:val="24"/>
        </w:rPr>
        <w:t>pre-OMB</w:t>
      </w:r>
      <w:r w:rsidR="002D0D05" w:rsidRPr="006719CF">
        <w:rPr>
          <w:b/>
          <w:szCs w:val="24"/>
        </w:rPr>
        <w:t xml:space="preserve"> </w:t>
      </w:r>
      <w:r w:rsidR="002D0D05" w:rsidRPr="006719CF">
        <w:rPr>
          <w:b/>
          <w:i/>
          <w:szCs w:val="24"/>
        </w:rPr>
        <w:t>submission public comment process</w:t>
      </w:r>
      <w:r w:rsidR="003E4F0D" w:rsidRPr="006719CF">
        <w:rPr>
          <w:b/>
          <w:i/>
          <w:szCs w:val="24"/>
        </w:rPr>
        <w:t>,</w:t>
      </w:r>
      <w:r w:rsidR="002D0D05" w:rsidRPr="006719CF">
        <w:rPr>
          <w:b/>
          <w:i/>
          <w:szCs w:val="24"/>
        </w:rPr>
        <w:t xml:space="preserve"> and use existing economic or regulatory impact analysis associated with the rulemaking containing the information collection, as appropriate.</w:t>
      </w:r>
    </w:p>
    <w:p w14:paraId="18552779" w14:textId="77777777" w:rsidR="002D0D05" w:rsidRPr="006719CF" w:rsidRDefault="002D0D05" w:rsidP="00577322">
      <w:pPr>
        <w:widowControl/>
        <w:tabs>
          <w:tab w:val="left" w:pos="-1080"/>
          <w:tab w:val="left" w:pos="-720"/>
        </w:tabs>
        <w:ind w:left="540" w:hanging="180"/>
        <w:rPr>
          <w:i/>
          <w:szCs w:val="24"/>
        </w:rPr>
      </w:pPr>
    </w:p>
    <w:p w14:paraId="15D81D35" w14:textId="17F0E785" w:rsidR="002D0D05" w:rsidRPr="00577322" w:rsidRDefault="00DA29FD" w:rsidP="00577322">
      <w:pPr>
        <w:tabs>
          <w:tab w:val="left" w:pos="-1080"/>
          <w:tab w:val="left" w:pos="-720"/>
        </w:tabs>
        <w:ind w:left="540" w:hanging="180"/>
        <w:rPr>
          <w:i/>
          <w:szCs w:val="24"/>
        </w:rPr>
      </w:pPr>
      <w:r w:rsidRPr="00577322">
        <w:rPr>
          <w:b/>
          <w:i/>
          <w:szCs w:val="24"/>
        </w:rPr>
        <w:t>*</w:t>
      </w:r>
      <w:r w:rsidR="002D0D05" w:rsidRPr="00577322">
        <w:rPr>
          <w:b/>
          <w:i/>
          <w:szCs w:val="24"/>
        </w:rPr>
        <w:t xml:space="preserve"> Generally, estimates should not include purchases of equipment or services, or portions thereof, made:</w:t>
      </w:r>
      <w:r w:rsidR="00482541" w:rsidRPr="00577322">
        <w:rPr>
          <w:b/>
          <w:i/>
          <w:szCs w:val="24"/>
        </w:rPr>
        <w:t xml:space="preserve"> </w:t>
      </w:r>
      <w:r w:rsidR="002D0D05" w:rsidRPr="00577322">
        <w:rPr>
          <w:b/>
          <w:i/>
          <w:szCs w:val="24"/>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EE54256" w14:textId="77777777" w:rsidR="002D0D05" w:rsidRPr="00577322" w:rsidRDefault="002D0D05" w:rsidP="00577322">
      <w:pPr>
        <w:tabs>
          <w:tab w:val="left" w:pos="-1080"/>
          <w:tab w:val="left" w:pos="-720"/>
          <w:tab w:val="left" w:pos="360"/>
          <w:tab w:val="left" w:pos="810"/>
        </w:tabs>
        <w:rPr>
          <w:szCs w:val="24"/>
        </w:rPr>
      </w:pPr>
    </w:p>
    <w:p w14:paraId="5C2EAD0A" w14:textId="77777777" w:rsidR="00AA2594" w:rsidRPr="00577322" w:rsidRDefault="002D0D05" w:rsidP="00577322">
      <w:pPr>
        <w:tabs>
          <w:tab w:val="left" w:pos="-1080"/>
          <w:tab w:val="left" w:pos="-720"/>
          <w:tab w:val="left" w:pos="360"/>
          <w:tab w:val="left" w:pos="810"/>
        </w:tabs>
        <w:rPr>
          <w:b/>
          <w:szCs w:val="24"/>
        </w:rPr>
      </w:pPr>
      <w:r w:rsidRPr="00577322">
        <w:rPr>
          <w:szCs w:val="24"/>
        </w:rPr>
        <w:t xml:space="preserve">We have identified no </w:t>
      </w:r>
      <w:r w:rsidR="00B01CFB" w:rsidRPr="00577322">
        <w:rPr>
          <w:szCs w:val="24"/>
        </w:rPr>
        <w:t xml:space="preserve">“non-hour” </w:t>
      </w:r>
      <w:r w:rsidRPr="00577322">
        <w:rPr>
          <w:szCs w:val="24"/>
        </w:rPr>
        <w:t>cost burdens for this collection of information.</w:t>
      </w:r>
    </w:p>
    <w:p w14:paraId="05B143A2" w14:textId="77777777" w:rsidR="00AA2594" w:rsidRPr="00577322" w:rsidRDefault="00AA2594" w:rsidP="00577322">
      <w:pPr>
        <w:tabs>
          <w:tab w:val="left" w:pos="-1080"/>
          <w:tab w:val="left" w:pos="-720"/>
          <w:tab w:val="left" w:pos="360"/>
          <w:tab w:val="left" w:pos="810"/>
        </w:tabs>
        <w:rPr>
          <w:b/>
          <w:szCs w:val="24"/>
        </w:rPr>
      </w:pPr>
    </w:p>
    <w:p w14:paraId="1B107E8D" w14:textId="58267E15" w:rsidR="00946029" w:rsidRPr="00577322" w:rsidRDefault="00C55451" w:rsidP="00577322">
      <w:pPr>
        <w:tabs>
          <w:tab w:val="left" w:pos="-1080"/>
          <w:tab w:val="left" w:pos="-720"/>
          <w:tab w:val="left" w:pos="360"/>
          <w:tab w:val="left" w:pos="810"/>
        </w:tabs>
        <w:rPr>
          <w:b/>
          <w:i/>
          <w:szCs w:val="24"/>
        </w:rPr>
      </w:pPr>
      <w:r w:rsidRPr="006139FF">
        <w:rPr>
          <w:b/>
          <w:i/>
          <w:szCs w:val="24"/>
        </w:rPr>
        <w:t>14.</w:t>
      </w:r>
      <w:r w:rsidR="00590893" w:rsidRPr="00577322">
        <w:rPr>
          <w:b/>
          <w:szCs w:val="24"/>
        </w:rPr>
        <w:tab/>
      </w:r>
      <w:r w:rsidR="00752372" w:rsidRPr="00577322">
        <w:rPr>
          <w:b/>
          <w:i/>
          <w:szCs w:val="24"/>
        </w:rPr>
        <w:t xml:space="preserve">Provide estimates of annualized cost to the Federal </w:t>
      </w:r>
      <w:r w:rsidR="00015DFE">
        <w:rPr>
          <w:b/>
          <w:i/>
          <w:szCs w:val="24"/>
        </w:rPr>
        <w:t>g</w:t>
      </w:r>
      <w:r w:rsidR="00015DFE" w:rsidRPr="00577322">
        <w:rPr>
          <w:b/>
          <w:i/>
          <w:szCs w:val="24"/>
        </w:rPr>
        <w:t>overnment</w:t>
      </w:r>
      <w:r w:rsidR="00752372" w:rsidRPr="00577322">
        <w:rPr>
          <w:b/>
          <w:i/>
          <w:szCs w:val="24"/>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62D399B9" w14:textId="77777777" w:rsidR="00752372" w:rsidRPr="00577322" w:rsidRDefault="00752372" w:rsidP="00577322">
      <w:pPr>
        <w:tabs>
          <w:tab w:val="left" w:pos="-1080"/>
          <w:tab w:val="left" w:pos="-720"/>
          <w:tab w:val="left" w:pos="360"/>
          <w:tab w:val="left" w:pos="810"/>
        </w:tabs>
        <w:rPr>
          <w:b/>
          <w:szCs w:val="24"/>
        </w:rPr>
      </w:pPr>
    </w:p>
    <w:p w14:paraId="1F7F5D26" w14:textId="1BEBBDD1" w:rsidR="00996D0E" w:rsidRPr="00577322" w:rsidRDefault="002E5D2C" w:rsidP="00577322">
      <w:pPr>
        <w:rPr>
          <w:szCs w:val="24"/>
        </w:rPr>
      </w:pPr>
      <w:r w:rsidRPr="00577322">
        <w:rPr>
          <w:szCs w:val="24"/>
        </w:rPr>
        <w:t xml:space="preserve">We estimated that the total annual reporting burden for industry is </w:t>
      </w:r>
      <w:r w:rsidR="0033099D" w:rsidRPr="00577322">
        <w:rPr>
          <w:szCs w:val="24"/>
        </w:rPr>
        <w:t>1,</w:t>
      </w:r>
      <w:r w:rsidR="007C6792">
        <w:rPr>
          <w:szCs w:val="24"/>
        </w:rPr>
        <w:t>29</w:t>
      </w:r>
      <w:r w:rsidRPr="00577322">
        <w:rPr>
          <w:szCs w:val="24"/>
        </w:rPr>
        <w:t>9 hours; therefore,</w:t>
      </w:r>
      <w:r w:rsidRPr="00577322">
        <w:t xml:space="preserve"> t</w:t>
      </w:r>
      <w:r w:rsidR="00996D0E" w:rsidRPr="00577322">
        <w:t xml:space="preserve">he Federal government </w:t>
      </w:r>
      <w:r w:rsidR="005955BB" w:rsidRPr="00577322">
        <w:rPr>
          <w:szCs w:val="24"/>
        </w:rPr>
        <w:t xml:space="preserve">will require 1 hour of a </w:t>
      </w:r>
      <w:r w:rsidR="00164733" w:rsidRPr="00577322">
        <w:rPr>
          <w:szCs w:val="24"/>
        </w:rPr>
        <w:t>g</w:t>
      </w:r>
      <w:r w:rsidR="005955BB" w:rsidRPr="00577322">
        <w:rPr>
          <w:szCs w:val="24"/>
        </w:rPr>
        <w:t>overnment accountant’s</w:t>
      </w:r>
      <w:r w:rsidR="001C3DCF" w:rsidRPr="00577322">
        <w:rPr>
          <w:szCs w:val="24"/>
        </w:rPr>
        <w:t xml:space="preserve"> </w:t>
      </w:r>
      <w:r w:rsidR="005955BB" w:rsidRPr="00577322">
        <w:rPr>
          <w:szCs w:val="24"/>
        </w:rPr>
        <w:t>time</w:t>
      </w:r>
      <w:r w:rsidR="001C3DCF" w:rsidRPr="00577322">
        <w:rPr>
          <w:szCs w:val="24"/>
        </w:rPr>
        <w:t>—</w:t>
      </w:r>
      <w:r w:rsidR="005955BB" w:rsidRPr="00577322">
        <w:rPr>
          <w:szCs w:val="24"/>
        </w:rPr>
        <w:t xml:space="preserve">for each burden hour </w:t>
      </w:r>
      <w:r w:rsidR="00164733" w:rsidRPr="00577322">
        <w:rPr>
          <w:szCs w:val="24"/>
        </w:rPr>
        <w:t>that</w:t>
      </w:r>
      <w:r w:rsidR="005955BB" w:rsidRPr="00577322">
        <w:rPr>
          <w:szCs w:val="24"/>
        </w:rPr>
        <w:t xml:space="preserve"> industry </w:t>
      </w:r>
      <w:r w:rsidR="00164733" w:rsidRPr="00577322">
        <w:rPr>
          <w:szCs w:val="24"/>
        </w:rPr>
        <w:t>spends</w:t>
      </w:r>
      <w:r w:rsidR="001C3DCF" w:rsidRPr="00577322">
        <w:rPr>
          <w:szCs w:val="24"/>
        </w:rPr>
        <w:t>—</w:t>
      </w:r>
      <w:r w:rsidR="005955BB" w:rsidRPr="00577322">
        <w:rPr>
          <w:szCs w:val="24"/>
        </w:rPr>
        <w:t>to review and analyze forms then verify allowances, dual accounting elections, and safety net prices</w:t>
      </w:r>
      <w:r w:rsidR="00996D0E" w:rsidRPr="00577322">
        <w:t>. A</w:t>
      </w:r>
      <w:r w:rsidR="00164733" w:rsidRPr="00577322">
        <w:rPr>
          <w:szCs w:val="24"/>
        </w:rPr>
        <w:t xml:space="preserve"> government accountant</w:t>
      </w:r>
      <w:r w:rsidR="001F4031" w:rsidRPr="00577322">
        <w:rPr>
          <w:szCs w:val="24"/>
        </w:rPr>
        <w:t xml:space="preserve"> </w:t>
      </w:r>
      <w:r w:rsidR="00996D0E" w:rsidRPr="00577322">
        <w:t>paid at the United States 201</w:t>
      </w:r>
      <w:r w:rsidR="000718FF" w:rsidRPr="00577322">
        <w:t>8</w:t>
      </w:r>
      <w:r w:rsidR="00996D0E" w:rsidRPr="00577322">
        <w:t xml:space="preserve"> General Schedule, Grade 12/Step 5 pay-scale level</w:t>
      </w:r>
      <w:r w:rsidR="001F4031" w:rsidRPr="00577322">
        <w:t>,</w:t>
      </w:r>
      <w:r w:rsidR="00996D0E" w:rsidRPr="00577322">
        <w:t xml:space="preserve"> currently</w:t>
      </w:r>
      <w:r w:rsidR="001F4031" w:rsidRPr="00577322">
        <w:t>,</w:t>
      </w:r>
      <w:r w:rsidR="00996D0E" w:rsidRPr="00577322">
        <w:t xml:space="preserve"> performs the work. The 201</w:t>
      </w:r>
      <w:r w:rsidR="000718FF" w:rsidRPr="00577322">
        <w:t>8</w:t>
      </w:r>
      <w:r w:rsidR="00996D0E" w:rsidRPr="00577322">
        <w:t xml:space="preserve"> salary tables for the Denver, Colorado, area are located at </w:t>
      </w:r>
      <w:r w:rsidR="00996D0E" w:rsidRPr="00577322">
        <w:rPr>
          <w:i/>
        </w:rPr>
        <w:t>http</w:t>
      </w:r>
      <w:r w:rsidR="000718FF" w:rsidRPr="00577322">
        <w:rPr>
          <w:i/>
        </w:rPr>
        <w:t>s</w:t>
      </w:r>
      <w:r w:rsidR="00996D0E" w:rsidRPr="00577322">
        <w:rPr>
          <w:i/>
        </w:rPr>
        <w:t>://www.opm.gov/policy-data-oversight/pay-leave/salaries-wages/salary-tables/pdf/201</w:t>
      </w:r>
      <w:r w:rsidR="000718FF" w:rsidRPr="00577322">
        <w:rPr>
          <w:i/>
        </w:rPr>
        <w:t>8</w:t>
      </w:r>
      <w:r w:rsidR="00996D0E" w:rsidRPr="00577322">
        <w:rPr>
          <w:i/>
        </w:rPr>
        <w:t>/DEN</w:t>
      </w:r>
      <w:r w:rsidR="000718FF" w:rsidRPr="00577322">
        <w:rPr>
          <w:i/>
        </w:rPr>
        <w:t>_</w:t>
      </w:r>
      <w:r w:rsidR="00996D0E" w:rsidRPr="00577322">
        <w:rPr>
          <w:i/>
        </w:rPr>
        <w:t>h.pdf</w:t>
      </w:r>
      <w:r w:rsidR="00996D0E" w:rsidRPr="00577322">
        <w:t xml:space="preserve">. </w:t>
      </w:r>
      <w:r w:rsidR="00996D0E" w:rsidRPr="00577322">
        <w:rPr>
          <w:snapToGrid/>
          <w:szCs w:val="24"/>
        </w:rPr>
        <w:t>We added a multiplier of 1.6</w:t>
      </w:r>
      <w:r w:rsidR="000718FF" w:rsidRPr="00577322">
        <w:rPr>
          <w:szCs w:val="24"/>
        </w:rPr>
        <w:t xml:space="preserve">—based on </w:t>
      </w:r>
      <w:r w:rsidR="000718FF" w:rsidRPr="00577322">
        <w:rPr>
          <w:bCs/>
          <w:snapToGrid/>
          <w:szCs w:val="24"/>
        </w:rPr>
        <w:t xml:space="preserve">BLS News Release </w:t>
      </w:r>
      <w:r w:rsidR="000718FF" w:rsidRPr="00577322">
        <w:t>USDL 18-0944 dated June 8,</w:t>
      </w:r>
      <w:r w:rsidR="00D6312D">
        <w:t> </w:t>
      </w:r>
      <w:r w:rsidR="000718FF" w:rsidRPr="00577322">
        <w:t>2018</w:t>
      </w:r>
      <w:r w:rsidR="000718FF" w:rsidRPr="00577322">
        <w:rPr>
          <w:bCs/>
          <w:snapToGrid/>
          <w:szCs w:val="24"/>
        </w:rPr>
        <w:t xml:space="preserve">, at </w:t>
      </w:r>
      <w:r w:rsidR="000718FF" w:rsidRPr="00577322">
        <w:rPr>
          <w:bCs/>
          <w:i/>
          <w:snapToGrid/>
          <w:szCs w:val="24"/>
        </w:rPr>
        <w:t>http://www.bls.gov/news.release/pdf/ecec.pdf</w:t>
      </w:r>
      <w:r w:rsidR="000718FF" w:rsidRPr="00577322">
        <w:rPr>
          <w:szCs w:val="24"/>
        </w:rPr>
        <w:t>—</w:t>
      </w:r>
      <w:r w:rsidR="00996D0E" w:rsidRPr="00577322">
        <w:rPr>
          <w:snapToGrid/>
          <w:szCs w:val="24"/>
        </w:rPr>
        <w:t>for benefits.</w:t>
      </w:r>
      <w:r w:rsidR="00996D0E" w:rsidRPr="00577322">
        <w:rPr>
          <w:szCs w:val="24"/>
        </w:rPr>
        <w:t xml:space="preserve"> Based on this information, we estimate the hourly cost for a Federal </w:t>
      </w:r>
      <w:r w:rsidR="001C3DCF" w:rsidRPr="00577322">
        <w:rPr>
          <w:szCs w:val="24"/>
        </w:rPr>
        <w:t>government accountant</w:t>
      </w:r>
      <w:r w:rsidR="00996D0E" w:rsidRPr="00577322">
        <w:rPr>
          <w:szCs w:val="24"/>
        </w:rPr>
        <w:t xml:space="preserve"> to perform the work will be $</w:t>
      </w:r>
      <w:r w:rsidR="00234FF5" w:rsidRPr="00577322">
        <w:rPr>
          <w:szCs w:val="24"/>
        </w:rPr>
        <w:t>69</w:t>
      </w:r>
      <w:r w:rsidR="00996D0E" w:rsidRPr="00577322">
        <w:rPr>
          <w:szCs w:val="24"/>
        </w:rPr>
        <w:t>, calculated as follows:</w:t>
      </w:r>
    </w:p>
    <w:p w14:paraId="74253279" w14:textId="77777777" w:rsidR="00996D0E" w:rsidRPr="00577322" w:rsidRDefault="00996D0E" w:rsidP="00577322">
      <w:pPr>
        <w:rPr>
          <w:szCs w:val="24"/>
        </w:rPr>
      </w:pPr>
    </w:p>
    <w:p w14:paraId="520E4A96" w14:textId="334A6399" w:rsidR="00996D0E" w:rsidRPr="00577322" w:rsidRDefault="00996D0E" w:rsidP="00577322">
      <w:pPr>
        <w:jc w:val="center"/>
      </w:pPr>
      <w:r w:rsidRPr="00577322">
        <w:t>$</w:t>
      </w:r>
      <w:r w:rsidR="00234FF5" w:rsidRPr="00577322">
        <w:t>43.33</w:t>
      </w:r>
      <w:r w:rsidRPr="00577322">
        <w:t xml:space="preserve"> [GS-12/5] x 1.6 [benefits cost factor] = $</w:t>
      </w:r>
      <w:r w:rsidR="00234FF5" w:rsidRPr="00577322">
        <w:t>69.328</w:t>
      </w:r>
      <w:r w:rsidRPr="00577322">
        <w:t xml:space="preserve"> [rounded to $</w:t>
      </w:r>
      <w:r w:rsidR="00234FF5" w:rsidRPr="00577322">
        <w:t>69</w:t>
      </w:r>
      <w:r w:rsidRPr="00577322">
        <w:t xml:space="preserve">/hr.] </w:t>
      </w:r>
    </w:p>
    <w:p w14:paraId="09503570" w14:textId="77777777" w:rsidR="00996D0E" w:rsidRPr="00577322" w:rsidRDefault="00996D0E" w:rsidP="00577322"/>
    <w:p w14:paraId="651EAE1A" w14:textId="794886E1" w:rsidR="00996D0E" w:rsidRPr="00577322" w:rsidRDefault="00996D0E" w:rsidP="00577322">
      <w:r w:rsidRPr="00577322">
        <w:rPr>
          <w:szCs w:val="24"/>
        </w:rPr>
        <w:t xml:space="preserve">The estimated annual cost to the Federal </w:t>
      </w:r>
      <w:r w:rsidR="001C3DCF" w:rsidRPr="00577322">
        <w:rPr>
          <w:szCs w:val="24"/>
        </w:rPr>
        <w:t>g</w:t>
      </w:r>
      <w:r w:rsidRPr="00577322">
        <w:rPr>
          <w:szCs w:val="24"/>
        </w:rPr>
        <w:t>overnment is $</w:t>
      </w:r>
      <w:r w:rsidR="00234FF5" w:rsidRPr="00577322">
        <w:t>91,011</w:t>
      </w:r>
      <w:r w:rsidRPr="00577322">
        <w:rPr>
          <w:szCs w:val="24"/>
        </w:rPr>
        <w:t>, calculated as follows:</w:t>
      </w:r>
    </w:p>
    <w:p w14:paraId="6509FFEC" w14:textId="77777777" w:rsidR="00996D0E" w:rsidRPr="00577322" w:rsidRDefault="00996D0E" w:rsidP="00577322"/>
    <w:p w14:paraId="4BABF0D4" w14:textId="10472389" w:rsidR="00996D0E" w:rsidRPr="00577322" w:rsidRDefault="009661D8" w:rsidP="00577322">
      <w:pPr>
        <w:jc w:val="center"/>
      </w:pPr>
      <w:r w:rsidRPr="00577322">
        <w:t>1,299</w:t>
      </w:r>
      <w:r w:rsidR="00996D0E" w:rsidRPr="00577322">
        <w:t xml:space="preserve"> hrs./year [estimated time] x $</w:t>
      </w:r>
      <w:r w:rsidR="00234FF5" w:rsidRPr="00577322">
        <w:t>69</w:t>
      </w:r>
      <w:r w:rsidR="00996D0E" w:rsidRPr="00577322">
        <w:t>/hr. [for Federal employee] = $</w:t>
      </w:r>
      <w:r w:rsidRPr="00577322">
        <w:t>89,631</w:t>
      </w:r>
    </w:p>
    <w:p w14:paraId="71663B9B" w14:textId="77777777" w:rsidR="001B661C" w:rsidRPr="00577322" w:rsidRDefault="001B661C" w:rsidP="00577322">
      <w:pPr>
        <w:tabs>
          <w:tab w:val="left" w:pos="-1080"/>
          <w:tab w:val="left" w:pos="-720"/>
          <w:tab w:val="left" w:pos="360"/>
          <w:tab w:val="left" w:pos="810"/>
        </w:tabs>
        <w:rPr>
          <w:szCs w:val="24"/>
        </w:rPr>
      </w:pPr>
    </w:p>
    <w:p w14:paraId="69C5FFF8" w14:textId="78595F59" w:rsidR="006139FF" w:rsidRPr="00577322" w:rsidRDefault="006D307C" w:rsidP="006139FF">
      <w:pPr>
        <w:tabs>
          <w:tab w:val="left" w:pos="-1080"/>
          <w:tab w:val="left" w:pos="-720"/>
          <w:tab w:val="left" w:pos="360"/>
          <w:tab w:val="left" w:pos="810"/>
        </w:tabs>
        <w:rPr>
          <w:szCs w:val="24"/>
        </w:rPr>
      </w:pPr>
      <w:r w:rsidRPr="006139FF">
        <w:rPr>
          <w:b/>
          <w:i/>
          <w:szCs w:val="24"/>
        </w:rPr>
        <w:t>15.</w:t>
      </w:r>
      <w:r w:rsidR="006139FF">
        <w:rPr>
          <w:szCs w:val="24"/>
        </w:rPr>
        <w:tab/>
      </w:r>
      <w:r w:rsidR="00D90BF4" w:rsidRPr="00577322">
        <w:rPr>
          <w:b/>
          <w:i/>
          <w:szCs w:val="24"/>
        </w:rPr>
        <w:t>Explain the reasons for any program changes or adjustments</w:t>
      </w:r>
      <w:r w:rsidR="005B0E39" w:rsidRPr="00577322">
        <w:rPr>
          <w:b/>
          <w:i/>
          <w:szCs w:val="24"/>
        </w:rPr>
        <w:t xml:space="preserve"> in hour or cost burden</w:t>
      </w:r>
      <w:r w:rsidR="00D90BF4" w:rsidRPr="00577322">
        <w:rPr>
          <w:b/>
          <w:i/>
          <w:szCs w:val="24"/>
        </w:rPr>
        <w:t>.</w:t>
      </w:r>
    </w:p>
    <w:p w14:paraId="5ECA42FF" w14:textId="1C3CF66A" w:rsidR="006D307C" w:rsidRPr="00577322" w:rsidRDefault="006D307C" w:rsidP="00577322">
      <w:pPr>
        <w:tabs>
          <w:tab w:val="left" w:pos="-1080"/>
          <w:tab w:val="left" w:pos="-720"/>
          <w:tab w:val="left" w:pos="360"/>
          <w:tab w:val="left" w:pos="810"/>
        </w:tabs>
        <w:rPr>
          <w:szCs w:val="24"/>
        </w:rPr>
      </w:pPr>
    </w:p>
    <w:p w14:paraId="61686F26" w14:textId="5A98B406" w:rsidR="006139FF" w:rsidRPr="00577322" w:rsidRDefault="009C2459" w:rsidP="006139FF">
      <w:pPr>
        <w:tabs>
          <w:tab w:val="left" w:pos="-1080"/>
          <w:tab w:val="left" w:pos="-720"/>
          <w:tab w:val="left" w:pos="360"/>
          <w:tab w:val="left" w:pos="810"/>
        </w:tabs>
        <w:rPr>
          <w:szCs w:val="24"/>
        </w:rPr>
      </w:pPr>
      <w:r w:rsidRPr="00577322">
        <w:rPr>
          <w:szCs w:val="24"/>
        </w:rPr>
        <w:t xml:space="preserve">The current OMB-approved inventory is </w:t>
      </w:r>
      <w:r w:rsidR="00D55E54" w:rsidRPr="00577322">
        <w:rPr>
          <w:szCs w:val="24"/>
        </w:rPr>
        <w:t>2,269</w:t>
      </w:r>
      <w:r w:rsidRPr="00577322">
        <w:rPr>
          <w:szCs w:val="24"/>
        </w:rPr>
        <w:t xml:space="preserve"> annual burden hours. </w:t>
      </w:r>
      <w:r w:rsidRPr="00577322">
        <w:t xml:space="preserve">Our current estimate of the burden hours is </w:t>
      </w:r>
      <w:r w:rsidR="00D0678F" w:rsidRPr="00577322">
        <w:t>1,299</w:t>
      </w:r>
      <w:r w:rsidRPr="00577322">
        <w:t xml:space="preserve">, resulting in a total adjustment </w:t>
      </w:r>
      <w:r w:rsidR="00D55E54" w:rsidRPr="00577322">
        <w:rPr>
          <w:b/>
        </w:rPr>
        <w:t>de</w:t>
      </w:r>
      <w:r w:rsidRPr="00577322">
        <w:rPr>
          <w:b/>
        </w:rPr>
        <w:t>crease</w:t>
      </w:r>
      <w:r w:rsidRPr="00577322">
        <w:t xml:space="preserve"> of </w:t>
      </w:r>
      <w:r w:rsidR="00D0678F" w:rsidRPr="00577322">
        <w:t>–</w:t>
      </w:r>
      <w:r w:rsidR="00D55E54" w:rsidRPr="00577322">
        <w:t>9</w:t>
      </w:r>
      <w:r w:rsidR="00D0678F" w:rsidRPr="00577322">
        <w:t>7</w:t>
      </w:r>
      <w:r w:rsidR="00D55E54" w:rsidRPr="00577322">
        <w:t>0</w:t>
      </w:r>
      <w:r w:rsidRPr="00577322">
        <w:t xml:space="preserve"> hours.</w:t>
      </w:r>
    </w:p>
    <w:p w14:paraId="4ACCF9D8" w14:textId="7209149B" w:rsidR="009C2459" w:rsidRPr="00577322" w:rsidRDefault="009C2459" w:rsidP="00577322">
      <w:pPr>
        <w:tabs>
          <w:tab w:val="left" w:pos="-1080"/>
          <w:tab w:val="left" w:pos="-720"/>
          <w:tab w:val="left" w:pos="360"/>
          <w:tab w:val="left" w:pos="810"/>
        </w:tabs>
        <w:rPr>
          <w:szCs w:val="24"/>
        </w:rPr>
      </w:pPr>
    </w:p>
    <w:p w14:paraId="3499BD6B" w14:textId="4CA9DE88" w:rsidR="009C2459" w:rsidRPr="00577322" w:rsidRDefault="00EF70DD" w:rsidP="00F62CFA">
      <w:pPr>
        <w:tabs>
          <w:tab w:val="left" w:pos="-1080"/>
          <w:tab w:val="left" w:pos="-720"/>
          <w:tab w:val="left" w:pos="360"/>
          <w:tab w:val="left" w:pos="810"/>
        </w:tabs>
      </w:pPr>
      <w:r w:rsidRPr="00577322">
        <w:rPr>
          <w:szCs w:val="24"/>
        </w:rPr>
        <w:t>We analyzed our current data and found that t</w:t>
      </w:r>
      <w:r w:rsidR="009C2459" w:rsidRPr="00577322">
        <w:rPr>
          <w:szCs w:val="24"/>
        </w:rPr>
        <w:t xml:space="preserve">here is </w:t>
      </w:r>
      <w:r w:rsidR="00BA6E6F" w:rsidRPr="00577322">
        <w:rPr>
          <w:szCs w:val="24"/>
        </w:rPr>
        <w:t>a</w:t>
      </w:r>
      <w:r w:rsidR="009C2459" w:rsidRPr="00577322">
        <w:rPr>
          <w:szCs w:val="24"/>
        </w:rPr>
        <w:t xml:space="preserve"> program change</w:t>
      </w:r>
      <w:r w:rsidR="00D0678F" w:rsidRPr="00577322">
        <w:rPr>
          <w:szCs w:val="24"/>
        </w:rPr>
        <w:t>,</w:t>
      </w:r>
      <w:r w:rsidR="009C2459" w:rsidRPr="00577322">
        <w:rPr>
          <w:szCs w:val="24"/>
        </w:rPr>
        <w:t xml:space="preserve"> for this </w:t>
      </w:r>
      <w:r w:rsidR="00D0678F" w:rsidRPr="00577322">
        <w:rPr>
          <w:szCs w:val="24"/>
        </w:rPr>
        <w:t>ICR</w:t>
      </w:r>
      <w:r w:rsidR="009C2459" w:rsidRPr="00577322">
        <w:rPr>
          <w:szCs w:val="24"/>
        </w:rPr>
        <w:t xml:space="preserve">, </w:t>
      </w:r>
      <w:r w:rsidR="00D0678F" w:rsidRPr="00577322">
        <w:rPr>
          <w:szCs w:val="24"/>
        </w:rPr>
        <w:t xml:space="preserve">resulting in an adjustment </w:t>
      </w:r>
      <w:r w:rsidR="00D0678F" w:rsidRPr="00F62CFA">
        <w:rPr>
          <w:b/>
          <w:szCs w:val="24"/>
        </w:rPr>
        <w:t>decrease</w:t>
      </w:r>
      <w:r w:rsidR="00D0678F" w:rsidRPr="00577322">
        <w:rPr>
          <w:szCs w:val="24"/>
        </w:rPr>
        <w:t xml:space="preserve"> of –10 hours [</w:t>
      </w:r>
      <w:r w:rsidR="00AA37C9">
        <w:rPr>
          <w:szCs w:val="24"/>
        </w:rPr>
        <w:t xml:space="preserve">this adjustment is based on the </w:t>
      </w:r>
      <w:r w:rsidR="009A02B5" w:rsidRPr="00577322">
        <w:rPr>
          <w:szCs w:val="24"/>
        </w:rPr>
        <w:t>remov</w:t>
      </w:r>
      <w:r w:rsidR="00AA37C9">
        <w:rPr>
          <w:szCs w:val="24"/>
        </w:rPr>
        <w:t>al of</w:t>
      </w:r>
      <w:r w:rsidR="009A02B5" w:rsidRPr="00577322">
        <w:rPr>
          <w:szCs w:val="24"/>
        </w:rPr>
        <w:t xml:space="preserve"> </w:t>
      </w:r>
      <w:r w:rsidR="00AA37C9">
        <w:rPr>
          <w:szCs w:val="24"/>
        </w:rPr>
        <w:t>30 CFR</w:t>
      </w:r>
      <w:r w:rsidR="00D0678F" w:rsidRPr="00577322">
        <w:rPr>
          <w:szCs w:val="24"/>
        </w:rPr>
        <w:t xml:space="preserve"> 1206.57(c)</w:t>
      </w:r>
      <w:r w:rsidR="00AA37C9">
        <w:rPr>
          <w:szCs w:val="24"/>
        </w:rPr>
        <w:t xml:space="preserve"> </w:t>
      </w:r>
      <w:r w:rsidR="009A02B5">
        <w:rPr>
          <w:szCs w:val="24"/>
        </w:rPr>
        <w:t>because ONRR does not require the lessees to submit an initial form ONRR-4110</w:t>
      </w:r>
      <w:r w:rsidR="00D0678F" w:rsidRPr="00577322">
        <w:rPr>
          <w:szCs w:val="24"/>
        </w:rPr>
        <w:t>]</w:t>
      </w:r>
      <w:r w:rsidR="00334FDC">
        <w:rPr>
          <w:szCs w:val="24"/>
        </w:rPr>
        <w:t>.</w:t>
      </w:r>
      <w:r w:rsidR="00D0678F" w:rsidRPr="00577322">
        <w:rPr>
          <w:szCs w:val="24"/>
        </w:rPr>
        <w:t xml:space="preserve"> </w:t>
      </w:r>
      <w:r w:rsidR="00334FDC">
        <w:rPr>
          <w:szCs w:val="24"/>
        </w:rPr>
        <w:t>T</w:t>
      </w:r>
      <w:r w:rsidR="009C2459" w:rsidRPr="00577322">
        <w:rPr>
          <w:szCs w:val="24"/>
        </w:rPr>
        <w:t xml:space="preserve">here is </w:t>
      </w:r>
      <w:r w:rsidR="00334FDC">
        <w:rPr>
          <w:szCs w:val="24"/>
        </w:rPr>
        <w:t xml:space="preserve">also </w:t>
      </w:r>
      <w:r w:rsidR="009C2459" w:rsidRPr="00577322">
        <w:rPr>
          <w:szCs w:val="24"/>
        </w:rPr>
        <w:t xml:space="preserve">an adjustment </w:t>
      </w:r>
      <w:r w:rsidR="009C2459" w:rsidRPr="00F62CFA">
        <w:rPr>
          <w:b/>
          <w:szCs w:val="24"/>
        </w:rPr>
        <w:t>decrease</w:t>
      </w:r>
      <w:r w:rsidR="009C2459" w:rsidRPr="00577322">
        <w:rPr>
          <w:szCs w:val="24"/>
        </w:rPr>
        <w:t xml:space="preserve"> of </w:t>
      </w:r>
      <w:r w:rsidR="00397E3C" w:rsidRPr="00577322">
        <w:rPr>
          <w:szCs w:val="24"/>
        </w:rPr>
        <w:t>–960</w:t>
      </w:r>
      <w:r w:rsidR="009C2459" w:rsidRPr="00577322">
        <w:rPr>
          <w:szCs w:val="24"/>
        </w:rPr>
        <w:t xml:space="preserve"> hours based on historical data </w:t>
      </w:r>
      <w:r w:rsidR="00397E3C" w:rsidRPr="00577322">
        <w:rPr>
          <w:szCs w:val="24"/>
        </w:rPr>
        <w:t xml:space="preserve">for a </w:t>
      </w:r>
      <w:r w:rsidR="00334FDC">
        <w:rPr>
          <w:szCs w:val="24"/>
        </w:rPr>
        <w:t>total</w:t>
      </w:r>
      <w:r w:rsidR="00397E3C" w:rsidRPr="00577322">
        <w:rPr>
          <w:szCs w:val="24"/>
        </w:rPr>
        <w:t xml:space="preserve"> </w:t>
      </w:r>
      <w:r w:rsidR="007F57B7" w:rsidRPr="00577322">
        <w:rPr>
          <w:szCs w:val="24"/>
        </w:rPr>
        <w:t xml:space="preserve">adjustment </w:t>
      </w:r>
      <w:r w:rsidR="00397E3C" w:rsidRPr="00F62CFA">
        <w:rPr>
          <w:b/>
          <w:szCs w:val="24"/>
        </w:rPr>
        <w:t>de</w:t>
      </w:r>
      <w:r w:rsidR="009C2459" w:rsidRPr="00F62CFA">
        <w:rPr>
          <w:b/>
          <w:szCs w:val="24"/>
        </w:rPr>
        <w:t>crease</w:t>
      </w:r>
      <w:r w:rsidR="009C2459" w:rsidRPr="00577322">
        <w:rPr>
          <w:szCs w:val="24"/>
        </w:rPr>
        <w:t xml:space="preserve"> of </w:t>
      </w:r>
      <w:r w:rsidR="00397E3C" w:rsidRPr="00577322">
        <w:rPr>
          <w:szCs w:val="24"/>
        </w:rPr>
        <w:t>–</w:t>
      </w:r>
      <w:r w:rsidR="009C2459" w:rsidRPr="00577322">
        <w:rPr>
          <w:szCs w:val="24"/>
        </w:rPr>
        <w:t>9</w:t>
      </w:r>
      <w:r w:rsidR="007F57B7" w:rsidRPr="00577322">
        <w:rPr>
          <w:szCs w:val="24"/>
        </w:rPr>
        <w:t>7</w:t>
      </w:r>
      <w:r w:rsidR="00397E3C" w:rsidRPr="00577322">
        <w:rPr>
          <w:szCs w:val="24"/>
        </w:rPr>
        <w:t>0</w:t>
      </w:r>
      <w:r w:rsidR="009C2459" w:rsidRPr="00577322">
        <w:rPr>
          <w:szCs w:val="24"/>
        </w:rPr>
        <w:t xml:space="preserve"> hours.</w:t>
      </w:r>
    </w:p>
    <w:p w14:paraId="0E09C234" w14:textId="77777777" w:rsidR="00840C7A" w:rsidRPr="00577322" w:rsidRDefault="00840C7A" w:rsidP="00577322">
      <w:pPr>
        <w:tabs>
          <w:tab w:val="left" w:pos="-1080"/>
          <w:tab w:val="left" w:pos="-720"/>
          <w:tab w:val="left" w:pos="360"/>
          <w:tab w:val="left" w:pos="810"/>
        </w:tabs>
        <w:rPr>
          <w:szCs w:val="24"/>
        </w:rPr>
      </w:pPr>
    </w:p>
    <w:p w14:paraId="3FFC8FDF" w14:textId="713506B1" w:rsidR="006139FF" w:rsidRPr="00577322" w:rsidRDefault="00D90BF4" w:rsidP="006139FF">
      <w:pPr>
        <w:tabs>
          <w:tab w:val="left" w:pos="-1080"/>
          <w:tab w:val="left" w:pos="-720"/>
          <w:tab w:val="left" w:pos="360"/>
          <w:tab w:val="left" w:pos="810"/>
        </w:tabs>
        <w:rPr>
          <w:szCs w:val="24"/>
        </w:rPr>
      </w:pPr>
      <w:r w:rsidRPr="00577322">
        <w:rPr>
          <w:b/>
          <w:i/>
          <w:szCs w:val="24"/>
        </w:rPr>
        <w:t>16.</w:t>
      </w:r>
      <w:r w:rsidR="006139FF">
        <w:rPr>
          <w:b/>
          <w:i/>
          <w:szCs w:val="24"/>
        </w:rPr>
        <w:tab/>
      </w:r>
      <w:r w:rsidRPr="00577322">
        <w:rPr>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4F8B63F" w14:textId="3E222BF1" w:rsidR="00D90BF4" w:rsidRPr="00577322" w:rsidRDefault="00D90BF4" w:rsidP="006139FF">
      <w:pPr>
        <w:widowControl/>
        <w:rPr>
          <w:szCs w:val="24"/>
        </w:rPr>
      </w:pPr>
    </w:p>
    <w:p w14:paraId="04749097" w14:textId="77777777" w:rsidR="00D90BF4" w:rsidRPr="00577322" w:rsidRDefault="00377127" w:rsidP="00577322">
      <w:pPr>
        <w:tabs>
          <w:tab w:val="left" w:pos="-1080"/>
          <w:tab w:val="left" w:pos="-720"/>
          <w:tab w:val="left" w:pos="360"/>
          <w:tab w:val="left" w:pos="810"/>
        </w:tabs>
        <w:rPr>
          <w:szCs w:val="24"/>
        </w:rPr>
      </w:pPr>
      <w:r w:rsidRPr="00577322">
        <w:rPr>
          <w:szCs w:val="24"/>
        </w:rPr>
        <w:t xml:space="preserve">ONRR </w:t>
      </w:r>
      <w:r w:rsidR="00D90BF4" w:rsidRPr="00577322">
        <w:rPr>
          <w:szCs w:val="24"/>
        </w:rPr>
        <w:t>will not publish the data.</w:t>
      </w:r>
    </w:p>
    <w:p w14:paraId="06DBB485" w14:textId="77777777" w:rsidR="00D90BF4" w:rsidRPr="00577322" w:rsidRDefault="00D90BF4" w:rsidP="00577322">
      <w:pPr>
        <w:tabs>
          <w:tab w:val="left" w:pos="-1080"/>
          <w:tab w:val="left" w:pos="-720"/>
          <w:tab w:val="left" w:pos="360"/>
          <w:tab w:val="left" w:pos="810"/>
        </w:tabs>
        <w:rPr>
          <w:szCs w:val="24"/>
        </w:rPr>
      </w:pPr>
    </w:p>
    <w:p w14:paraId="35A9069E" w14:textId="77777777" w:rsidR="00D90BF4" w:rsidRPr="00577322" w:rsidRDefault="00D90BF4" w:rsidP="00577322">
      <w:pPr>
        <w:tabs>
          <w:tab w:val="left" w:pos="-1080"/>
          <w:tab w:val="left" w:pos="-720"/>
          <w:tab w:val="left" w:pos="360"/>
          <w:tab w:val="left" w:pos="810"/>
        </w:tabs>
        <w:rPr>
          <w:szCs w:val="24"/>
        </w:rPr>
      </w:pPr>
      <w:r w:rsidRPr="00577322">
        <w:rPr>
          <w:b/>
          <w:i/>
          <w:szCs w:val="24"/>
        </w:rPr>
        <w:t>17.</w:t>
      </w:r>
      <w:r w:rsidRPr="00577322">
        <w:rPr>
          <w:b/>
          <w:i/>
          <w:szCs w:val="24"/>
        </w:rPr>
        <w:tab/>
        <w:t>If seeking approval to not display the expiration date for OMB approval of the information collection, explain the reasons that display would be inappropriate.</w:t>
      </w:r>
    </w:p>
    <w:p w14:paraId="306FACFF" w14:textId="77777777" w:rsidR="00D90BF4" w:rsidRPr="00577322" w:rsidRDefault="00D90BF4" w:rsidP="00577322">
      <w:pPr>
        <w:tabs>
          <w:tab w:val="left" w:pos="-1080"/>
          <w:tab w:val="left" w:pos="-720"/>
          <w:tab w:val="left" w:pos="360"/>
          <w:tab w:val="left" w:pos="810"/>
        </w:tabs>
        <w:rPr>
          <w:szCs w:val="24"/>
        </w:rPr>
      </w:pPr>
    </w:p>
    <w:p w14:paraId="474C850F" w14:textId="7DE68BAC" w:rsidR="00EC4F90" w:rsidRPr="00577322" w:rsidRDefault="00FB6747" w:rsidP="00577322">
      <w:pPr>
        <w:tabs>
          <w:tab w:val="left" w:pos="-1080"/>
          <w:tab w:val="left" w:pos="-720"/>
          <w:tab w:val="left" w:pos="360"/>
          <w:tab w:val="left" w:pos="810"/>
        </w:tabs>
        <w:rPr>
          <w:szCs w:val="24"/>
        </w:rPr>
      </w:pPr>
      <w:r w:rsidRPr="00577322">
        <w:rPr>
          <w:szCs w:val="24"/>
        </w:rPr>
        <w:t xml:space="preserve">ONRR will display the OMB approval expiration date on </w:t>
      </w:r>
      <w:r w:rsidR="0094495F" w:rsidRPr="00577322">
        <w:rPr>
          <w:szCs w:val="24"/>
        </w:rPr>
        <w:t xml:space="preserve">forms </w:t>
      </w:r>
      <w:r w:rsidRPr="00577322">
        <w:rPr>
          <w:szCs w:val="24"/>
        </w:rPr>
        <w:t>ONRR-</w:t>
      </w:r>
      <w:r w:rsidR="00306CA5" w:rsidRPr="00577322">
        <w:rPr>
          <w:szCs w:val="24"/>
        </w:rPr>
        <w:t>4109</w:t>
      </w:r>
      <w:r w:rsidRPr="00577322">
        <w:rPr>
          <w:szCs w:val="24"/>
        </w:rPr>
        <w:t>, ONRR-</w:t>
      </w:r>
      <w:r w:rsidR="00306CA5" w:rsidRPr="00577322">
        <w:rPr>
          <w:szCs w:val="24"/>
        </w:rPr>
        <w:t>4110</w:t>
      </w:r>
      <w:r w:rsidRPr="00577322">
        <w:rPr>
          <w:szCs w:val="24"/>
        </w:rPr>
        <w:t xml:space="preserve">, </w:t>
      </w:r>
      <w:r w:rsidR="00306CA5" w:rsidRPr="00577322">
        <w:rPr>
          <w:szCs w:val="24"/>
        </w:rPr>
        <w:t xml:space="preserve">ONRR-4295, ONRR-4410, </w:t>
      </w:r>
      <w:r w:rsidRPr="00577322">
        <w:rPr>
          <w:szCs w:val="24"/>
        </w:rPr>
        <w:t>and ONRR-44</w:t>
      </w:r>
      <w:r w:rsidR="00306CA5" w:rsidRPr="00577322">
        <w:rPr>
          <w:szCs w:val="24"/>
        </w:rPr>
        <w:t>11</w:t>
      </w:r>
      <w:r w:rsidR="00EC4F90" w:rsidRPr="00577322">
        <w:rPr>
          <w:szCs w:val="24"/>
        </w:rPr>
        <w:t>.</w:t>
      </w:r>
    </w:p>
    <w:p w14:paraId="5D9962CB" w14:textId="77777777" w:rsidR="00D90BF4" w:rsidRPr="00577322" w:rsidRDefault="00D90BF4" w:rsidP="00577322">
      <w:pPr>
        <w:rPr>
          <w:szCs w:val="24"/>
        </w:rPr>
      </w:pPr>
    </w:p>
    <w:p w14:paraId="606FF77C" w14:textId="77777777" w:rsidR="007B19DE" w:rsidRPr="00577322" w:rsidRDefault="00D90BF4" w:rsidP="00577322">
      <w:pPr>
        <w:tabs>
          <w:tab w:val="left" w:pos="-1080"/>
          <w:tab w:val="left" w:pos="-720"/>
          <w:tab w:val="left" w:pos="360"/>
          <w:tab w:val="left" w:pos="810"/>
        </w:tabs>
        <w:rPr>
          <w:b/>
          <w:szCs w:val="24"/>
        </w:rPr>
      </w:pPr>
      <w:r w:rsidRPr="00577322">
        <w:rPr>
          <w:b/>
          <w:i/>
          <w:szCs w:val="24"/>
        </w:rPr>
        <w:t>18.</w:t>
      </w:r>
      <w:r w:rsidRPr="00577322">
        <w:rPr>
          <w:b/>
          <w:i/>
          <w:szCs w:val="24"/>
        </w:rPr>
        <w:tab/>
        <w:t>Explain each exception to the certification statement identified in “Certification for Paperwork</w:t>
      </w:r>
      <w:r w:rsidR="00F074B8" w:rsidRPr="00577322">
        <w:rPr>
          <w:b/>
          <w:i/>
          <w:szCs w:val="24"/>
        </w:rPr>
        <w:t xml:space="preserve"> Reduction Act Submission</w:t>
      </w:r>
      <w:r w:rsidR="005E7655" w:rsidRPr="00577322">
        <w:rPr>
          <w:b/>
          <w:i/>
          <w:szCs w:val="24"/>
        </w:rPr>
        <w:t>s</w:t>
      </w:r>
      <w:r w:rsidRPr="00577322">
        <w:rPr>
          <w:b/>
          <w:i/>
          <w:szCs w:val="24"/>
        </w:rPr>
        <w:t>.</w:t>
      </w:r>
      <w:r w:rsidR="00F074B8" w:rsidRPr="00577322">
        <w:rPr>
          <w:b/>
          <w:i/>
          <w:szCs w:val="24"/>
        </w:rPr>
        <w:t>”</w:t>
      </w:r>
    </w:p>
    <w:p w14:paraId="427645E9" w14:textId="77777777" w:rsidR="007B19DE" w:rsidRPr="00577322" w:rsidRDefault="007B19DE" w:rsidP="00577322">
      <w:pPr>
        <w:tabs>
          <w:tab w:val="left" w:pos="-1080"/>
          <w:tab w:val="left" w:pos="-720"/>
          <w:tab w:val="left" w:pos="360"/>
          <w:tab w:val="left" w:pos="810"/>
        </w:tabs>
        <w:rPr>
          <w:szCs w:val="24"/>
        </w:rPr>
      </w:pPr>
    </w:p>
    <w:p w14:paraId="4E64CAC5" w14:textId="77777777" w:rsidR="00D90BF4" w:rsidRPr="00B1703F" w:rsidRDefault="007B19DE" w:rsidP="00577322">
      <w:pPr>
        <w:rPr>
          <w:szCs w:val="24"/>
        </w:rPr>
      </w:pPr>
      <w:r w:rsidRPr="00577322">
        <w:rPr>
          <w:szCs w:val="24"/>
        </w:rPr>
        <w:t>To the extent that the topics apply to this collection of information, we are not making any exceptions to the “Certification for Paperwork Reduction Act Submissions.”</w:t>
      </w:r>
    </w:p>
    <w:sectPr w:rsidR="00D90BF4" w:rsidRPr="00B1703F" w:rsidSect="008F201A">
      <w:footerReference w:type="even" r:id="rId11"/>
      <w:footerReference w:type="default" r:id="rId12"/>
      <w:footerReference w:type="first" r:id="rId13"/>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996F9" w14:textId="77777777" w:rsidR="002F68C3" w:rsidRDefault="002F68C3">
      <w:r>
        <w:separator/>
      </w:r>
    </w:p>
  </w:endnote>
  <w:endnote w:type="continuationSeparator" w:id="0">
    <w:p w14:paraId="2DA34698" w14:textId="77777777" w:rsidR="002F68C3" w:rsidRDefault="002F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E567C" w14:textId="77777777" w:rsidR="002F68C3" w:rsidRDefault="002F68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B8B62D" w14:textId="77777777" w:rsidR="002F68C3" w:rsidRDefault="002F6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02C8C" w14:textId="6141A2C9" w:rsidR="002F68C3" w:rsidRDefault="002F68C3" w:rsidP="00460179">
    <w:pPr>
      <w:jc w:val="center"/>
    </w:pPr>
    <w:r>
      <w:rPr>
        <w:rStyle w:val="PageNumber"/>
      </w:rPr>
      <w:fldChar w:fldCharType="begin"/>
    </w:r>
    <w:r>
      <w:rPr>
        <w:rStyle w:val="PageNumber"/>
      </w:rPr>
      <w:instrText xml:space="preserve"> PAGE </w:instrText>
    </w:r>
    <w:r>
      <w:rPr>
        <w:rStyle w:val="PageNumber"/>
      </w:rPr>
      <w:fldChar w:fldCharType="separate"/>
    </w:r>
    <w:r w:rsidR="003077D4">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11AC7" w14:textId="77777777" w:rsidR="002F68C3" w:rsidRPr="002C6C8F" w:rsidRDefault="002F68C3" w:rsidP="002C6C8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BB529" w14:textId="77777777" w:rsidR="002F68C3" w:rsidRDefault="002F68C3">
      <w:r>
        <w:separator/>
      </w:r>
    </w:p>
  </w:footnote>
  <w:footnote w:type="continuationSeparator" w:id="0">
    <w:p w14:paraId="766E21AF" w14:textId="77777777" w:rsidR="002F68C3" w:rsidRDefault="002F6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3F6FFC4"/>
    <w:lvl w:ilv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6CC0111"/>
    <w:multiLevelType w:val="hybridMultilevel"/>
    <w:tmpl w:val="2A1C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F4F84"/>
    <w:multiLevelType w:val="hybridMultilevel"/>
    <w:tmpl w:val="81308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D26E19"/>
    <w:multiLevelType w:val="hybridMultilevel"/>
    <w:tmpl w:val="CD9C8FAC"/>
    <w:lvl w:ilvl="0" w:tplc="5F1AF8D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B2D14"/>
    <w:multiLevelType w:val="hybridMultilevel"/>
    <w:tmpl w:val="B25E4120"/>
    <w:lvl w:ilvl="0" w:tplc="49B61FAE">
      <w:start w:val="15"/>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5D2F64"/>
    <w:multiLevelType w:val="hybridMultilevel"/>
    <w:tmpl w:val="AB6CD8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746382"/>
    <w:multiLevelType w:val="hybridMultilevel"/>
    <w:tmpl w:val="62B2AC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045400"/>
    <w:multiLevelType w:val="multilevel"/>
    <w:tmpl w:val="046CFE3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1B19448F"/>
    <w:multiLevelType w:val="hybridMultilevel"/>
    <w:tmpl w:val="2798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ED2D02"/>
    <w:multiLevelType w:val="hybridMultilevel"/>
    <w:tmpl w:val="4D5898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FD01D3D"/>
    <w:multiLevelType w:val="hybridMultilevel"/>
    <w:tmpl w:val="86304AE4"/>
    <w:lvl w:ilvl="0" w:tplc="27D6C4E4">
      <w:start w:val="1"/>
      <w:numFmt w:val="decimal"/>
      <w:lvlText w:val="%1."/>
      <w:lvlJc w:val="left"/>
      <w:pPr>
        <w:tabs>
          <w:tab w:val="num" w:pos="1426"/>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213BE8"/>
    <w:multiLevelType w:val="hybridMultilevel"/>
    <w:tmpl w:val="8924AB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3E5D16"/>
    <w:multiLevelType w:val="hybridMultilevel"/>
    <w:tmpl w:val="EE50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0F6F8D"/>
    <w:multiLevelType w:val="hybridMultilevel"/>
    <w:tmpl w:val="8C4237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02F0CA1"/>
    <w:multiLevelType w:val="hybridMultilevel"/>
    <w:tmpl w:val="5226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02180"/>
    <w:multiLevelType w:val="hybridMultilevel"/>
    <w:tmpl w:val="E842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F70E9"/>
    <w:multiLevelType w:val="hybridMultilevel"/>
    <w:tmpl w:val="C4B62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9F2B94"/>
    <w:multiLevelType w:val="hybridMultilevel"/>
    <w:tmpl w:val="2A349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FC2E7A"/>
    <w:multiLevelType w:val="hybridMultilevel"/>
    <w:tmpl w:val="1EE6D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0A06C1"/>
    <w:multiLevelType w:val="hybridMultilevel"/>
    <w:tmpl w:val="8B747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9406ED"/>
    <w:multiLevelType w:val="hybridMultilevel"/>
    <w:tmpl w:val="4792F7A0"/>
    <w:lvl w:ilvl="0" w:tplc="A6CA33E6">
      <w:start w:val="15"/>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994478"/>
    <w:multiLevelType w:val="hybridMultilevel"/>
    <w:tmpl w:val="FF421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59007A"/>
    <w:multiLevelType w:val="hybridMultilevel"/>
    <w:tmpl w:val="F1BE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FD1696"/>
    <w:multiLevelType w:val="hybridMultilevel"/>
    <w:tmpl w:val="653E8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AD7049"/>
    <w:multiLevelType w:val="multilevel"/>
    <w:tmpl w:val="D644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1E30B8"/>
    <w:multiLevelType w:val="hybridMultilevel"/>
    <w:tmpl w:val="6CE86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0"/>
  </w:num>
  <w:num w:numId="3">
    <w:abstractNumId w:val="1"/>
    <w:lvlOverride w:ilvl="0">
      <w:startOverride w:val="2"/>
      <w:lvl w:ilvl="0">
        <w:start w:val="2"/>
        <w:numFmt w:val="decimal"/>
        <w:pStyle w:val="QuickA"/>
        <w:lvlText w:val="%1."/>
        <w:lvlJc w:val="left"/>
      </w:lvl>
    </w:lvlOverride>
  </w:num>
  <w:num w:numId="4">
    <w:abstractNumId w:val="8"/>
  </w:num>
  <w:num w:numId="5">
    <w:abstractNumId w:val="11"/>
  </w:num>
  <w:num w:numId="6">
    <w:abstractNumId w:val="6"/>
  </w:num>
  <w:num w:numId="7">
    <w:abstractNumId w:val="18"/>
  </w:num>
  <w:num w:numId="8">
    <w:abstractNumId w:val="19"/>
  </w:num>
  <w:num w:numId="9">
    <w:abstractNumId w:val="17"/>
  </w:num>
  <w:num w:numId="10">
    <w:abstractNumId w:val="26"/>
  </w:num>
  <w:num w:numId="11">
    <w:abstractNumId w:val="24"/>
  </w:num>
  <w:num w:numId="12">
    <w:abstractNumId w:val="3"/>
  </w:num>
  <w:num w:numId="13">
    <w:abstractNumId w:val="9"/>
  </w:num>
  <w:num w:numId="14">
    <w:abstractNumId w:val="20"/>
  </w:num>
  <w:num w:numId="15">
    <w:abstractNumId w:val="5"/>
  </w:num>
  <w:num w:numId="16">
    <w:abstractNumId w:val="21"/>
  </w:num>
  <w:num w:numId="17">
    <w:abstractNumId w:val="12"/>
  </w:num>
  <w:num w:numId="18">
    <w:abstractNumId w:val="25"/>
  </w:num>
  <w:num w:numId="19">
    <w:abstractNumId w:val="22"/>
  </w:num>
  <w:num w:numId="20">
    <w:abstractNumId w:val="14"/>
  </w:num>
  <w:num w:numId="21">
    <w:abstractNumId w:val="7"/>
  </w:num>
  <w:num w:numId="22">
    <w:abstractNumId w:val="4"/>
  </w:num>
  <w:num w:numId="23">
    <w:abstractNumId w:val="16"/>
  </w:num>
  <w:num w:numId="24">
    <w:abstractNumId w:val="13"/>
  </w:num>
  <w:num w:numId="25">
    <w:abstractNumId w:val="15"/>
  </w:num>
  <w:num w:numId="26">
    <w:abstractNumId w:val="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FC2"/>
    <w:rsid w:val="00007127"/>
    <w:rsid w:val="00007BBE"/>
    <w:rsid w:val="00010232"/>
    <w:rsid w:val="00012EF0"/>
    <w:rsid w:val="00013CB4"/>
    <w:rsid w:val="000144E9"/>
    <w:rsid w:val="00015DFE"/>
    <w:rsid w:val="00017C77"/>
    <w:rsid w:val="00020CF2"/>
    <w:rsid w:val="0002125E"/>
    <w:rsid w:val="00021A2C"/>
    <w:rsid w:val="0002214C"/>
    <w:rsid w:val="000222AB"/>
    <w:rsid w:val="00022641"/>
    <w:rsid w:val="00024FBE"/>
    <w:rsid w:val="00025BA6"/>
    <w:rsid w:val="00025F51"/>
    <w:rsid w:val="0003020C"/>
    <w:rsid w:val="00031A11"/>
    <w:rsid w:val="00034CA5"/>
    <w:rsid w:val="0003525D"/>
    <w:rsid w:val="00035783"/>
    <w:rsid w:val="0004140C"/>
    <w:rsid w:val="00042E46"/>
    <w:rsid w:val="000438CE"/>
    <w:rsid w:val="00044269"/>
    <w:rsid w:val="000455D1"/>
    <w:rsid w:val="00045852"/>
    <w:rsid w:val="00046704"/>
    <w:rsid w:val="00047ADA"/>
    <w:rsid w:val="00050176"/>
    <w:rsid w:val="00050E41"/>
    <w:rsid w:val="00052C24"/>
    <w:rsid w:val="00053C30"/>
    <w:rsid w:val="0005442D"/>
    <w:rsid w:val="00054E43"/>
    <w:rsid w:val="00056475"/>
    <w:rsid w:val="00061563"/>
    <w:rsid w:val="0006424E"/>
    <w:rsid w:val="00070C87"/>
    <w:rsid w:val="00070E4C"/>
    <w:rsid w:val="00070F25"/>
    <w:rsid w:val="000718FF"/>
    <w:rsid w:val="000724E9"/>
    <w:rsid w:val="00073944"/>
    <w:rsid w:val="00073CE1"/>
    <w:rsid w:val="00080CE4"/>
    <w:rsid w:val="00080D17"/>
    <w:rsid w:val="0008217E"/>
    <w:rsid w:val="00082A3D"/>
    <w:rsid w:val="000834AD"/>
    <w:rsid w:val="00083D41"/>
    <w:rsid w:val="00083EA1"/>
    <w:rsid w:val="0008422A"/>
    <w:rsid w:val="00085C69"/>
    <w:rsid w:val="00086C69"/>
    <w:rsid w:val="000870B6"/>
    <w:rsid w:val="00087E61"/>
    <w:rsid w:val="00090460"/>
    <w:rsid w:val="000911F3"/>
    <w:rsid w:val="00092A2A"/>
    <w:rsid w:val="00092F5C"/>
    <w:rsid w:val="00097FCB"/>
    <w:rsid w:val="000A01C4"/>
    <w:rsid w:val="000A1044"/>
    <w:rsid w:val="000A26FE"/>
    <w:rsid w:val="000A6250"/>
    <w:rsid w:val="000A6DCE"/>
    <w:rsid w:val="000B00BB"/>
    <w:rsid w:val="000B059D"/>
    <w:rsid w:val="000B296D"/>
    <w:rsid w:val="000B43FD"/>
    <w:rsid w:val="000B5B61"/>
    <w:rsid w:val="000B71C5"/>
    <w:rsid w:val="000C05D5"/>
    <w:rsid w:val="000C20AB"/>
    <w:rsid w:val="000C29D1"/>
    <w:rsid w:val="000C4CE5"/>
    <w:rsid w:val="000C5933"/>
    <w:rsid w:val="000C6448"/>
    <w:rsid w:val="000D02BD"/>
    <w:rsid w:val="000E154A"/>
    <w:rsid w:val="000E2082"/>
    <w:rsid w:val="000E2276"/>
    <w:rsid w:val="000E5C37"/>
    <w:rsid w:val="000E727F"/>
    <w:rsid w:val="000E7B98"/>
    <w:rsid w:val="000F0A5B"/>
    <w:rsid w:val="000F0CD2"/>
    <w:rsid w:val="000F5200"/>
    <w:rsid w:val="000F7813"/>
    <w:rsid w:val="00102A04"/>
    <w:rsid w:val="00104836"/>
    <w:rsid w:val="00107CB5"/>
    <w:rsid w:val="00111394"/>
    <w:rsid w:val="00111655"/>
    <w:rsid w:val="00112E7C"/>
    <w:rsid w:val="0011329D"/>
    <w:rsid w:val="00115795"/>
    <w:rsid w:val="001202C6"/>
    <w:rsid w:val="00120AE9"/>
    <w:rsid w:val="00124C32"/>
    <w:rsid w:val="00126976"/>
    <w:rsid w:val="0012758D"/>
    <w:rsid w:val="001341A7"/>
    <w:rsid w:val="00135440"/>
    <w:rsid w:val="001370D8"/>
    <w:rsid w:val="00140968"/>
    <w:rsid w:val="001414E5"/>
    <w:rsid w:val="00143051"/>
    <w:rsid w:val="00144C44"/>
    <w:rsid w:val="00145B76"/>
    <w:rsid w:val="001465CC"/>
    <w:rsid w:val="00147435"/>
    <w:rsid w:val="00150EF0"/>
    <w:rsid w:val="00154D9A"/>
    <w:rsid w:val="001554FF"/>
    <w:rsid w:val="00155529"/>
    <w:rsid w:val="00156995"/>
    <w:rsid w:val="00161EE4"/>
    <w:rsid w:val="00163023"/>
    <w:rsid w:val="0016343B"/>
    <w:rsid w:val="001639B3"/>
    <w:rsid w:val="00163A9C"/>
    <w:rsid w:val="00164733"/>
    <w:rsid w:val="001647BD"/>
    <w:rsid w:val="00165226"/>
    <w:rsid w:val="00165D91"/>
    <w:rsid w:val="001661EB"/>
    <w:rsid w:val="00167826"/>
    <w:rsid w:val="00170A57"/>
    <w:rsid w:val="00170D25"/>
    <w:rsid w:val="00172592"/>
    <w:rsid w:val="00172986"/>
    <w:rsid w:val="00173057"/>
    <w:rsid w:val="0017614F"/>
    <w:rsid w:val="00176B48"/>
    <w:rsid w:val="00181406"/>
    <w:rsid w:val="00182E12"/>
    <w:rsid w:val="001844B8"/>
    <w:rsid w:val="00184A70"/>
    <w:rsid w:val="0018565B"/>
    <w:rsid w:val="00194DE8"/>
    <w:rsid w:val="001960C8"/>
    <w:rsid w:val="001A155A"/>
    <w:rsid w:val="001A20A1"/>
    <w:rsid w:val="001A4098"/>
    <w:rsid w:val="001A4F23"/>
    <w:rsid w:val="001B00E1"/>
    <w:rsid w:val="001B1498"/>
    <w:rsid w:val="001B1D22"/>
    <w:rsid w:val="001B268F"/>
    <w:rsid w:val="001B661C"/>
    <w:rsid w:val="001B6F69"/>
    <w:rsid w:val="001B7E8E"/>
    <w:rsid w:val="001C3DCF"/>
    <w:rsid w:val="001C4293"/>
    <w:rsid w:val="001C44F9"/>
    <w:rsid w:val="001C4B3A"/>
    <w:rsid w:val="001D3F4C"/>
    <w:rsid w:val="001D7460"/>
    <w:rsid w:val="001D7DE1"/>
    <w:rsid w:val="001E1054"/>
    <w:rsid w:val="001E1AC5"/>
    <w:rsid w:val="001E2709"/>
    <w:rsid w:val="001E2FF0"/>
    <w:rsid w:val="001E4CF2"/>
    <w:rsid w:val="001F25BD"/>
    <w:rsid w:val="001F29AC"/>
    <w:rsid w:val="001F4031"/>
    <w:rsid w:val="001F68F2"/>
    <w:rsid w:val="001F71F7"/>
    <w:rsid w:val="00200789"/>
    <w:rsid w:val="0020081B"/>
    <w:rsid w:val="0020337F"/>
    <w:rsid w:val="00203641"/>
    <w:rsid w:val="002042D3"/>
    <w:rsid w:val="002045E8"/>
    <w:rsid w:val="002061B6"/>
    <w:rsid w:val="00210371"/>
    <w:rsid w:val="00216C81"/>
    <w:rsid w:val="00217423"/>
    <w:rsid w:val="00217B9C"/>
    <w:rsid w:val="002203F4"/>
    <w:rsid w:val="0022677C"/>
    <w:rsid w:val="002302F0"/>
    <w:rsid w:val="0023150B"/>
    <w:rsid w:val="0023151C"/>
    <w:rsid w:val="002324E9"/>
    <w:rsid w:val="00233AA4"/>
    <w:rsid w:val="00233CDD"/>
    <w:rsid w:val="00234FF5"/>
    <w:rsid w:val="002372C7"/>
    <w:rsid w:val="002379C9"/>
    <w:rsid w:val="00241A36"/>
    <w:rsid w:val="00241A3A"/>
    <w:rsid w:val="00242651"/>
    <w:rsid w:val="00242F2E"/>
    <w:rsid w:val="00244186"/>
    <w:rsid w:val="00244C5E"/>
    <w:rsid w:val="00245099"/>
    <w:rsid w:val="00254DA2"/>
    <w:rsid w:val="00255C89"/>
    <w:rsid w:val="00257D2A"/>
    <w:rsid w:val="00261DEA"/>
    <w:rsid w:val="0026372B"/>
    <w:rsid w:val="002641FB"/>
    <w:rsid w:val="00264866"/>
    <w:rsid w:val="002653A9"/>
    <w:rsid w:val="00265DA3"/>
    <w:rsid w:val="002667F0"/>
    <w:rsid w:val="00267D75"/>
    <w:rsid w:val="00270EF1"/>
    <w:rsid w:val="00271753"/>
    <w:rsid w:val="002729ED"/>
    <w:rsid w:val="00273756"/>
    <w:rsid w:val="00273F1D"/>
    <w:rsid w:val="002745FB"/>
    <w:rsid w:val="002759B9"/>
    <w:rsid w:val="002769C3"/>
    <w:rsid w:val="00284AE7"/>
    <w:rsid w:val="00285602"/>
    <w:rsid w:val="002861A5"/>
    <w:rsid w:val="00287900"/>
    <w:rsid w:val="0029012C"/>
    <w:rsid w:val="0029020F"/>
    <w:rsid w:val="00290438"/>
    <w:rsid w:val="00293558"/>
    <w:rsid w:val="00293A27"/>
    <w:rsid w:val="0029482F"/>
    <w:rsid w:val="00295F92"/>
    <w:rsid w:val="002A0453"/>
    <w:rsid w:val="002A0D69"/>
    <w:rsid w:val="002A3434"/>
    <w:rsid w:val="002A4911"/>
    <w:rsid w:val="002A5420"/>
    <w:rsid w:val="002A61C1"/>
    <w:rsid w:val="002B6BFA"/>
    <w:rsid w:val="002C0285"/>
    <w:rsid w:val="002C30DC"/>
    <w:rsid w:val="002C3D24"/>
    <w:rsid w:val="002C423F"/>
    <w:rsid w:val="002C69BB"/>
    <w:rsid w:val="002C6C8F"/>
    <w:rsid w:val="002C7E15"/>
    <w:rsid w:val="002D0D05"/>
    <w:rsid w:val="002D31CF"/>
    <w:rsid w:val="002D4089"/>
    <w:rsid w:val="002D4964"/>
    <w:rsid w:val="002D5E5A"/>
    <w:rsid w:val="002D6445"/>
    <w:rsid w:val="002D727F"/>
    <w:rsid w:val="002E3944"/>
    <w:rsid w:val="002E5056"/>
    <w:rsid w:val="002E51A7"/>
    <w:rsid w:val="002E5364"/>
    <w:rsid w:val="002E5D2C"/>
    <w:rsid w:val="002E74DB"/>
    <w:rsid w:val="002F0538"/>
    <w:rsid w:val="002F0DDE"/>
    <w:rsid w:val="002F22D3"/>
    <w:rsid w:val="002F28CA"/>
    <w:rsid w:val="002F3837"/>
    <w:rsid w:val="002F5058"/>
    <w:rsid w:val="002F630E"/>
    <w:rsid w:val="002F68C3"/>
    <w:rsid w:val="0030183A"/>
    <w:rsid w:val="0030246A"/>
    <w:rsid w:val="00303652"/>
    <w:rsid w:val="00303D66"/>
    <w:rsid w:val="00304B01"/>
    <w:rsid w:val="00304F4E"/>
    <w:rsid w:val="00305FC9"/>
    <w:rsid w:val="00306CA5"/>
    <w:rsid w:val="00307559"/>
    <w:rsid w:val="003077D4"/>
    <w:rsid w:val="00311979"/>
    <w:rsid w:val="003126E2"/>
    <w:rsid w:val="0031377E"/>
    <w:rsid w:val="00317806"/>
    <w:rsid w:val="00324F59"/>
    <w:rsid w:val="003252D4"/>
    <w:rsid w:val="00325994"/>
    <w:rsid w:val="00325AC7"/>
    <w:rsid w:val="00325CC7"/>
    <w:rsid w:val="0032662A"/>
    <w:rsid w:val="00327FE6"/>
    <w:rsid w:val="0033099D"/>
    <w:rsid w:val="00332532"/>
    <w:rsid w:val="003328BC"/>
    <w:rsid w:val="003334C3"/>
    <w:rsid w:val="00333F12"/>
    <w:rsid w:val="00334FDC"/>
    <w:rsid w:val="003411E6"/>
    <w:rsid w:val="00341A10"/>
    <w:rsid w:val="00343D01"/>
    <w:rsid w:val="00344C97"/>
    <w:rsid w:val="003453EC"/>
    <w:rsid w:val="00346356"/>
    <w:rsid w:val="003471B5"/>
    <w:rsid w:val="00352186"/>
    <w:rsid w:val="00352744"/>
    <w:rsid w:val="00353EA7"/>
    <w:rsid w:val="00356B16"/>
    <w:rsid w:val="00360BB9"/>
    <w:rsid w:val="0036142D"/>
    <w:rsid w:val="003619D1"/>
    <w:rsid w:val="00365861"/>
    <w:rsid w:val="003659A1"/>
    <w:rsid w:val="00365F00"/>
    <w:rsid w:val="00366370"/>
    <w:rsid w:val="00366B62"/>
    <w:rsid w:val="00366F1B"/>
    <w:rsid w:val="00367468"/>
    <w:rsid w:val="00371725"/>
    <w:rsid w:val="00371A03"/>
    <w:rsid w:val="003747CC"/>
    <w:rsid w:val="00376472"/>
    <w:rsid w:val="00377127"/>
    <w:rsid w:val="003802A5"/>
    <w:rsid w:val="00380705"/>
    <w:rsid w:val="00383042"/>
    <w:rsid w:val="003836D0"/>
    <w:rsid w:val="00383A2D"/>
    <w:rsid w:val="00383CF5"/>
    <w:rsid w:val="00385601"/>
    <w:rsid w:val="00387DFD"/>
    <w:rsid w:val="0039228A"/>
    <w:rsid w:val="00392976"/>
    <w:rsid w:val="0039638A"/>
    <w:rsid w:val="00396475"/>
    <w:rsid w:val="00397E3C"/>
    <w:rsid w:val="003A0237"/>
    <w:rsid w:val="003A3BAA"/>
    <w:rsid w:val="003A5EBA"/>
    <w:rsid w:val="003A68B4"/>
    <w:rsid w:val="003A748B"/>
    <w:rsid w:val="003B1261"/>
    <w:rsid w:val="003B1CF2"/>
    <w:rsid w:val="003B721B"/>
    <w:rsid w:val="003C1AFC"/>
    <w:rsid w:val="003C1F50"/>
    <w:rsid w:val="003C2BB6"/>
    <w:rsid w:val="003C2BDC"/>
    <w:rsid w:val="003C48E1"/>
    <w:rsid w:val="003C7219"/>
    <w:rsid w:val="003C73EB"/>
    <w:rsid w:val="003D0730"/>
    <w:rsid w:val="003D18FC"/>
    <w:rsid w:val="003D69C2"/>
    <w:rsid w:val="003E2853"/>
    <w:rsid w:val="003E4F0D"/>
    <w:rsid w:val="003E661D"/>
    <w:rsid w:val="003E6A6B"/>
    <w:rsid w:val="003E700A"/>
    <w:rsid w:val="003F1B25"/>
    <w:rsid w:val="003F2033"/>
    <w:rsid w:val="003F5303"/>
    <w:rsid w:val="003F5C04"/>
    <w:rsid w:val="00400210"/>
    <w:rsid w:val="004050BB"/>
    <w:rsid w:val="00407C02"/>
    <w:rsid w:val="004103E0"/>
    <w:rsid w:val="00410934"/>
    <w:rsid w:val="00412C2E"/>
    <w:rsid w:val="00417A43"/>
    <w:rsid w:val="00417F54"/>
    <w:rsid w:val="0042148C"/>
    <w:rsid w:val="0042207D"/>
    <w:rsid w:val="004241A8"/>
    <w:rsid w:val="0042473B"/>
    <w:rsid w:val="004256D6"/>
    <w:rsid w:val="00426C8B"/>
    <w:rsid w:val="004313E7"/>
    <w:rsid w:val="004320A2"/>
    <w:rsid w:val="00435718"/>
    <w:rsid w:val="00435FE2"/>
    <w:rsid w:val="004365CD"/>
    <w:rsid w:val="0043689B"/>
    <w:rsid w:val="00436F2A"/>
    <w:rsid w:val="0044102A"/>
    <w:rsid w:val="00444222"/>
    <w:rsid w:val="004454BD"/>
    <w:rsid w:val="004460F8"/>
    <w:rsid w:val="00446B4E"/>
    <w:rsid w:val="0045184F"/>
    <w:rsid w:val="00451B72"/>
    <w:rsid w:val="004537BE"/>
    <w:rsid w:val="00455170"/>
    <w:rsid w:val="00460179"/>
    <w:rsid w:val="00461D88"/>
    <w:rsid w:val="00461FA9"/>
    <w:rsid w:val="00465DDF"/>
    <w:rsid w:val="00467EC3"/>
    <w:rsid w:val="004702AA"/>
    <w:rsid w:val="0047059A"/>
    <w:rsid w:val="00477F6E"/>
    <w:rsid w:val="0048167C"/>
    <w:rsid w:val="00482541"/>
    <w:rsid w:val="004826A7"/>
    <w:rsid w:val="00483EAA"/>
    <w:rsid w:val="004845A3"/>
    <w:rsid w:val="004867F7"/>
    <w:rsid w:val="00487607"/>
    <w:rsid w:val="00491D2E"/>
    <w:rsid w:val="00495F1C"/>
    <w:rsid w:val="00497727"/>
    <w:rsid w:val="004A02A8"/>
    <w:rsid w:val="004A5F33"/>
    <w:rsid w:val="004A5FCF"/>
    <w:rsid w:val="004B3F56"/>
    <w:rsid w:val="004B572D"/>
    <w:rsid w:val="004B7416"/>
    <w:rsid w:val="004C0764"/>
    <w:rsid w:val="004C2A1D"/>
    <w:rsid w:val="004C2E47"/>
    <w:rsid w:val="004C7035"/>
    <w:rsid w:val="004D011B"/>
    <w:rsid w:val="004D125C"/>
    <w:rsid w:val="004D72F4"/>
    <w:rsid w:val="004E0D1B"/>
    <w:rsid w:val="004E1E22"/>
    <w:rsid w:val="004E3E23"/>
    <w:rsid w:val="004E43D1"/>
    <w:rsid w:val="004E44EF"/>
    <w:rsid w:val="004E5F4E"/>
    <w:rsid w:val="004E6398"/>
    <w:rsid w:val="004E6834"/>
    <w:rsid w:val="004E7FC6"/>
    <w:rsid w:val="004F174E"/>
    <w:rsid w:val="004F434A"/>
    <w:rsid w:val="00500C2D"/>
    <w:rsid w:val="00500DF6"/>
    <w:rsid w:val="00501AD6"/>
    <w:rsid w:val="0050356E"/>
    <w:rsid w:val="00504010"/>
    <w:rsid w:val="00504B9C"/>
    <w:rsid w:val="00504ED3"/>
    <w:rsid w:val="00506811"/>
    <w:rsid w:val="00506AA5"/>
    <w:rsid w:val="00510EDC"/>
    <w:rsid w:val="0051463B"/>
    <w:rsid w:val="00514C8A"/>
    <w:rsid w:val="00514D82"/>
    <w:rsid w:val="00514D92"/>
    <w:rsid w:val="0051610A"/>
    <w:rsid w:val="00516B9F"/>
    <w:rsid w:val="00517B48"/>
    <w:rsid w:val="00520FFE"/>
    <w:rsid w:val="005219D1"/>
    <w:rsid w:val="00522A13"/>
    <w:rsid w:val="00523FD0"/>
    <w:rsid w:val="0052421D"/>
    <w:rsid w:val="00525B75"/>
    <w:rsid w:val="005309C5"/>
    <w:rsid w:val="005322E4"/>
    <w:rsid w:val="005337E6"/>
    <w:rsid w:val="0053713A"/>
    <w:rsid w:val="0053763A"/>
    <w:rsid w:val="005403B3"/>
    <w:rsid w:val="00540A25"/>
    <w:rsid w:val="005423E3"/>
    <w:rsid w:val="00550EC7"/>
    <w:rsid w:val="005527E2"/>
    <w:rsid w:val="00552F6F"/>
    <w:rsid w:val="00553025"/>
    <w:rsid w:val="00553B42"/>
    <w:rsid w:val="00553DAC"/>
    <w:rsid w:val="005546A5"/>
    <w:rsid w:val="00554C5B"/>
    <w:rsid w:val="005550B8"/>
    <w:rsid w:val="0055627F"/>
    <w:rsid w:val="00560019"/>
    <w:rsid w:val="00561C94"/>
    <w:rsid w:val="00561DA5"/>
    <w:rsid w:val="005622BA"/>
    <w:rsid w:val="0056515A"/>
    <w:rsid w:val="005659BC"/>
    <w:rsid w:val="00567121"/>
    <w:rsid w:val="005723F7"/>
    <w:rsid w:val="00572EF9"/>
    <w:rsid w:val="00573608"/>
    <w:rsid w:val="00574429"/>
    <w:rsid w:val="0057446E"/>
    <w:rsid w:val="00574E13"/>
    <w:rsid w:val="005750FE"/>
    <w:rsid w:val="0057661B"/>
    <w:rsid w:val="00577322"/>
    <w:rsid w:val="0058176C"/>
    <w:rsid w:val="005826A2"/>
    <w:rsid w:val="00590893"/>
    <w:rsid w:val="00591F48"/>
    <w:rsid w:val="00592577"/>
    <w:rsid w:val="00592A26"/>
    <w:rsid w:val="00593E7A"/>
    <w:rsid w:val="005955BB"/>
    <w:rsid w:val="00597B62"/>
    <w:rsid w:val="00597C96"/>
    <w:rsid w:val="00597DD9"/>
    <w:rsid w:val="005A165E"/>
    <w:rsid w:val="005A1A83"/>
    <w:rsid w:val="005A321D"/>
    <w:rsid w:val="005A3AD9"/>
    <w:rsid w:val="005A4E17"/>
    <w:rsid w:val="005A7EAF"/>
    <w:rsid w:val="005B0E39"/>
    <w:rsid w:val="005B51F3"/>
    <w:rsid w:val="005B5A2C"/>
    <w:rsid w:val="005B69A5"/>
    <w:rsid w:val="005C04C9"/>
    <w:rsid w:val="005C3989"/>
    <w:rsid w:val="005C7A26"/>
    <w:rsid w:val="005D05FE"/>
    <w:rsid w:val="005D3F78"/>
    <w:rsid w:val="005D71DB"/>
    <w:rsid w:val="005E3463"/>
    <w:rsid w:val="005E571D"/>
    <w:rsid w:val="005E5E5F"/>
    <w:rsid w:val="005E73F1"/>
    <w:rsid w:val="005E7655"/>
    <w:rsid w:val="005E7C1D"/>
    <w:rsid w:val="005F16D5"/>
    <w:rsid w:val="005F230A"/>
    <w:rsid w:val="005F2354"/>
    <w:rsid w:val="005F40B5"/>
    <w:rsid w:val="005F5857"/>
    <w:rsid w:val="005F5C3F"/>
    <w:rsid w:val="0060190C"/>
    <w:rsid w:val="00604D32"/>
    <w:rsid w:val="006058BF"/>
    <w:rsid w:val="006073D0"/>
    <w:rsid w:val="00607712"/>
    <w:rsid w:val="00607768"/>
    <w:rsid w:val="00610EB6"/>
    <w:rsid w:val="00612DA6"/>
    <w:rsid w:val="00613680"/>
    <w:rsid w:val="0061374F"/>
    <w:rsid w:val="006139FF"/>
    <w:rsid w:val="00614D94"/>
    <w:rsid w:val="00615A10"/>
    <w:rsid w:val="00616EE4"/>
    <w:rsid w:val="00623013"/>
    <w:rsid w:val="006231E1"/>
    <w:rsid w:val="00624362"/>
    <w:rsid w:val="006255CE"/>
    <w:rsid w:val="00626DEE"/>
    <w:rsid w:val="006319BE"/>
    <w:rsid w:val="00631CBB"/>
    <w:rsid w:val="00632292"/>
    <w:rsid w:val="0063245D"/>
    <w:rsid w:val="00634C85"/>
    <w:rsid w:val="0063542A"/>
    <w:rsid w:val="006364DF"/>
    <w:rsid w:val="006406CE"/>
    <w:rsid w:val="006424B0"/>
    <w:rsid w:val="00646267"/>
    <w:rsid w:val="00647330"/>
    <w:rsid w:val="00650DBE"/>
    <w:rsid w:val="00652D63"/>
    <w:rsid w:val="00654D5E"/>
    <w:rsid w:val="0065581E"/>
    <w:rsid w:val="00656534"/>
    <w:rsid w:val="00656762"/>
    <w:rsid w:val="0065737C"/>
    <w:rsid w:val="006608A9"/>
    <w:rsid w:val="00661E07"/>
    <w:rsid w:val="0066228F"/>
    <w:rsid w:val="006638F8"/>
    <w:rsid w:val="0066477F"/>
    <w:rsid w:val="00665567"/>
    <w:rsid w:val="00670586"/>
    <w:rsid w:val="006709B1"/>
    <w:rsid w:val="00671850"/>
    <w:rsid w:val="006719CF"/>
    <w:rsid w:val="00671E2D"/>
    <w:rsid w:val="00673219"/>
    <w:rsid w:val="00673F5B"/>
    <w:rsid w:val="0068057A"/>
    <w:rsid w:val="00681A45"/>
    <w:rsid w:val="00681D82"/>
    <w:rsid w:val="00683A44"/>
    <w:rsid w:val="00683B5C"/>
    <w:rsid w:val="00684F4C"/>
    <w:rsid w:val="0068536A"/>
    <w:rsid w:val="006868C3"/>
    <w:rsid w:val="006874D4"/>
    <w:rsid w:val="00687739"/>
    <w:rsid w:val="006924F1"/>
    <w:rsid w:val="00693148"/>
    <w:rsid w:val="00694144"/>
    <w:rsid w:val="006951D5"/>
    <w:rsid w:val="006967E6"/>
    <w:rsid w:val="006A0647"/>
    <w:rsid w:val="006A0D02"/>
    <w:rsid w:val="006A1D57"/>
    <w:rsid w:val="006A5563"/>
    <w:rsid w:val="006B0526"/>
    <w:rsid w:val="006B596B"/>
    <w:rsid w:val="006B5F25"/>
    <w:rsid w:val="006B7A08"/>
    <w:rsid w:val="006C1F01"/>
    <w:rsid w:val="006C3EB4"/>
    <w:rsid w:val="006C407A"/>
    <w:rsid w:val="006C4202"/>
    <w:rsid w:val="006C5EE3"/>
    <w:rsid w:val="006D1EE4"/>
    <w:rsid w:val="006D25DC"/>
    <w:rsid w:val="006D307C"/>
    <w:rsid w:val="006D32E7"/>
    <w:rsid w:val="006D4240"/>
    <w:rsid w:val="006D7140"/>
    <w:rsid w:val="006D7E60"/>
    <w:rsid w:val="006E0EF7"/>
    <w:rsid w:val="006E1709"/>
    <w:rsid w:val="006E41D8"/>
    <w:rsid w:val="006E66DF"/>
    <w:rsid w:val="006E6B41"/>
    <w:rsid w:val="006E7032"/>
    <w:rsid w:val="006E70D7"/>
    <w:rsid w:val="006F1EBF"/>
    <w:rsid w:val="006F424E"/>
    <w:rsid w:val="006F4C0E"/>
    <w:rsid w:val="006F50C9"/>
    <w:rsid w:val="006F68E8"/>
    <w:rsid w:val="0070063F"/>
    <w:rsid w:val="00700CBC"/>
    <w:rsid w:val="00701578"/>
    <w:rsid w:val="007037A7"/>
    <w:rsid w:val="0070391D"/>
    <w:rsid w:val="007077C7"/>
    <w:rsid w:val="00710FAA"/>
    <w:rsid w:val="0071175F"/>
    <w:rsid w:val="00715211"/>
    <w:rsid w:val="00721AA5"/>
    <w:rsid w:val="00721AC1"/>
    <w:rsid w:val="00722CDF"/>
    <w:rsid w:val="007245F0"/>
    <w:rsid w:val="0072631F"/>
    <w:rsid w:val="007265DC"/>
    <w:rsid w:val="00726CB6"/>
    <w:rsid w:val="00730232"/>
    <w:rsid w:val="00732DDC"/>
    <w:rsid w:val="007340CC"/>
    <w:rsid w:val="007352F6"/>
    <w:rsid w:val="00736390"/>
    <w:rsid w:val="007403B6"/>
    <w:rsid w:val="00740D45"/>
    <w:rsid w:val="007430C4"/>
    <w:rsid w:val="007435ED"/>
    <w:rsid w:val="00744366"/>
    <w:rsid w:val="007478D1"/>
    <w:rsid w:val="00747AE5"/>
    <w:rsid w:val="00752364"/>
    <w:rsid w:val="00752372"/>
    <w:rsid w:val="00752698"/>
    <w:rsid w:val="007526B6"/>
    <w:rsid w:val="00752D35"/>
    <w:rsid w:val="00752E2A"/>
    <w:rsid w:val="00753D30"/>
    <w:rsid w:val="00754C62"/>
    <w:rsid w:val="007560AF"/>
    <w:rsid w:val="00762726"/>
    <w:rsid w:val="00762DDE"/>
    <w:rsid w:val="007634FD"/>
    <w:rsid w:val="007635B1"/>
    <w:rsid w:val="00765365"/>
    <w:rsid w:val="007657B6"/>
    <w:rsid w:val="007665B4"/>
    <w:rsid w:val="00770FCD"/>
    <w:rsid w:val="00772C8B"/>
    <w:rsid w:val="0077393C"/>
    <w:rsid w:val="00775826"/>
    <w:rsid w:val="00777F79"/>
    <w:rsid w:val="00786988"/>
    <w:rsid w:val="007876CD"/>
    <w:rsid w:val="00787CD1"/>
    <w:rsid w:val="00793312"/>
    <w:rsid w:val="00793A80"/>
    <w:rsid w:val="00793DAF"/>
    <w:rsid w:val="007940B6"/>
    <w:rsid w:val="00794D19"/>
    <w:rsid w:val="00795262"/>
    <w:rsid w:val="00795753"/>
    <w:rsid w:val="007A0400"/>
    <w:rsid w:val="007A0A2D"/>
    <w:rsid w:val="007A198C"/>
    <w:rsid w:val="007A2036"/>
    <w:rsid w:val="007A5A03"/>
    <w:rsid w:val="007A5D78"/>
    <w:rsid w:val="007A638F"/>
    <w:rsid w:val="007B052B"/>
    <w:rsid w:val="007B11D3"/>
    <w:rsid w:val="007B1900"/>
    <w:rsid w:val="007B19DE"/>
    <w:rsid w:val="007B33E2"/>
    <w:rsid w:val="007B6C56"/>
    <w:rsid w:val="007C0105"/>
    <w:rsid w:val="007C0C4D"/>
    <w:rsid w:val="007C185F"/>
    <w:rsid w:val="007C3153"/>
    <w:rsid w:val="007C6792"/>
    <w:rsid w:val="007C6BFE"/>
    <w:rsid w:val="007D0AAF"/>
    <w:rsid w:val="007D5009"/>
    <w:rsid w:val="007D53FD"/>
    <w:rsid w:val="007D61B4"/>
    <w:rsid w:val="007D64E8"/>
    <w:rsid w:val="007D6777"/>
    <w:rsid w:val="007E22C1"/>
    <w:rsid w:val="007E651F"/>
    <w:rsid w:val="007E7065"/>
    <w:rsid w:val="007F0821"/>
    <w:rsid w:val="007F163F"/>
    <w:rsid w:val="007F4C84"/>
    <w:rsid w:val="007F54F2"/>
    <w:rsid w:val="007F57B7"/>
    <w:rsid w:val="007F5F3D"/>
    <w:rsid w:val="007F6D5A"/>
    <w:rsid w:val="0080128C"/>
    <w:rsid w:val="00804DF5"/>
    <w:rsid w:val="00812224"/>
    <w:rsid w:val="0081323A"/>
    <w:rsid w:val="008136EC"/>
    <w:rsid w:val="008160A7"/>
    <w:rsid w:val="00820E36"/>
    <w:rsid w:val="0082100D"/>
    <w:rsid w:val="00822229"/>
    <w:rsid w:val="008243B0"/>
    <w:rsid w:val="0082693D"/>
    <w:rsid w:val="00830C7D"/>
    <w:rsid w:val="00831FC2"/>
    <w:rsid w:val="0083365E"/>
    <w:rsid w:val="0083415C"/>
    <w:rsid w:val="00835EF6"/>
    <w:rsid w:val="00836399"/>
    <w:rsid w:val="00836E50"/>
    <w:rsid w:val="00840C7A"/>
    <w:rsid w:val="008414BC"/>
    <w:rsid w:val="00841B42"/>
    <w:rsid w:val="00842C05"/>
    <w:rsid w:val="00843C23"/>
    <w:rsid w:val="00845038"/>
    <w:rsid w:val="00847875"/>
    <w:rsid w:val="00850CD4"/>
    <w:rsid w:val="00855072"/>
    <w:rsid w:val="008557EB"/>
    <w:rsid w:val="008563A5"/>
    <w:rsid w:val="00856652"/>
    <w:rsid w:val="008566F5"/>
    <w:rsid w:val="0086111F"/>
    <w:rsid w:val="0086412B"/>
    <w:rsid w:val="00864B5F"/>
    <w:rsid w:val="008655A8"/>
    <w:rsid w:val="00867183"/>
    <w:rsid w:val="00867E73"/>
    <w:rsid w:val="00867F07"/>
    <w:rsid w:val="0087078D"/>
    <w:rsid w:val="00870C22"/>
    <w:rsid w:val="00870C51"/>
    <w:rsid w:val="00871147"/>
    <w:rsid w:val="008721B1"/>
    <w:rsid w:val="00874F01"/>
    <w:rsid w:val="00880DE9"/>
    <w:rsid w:val="008819BD"/>
    <w:rsid w:val="008834B6"/>
    <w:rsid w:val="00883B4E"/>
    <w:rsid w:val="00890598"/>
    <w:rsid w:val="00890834"/>
    <w:rsid w:val="00890FBE"/>
    <w:rsid w:val="0089102A"/>
    <w:rsid w:val="00891763"/>
    <w:rsid w:val="008919AE"/>
    <w:rsid w:val="00893339"/>
    <w:rsid w:val="0089382F"/>
    <w:rsid w:val="00896FC4"/>
    <w:rsid w:val="0089758B"/>
    <w:rsid w:val="00897A80"/>
    <w:rsid w:val="008A0BF3"/>
    <w:rsid w:val="008A1B82"/>
    <w:rsid w:val="008A3760"/>
    <w:rsid w:val="008A488E"/>
    <w:rsid w:val="008B0B8C"/>
    <w:rsid w:val="008B0D7A"/>
    <w:rsid w:val="008B7B3D"/>
    <w:rsid w:val="008C0117"/>
    <w:rsid w:val="008C10CA"/>
    <w:rsid w:val="008C1B0E"/>
    <w:rsid w:val="008C22A9"/>
    <w:rsid w:val="008C2AA4"/>
    <w:rsid w:val="008C3A1A"/>
    <w:rsid w:val="008C4613"/>
    <w:rsid w:val="008C5FDC"/>
    <w:rsid w:val="008C77A4"/>
    <w:rsid w:val="008D0AD4"/>
    <w:rsid w:val="008D5BCE"/>
    <w:rsid w:val="008D66CE"/>
    <w:rsid w:val="008D7BD1"/>
    <w:rsid w:val="008E2A29"/>
    <w:rsid w:val="008E2F8F"/>
    <w:rsid w:val="008E675F"/>
    <w:rsid w:val="008E6B0D"/>
    <w:rsid w:val="008F0272"/>
    <w:rsid w:val="008F122C"/>
    <w:rsid w:val="008F201A"/>
    <w:rsid w:val="008F25A4"/>
    <w:rsid w:val="008F2D50"/>
    <w:rsid w:val="008F41FE"/>
    <w:rsid w:val="008F4BB4"/>
    <w:rsid w:val="00902698"/>
    <w:rsid w:val="00902920"/>
    <w:rsid w:val="009031AC"/>
    <w:rsid w:val="0090348E"/>
    <w:rsid w:val="00903E19"/>
    <w:rsid w:val="009060E8"/>
    <w:rsid w:val="00906C0B"/>
    <w:rsid w:val="00911644"/>
    <w:rsid w:val="00914E16"/>
    <w:rsid w:val="00915E9A"/>
    <w:rsid w:val="009177CC"/>
    <w:rsid w:val="009229DA"/>
    <w:rsid w:val="00925748"/>
    <w:rsid w:val="00925940"/>
    <w:rsid w:val="00925EF8"/>
    <w:rsid w:val="00927CC9"/>
    <w:rsid w:val="00927FD6"/>
    <w:rsid w:val="00932179"/>
    <w:rsid w:val="00932302"/>
    <w:rsid w:val="009360BC"/>
    <w:rsid w:val="0093693A"/>
    <w:rsid w:val="00940517"/>
    <w:rsid w:val="009408C1"/>
    <w:rsid w:val="00940C05"/>
    <w:rsid w:val="009413B4"/>
    <w:rsid w:val="009442F2"/>
    <w:rsid w:val="0094495F"/>
    <w:rsid w:val="00945DC4"/>
    <w:rsid w:val="00946029"/>
    <w:rsid w:val="00947D95"/>
    <w:rsid w:val="00951D95"/>
    <w:rsid w:val="009565B9"/>
    <w:rsid w:val="0095799A"/>
    <w:rsid w:val="00960038"/>
    <w:rsid w:val="00962052"/>
    <w:rsid w:val="009622F2"/>
    <w:rsid w:val="009661D8"/>
    <w:rsid w:val="00966C50"/>
    <w:rsid w:val="00972139"/>
    <w:rsid w:val="00972295"/>
    <w:rsid w:val="00972FC8"/>
    <w:rsid w:val="0097738B"/>
    <w:rsid w:val="0098052E"/>
    <w:rsid w:val="00982D67"/>
    <w:rsid w:val="00984BA9"/>
    <w:rsid w:val="00990E2B"/>
    <w:rsid w:val="00994B6B"/>
    <w:rsid w:val="00996D0E"/>
    <w:rsid w:val="00997B8B"/>
    <w:rsid w:val="00997DF6"/>
    <w:rsid w:val="009A02B5"/>
    <w:rsid w:val="009A5292"/>
    <w:rsid w:val="009A731F"/>
    <w:rsid w:val="009A7CF3"/>
    <w:rsid w:val="009B24DF"/>
    <w:rsid w:val="009B3DCF"/>
    <w:rsid w:val="009B4E8A"/>
    <w:rsid w:val="009B5A8B"/>
    <w:rsid w:val="009B7DF2"/>
    <w:rsid w:val="009C2459"/>
    <w:rsid w:val="009C3DF0"/>
    <w:rsid w:val="009C4B2A"/>
    <w:rsid w:val="009C58DF"/>
    <w:rsid w:val="009C5B37"/>
    <w:rsid w:val="009C6A78"/>
    <w:rsid w:val="009D0093"/>
    <w:rsid w:val="009D0EB3"/>
    <w:rsid w:val="009D1152"/>
    <w:rsid w:val="009D4B61"/>
    <w:rsid w:val="009E219A"/>
    <w:rsid w:val="009E5064"/>
    <w:rsid w:val="009E70BD"/>
    <w:rsid w:val="009F49BE"/>
    <w:rsid w:val="009F54CA"/>
    <w:rsid w:val="009F70DD"/>
    <w:rsid w:val="00A00E91"/>
    <w:rsid w:val="00A07FBC"/>
    <w:rsid w:val="00A1060C"/>
    <w:rsid w:val="00A10A84"/>
    <w:rsid w:val="00A114AC"/>
    <w:rsid w:val="00A11E8C"/>
    <w:rsid w:val="00A13C5B"/>
    <w:rsid w:val="00A171DA"/>
    <w:rsid w:val="00A17328"/>
    <w:rsid w:val="00A17590"/>
    <w:rsid w:val="00A17E25"/>
    <w:rsid w:val="00A2089B"/>
    <w:rsid w:val="00A2158F"/>
    <w:rsid w:val="00A2180E"/>
    <w:rsid w:val="00A235EA"/>
    <w:rsid w:val="00A26347"/>
    <w:rsid w:val="00A266B6"/>
    <w:rsid w:val="00A27672"/>
    <w:rsid w:val="00A27AA2"/>
    <w:rsid w:val="00A27FEA"/>
    <w:rsid w:val="00A30A35"/>
    <w:rsid w:val="00A3105F"/>
    <w:rsid w:val="00A313F3"/>
    <w:rsid w:val="00A339E8"/>
    <w:rsid w:val="00A412B7"/>
    <w:rsid w:val="00A423E7"/>
    <w:rsid w:val="00A46733"/>
    <w:rsid w:val="00A53C55"/>
    <w:rsid w:val="00A56627"/>
    <w:rsid w:val="00A57F82"/>
    <w:rsid w:val="00A6008A"/>
    <w:rsid w:val="00A6170C"/>
    <w:rsid w:val="00A7062A"/>
    <w:rsid w:val="00A72AF5"/>
    <w:rsid w:val="00A73972"/>
    <w:rsid w:val="00A73EAE"/>
    <w:rsid w:val="00A76475"/>
    <w:rsid w:val="00A76F58"/>
    <w:rsid w:val="00A80BEC"/>
    <w:rsid w:val="00A81ACD"/>
    <w:rsid w:val="00A824D4"/>
    <w:rsid w:val="00A8261C"/>
    <w:rsid w:val="00A84872"/>
    <w:rsid w:val="00A85219"/>
    <w:rsid w:val="00A856F6"/>
    <w:rsid w:val="00A85E96"/>
    <w:rsid w:val="00A86523"/>
    <w:rsid w:val="00A86832"/>
    <w:rsid w:val="00A87874"/>
    <w:rsid w:val="00A90087"/>
    <w:rsid w:val="00A91B73"/>
    <w:rsid w:val="00A93420"/>
    <w:rsid w:val="00A94FFB"/>
    <w:rsid w:val="00A97EE5"/>
    <w:rsid w:val="00AA2594"/>
    <w:rsid w:val="00AA37C9"/>
    <w:rsid w:val="00AA3C5C"/>
    <w:rsid w:val="00AA53A8"/>
    <w:rsid w:val="00AA6F00"/>
    <w:rsid w:val="00AB1110"/>
    <w:rsid w:val="00AC0F6E"/>
    <w:rsid w:val="00AC0FCD"/>
    <w:rsid w:val="00AD0310"/>
    <w:rsid w:val="00AD1A9A"/>
    <w:rsid w:val="00AD1C28"/>
    <w:rsid w:val="00AD24C9"/>
    <w:rsid w:val="00AD2A38"/>
    <w:rsid w:val="00AD3AF9"/>
    <w:rsid w:val="00AD3C54"/>
    <w:rsid w:val="00AE00D0"/>
    <w:rsid w:val="00AE0636"/>
    <w:rsid w:val="00AE1D46"/>
    <w:rsid w:val="00AE46A5"/>
    <w:rsid w:val="00AF0BDC"/>
    <w:rsid w:val="00AF473D"/>
    <w:rsid w:val="00AF7548"/>
    <w:rsid w:val="00B00C2F"/>
    <w:rsid w:val="00B01CFB"/>
    <w:rsid w:val="00B0331B"/>
    <w:rsid w:val="00B03D41"/>
    <w:rsid w:val="00B05BA6"/>
    <w:rsid w:val="00B06D49"/>
    <w:rsid w:val="00B074B3"/>
    <w:rsid w:val="00B076DE"/>
    <w:rsid w:val="00B121DD"/>
    <w:rsid w:val="00B128B4"/>
    <w:rsid w:val="00B133D9"/>
    <w:rsid w:val="00B13B2D"/>
    <w:rsid w:val="00B13E70"/>
    <w:rsid w:val="00B1703F"/>
    <w:rsid w:val="00B20289"/>
    <w:rsid w:val="00B25BC9"/>
    <w:rsid w:val="00B26627"/>
    <w:rsid w:val="00B3055C"/>
    <w:rsid w:val="00B31155"/>
    <w:rsid w:val="00B360BE"/>
    <w:rsid w:val="00B3727B"/>
    <w:rsid w:val="00B40839"/>
    <w:rsid w:val="00B415E7"/>
    <w:rsid w:val="00B44516"/>
    <w:rsid w:val="00B46C7B"/>
    <w:rsid w:val="00B47F7D"/>
    <w:rsid w:val="00B525CB"/>
    <w:rsid w:val="00B539C4"/>
    <w:rsid w:val="00B55552"/>
    <w:rsid w:val="00B57258"/>
    <w:rsid w:val="00B60B2E"/>
    <w:rsid w:val="00B60C4B"/>
    <w:rsid w:val="00B60EFB"/>
    <w:rsid w:val="00B64635"/>
    <w:rsid w:val="00B64835"/>
    <w:rsid w:val="00B65A4B"/>
    <w:rsid w:val="00B667FA"/>
    <w:rsid w:val="00B66B31"/>
    <w:rsid w:val="00B67656"/>
    <w:rsid w:val="00B70938"/>
    <w:rsid w:val="00B70963"/>
    <w:rsid w:val="00B7102E"/>
    <w:rsid w:val="00B711D9"/>
    <w:rsid w:val="00B71790"/>
    <w:rsid w:val="00B75487"/>
    <w:rsid w:val="00B7741C"/>
    <w:rsid w:val="00B776E3"/>
    <w:rsid w:val="00B81081"/>
    <w:rsid w:val="00B819D8"/>
    <w:rsid w:val="00B90301"/>
    <w:rsid w:val="00B90A1E"/>
    <w:rsid w:val="00B929C9"/>
    <w:rsid w:val="00B94296"/>
    <w:rsid w:val="00B95980"/>
    <w:rsid w:val="00B96AD2"/>
    <w:rsid w:val="00B97A07"/>
    <w:rsid w:val="00BA1FDB"/>
    <w:rsid w:val="00BA2163"/>
    <w:rsid w:val="00BA2911"/>
    <w:rsid w:val="00BA32FB"/>
    <w:rsid w:val="00BA39DE"/>
    <w:rsid w:val="00BA4E9D"/>
    <w:rsid w:val="00BA6E6F"/>
    <w:rsid w:val="00BB0E80"/>
    <w:rsid w:val="00BB1437"/>
    <w:rsid w:val="00BB3043"/>
    <w:rsid w:val="00BB326D"/>
    <w:rsid w:val="00BB337D"/>
    <w:rsid w:val="00BB3BBC"/>
    <w:rsid w:val="00BB3F91"/>
    <w:rsid w:val="00BB46FC"/>
    <w:rsid w:val="00BB49DD"/>
    <w:rsid w:val="00BB57C3"/>
    <w:rsid w:val="00BB5C01"/>
    <w:rsid w:val="00BB5CAE"/>
    <w:rsid w:val="00BB76A1"/>
    <w:rsid w:val="00BB7BB4"/>
    <w:rsid w:val="00BC2E49"/>
    <w:rsid w:val="00BC4B49"/>
    <w:rsid w:val="00BC7B2E"/>
    <w:rsid w:val="00BD119C"/>
    <w:rsid w:val="00BD35B6"/>
    <w:rsid w:val="00BD3C03"/>
    <w:rsid w:val="00BD4D11"/>
    <w:rsid w:val="00BD5DEA"/>
    <w:rsid w:val="00BD6A28"/>
    <w:rsid w:val="00BE244E"/>
    <w:rsid w:val="00BE318E"/>
    <w:rsid w:val="00BE3230"/>
    <w:rsid w:val="00BE489B"/>
    <w:rsid w:val="00BE544C"/>
    <w:rsid w:val="00BF0011"/>
    <w:rsid w:val="00BF10EE"/>
    <w:rsid w:val="00BF21B2"/>
    <w:rsid w:val="00BF3336"/>
    <w:rsid w:val="00BF373A"/>
    <w:rsid w:val="00BF5F8E"/>
    <w:rsid w:val="00C00391"/>
    <w:rsid w:val="00C04542"/>
    <w:rsid w:val="00C05E38"/>
    <w:rsid w:val="00C10AF0"/>
    <w:rsid w:val="00C10D66"/>
    <w:rsid w:val="00C11A5A"/>
    <w:rsid w:val="00C125FA"/>
    <w:rsid w:val="00C12C89"/>
    <w:rsid w:val="00C15158"/>
    <w:rsid w:val="00C15685"/>
    <w:rsid w:val="00C170F3"/>
    <w:rsid w:val="00C179E4"/>
    <w:rsid w:val="00C17ADA"/>
    <w:rsid w:val="00C22DDA"/>
    <w:rsid w:val="00C25362"/>
    <w:rsid w:val="00C25624"/>
    <w:rsid w:val="00C31136"/>
    <w:rsid w:val="00C33CFA"/>
    <w:rsid w:val="00C40748"/>
    <w:rsid w:val="00C41390"/>
    <w:rsid w:val="00C417D2"/>
    <w:rsid w:val="00C41C15"/>
    <w:rsid w:val="00C4254E"/>
    <w:rsid w:val="00C43B39"/>
    <w:rsid w:val="00C466DF"/>
    <w:rsid w:val="00C466FB"/>
    <w:rsid w:val="00C4672D"/>
    <w:rsid w:val="00C47185"/>
    <w:rsid w:val="00C4730E"/>
    <w:rsid w:val="00C5372A"/>
    <w:rsid w:val="00C545F7"/>
    <w:rsid w:val="00C55451"/>
    <w:rsid w:val="00C5557C"/>
    <w:rsid w:val="00C56813"/>
    <w:rsid w:val="00C56F5D"/>
    <w:rsid w:val="00C61459"/>
    <w:rsid w:val="00C6166E"/>
    <w:rsid w:val="00C6370A"/>
    <w:rsid w:val="00C64A13"/>
    <w:rsid w:val="00C65426"/>
    <w:rsid w:val="00C708C2"/>
    <w:rsid w:val="00C714EC"/>
    <w:rsid w:val="00C71D2A"/>
    <w:rsid w:val="00C756D2"/>
    <w:rsid w:val="00C76A4E"/>
    <w:rsid w:val="00C83252"/>
    <w:rsid w:val="00C85715"/>
    <w:rsid w:val="00C86999"/>
    <w:rsid w:val="00C87F08"/>
    <w:rsid w:val="00C91D03"/>
    <w:rsid w:val="00C93D9E"/>
    <w:rsid w:val="00C94707"/>
    <w:rsid w:val="00C95252"/>
    <w:rsid w:val="00C955E4"/>
    <w:rsid w:val="00C9735A"/>
    <w:rsid w:val="00C9786E"/>
    <w:rsid w:val="00CA0D65"/>
    <w:rsid w:val="00CA31F3"/>
    <w:rsid w:val="00CA3232"/>
    <w:rsid w:val="00CA3F2C"/>
    <w:rsid w:val="00CA43D1"/>
    <w:rsid w:val="00CA4810"/>
    <w:rsid w:val="00CA4AD1"/>
    <w:rsid w:val="00CA4DF2"/>
    <w:rsid w:val="00CA7B74"/>
    <w:rsid w:val="00CB1E99"/>
    <w:rsid w:val="00CB2EF4"/>
    <w:rsid w:val="00CB3283"/>
    <w:rsid w:val="00CB5977"/>
    <w:rsid w:val="00CB6816"/>
    <w:rsid w:val="00CB74EF"/>
    <w:rsid w:val="00CB79EC"/>
    <w:rsid w:val="00CC05D4"/>
    <w:rsid w:val="00CC09A0"/>
    <w:rsid w:val="00CC1BA1"/>
    <w:rsid w:val="00CC1DD0"/>
    <w:rsid w:val="00CC20BB"/>
    <w:rsid w:val="00CC2552"/>
    <w:rsid w:val="00CC6242"/>
    <w:rsid w:val="00CC6DEA"/>
    <w:rsid w:val="00CC7438"/>
    <w:rsid w:val="00CD61C0"/>
    <w:rsid w:val="00CE083F"/>
    <w:rsid w:val="00CE0D19"/>
    <w:rsid w:val="00CE36FF"/>
    <w:rsid w:val="00CE57A1"/>
    <w:rsid w:val="00CE6B74"/>
    <w:rsid w:val="00CF0FB9"/>
    <w:rsid w:val="00CF2F97"/>
    <w:rsid w:val="00CF3B93"/>
    <w:rsid w:val="00CF4509"/>
    <w:rsid w:val="00CF4D16"/>
    <w:rsid w:val="00D020E4"/>
    <w:rsid w:val="00D05251"/>
    <w:rsid w:val="00D05288"/>
    <w:rsid w:val="00D0579D"/>
    <w:rsid w:val="00D0678F"/>
    <w:rsid w:val="00D118B3"/>
    <w:rsid w:val="00D14DD6"/>
    <w:rsid w:val="00D1667A"/>
    <w:rsid w:val="00D16D82"/>
    <w:rsid w:val="00D200FA"/>
    <w:rsid w:val="00D20165"/>
    <w:rsid w:val="00D20652"/>
    <w:rsid w:val="00D2210B"/>
    <w:rsid w:val="00D225D3"/>
    <w:rsid w:val="00D22A21"/>
    <w:rsid w:val="00D2348D"/>
    <w:rsid w:val="00D2353C"/>
    <w:rsid w:val="00D24DFE"/>
    <w:rsid w:val="00D2555C"/>
    <w:rsid w:val="00D26E63"/>
    <w:rsid w:val="00D3260E"/>
    <w:rsid w:val="00D32A2D"/>
    <w:rsid w:val="00D3466B"/>
    <w:rsid w:val="00D36001"/>
    <w:rsid w:val="00D36DA5"/>
    <w:rsid w:val="00D4174F"/>
    <w:rsid w:val="00D41E89"/>
    <w:rsid w:val="00D4350C"/>
    <w:rsid w:val="00D43879"/>
    <w:rsid w:val="00D455E6"/>
    <w:rsid w:val="00D456F3"/>
    <w:rsid w:val="00D45C8C"/>
    <w:rsid w:val="00D46397"/>
    <w:rsid w:val="00D47CAD"/>
    <w:rsid w:val="00D51C0C"/>
    <w:rsid w:val="00D543B6"/>
    <w:rsid w:val="00D54E8D"/>
    <w:rsid w:val="00D55D55"/>
    <w:rsid w:val="00D55E54"/>
    <w:rsid w:val="00D562B2"/>
    <w:rsid w:val="00D6312D"/>
    <w:rsid w:val="00D644A1"/>
    <w:rsid w:val="00D6512B"/>
    <w:rsid w:val="00D66003"/>
    <w:rsid w:val="00D717A5"/>
    <w:rsid w:val="00D727D5"/>
    <w:rsid w:val="00D7409C"/>
    <w:rsid w:val="00D74276"/>
    <w:rsid w:val="00D746EE"/>
    <w:rsid w:val="00D747CB"/>
    <w:rsid w:val="00D74949"/>
    <w:rsid w:val="00D74E82"/>
    <w:rsid w:val="00D758EC"/>
    <w:rsid w:val="00D77081"/>
    <w:rsid w:val="00D81277"/>
    <w:rsid w:val="00D813D7"/>
    <w:rsid w:val="00D83ED4"/>
    <w:rsid w:val="00D850D0"/>
    <w:rsid w:val="00D877F1"/>
    <w:rsid w:val="00D87BDC"/>
    <w:rsid w:val="00D90BF4"/>
    <w:rsid w:val="00D93901"/>
    <w:rsid w:val="00D964B5"/>
    <w:rsid w:val="00D96E26"/>
    <w:rsid w:val="00D9711A"/>
    <w:rsid w:val="00D97A4D"/>
    <w:rsid w:val="00DA00C7"/>
    <w:rsid w:val="00DA0A93"/>
    <w:rsid w:val="00DA29FD"/>
    <w:rsid w:val="00DA7A22"/>
    <w:rsid w:val="00DB0ACD"/>
    <w:rsid w:val="00DB16B1"/>
    <w:rsid w:val="00DB3367"/>
    <w:rsid w:val="00DB37AA"/>
    <w:rsid w:val="00DB635A"/>
    <w:rsid w:val="00DB6391"/>
    <w:rsid w:val="00DB77A6"/>
    <w:rsid w:val="00DC0861"/>
    <w:rsid w:val="00DC283F"/>
    <w:rsid w:val="00DC318B"/>
    <w:rsid w:val="00DC40F4"/>
    <w:rsid w:val="00DC54A8"/>
    <w:rsid w:val="00DC6717"/>
    <w:rsid w:val="00DD0E45"/>
    <w:rsid w:val="00DD1023"/>
    <w:rsid w:val="00DD2ED9"/>
    <w:rsid w:val="00DD361B"/>
    <w:rsid w:val="00DD3925"/>
    <w:rsid w:val="00DD52AE"/>
    <w:rsid w:val="00DD6DCC"/>
    <w:rsid w:val="00DD7325"/>
    <w:rsid w:val="00DD7CC8"/>
    <w:rsid w:val="00DE0546"/>
    <w:rsid w:val="00DE0C0A"/>
    <w:rsid w:val="00DE0C85"/>
    <w:rsid w:val="00DE0FA4"/>
    <w:rsid w:val="00DE16D4"/>
    <w:rsid w:val="00DE5117"/>
    <w:rsid w:val="00DE520A"/>
    <w:rsid w:val="00DE5AC1"/>
    <w:rsid w:val="00DE6D2C"/>
    <w:rsid w:val="00DF03FA"/>
    <w:rsid w:val="00DF229A"/>
    <w:rsid w:val="00DF4FD8"/>
    <w:rsid w:val="00DF7746"/>
    <w:rsid w:val="00E00B1C"/>
    <w:rsid w:val="00E014D3"/>
    <w:rsid w:val="00E03BA5"/>
    <w:rsid w:val="00E04FC0"/>
    <w:rsid w:val="00E05788"/>
    <w:rsid w:val="00E06C42"/>
    <w:rsid w:val="00E102E2"/>
    <w:rsid w:val="00E10D5E"/>
    <w:rsid w:val="00E11545"/>
    <w:rsid w:val="00E13ED6"/>
    <w:rsid w:val="00E143A4"/>
    <w:rsid w:val="00E14C4E"/>
    <w:rsid w:val="00E14E77"/>
    <w:rsid w:val="00E179FC"/>
    <w:rsid w:val="00E23C94"/>
    <w:rsid w:val="00E31556"/>
    <w:rsid w:val="00E34A01"/>
    <w:rsid w:val="00E356D5"/>
    <w:rsid w:val="00E36F46"/>
    <w:rsid w:val="00E37559"/>
    <w:rsid w:val="00E416B4"/>
    <w:rsid w:val="00E42F59"/>
    <w:rsid w:val="00E445C2"/>
    <w:rsid w:val="00E447D7"/>
    <w:rsid w:val="00E47705"/>
    <w:rsid w:val="00E479DD"/>
    <w:rsid w:val="00E507B9"/>
    <w:rsid w:val="00E510EA"/>
    <w:rsid w:val="00E51BD4"/>
    <w:rsid w:val="00E51C64"/>
    <w:rsid w:val="00E525D7"/>
    <w:rsid w:val="00E54872"/>
    <w:rsid w:val="00E61D85"/>
    <w:rsid w:val="00E61FB6"/>
    <w:rsid w:val="00E63987"/>
    <w:rsid w:val="00E65D86"/>
    <w:rsid w:val="00E65FE4"/>
    <w:rsid w:val="00E677E8"/>
    <w:rsid w:val="00E70B39"/>
    <w:rsid w:val="00E71B43"/>
    <w:rsid w:val="00E72546"/>
    <w:rsid w:val="00E776CF"/>
    <w:rsid w:val="00E8172B"/>
    <w:rsid w:val="00E81DF8"/>
    <w:rsid w:val="00E82831"/>
    <w:rsid w:val="00E83764"/>
    <w:rsid w:val="00E856D4"/>
    <w:rsid w:val="00E903CD"/>
    <w:rsid w:val="00E90CCD"/>
    <w:rsid w:val="00E9224B"/>
    <w:rsid w:val="00E92678"/>
    <w:rsid w:val="00E92748"/>
    <w:rsid w:val="00E97B12"/>
    <w:rsid w:val="00EA2C5B"/>
    <w:rsid w:val="00EA2E9D"/>
    <w:rsid w:val="00EA3487"/>
    <w:rsid w:val="00EA3A1C"/>
    <w:rsid w:val="00EA5749"/>
    <w:rsid w:val="00EA59A1"/>
    <w:rsid w:val="00EA6E10"/>
    <w:rsid w:val="00EB04B0"/>
    <w:rsid w:val="00EB209C"/>
    <w:rsid w:val="00EB26EE"/>
    <w:rsid w:val="00EB6CB5"/>
    <w:rsid w:val="00EB6F5F"/>
    <w:rsid w:val="00EC1E01"/>
    <w:rsid w:val="00EC4F90"/>
    <w:rsid w:val="00EC5B60"/>
    <w:rsid w:val="00EC7E06"/>
    <w:rsid w:val="00ED55FA"/>
    <w:rsid w:val="00ED5C03"/>
    <w:rsid w:val="00ED75D3"/>
    <w:rsid w:val="00EE0079"/>
    <w:rsid w:val="00EE5089"/>
    <w:rsid w:val="00EE71EF"/>
    <w:rsid w:val="00EF0548"/>
    <w:rsid w:val="00EF0CCE"/>
    <w:rsid w:val="00EF3B1E"/>
    <w:rsid w:val="00EF41B6"/>
    <w:rsid w:val="00EF70DD"/>
    <w:rsid w:val="00EF72DC"/>
    <w:rsid w:val="00F003FF"/>
    <w:rsid w:val="00F01286"/>
    <w:rsid w:val="00F04CF2"/>
    <w:rsid w:val="00F04F3A"/>
    <w:rsid w:val="00F074B8"/>
    <w:rsid w:val="00F102BE"/>
    <w:rsid w:val="00F11FCA"/>
    <w:rsid w:val="00F1368A"/>
    <w:rsid w:val="00F1378F"/>
    <w:rsid w:val="00F14340"/>
    <w:rsid w:val="00F148E9"/>
    <w:rsid w:val="00F204EE"/>
    <w:rsid w:val="00F21EBB"/>
    <w:rsid w:val="00F220DE"/>
    <w:rsid w:val="00F27D71"/>
    <w:rsid w:val="00F34272"/>
    <w:rsid w:val="00F34C26"/>
    <w:rsid w:val="00F353C2"/>
    <w:rsid w:val="00F36BCF"/>
    <w:rsid w:val="00F370F2"/>
    <w:rsid w:val="00F409FB"/>
    <w:rsid w:val="00F40B90"/>
    <w:rsid w:val="00F41111"/>
    <w:rsid w:val="00F419D2"/>
    <w:rsid w:val="00F41BDE"/>
    <w:rsid w:val="00F42D60"/>
    <w:rsid w:val="00F43159"/>
    <w:rsid w:val="00F4430A"/>
    <w:rsid w:val="00F44BD0"/>
    <w:rsid w:val="00F45DF7"/>
    <w:rsid w:val="00F47B59"/>
    <w:rsid w:val="00F51B75"/>
    <w:rsid w:val="00F53060"/>
    <w:rsid w:val="00F5308E"/>
    <w:rsid w:val="00F541A1"/>
    <w:rsid w:val="00F5452D"/>
    <w:rsid w:val="00F55F40"/>
    <w:rsid w:val="00F562E6"/>
    <w:rsid w:val="00F613E7"/>
    <w:rsid w:val="00F61F10"/>
    <w:rsid w:val="00F6210D"/>
    <w:rsid w:val="00F62CFA"/>
    <w:rsid w:val="00F6330B"/>
    <w:rsid w:val="00F63AE9"/>
    <w:rsid w:val="00F65593"/>
    <w:rsid w:val="00F65837"/>
    <w:rsid w:val="00F6721B"/>
    <w:rsid w:val="00F67ABA"/>
    <w:rsid w:val="00F67E6E"/>
    <w:rsid w:val="00F72EAC"/>
    <w:rsid w:val="00F72FD4"/>
    <w:rsid w:val="00F73479"/>
    <w:rsid w:val="00F745A9"/>
    <w:rsid w:val="00F7549D"/>
    <w:rsid w:val="00F75600"/>
    <w:rsid w:val="00F764BC"/>
    <w:rsid w:val="00F776B6"/>
    <w:rsid w:val="00F80C41"/>
    <w:rsid w:val="00F8220C"/>
    <w:rsid w:val="00F85FF8"/>
    <w:rsid w:val="00F8715B"/>
    <w:rsid w:val="00F901B7"/>
    <w:rsid w:val="00F9123C"/>
    <w:rsid w:val="00F92366"/>
    <w:rsid w:val="00F93B9B"/>
    <w:rsid w:val="00F9493B"/>
    <w:rsid w:val="00F9509B"/>
    <w:rsid w:val="00F95116"/>
    <w:rsid w:val="00F96D18"/>
    <w:rsid w:val="00F96F6E"/>
    <w:rsid w:val="00FA03E9"/>
    <w:rsid w:val="00FA3628"/>
    <w:rsid w:val="00FA477A"/>
    <w:rsid w:val="00FA6409"/>
    <w:rsid w:val="00FA65D7"/>
    <w:rsid w:val="00FB03A7"/>
    <w:rsid w:val="00FB353E"/>
    <w:rsid w:val="00FB3E6A"/>
    <w:rsid w:val="00FB4D1F"/>
    <w:rsid w:val="00FB5BAC"/>
    <w:rsid w:val="00FB6574"/>
    <w:rsid w:val="00FB6747"/>
    <w:rsid w:val="00FB7AAA"/>
    <w:rsid w:val="00FC63E0"/>
    <w:rsid w:val="00FC7812"/>
    <w:rsid w:val="00FD3813"/>
    <w:rsid w:val="00FD7269"/>
    <w:rsid w:val="00FD7842"/>
    <w:rsid w:val="00FE1488"/>
    <w:rsid w:val="00FE15FC"/>
    <w:rsid w:val="00FE1776"/>
    <w:rsid w:val="00FE26AC"/>
    <w:rsid w:val="00FE3A60"/>
    <w:rsid w:val="00FE430E"/>
    <w:rsid w:val="00FE53D6"/>
    <w:rsid w:val="00FE7093"/>
    <w:rsid w:val="00FE75B5"/>
    <w:rsid w:val="00FF565C"/>
    <w:rsid w:val="00FF56C4"/>
    <w:rsid w:val="00FF5A15"/>
    <w:rsid w:val="00FF5D0E"/>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9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rsid w:val="004826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pPr>
      <w:widowControl/>
    </w:pPr>
    <w:rPr>
      <w:rFonts w:ascii="Courier New" w:hAnsi="Courier New"/>
      <w:snapToGrid/>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1FC2"/>
    <w:rPr>
      <w:rFonts w:ascii="Arial" w:hAnsi="Arial" w:cs="Arial"/>
      <w:sz w:val="16"/>
      <w:szCs w:val="16"/>
    </w:rPr>
  </w:style>
  <w:style w:type="paragraph" w:styleId="Header">
    <w:name w:val="header"/>
    <w:basedOn w:val="Normal"/>
    <w:rsid w:val="00831FC2"/>
    <w:pPr>
      <w:tabs>
        <w:tab w:val="center" w:pos="4320"/>
        <w:tab w:val="right" w:pos="8640"/>
      </w:tabs>
    </w:pPr>
  </w:style>
  <w:style w:type="paragraph" w:customStyle="1" w:styleId="QuickA">
    <w:name w:val="Quick A."/>
    <w:basedOn w:val="Normal"/>
    <w:rsid w:val="00D90BF4"/>
    <w:pPr>
      <w:numPr>
        <w:numId w:val="3"/>
      </w:numPr>
      <w:ind w:left="360" w:hanging="360"/>
    </w:pPr>
    <w:rPr>
      <w:rFonts w:ascii="Courier New" w:hAnsi="Courier New"/>
    </w:rPr>
  </w:style>
  <w:style w:type="character" w:styleId="Hyperlink">
    <w:name w:val="Hyperlink"/>
    <w:rsid w:val="00487607"/>
    <w:rPr>
      <w:color w:val="0000FF"/>
      <w:u w:val="single"/>
    </w:rPr>
  </w:style>
  <w:style w:type="character" w:styleId="Strong">
    <w:name w:val="Strong"/>
    <w:uiPriority w:val="22"/>
    <w:qFormat/>
    <w:rsid w:val="00487607"/>
    <w:rPr>
      <w:b/>
      <w:bCs/>
    </w:rPr>
  </w:style>
  <w:style w:type="character" w:styleId="CommentReference">
    <w:name w:val="annotation reference"/>
    <w:semiHidden/>
    <w:rsid w:val="00A91B73"/>
    <w:rPr>
      <w:sz w:val="16"/>
      <w:szCs w:val="16"/>
    </w:rPr>
  </w:style>
  <w:style w:type="paragraph" w:styleId="CommentText">
    <w:name w:val="annotation text"/>
    <w:basedOn w:val="Normal"/>
    <w:semiHidden/>
    <w:rsid w:val="00A91B73"/>
    <w:rPr>
      <w:sz w:val="20"/>
    </w:rPr>
  </w:style>
  <w:style w:type="paragraph" w:styleId="CommentSubject">
    <w:name w:val="annotation subject"/>
    <w:basedOn w:val="CommentText"/>
    <w:next w:val="CommentText"/>
    <w:semiHidden/>
    <w:rsid w:val="00A91B73"/>
    <w:rPr>
      <w:b/>
      <w:bCs/>
    </w:rPr>
  </w:style>
  <w:style w:type="table" w:styleId="TableGrid">
    <w:name w:val="Table Grid"/>
    <w:basedOn w:val="TableNormal"/>
    <w:rsid w:val="008905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DC6717"/>
    <w:rPr>
      <w:sz w:val="20"/>
    </w:rPr>
  </w:style>
  <w:style w:type="character" w:customStyle="1" w:styleId="apple-converted-space">
    <w:name w:val="apple-converted-space"/>
    <w:rsid w:val="00BB337D"/>
  </w:style>
  <w:style w:type="paragraph" w:styleId="Revision">
    <w:name w:val="Revision"/>
    <w:hidden/>
    <w:uiPriority w:val="99"/>
    <w:semiHidden/>
    <w:rsid w:val="00CA43D1"/>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rsid w:val="004826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pPr>
      <w:widowControl/>
    </w:pPr>
    <w:rPr>
      <w:rFonts w:ascii="Courier New" w:hAnsi="Courier New"/>
      <w:snapToGrid/>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1FC2"/>
    <w:rPr>
      <w:rFonts w:ascii="Arial" w:hAnsi="Arial" w:cs="Arial"/>
      <w:sz w:val="16"/>
      <w:szCs w:val="16"/>
    </w:rPr>
  </w:style>
  <w:style w:type="paragraph" w:styleId="Header">
    <w:name w:val="header"/>
    <w:basedOn w:val="Normal"/>
    <w:rsid w:val="00831FC2"/>
    <w:pPr>
      <w:tabs>
        <w:tab w:val="center" w:pos="4320"/>
        <w:tab w:val="right" w:pos="8640"/>
      </w:tabs>
    </w:pPr>
  </w:style>
  <w:style w:type="paragraph" w:customStyle="1" w:styleId="QuickA">
    <w:name w:val="Quick A."/>
    <w:basedOn w:val="Normal"/>
    <w:rsid w:val="00D90BF4"/>
    <w:pPr>
      <w:numPr>
        <w:numId w:val="3"/>
      </w:numPr>
      <w:ind w:left="360" w:hanging="360"/>
    </w:pPr>
    <w:rPr>
      <w:rFonts w:ascii="Courier New" w:hAnsi="Courier New"/>
    </w:rPr>
  </w:style>
  <w:style w:type="character" w:styleId="Hyperlink">
    <w:name w:val="Hyperlink"/>
    <w:rsid w:val="00487607"/>
    <w:rPr>
      <w:color w:val="0000FF"/>
      <w:u w:val="single"/>
    </w:rPr>
  </w:style>
  <w:style w:type="character" w:styleId="Strong">
    <w:name w:val="Strong"/>
    <w:uiPriority w:val="22"/>
    <w:qFormat/>
    <w:rsid w:val="00487607"/>
    <w:rPr>
      <w:b/>
      <w:bCs/>
    </w:rPr>
  </w:style>
  <w:style w:type="character" w:styleId="CommentReference">
    <w:name w:val="annotation reference"/>
    <w:semiHidden/>
    <w:rsid w:val="00A91B73"/>
    <w:rPr>
      <w:sz w:val="16"/>
      <w:szCs w:val="16"/>
    </w:rPr>
  </w:style>
  <w:style w:type="paragraph" w:styleId="CommentText">
    <w:name w:val="annotation text"/>
    <w:basedOn w:val="Normal"/>
    <w:semiHidden/>
    <w:rsid w:val="00A91B73"/>
    <w:rPr>
      <w:sz w:val="20"/>
    </w:rPr>
  </w:style>
  <w:style w:type="paragraph" w:styleId="CommentSubject">
    <w:name w:val="annotation subject"/>
    <w:basedOn w:val="CommentText"/>
    <w:next w:val="CommentText"/>
    <w:semiHidden/>
    <w:rsid w:val="00A91B73"/>
    <w:rPr>
      <w:b/>
      <w:bCs/>
    </w:rPr>
  </w:style>
  <w:style w:type="table" w:styleId="TableGrid">
    <w:name w:val="Table Grid"/>
    <w:basedOn w:val="TableNormal"/>
    <w:rsid w:val="008905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DC6717"/>
    <w:rPr>
      <w:sz w:val="20"/>
    </w:rPr>
  </w:style>
  <w:style w:type="character" w:customStyle="1" w:styleId="apple-converted-space">
    <w:name w:val="apple-converted-space"/>
    <w:rsid w:val="00BB337D"/>
  </w:style>
  <w:style w:type="paragraph" w:styleId="Revision">
    <w:name w:val="Revision"/>
    <w:hidden/>
    <w:uiPriority w:val="99"/>
    <w:semiHidden/>
    <w:rsid w:val="00CA43D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3951">
      <w:bodyDiv w:val="1"/>
      <w:marLeft w:val="0"/>
      <w:marRight w:val="0"/>
      <w:marTop w:val="0"/>
      <w:marBottom w:val="0"/>
      <w:divBdr>
        <w:top w:val="none" w:sz="0" w:space="0" w:color="auto"/>
        <w:left w:val="none" w:sz="0" w:space="0" w:color="auto"/>
        <w:bottom w:val="none" w:sz="0" w:space="0" w:color="auto"/>
        <w:right w:val="none" w:sz="0" w:space="0" w:color="auto"/>
      </w:divBdr>
    </w:div>
    <w:div w:id="488131442">
      <w:bodyDiv w:val="1"/>
      <w:marLeft w:val="0"/>
      <w:marRight w:val="0"/>
      <w:marTop w:val="0"/>
      <w:marBottom w:val="0"/>
      <w:divBdr>
        <w:top w:val="none" w:sz="0" w:space="0" w:color="auto"/>
        <w:left w:val="none" w:sz="0" w:space="0" w:color="auto"/>
        <w:bottom w:val="none" w:sz="0" w:space="0" w:color="auto"/>
        <w:right w:val="none" w:sz="0" w:space="0" w:color="auto"/>
      </w:divBdr>
    </w:div>
    <w:div w:id="586381554">
      <w:bodyDiv w:val="1"/>
      <w:marLeft w:val="0"/>
      <w:marRight w:val="0"/>
      <w:marTop w:val="0"/>
      <w:marBottom w:val="0"/>
      <w:divBdr>
        <w:top w:val="none" w:sz="0" w:space="0" w:color="auto"/>
        <w:left w:val="none" w:sz="0" w:space="0" w:color="auto"/>
        <w:bottom w:val="none" w:sz="0" w:space="0" w:color="auto"/>
        <w:right w:val="none" w:sz="0" w:space="0" w:color="auto"/>
      </w:divBdr>
      <w:divsChild>
        <w:div w:id="547033182">
          <w:marLeft w:val="0"/>
          <w:marRight w:val="0"/>
          <w:marTop w:val="0"/>
          <w:marBottom w:val="0"/>
          <w:divBdr>
            <w:top w:val="none" w:sz="0" w:space="0" w:color="auto"/>
            <w:left w:val="none" w:sz="0" w:space="0" w:color="auto"/>
            <w:bottom w:val="none" w:sz="0" w:space="0" w:color="auto"/>
            <w:right w:val="none" w:sz="0" w:space="0" w:color="auto"/>
          </w:divBdr>
          <w:divsChild>
            <w:div w:id="250897740">
              <w:marLeft w:val="0"/>
              <w:marRight w:val="0"/>
              <w:marTop w:val="0"/>
              <w:marBottom w:val="0"/>
              <w:divBdr>
                <w:top w:val="none" w:sz="0" w:space="0" w:color="auto"/>
                <w:left w:val="none" w:sz="0" w:space="0" w:color="auto"/>
                <w:bottom w:val="none" w:sz="0" w:space="0" w:color="auto"/>
                <w:right w:val="none" w:sz="0" w:space="0" w:color="auto"/>
              </w:divBdr>
            </w:div>
            <w:div w:id="292291376">
              <w:marLeft w:val="0"/>
              <w:marRight w:val="0"/>
              <w:marTop w:val="0"/>
              <w:marBottom w:val="0"/>
              <w:divBdr>
                <w:top w:val="none" w:sz="0" w:space="0" w:color="auto"/>
                <w:left w:val="none" w:sz="0" w:space="0" w:color="auto"/>
                <w:bottom w:val="none" w:sz="0" w:space="0" w:color="auto"/>
                <w:right w:val="none" w:sz="0" w:space="0" w:color="auto"/>
              </w:divBdr>
            </w:div>
            <w:div w:id="378751811">
              <w:marLeft w:val="0"/>
              <w:marRight w:val="0"/>
              <w:marTop w:val="0"/>
              <w:marBottom w:val="0"/>
              <w:divBdr>
                <w:top w:val="none" w:sz="0" w:space="0" w:color="auto"/>
                <w:left w:val="none" w:sz="0" w:space="0" w:color="auto"/>
                <w:bottom w:val="none" w:sz="0" w:space="0" w:color="auto"/>
                <w:right w:val="none" w:sz="0" w:space="0" w:color="auto"/>
              </w:divBdr>
            </w:div>
            <w:div w:id="568734939">
              <w:marLeft w:val="0"/>
              <w:marRight w:val="0"/>
              <w:marTop w:val="0"/>
              <w:marBottom w:val="0"/>
              <w:divBdr>
                <w:top w:val="none" w:sz="0" w:space="0" w:color="auto"/>
                <w:left w:val="none" w:sz="0" w:space="0" w:color="auto"/>
                <w:bottom w:val="none" w:sz="0" w:space="0" w:color="auto"/>
                <w:right w:val="none" w:sz="0" w:space="0" w:color="auto"/>
              </w:divBdr>
            </w:div>
            <w:div w:id="637996282">
              <w:marLeft w:val="0"/>
              <w:marRight w:val="0"/>
              <w:marTop w:val="0"/>
              <w:marBottom w:val="0"/>
              <w:divBdr>
                <w:top w:val="none" w:sz="0" w:space="0" w:color="auto"/>
                <w:left w:val="none" w:sz="0" w:space="0" w:color="auto"/>
                <w:bottom w:val="none" w:sz="0" w:space="0" w:color="auto"/>
                <w:right w:val="none" w:sz="0" w:space="0" w:color="auto"/>
              </w:divBdr>
            </w:div>
            <w:div w:id="667055270">
              <w:marLeft w:val="0"/>
              <w:marRight w:val="0"/>
              <w:marTop w:val="0"/>
              <w:marBottom w:val="0"/>
              <w:divBdr>
                <w:top w:val="none" w:sz="0" w:space="0" w:color="auto"/>
                <w:left w:val="none" w:sz="0" w:space="0" w:color="auto"/>
                <w:bottom w:val="none" w:sz="0" w:space="0" w:color="auto"/>
                <w:right w:val="none" w:sz="0" w:space="0" w:color="auto"/>
              </w:divBdr>
            </w:div>
            <w:div w:id="739598868">
              <w:marLeft w:val="0"/>
              <w:marRight w:val="0"/>
              <w:marTop w:val="0"/>
              <w:marBottom w:val="0"/>
              <w:divBdr>
                <w:top w:val="none" w:sz="0" w:space="0" w:color="auto"/>
                <w:left w:val="none" w:sz="0" w:space="0" w:color="auto"/>
                <w:bottom w:val="none" w:sz="0" w:space="0" w:color="auto"/>
                <w:right w:val="none" w:sz="0" w:space="0" w:color="auto"/>
              </w:divBdr>
            </w:div>
            <w:div w:id="784806263">
              <w:marLeft w:val="0"/>
              <w:marRight w:val="0"/>
              <w:marTop w:val="0"/>
              <w:marBottom w:val="0"/>
              <w:divBdr>
                <w:top w:val="none" w:sz="0" w:space="0" w:color="auto"/>
                <w:left w:val="none" w:sz="0" w:space="0" w:color="auto"/>
                <w:bottom w:val="none" w:sz="0" w:space="0" w:color="auto"/>
                <w:right w:val="none" w:sz="0" w:space="0" w:color="auto"/>
              </w:divBdr>
            </w:div>
            <w:div w:id="805464049">
              <w:marLeft w:val="0"/>
              <w:marRight w:val="0"/>
              <w:marTop w:val="0"/>
              <w:marBottom w:val="0"/>
              <w:divBdr>
                <w:top w:val="none" w:sz="0" w:space="0" w:color="auto"/>
                <w:left w:val="none" w:sz="0" w:space="0" w:color="auto"/>
                <w:bottom w:val="none" w:sz="0" w:space="0" w:color="auto"/>
                <w:right w:val="none" w:sz="0" w:space="0" w:color="auto"/>
              </w:divBdr>
            </w:div>
            <w:div w:id="966426288">
              <w:marLeft w:val="0"/>
              <w:marRight w:val="0"/>
              <w:marTop w:val="0"/>
              <w:marBottom w:val="0"/>
              <w:divBdr>
                <w:top w:val="none" w:sz="0" w:space="0" w:color="auto"/>
                <w:left w:val="none" w:sz="0" w:space="0" w:color="auto"/>
                <w:bottom w:val="none" w:sz="0" w:space="0" w:color="auto"/>
                <w:right w:val="none" w:sz="0" w:space="0" w:color="auto"/>
              </w:divBdr>
            </w:div>
            <w:div w:id="1134444328">
              <w:marLeft w:val="0"/>
              <w:marRight w:val="0"/>
              <w:marTop w:val="0"/>
              <w:marBottom w:val="0"/>
              <w:divBdr>
                <w:top w:val="none" w:sz="0" w:space="0" w:color="auto"/>
                <w:left w:val="none" w:sz="0" w:space="0" w:color="auto"/>
                <w:bottom w:val="none" w:sz="0" w:space="0" w:color="auto"/>
                <w:right w:val="none" w:sz="0" w:space="0" w:color="auto"/>
              </w:divBdr>
            </w:div>
            <w:div w:id="1141382833">
              <w:marLeft w:val="0"/>
              <w:marRight w:val="0"/>
              <w:marTop w:val="0"/>
              <w:marBottom w:val="0"/>
              <w:divBdr>
                <w:top w:val="none" w:sz="0" w:space="0" w:color="auto"/>
                <w:left w:val="none" w:sz="0" w:space="0" w:color="auto"/>
                <w:bottom w:val="none" w:sz="0" w:space="0" w:color="auto"/>
                <w:right w:val="none" w:sz="0" w:space="0" w:color="auto"/>
              </w:divBdr>
            </w:div>
            <w:div w:id="1151169933">
              <w:marLeft w:val="0"/>
              <w:marRight w:val="0"/>
              <w:marTop w:val="0"/>
              <w:marBottom w:val="0"/>
              <w:divBdr>
                <w:top w:val="none" w:sz="0" w:space="0" w:color="auto"/>
                <w:left w:val="none" w:sz="0" w:space="0" w:color="auto"/>
                <w:bottom w:val="none" w:sz="0" w:space="0" w:color="auto"/>
                <w:right w:val="none" w:sz="0" w:space="0" w:color="auto"/>
              </w:divBdr>
            </w:div>
            <w:div w:id="1158620380">
              <w:marLeft w:val="0"/>
              <w:marRight w:val="0"/>
              <w:marTop w:val="0"/>
              <w:marBottom w:val="0"/>
              <w:divBdr>
                <w:top w:val="none" w:sz="0" w:space="0" w:color="auto"/>
                <w:left w:val="none" w:sz="0" w:space="0" w:color="auto"/>
                <w:bottom w:val="none" w:sz="0" w:space="0" w:color="auto"/>
                <w:right w:val="none" w:sz="0" w:space="0" w:color="auto"/>
              </w:divBdr>
            </w:div>
            <w:div w:id="1281104848">
              <w:marLeft w:val="0"/>
              <w:marRight w:val="0"/>
              <w:marTop w:val="0"/>
              <w:marBottom w:val="0"/>
              <w:divBdr>
                <w:top w:val="none" w:sz="0" w:space="0" w:color="auto"/>
                <w:left w:val="none" w:sz="0" w:space="0" w:color="auto"/>
                <w:bottom w:val="none" w:sz="0" w:space="0" w:color="auto"/>
                <w:right w:val="none" w:sz="0" w:space="0" w:color="auto"/>
              </w:divBdr>
            </w:div>
            <w:div w:id="1312173462">
              <w:marLeft w:val="0"/>
              <w:marRight w:val="0"/>
              <w:marTop w:val="0"/>
              <w:marBottom w:val="0"/>
              <w:divBdr>
                <w:top w:val="none" w:sz="0" w:space="0" w:color="auto"/>
                <w:left w:val="none" w:sz="0" w:space="0" w:color="auto"/>
                <w:bottom w:val="none" w:sz="0" w:space="0" w:color="auto"/>
                <w:right w:val="none" w:sz="0" w:space="0" w:color="auto"/>
              </w:divBdr>
            </w:div>
            <w:div w:id="1469320293">
              <w:marLeft w:val="0"/>
              <w:marRight w:val="0"/>
              <w:marTop w:val="0"/>
              <w:marBottom w:val="0"/>
              <w:divBdr>
                <w:top w:val="none" w:sz="0" w:space="0" w:color="auto"/>
                <w:left w:val="none" w:sz="0" w:space="0" w:color="auto"/>
                <w:bottom w:val="none" w:sz="0" w:space="0" w:color="auto"/>
                <w:right w:val="none" w:sz="0" w:space="0" w:color="auto"/>
              </w:divBdr>
            </w:div>
            <w:div w:id="1515916954">
              <w:marLeft w:val="0"/>
              <w:marRight w:val="0"/>
              <w:marTop w:val="0"/>
              <w:marBottom w:val="0"/>
              <w:divBdr>
                <w:top w:val="none" w:sz="0" w:space="0" w:color="auto"/>
                <w:left w:val="none" w:sz="0" w:space="0" w:color="auto"/>
                <w:bottom w:val="none" w:sz="0" w:space="0" w:color="auto"/>
                <w:right w:val="none" w:sz="0" w:space="0" w:color="auto"/>
              </w:divBdr>
            </w:div>
            <w:div w:id="1580020108">
              <w:marLeft w:val="0"/>
              <w:marRight w:val="0"/>
              <w:marTop w:val="0"/>
              <w:marBottom w:val="0"/>
              <w:divBdr>
                <w:top w:val="none" w:sz="0" w:space="0" w:color="auto"/>
                <w:left w:val="none" w:sz="0" w:space="0" w:color="auto"/>
                <w:bottom w:val="none" w:sz="0" w:space="0" w:color="auto"/>
                <w:right w:val="none" w:sz="0" w:space="0" w:color="auto"/>
              </w:divBdr>
            </w:div>
            <w:div w:id="1582791973">
              <w:marLeft w:val="0"/>
              <w:marRight w:val="0"/>
              <w:marTop w:val="0"/>
              <w:marBottom w:val="0"/>
              <w:divBdr>
                <w:top w:val="none" w:sz="0" w:space="0" w:color="auto"/>
                <w:left w:val="none" w:sz="0" w:space="0" w:color="auto"/>
                <w:bottom w:val="none" w:sz="0" w:space="0" w:color="auto"/>
                <w:right w:val="none" w:sz="0" w:space="0" w:color="auto"/>
              </w:divBdr>
            </w:div>
            <w:div w:id="1744790460">
              <w:marLeft w:val="0"/>
              <w:marRight w:val="0"/>
              <w:marTop w:val="0"/>
              <w:marBottom w:val="0"/>
              <w:divBdr>
                <w:top w:val="none" w:sz="0" w:space="0" w:color="auto"/>
                <w:left w:val="none" w:sz="0" w:space="0" w:color="auto"/>
                <w:bottom w:val="none" w:sz="0" w:space="0" w:color="auto"/>
                <w:right w:val="none" w:sz="0" w:space="0" w:color="auto"/>
              </w:divBdr>
            </w:div>
            <w:div w:id="1871454955">
              <w:marLeft w:val="0"/>
              <w:marRight w:val="0"/>
              <w:marTop w:val="0"/>
              <w:marBottom w:val="0"/>
              <w:divBdr>
                <w:top w:val="none" w:sz="0" w:space="0" w:color="auto"/>
                <w:left w:val="none" w:sz="0" w:space="0" w:color="auto"/>
                <w:bottom w:val="none" w:sz="0" w:space="0" w:color="auto"/>
                <w:right w:val="none" w:sz="0" w:space="0" w:color="auto"/>
              </w:divBdr>
            </w:div>
            <w:div w:id="2053840496">
              <w:marLeft w:val="0"/>
              <w:marRight w:val="0"/>
              <w:marTop w:val="0"/>
              <w:marBottom w:val="0"/>
              <w:divBdr>
                <w:top w:val="none" w:sz="0" w:space="0" w:color="auto"/>
                <w:left w:val="none" w:sz="0" w:space="0" w:color="auto"/>
                <w:bottom w:val="none" w:sz="0" w:space="0" w:color="auto"/>
                <w:right w:val="none" w:sz="0" w:space="0" w:color="auto"/>
              </w:divBdr>
            </w:div>
          </w:divsChild>
        </w:div>
        <w:div w:id="824785252">
          <w:marLeft w:val="0"/>
          <w:marRight w:val="0"/>
          <w:marTop w:val="0"/>
          <w:marBottom w:val="0"/>
          <w:divBdr>
            <w:top w:val="none" w:sz="0" w:space="0" w:color="auto"/>
            <w:left w:val="none" w:sz="0" w:space="0" w:color="auto"/>
            <w:bottom w:val="none" w:sz="0" w:space="0" w:color="auto"/>
            <w:right w:val="none" w:sz="0" w:space="0" w:color="auto"/>
          </w:divBdr>
        </w:div>
        <w:div w:id="880896095">
          <w:marLeft w:val="0"/>
          <w:marRight w:val="0"/>
          <w:marTop w:val="0"/>
          <w:marBottom w:val="0"/>
          <w:divBdr>
            <w:top w:val="none" w:sz="0" w:space="0" w:color="auto"/>
            <w:left w:val="none" w:sz="0" w:space="0" w:color="auto"/>
            <w:bottom w:val="none" w:sz="0" w:space="0" w:color="auto"/>
            <w:right w:val="none" w:sz="0" w:space="0" w:color="auto"/>
          </w:divBdr>
        </w:div>
        <w:div w:id="962424469">
          <w:marLeft w:val="0"/>
          <w:marRight w:val="0"/>
          <w:marTop w:val="0"/>
          <w:marBottom w:val="0"/>
          <w:divBdr>
            <w:top w:val="none" w:sz="0" w:space="0" w:color="auto"/>
            <w:left w:val="none" w:sz="0" w:space="0" w:color="auto"/>
            <w:bottom w:val="none" w:sz="0" w:space="0" w:color="auto"/>
            <w:right w:val="none" w:sz="0" w:space="0" w:color="auto"/>
          </w:divBdr>
        </w:div>
        <w:div w:id="1381661557">
          <w:marLeft w:val="0"/>
          <w:marRight w:val="0"/>
          <w:marTop w:val="0"/>
          <w:marBottom w:val="0"/>
          <w:divBdr>
            <w:top w:val="none" w:sz="0" w:space="0" w:color="auto"/>
            <w:left w:val="none" w:sz="0" w:space="0" w:color="auto"/>
            <w:bottom w:val="none" w:sz="0" w:space="0" w:color="auto"/>
            <w:right w:val="none" w:sz="0" w:space="0" w:color="auto"/>
          </w:divBdr>
        </w:div>
        <w:div w:id="1432772944">
          <w:marLeft w:val="0"/>
          <w:marRight w:val="0"/>
          <w:marTop w:val="0"/>
          <w:marBottom w:val="0"/>
          <w:divBdr>
            <w:top w:val="none" w:sz="0" w:space="0" w:color="auto"/>
            <w:left w:val="none" w:sz="0" w:space="0" w:color="auto"/>
            <w:bottom w:val="none" w:sz="0" w:space="0" w:color="auto"/>
            <w:right w:val="none" w:sz="0" w:space="0" w:color="auto"/>
          </w:divBdr>
        </w:div>
        <w:div w:id="1500658736">
          <w:marLeft w:val="0"/>
          <w:marRight w:val="0"/>
          <w:marTop w:val="0"/>
          <w:marBottom w:val="0"/>
          <w:divBdr>
            <w:top w:val="none" w:sz="0" w:space="0" w:color="auto"/>
            <w:left w:val="none" w:sz="0" w:space="0" w:color="auto"/>
            <w:bottom w:val="none" w:sz="0" w:space="0" w:color="auto"/>
            <w:right w:val="none" w:sz="0" w:space="0" w:color="auto"/>
          </w:divBdr>
        </w:div>
        <w:div w:id="1636258561">
          <w:marLeft w:val="0"/>
          <w:marRight w:val="0"/>
          <w:marTop w:val="0"/>
          <w:marBottom w:val="0"/>
          <w:divBdr>
            <w:top w:val="none" w:sz="0" w:space="0" w:color="auto"/>
            <w:left w:val="none" w:sz="0" w:space="0" w:color="auto"/>
            <w:bottom w:val="none" w:sz="0" w:space="0" w:color="auto"/>
            <w:right w:val="none" w:sz="0" w:space="0" w:color="auto"/>
          </w:divBdr>
        </w:div>
        <w:div w:id="1642223555">
          <w:marLeft w:val="0"/>
          <w:marRight w:val="0"/>
          <w:marTop w:val="0"/>
          <w:marBottom w:val="0"/>
          <w:divBdr>
            <w:top w:val="none" w:sz="0" w:space="0" w:color="auto"/>
            <w:left w:val="none" w:sz="0" w:space="0" w:color="auto"/>
            <w:bottom w:val="none" w:sz="0" w:space="0" w:color="auto"/>
            <w:right w:val="none" w:sz="0" w:space="0" w:color="auto"/>
          </w:divBdr>
        </w:div>
        <w:div w:id="1665401573">
          <w:marLeft w:val="0"/>
          <w:marRight w:val="0"/>
          <w:marTop w:val="0"/>
          <w:marBottom w:val="0"/>
          <w:divBdr>
            <w:top w:val="none" w:sz="0" w:space="0" w:color="auto"/>
            <w:left w:val="none" w:sz="0" w:space="0" w:color="auto"/>
            <w:bottom w:val="none" w:sz="0" w:space="0" w:color="auto"/>
            <w:right w:val="none" w:sz="0" w:space="0" w:color="auto"/>
          </w:divBdr>
        </w:div>
        <w:div w:id="1836847053">
          <w:marLeft w:val="0"/>
          <w:marRight w:val="0"/>
          <w:marTop w:val="0"/>
          <w:marBottom w:val="0"/>
          <w:divBdr>
            <w:top w:val="none" w:sz="0" w:space="0" w:color="auto"/>
            <w:left w:val="none" w:sz="0" w:space="0" w:color="auto"/>
            <w:bottom w:val="none" w:sz="0" w:space="0" w:color="auto"/>
            <w:right w:val="none" w:sz="0" w:space="0" w:color="auto"/>
          </w:divBdr>
        </w:div>
        <w:div w:id="2101440098">
          <w:marLeft w:val="0"/>
          <w:marRight w:val="0"/>
          <w:marTop w:val="0"/>
          <w:marBottom w:val="0"/>
          <w:divBdr>
            <w:top w:val="none" w:sz="0" w:space="0" w:color="auto"/>
            <w:left w:val="none" w:sz="0" w:space="0" w:color="auto"/>
            <w:bottom w:val="none" w:sz="0" w:space="0" w:color="auto"/>
            <w:right w:val="none" w:sz="0" w:space="0" w:color="auto"/>
          </w:divBdr>
        </w:div>
      </w:divsChild>
    </w:div>
    <w:div w:id="881675245">
      <w:bodyDiv w:val="1"/>
      <w:marLeft w:val="0"/>
      <w:marRight w:val="0"/>
      <w:marTop w:val="0"/>
      <w:marBottom w:val="0"/>
      <w:divBdr>
        <w:top w:val="none" w:sz="0" w:space="0" w:color="auto"/>
        <w:left w:val="none" w:sz="0" w:space="0" w:color="auto"/>
        <w:bottom w:val="none" w:sz="0" w:space="0" w:color="auto"/>
        <w:right w:val="none" w:sz="0" w:space="0" w:color="auto"/>
      </w:divBdr>
      <w:divsChild>
        <w:div w:id="2073380390">
          <w:marLeft w:val="0"/>
          <w:marRight w:val="0"/>
          <w:marTop w:val="0"/>
          <w:marBottom w:val="0"/>
          <w:divBdr>
            <w:top w:val="none" w:sz="0" w:space="0" w:color="auto"/>
            <w:left w:val="none" w:sz="0" w:space="0" w:color="auto"/>
            <w:bottom w:val="none" w:sz="0" w:space="0" w:color="auto"/>
            <w:right w:val="none" w:sz="0" w:space="0" w:color="auto"/>
          </w:divBdr>
        </w:div>
      </w:divsChild>
    </w:div>
    <w:div w:id="1591237606">
      <w:bodyDiv w:val="1"/>
      <w:marLeft w:val="0"/>
      <w:marRight w:val="0"/>
      <w:marTop w:val="0"/>
      <w:marBottom w:val="0"/>
      <w:divBdr>
        <w:top w:val="none" w:sz="0" w:space="0" w:color="auto"/>
        <w:left w:val="none" w:sz="0" w:space="0" w:color="auto"/>
        <w:bottom w:val="none" w:sz="0" w:space="0" w:color="auto"/>
        <w:right w:val="none" w:sz="0" w:space="0" w:color="auto"/>
      </w:divBdr>
    </w:div>
    <w:div w:id="1987735706">
      <w:bodyDiv w:val="1"/>
      <w:marLeft w:val="0"/>
      <w:marRight w:val="0"/>
      <w:marTop w:val="0"/>
      <w:marBottom w:val="0"/>
      <w:divBdr>
        <w:top w:val="none" w:sz="0" w:space="0" w:color="auto"/>
        <w:left w:val="none" w:sz="0" w:space="0" w:color="auto"/>
        <w:bottom w:val="none" w:sz="0" w:space="0" w:color="auto"/>
        <w:right w:val="none" w:sz="0" w:space="0" w:color="auto"/>
      </w:divBdr>
    </w:div>
    <w:div w:id="200948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132011" TargetMode="External"/><Relationship Id="rId4" Type="http://schemas.microsoft.com/office/2007/relationships/stylesWithEffects" Target="stylesWithEffects.xml"/><Relationship Id="rId9" Type="http://schemas.openxmlformats.org/officeDocument/2006/relationships/hyperlink" Target="http://dwportal.onrr.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F980-462A-4097-8B82-CC8AB28C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9159</Words>
  <Characters>52212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61249</CharactersWithSpaces>
  <SharedDoc>false</SharedDoc>
  <HLinks>
    <vt:vector size="6" baseType="variant">
      <vt:variant>
        <vt:i4>2818070</vt:i4>
      </vt:variant>
      <vt:variant>
        <vt:i4>6</vt:i4>
      </vt:variant>
      <vt:variant>
        <vt:i4>0</vt:i4>
      </vt:variant>
      <vt:variant>
        <vt:i4>5</vt:i4>
      </vt:variant>
      <vt:variant>
        <vt:lpwstr>http://www.bls.gov/oes/current/oes_26420.htm</vt:lpwstr>
      </vt:variant>
      <vt:variant>
        <vt:lpwstr>13-0000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Royalty Managment Program</dc:creator>
  <cp:lastModifiedBy>SYSTEM</cp:lastModifiedBy>
  <cp:revision>2</cp:revision>
  <cp:lastPrinted>2018-09-18T22:08:00Z</cp:lastPrinted>
  <dcterms:created xsi:type="dcterms:W3CDTF">2018-11-29T15:37:00Z</dcterms:created>
  <dcterms:modified xsi:type="dcterms:W3CDTF">2018-11-29T15:37:00Z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fd55464a-0ba1-44f6-b6fd-4536d2c8ec95</vt:lpwstr>
  </property>
</Properties>
</file>