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Pr="001F2FFB" w:rsidRDefault="00595D1E" w:rsidP="00816BBB">
      <w:pPr>
        <w:spacing w:after="0" w:line="360" w:lineRule="auto"/>
        <w:jc w:val="center"/>
        <w:rPr>
          <w:rFonts w:cstheme="minorHAnsi"/>
          <w:b/>
        </w:rPr>
      </w:pPr>
      <w:bookmarkStart w:id="0" w:name="_GoBack"/>
      <w:bookmarkEnd w:id="0"/>
    </w:p>
    <w:p w14:paraId="576CD57C" w14:textId="77777777" w:rsidR="00595D1E" w:rsidRPr="001F2FFB" w:rsidRDefault="00595D1E" w:rsidP="00816BBB">
      <w:pPr>
        <w:spacing w:after="0" w:line="360" w:lineRule="auto"/>
        <w:jc w:val="center"/>
        <w:rPr>
          <w:rFonts w:cstheme="minorHAnsi"/>
          <w:b/>
        </w:rPr>
      </w:pPr>
    </w:p>
    <w:p w14:paraId="0546CD0B" w14:textId="77777777" w:rsidR="00595D1E" w:rsidRPr="001F2FFB" w:rsidRDefault="00595D1E" w:rsidP="00816BBB">
      <w:pPr>
        <w:spacing w:after="0" w:line="360" w:lineRule="auto"/>
        <w:jc w:val="center"/>
        <w:rPr>
          <w:rFonts w:cstheme="minorHAnsi"/>
          <w:b/>
        </w:rPr>
      </w:pPr>
    </w:p>
    <w:p w14:paraId="0834CE0E" w14:textId="77777777" w:rsidR="00595D1E" w:rsidRPr="001F2FFB" w:rsidRDefault="00595D1E" w:rsidP="00816BBB">
      <w:pPr>
        <w:spacing w:after="0" w:line="360" w:lineRule="auto"/>
        <w:jc w:val="center"/>
        <w:rPr>
          <w:rFonts w:cstheme="minorHAnsi"/>
          <w:b/>
        </w:rPr>
      </w:pPr>
    </w:p>
    <w:p w14:paraId="26C86427" w14:textId="5B1D0789" w:rsidR="00595D1E" w:rsidRPr="001F2FFB" w:rsidRDefault="00C0501F" w:rsidP="00816BBB">
      <w:pPr>
        <w:spacing w:after="0" w:line="360" w:lineRule="auto"/>
        <w:jc w:val="center"/>
        <w:rPr>
          <w:rFonts w:cstheme="minorHAnsi"/>
        </w:rPr>
      </w:pPr>
      <w:r w:rsidRPr="001F2FFB">
        <w:rPr>
          <w:rFonts w:cstheme="minorHAnsi"/>
        </w:rPr>
        <w:t xml:space="preserve">Mini </w:t>
      </w:r>
      <w:r w:rsidR="00595D1E" w:rsidRPr="001F2FFB">
        <w:rPr>
          <w:rFonts w:cstheme="minorHAnsi"/>
        </w:rPr>
        <w:t>Supporting Statement A</w:t>
      </w:r>
    </w:p>
    <w:p w14:paraId="350D1354" w14:textId="77777777" w:rsidR="00595D1E" w:rsidRPr="001F2FFB" w:rsidRDefault="00595D1E" w:rsidP="00816BBB">
      <w:pPr>
        <w:spacing w:after="0" w:line="360" w:lineRule="auto"/>
        <w:jc w:val="center"/>
        <w:rPr>
          <w:rFonts w:cstheme="minorHAnsi"/>
        </w:rPr>
      </w:pPr>
    </w:p>
    <w:p w14:paraId="35B9FD64" w14:textId="77777777" w:rsidR="00FF1D87" w:rsidRPr="001F2FFB" w:rsidRDefault="00FF1D87" w:rsidP="00816BBB">
      <w:pPr>
        <w:spacing w:after="0" w:line="360" w:lineRule="auto"/>
        <w:jc w:val="center"/>
        <w:rPr>
          <w:rFonts w:cstheme="minorHAnsi"/>
        </w:rPr>
      </w:pPr>
    </w:p>
    <w:p w14:paraId="63482D9D" w14:textId="09388AC3" w:rsidR="009F67D8" w:rsidRPr="001F2FFB" w:rsidRDefault="009F67D8" w:rsidP="00816BBB">
      <w:pPr>
        <w:spacing w:after="0" w:line="360" w:lineRule="auto"/>
        <w:jc w:val="center"/>
        <w:rPr>
          <w:rFonts w:cstheme="minorHAnsi"/>
        </w:rPr>
      </w:pPr>
      <w:r w:rsidRPr="001F2FFB">
        <w:rPr>
          <w:rFonts w:cstheme="minorHAnsi"/>
        </w:rPr>
        <w:t>NIMH Research Domain Criteria (RDoC)</w:t>
      </w:r>
    </w:p>
    <w:p w14:paraId="2AEA7B97" w14:textId="401791FB" w:rsidR="008529CC" w:rsidRPr="001F2FFB" w:rsidRDefault="009F67D8" w:rsidP="00816BBB">
      <w:pPr>
        <w:spacing w:after="0" w:line="360" w:lineRule="auto"/>
        <w:jc w:val="center"/>
        <w:rPr>
          <w:rFonts w:cstheme="minorHAnsi"/>
        </w:rPr>
      </w:pPr>
      <w:r w:rsidRPr="001F2FFB">
        <w:rPr>
          <w:rFonts w:cstheme="minorHAnsi"/>
        </w:rPr>
        <w:t>Training Meeting Survey</w:t>
      </w:r>
    </w:p>
    <w:p w14:paraId="46ABD34C" w14:textId="19717915" w:rsidR="00003BE1" w:rsidRPr="001F2FFB" w:rsidRDefault="00003BE1" w:rsidP="00816BBB">
      <w:pPr>
        <w:spacing w:after="0" w:line="360" w:lineRule="auto"/>
        <w:jc w:val="center"/>
        <w:rPr>
          <w:rFonts w:cstheme="minorHAnsi"/>
        </w:rPr>
      </w:pPr>
    </w:p>
    <w:p w14:paraId="16E99A33" w14:textId="1994CAF9" w:rsidR="009F67D8" w:rsidRPr="001F2FFB" w:rsidRDefault="00003BE1" w:rsidP="00816BBB">
      <w:pPr>
        <w:spacing w:after="0" w:line="360" w:lineRule="auto"/>
        <w:jc w:val="center"/>
        <w:rPr>
          <w:rFonts w:cstheme="minorHAnsi"/>
        </w:rPr>
      </w:pPr>
      <w:r w:rsidRPr="001F2FFB">
        <w:rPr>
          <w:rFonts w:cstheme="minorHAnsi"/>
        </w:rPr>
        <w:t>OMB#</w:t>
      </w:r>
      <w:r w:rsidR="008A3A9B">
        <w:rPr>
          <w:rFonts w:cstheme="minorHAnsi"/>
        </w:rPr>
        <w:t xml:space="preserve"> </w:t>
      </w:r>
      <w:r w:rsidR="009F67D8" w:rsidRPr="001F2FFB">
        <w:rPr>
          <w:rFonts w:cstheme="minorHAnsi"/>
        </w:rPr>
        <w:t>0925-0756</w:t>
      </w:r>
      <w:r w:rsidR="008A3A9B">
        <w:rPr>
          <w:rFonts w:cstheme="minorHAnsi"/>
        </w:rPr>
        <w:t xml:space="preserve">; </w:t>
      </w:r>
      <w:r w:rsidR="009F67D8" w:rsidRPr="001F2FFB">
        <w:rPr>
          <w:rFonts w:cstheme="minorHAnsi"/>
        </w:rPr>
        <w:t>Exp</w:t>
      </w:r>
      <w:r w:rsidR="008A3A9B">
        <w:rPr>
          <w:rFonts w:cstheme="minorHAnsi"/>
        </w:rPr>
        <w:t>iration</w:t>
      </w:r>
      <w:r w:rsidR="009F67D8" w:rsidRPr="001F2FFB">
        <w:rPr>
          <w:rFonts w:cstheme="minorHAnsi"/>
        </w:rPr>
        <w:t xml:space="preserve"> date 7/31/2021</w:t>
      </w:r>
    </w:p>
    <w:p w14:paraId="5D943427" w14:textId="0A364819" w:rsidR="00595D1E" w:rsidRPr="001F2FFB" w:rsidRDefault="00F2015C" w:rsidP="00816BBB">
      <w:pPr>
        <w:spacing w:after="0" w:line="360" w:lineRule="auto"/>
        <w:jc w:val="center"/>
        <w:rPr>
          <w:rFonts w:cstheme="minorHAnsi"/>
        </w:rPr>
      </w:pPr>
      <w:r>
        <w:rPr>
          <w:rFonts w:cstheme="minorHAnsi"/>
        </w:rPr>
        <w:t>October 5, 2018</w:t>
      </w:r>
    </w:p>
    <w:p w14:paraId="19A1A239" w14:textId="77777777" w:rsidR="00595D1E" w:rsidRPr="001F2FFB" w:rsidRDefault="00595D1E" w:rsidP="00816BBB">
      <w:pPr>
        <w:spacing w:after="0" w:line="360" w:lineRule="auto"/>
        <w:jc w:val="center"/>
        <w:rPr>
          <w:rFonts w:cstheme="minorHAnsi"/>
        </w:rPr>
      </w:pPr>
    </w:p>
    <w:p w14:paraId="68D92751" w14:textId="77777777" w:rsidR="00595D1E" w:rsidRPr="001F2FFB" w:rsidRDefault="00595D1E" w:rsidP="00816BBB">
      <w:pPr>
        <w:spacing w:after="0" w:line="360" w:lineRule="auto"/>
        <w:jc w:val="center"/>
        <w:rPr>
          <w:rFonts w:cstheme="minorHAnsi"/>
        </w:rPr>
      </w:pPr>
    </w:p>
    <w:p w14:paraId="3635F2AE" w14:textId="77777777" w:rsidR="00230EF3" w:rsidRDefault="00230EF3" w:rsidP="00816BBB">
      <w:pPr>
        <w:spacing w:after="0" w:line="360" w:lineRule="auto"/>
        <w:rPr>
          <w:rFonts w:cstheme="minorHAnsi"/>
        </w:rPr>
      </w:pPr>
    </w:p>
    <w:p w14:paraId="2E63820E" w14:textId="77777777" w:rsidR="00230EF3" w:rsidRDefault="00230EF3" w:rsidP="00816BBB">
      <w:pPr>
        <w:spacing w:after="0" w:line="360" w:lineRule="auto"/>
        <w:rPr>
          <w:rFonts w:cstheme="minorHAnsi"/>
        </w:rPr>
      </w:pPr>
    </w:p>
    <w:p w14:paraId="075DA084" w14:textId="77777777" w:rsidR="00230EF3" w:rsidRDefault="00230EF3" w:rsidP="00816BBB">
      <w:pPr>
        <w:spacing w:after="0" w:line="360" w:lineRule="auto"/>
        <w:rPr>
          <w:rFonts w:cstheme="minorHAnsi"/>
        </w:rPr>
      </w:pPr>
    </w:p>
    <w:p w14:paraId="11278D1E" w14:textId="77777777" w:rsidR="00230EF3" w:rsidRDefault="00230EF3" w:rsidP="00816BBB">
      <w:pPr>
        <w:spacing w:after="0" w:line="360" w:lineRule="auto"/>
        <w:rPr>
          <w:rFonts w:cstheme="minorHAnsi"/>
        </w:rPr>
      </w:pPr>
    </w:p>
    <w:p w14:paraId="5C7CCD14" w14:textId="77777777" w:rsidR="00230EF3" w:rsidRDefault="00230EF3" w:rsidP="00816BBB">
      <w:pPr>
        <w:spacing w:after="0" w:line="360" w:lineRule="auto"/>
        <w:rPr>
          <w:rFonts w:cstheme="minorHAnsi"/>
        </w:rPr>
      </w:pPr>
    </w:p>
    <w:p w14:paraId="01EAFE9E" w14:textId="77777777" w:rsidR="00230EF3" w:rsidRDefault="00230EF3" w:rsidP="00816BBB">
      <w:pPr>
        <w:spacing w:after="0" w:line="360" w:lineRule="auto"/>
        <w:rPr>
          <w:rFonts w:cstheme="minorHAnsi"/>
        </w:rPr>
      </w:pPr>
    </w:p>
    <w:p w14:paraId="5EEBEE34" w14:textId="77777777" w:rsidR="00230EF3" w:rsidRDefault="00230EF3" w:rsidP="00816BBB">
      <w:pPr>
        <w:spacing w:after="0" w:line="360" w:lineRule="auto"/>
        <w:rPr>
          <w:rFonts w:cstheme="minorHAnsi"/>
        </w:rPr>
      </w:pPr>
    </w:p>
    <w:p w14:paraId="4B3EDABC" w14:textId="77777777" w:rsidR="00230EF3" w:rsidRDefault="00230EF3" w:rsidP="00816BBB">
      <w:pPr>
        <w:spacing w:after="0" w:line="360" w:lineRule="auto"/>
        <w:rPr>
          <w:rFonts w:cstheme="minorHAnsi"/>
        </w:rPr>
      </w:pPr>
    </w:p>
    <w:p w14:paraId="2F0EE092" w14:textId="77777777" w:rsidR="00230EF3" w:rsidRDefault="00230EF3" w:rsidP="00816BBB">
      <w:pPr>
        <w:spacing w:after="0" w:line="360" w:lineRule="auto"/>
        <w:rPr>
          <w:rFonts w:cstheme="minorHAnsi"/>
        </w:rPr>
      </w:pPr>
    </w:p>
    <w:p w14:paraId="2CE6165E" w14:textId="77777777" w:rsidR="00230EF3" w:rsidRDefault="00230EF3" w:rsidP="00816BBB">
      <w:pPr>
        <w:spacing w:after="0" w:line="360" w:lineRule="auto"/>
        <w:rPr>
          <w:rFonts w:cstheme="minorHAnsi"/>
        </w:rPr>
      </w:pPr>
    </w:p>
    <w:p w14:paraId="7B32C1E6" w14:textId="77777777" w:rsidR="00230EF3" w:rsidRDefault="00230EF3" w:rsidP="00816BBB">
      <w:pPr>
        <w:spacing w:after="0" w:line="360" w:lineRule="auto"/>
        <w:rPr>
          <w:rFonts w:cstheme="minorHAnsi"/>
        </w:rPr>
      </w:pPr>
    </w:p>
    <w:p w14:paraId="09FB6999" w14:textId="11F4E646" w:rsidR="00FF1D87" w:rsidRPr="001F2FFB" w:rsidRDefault="00230EF3" w:rsidP="00816BBB">
      <w:pPr>
        <w:spacing w:after="0" w:line="360" w:lineRule="auto"/>
        <w:rPr>
          <w:rFonts w:cstheme="minorHAnsi"/>
          <w:b/>
        </w:rPr>
      </w:pPr>
      <w:r>
        <w:rPr>
          <w:rFonts w:cstheme="minorHAnsi"/>
        </w:rPr>
        <w:t>FT</w:t>
      </w:r>
      <w:r w:rsidR="00816BBB">
        <w:rPr>
          <w:rFonts w:cstheme="minorHAnsi"/>
        </w:rPr>
        <w:t xml:space="preserve">E </w:t>
      </w:r>
      <w:r w:rsidR="008529CC" w:rsidRPr="001F2FFB">
        <w:rPr>
          <w:rFonts w:cstheme="minorHAnsi"/>
        </w:rPr>
        <w:t>Contact Information</w:t>
      </w:r>
      <w:r w:rsidR="008529CC" w:rsidRPr="001F2FFB">
        <w:rPr>
          <w:rFonts w:cstheme="minorHAnsi"/>
          <w:b/>
        </w:rPr>
        <w:t xml:space="preserve">    </w:t>
      </w:r>
    </w:p>
    <w:p w14:paraId="2F047C0E" w14:textId="77777777" w:rsidR="00DE72C6" w:rsidRPr="00816BBB" w:rsidRDefault="00DE72C6" w:rsidP="00816BBB">
      <w:pPr>
        <w:pStyle w:val="P1-StandPara"/>
        <w:tabs>
          <w:tab w:val="left" w:pos="720"/>
          <w:tab w:val="right" w:leader="dot" w:pos="9504"/>
        </w:tabs>
        <w:spacing w:before="120" w:line="360" w:lineRule="auto"/>
        <w:ind w:firstLine="0"/>
        <w:rPr>
          <w:rFonts w:asciiTheme="minorHAnsi" w:hAnsiTheme="minorHAnsi" w:cstheme="minorHAnsi"/>
          <w:szCs w:val="22"/>
        </w:rPr>
      </w:pPr>
      <w:r w:rsidRPr="00816BBB">
        <w:rPr>
          <w:rFonts w:asciiTheme="minorHAnsi" w:hAnsiTheme="minorHAnsi" w:cstheme="minorHAnsi"/>
          <w:szCs w:val="22"/>
        </w:rPr>
        <w:t xml:space="preserve">Name: </w:t>
      </w:r>
      <w:r w:rsidRPr="00816BBB">
        <w:rPr>
          <w:rFonts w:asciiTheme="minorHAnsi" w:hAnsiTheme="minorHAnsi" w:cstheme="minorHAnsi"/>
          <w:szCs w:val="22"/>
        </w:rPr>
        <w:tab/>
        <w:t>Sarah Morris, Ph.D.</w:t>
      </w:r>
    </w:p>
    <w:p w14:paraId="5A17F076" w14:textId="77777777" w:rsidR="00DE72C6" w:rsidRPr="00816BBB" w:rsidRDefault="00DE72C6" w:rsidP="00816BBB">
      <w:pPr>
        <w:pStyle w:val="P1-StandPara"/>
        <w:tabs>
          <w:tab w:val="left" w:pos="720"/>
          <w:tab w:val="right" w:leader="dot" w:pos="9504"/>
        </w:tabs>
        <w:spacing w:before="120" w:line="360" w:lineRule="auto"/>
        <w:ind w:firstLine="0"/>
        <w:rPr>
          <w:rFonts w:asciiTheme="minorHAnsi" w:hAnsiTheme="minorHAnsi" w:cstheme="minorHAnsi"/>
          <w:szCs w:val="22"/>
        </w:rPr>
      </w:pPr>
      <w:r w:rsidRPr="00816BBB">
        <w:rPr>
          <w:rFonts w:asciiTheme="minorHAnsi" w:hAnsiTheme="minorHAnsi" w:cstheme="minorHAnsi"/>
          <w:szCs w:val="22"/>
        </w:rPr>
        <w:t>Address: 6001 Executive Blvd, Rockville MD 20852</w:t>
      </w:r>
    </w:p>
    <w:p w14:paraId="6370D4BA" w14:textId="77777777" w:rsidR="00DE72C6" w:rsidRPr="00816BBB" w:rsidRDefault="00DE72C6" w:rsidP="00816BBB">
      <w:pPr>
        <w:pStyle w:val="P1-StandPara"/>
        <w:tabs>
          <w:tab w:val="left" w:pos="720"/>
          <w:tab w:val="right" w:leader="dot" w:pos="9504"/>
        </w:tabs>
        <w:spacing w:before="120" w:line="360" w:lineRule="auto"/>
        <w:ind w:firstLine="0"/>
        <w:rPr>
          <w:rFonts w:asciiTheme="minorHAnsi" w:hAnsiTheme="minorHAnsi" w:cstheme="minorHAnsi"/>
          <w:szCs w:val="22"/>
        </w:rPr>
      </w:pPr>
      <w:r w:rsidRPr="00816BBB">
        <w:rPr>
          <w:rFonts w:asciiTheme="minorHAnsi" w:hAnsiTheme="minorHAnsi" w:cstheme="minorHAnsi"/>
          <w:szCs w:val="22"/>
        </w:rPr>
        <w:t>Telephone: 301-443-9233</w:t>
      </w:r>
    </w:p>
    <w:p w14:paraId="7A9DD90E" w14:textId="77777777" w:rsidR="00DE72C6" w:rsidRPr="00816BBB" w:rsidRDefault="00DE72C6" w:rsidP="00816BBB">
      <w:pPr>
        <w:pStyle w:val="P1-StandPara"/>
        <w:tabs>
          <w:tab w:val="left" w:pos="720"/>
          <w:tab w:val="right" w:leader="dot" w:pos="9504"/>
        </w:tabs>
        <w:spacing w:before="120" w:line="360" w:lineRule="auto"/>
        <w:ind w:firstLine="0"/>
        <w:rPr>
          <w:rFonts w:asciiTheme="minorHAnsi" w:hAnsiTheme="minorHAnsi" w:cstheme="minorHAnsi"/>
          <w:szCs w:val="22"/>
        </w:rPr>
      </w:pPr>
      <w:r w:rsidRPr="00816BBB">
        <w:rPr>
          <w:rFonts w:asciiTheme="minorHAnsi" w:hAnsiTheme="minorHAnsi" w:cstheme="minorHAnsi"/>
          <w:szCs w:val="22"/>
        </w:rPr>
        <w:t>Email: sarah.morris@nih.gov</w:t>
      </w:r>
    </w:p>
    <w:p w14:paraId="0C65252C" w14:textId="59BD3A83" w:rsidR="00595D1E" w:rsidRPr="001F2FFB" w:rsidRDefault="00595D1E" w:rsidP="00816BBB">
      <w:pPr>
        <w:spacing w:after="0" w:line="360" w:lineRule="auto"/>
        <w:jc w:val="center"/>
        <w:rPr>
          <w:rFonts w:cstheme="minorHAnsi"/>
          <w:b/>
        </w:rPr>
      </w:pPr>
      <w:r w:rsidRPr="001F2FFB">
        <w:rPr>
          <w:rFonts w:cstheme="minorHAnsi"/>
          <w:b/>
        </w:rPr>
        <w:br w:type="page"/>
      </w:r>
    </w:p>
    <w:p w14:paraId="1F4FBF3C" w14:textId="1C97BFCC" w:rsidR="00DB27F3" w:rsidRPr="001F2FFB" w:rsidRDefault="00AF01AD" w:rsidP="00816BBB">
      <w:pPr>
        <w:spacing w:after="0" w:line="360" w:lineRule="auto"/>
        <w:jc w:val="center"/>
        <w:rPr>
          <w:rFonts w:cstheme="minorHAnsi"/>
          <w:b/>
        </w:rPr>
      </w:pPr>
      <w:r w:rsidRPr="001F2FFB">
        <w:rPr>
          <w:rFonts w:cstheme="minorHAnsi"/>
          <w:b/>
        </w:rPr>
        <w:lastRenderedPageBreak/>
        <w:t xml:space="preserve">Mini </w:t>
      </w:r>
      <w:r w:rsidR="008716F6" w:rsidRPr="001F2FFB">
        <w:rPr>
          <w:rFonts w:cstheme="minorHAnsi"/>
          <w:b/>
        </w:rPr>
        <w:t>Supporting Statement</w:t>
      </w:r>
      <w:r w:rsidR="008529CC" w:rsidRPr="001F2FFB">
        <w:rPr>
          <w:rFonts w:cstheme="minorHAnsi"/>
          <w:b/>
        </w:rPr>
        <w:t xml:space="preserve"> A</w:t>
      </w:r>
    </w:p>
    <w:p w14:paraId="1541B169" w14:textId="77777777" w:rsidR="008716F6" w:rsidRPr="001F2FFB" w:rsidRDefault="008716F6" w:rsidP="00230EF3">
      <w:pPr>
        <w:spacing w:after="0" w:line="360" w:lineRule="auto"/>
        <w:rPr>
          <w:rFonts w:cstheme="minorHAnsi"/>
        </w:rPr>
      </w:pPr>
    </w:p>
    <w:p w14:paraId="143FC5B1" w14:textId="72078C9C" w:rsidR="008716F6" w:rsidRPr="00E24D75" w:rsidRDefault="008716F6" w:rsidP="00230EF3">
      <w:pPr>
        <w:spacing w:after="0" w:line="360" w:lineRule="auto"/>
        <w:rPr>
          <w:rFonts w:cstheme="minorHAnsi"/>
          <w:b/>
        </w:rPr>
      </w:pPr>
      <w:r w:rsidRPr="00816BBB">
        <w:rPr>
          <w:rFonts w:cstheme="minorHAnsi"/>
          <w:b/>
        </w:rPr>
        <w:t>A.</w:t>
      </w:r>
      <w:r w:rsidRPr="00E24D75">
        <w:rPr>
          <w:rFonts w:cstheme="minorHAnsi"/>
          <w:b/>
        </w:rPr>
        <w:t xml:space="preserve">1 </w:t>
      </w:r>
      <w:r w:rsidR="00230EF3">
        <w:rPr>
          <w:rFonts w:cstheme="minorHAnsi"/>
          <w:b/>
        </w:rPr>
        <w:tab/>
      </w:r>
      <w:r w:rsidRPr="00E24D75">
        <w:rPr>
          <w:rFonts w:cstheme="minorHAnsi"/>
          <w:b/>
        </w:rPr>
        <w:t>Circumstances Making the Collection of Information Necessary</w:t>
      </w:r>
    </w:p>
    <w:p w14:paraId="39EB7DEA" w14:textId="2E5C8FD4" w:rsidR="00816BBB" w:rsidRPr="00E24D75" w:rsidRDefault="00816BBB" w:rsidP="00230EF3">
      <w:pPr>
        <w:spacing w:after="0" w:line="360" w:lineRule="auto"/>
        <w:rPr>
          <w:rFonts w:cstheme="minorHAnsi"/>
        </w:rPr>
      </w:pPr>
      <w:r w:rsidRPr="00E24D75">
        <w:t xml:space="preserve">To </w:t>
      </w:r>
      <w:r w:rsidRPr="00E24D75">
        <w:rPr>
          <w:rFonts w:cstheme="minorHAnsi"/>
        </w:rPr>
        <w:t>achieve our mission and meet our goal</w:t>
      </w:r>
      <w:r w:rsidR="00E24D75" w:rsidRPr="00E24D75">
        <w:rPr>
          <w:rFonts w:cstheme="minorHAnsi"/>
        </w:rPr>
        <w:t>s</w:t>
      </w:r>
      <w:r w:rsidRPr="00E24D75">
        <w:rPr>
          <w:rFonts w:cstheme="minorHAnsi"/>
        </w:rPr>
        <w:t xml:space="preserve"> of </w:t>
      </w:r>
      <w:r w:rsidR="00E24D75" w:rsidRPr="00E24D75">
        <w:rPr>
          <w:rFonts w:cstheme="minorHAnsi"/>
        </w:rPr>
        <w:t xml:space="preserve">promoting the RDoC Initiative and </w:t>
      </w:r>
      <w:r w:rsidRPr="00E24D75">
        <w:rPr>
          <w:rFonts w:cstheme="minorHAnsi"/>
        </w:rPr>
        <w:t>interfacing with the scientific community, th</w:t>
      </w:r>
      <w:r w:rsidR="002517FD" w:rsidRPr="00E24D75">
        <w:t xml:space="preserve">e </w:t>
      </w:r>
      <w:r w:rsidR="00E24D75" w:rsidRPr="00E24D75">
        <w:t xml:space="preserve">National Institute of Mental Health (NIMH) </w:t>
      </w:r>
      <w:r w:rsidR="002517FD" w:rsidRPr="00E24D75">
        <w:t>RDoC Unit</w:t>
      </w:r>
      <w:r w:rsidRPr="00E24D75">
        <w:t xml:space="preserve"> is hosting </w:t>
      </w:r>
      <w:r w:rsidR="002517FD" w:rsidRPr="00E24D75">
        <w:t xml:space="preserve">a 2-day meeting </w:t>
      </w:r>
      <w:r w:rsidRPr="00E24D75">
        <w:t>for</w:t>
      </w:r>
      <w:r w:rsidR="002517FD" w:rsidRPr="00E24D75">
        <w:t xml:space="preserve"> researchers funded under NIMH training grants </w:t>
      </w:r>
      <w:r w:rsidRPr="00E24D75">
        <w:t>to</w:t>
      </w:r>
      <w:r w:rsidR="002517FD" w:rsidRPr="00E24D75">
        <w:t xml:space="preserve"> discuss NIMH training programs and collect feedback with respect to </w:t>
      </w:r>
      <w:r w:rsidRPr="00E24D75">
        <w:t xml:space="preserve">training on </w:t>
      </w:r>
      <w:r w:rsidR="002517FD" w:rsidRPr="00E24D75">
        <w:t>the RDoC</w:t>
      </w:r>
      <w:r w:rsidRPr="00E24D75">
        <w:t xml:space="preserve"> research framework</w:t>
      </w:r>
      <w:r w:rsidR="00E24D75">
        <w:t xml:space="preserve"> (See Attachment 1)</w:t>
      </w:r>
      <w:r w:rsidR="002517FD" w:rsidRPr="00E24D75">
        <w:t>.</w:t>
      </w:r>
      <w:r w:rsidRPr="00E24D75">
        <w:t xml:space="preserve"> </w:t>
      </w:r>
    </w:p>
    <w:p w14:paraId="39B644CF" w14:textId="77777777" w:rsidR="00230EF3" w:rsidRDefault="00230EF3" w:rsidP="00230EF3">
      <w:pPr>
        <w:spacing w:after="0" w:line="360" w:lineRule="auto"/>
        <w:rPr>
          <w:rFonts w:cstheme="minorHAnsi"/>
          <w:b/>
        </w:rPr>
      </w:pPr>
    </w:p>
    <w:p w14:paraId="3343874C" w14:textId="536C04F8" w:rsidR="00816BBB" w:rsidRDefault="008716F6" w:rsidP="00230EF3">
      <w:pPr>
        <w:spacing w:after="0" w:line="360" w:lineRule="auto"/>
        <w:rPr>
          <w:rFonts w:cstheme="minorHAnsi"/>
          <w:b/>
        </w:rPr>
      </w:pPr>
      <w:r w:rsidRPr="001F2FFB">
        <w:rPr>
          <w:rFonts w:cstheme="minorHAnsi"/>
          <w:b/>
        </w:rPr>
        <w:t xml:space="preserve">A.2 </w:t>
      </w:r>
      <w:r w:rsidR="00230EF3">
        <w:rPr>
          <w:rFonts w:cstheme="minorHAnsi"/>
          <w:b/>
        </w:rPr>
        <w:tab/>
      </w:r>
      <w:r w:rsidRPr="001F2FFB">
        <w:rPr>
          <w:rFonts w:cstheme="minorHAnsi"/>
          <w:b/>
        </w:rPr>
        <w:t>Purpose and Use of the Information Collection</w:t>
      </w:r>
    </w:p>
    <w:p w14:paraId="0803876D" w14:textId="6C72F676" w:rsidR="004B3C21" w:rsidRDefault="00E24D75" w:rsidP="00230EF3">
      <w:pPr>
        <w:spacing w:after="0" w:line="360" w:lineRule="auto"/>
        <w:rPr>
          <w:rFonts w:cstheme="minorHAnsi"/>
        </w:rPr>
      </w:pPr>
      <w:r w:rsidRPr="00E24D75">
        <w:rPr>
          <w:rFonts w:cstheme="minorHAnsi"/>
        </w:rPr>
        <w:t xml:space="preserve">Given the meeting aims to further develop the RDoC research platform, NIMH plans to distribute a post-event online survey to collect information from participants on whether they felt the </w:t>
      </w:r>
      <w:r w:rsidR="004E1903">
        <w:rPr>
          <w:rFonts w:cstheme="minorHAnsi"/>
        </w:rPr>
        <w:t>meeting</w:t>
      </w:r>
      <w:r>
        <w:rPr>
          <w:rFonts w:cstheme="minorHAnsi"/>
        </w:rPr>
        <w:t xml:space="preserve"> achieved its intended goal (See Attachment 2). </w:t>
      </w:r>
      <w:r w:rsidR="00447FEE" w:rsidRPr="00640933">
        <w:rPr>
          <w:rFonts w:cstheme="minorHAnsi"/>
        </w:rPr>
        <w:t xml:space="preserve">The proposed </w:t>
      </w:r>
      <w:r w:rsidR="002517FD">
        <w:rPr>
          <w:rFonts w:cstheme="minorHAnsi"/>
        </w:rPr>
        <w:t>survey</w:t>
      </w:r>
      <w:r w:rsidR="00447FEE" w:rsidRPr="00640933">
        <w:rPr>
          <w:rFonts w:cstheme="minorHAnsi"/>
        </w:rPr>
        <w:t xml:space="preserve"> serves as an opportunity for NIMH to assess the strengths and weaknesses of the RDoC</w:t>
      </w:r>
      <w:r w:rsidR="00640933" w:rsidRPr="00640933">
        <w:rPr>
          <w:rFonts w:cstheme="minorHAnsi"/>
        </w:rPr>
        <w:t xml:space="preserve"> Training Meeting</w:t>
      </w:r>
      <w:r>
        <w:rPr>
          <w:rFonts w:cstheme="minorHAnsi"/>
        </w:rPr>
        <w:t>. S</w:t>
      </w:r>
      <w:r w:rsidR="00F2015C">
        <w:rPr>
          <w:rFonts w:cstheme="minorHAnsi"/>
        </w:rPr>
        <w:t>takeholder</w:t>
      </w:r>
      <w:r w:rsidR="00010C3E">
        <w:rPr>
          <w:rFonts w:cstheme="minorHAnsi"/>
        </w:rPr>
        <w:t xml:space="preserve"> feedback</w:t>
      </w:r>
      <w:r w:rsidR="00DE72C6">
        <w:rPr>
          <w:rFonts w:cstheme="minorHAnsi"/>
        </w:rPr>
        <w:t xml:space="preserve"> </w:t>
      </w:r>
      <w:r>
        <w:rPr>
          <w:rFonts w:cstheme="minorHAnsi"/>
        </w:rPr>
        <w:t xml:space="preserve">received </w:t>
      </w:r>
      <w:r w:rsidR="00DE72C6">
        <w:rPr>
          <w:rFonts w:cstheme="minorHAnsi"/>
        </w:rPr>
        <w:t>is very important</w:t>
      </w:r>
      <w:r>
        <w:rPr>
          <w:rFonts w:cstheme="minorHAnsi"/>
        </w:rPr>
        <w:t xml:space="preserve"> and will be used for </w:t>
      </w:r>
      <w:r w:rsidR="00DE72C6">
        <w:rPr>
          <w:rFonts w:cstheme="minorHAnsi"/>
        </w:rPr>
        <w:t xml:space="preserve">planning future </w:t>
      </w:r>
      <w:r w:rsidR="00010C3E">
        <w:rPr>
          <w:rFonts w:cstheme="minorHAnsi"/>
        </w:rPr>
        <w:t>meetings</w:t>
      </w:r>
      <w:r w:rsidR="00DE72C6">
        <w:rPr>
          <w:rFonts w:cstheme="minorHAnsi"/>
        </w:rPr>
        <w:t>.</w:t>
      </w:r>
      <w:r w:rsidR="0001745D">
        <w:rPr>
          <w:rFonts w:cstheme="minorHAnsi"/>
        </w:rPr>
        <w:t xml:space="preserve"> </w:t>
      </w:r>
    </w:p>
    <w:p w14:paraId="755DFC8D" w14:textId="77777777" w:rsidR="00230EF3" w:rsidRDefault="00230EF3" w:rsidP="00230EF3">
      <w:pPr>
        <w:spacing w:after="0" w:line="360" w:lineRule="auto"/>
        <w:rPr>
          <w:rFonts w:cstheme="minorHAnsi"/>
        </w:rPr>
      </w:pPr>
    </w:p>
    <w:p w14:paraId="1F9019D4" w14:textId="18641AFC" w:rsidR="008716F6" w:rsidRPr="001F2FFB" w:rsidRDefault="008716F6" w:rsidP="00816BBB">
      <w:pPr>
        <w:spacing w:after="0" w:line="360" w:lineRule="auto"/>
        <w:rPr>
          <w:rFonts w:cstheme="minorHAnsi"/>
          <w:b/>
        </w:rPr>
      </w:pPr>
      <w:r w:rsidRPr="001F2FFB">
        <w:rPr>
          <w:rFonts w:cstheme="minorHAnsi"/>
          <w:b/>
        </w:rPr>
        <w:t xml:space="preserve">A.3 </w:t>
      </w:r>
      <w:r w:rsidR="00230EF3">
        <w:rPr>
          <w:rFonts w:cstheme="minorHAnsi"/>
          <w:b/>
        </w:rPr>
        <w:tab/>
      </w:r>
      <w:r w:rsidRPr="001F2FFB">
        <w:rPr>
          <w:rFonts w:cstheme="minorHAnsi"/>
          <w:b/>
        </w:rPr>
        <w:t>Use of Information Technology to Reduce Burden</w:t>
      </w:r>
    </w:p>
    <w:p w14:paraId="1F60C783" w14:textId="7365EC15" w:rsidR="00640933" w:rsidRPr="00640933" w:rsidRDefault="00640933" w:rsidP="00816BBB">
      <w:pPr>
        <w:spacing w:after="0" w:line="360" w:lineRule="auto"/>
        <w:rPr>
          <w:rFonts w:cstheme="minorHAnsi"/>
        </w:rPr>
      </w:pPr>
      <w:r w:rsidRPr="00640933">
        <w:rPr>
          <w:rFonts w:cstheme="minorHAnsi"/>
        </w:rPr>
        <w:t xml:space="preserve">The information will be collected from respondents via a post-event online survey. </w:t>
      </w:r>
      <w:r w:rsidRPr="00640933">
        <w:rPr>
          <w:rFonts w:cstheme="minorHAnsi"/>
          <w:color w:val="000000" w:themeColor="text1"/>
        </w:rPr>
        <w:t>Online surveys represent an especially convenient option for eliciting feedback from stakeholders. With online surveys, respondents can easily submit feedback immediately after participating in the meeting.</w:t>
      </w:r>
      <w:r w:rsidR="004B3C21" w:rsidRPr="001F2FFB">
        <w:rPr>
          <w:rFonts w:cstheme="minorHAnsi"/>
        </w:rPr>
        <w:t xml:space="preserve"> </w:t>
      </w:r>
      <w:r w:rsidRPr="00640933">
        <w:rPr>
          <w:rFonts w:cstheme="minorHAnsi"/>
        </w:rPr>
        <w:t xml:space="preserve">All information collected will be stored on the NIMH Headquarters Network, which is covered by a Privacy Impact Assessment (PIA) that includes </w:t>
      </w:r>
      <w:r>
        <w:rPr>
          <w:rFonts w:cstheme="minorHAnsi"/>
        </w:rPr>
        <w:t>all NIMH hosted w</w:t>
      </w:r>
      <w:r w:rsidR="00F2015C">
        <w:rPr>
          <w:rFonts w:cstheme="minorHAnsi"/>
        </w:rPr>
        <w:t>eb applications.</w:t>
      </w:r>
    </w:p>
    <w:p w14:paraId="08E95EDA" w14:textId="77777777" w:rsidR="00003BE1" w:rsidRPr="001F2FFB" w:rsidRDefault="00003BE1" w:rsidP="00816BBB">
      <w:pPr>
        <w:spacing w:after="0" w:line="360" w:lineRule="auto"/>
        <w:rPr>
          <w:rFonts w:cstheme="minorHAnsi"/>
        </w:rPr>
      </w:pPr>
    </w:p>
    <w:p w14:paraId="16F7BD87" w14:textId="69590D67" w:rsidR="008716F6" w:rsidRPr="001F2FFB" w:rsidRDefault="008716F6" w:rsidP="00816BBB">
      <w:pPr>
        <w:spacing w:after="0" w:line="360" w:lineRule="auto"/>
        <w:rPr>
          <w:rFonts w:cstheme="minorHAnsi"/>
          <w:b/>
        </w:rPr>
      </w:pPr>
      <w:r w:rsidRPr="001F2FFB">
        <w:rPr>
          <w:rFonts w:cstheme="minorHAnsi"/>
          <w:b/>
        </w:rPr>
        <w:t xml:space="preserve">A.4 </w:t>
      </w:r>
      <w:r w:rsidR="00230EF3">
        <w:rPr>
          <w:rFonts w:cstheme="minorHAnsi"/>
          <w:b/>
        </w:rPr>
        <w:tab/>
      </w:r>
      <w:r w:rsidRPr="001F2FFB">
        <w:rPr>
          <w:rFonts w:cstheme="minorHAnsi"/>
          <w:b/>
        </w:rPr>
        <w:t>Efforts to Identify Duplication</w:t>
      </w:r>
    </w:p>
    <w:p w14:paraId="278E1E7B" w14:textId="31AE98D2" w:rsidR="008A3A9B" w:rsidRDefault="008A3A9B" w:rsidP="00816BBB">
      <w:pPr>
        <w:spacing w:line="360" w:lineRule="auto"/>
        <w:rPr>
          <w:rFonts w:cstheme="minorHAnsi"/>
        </w:rPr>
      </w:pPr>
      <w:r w:rsidRPr="008A3A9B">
        <w:rPr>
          <w:rFonts w:cstheme="minorHAnsi"/>
        </w:rPr>
        <w:t xml:space="preserve">This </w:t>
      </w:r>
      <w:r>
        <w:rPr>
          <w:rFonts w:cstheme="minorHAnsi"/>
        </w:rPr>
        <w:t>information</w:t>
      </w:r>
      <w:r w:rsidRPr="008A3A9B">
        <w:rPr>
          <w:rFonts w:cstheme="minorHAnsi"/>
        </w:rPr>
        <w:t xml:space="preserve"> collection is unique in that no other agencies, organizations or entities seek stakeholder feedback for the RDoC initiative. Hence, there will not be any duplication of efforts.</w:t>
      </w:r>
    </w:p>
    <w:p w14:paraId="2CEE54B9" w14:textId="05ECD2A1" w:rsidR="008716F6" w:rsidRPr="001F2FFB" w:rsidRDefault="008716F6" w:rsidP="00816BBB">
      <w:pPr>
        <w:spacing w:after="0" w:line="360" w:lineRule="auto"/>
        <w:rPr>
          <w:rFonts w:cstheme="minorHAnsi"/>
          <w:b/>
        </w:rPr>
      </w:pPr>
      <w:r w:rsidRPr="001F2FFB">
        <w:rPr>
          <w:rFonts w:cstheme="minorHAnsi"/>
          <w:b/>
        </w:rPr>
        <w:t xml:space="preserve">A.5 </w:t>
      </w:r>
      <w:r w:rsidR="00230EF3">
        <w:rPr>
          <w:rFonts w:cstheme="minorHAnsi"/>
          <w:b/>
        </w:rPr>
        <w:tab/>
      </w:r>
      <w:r w:rsidRPr="001F2FFB">
        <w:rPr>
          <w:rFonts w:cstheme="minorHAnsi"/>
          <w:b/>
        </w:rPr>
        <w:t>Impact on Small Businesses or Other Small Entities</w:t>
      </w:r>
    </w:p>
    <w:p w14:paraId="4E350690" w14:textId="77777777" w:rsidR="008716F6" w:rsidRPr="001F2FFB" w:rsidRDefault="008716F6" w:rsidP="00816BBB">
      <w:pPr>
        <w:spacing w:after="0" w:line="360" w:lineRule="auto"/>
        <w:rPr>
          <w:rFonts w:cstheme="minorHAnsi"/>
        </w:rPr>
      </w:pPr>
      <w:r w:rsidRPr="001F2FFB">
        <w:rPr>
          <w:rFonts w:cstheme="minorHAnsi"/>
        </w:rPr>
        <w:t>N/A</w:t>
      </w:r>
    </w:p>
    <w:p w14:paraId="6349957B" w14:textId="77777777" w:rsidR="008716F6" w:rsidRPr="001F2FFB" w:rsidRDefault="008716F6" w:rsidP="00816BBB">
      <w:pPr>
        <w:spacing w:after="0" w:line="360" w:lineRule="auto"/>
        <w:rPr>
          <w:rFonts w:cstheme="minorHAnsi"/>
        </w:rPr>
      </w:pPr>
    </w:p>
    <w:p w14:paraId="18F8815A" w14:textId="136E34D0" w:rsidR="008716F6" w:rsidRPr="001F2FFB" w:rsidRDefault="008716F6" w:rsidP="00816BBB">
      <w:pPr>
        <w:spacing w:after="0" w:line="360" w:lineRule="auto"/>
        <w:rPr>
          <w:rFonts w:cstheme="minorHAnsi"/>
          <w:b/>
        </w:rPr>
      </w:pPr>
      <w:r w:rsidRPr="001F2FFB">
        <w:rPr>
          <w:rFonts w:cstheme="minorHAnsi"/>
          <w:b/>
        </w:rPr>
        <w:t xml:space="preserve">A.6 </w:t>
      </w:r>
      <w:r w:rsidR="00230EF3">
        <w:rPr>
          <w:rFonts w:cstheme="minorHAnsi"/>
          <w:b/>
        </w:rPr>
        <w:tab/>
      </w:r>
      <w:r w:rsidRPr="001F2FFB">
        <w:rPr>
          <w:rFonts w:cstheme="minorHAnsi"/>
          <w:b/>
        </w:rPr>
        <w:t>Consequences of Collecting the Information Less Frequently</w:t>
      </w:r>
    </w:p>
    <w:p w14:paraId="2B38DE51" w14:textId="0EEDDF1B" w:rsidR="00A61F11" w:rsidRPr="001F2FFB" w:rsidRDefault="004B3C21" w:rsidP="00816BBB">
      <w:pPr>
        <w:spacing w:after="0" w:line="360" w:lineRule="auto"/>
        <w:rPr>
          <w:rFonts w:cstheme="minorHAnsi"/>
        </w:rPr>
      </w:pPr>
      <w:r w:rsidRPr="001F2FFB">
        <w:rPr>
          <w:rFonts w:cstheme="minorHAnsi"/>
        </w:rPr>
        <w:t>Describe the consequences to Federal program or policy activities if the collection is not conducted or is conducted less frequently, as well as any technical or legal obstacles to reducing burden.</w:t>
      </w:r>
    </w:p>
    <w:p w14:paraId="4BF9546C" w14:textId="77777777" w:rsidR="004B3C21" w:rsidRPr="001F2FFB" w:rsidRDefault="004B3C21" w:rsidP="00816BBB">
      <w:pPr>
        <w:spacing w:after="0" w:line="360" w:lineRule="auto"/>
        <w:rPr>
          <w:rFonts w:cstheme="minorHAnsi"/>
        </w:rPr>
      </w:pPr>
    </w:p>
    <w:p w14:paraId="3FB59BB3" w14:textId="279B7F45" w:rsidR="008716F6" w:rsidRPr="001F2FFB" w:rsidRDefault="008716F6" w:rsidP="00816BBB">
      <w:pPr>
        <w:spacing w:after="0" w:line="360" w:lineRule="auto"/>
        <w:rPr>
          <w:rFonts w:cstheme="minorHAnsi"/>
          <w:b/>
        </w:rPr>
      </w:pPr>
      <w:r w:rsidRPr="001F2FFB">
        <w:rPr>
          <w:rFonts w:cstheme="minorHAnsi"/>
          <w:b/>
        </w:rPr>
        <w:t xml:space="preserve">A.7 </w:t>
      </w:r>
      <w:r w:rsidR="00230EF3">
        <w:rPr>
          <w:rFonts w:cstheme="minorHAnsi"/>
          <w:b/>
        </w:rPr>
        <w:tab/>
      </w:r>
      <w:r w:rsidRPr="001F2FFB">
        <w:rPr>
          <w:rFonts w:cstheme="minorHAnsi"/>
          <w:b/>
        </w:rPr>
        <w:t>Special Circumstances Relating to the Guidelines of 5 CFR 1320.5</w:t>
      </w:r>
    </w:p>
    <w:p w14:paraId="3522E670" w14:textId="59301941" w:rsidR="008716F6" w:rsidRPr="001F2FFB" w:rsidRDefault="008716F6" w:rsidP="00816BBB">
      <w:pPr>
        <w:spacing w:after="0" w:line="360" w:lineRule="auto"/>
        <w:rPr>
          <w:rFonts w:cstheme="minorHAnsi"/>
        </w:rPr>
      </w:pPr>
      <w:r w:rsidRPr="001F2FFB">
        <w:rPr>
          <w:rFonts w:cstheme="minorHAnsi"/>
        </w:rPr>
        <w:lastRenderedPageBreak/>
        <w:t>This survey will be implemented in a manner that fully complies with 5 C.F.R. 1320.5.</w:t>
      </w:r>
      <w:r w:rsidR="004B3C21" w:rsidRPr="001F2FFB">
        <w:rPr>
          <w:rFonts w:cstheme="minorHAnsi"/>
        </w:rPr>
        <w:t xml:space="preserve"> </w:t>
      </w:r>
    </w:p>
    <w:p w14:paraId="16EF2A4F" w14:textId="77777777" w:rsidR="008716F6" w:rsidRPr="001F2FFB" w:rsidRDefault="008716F6" w:rsidP="00816BBB">
      <w:pPr>
        <w:spacing w:after="0" w:line="360" w:lineRule="auto"/>
        <w:rPr>
          <w:rFonts w:cstheme="minorHAnsi"/>
        </w:rPr>
      </w:pPr>
    </w:p>
    <w:p w14:paraId="7036E772" w14:textId="30E04A9F" w:rsidR="008716F6" w:rsidRPr="001F2FFB" w:rsidRDefault="008716F6" w:rsidP="00816BBB">
      <w:pPr>
        <w:spacing w:after="0" w:line="360" w:lineRule="auto"/>
        <w:rPr>
          <w:rFonts w:cstheme="minorHAnsi"/>
          <w:b/>
        </w:rPr>
      </w:pPr>
      <w:r w:rsidRPr="001F2FFB">
        <w:rPr>
          <w:rFonts w:cstheme="minorHAnsi"/>
          <w:b/>
        </w:rPr>
        <w:t xml:space="preserve">A.8 </w:t>
      </w:r>
      <w:r w:rsidR="00230EF3">
        <w:rPr>
          <w:rFonts w:cstheme="minorHAnsi"/>
          <w:b/>
        </w:rPr>
        <w:tab/>
      </w:r>
      <w:r w:rsidRPr="001F2FFB">
        <w:rPr>
          <w:rFonts w:cstheme="minorHAnsi"/>
          <w:b/>
        </w:rPr>
        <w:t>Comments in Response to the Federal Register Notice and Efforts to Consult Outside Agency</w:t>
      </w:r>
    </w:p>
    <w:p w14:paraId="0559FCF3" w14:textId="77777777" w:rsidR="008716F6" w:rsidRPr="001F2FFB" w:rsidRDefault="008716F6" w:rsidP="00816BBB">
      <w:pPr>
        <w:spacing w:after="0" w:line="360" w:lineRule="auto"/>
        <w:rPr>
          <w:rFonts w:cstheme="minorHAnsi"/>
        </w:rPr>
      </w:pPr>
      <w:r w:rsidRPr="001F2FFB">
        <w:rPr>
          <w:rFonts w:cstheme="minorHAnsi"/>
        </w:rPr>
        <w:t>N/A</w:t>
      </w:r>
    </w:p>
    <w:p w14:paraId="6849A58E" w14:textId="77777777" w:rsidR="008716F6" w:rsidRPr="001F2FFB" w:rsidRDefault="008716F6" w:rsidP="00816BBB">
      <w:pPr>
        <w:spacing w:after="0" w:line="360" w:lineRule="auto"/>
        <w:rPr>
          <w:rFonts w:cstheme="minorHAnsi"/>
        </w:rPr>
      </w:pPr>
    </w:p>
    <w:p w14:paraId="6C612A06" w14:textId="6AA401A7" w:rsidR="008716F6" w:rsidRPr="001F2FFB" w:rsidRDefault="008716F6" w:rsidP="00816BBB">
      <w:pPr>
        <w:spacing w:after="0" w:line="360" w:lineRule="auto"/>
        <w:rPr>
          <w:rFonts w:cstheme="minorHAnsi"/>
          <w:b/>
        </w:rPr>
      </w:pPr>
      <w:r w:rsidRPr="001F2FFB">
        <w:rPr>
          <w:rFonts w:cstheme="minorHAnsi"/>
          <w:b/>
        </w:rPr>
        <w:t xml:space="preserve">A.9 </w:t>
      </w:r>
      <w:r w:rsidR="00230EF3">
        <w:rPr>
          <w:rFonts w:cstheme="minorHAnsi"/>
          <w:b/>
        </w:rPr>
        <w:tab/>
      </w:r>
      <w:r w:rsidR="00477A8E" w:rsidRPr="001F2FFB">
        <w:rPr>
          <w:rFonts w:cstheme="minorHAnsi"/>
          <w:b/>
        </w:rPr>
        <w:t>Explanation of Any Payment of Gift to Respondents</w:t>
      </w:r>
    </w:p>
    <w:p w14:paraId="4873BA4C" w14:textId="21D70717" w:rsidR="004B3C21" w:rsidRPr="00041543" w:rsidRDefault="00041543" w:rsidP="00816BBB">
      <w:pPr>
        <w:spacing w:after="0" w:line="360" w:lineRule="auto"/>
        <w:rPr>
          <w:rFonts w:cstheme="minorHAnsi"/>
        </w:rPr>
      </w:pPr>
      <w:r w:rsidRPr="00041543">
        <w:rPr>
          <w:rFonts w:cstheme="minorHAnsi"/>
        </w:rPr>
        <w:t>Respondents will not receive any payments or gifts for completing th</w:t>
      </w:r>
      <w:r w:rsidR="008A3A9B">
        <w:rPr>
          <w:rFonts w:cstheme="minorHAnsi"/>
        </w:rPr>
        <w:t>is</w:t>
      </w:r>
      <w:r w:rsidRPr="00041543">
        <w:rPr>
          <w:rFonts w:cstheme="minorHAnsi"/>
        </w:rPr>
        <w:t xml:space="preserve"> survey.</w:t>
      </w:r>
    </w:p>
    <w:p w14:paraId="09FE146A" w14:textId="77777777" w:rsidR="00041543" w:rsidRPr="001F2FFB" w:rsidRDefault="00041543" w:rsidP="00816BBB">
      <w:pPr>
        <w:spacing w:after="0" w:line="360" w:lineRule="auto"/>
        <w:rPr>
          <w:rFonts w:cstheme="minorHAnsi"/>
        </w:rPr>
      </w:pPr>
    </w:p>
    <w:p w14:paraId="25384F79" w14:textId="1272C9CB" w:rsidR="00477A8E" w:rsidRPr="001F2FFB" w:rsidRDefault="00477A8E" w:rsidP="00816BBB">
      <w:pPr>
        <w:spacing w:after="0" w:line="360" w:lineRule="auto"/>
        <w:rPr>
          <w:rFonts w:cstheme="minorHAnsi"/>
          <w:b/>
        </w:rPr>
      </w:pPr>
      <w:r w:rsidRPr="001F2FFB">
        <w:rPr>
          <w:rFonts w:cstheme="minorHAnsi"/>
          <w:b/>
        </w:rPr>
        <w:t xml:space="preserve">A.10 </w:t>
      </w:r>
      <w:r w:rsidR="00230EF3">
        <w:rPr>
          <w:rFonts w:cstheme="minorHAnsi"/>
          <w:b/>
        </w:rPr>
        <w:tab/>
      </w:r>
      <w:r w:rsidRPr="001F2FFB">
        <w:rPr>
          <w:rFonts w:cstheme="minorHAnsi"/>
          <w:b/>
        </w:rPr>
        <w:t>Assurance of Confidentiality Provided to Respondents</w:t>
      </w:r>
    </w:p>
    <w:p w14:paraId="760329D5" w14:textId="35B77E5C" w:rsidR="004B3C21" w:rsidRDefault="009F67D8" w:rsidP="00816BBB">
      <w:pPr>
        <w:spacing w:after="0" w:line="360" w:lineRule="auto"/>
        <w:rPr>
          <w:rFonts w:cstheme="minorHAnsi"/>
        </w:rPr>
      </w:pPr>
      <w:r w:rsidRPr="001F2FFB">
        <w:rPr>
          <w:rFonts w:cstheme="minorHAnsi"/>
        </w:rPr>
        <w:t>Respondents participation in this survey is voluntary, and they retain the right to skip any question(s) they would prefer not to answer. No personally identifiable information will be collected. Information collected will be private to the extent permitted by law, and will follow the Privacy Act guidelines as set out by the NIH Office of Management Assessment (</w:t>
      </w:r>
      <w:hyperlink r:id="rId12" w:history="1">
        <w:r w:rsidRPr="001F2FFB">
          <w:rPr>
            <w:rStyle w:val="Hyperlink"/>
            <w:rFonts w:cstheme="minorHAnsi"/>
          </w:rPr>
          <w:t>https://oma.od.nih.gov/DMS/Pages/Privacy-Program.aspx</w:t>
        </w:r>
      </w:hyperlink>
      <w:r w:rsidRPr="001F2FFB">
        <w:rPr>
          <w:rFonts w:cstheme="minorHAnsi"/>
        </w:rPr>
        <w:t xml:space="preserve">). </w:t>
      </w:r>
    </w:p>
    <w:p w14:paraId="5B775601" w14:textId="77777777" w:rsidR="001F2FFB" w:rsidRPr="001F2FFB" w:rsidRDefault="001F2FFB" w:rsidP="00816BBB">
      <w:pPr>
        <w:spacing w:after="0" w:line="360" w:lineRule="auto"/>
        <w:rPr>
          <w:rFonts w:cstheme="minorHAnsi"/>
          <w:b/>
        </w:rPr>
      </w:pPr>
    </w:p>
    <w:p w14:paraId="0810AD11" w14:textId="5048C322" w:rsidR="001D2741" w:rsidRPr="001F2FFB" w:rsidRDefault="001D2741" w:rsidP="00816BBB">
      <w:pPr>
        <w:spacing w:after="0" w:line="360" w:lineRule="auto"/>
        <w:rPr>
          <w:rFonts w:cstheme="minorHAnsi"/>
          <w:b/>
        </w:rPr>
      </w:pPr>
      <w:r w:rsidRPr="001F2FFB">
        <w:rPr>
          <w:rFonts w:cstheme="minorHAnsi"/>
          <w:b/>
        </w:rPr>
        <w:t>A.11</w:t>
      </w:r>
      <w:r w:rsidR="00230EF3">
        <w:rPr>
          <w:rFonts w:cstheme="minorHAnsi"/>
          <w:b/>
        </w:rPr>
        <w:tab/>
      </w:r>
      <w:r w:rsidRPr="001F2FFB">
        <w:rPr>
          <w:rFonts w:cstheme="minorHAnsi"/>
          <w:b/>
        </w:rPr>
        <w:t>Justification for Sensitive Questions</w:t>
      </w:r>
    </w:p>
    <w:p w14:paraId="389E8650" w14:textId="0C2B4240" w:rsidR="00063927" w:rsidRDefault="009F67D8" w:rsidP="00816BBB">
      <w:pPr>
        <w:spacing w:after="0" w:line="360" w:lineRule="auto"/>
        <w:rPr>
          <w:rFonts w:cstheme="minorHAnsi"/>
        </w:rPr>
      </w:pPr>
      <w:r w:rsidRPr="001F2FFB">
        <w:rPr>
          <w:rFonts w:cstheme="minorHAnsi"/>
        </w:rPr>
        <w:t>NIMH does not anticipate asking any sensitive questions of respondents.</w:t>
      </w:r>
      <w:r w:rsidRPr="001F2FFB" w:rsidDel="009F67D8">
        <w:rPr>
          <w:rFonts w:cstheme="minorHAnsi"/>
        </w:rPr>
        <w:t xml:space="preserve"> </w:t>
      </w:r>
    </w:p>
    <w:p w14:paraId="72995B93" w14:textId="77777777" w:rsidR="001F2FFB" w:rsidRPr="001F2FFB" w:rsidRDefault="001F2FFB" w:rsidP="00816BBB">
      <w:pPr>
        <w:spacing w:after="0" w:line="360" w:lineRule="auto"/>
        <w:rPr>
          <w:rFonts w:cstheme="minorHAnsi"/>
        </w:rPr>
      </w:pPr>
    </w:p>
    <w:p w14:paraId="4F307C57" w14:textId="77777777" w:rsidR="00907E64" w:rsidRPr="001F2FFB" w:rsidRDefault="00907E64" w:rsidP="00816BBB">
      <w:pPr>
        <w:spacing w:after="0" w:line="360" w:lineRule="auto"/>
        <w:rPr>
          <w:rFonts w:cstheme="minorHAnsi"/>
          <w:b/>
        </w:rPr>
      </w:pPr>
      <w:r w:rsidRPr="001F2FFB">
        <w:rPr>
          <w:rFonts w:cstheme="minorHAnsi"/>
          <w:b/>
        </w:rPr>
        <w:t>A.12.1</w:t>
      </w:r>
      <w:r w:rsidRPr="001F2FFB">
        <w:rPr>
          <w:rFonts w:cstheme="minorHAnsi"/>
          <w:b/>
        </w:rPr>
        <w:tab/>
        <w:t>Estimated Annualized Burden Hours</w:t>
      </w:r>
    </w:p>
    <w:p w14:paraId="53ABE6A1" w14:textId="071C0D1A" w:rsidR="00063927" w:rsidRPr="001F2FFB" w:rsidRDefault="009F67D8" w:rsidP="00816BBB">
      <w:pPr>
        <w:spacing w:after="0" w:line="360" w:lineRule="auto"/>
        <w:rPr>
          <w:rFonts w:cstheme="minorHAnsi"/>
        </w:rPr>
      </w:pPr>
      <w:r w:rsidRPr="001F2FFB">
        <w:rPr>
          <w:rFonts w:cstheme="minorHAnsi"/>
        </w:rPr>
        <w:t xml:space="preserve">The estimated annual burden hours are </w:t>
      </w:r>
      <w:r w:rsidR="00816BBB">
        <w:rPr>
          <w:rFonts w:cstheme="minorHAnsi"/>
        </w:rPr>
        <w:t xml:space="preserve">approximately </w:t>
      </w:r>
      <w:r w:rsidR="00E24D75">
        <w:rPr>
          <w:rFonts w:cstheme="minorHAnsi"/>
        </w:rPr>
        <w:t>2</w:t>
      </w:r>
      <w:r w:rsidR="00DE3D2C">
        <w:rPr>
          <w:rFonts w:cstheme="minorHAnsi"/>
        </w:rPr>
        <w:t xml:space="preserve"> h</w:t>
      </w:r>
      <w:r w:rsidR="00E24D75">
        <w:rPr>
          <w:rFonts w:cstheme="minorHAnsi"/>
        </w:rPr>
        <w:t>ours</w:t>
      </w:r>
      <w:r w:rsidRPr="001F2FFB">
        <w:rPr>
          <w:rFonts w:cstheme="minorHAnsi"/>
        </w:rPr>
        <w:t>.</w:t>
      </w:r>
    </w:p>
    <w:p w14:paraId="2BB74B11" w14:textId="7897E95D" w:rsidR="002F3354" w:rsidRDefault="002F3354" w:rsidP="00816BBB">
      <w:pPr>
        <w:spacing w:after="0" w:line="360" w:lineRule="auto"/>
        <w:rPr>
          <w:rFonts w:cstheme="minorHAnsi"/>
          <w:b/>
        </w:rPr>
      </w:pPr>
    </w:p>
    <w:p w14:paraId="20D1BEE2" w14:textId="77777777" w:rsidR="00041543" w:rsidRPr="00041543" w:rsidRDefault="00041543" w:rsidP="00816BBB">
      <w:pPr>
        <w:spacing w:line="360" w:lineRule="auto"/>
        <w:ind w:firstLine="360"/>
        <w:jc w:val="center"/>
        <w:rPr>
          <w:rFonts w:cstheme="minorHAnsi"/>
        </w:rPr>
      </w:pPr>
      <w:r w:rsidRPr="00041543">
        <w:rPr>
          <w:rFonts w:cstheme="minorHAnsi"/>
          <w:u w:val="single"/>
        </w:rPr>
        <w:t>Table 12-1: Estimated Annualized Burden Hours</w:t>
      </w:r>
    </w:p>
    <w:tbl>
      <w:tblPr>
        <w:tblW w:w="5000" w:type="pct"/>
        <w:jc w:val="center"/>
        <w:tblCellMar>
          <w:left w:w="100" w:type="dxa"/>
          <w:right w:w="100" w:type="dxa"/>
        </w:tblCellMar>
        <w:tblLook w:val="0000" w:firstRow="0" w:lastRow="0" w:firstColumn="0" w:lastColumn="0" w:noHBand="0" w:noVBand="0"/>
      </w:tblPr>
      <w:tblGrid>
        <w:gridCol w:w="1791"/>
        <w:gridCol w:w="1729"/>
        <w:gridCol w:w="1912"/>
        <w:gridCol w:w="1896"/>
        <w:gridCol w:w="1579"/>
        <w:gridCol w:w="1373"/>
      </w:tblGrid>
      <w:tr w:rsidR="002F3354" w:rsidRPr="001F2FFB" w14:paraId="4B4132F0" w14:textId="77777777" w:rsidTr="004E1166">
        <w:trPr>
          <w:cantSplit/>
          <w:trHeight w:val="372"/>
          <w:jc w:val="center"/>
        </w:trPr>
        <w:tc>
          <w:tcPr>
            <w:tcW w:w="871" w:type="pct"/>
            <w:tcBorders>
              <w:top w:val="single" w:sz="6" w:space="0" w:color="auto"/>
              <w:left w:val="single" w:sz="6" w:space="0" w:color="auto"/>
            </w:tcBorders>
            <w:vAlign w:val="center"/>
          </w:tcPr>
          <w:p w14:paraId="20A14C8E" w14:textId="2EA2B84F" w:rsidR="002F3354" w:rsidRPr="00041543" w:rsidRDefault="009F67D8" w:rsidP="00E24D75">
            <w:pPr>
              <w:spacing w:after="0" w:line="240" w:lineRule="auto"/>
              <w:jc w:val="center"/>
              <w:rPr>
                <w:rFonts w:cstheme="minorHAnsi"/>
                <w:b/>
              </w:rPr>
            </w:pPr>
            <w:r w:rsidRPr="00041543">
              <w:rPr>
                <w:rFonts w:cstheme="minorHAnsi"/>
                <w:b/>
              </w:rPr>
              <w:t>Instrument Type</w:t>
            </w:r>
          </w:p>
        </w:tc>
        <w:tc>
          <w:tcPr>
            <w:tcW w:w="841" w:type="pct"/>
            <w:tcBorders>
              <w:top w:val="single" w:sz="6" w:space="0" w:color="auto"/>
              <w:left w:val="single" w:sz="6" w:space="0" w:color="auto"/>
            </w:tcBorders>
            <w:vAlign w:val="center"/>
          </w:tcPr>
          <w:p w14:paraId="6702A6CB" w14:textId="24EBF52A" w:rsidR="002F3354" w:rsidRPr="00041543" w:rsidRDefault="002F3354" w:rsidP="00E24D75">
            <w:pPr>
              <w:spacing w:after="0" w:line="240" w:lineRule="auto"/>
              <w:jc w:val="center"/>
              <w:rPr>
                <w:rFonts w:cstheme="minorHAnsi"/>
                <w:b/>
              </w:rPr>
            </w:pPr>
            <w:r w:rsidRPr="00041543">
              <w:rPr>
                <w:rFonts w:cstheme="minorHAnsi"/>
                <w:b/>
              </w:rPr>
              <w:t>Type of Respondent</w:t>
            </w:r>
          </w:p>
        </w:tc>
        <w:tc>
          <w:tcPr>
            <w:tcW w:w="930" w:type="pct"/>
            <w:tcBorders>
              <w:top w:val="single" w:sz="6" w:space="0" w:color="auto"/>
              <w:left w:val="single" w:sz="6" w:space="0" w:color="auto"/>
            </w:tcBorders>
            <w:vAlign w:val="center"/>
          </w:tcPr>
          <w:p w14:paraId="1B16D57A" w14:textId="0B292341" w:rsidR="002F3354" w:rsidRPr="00041543" w:rsidRDefault="002F3354" w:rsidP="00E24D75">
            <w:pPr>
              <w:spacing w:after="0" w:line="240" w:lineRule="auto"/>
              <w:jc w:val="center"/>
              <w:rPr>
                <w:rFonts w:cstheme="minorHAnsi"/>
                <w:b/>
              </w:rPr>
            </w:pPr>
            <w:r w:rsidRPr="00041543">
              <w:rPr>
                <w:rFonts w:cstheme="minorHAnsi"/>
                <w:b/>
              </w:rPr>
              <w:t>Number of Respondents</w:t>
            </w:r>
          </w:p>
        </w:tc>
        <w:tc>
          <w:tcPr>
            <w:tcW w:w="922" w:type="pct"/>
            <w:tcBorders>
              <w:top w:val="single" w:sz="6" w:space="0" w:color="auto"/>
              <w:left w:val="single" w:sz="6" w:space="0" w:color="auto"/>
            </w:tcBorders>
            <w:vAlign w:val="center"/>
          </w:tcPr>
          <w:p w14:paraId="56087991" w14:textId="77777777" w:rsidR="002F3354" w:rsidRPr="00041543" w:rsidRDefault="002F3354" w:rsidP="00E24D75">
            <w:pPr>
              <w:spacing w:after="0" w:line="240" w:lineRule="auto"/>
              <w:jc w:val="center"/>
              <w:rPr>
                <w:rFonts w:cstheme="minorHAnsi"/>
                <w:b/>
              </w:rPr>
            </w:pPr>
            <w:r w:rsidRPr="00041543">
              <w:rPr>
                <w:rFonts w:cstheme="minorHAnsi"/>
                <w:b/>
              </w:rPr>
              <w:t>Number of Responses per Respondent</w:t>
            </w:r>
          </w:p>
        </w:tc>
        <w:tc>
          <w:tcPr>
            <w:tcW w:w="768" w:type="pct"/>
            <w:tcBorders>
              <w:top w:val="single" w:sz="6" w:space="0" w:color="auto"/>
              <w:left w:val="single" w:sz="6" w:space="0" w:color="auto"/>
            </w:tcBorders>
            <w:vAlign w:val="center"/>
          </w:tcPr>
          <w:p w14:paraId="1E2C9E1F" w14:textId="5A39688B" w:rsidR="002F3354" w:rsidRPr="00041543" w:rsidRDefault="002F3354" w:rsidP="00E24D75">
            <w:pPr>
              <w:spacing w:after="0" w:line="240" w:lineRule="auto"/>
              <w:jc w:val="center"/>
              <w:rPr>
                <w:rFonts w:cstheme="minorHAnsi"/>
                <w:b/>
              </w:rPr>
            </w:pPr>
            <w:r w:rsidRPr="00041543">
              <w:rPr>
                <w:rFonts w:cstheme="minorHAnsi"/>
                <w:b/>
              </w:rPr>
              <w:t xml:space="preserve">Average </w:t>
            </w:r>
            <w:r w:rsidR="00041543" w:rsidRPr="00041543">
              <w:rPr>
                <w:rFonts w:cstheme="minorHAnsi"/>
                <w:b/>
              </w:rPr>
              <w:t>Burden Per</w:t>
            </w:r>
            <w:r w:rsidRPr="00041543">
              <w:rPr>
                <w:rFonts w:cstheme="minorHAnsi"/>
                <w:b/>
              </w:rPr>
              <w:t xml:space="preserve"> Response</w:t>
            </w:r>
          </w:p>
          <w:p w14:paraId="30BADB10" w14:textId="21365173" w:rsidR="002F3354" w:rsidRPr="00041543" w:rsidRDefault="002F3354" w:rsidP="00E24D75">
            <w:pPr>
              <w:spacing w:after="0" w:line="240" w:lineRule="auto"/>
              <w:jc w:val="center"/>
              <w:rPr>
                <w:rFonts w:cstheme="minorHAnsi"/>
                <w:b/>
              </w:rPr>
            </w:pPr>
            <w:r w:rsidRPr="00041543">
              <w:rPr>
                <w:rFonts w:cstheme="minorHAnsi"/>
                <w:b/>
              </w:rPr>
              <w:t>(in hours)</w:t>
            </w:r>
          </w:p>
        </w:tc>
        <w:tc>
          <w:tcPr>
            <w:tcW w:w="669" w:type="pct"/>
            <w:tcBorders>
              <w:top w:val="single" w:sz="6" w:space="0" w:color="auto"/>
              <w:left w:val="single" w:sz="6" w:space="0" w:color="auto"/>
              <w:right w:val="single" w:sz="6" w:space="0" w:color="auto"/>
            </w:tcBorders>
            <w:vAlign w:val="center"/>
          </w:tcPr>
          <w:p w14:paraId="0B72B973" w14:textId="676C8CE3" w:rsidR="002F3354" w:rsidRPr="00041543" w:rsidRDefault="002F3354" w:rsidP="00E24D75">
            <w:pPr>
              <w:spacing w:after="0" w:line="240" w:lineRule="auto"/>
              <w:jc w:val="center"/>
              <w:rPr>
                <w:rFonts w:cstheme="minorHAnsi"/>
                <w:b/>
              </w:rPr>
            </w:pPr>
            <w:r w:rsidRPr="00041543">
              <w:rPr>
                <w:rFonts w:cstheme="minorHAnsi"/>
                <w:b/>
              </w:rPr>
              <w:t>Total Annual  Burden Hour</w:t>
            </w:r>
            <w:r w:rsidR="00041543" w:rsidRPr="00041543">
              <w:rPr>
                <w:rFonts w:cstheme="minorHAnsi"/>
                <w:b/>
              </w:rPr>
              <w:t>s</w:t>
            </w:r>
          </w:p>
        </w:tc>
      </w:tr>
      <w:tr w:rsidR="002F3354" w:rsidRPr="001F2FFB" w14:paraId="21F89ABE" w14:textId="77777777" w:rsidTr="004E1166">
        <w:trPr>
          <w:cantSplit/>
          <w:trHeight w:val="372"/>
          <w:jc w:val="center"/>
        </w:trPr>
        <w:tc>
          <w:tcPr>
            <w:tcW w:w="871" w:type="pct"/>
            <w:tcBorders>
              <w:top w:val="single" w:sz="6" w:space="0" w:color="auto"/>
              <w:left w:val="single" w:sz="6" w:space="0" w:color="auto"/>
            </w:tcBorders>
            <w:vAlign w:val="center"/>
          </w:tcPr>
          <w:p w14:paraId="1F4C09F1" w14:textId="13A29314" w:rsidR="002F3354" w:rsidRPr="001F2FFB" w:rsidRDefault="009F67D8" w:rsidP="00E24D75">
            <w:pPr>
              <w:spacing w:after="0" w:line="240" w:lineRule="auto"/>
              <w:jc w:val="center"/>
              <w:rPr>
                <w:rFonts w:cstheme="minorHAnsi"/>
              </w:rPr>
            </w:pPr>
            <w:r w:rsidRPr="001F2FFB">
              <w:rPr>
                <w:rFonts w:cstheme="minorHAnsi"/>
              </w:rPr>
              <w:t>Survey</w:t>
            </w:r>
          </w:p>
        </w:tc>
        <w:tc>
          <w:tcPr>
            <w:tcW w:w="841" w:type="pct"/>
            <w:tcBorders>
              <w:top w:val="single" w:sz="6" w:space="0" w:color="auto"/>
              <w:left w:val="single" w:sz="6" w:space="0" w:color="auto"/>
            </w:tcBorders>
            <w:vAlign w:val="center"/>
          </w:tcPr>
          <w:p w14:paraId="4326137B" w14:textId="5EF12C8C" w:rsidR="002F3354" w:rsidRPr="001F2FFB" w:rsidRDefault="001F2FFB" w:rsidP="00E24D75">
            <w:pPr>
              <w:spacing w:after="0" w:line="240" w:lineRule="auto"/>
              <w:jc w:val="center"/>
              <w:rPr>
                <w:rFonts w:cstheme="minorHAnsi"/>
              </w:rPr>
            </w:pPr>
            <w:r w:rsidRPr="001F2FFB">
              <w:rPr>
                <w:rFonts w:cstheme="minorHAnsi"/>
              </w:rPr>
              <w:t>Researchers</w:t>
            </w:r>
          </w:p>
        </w:tc>
        <w:tc>
          <w:tcPr>
            <w:tcW w:w="930" w:type="pct"/>
            <w:tcBorders>
              <w:top w:val="single" w:sz="6" w:space="0" w:color="auto"/>
              <w:left w:val="single" w:sz="6" w:space="0" w:color="auto"/>
            </w:tcBorders>
            <w:vAlign w:val="center"/>
          </w:tcPr>
          <w:p w14:paraId="26C6209D" w14:textId="1A87A4EE" w:rsidR="002F3354" w:rsidRPr="001F2FFB" w:rsidRDefault="0081766B" w:rsidP="00E24D75">
            <w:pPr>
              <w:spacing w:after="0" w:line="240" w:lineRule="auto"/>
              <w:jc w:val="center"/>
              <w:rPr>
                <w:rFonts w:cstheme="minorHAnsi"/>
              </w:rPr>
            </w:pPr>
            <w:r>
              <w:rPr>
                <w:rFonts w:cstheme="minorHAnsi"/>
              </w:rPr>
              <w:t>20</w:t>
            </w:r>
          </w:p>
        </w:tc>
        <w:tc>
          <w:tcPr>
            <w:tcW w:w="922" w:type="pct"/>
            <w:tcBorders>
              <w:top w:val="single" w:sz="6" w:space="0" w:color="auto"/>
              <w:left w:val="single" w:sz="6" w:space="0" w:color="auto"/>
            </w:tcBorders>
            <w:vAlign w:val="center"/>
          </w:tcPr>
          <w:p w14:paraId="19DDF317" w14:textId="77777777" w:rsidR="002F3354" w:rsidRPr="001F2FFB" w:rsidRDefault="002F3354" w:rsidP="00E24D75">
            <w:pPr>
              <w:spacing w:after="0" w:line="240" w:lineRule="auto"/>
              <w:jc w:val="center"/>
              <w:rPr>
                <w:rFonts w:cstheme="minorHAnsi"/>
              </w:rPr>
            </w:pPr>
            <w:r w:rsidRPr="001F2FFB">
              <w:rPr>
                <w:rFonts w:cstheme="minorHAnsi"/>
              </w:rPr>
              <w:t>1</w:t>
            </w:r>
          </w:p>
        </w:tc>
        <w:tc>
          <w:tcPr>
            <w:tcW w:w="768" w:type="pct"/>
            <w:tcBorders>
              <w:top w:val="single" w:sz="6" w:space="0" w:color="auto"/>
              <w:left w:val="single" w:sz="6" w:space="0" w:color="auto"/>
            </w:tcBorders>
            <w:vAlign w:val="center"/>
          </w:tcPr>
          <w:p w14:paraId="72C37AD7" w14:textId="77777777" w:rsidR="002F3354" w:rsidRPr="001F2FFB" w:rsidRDefault="002F3354" w:rsidP="00E24D75">
            <w:pPr>
              <w:spacing w:after="0" w:line="240" w:lineRule="auto"/>
              <w:jc w:val="center"/>
              <w:rPr>
                <w:rFonts w:cstheme="minorHAnsi"/>
              </w:rPr>
            </w:pPr>
            <w:r w:rsidRPr="001F2FFB">
              <w:rPr>
                <w:rFonts w:cstheme="minorHAnsi"/>
              </w:rPr>
              <w:t>5/60</w:t>
            </w:r>
          </w:p>
        </w:tc>
        <w:tc>
          <w:tcPr>
            <w:tcW w:w="669" w:type="pct"/>
            <w:tcBorders>
              <w:top w:val="single" w:sz="6" w:space="0" w:color="auto"/>
              <w:left w:val="single" w:sz="6" w:space="0" w:color="auto"/>
              <w:right w:val="single" w:sz="6" w:space="0" w:color="auto"/>
            </w:tcBorders>
            <w:vAlign w:val="center"/>
          </w:tcPr>
          <w:p w14:paraId="504C80DE" w14:textId="2693940F" w:rsidR="002F3354" w:rsidRPr="001F2FFB" w:rsidRDefault="00E24D75" w:rsidP="00E24D75">
            <w:pPr>
              <w:spacing w:after="0" w:line="240" w:lineRule="auto"/>
              <w:jc w:val="center"/>
              <w:rPr>
                <w:rFonts w:cstheme="minorHAnsi"/>
              </w:rPr>
            </w:pPr>
            <w:r>
              <w:rPr>
                <w:rFonts w:cstheme="minorHAnsi"/>
              </w:rPr>
              <w:t>2</w:t>
            </w:r>
          </w:p>
        </w:tc>
      </w:tr>
      <w:tr w:rsidR="001B3C5E" w:rsidRPr="001F2FFB" w14:paraId="4AF72C46" w14:textId="77777777" w:rsidTr="004E1166">
        <w:trPr>
          <w:cantSplit/>
          <w:trHeight w:val="372"/>
          <w:jc w:val="center"/>
        </w:trPr>
        <w:tc>
          <w:tcPr>
            <w:tcW w:w="871" w:type="pct"/>
            <w:tcBorders>
              <w:top w:val="single" w:sz="6" w:space="0" w:color="auto"/>
              <w:left w:val="single" w:sz="6" w:space="0" w:color="auto"/>
              <w:bottom w:val="single" w:sz="4" w:space="0" w:color="auto"/>
            </w:tcBorders>
            <w:vAlign w:val="center"/>
          </w:tcPr>
          <w:p w14:paraId="4C80555D" w14:textId="076A670E" w:rsidR="001B3C5E" w:rsidRPr="00041543" w:rsidRDefault="001B3C5E" w:rsidP="00E24D75">
            <w:pPr>
              <w:spacing w:after="0" w:line="240" w:lineRule="auto"/>
              <w:jc w:val="center"/>
              <w:rPr>
                <w:rFonts w:cstheme="minorHAnsi"/>
                <w:b/>
              </w:rPr>
            </w:pPr>
            <w:r w:rsidRPr="00041543">
              <w:rPr>
                <w:rFonts w:cstheme="minorHAnsi"/>
                <w:b/>
              </w:rPr>
              <w:t>Total</w:t>
            </w:r>
          </w:p>
        </w:tc>
        <w:tc>
          <w:tcPr>
            <w:tcW w:w="841" w:type="pct"/>
            <w:tcBorders>
              <w:top w:val="single" w:sz="6" w:space="0" w:color="auto"/>
              <w:left w:val="single" w:sz="6" w:space="0" w:color="auto"/>
              <w:bottom w:val="single" w:sz="4" w:space="0" w:color="auto"/>
            </w:tcBorders>
            <w:vAlign w:val="center"/>
          </w:tcPr>
          <w:p w14:paraId="7257B915" w14:textId="77777777" w:rsidR="001B3C5E" w:rsidRPr="00041543" w:rsidRDefault="001B3C5E" w:rsidP="00E24D75">
            <w:pPr>
              <w:spacing w:after="0" w:line="240" w:lineRule="auto"/>
              <w:jc w:val="center"/>
              <w:rPr>
                <w:rFonts w:cstheme="minorHAnsi"/>
                <w:b/>
              </w:rPr>
            </w:pPr>
          </w:p>
        </w:tc>
        <w:tc>
          <w:tcPr>
            <w:tcW w:w="930" w:type="pct"/>
            <w:tcBorders>
              <w:top w:val="single" w:sz="6" w:space="0" w:color="auto"/>
              <w:left w:val="single" w:sz="6" w:space="0" w:color="auto"/>
              <w:bottom w:val="single" w:sz="4" w:space="0" w:color="auto"/>
            </w:tcBorders>
            <w:vAlign w:val="center"/>
          </w:tcPr>
          <w:p w14:paraId="2A6454D7" w14:textId="76A6B62B" w:rsidR="001B3C5E" w:rsidRPr="00041543" w:rsidRDefault="00607391" w:rsidP="00E24D75">
            <w:pPr>
              <w:spacing w:after="0" w:line="240" w:lineRule="auto"/>
              <w:jc w:val="center"/>
              <w:rPr>
                <w:rFonts w:cstheme="minorHAnsi"/>
                <w:b/>
              </w:rPr>
            </w:pPr>
            <w:r>
              <w:rPr>
                <w:rFonts w:cstheme="minorHAnsi"/>
                <w:b/>
              </w:rPr>
              <w:t>20</w:t>
            </w:r>
          </w:p>
        </w:tc>
        <w:tc>
          <w:tcPr>
            <w:tcW w:w="922" w:type="pct"/>
            <w:tcBorders>
              <w:top w:val="single" w:sz="6" w:space="0" w:color="auto"/>
              <w:left w:val="single" w:sz="6" w:space="0" w:color="auto"/>
              <w:bottom w:val="single" w:sz="4" w:space="0" w:color="auto"/>
            </w:tcBorders>
            <w:vAlign w:val="center"/>
          </w:tcPr>
          <w:p w14:paraId="66177978" w14:textId="0DBDEBE6" w:rsidR="001B3C5E" w:rsidRPr="00041543" w:rsidRDefault="001A5318" w:rsidP="00E24D75">
            <w:pPr>
              <w:spacing w:after="0" w:line="240" w:lineRule="auto"/>
              <w:jc w:val="center"/>
              <w:rPr>
                <w:rFonts w:cstheme="minorHAnsi"/>
                <w:b/>
              </w:rPr>
            </w:pPr>
            <w:r>
              <w:rPr>
                <w:rFonts w:cstheme="minorHAnsi"/>
                <w:b/>
              </w:rPr>
              <w:t>20</w:t>
            </w:r>
          </w:p>
        </w:tc>
        <w:tc>
          <w:tcPr>
            <w:tcW w:w="768" w:type="pct"/>
            <w:tcBorders>
              <w:top w:val="single" w:sz="6" w:space="0" w:color="auto"/>
              <w:left w:val="single" w:sz="6" w:space="0" w:color="auto"/>
              <w:bottom w:val="single" w:sz="4" w:space="0" w:color="auto"/>
            </w:tcBorders>
            <w:vAlign w:val="center"/>
          </w:tcPr>
          <w:p w14:paraId="2D9BE7BB" w14:textId="4A0F9079" w:rsidR="001B3C5E" w:rsidRPr="00041543" w:rsidRDefault="001B3C5E" w:rsidP="00E24D75">
            <w:pPr>
              <w:spacing w:after="0" w:line="240" w:lineRule="auto"/>
              <w:jc w:val="center"/>
              <w:rPr>
                <w:rFonts w:cstheme="minorHAnsi"/>
                <w:b/>
              </w:rPr>
            </w:pPr>
          </w:p>
        </w:tc>
        <w:tc>
          <w:tcPr>
            <w:tcW w:w="669" w:type="pct"/>
            <w:tcBorders>
              <w:top w:val="single" w:sz="6" w:space="0" w:color="auto"/>
              <w:left w:val="single" w:sz="6" w:space="0" w:color="auto"/>
              <w:bottom w:val="single" w:sz="4" w:space="0" w:color="auto"/>
              <w:right w:val="single" w:sz="6" w:space="0" w:color="auto"/>
            </w:tcBorders>
            <w:vAlign w:val="center"/>
          </w:tcPr>
          <w:p w14:paraId="5115C36E" w14:textId="55F1CE20" w:rsidR="001B3C5E" w:rsidRPr="00041543" w:rsidRDefault="00E24D75" w:rsidP="00E24D75">
            <w:pPr>
              <w:spacing w:after="0" w:line="240" w:lineRule="auto"/>
              <w:jc w:val="center"/>
              <w:rPr>
                <w:rFonts w:cstheme="minorHAnsi"/>
                <w:b/>
              </w:rPr>
            </w:pPr>
            <w:r>
              <w:rPr>
                <w:rFonts w:cstheme="minorHAnsi"/>
                <w:b/>
              </w:rPr>
              <w:t>2</w:t>
            </w:r>
          </w:p>
        </w:tc>
      </w:tr>
    </w:tbl>
    <w:p w14:paraId="3FAEFB6A" w14:textId="3B521BCA" w:rsidR="002F3354" w:rsidRDefault="002F3354" w:rsidP="00816BBB">
      <w:pPr>
        <w:spacing w:after="0" w:line="360" w:lineRule="auto"/>
        <w:rPr>
          <w:rFonts w:cstheme="minorHAnsi"/>
          <w:b/>
        </w:rPr>
      </w:pPr>
    </w:p>
    <w:p w14:paraId="5800E621" w14:textId="77777777" w:rsidR="00230EF3" w:rsidRPr="001F2FFB" w:rsidRDefault="00230EF3" w:rsidP="00816BBB">
      <w:pPr>
        <w:spacing w:after="0" w:line="360" w:lineRule="auto"/>
        <w:rPr>
          <w:rFonts w:cstheme="minorHAnsi"/>
          <w:b/>
        </w:rPr>
      </w:pPr>
    </w:p>
    <w:p w14:paraId="51E868DE" w14:textId="5B098F7A" w:rsidR="00907E64" w:rsidRPr="001F2FFB" w:rsidRDefault="00230EF3" w:rsidP="00816BBB">
      <w:pPr>
        <w:spacing w:after="0" w:line="360" w:lineRule="auto"/>
        <w:rPr>
          <w:rFonts w:cstheme="minorHAnsi"/>
          <w:b/>
        </w:rPr>
      </w:pPr>
      <w:r>
        <w:rPr>
          <w:rFonts w:cstheme="minorHAnsi"/>
          <w:b/>
        </w:rPr>
        <w:t>A.12-2</w:t>
      </w:r>
      <w:r>
        <w:rPr>
          <w:rFonts w:cstheme="minorHAnsi"/>
          <w:b/>
        </w:rPr>
        <w:tab/>
      </w:r>
      <w:r w:rsidR="00907E64" w:rsidRPr="001F2FFB">
        <w:rPr>
          <w:rFonts w:cstheme="minorHAnsi"/>
          <w:b/>
        </w:rPr>
        <w:t>A</w:t>
      </w:r>
      <w:r>
        <w:rPr>
          <w:rFonts w:cstheme="minorHAnsi"/>
          <w:b/>
        </w:rPr>
        <w:t>nnualized Cost to Respondents</w:t>
      </w:r>
    </w:p>
    <w:p w14:paraId="60C4E694" w14:textId="14254D3B" w:rsidR="00907E64" w:rsidRPr="00041543" w:rsidRDefault="00041543" w:rsidP="00816BBB">
      <w:pPr>
        <w:spacing w:after="0" w:line="360" w:lineRule="auto"/>
        <w:rPr>
          <w:rFonts w:cstheme="minorHAnsi"/>
          <w:b/>
        </w:rPr>
      </w:pPr>
      <w:r w:rsidRPr="00041543">
        <w:rPr>
          <w:rFonts w:cstheme="minorHAnsi"/>
        </w:rPr>
        <w:t>No costs are anticipated except for the respondents’ time to</w:t>
      </w:r>
      <w:r>
        <w:rPr>
          <w:rFonts w:cstheme="minorHAnsi"/>
        </w:rPr>
        <w:t xml:space="preserve"> complete the survey</w:t>
      </w:r>
      <w:r w:rsidRPr="00041543">
        <w:rPr>
          <w:rFonts w:cstheme="minorHAnsi"/>
        </w:rPr>
        <w:t xml:space="preserve">. </w:t>
      </w:r>
    </w:p>
    <w:p w14:paraId="39A16ED6" w14:textId="35896059" w:rsidR="00E24D75" w:rsidRDefault="00E24D75" w:rsidP="00816BBB">
      <w:pPr>
        <w:spacing w:after="0" w:line="360" w:lineRule="auto"/>
        <w:jc w:val="center"/>
        <w:rPr>
          <w:rFonts w:cstheme="minorHAnsi"/>
          <w:b/>
          <w:u w:val="single"/>
        </w:rPr>
      </w:pPr>
    </w:p>
    <w:p w14:paraId="7242006F" w14:textId="691794D0" w:rsidR="00230EF3" w:rsidRDefault="00230EF3" w:rsidP="00816BBB">
      <w:pPr>
        <w:spacing w:after="0" w:line="360" w:lineRule="auto"/>
        <w:jc w:val="center"/>
        <w:rPr>
          <w:rFonts w:cstheme="minorHAnsi"/>
          <w:b/>
          <w:u w:val="single"/>
        </w:rPr>
      </w:pPr>
    </w:p>
    <w:p w14:paraId="48B4DE62" w14:textId="5DC421E1" w:rsidR="00230EF3" w:rsidRDefault="00230EF3" w:rsidP="00816BBB">
      <w:pPr>
        <w:spacing w:after="0" w:line="360" w:lineRule="auto"/>
        <w:jc w:val="center"/>
        <w:rPr>
          <w:rFonts w:cstheme="minorHAnsi"/>
          <w:b/>
          <w:u w:val="single"/>
        </w:rPr>
      </w:pPr>
    </w:p>
    <w:p w14:paraId="48548B21" w14:textId="77777777" w:rsidR="00230EF3" w:rsidRPr="001F2FFB" w:rsidRDefault="00230EF3" w:rsidP="00816BBB">
      <w:pPr>
        <w:spacing w:after="0" w:line="360" w:lineRule="auto"/>
        <w:jc w:val="center"/>
        <w:rPr>
          <w:rFonts w:cstheme="minorHAnsi"/>
          <w:b/>
          <w:u w:val="single"/>
        </w:rPr>
      </w:pPr>
    </w:p>
    <w:p w14:paraId="693EA7B4" w14:textId="723AF953" w:rsidR="002F3354" w:rsidRPr="001F2FFB" w:rsidRDefault="00AF01AD" w:rsidP="00816BBB">
      <w:pPr>
        <w:spacing w:after="0" w:line="360" w:lineRule="auto"/>
        <w:jc w:val="center"/>
        <w:rPr>
          <w:rFonts w:cstheme="minorHAnsi"/>
          <w:u w:val="single"/>
        </w:rPr>
      </w:pPr>
      <w:r w:rsidRPr="001F2FFB">
        <w:rPr>
          <w:rFonts w:cstheme="minorHAnsi"/>
          <w:u w:val="single"/>
        </w:rPr>
        <w:t>A.12-2</w:t>
      </w:r>
      <w:r w:rsidR="002F3354" w:rsidRPr="001F2FFB">
        <w:rPr>
          <w:rFonts w:cstheme="minorHAnsi"/>
          <w:u w:val="single"/>
        </w:rPr>
        <w:t xml:space="preserve"> </w:t>
      </w:r>
      <w:r w:rsidR="001F2FFB" w:rsidRPr="001F2FFB">
        <w:rPr>
          <w:rFonts w:cstheme="minorHAnsi"/>
          <w:u w:val="single"/>
        </w:rPr>
        <w:t>Annualized Cost to</w:t>
      </w:r>
      <w:r w:rsidR="002F3354" w:rsidRPr="001F2FFB">
        <w:rPr>
          <w:rFonts w:cstheme="minorHAnsi"/>
          <w:u w:val="single"/>
        </w:rPr>
        <w:t xml:space="preserve"> Respondents</w:t>
      </w:r>
    </w:p>
    <w:p w14:paraId="603E5961" w14:textId="77777777" w:rsidR="002F3354" w:rsidRPr="001F2FFB" w:rsidRDefault="002F3354" w:rsidP="00816BBB">
      <w:pPr>
        <w:spacing w:after="0" w:line="360" w:lineRule="auto"/>
        <w:rPr>
          <w:rFonts w:cstheme="minorHAnsi"/>
        </w:rPr>
      </w:pPr>
    </w:p>
    <w:tbl>
      <w:tblPr>
        <w:tblW w:w="3961"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
      <w:tblGrid>
        <w:gridCol w:w="2080"/>
        <w:gridCol w:w="2199"/>
        <w:gridCol w:w="1836"/>
        <w:gridCol w:w="2029"/>
      </w:tblGrid>
      <w:tr w:rsidR="00AE36FB" w:rsidRPr="001F2FFB" w14:paraId="7A2015CD" w14:textId="77777777" w:rsidTr="00AE36FB">
        <w:trPr>
          <w:cantSplit/>
          <w:trHeight w:val="372"/>
          <w:jc w:val="center"/>
        </w:trPr>
        <w:tc>
          <w:tcPr>
            <w:tcW w:w="1277" w:type="pct"/>
            <w:vAlign w:val="center"/>
          </w:tcPr>
          <w:p w14:paraId="22B88AB6" w14:textId="4A65CBFD" w:rsidR="00AE36FB" w:rsidRPr="00041543" w:rsidRDefault="00AE36FB" w:rsidP="00816BBB">
            <w:pPr>
              <w:spacing w:after="0" w:line="360" w:lineRule="auto"/>
              <w:jc w:val="center"/>
              <w:rPr>
                <w:rFonts w:cstheme="minorHAnsi"/>
                <w:b/>
              </w:rPr>
            </w:pPr>
            <w:r w:rsidRPr="00041543">
              <w:rPr>
                <w:rFonts w:cstheme="minorHAnsi"/>
                <w:b/>
              </w:rPr>
              <w:t>Type of Respondent</w:t>
            </w:r>
          </w:p>
        </w:tc>
        <w:tc>
          <w:tcPr>
            <w:tcW w:w="1350" w:type="pct"/>
            <w:vAlign w:val="center"/>
          </w:tcPr>
          <w:p w14:paraId="50782538" w14:textId="180B3471" w:rsidR="00AE36FB" w:rsidRPr="00041543" w:rsidRDefault="00AE36FB" w:rsidP="00816BBB">
            <w:pPr>
              <w:spacing w:after="0" w:line="360" w:lineRule="auto"/>
              <w:jc w:val="center"/>
              <w:rPr>
                <w:rFonts w:cstheme="minorHAnsi"/>
                <w:b/>
              </w:rPr>
            </w:pPr>
            <w:r>
              <w:rPr>
                <w:rFonts w:cstheme="minorHAnsi"/>
                <w:b/>
              </w:rPr>
              <w:t>Total Annual Burden Hours</w:t>
            </w:r>
          </w:p>
        </w:tc>
        <w:tc>
          <w:tcPr>
            <w:tcW w:w="1127" w:type="pct"/>
            <w:vAlign w:val="center"/>
          </w:tcPr>
          <w:p w14:paraId="15FE8BBD" w14:textId="2897CD67" w:rsidR="00AE36FB" w:rsidRPr="00041543" w:rsidRDefault="00AE36FB" w:rsidP="00816BBB">
            <w:pPr>
              <w:spacing w:after="0" w:line="360" w:lineRule="auto"/>
              <w:jc w:val="center"/>
              <w:rPr>
                <w:rFonts w:cstheme="minorHAnsi"/>
                <w:b/>
              </w:rPr>
            </w:pPr>
            <w:r w:rsidRPr="00041543">
              <w:rPr>
                <w:rFonts w:cstheme="minorHAnsi"/>
                <w:b/>
              </w:rPr>
              <w:t xml:space="preserve">Hourly </w:t>
            </w:r>
            <w:r>
              <w:rPr>
                <w:rFonts w:cstheme="minorHAnsi"/>
                <w:b/>
              </w:rPr>
              <w:t xml:space="preserve">Respondent </w:t>
            </w:r>
            <w:r w:rsidRPr="00041543">
              <w:rPr>
                <w:rFonts w:cstheme="minorHAnsi"/>
                <w:b/>
              </w:rPr>
              <w:t>Wage Rate*</w:t>
            </w:r>
          </w:p>
        </w:tc>
        <w:tc>
          <w:tcPr>
            <w:tcW w:w="1246" w:type="pct"/>
            <w:vAlign w:val="center"/>
          </w:tcPr>
          <w:p w14:paraId="61439E63" w14:textId="7014BFEA" w:rsidR="00AE36FB" w:rsidRPr="00041543" w:rsidRDefault="00AE36FB" w:rsidP="00816BBB">
            <w:pPr>
              <w:spacing w:after="0" w:line="360" w:lineRule="auto"/>
              <w:jc w:val="center"/>
              <w:rPr>
                <w:rFonts w:cstheme="minorHAnsi"/>
                <w:b/>
              </w:rPr>
            </w:pPr>
            <w:r w:rsidRPr="00041543">
              <w:rPr>
                <w:rFonts w:cstheme="minorHAnsi"/>
                <w:b/>
              </w:rPr>
              <w:t>Respondent Cost</w:t>
            </w:r>
          </w:p>
        </w:tc>
      </w:tr>
      <w:tr w:rsidR="00AE36FB" w:rsidRPr="001F2FFB" w14:paraId="3B190F1E" w14:textId="77777777" w:rsidTr="00AE36FB">
        <w:trPr>
          <w:cantSplit/>
          <w:trHeight w:val="372"/>
          <w:jc w:val="center"/>
        </w:trPr>
        <w:tc>
          <w:tcPr>
            <w:tcW w:w="1277" w:type="pct"/>
            <w:vAlign w:val="center"/>
          </w:tcPr>
          <w:p w14:paraId="3BF15182" w14:textId="6E788140" w:rsidR="00AE36FB" w:rsidRPr="001F2FFB" w:rsidRDefault="00AE36FB" w:rsidP="00816BBB">
            <w:pPr>
              <w:spacing w:after="0" w:line="360" w:lineRule="auto"/>
              <w:jc w:val="center"/>
              <w:rPr>
                <w:rFonts w:cstheme="minorHAnsi"/>
              </w:rPr>
            </w:pPr>
            <w:r w:rsidRPr="001F2FFB">
              <w:rPr>
                <w:rFonts w:cstheme="minorHAnsi"/>
              </w:rPr>
              <w:t>Researchers</w:t>
            </w:r>
          </w:p>
        </w:tc>
        <w:tc>
          <w:tcPr>
            <w:tcW w:w="1350" w:type="pct"/>
            <w:vAlign w:val="center"/>
          </w:tcPr>
          <w:p w14:paraId="0A98D1AA" w14:textId="4C772258" w:rsidR="00AE36FB" w:rsidRPr="001F2FFB" w:rsidRDefault="00AE36FB" w:rsidP="00816BBB">
            <w:pPr>
              <w:spacing w:after="0" w:line="360" w:lineRule="auto"/>
              <w:jc w:val="center"/>
              <w:rPr>
                <w:rFonts w:cstheme="minorHAnsi"/>
              </w:rPr>
            </w:pPr>
            <w:r>
              <w:rPr>
                <w:rFonts w:cstheme="minorHAnsi"/>
              </w:rPr>
              <w:t>2</w:t>
            </w:r>
          </w:p>
        </w:tc>
        <w:tc>
          <w:tcPr>
            <w:tcW w:w="1127" w:type="pct"/>
            <w:vAlign w:val="center"/>
          </w:tcPr>
          <w:p w14:paraId="23B00D20" w14:textId="6997F826" w:rsidR="00AE36FB" w:rsidRPr="001F2FFB" w:rsidRDefault="00AE36FB" w:rsidP="00816BBB">
            <w:pPr>
              <w:spacing w:after="0" w:line="360" w:lineRule="auto"/>
              <w:jc w:val="center"/>
              <w:rPr>
                <w:rFonts w:cstheme="minorHAnsi"/>
              </w:rPr>
            </w:pPr>
            <w:r w:rsidRPr="001F2FFB">
              <w:rPr>
                <w:rFonts w:cstheme="minorHAnsi"/>
              </w:rPr>
              <w:t>$46.19</w:t>
            </w:r>
          </w:p>
        </w:tc>
        <w:tc>
          <w:tcPr>
            <w:tcW w:w="1246" w:type="pct"/>
            <w:vAlign w:val="center"/>
          </w:tcPr>
          <w:p w14:paraId="33F4381A" w14:textId="3B7F9D5B" w:rsidR="00AE36FB" w:rsidRPr="001F2FFB" w:rsidRDefault="00AE36FB" w:rsidP="00816BBB">
            <w:pPr>
              <w:spacing w:after="0" w:line="360" w:lineRule="auto"/>
              <w:jc w:val="center"/>
              <w:rPr>
                <w:rFonts w:cstheme="minorHAnsi"/>
              </w:rPr>
            </w:pPr>
            <w:r w:rsidRPr="001F2FFB">
              <w:rPr>
                <w:rFonts w:cstheme="minorHAnsi"/>
              </w:rPr>
              <w:t>$</w:t>
            </w:r>
            <w:r>
              <w:rPr>
                <w:rFonts w:cstheme="minorHAnsi"/>
              </w:rPr>
              <w:t>92.38</w:t>
            </w:r>
          </w:p>
        </w:tc>
      </w:tr>
    </w:tbl>
    <w:p w14:paraId="790A789C" w14:textId="7DA0FF7D" w:rsidR="00AF01AD" w:rsidRPr="00041543" w:rsidRDefault="001F2FFB" w:rsidP="00230EF3">
      <w:pPr>
        <w:spacing w:after="0" w:line="240" w:lineRule="auto"/>
        <w:jc w:val="center"/>
        <w:rPr>
          <w:rFonts w:cstheme="minorHAnsi"/>
          <w:b/>
          <w:bCs/>
          <w:i/>
          <w:sz w:val="18"/>
          <w:szCs w:val="18"/>
        </w:rPr>
      </w:pPr>
      <w:r w:rsidRPr="00041543">
        <w:rPr>
          <w:rFonts w:eastAsia="Times New Roman" w:cstheme="minorHAnsi"/>
          <w:i/>
          <w:sz w:val="18"/>
          <w:szCs w:val="18"/>
        </w:rPr>
        <w:t xml:space="preserve">*Bureau of Labor Statistics: </w:t>
      </w:r>
      <w:r w:rsidRPr="00041543">
        <w:rPr>
          <w:rFonts w:cstheme="minorHAnsi"/>
          <w:b/>
          <w:bCs/>
          <w:i/>
          <w:sz w:val="18"/>
          <w:szCs w:val="18"/>
        </w:rPr>
        <w:t>May 2017 National Occupational Employment and Wage Estimates</w:t>
      </w:r>
    </w:p>
    <w:p w14:paraId="63B7CAD1" w14:textId="2A6CE837" w:rsidR="001F2FFB" w:rsidRPr="00041543" w:rsidRDefault="001F2FFB" w:rsidP="00230EF3">
      <w:pPr>
        <w:spacing w:after="0" w:line="240" w:lineRule="auto"/>
        <w:jc w:val="center"/>
        <w:rPr>
          <w:rFonts w:cstheme="minorHAnsi"/>
          <w:i/>
          <w:sz w:val="18"/>
          <w:szCs w:val="18"/>
        </w:rPr>
      </w:pPr>
      <w:r w:rsidRPr="00041543">
        <w:rPr>
          <w:rFonts w:cstheme="minorHAnsi"/>
          <w:i/>
          <w:sz w:val="18"/>
          <w:szCs w:val="18"/>
        </w:rPr>
        <w:t xml:space="preserve">*Researchers wage rate reflects the mean hourly wage for Medical Scientists, Except Epidemiologists (Occupation Code:  19-1042 - </w:t>
      </w:r>
      <w:hyperlink r:id="rId13" w:history="1">
        <w:r w:rsidRPr="00041543">
          <w:rPr>
            <w:rStyle w:val="Hyperlink"/>
            <w:rFonts w:cstheme="minorHAnsi"/>
            <w:i/>
            <w:sz w:val="18"/>
            <w:szCs w:val="18"/>
          </w:rPr>
          <w:t>https://www.bls.gov/oes/2017/may/oes_nat.htm</w:t>
        </w:r>
      </w:hyperlink>
      <w:r w:rsidRPr="00041543">
        <w:rPr>
          <w:rFonts w:cstheme="minorHAnsi"/>
          <w:i/>
          <w:sz w:val="18"/>
          <w:szCs w:val="18"/>
        </w:rPr>
        <w:t>).</w:t>
      </w:r>
    </w:p>
    <w:p w14:paraId="5A171E39" w14:textId="77777777" w:rsidR="00230EF3" w:rsidRDefault="00230EF3" w:rsidP="00816BBB">
      <w:pPr>
        <w:spacing w:after="0" w:line="360" w:lineRule="auto"/>
        <w:rPr>
          <w:rFonts w:cstheme="minorHAnsi"/>
        </w:rPr>
      </w:pPr>
    </w:p>
    <w:p w14:paraId="4BE9B609" w14:textId="43EF53D6" w:rsidR="008716F6" w:rsidRPr="001F2FFB" w:rsidRDefault="00713CF8" w:rsidP="00816BBB">
      <w:pPr>
        <w:spacing w:after="0" w:line="360" w:lineRule="auto"/>
        <w:rPr>
          <w:rFonts w:cstheme="minorHAnsi"/>
          <w:b/>
        </w:rPr>
      </w:pPr>
      <w:r w:rsidRPr="001F2FFB">
        <w:rPr>
          <w:rFonts w:cstheme="minorHAnsi"/>
          <w:b/>
        </w:rPr>
        <w:t xml:space="preserve">A.13 </w:t>
      </w:r>
      <w:r w:rsidR="00230EF3">
        <w:rPr>
          <w:rFonts w:cstheme="minorHAnsi"/>
          <w:b/>
        </w:rPr>
        <w:tab/>
      </w:r>
      <w:r w:rsidRPr="001F2FFB">
        <w:rPr>
          <w:rFonts w:cstheme="minorHAnsi"/>
          <w:b/>
        </w:rPr>
        <w:t>Estimate of Other Total Annual Cost Burden to Respondents or Record Keepers</w:t>
      </w:r>
      <w:r w:rsidRPr="001F2FFB">
        <w:rPr>
          <w:rFonts w:cstheme="minorHAnsi"/>
          <w:b/>
        </w:rPr>
        <w:tab/>
      </w:r>
    </w:p>
    <w:p w14:paraId="7BE8827C" w14:textId="58B6167C" w:rsidR="00713CF8" w:rsidRPr="00041543" w:rsidRDefault="00041543" w:rsidP="00816BBB">
      <w:pPr>
        <w:spacing w:after="0" w:line="360" w:lineRule="auto"/>
        <w:rPr>
          <w:rFonts w:cstheme="minorHAnsi"/>
        </w:rPr>
      </w:pPr>
      <w:r w:rsidRPr="00041543">
        <w:rPr>
          <w:rFonts w:cstheme="minorHAnsi"/>
        </w:rPr>
        <w:t>There are no additional costs other than the respondents’ burden given in section A12. We do not anticipate any other costs for record keepers in terms of equipment or specialized analysis software, as existing NIH and NIMH headquarters equipment and software will be utilized to examine the information collected.</w:t>
      </w:r>
    </w:p>
    <w:p w14:paraId="5C898623" w14:textId="77777777" w:rsidR="00041543" w:rsidRPr="001F2FFB" w:rsidRDefault="00041543" w:rsidP="00816BBB">
      <w:pPr>
        <w:spacing w:after="0" w:line="360" w:lineRule="auto"/>
        <w:rPr>
          <w:rFonts w:cstheme="minorHAnsi"/>
        </w:rPr>
      </w:pPr>
    </w:p>
    <w:p w14:paraId="21E2D1B9" w14:textId="4F701E7F" w:rsidR="00713CF8" w:rsidRPr="001F2FFB" w:rsidRDefault="00713CF8" w:rsidP="00816BBB">
      <w:pPr>
        <w:spacing w:after="0" w:line="360" w:lineRule="auto"/>
        <w:rPr>
          <w:rFonts w:cstheme="minorHAnsi"/>
          <w:b/>
        </w:rPr>
      </w:pPr>
      <w:r w:rsidRPr="001F2FFB">
        <w:rPr>
          <w:rFonts w:cstheme="minorHAnsi"/>
          <w:b/>
        </w:rPr>
        <w:t xml:space="preserve">A.14 </w:t>
      </w:r>
      <w:r w:rsidR="00230EF3">
        <w:rPr>
          <w:rFonts w:cstheme="minorHAnsi"/>
          <w:b/>
        </w:rPr>
        <w:tab/>
      </w:r>
      <w:r w:rsidRPr="001F2FFB">
        <w:rPr>
          <w:rFonts w:cstheme="minorHAnsi"/>
          <w:b/>
        </w:rPr>
        <w:t>Annualized Cost to the Federal Government</w:t>
      </w:r>
    </w:p>
    <w:p w14:paraId="632364F3" w14:textId="78D59B18" w:rsidR="00041543" w:rsidRPr="00041543" w:rsidRDefault="00041543" w:rsidP="00816BBB">
      <w:pPr>
        <w:pStyle w:val="P1-StandPara"/>
        <w:spacing w:line="360" w:lineRule="auto"/>
        <w:ind w:firstLine="0"/>
        <w:rPr>
          <w:rFonts w:asciiTheme="minorHAnsi" w:hAnsiTheme="minorHAnsi" w:cstheme="minorHAnsi"/>
          <w:szCs w:val="22"/>
        </w:rPr>
      </w:pPr>
      <w:r w:rsidRPr="00041543">
        <w:rPr>
          <w:rFonts w:asciiTheme="minorHAnsi" w:hAnsiTheme="minorHAnsi" w:cstheme="minorHAnsi"/>
          <w:szCs w:val="22"/>
        </w:rPr>
        <w:t xml:space="preserve">The total cost to the Federal Government is estimated to be </w:t>
      </w:r>
      <w:r w:rsidRPr="00041543">
        <w:rPr>
          <w:rFonts w:asciiTheme="minorHAnsi" w:hAnsiTheme="minorHAnsi" w:cstheme="minorHAnsi"/>
          <w:szCs w:val="22"/>
          <w:u w:val="single"/>
        </w:rPr>
        <w:t>$</w:t>
      </w:r>
      <w:r w:rsidR="00B953A9">
        <w:rPr>
          <w:rFonts w:asciiTheme="minorHAnsi" w:hAnsiTheme="minorHAnsi" w:cstheme="minorHAnsi"/>
          <w:szCs w:val="22"/>
          <w:u w:val="single"/>
        </w:rPr>
        <w:t>2</w:t>
      </w:r>
      <w:r w:rsidR="004E1166">
        <w:rPr>
          <w:rFonts w:asciiTheme="minorHAnsi" w:hAnsiTheme="minorHAnsi" w:cstheme="minorHAnsi"/>
          <w:szCs w:val="22"/>
          <w:u w:val="single"/>
        </w:rPr>
        <w:t>,</w:t>
      </w:r>
      <w:r w:rsidR="00B953A9">
        <w:rPr>
          <w:rFonts w:asciiTheme="minorHAnsi" w:hAnsiTheme="minorHAnsi" w:cstheme="minorHAnsi"/>
          <w:szCs w:val="22"/>
          <w:u w:val="single"/>
        </w:rPr>
        <w:t>150.00</w:t>
      </w:r>
      <w:r w:rsidRPr="00041543">
        <w:rPr>
          <w:rFonts w:asciiTheme="minorHAnsi" w:hAnsiTheme="minorHAnsi" w:cstheme="minorHAnsi"/>
          <w:szCs w:val="22"/>
        </w:rPr>
        <w:t>.</w:t>
      </w:r>
    </w:p>
    <w:tbl>
      <w:tblPr>
        <w:tblW w:w="5000" w:type="pct"/>
        <w:tblCellMar>
          <w:left w:w="0" w:type="dxa"/>
          <w:right w:w="0" w:type="dxa"/>
        </w:tblCellMar>
        <w:tblLook w:val="04A0" w:firstRow="1" w:lastRow="0" w:firstColumn="1" w:lastColumn="0" w:noHBand="0" w:noVBand="1"/>
      </w:tblPr>
      <w:tblGrid>
        <w:gridCol w:w="2936"/>
        <w:gridCol w:w="1542"/>
        <w:gridCol w:w="1350"/>
        <w:gridCol w:w="1460"/>
        <w:gridCol w:w="1460"/>
        <w:gridCol w:w="1450"/>
      </w:tblGrid>
      <w:tr w:rsidR="00BB7115" w:rsidRPr="001F2FFB" w14:paraId="096717E1" w14:textId="77777777" w:rsidTr="00F2015C">
        <w:trPr>
          <w:trHeight w:val="144"/>
        </w:trPr>
        <w:tc>
          <w:tcPr>
            <w:tcW w:w="1439"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6B34391" w14:textId="4C0049A3" w:rsidR="00BB7115" w:rsidRPr="001F2FFB" w:rsidRDefault="00BB7115" w:rsidP="00E24D75">
            <w:pPr>
              <w:spacing w:after="0" w:line="240" w:lineRule="auto"/>
              <w:jc w:val="center"/>
              <w:rPr>
                <w:rFonts w:eastAsia="Calibri" w:cstheme="minorHAnsi"/>
                <w:b/>
                <w:bCs/>
                <w:color w:val="000000"/>
              </w:rPr>
            </w:pPr>
            <w:r w:rsidRPr="001F2FFB">
              <w:rPr>
                <w:rFonts w:eastAsia="Times New Roman" w:cstheme="minorHAnsi"/>
                <w:b/>
                <w:bCs/>
                <w:color w:val="000000"/>
              </w:rPr>
              <w:t>Staff</w:t>
            </w:r>
          </w:p>
        </w:tc>
        <w:tc>
          <w:tcPr>
            <w:tcW w:w="756" w:type="pct"/>
            <w:tcBorders>
              <w:top w:val="single" w:sz="8" w:space="0" w:color="auto"/>
              <w:left w:val="nil"/>
              <w:bottom w:val="single" w:sz="8" w:space="0" w:color="auto"/>
              <w:right w:val="single" w:sz="8" w:space="0" w:color="auto"/>
            </w:tcBorders>
            <w:shd w:val="clear" w:color="auto" w:fill="auto"/>
            <w:vAlign w:val="center"/>
          </w:tcPr>
          <w:p w14:paraId="02464877" w14:textId="77777777" w:rsidR="00BB7115" w:rsidRPr="001F2FFB" w:rsidRDefault="00BB7115" w:rsidP="00E24D75">
            <w:pPr>
              <w:spacing w:after="0" w:line="240" w:lineRule="auto"/>
              <w:jc w:val="center"/>
              <w:rPr>
                <w:rFonts w:eastAsia="Calibri" w:cstheme="minorHAnsi"/>
                <w:b/>
                <w:bCs/>
                <w:color w:val="000000"/>
              </w:rPr>
            </w:pPr>
            <w:r w:rsidRPr="001F2FFB">
              <w:rPr>
                <w:rFonts w:eastAsia="Times New Roman" w:cstheme="minorHAnsi"/>
                <w:b/>
                <w:bCs/>
                <w:color w:val="000000"/>
              </w:rPr>
              <w:t>Grade/Step</w:t>
            </w:r>
          </w:p>
        </w:tc>
        <w:tc>
          <w:tcPr>
            <w:tcW w:w="66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569FD9" w14:textId="77777777" w:rsidR="00BB7115" w:rsidRPr="001F2FFB" w:rsidRDefault="00BB7115" w:rsidP="00E24D75">
            <w:pPr>
              <w:spacing w:after="0" w:line="240" w:lineRule="auto"/>
              <w:jc w:val="center"/>
              <w:rPr>
                <w:rFonts w:eastAsia="Calibri" w:cstheme="minorHAnsi"/>
                <w:b/>
                <w:bCs/>
              </w:rPr>
            </w:pPr>
            <w:r w:rsidRPr="001F2FFB">
              <w:rPr>
                <w:rFonts w:eastAsia="Times New Roman" w:cstheme="minorHAnsi"/>
                <w:b/>
                <w:bCs/>
              </w:rPr>
              <w:t>Salary</w:t>
            </w:r>
          </w:p>
        </w:tc>
        <w:tc>
          <w:tcPr>
            <w:tcW w:w="7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3F1E86" w14:textId="77777777" w:rsidR="00BB7115" w:rsidRPr="001F2FFB" w:rsidRDefault="00BB7115" w:rsidP="00E24D75">
            <w:pPr>
              <w:spacing w:after="0" w:line="240" w:lineRule="auto"/>
              <w:jc w:val="center"/>
              <w:rPr>
                <w:rFonts w:eastAsia="Calibri" w:cstheme="minorHAnsi"/>
                <w:b/>
                <w:bCs/>
              </w:rPr>
            </w:pPr>
            <w:r w:rsidRPr="001F2FFB">
              <w:rPr>
                <w:rFonts w:eastAsia="Times New Roman" w:cstheme="minorHAnsi"/>
                <w:b/>
                <w:bCs/>
              </w:rPr>
              <w:t>% of Effort</w:t>
            </w:r>
          </w:p>
        </w:tc>
        <w:tc>
          <w:tcPr>
            <w:tcW w:w="716" w:type="pct"/>
            <w:tcBorders>
              <w:top w:val="single" w:sz="8" w:space="0" w:color="auto"/>
              <w:left w:val="nil"/>
              <w:bottom w:val="single" w:sz="8" w:space="0" w:color="auto"/>
              <w:right w:val="single" w:sz="8" w:space="0" w:color="auto"/>
            </w:tcBorders>
            <w:shd w:val="clear" w:color="auto" w:fill="auto"/>
            <w:vAlign w:val="center"/>
          </w:tcPr>
          <w:p w14:paraId="1382F198" w14:textId="77777777" w:rsidR="00BB7115" w:rsidRPr="001F2FFB" w:rsidRDefault="00BB7115" w:rsidP="00E24D75">
            <w:pPr>
              <w:spacing w:after="0" w:line="240" w:lineRule="auto"/>
              <w:jc w:val="center"/>
              <w:rPr>
                <w:rFonts w:eastAsia="Times New Roman" w:cstheme="minorHAnsi"/>
                <w:b/>
                <w:bCs/>
              </w:rPr>
            </w:pPr>
            <w:r w:rsidRPr="001F2FFB">
              <w:rPr>
                <w:rFonts w:eastAsia="Times New Roman" w:cstheme="minorHAnsi"/>
                <w:b/>
                <w:bCs/>
              </w:rPr>
              <w:t>Fringe (if applicable)</w:t>
            </w:r>
          </w:p>
        </w:tc>
        <w:tc>
          <w:tcPr>
            <w:tcW w:w="712" w:type="pct"/>
            <w:tcBorders>
              <w:top w:val="single" w:sz="8" w:space="0" w:color="auto"/>
              <w:left w:val="nil"/>
              <w:bottom w:val="single" w:sz="8" w:space="0" w:color="auto"/>
              <w:right w:val="single" w:sz="8" w:space="0" w:color="auto"/>
            </w:tcBorders>
            <w:shd w:val="clear" w:color="auto" w:fill="auto"/>
            <w:vAlign w:val="center"/>
          </w:tcPr>
          <w:p w14:paraId="217B11D0" w14:textId="70EE6895" w:rsidR="00BB7115" w:rsidRPr="001F2FFB" w:rsidRDefault="00AF01AD" w:rsidP="00E24D75">
            <w:pPr>
              <w:spacing w:after="0" w:line="240" w:lineRule="auto"/>
              <w:jc w:val="center"/>
              <w:rPr>
                <w:rFonts w:eastAsia="Times New Roman" w:cstheme="minorHAnsi"/>
                <w:b/>
                <w:bCs/>
              </w:rPr>
            </w:pPr>
            <w:r w:rsidRPr="001F2FFB">
              <w:rPr>
                <w:rFonts w:eastAsia="Times New Roman" w:cstheme="minorHAnsi"/>
                <w:b/>
                <w:bCs/>
              </w:rPr>
              <w:t xml:space="preserve">Total </w:t>
            </w:r>
            <w:r w:rsidR="005E2D23" w:rsidRPr="001F2FFB">
              <w:rPr>
                <w:rFonts w:eastAsia="Times New Roman" w:cstheme="minorHAnsi"/>
                <w:b/>
                <w:bCs/>
              </w:rPr>
              <w:t>C</w:t>
            </w:r>
            <w:r w:rsidR="00BB7115" w:rsidRPr="001F2FFB">
              <w:rPr>
                <w:rFonts w:eastAsia="Times New Roman" w:cstheme="minorHAnsi"/>
                <w:b/>
                <w:bCs/>
              </w:rPr>
              <w:t>ost to Gov’t</w:t>
            </w:r>
          </w:p>
        </w:tc>
      </w:tr>
      <w:tr w:rsidR="00BB7115" w:rsidRPr="001F2FFB" w14:paraId="4D0E63F7" w14:textId="77777777" w:rsidTr="00F2015C">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1F2FFB" w:rsidRDefault="00BB7115" w:rsidP="00E24D75">
            <w:pPr>
              <w:spacing w:after="0" w:line="240" w:lineRule="auto"/>
              <w:rPr>
                <w:rFonts w:eastAsia="Calibri" w:cstheme="minorHAnsi"/>
                <w:b/>
                <w:color w:val="000000"/>
                <w:highlight w:val="yellow"/>
              </w:rPr>
            </w:pPr>
            <w:r w:rsidRPr="001F2FFB">
              <w:rPr>
                <w:rFonts w:eastAsia="Calibri" w:cstheme="minorHAnsi"/>
                <w:b/>
                <w:color w:val="000000"/>
              </w:rPr>
              <w:t>Federal Oversight</w:t>
            </w:r>
          </w:p>
        </w:tc>
        <w:tc>
          <w:tcPr>
            <w:tcW w:w="756" w:type="pct"/>
            <w:tcBorders>
              <w:top w:val="nil"/>
              <w:left w:val="nil"/>
              <w:bottom w:val="single" w:sz="8" w:space="0" w:color="auto"/>
              <w:right w:val="single" w:sz="8" w:space="0" w:color="auto"/>
            </w:tcBorders>
          </w:tcPr>
          <w:p w14:paraId="088BBD74" w14:textId="0CB14B3D" w:rsidR="00BB7115" w:rsidRPr="001F2FFB" w:rsidRDefault="00BB7115" w:rsidP="00E24D75">
            <w:pPr>
              <w:spacing w:after="0" w:line="240" w:lineRule="auto"/>
              <w:jc w:val="right"/>
              <w:rPr>
                <w:rFonts w:eastAsia="Calibri" w:cstheme="minorHAnsi"/>
                <w:color w:val="000000"/>
                <w:highlight w:val="yellow"/>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5E041E02" w:rsidR="00BB7115" w:rsidRPr="001F2FFB" w:rsidRDefault="00BB7115" w:rsidP="00E24D75">
            <w:pPr>
              <w:spacing w:after="0" w:line="240" w:lineRule="auto"/>
              <w:rPr>
                <w:rFonts w:eastAsia="Times New Roman" w:cstheme="minorHAnsi"/>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1233A301" w:rsidR="00BB7115" w:rsidRPr="001F2FFB" w:rsidRDefault="00BB7115" w:rsidP="00E24D75">
            <w:pPr>
              <w:spacing w:after="0" w:line="240" w:lineRule="auto"/>
              <w:rPr>
                <w:rFonts w:eastAsia="Times New Roman"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1F2FFB" w:rsidRDefault="00BB7115" w:rsidP="00E24D75">
            <w:pPr>
              <w:spacing w:after="0" w:line="240" w:lineRule="auto"/>
              <w:rPr>
                <w:rFonts w:eastAsia="Times New Roman" w:cstheme="minorHAnsi"/>
              </w:rPr>
            </w:pPr>
          </w:p>
        </w:tc>
        <w:tc>
          <w:tcPr>
            <w:tcW w:w="712" w:type="pct"/>
            <w:tcBorders>
              <w:top w:val="nil"/>
              <w:left w:val="nil"/>
              <w:bottom w:val="single" w:sz="8" w:space="0" w:color="auto"/>
              <w:right w:val="single" w:sz="8" w:space="0" w:color="auto"/>
            </w:tcBorders>
          </w:tcPr>
          <w:p w14:paraId="00AECD80" w14:textId="672C854D" w:rsidR="00BB7115" w:rsidRPr="001F2FFB" w:rsidRDefault="00B953A9" w:rsidP="00E24D75">
            <w:pPr>
              <w:spacing w:after="0" w:line="240" w:lineRule="auto"/>
              <w:rPr>
                <w:rFonts w:eastAsia="Times New Roman" w:cstheme="minorHAnsi"/>
              </w:rPr>
            </w:pPr>
            <w:r>
              <w:rPr>
                <w:rFonts w:eastAsia="Times New Roman" w:cstheme="minorHAnsi"/>
              </w:rPr>
              <w:t xml:space="preserve"> </w:t>
            </w:r>
          </w:p>
        </w:tc>
      </w:tr>
      <w:tr w:rsidR="00F2015C" w:rsidRPr="001F2FFB" w14:paraId="15A7D586" w14:textId="77777777" w:rsidTr="00F2015C">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2B25F5" w14:textId="77777777" w:rsidR="00F2015C" w:rsidRPr="00F2015C" w:rsidRDefault="00F2015C" w:rsidP="00E24D75">
            <w:pPr>
              <w:pStyle w:val="NormalWeb"/>
              <w:spacing w:before="0" w:beforeAutospacing="0" w:after="0" w:afterAutospacing="0"/>
              <w:rPr>
                <w:rFonts w:asciiTheme="minorHAnsi" w:hAnsiTheme="minorHAnsi" w:cstheme="minorHAnsi"/>
                <w:color w:val="000000"/>
                <w:sz w:val="22"/>
                <w:szCs w:val="27"/>
              </w:rPr>
            </w:pPr>
            <w:r w:rsidRPr="00F2015C">
              <w:rPr>
                <w:rFonts w:asciiTheme="minorHAnsi" w:hAnsiTheme="minorHAnsi" w:cstheme="minorHAnsi"/>
                <w:color w:val="000000"/>
                <w:sz w:val="22"/>
                <w:szCs w:val="27"/>
              </w:rPr>
              <w:t>i.e. Health Scientist</w:t>
            </w:r>
          </w:p>
          <w:p w14:paraId="4B5BED50" w14:textId="77777777" w:rsidR="00F2015C" w:rsidRPr="00F2015C" w:rsidRDefault="00F2015C" w:rsidP="00E24D75">
            <w:pPr>
              <w:pStyle w:val="NormalWeb"/>
              <w:spacing w:before="0" w:beforeAutospacing="0" w:after="0" w:afterAutospacing="0"/>
              <w:rPr>
                <w:rFonts w:asciiTheme="minorHAnsi" w:hAnsiTheme="minorHAnsi" w:cstheme="minorHAnsi"/>
                <w:color w:val="000000"/>
                <w:sz w:val="22"/>
                <w:szCs w:val="27"/>
              </w:rPr>
            </w:pPr>
            <w:r w:rsidRPr="00F2015C">
              <w:rPr>
                <w:rFonts w:asciiTheme="minorHAnsi" w:hAnsiTheme="minorHAnsi" w:cstheme="minorHAnsi"/>
                <w:color w:val="000000"/>
                <w:sz w:val="22"/>
                <w:szCs w:val="27"/>
              </w:rPr>
              <w:t>Administrator and/or</w:t>
            </w:r>
          </w:p>
          <w:p w14:paraId="3C1DEAFA" w14:textId="34805C89" w:rsidR="00F2015C" w:rsidRPr="00F2015C" w:rsidRDefault="00F2015C" w:rsidP="00E24D75">
            <w:pPr>
              <w:pStyle w:val="NormalWeb"/>
              <w:spacing w:before="0" w:beforeAutospacing="0" w:after="0" w:afterAutospacing="0"/>
              <w:rPr>
                <w:rFonts w:eastAsia="Calibri" w:cstheme="minorHAnsi"/>
                <w:sz w:val="22"/>
              </w:rPr>
            </w:pPr>
            <w:r w:rsidRPr="00F2015C">
              <w:rPr>
                <w:rFonts w:asciiTheme="minorHAnsi" w:hAnsiTheme="minorHAnsi" w:cstheme="minorHAnsi"/>
                <w:color w:val="000000"/>
                <w:sz w:val="22"/>
                <w:szCs w:val="27"/>
              </w:rPr>
              <w:t>Program Officer</w:t>
            </w:r>
          </w:p>
        </w:tc>
        <w:tc>
          <w:tcPr>
            <w:tcW w:w="756" w:type="pct"/>
            <w:tcBorders>
              <w:top w:val="nil"/>
              <w:left w:val="nil"/>
              <w:bottom w:val="single" w:sz="8" w:space="0" w:color="auto"/>
              <w:right w:val="single" w:sz="8" w:space="0" w:color="auto"/>
            </w:tcBorders>
            <w:vAlign w:val="center"/>
          </w:tcPr>
          <w:p w14:paraId="62CC3B81" w14:textId="169590F7" w:rsidR="00F2015C" w:rsidRPr="00F2015C" w:rsidRDefault="00F2015C" w:rsidP="00E24D75">
            <w:pPr>
              <w:spacing w:after="0" w:line="240" w:lineRule="auto"/>
              <w:jc w:val="center"/>
              <w:rPr>
                <w:rFonts w:eastAsia="Calibri" w:cstheme="minorHAnsi"/>
              </w:rPr>
            </w:pPr>
            <w:r w:rsidRPr="004E1166">
              <w:rPr>
                <w:rFonts w:eastAsia="Calibri" w:cstheme="minorHAnsi"/>
                <w:color w:val="000000"/>
              </w:rPr>
              <w:t>GS-15/3</w:t>
            </w: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5013B707" w14:textId="02E7185E" w:rsidR="00F2015C" w:rsidRPr="00F2015C" w:rsidRDefault="00F2015C" w:rsidP="00E24D75">
            <w:pPr>
              <w:spacing w:after="0" w:line="240" w:lineRule="auto"/>
              <w:jc w:val="center"/>
              <w:rPr>
                <w:rFonts w:eastAsia="Calibri" w:cstheme="minorHAnsi"/>
              </w:rPr>
            </w:pPr>
            <w:r w:rsidRPr="00F2015C">
              <w:rPr>
                <w:rFonts w:eastAsia="Times New Roman" w:cstheme="minorHAnsi"/>
              </w:rPr>
              <w:t>$141,000</w:t>
            </w:r>
            <w:r w:rsidR="001A5318">
              <w:rPr>
                <w:rFonts w:eastAsia="Calibri" w:cstheme="minorHAnsi"/>
                <w:color w:val="000000"/>
              </w:rPr>
              <w:t>*</w:t>
            </w: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1F61685A" w14:textId="205695C0" w:rsidR="00F2015C" w:rsidRPr="00F2015C" w:rsidRDefault="00F2015C" w:rsidP="00E24D75">
            <w:pPr>
              <w:spacing w:after="0" w:line="240" w:lineRule="auto"/>
              <w:jc w:val="center"/>
              <w:rPr>
                <w:rFonts w:eastAsia="Calibri" w:cstheme="minorHAnsi"/>
              </w:rPr>
            </w:pPr>
            <w:r w:rsidRPr="00F2015C">
              <w:rPr>
                <w:rFonts w:eastAsia="Calibri" w:cstheme="minorHAnsi"/>
              </w:rPr>
              <w:t>1</w:t>
            </w:r>
          </w:p>
        </w:tc>
        <w:tc>
          <w:tcPr>
            <w:tcW w:w="716" w:type="pct"/>
            <w:tcBorders>
              <w:top w:val="nil"/>
              <w:left w:val="nil"/>
              <w:bottom w:val="single" w:sz="8" w:space="0" w:color="auto"/>
              <w:right w:val="single" w:sz="8" w:space="0" w:color="auto"/>
            </w:tcBorders>
            <w:shd w:val="clear" w:color="auto" w:fill="BFBFBF" w:themeFill="background1" w:themeFillShade="BF"/>
            <w:vAlign w:val="center"/>
          </w:tcPr>
          <w:p w14:paraId="76ED123E" w14:textId="0E45A1A3" w:rsidR="00F2015C" w:rsidRPr="00F2015C" w:rsidRDefault="00F2015C" w:rsidP="00E24D75">
            <w:pPr>
              <w:spacing w:after="0" w:line="240" w:lineRule="auto"/>
              <w:jc w:val="center"/>
              <w:rPr>
                <w:rFonts w:eastAsia="Times New Roman" w:cstheme="minorHAnsi"/>
              </w:rPr>
            </w:pPr>
          </w:p>
        </w:tc>
        <w:tc>
          <w:tcPr>
            <w:tcW w:w="712" w:type="pct"/>
            <w:tcBorders>
              <w:top w:val="nil"/>
              <w:left w:val="nil"/>
              <w:bottom w:val="single" w:sz="8" w:space="0" w:color="auto"/>
              <w:right w:val="single" w:sz="8" w:space="0" w:color="auto"/>
            </w:tcBorders>
            <w:vAlign w:val="center"/>
          </w:tcPr>
          <w:p w14:paraId="7FE1D4A6" w14:textId="22464CE9" w:rsidR="00F2015C" w:rsidRPr="00F2015C" w:rsidRDefault="00F2015C" w:rsidP="00E24D75">
            <w:pPr>
              <w:spacing w:after="0" w:line="240" w:lineRule="auto"/>
              <w:jc w:val="center"/>
              <w:rPr>
                <w:rFonts w:eastAsia="Times New Roman" w:cstheme="minorHAnsi"/>
              </w:rPr>
            </w:pPr>
            <w:r w:rsidRPr="00F2015C">
              <w:rPr>
                <w:rFonts w:eastAsia="Times New Roman" w:cstheme="minorHAnsi"/>
              </w:rPr>
              <w:t>$1</w:t>
            </w:r>
            <w:r w:rsidR="004E1166">
              <w:rPr>
                <w:rFonts w:eastAsia="Times New Roman" w:cstheme="minorHAnsi"/>
              </w:rPr>
              <w:t>,</w:t>
            </w:r>
            <w:r w:rsidRPr="00F2015C">
              <w:rPr>
                <w:rFonts w:eastAsia="Times New Roman" w:cstheme="minorHAnsi"/>
              </w:rPr>
              <w:t>410.00</w:t>
            </w:r>
          </w:p>
        </w:tc>
      </w:tr>
      <w:tr w:rsidR="00F2015C" w:rsidRPr="001F2FFB" w14:paraId="6DD40117" w14:textId="77777777" w:rsidTr="00F2015C">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F2015C" w:rsidRPr="001F2FFB" w:rsidRDefault="00F2015C" w:rsidP="00E24D75">
            <w:pPr>
              <w:spacing w:after="0" w:line="240" w:lineRule="auto"/>
              <w:rPr>
                <w:rFonts w:eastAsia="Calibri" w:cstheme="minorHAnsi"/>
                <w:b/>
              </w:rPr>
            </w:pPr>
            <w:r w:rsidRPr="001F2FFB">
              <w:rPr>
                <w:rFonts w:eastAsia="Calibri" w:cstheme="minorHAnsi"/>
                <w:b/>
              </w:rPr>
              <w:t>Contractor Cost</w:t>
            </w:r>
          </w:p>
        </w:tc>
        <w:tc>
          <w:tcPr>
            <w:tcW w:w="756" w:type="pct"/>
            <w:tcBorders>
              <w:top w:val="nil"/>
              <w:left w:val="nil"/>
              <w:bottom w:val="single" w:sz="8" w:space="0" w:color="auto"/>
              <w:right w:val="single" w:sz="8" w:space="0" w:color="auto"/>
            </w:tcBorders>
            <w:shd w:val="clear" w:color="auto" w:fill="BFBFBF" w:themeFill="background1" w:themeFillShade="BF"/>
          </w:tcPr>
          <w:p w14:paraId="22BC3431" w14:textId="77777777" w:rsidR="00F2015C" w:rsidRPr="001F2FFB" w:rsidRDefault="00F2015C" w:rsidP="00E24D75">
            <w:pPr>
              <w:spacing w:after="0" w:line="240" w:lineRule="auto"/>
              <w:rPr>
                <w:rFonts w:eastAsia="Calibri" w:cstheme="minorHAnsi"/>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5023D554"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5A1FFDE1"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tcPr>
          <w:p w14:paraId="262E1C62" w14:textId="77777777" w:rsidR="00F2015C" w:rsidRPr="001F2FFB" w:rsidRDefault="00F2015C" w:rsidP="00E24D75">
            <w:pPr>
              <w:spacing w:after="0" w:line="240" w:lineRule="auto"/>
              <w:rPr>
                <w:rFonts w:eastAsia="Times New Roman" w:cstheme="minorHAnsi"/>
              </w:rPr>
            </w:pPr>
          </w:p>
        </w:tc>
        <w:tc>
          <w:tcPr>
            <w:tcW w:w="712" w:type="pct"/>
            <w:tcBorders>
              <w:top w:val="nil"/>
              <w:left w:val="nil"/>
              <w:bottom w:val="single" w:sz="8" w:space="0" w:color="auto"/>
              <w:right w:val="single" w:sz="8" w:space="0" w:color="auto"/>
            </w:tcBorders>
          </w:tcPr>
          <w:p w14:paraId="520390BA" w14:textId="42A3391F" w:rsidR="00F2015C" w:rsidRPr="001F2FFB" w:rsidRDefault="00F2015C" w:rsidP="00E24D75">
            <w:pPr>
              <w:spacing w:after="0" w:line="240" w:lineRule="auto"/>
              <w:rPr>
                <w:rFonts w:eastAsia="Times New Roman" w:cstheme="minorHAnsi"/>
              </w:rPr>
            </w:pPr>
          </w:p>
        </w:tc>
      </w:tr>
      <w:tr w:rsidR="00F2015C" w:rsidRPr="001F2FFB" w14:paraId="13F779D5" w14:textId="77777777" w:rsidTr="004E1166">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B32BA67" w14:textId="77777777" w:rsidR="00F2015C" w:rsidRPr="00F2015C" w:rsidRDefault="00F2015C" w:rsidP="00E24D75">
            <w:pPr>
              <w:pStyle w:val="NormalWeb"/>
              <w:spacing w:before="0" w:beforeAutospacing="0" w:after="0" w:afterAutospacing="0"/>
              <w:rPr>
                <w:rFonts w:asciiTheme="minorHAnsi" w:hAnsiTheme="minorHAnsi" w:cstheme="minorHAnsi"/>
                <w:color w:val="000000"/>
                <w:sz w:val="22"/>
                <w:szCs w:val="22"/>
              </w:rPr>
            </w:pPr>
            <w:r w:rsidRPr="00F2015C">
              <w:rPr>
                <w:rFonts w:asciiTheme="minorHAnsi" w:hAnsiTheme="minorHAnsi" w:cstheme="minorHAnsi"/>
                <w:color w:val="000000"/>
                <w:sz w:val="22"/>
                <w:szCs w:val="22"/>
              </w:rPr>
              <w:t>i.e. Management</w:t>
            </w:r>
          </w:p>
          <w:p w14:paraId="7425D137" w14:textId="77777777" w:rsidR="00F2015C" w:rsidRPr="00F2015C" w:rsidRDefault="00F2015C" w:rsidP="00E24D75">
            <w:pPr>
              <w:pStyle w:val="NormalWeb"/>
              <w:spacing w:before="0" w:beforeAutospacing="0" w:after="0" w:afterAutospacing="0"/>
              <w:rPr>
                <w:rFonts w:asciiTheme="minorHAnsi" w:hAnsiTheme="minorHAnsi" w:cstheme="minorHAnsi"/>
                <w:color w:val="000000"/>
                <w:sz w:val="22"/>
                <w:szCs w:val="22"/>
              </w:rPr>
            </w:pPr>
            <w:r w:rsidRPr="00F2015C">
              <w:rPr>
                <w:rFonts w:asciiTheme="minorHAnsi" w:hAnsiTheme="minorHAnsi" w:cstheme="minorHAnsi"/>
                <w:color w:val="000000"/>
                <w:sz w:val="22"/>
                <w:szCs w:val="22"/>
              </w:rPr>
              <w:t>Analyst and/or</w:t>
            </w:r>
          </w:p>
          <w:p w14:paraId="69D815FA" w14:textId="77777777" w:rsidR="00F2015C" w:rsidRPr="00F2015C" w:rsidRDefault="00F2015C" w:rsidP="00E24D75">
            <w:pPr>
              <w:pStyle w:val="NormalWeb"/>
              <w:spacing w:before="0" w:beforeAutospacing="0" w:after="0" w:afterAutospacing="0"/>
              <w:rPr>
                <w:rFonts w:asciiTheme="minorHAnsi" w:hAnsiTheme="minorHAnsi" w:cstheme="minorHAnsi"/>
                <w:color w:val="000000"/>
                <w:sz w:val="22"/>
                <w:szCs w:val="22"/>
              </w:rPr>
            </w:pPr>
            <w:r w:rsidRPr="00F2015C">
              <w:rPr>
                <w:rFonts w:asciiTheme="minorHAnsi" w:hAnsiTheme="minorHAnsi" w:cstheme="minorHAnsi"/>
                <w:color w:val="000000"/>
                <w:sz w:val="22"/>
                <w:szCs w:val="22"/>
              </w:rPr>
              <w:t>Scientific Program</w:t>
            </w:r>
          </w:p>
          <w:p w14:paraId="793AC12B" w14:textId="3B6ABED9" w:rsidR="00F2015C" w:rsidRPr="00F2015C" w:rsidRDefault="00F2015C" w:rsidP="00E24D75">
            <w:pPr>
              <w:pStyle w:val="NormalWeb"/>
              <w:spacing w:before="0" w:beforeAutospacing="0" w:after="0" w:afterAutospacing="0"/>
              <w:rPr>
                <w:rFonts w:asciiTheme="minorHAnsi" w:eastAsia="Calibri" w:hAnsiTheme="minorHAnsi" w:cstheme="minorHAnsi"/>
                <w:sz w:val="22"/>
                <w:szCs w:val="22"/>
              </w:rPr>
            </w:pPr>
            <w:r w:rsidRPr="00F2015C">
              <w:rPr>
                <w:rFonts w:asciiTheme="minorHAnsi" w:hAnsiTheme="minorHAnsi" w:cstheme="minorHAnsi"/>
                <w:color w:val="000000"/>
                <w:sz w:val="22"/>
                <w:szCs w:val="22"/>
              </w:rPr>
              <w:t>Manager</w:t>
            </w:r>
          </w:p>
        </w:tc>
        <w:tc>
          <w:tcPr>
            <w:tcW w:w="756" w:type="pct"/>
            <w:tcBorders>
              <w:top w:val="nil"/>
              <w:left w:val="nil"/>
              <w:bottom w:val="single" w:sz="8" w:space="0" w:color="auto"/>
              <w:right w:val="single" w:sz="8" w:space="0" w:color="auto"/>
            </w:tcBorders>
            <w:vAlign w:val="center"/>
          </w:tcPr>
          <w:p w14:paraId="5E118B86" w14:textId="77777777" w:rsidR="00F2015C" w:rsidRPr="00F2015C" w:rsidRDefault="00F2015C" w:rsidP="00E24D75">
            <w:pPr>
              <w:spacing w:after="0" w:line="240" w:lineRule="auto"/>
              <w:jc w:val="center"/>
              <w:rPr>
                <w:rFonts w:eastAsia="Calibri" w:cstheme="minorHAnsi"/>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62228C16" w14:textId="09BBE464" w:rsidR="00F2015C" w:rsidRPr="00F2015C" w:rsidRDefault="00F2015C" w:rsidP="00E24D75">
            <w:pPr>
              <w:spacing w:after="0" w:line="240" w:lineRule="auto"/>
              <w:jc w:val="center"/>
              <w:rPr>
                <w:rFonts w:eastAsia="Calibri" w:cstheme="minorHAnsi"/>
              </w:rPr>
            </w:pPr>
            <w:r w:rsidRPr="00F2015C">
              <w:rPr>
                <w:rFonts w:eastAsia="Calibri" w:cstheme="minorHAnsi"/>
              </w:rPr>
              <w:t>$74,000</w:t>
            </w: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62652439" w14:textId="185B86B8" w:rsidR="00F2015C" w:rsidRPr="00F2015C" w:rsidRDefault="00F2015C" w:rsidP="00E24D75">
            <w:pPr>
              <w:spacing w:after="0" w:line="240" w:lineRule="auto"/>
              <w:jc w:val="center"/>
              <w:rPr>
                <w:rFonts w:eastAsia="Calibri" w:cstheme="minorHAnsi"/>
              </w:rPr>
            </w:pPr>
            <w:r w:rsidRPr="00F2015C">
              <w:rPr>
                <w:rFonts w:eastAsia="Calibri" w:cstheme="minorHAnsi"/>
              </w:rPr>
              <w:t>1</w:t>
            </w:r>
          </w:p>
        </w:tc>
        <w:tc>
          <w:tcPr>
            <w:tcW w:w="716" w:type="pct"/>
            <w:tcBorders>
              <w:top w:val="nil"/>
              <w:left w:val="nil"/>
              <w:bottom w:val="single" w:sz="8" w:space="0" w:color="auto"/>
              <w:right w:val="single" w:sz="8" w:space="0" w:color="auto"/>
            </w:tcBorders>
            <w:vAlign w:val="center"/>
          </w:tcPr>
          <w:p w14:paraId="5D2B7EB0" w14:textId="77777777" w:rsidR="00F2015C" w:rsidRPr="00F2015C" w:rsidRDefault="00F2015C" w:rsidP="00E24D75">
            <w:pPr>
              <w:spacing w:after="0" w:line="240" w:lineRule="auto"/>
              <w:jc w:val="center"/>
              <w:rPr>
                <w:rFonts w:eastAsia="Times New Roman" w:cstheme="minorHAnsi"/>
              </w:rPr>
            </w:pPr>
          </w:p>
        </w:tc>
        <w:tc>
          <w:tcPr>
            <w:tcW w:w="712" w:type="pct"/>
            <w:tcBorders>
              <w:top w:val="nil"/>
              <w:left w:val="nil"/>
              <w:bottom w:val="single" w:sz="8" w:space="0" w:color="auto"/>
              <w:right w:val="single" w:sz="8" w:space="0" w:color="auto"/>
            </w:tcBorders>
            <w:vAlign w:val="center"/>
          </w:tcPr>
          <w:p w14:paraId="68A819ED" w14:textId="0AD32E43" w:rsidR="00F2015C" w:rsidRPr="00F2015C" w:rsidRDefault="00F2015C" w:rsidP="00E24D75">
            <w:pPr>
              <w:spacing w:after="0" w:line="240" w:lineRule="auto"/>
              <w:jc w:val="center"/>
              <w:rPr>
                <w:rFonts w:eastAsia="Times New Roman" w:cstheme="minorHAnsi"/>
              </w:rPr>
            </w:pPr>
            <w:r w:rsidRPr="00F2015C">
              <w:rPr>
                <w:rFonts w:eastAsia="Times New Roman" w:cstheme="minorHAnsi"/>
              </w:rPr>
              <w:t>$740.00</w:t>
            </w:r>
          </w:p>
        </w:tc>
      </w:tr>
      <w:tr w:rsidR="00F2015C" w:rsidRPr="001F2FFB" w14:paraId="3B56D005" w14:textId="77777777" w:rsidTr="004E1166">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09A6F7" w14:textId="41D09FBC" w:rsidR="00F2015C" w:rsidRPr="001F2FFB" w:rsidRDefault="00F2015C" w:rsidP="00E24D75">
            <w:pPr>
              <w:spacing w:after="0" w:line="240" w:lineRule="auto"/>
              <w:rPr>
                <w:rFonts w:eastAsia="Calibri" w:cstheme="minorHAnsi"/>
                <w:b/>
                <w:color w:val="000000" w:themeColor="text1"/>
              </w:rPr>
            </w:pPr>
            <w:r w:rsidRPr="001F2FFB">
              <w:rPr>
                <w:rFonts w:eastAsia="Calibri" w:cstheme="minorHAnsi"/>
                <w:b/>
                <w:color w:val="000000" w:themeColor="text1"/>
              </w:rPr>
              <w:t>Travel</w:t>
            </w:r>
          </w:p>
        </w:tc>
        <w:tc>
          <w:tcPr>
            <w:tcW w:w="756" w:type="pct"/>
            <w:tcBorders>
              <w:top w:val="nil"/>
              <w:left w:val="nil"/>
              <w:bottom w:val="single" w:sz="8" w:space="0" w:color="auto"/>
              <w:right w:val="single" w:sz="8" w:space="0" w:color="auto"/>
            </w:tcBorders>
            <w:shd w:val="clear" w:color="auto" w:fill="BFBFBF" w:themeFill="background1" w:themeFillShade="BF"/>
            <w:vAlign w:val="center"/>
          </w:tcPr>
          <w:p w14:paraId="45570941" w14:textId="77777777" w:rsidR="00F2015C" w:rsidRPr="001F2FFB" w:rsidRDefault="00F2015C" w:rsidP="00E24D75">
            <w:pPr>
              <w:spacing w:after="0" w:line="240" w:lineRule="auto"/>
              <w:rPr>
                <w:rFonts w:eastAsia="Calibri" w:cstheme="minorHAnsi"/>
              </w:rPr>
            </w:pPr>
          </w:p>
        </w:tc>
        <w:tc>
          <w:tcPr>
            <w:tcW w:w="662"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370ACCF1" w14:textId="77777777"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34651A95" w14:textId="77777777"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vAlign w:val="center"/>
          </w:tcPr>
          <w:p w14:paraId="25B9A896" w14:textId="77777777" w:rsidR="00F2015C" w:rsidRPr="001F2FFB" w:rsidRDefault="00F2015C" w:rsidP="00E24D75">
            <w:pPr>
              <w:spacing w:after="0" w:line="240" w:lineRule="auto"/>
              <w:rPr>
                <w:rFonts w:eastAsia="Times New Roman" w:cstheme="minorHAnsi"/>
              </w:rPr>
            </w:pPr>
          </w:p>
        </w:tc>
        <w:tc>
          <w:tcPr>
            <w:tcW w:w="712" w:type="pct"/>
            <w:tcBorders>
              <w:top w:val="nil"/>
              <w:left w:val="nil"/>
              <w:bottom w:val="single" w:sz="8" w:space="0" w:color="auto"/>
              <w:right w:val="single" w:sz="8" w:space="0" w:color="auto"/>
            </w:tcBorders>
            <w:vAlign w:val="center"/>
          </w:tcPr>
          <w:p w14:paraId="5E854FE4" w14:textId="7E015DA2" w:rsidR="00F2015C" w:rsidRPr="001F2FFB" w:rsidRDefault="00F2015C" w:rsidP="00E24D75">
            <w:pPr>
              <w:spacing w:after="0" w:line="240" w:lineRule="auto"/>
              <w:jc w:val="center"/>
              <w:rPr>
                <w:rFonts w:eastAsia="Times New Roman" w:cstheme="minorHAnsi"/>
              </w:rPr>
            </w:pPr>
            <w:r>
              <w:rPr>
                <w:rFonts w:eastAsia="Times New Roman" w:cstheme="minorHAnsi"/>
              </w:rPr>
              <w:t>N</w:t>
            </w:r>
            <w:r w:rsidR="004E1166">
              <w:rPr>
                <w:rFonts w:eastAsia="Times New Roman" w:cstheme="minorHAnsi"/>
              </w:rPr>
              <w:t>/</w:t>
            </w:r>
            <w:r>
              <w:rPr>
                <w:rFonts w:eastAsia="Times New Roman" w:cstheme="minorHAnsi"/>
              </w:rPr>
              <w:t>A</w:t>
            </w:r>
          </w:p>
        </w:tc>
      </w:tr>
      <w:tr w:rsidR="00F2015C" w:rsidRPr="001F2FFB" w14:paraId="7E218B70" w14:textId="77777777" w:rsidTr="004E1166">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7722C4" w14:textId="36DF236F" w:rsidR="00F2015C" w:rsidRPr="001F2FFB" w:rsidRDefault="00F2015C" w:rsidP="00E24D75">
            <w:pPr>
              <w:spacing w:after="0" w:line="240" w:lineRule="auto"/>
              <w:rPr>
                <w:rFonts w:eastAsia="Calibri" w:cstheme="minorHAnsi"/>
                <w:b/>
                <w:color w:val="000000" w:themeColor="text1"/>
                <w:highlight w:val="yellow"/>
              </w:rPr>
            </w:pPr>
            <w:r w:rsidRPr="001F2FFB">
              <w:rPr>
                <w:rFonts w:eastAsia="Calibri" w:cstheme="minorHAnsi"/>
                <w:b/>
                <w:color w:val="000000" w:themeColor="text1"/>
              </w:rPr>
              <w:t>Other Cost</w:t>
            </w:r>
          </w:p>
        </w:tc>
        <w:tc>
          <w:tcPr>
            <w:tcW w:w="756" w:type="pct"/>
            <w:tcBorders>
              <w:top w:val="nil"/>
              <w:left w:val="nil"/>
              <w:bottom w:val="single" w:sz="8" w:space="0" w:color="auto"/>
              <w:right w:val="single" w:sz="8" w:space="0" w:color="auto"/>
            </w:tcBorders>
            <w:shd w:val="clear" w:color="auto" w:fill="BFBFBF" w:themeFill="background1" w:themeFillShade="BF"/>
            <w:vAlign w:val="center"/>
          </w:tcPr>
          <w:p w14:paraId="517D6F9A" w14:textId="77777777" w:rsidR="00F2015C" w:rsidRPr="001F2FFB" w:rsidRDefault="00F2015C" w:rsidP="00E24D75">
            <w:pPr>
              <w:spacing w:after="0" w:line="240" w:lineRule="auto"/>
              <w:rPr>
                <w:rFonts w:eastAsia="Calibri" w:cstheme="minorHAnsi"/>
                <w:color w:val="000000"/>
              </w:rPr>
            </w:pPr>
          </w:p>
        </w:tc>
        <w:tc>
          <w:tcPr>
            <w:tcW w:w="662"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542F3BD7" w14:textId="77777777"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3317793A" w14:textId="77777777" w:rsidR="00F2015C" w:rsidRPr="001F2FFB" w:rsidRDefault="00F2015C" w:rsidP="00E24D75">
            <w:pPr>
              <w:spacing w:after="0" w:line="240" w:lineRule="auto"/>
              <w:rPr>
                <w:rFonts w:eastAsia="Calibri"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vAlign w:val="center"/>
          </w:tcPr>
          <w:p w14:paraId="269282E9" w14:textId="77777777" w:rsidR="00F2015C" w:rsidRPr="001F2FFB" w:rsidRDefault="00F2015C" w:rsidP="00E24D75">
            <w:pPr>
              <w:spacing w:after="0" w:line="240" w:lineRule="auto"/>
              <w:rPr>
                <w:rFonts w:eastAsia="Calibri" w:cstheme="minorHAnsi"/>
              </w:rPr>
            </w:pPr>
          </w:p>
        </w:tc>
        <w:tc>
          <w:tcPr>
            <w:tcW w:w="712" w:type="pct"/>
            <w:tcBorders>
              <w:top w:val="nil"/>
              <w:left w:val="nil"/>
              <w:bottom w:val="single" w:sz="8" w:space="0" w:color="auto"/>
              <w:right w:val="single" w:sz="8" w:space="0" w:color="auto"/>
            </w:tcBorders>
            <w:vAlign w:val="center"/>
          </w:tcPr>
          <w:p w14:paraId="5DB4DA24" w14:textId="15720BA3" w:rsidR="00F2015C" w:rsidRPr="001F2FFB" w:rsidRDefault="00F2015C" w:rsidP="00E24D75">
            <w:pPr>
              <w:spacing w:after="0" w:line="240" w:lineRule="auto"/>
              <w:jc w:val="center"/>
              <w:rPr>
                <w:rFonts w:eastAsia="Calibri" w:cstheme="minorHAnsi"/>
              </w:rPr>
            </w:pPr>
            <w:r>
              <w:rPr>
                <w:rFonts w:eastAsia="Calibri" w:cstheme="minorHAnsi"/>
              </w:rPr>
              <w:t>N</w:t>
            </w:r>
            <w:r w:rsidR="004E1166">
              <w:rPr>
                <w:rFonts w:eastAsia="Calibri" w:cstheme="minorHAnsi"/>
              </w:rPr>
              <w:t>/</w:t>
            </w:r>
            <w:r>
              <w:rPr>
                <w:rFonts w:eastAsia="Calibri" w:cstheme="minorHAnsi"/>
              </w:rPr>
              <w:t>A</w:t>
            </w:r>
          </w:p>
        </w:tc>
      </w:tr>
      <w:tr w:rsidR="00F2015C" w:rsidRPr="001F2FFB" w14:paraId="68B41476" w14:textId="77777777" w:rsidTr="004E1166">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EF4B42" w14:textId="77777777" w:rsidR="00F2015C" w:rsidRPr="001F2FFB" w:rsidRDefault="00F2015C" w:rsidP="00E24D75">
            <w:pPr>
              <w:spacing w:after="0" w:line="240" w:lineRule="auto"/>
              <w:rPr>
                <w:rFonts w:eastAsia="Calibri" w:cstheme="minorHAnsi"/>
                <w:bCs/>
                <w:color w:val="000000"/>
              </w:rPr>
            </w:pPr>
          </w:p>
        </w:tc>
        <w:tc>
          <w:tcPr>
            <w:tcW w:w="756" w:type="pct"/>
            <w:tcBorders>
              <w:top w:val="nil"/>
              <w:left w:val="nil"/>
              <w:bottom w:val="single" w:sz="8" w:space="0" w:color="auto"/>
              <w:right w:val="single" w:sz="8" w:space="0" w:color="auto"/>
            </w:tcBorders>
            <w:shd w:val="clear" w:color="auto" w:fill="BFBFBF" w:themeFill="background1" w:themeFillShade="BF"/>
            <w:vAlign w:val="center"/>
          </w:tcPr>
          <w:p w14:paraId="622721AE" w14:textId="77777777" w:rsidR="00F2015C" w:rsidRPr="001F2FFB" w:rsidRDefault="00F2015C" w:rsidP="00E24D75">
            <w:pPr>
              <w:spacing w:after="0" w:line="240" w:lineRule="auto"/>
              <w:rPr>
                <w:rFonts w:eastAsia="Calibri" w:cstheme="minorHAnsi"/>
              </w:rPr>
            </w:pPr>
          </w:p>
        </w:tc>
        <w:tc>
          <w:tcPr>
            <w:tcW w:w="662"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1243EFF9" w14:textId="77777777" w:rsidR="00F2015C" w:rsidRPr="001F2FFB" w:rsidRDefault="00F2015C" w:rsidP="00E24D75">
            <w:pPr>
              <w:spacing w:after="0" w:line="240" w:lineRule="auto"/>
              <w:rPr>
                <w:rFonts w:eastAsia="Times New Roman" w:cstheme="minorHAnsi"/>
              </w:rPr>
            </w:pPr>
          </w:p>
        </w:tc>
        <w:tc>
          <w:tcPr>
            <w:tcW w:w="716" w:type="pct"/>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5359DC2D" w14:textId="77777777" w:rsidR="00F2015C" w:rsidRPr="001F2FFB" w:rsidRDefault="00F2015C" w:rsidP="00E24D75">
            <w:pPr>
              <w:spacing w:after="0" w:line="240" w:lineRule="auto"/>
              <w:rPr>
                <w:rFonts w:eastAsia="Calibri" w:cstheme="minorHAnsi"/>
                <w:b/>
              </w:rPr>
            </w:pPr>
          </w:p>
        </w:tc>
        <w:tc>
          <w:tcPr>
            <w:tcW w:w="716" w:type="pct"/>
            <w:tcBorders>
              <w:top w:val="nil"/>
              <w:left w:val="nil"/>
              <w:bottom w:val="single" w:sz="8" w:space="0" w:color="auto"/>
              <w:right w:val="single" w:sz="8" w:space="0" w:color="auto"/>
            </w:tcBorders>
            <w:shd w:val="clear" w:color="auto" w:fill="BFBFBF" w:themeFill="background1" w:themeFillShade="BF"/>
            <w:vAlign w:val="center"/>
          </w:tcPr>
          <w:p w14:paraId="39609772" w14:textId="77777777" w:rsidR="00F2015C" w:rsidRPr="001F2FFB" w:rsidRDefault="00F2015C" w:rsidP="00E24D75">
            <w:pPr>
              <w:spacing w:after="0" w:line="240" w:lineRule="auto"/>
              <w:rPr>
                <w:rFonts w:eastAsia="Times New Roman" w:cstheme="minorHAnsi"/>
                <w:b/>
              </w:rPr>
            </w:pPr>
          </w:p>
        </w:tc>
        <w:tc>
          <w:tcPr>
            <w:tcW w:w="712" w:type="pct"/>
            <w:tcBorders>
              <w:top w:val="nil"/>
              <w:left w:val="nil"/>
              <w:bottom w:val="single" w:sz="8" w:space="0" w:color="auto"/>
              <w:right w:val="single" w:sz="8" w:space="0" w:color="auto"/>
            </w:tcBorders>
            <w:vAlign w:val="center"/>
          </w:tcPr>
          <w:p w14:paraId="499EB5DF" w14:textId="77777777" w:rsidR="00F2015C" w:rsidRPr="001F2FFB" w:rsidRDefault="00F2015C" w:rsidP="00E24D75">
            <w:pPr>
              <w:spacing w:after="0" w:line="240" w:lineRule="auto"/>
              <w:jc w:val="center"/>
              <w:rPr>
                <w:rFonts w:eastAsia="Times New Roman" w:cstheme="minorHAnsi"/>
                <w:b/>
              </w:rPr>
            </w:pPr>
          </w:p>
        </w:tc>
      </w:tr>
      <w:tr w:rsidR="00F2015C" w:rsidRPr="001F2FFB" w14:paraId="0273A64C" w14:textId="77777777" w:rsidTr="004E1166">
        <w:trPr>
          <w:trHeight w:val="144"/>
        </w:trPr>
        <w:tc>
          <w:tcPr>
            <w:tcW w:w="14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81D4A6" w14:textId="43B1AE7C" w:rsidR="00F2015C" w:rsidRPr="004E1166" w:rsidRDefault="004E1166" w:rsidP="00E24D75">
            <w:pPr>
              <w:spacing w:after="0" w:line="240" w:lineRule="auto"/>
              <w:rPr>
                <w:rFonts w:eastAsia="Times New Roman" w:cstheme="minorHAnsi"/>
                <w:b/>
              </w:rPr>
            </w:pPr>
            <w:r w:rsidRPr="004E1166">
              <w:rPr>
                <w:rFonts w:eastAsia="Times New Roman" w:cstheme="minorHAnsi"/>
                <w:b/>
              </w:rPr>
              <w:t>TOTAL</w:t>
            </w:r>
          </w:p>
        </w:tc>
        <w:tc>
          <w:tcPr>
            <w:tcW w:w="756" w:type="pct"/>
            <w:tcBorders>
              <w:top w:val="nil"/>
              <w:left w:val="nil"/>
              <w:bottom w:val="single" w:sz="8" w:space="0" w:color="auto"/>
              <w:right w:val="single" w:sz="8" w:space="0" w:color="auto"/>
            </w:tcBorders>
            <w:vAlign w:val="center"/>
          </w:tcPr>
          <w:p w14:paraId="12C7BFB8" w14:textId="77777777" w:rsidR="00F2015C" w:rsidRPr="001F2FFB" w:rsidRDefault="00F2015C" w:rsidP="00E24D75">
            <w:pPr>
              <w:spacing w:after="0" w:line="240" w:lineRule="auto"/>
              <w:rPr>
                <w:rFonts w:eastAsia="Calibri" w:cstheme="minorHAnsi"/>
              </w:rPr>
            </w:pPr>
          </w:p>
        </w:tc>
        <w:tc>
          <w:tcPr>
            <w:tcW w:w="6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2C067" w14:textId="77777777" w:rsidR="00F2015C" w:rsidRPr="001F2FFB" w:rsidRDefault="00F2015C" w:rsidP="00E24D75">
            <w:pPr>
              <w:spacing w:after="0" w:line="240" w:lineRule="auto"/>
              <w:rPr>
                <w:rFonts w:eastAsia="Times New Roman" w:cstheme="minorHAnsi"/>
              </w:rPr>
            </w:pPr>
          </w:p>
        </w:tc>
        <w:tc>
          <w:tcPr>
            <w:tcW w:w="71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BD8A1" w14:textId="77777777" w:rsidR="00F2015C" w:rsidRPr="001F2FFB" w:rsidRDefault="00F2015C" w:rsidP="00E24D75">
            <w:pPr>
              <w:spacing w:after="0" w:line="240" w:lineRule="auto"/>
              <w:rPr>
                <w:rFonts w:eastAsia="Times New Roman" w:cstheme="minorHAnsi"/>
              </w:rPr>
            </w:pPr>
          </w:p>
        </w:tc>
        <w:tc>
          <w:tcPr>
            <w:tcW w:w="716" w:type="pct"/>
            <w:tcBorders>
              <w:top w:val="nil"/>
              <w:left w:val="nil"/>
              <w:bottom w:val="single" w:sz="8" w:space="0" w:color="auto"/>
              <w:right w:val="single" w:sz="8" w:space="0" w:color="auto"/>
            </w:tcBorders>
            <w:vAlign w:val="center"/>
          </w:tcPr>
          <w:p w14:paraId="7A626E94" w14:textId="77777777" w:rsidR="00F2015C" w:rsidRPr="001F2FFB" w:rsidRDefault="00F2015C" w:rsidP="00E24D75">
            <w:pPr>
              <w:spacing w:after="0" w:line="240" w:lineRule="auto"/>
              <w:rPr>
                <w:rFonts w:eastAsia="Times New Roman" w:cstheme="minorHAnsi"/>
              </w:rPr>
            </w:pPr>
          </w:p>
        </w:tc>
        <w:tc>
          <w:tcPr>
            <w:tcW w:w="712" w:type="pct"/>
            <w:tcBorders>
              <w:top w:val="nil"/>
              <w:left w:val="nil"/>
              <w:bottom w:val="single" w:sz="8" w:space="0" w:color="auto"/>
              <w:right w:val="single" w:sz="8" w:space="0" w:color="auto"/>
            </w:tcBorders>
            <w:vAlign w:val="center"/>
          </w:tcPr>
          <w:p w14:paraId="2D3918A8" w14:textId="1DABDEAD" w:rsidR="00F2015C" w:rsidRPr="004E1166" w:rsidRDefault="004E1166" w:rsidP="00E24D75">
            <w:pPr>
              <w:spacing w:after="0" w:line="240" w:lineRule="auto"/>
              <w:jc w:val="center"/>
              <w:rPr>
                <w:rFonts w:eastAsia="Times New Roman" w:cstheme="minorHAnsi"/>
                <w:b/>
              </w:rPr>
            </w:pPr>
            <w:r w:rsidRPr="004E1166">
              <w:rPr>
                <w:rFonts w:eastAsia="Times New Roman" w:cstheme="minorHAnsi"/>
                <w:b/>
              </w:rPr>
              <w:t>$2,150.00</w:t>
            </w:r>
          </w:p>
        </w:tc>
      </w:tr>
    </w:tbl>
    <w:p w14:paraId="29BF6D1B" w14:textId="6F0703CA" w:rsidR="00BB7115" w:rsidRDefault="00230EF3" w:rsidP="00230EF3">
      <w:pPr>
        <w:spacing w:after="0" w:line="360" w:lineRule="auto"/>
        <w:jc w:val="center"/>
        <w:rPr>
          <w:rStyle w:val="Hyperlink"/>
          <w:i/>
          <w:sz w:val="18"/>
          <w:szCs w:val="18"/>
        </w:rPr>
      </w:pPr>
      <w:r w:rsidRPr="00230EF3">
        <w:rPr>
          <w:rFonts w:eastAsia="Times New Roman" w:cstheme="minorHAnsi"/>
          <w:i/>
          <w:sz w:val="18"/>
          <w:szCs w:val="18"/>
        </w:rPr>
        <w:t>*</w:t>
      </w:r>
      <w:hyperlink r:id="rId14" w:history="1">
        <w:r w:rsidRPr="00230EF3">
          <w:rPr>
            <w:rStyle w:val="Hyperlink"/>
            <w:i/>
            <w:sz w:val="18"/>
            <w:szCs w:val="18"/>
          </w:rPr>
          <w:t>https://www.opm.gov/policy-data-oversight/pay-leave/salaries-wages/salary-tables/pdf/2018/DCB.pdf</w:t>
        </w:r>
      </w:hyperlink>
    </w:p>
    <w:p w14:paraId="7B29517E" w14:textId="77777777" w:rsidR="00230EF3" w:rsidRPr="00230EF3" w:rsidRDefault="00230EF3" w:rsidP="00230EF3">
      <w:pPr>
        <w:spacing w:after="0" w:line="360" w:lineRule="auto"/>
        <w:jc w:val="center"/>
        <w:rPr>
          <w:rFonts w:eastAsia="Times New Roman" w:cstheme="minorHAnsi"/>
          <w:i/>
          <w:sz w:val="18"/>
          <w:szCs w:val="18"/>
        </w:rPr>
      </w:pPr>
    </w:p>
    <w:p w14:paraId="5B948273" w14:textId="2003BB10" w:rsidR="00BB7115" w:rsidRDefault="00B953A9" w:rsidP="00816BBB">
      <w:pPr>
        <w:spacing w:after="0" w:line="360" w:lineRule="auto"/>
        <w:rPr>
          <w:rFonts w:cstheme="minorHAnsi"/>
        </w:rPr>
      </w:pPr>
      <w:r w:rsidRPr="004E1166">
        <w:rPr>
          <w:rFonts w:cstheme="minorHAnsi"/>
        </w:rPr>
        <w:t xml:space="preserve">The federal oversight costs were obtained via public records for a standard GS-15 ranked employee in the Washington DC metropolitan area. Contractor cost was obtained by averaging the salaries of contract employees who work in the RDoC Unit who would be conducting the data analysis. There are no additional operational expenses or expenses. </w:t>
      </w:r>
    </w:p>
    <w:p w14:paraId="6B9D7B3A" w14:textId="77777777" w:rsidR="004E1166" w:rsidRPr="004E1166" w:rsidRDefault="004E1166" w:rsidP="00816BBB">
      <w:pPr>
        <w:spacing w:after="0" w:line="360" w:lineRule="auto"/>
        <w:rPr>
          <w:rFonts w:cstheme="minorHAnsi"/>
        </w:rPr>
      </w:pPr>
    </w:p>
    <w:p w14:paraId="701B9E8A" w14:textId="1B4EBB3E" w:rsidR="00713CF8" w:rsidRPr="001F2FFB" w:rsidRDefault="00713CF8" w:rsidP="00816BBB">
      <w:pPr>
        <w:spacing w:after="0" w:line="360" w:lineRule="auto"/>
        <w:rPr>
          <w:rFonts w:cstheme="minorHAnsi"/>
          <w:b/>
        </w:rPr>
      </w:pPr>
      <w:r w:rsidRPr="001F2FFB">
        <w:rPr>
          <w:rFonts w:cstheme="minorHAnsi"/>
          <w:b/>
        </w:rPr>
        <w:t xml:space="preserve">A.15 </w:t>
      </w:r>
      <w:r w:rsidR="00230EF3">
        <w:rPr>
          <w:rFonts w:cstheme="minorHAnsi"/>
          <w:b/>
        </w:rPr>
        <w:tab/>
      </w:r>
      <w:r w:rsidRPr="001F2FFB">
        <w:rPr>
          <w:rFonts w:cstheme="minorHAnsi"/>
          <w:b/>
        </w:rPr>
        <w:t>Explanation for Program Changes or Adjustments</w:t>
      </w:r>
    </w:p>
    <w:p w14:paraId="6E9E0532" w14:textId="77777777" w:rsidR="00713CF8" w:rsidRPr="001F2FFB" w:rsidRDefault="00713CF8" w:rsidP="00816BBB">
      <w:pPr>
        <w:spacing w:after="0" w:line="360" w:lineRule="auto"/>
        <w:rPr>
          <w:rFonts w:cstheme="minorHAnsi"/>
        </w:rPr>
      </w:pPr>
      <w:r w:rsidRPr="001F2FFB">
        <w:rPr>
          <w:rFonts w:cstheme="minorHAnsi"/>
        </w:rPr>
        <w:t>N/A</w:t>
      </w:r>
    </w:p>
    <w:p w14:paraId="3F3A531D" w14:textId="77777777" w:rsidR="00713CF8" w:rsidRPr="001F2FFB" w:rsidRDefault="00713CF8" w:rsidP="00816BBB">
      <w:pPr>
        <w:spacing w:after="0" w:line="360" w:lineRule="auto"/>
        <w:rPr>
          <w:rFonts w:cstheme="minorHAnsi"/>
        </w:rPr>
      </w:pPr>
    </w:p>
    <w:p w14:paraId="3B93546E" w14:textId="3671E97A" w:rsidR="00713CF8" w:rsidRPr="001F2FFB" w:rsidRDefault="00713CF8" w:rsidP="00816BBB">
      <w:pPr>
        <w:spacing w:after="0" w:line="360" w:lineRule="auto"/>
        <w:rPr>
          <w:rFonts w:cstheme="minorHAnsi"/>
          <w:b/>
        </w:rPr>
      </w:pPr>
      <w:r w:rsidRPr="001F2FFB">
        <w:rPr>
          <w:rFonts w:cstheme="minorHAnsi"/>
          <w:b/>
        </w:rPr>
        <w:t xml:space="preserve">A.16 </w:t>
      </w:r>
      <w:r w:rsidR="00230EF3">
        <w:rPr>
          <w:rFonts w:cstheme="minorHAnsi"/>
          <w:b/>
        </w:rPr>
        <w:tab/>
      </w:r>
      <w:r w:rsidRPr="001F2FFB">
        <w:rPr>
          <w:rFonts w:cstheme="minorHAnsi"/>
          <w:b/>
        </w:rPr>
        <w:t>Plans for Tabulation and Publication and Project Time Schedule</w:t>
      </w:r>
    </w:p>
    <w:p w14:paraId="7C364AFF" w14:textId="09B1AA0E" w:rsidR="002C4725" w:rsidRPr="008A3A9B" w:rsidRDefault="00041543" w:rsidP="00816BBB">
      <w:pPr>
        <w:spacing w:after="0" w:line="360" w:lineRule="auto"/>
        <w:rPr>
          <w:rFonts w:cstheme="minorHAnsi"/>
        </w:rPr>
      </w:pPr>
      <w:r w:rsidRPr="008A3A9B">
        <w:rPr>
          <w:rFonts w:cstheme="minorHAnsi"/>
        </w:rPr>
        <w:t>Survey responses will be analyzed internally to help the RDoC Unit</w:t>
      </w:r>
      <w:r w:rsidR="00DE3D2C">
        <w:rPr>
          <w:rFonts w:cstheme="minorHAnsi"/>
        </w:rPr>
        <w:t xml:space="preserve"> assess strengths and weakness of the </w:t>
      </w:r>
      <w:r w:rsidR="00816BBB">
        <w:rPr>
          <w:rFonts w:cstheme="minorHAnsi"/>
        </w:rPr>
        <w:t>meeting</w:t>
      </w:r>
      <w:r w:rsidR="00DE3D2C">
        <w:rPr>
          <w:rFonts w:cstheme="minorHAnsi"/>
        </w:rPr>
        <w:t xml:space="preserve">. Participant feedback will be taken into consideration when planning future </w:t>
      </w:r>
      <w:r w:rsidR="00F46F7F">
        <w:rPr>
          <w:rFonts w:cstheme="minorHAnsi"/>
        </w:rPr>
        <w:t>meetings</w:t>
      </w:r>
      <w:r w:rsidR="00DE3D2C">
        <w:rPr>
          <w:rFonts w:cstheme="minorHAnsi"/>
        </w:rPr>
        <w:t xml:space="preserve">. </w:t>
      </w:r>
    </w:p>
    <w:p w14:paraId="256F02F5" w14:textId="77777777" w:rsidR="00041543" w:rsidRPr="001F2FFB" w:rsidRDefault="00041543" w:rsidP="00816BBB">
      <w:pPr>
        <w:spacing w:after="0" w:line="360" w:lineRule="auto"/>
        <w:rPr>
          <w:rFonts w:cstheme="minorHAnsi"/>
        </w:rPr>
      </w:pPr>
    </w:p>
    <w:p w14:paraId="6E544D17" w14:textId="4B16D0C0" w:rsidR="00713CF8" w:rsidRPr="001F2FFB" w:rsidRDefault="00713CF8" w:rsidP="00816BBB">
      <w:pPr>
        <w:spacing w:after="0" w:line="360" w:lineRule="auto"/>
        <w:rPr>
          <w:rFonts w:cstheme="minorHAnsi"/>
          <w:b/>
        </w:rPr>
      </w:pPr>
      <w:r w:rsidRPr="001F2FFB">
        <w:rPr>
          <w:rFonts w:cstheme="minorHAnsi"/>
          <w:b/>
        </w:rPr>
        <w:t xml:space="preserve">A.17 </w:t>
      </w:r>
      <w:r w:rsidR="00230EF3">
        <w:rPr>
          <w:rFonts w:cstheme="minorHAnsi"/>
          <w:b/>
        </w:rPr>
        <w:tab/>
      </w:r>
      <w:r w:rsidRPr="001F2FFB">
        <w:rPr>
          <w:rFonts w:cstheme="minorHAnsi"/>
          <w:b/>
        </w:rPr>
        <w:t>Reason(s) Display of OMB Expiration Date is Inappropriate</w:t>
      </w:r>
    </w:p>
    <w:p w14:paraId="331E5FB8" w14:textId="2ED12EAC" w:rsidR="00713CF8" w:rsidRPr="001F2FFB" w:rsidRDefault="00713CF8" w:rsidP="00816BBB">
      <w:pPr>
        <w:spacing w:after="0" w:line="360" w:lineRule="auto"/>
        <w:rPr>
          <w:rFonts w:cstheme="minorHAnsi"/>
        </w:rPr>
      </w:pPr>
      <w:r w:rsidRPr="001F2FFB">
        <w:rPr>
          <w:rFonts w:cstheme="minorHAnsi"/>
        </w:rPr>
        <w:t>We are not requesting an exemption to the display of the OMB Expiration date.</w:t>
      </w:r>
      <w:r w:rsidR="002C4725" w:rsidRPr="001F2FFB">
        <w:rPr>
          <w:rFonts w:cstheme="minorHAnsi"/>
        </w:rPr>
        <w:t xml:space="preserve"> </w:t>
      </w:r>
    </w:p>
    <w:p w14:paraId="2F4AF321" w14:textId="77777777" w:rsidR="00713CF8" w:rsidRPr="001F2FFB" w:rsidRDefault="00713CF8" w:rsidP="00816BBB">
      <w:pPr>
        <w:spacing w:after="0" w:line="360" w:lineRule="auto"/>
        <w:rPr>
          <w:rFonts w:cstheme="minorHAnsi"/>
        </w:rPr>
      </w:pPr>
    </w:p>
    <w:p w14:paraId="695E184B" w14:textId="45533103" w:rsidR="00713CF8" w:rsidRPr="001F2FFB" w:rsidRDefault="00713CF8" w:rsidP="00816BBB">
      <w:pPr>
        <w:spacing w:after="0" w:line="360" w:lineRule="auto"/>
        <w:rPr>
          <w:rFonts w:cstheme="minorHAnsi"/>
          <w:b/>
        </w:rPr>
      </w:pPr>
      <w:r w:rsidRPr="001F2FFB">
        <w:rPr>
          <w:rFonts w:cstheme="minorHAnsi"/>
          <w:b/>
        </w:rPr>
        <w:t xml:space="preserve">A.18 </w:t>
      </w:r>
      <w:r w:rsidR="00230EF3">
        <w:rPr>
          <w:rFonts w:cstheme="minorHAnsi"/>
          <w:b/>
        </w:rPr>
        <w:tab/>
      </w:r>
      <w:r w:rsidRPr="001F2FFB">
        <w:rPr>
          <w:rFonts w:cstheme="minorHAnsi"/>
          <w:b/>
        </w:rPr>
        <w:t>Exceptions to Certification for Paperwork Reduction Act Submissions</w:t>
      </w:r>
    </w:p>
    <w:p w14:paraId="0F6F72BA" w14:textId="29F842C5" w:rsidR="00990709" w:rsidRPr="001F2FFB" w:rsidRDefault="0087173D" w:rsidP="00816BBB">
      <w:pPr>
        <w:spacing w:after="0" w:line="360" w:lineRule="auto"/>
        <w:rPr>
          <w:rFonts w:cstheme="minorHAnsi"/>
        </w:rPr>
      </w:pPr>
      <w:r w:rsidRPr="001F2FFB">
        <w:rPr>
          <w:rFonts w:cstheme="minorHAnsi"/>
        </w:rPr>
        <w:t>This survey will comply with the requirements in 5 CFR 1320.9.</w:t>
      </w:r>
      <w:r w:rsidR="00990709" w:rsidRPr="001F2FFB">
        <w:rPr>
          <w:rFonts w:cstheme="minorHAnsi"/>
        </w:rPr>
        <w:tab/>
      </w:r>
    </w:p>
    <w:sectPr w:rsidR="00990709" w:rsidRPr="001F2FFB" w:rsidSect="00F4290D">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382D7" w14:textId="77777777" w:rsidR="00DC118C" w:rsidRDefault="00DC118C" w:rsidP="005676C6">
      <w:pPr>
        <w:spacing w:after="0" w:line="240" w:lineRule="auto"/>
      </w:pPr>
      <w:r>
        <w:separator/>
      </w:r>
    </w:p>
  </w:endnote>
  <w:endnote w:type="continuationSeparator" w:id="0">
    <w:p w14:paraId="39BE8105" w14:textId="77777777" w:rsidR="00DC118C" w:rsidRDefault="00DC118C"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6BD82" w14:textId="77777777" w:rsidR="00DC118C" w:rsidRDefault="00DC118C" w:rsidP="005676C6">
      <w:pPr>
        <w:spacing w:after="0" w:line="240" w:lineRule="auto"/>
      </w:pPr>
      <w:r>
        <w:separator/>
      </w:r>
    </w:p>
  </w:footnote>
  <w:footnote w:type="continuationSeparator" w:id="0">
    <w:p w14:paraId="460B0860" w14:textId="77777777" w:rsidR="00DC118C" w:rsidRDefault="00DC118C"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10C3E"/>
    <w:rsid w:val="0001745D"/>
    <w:rsid w:val="00041543"/>
    <w:rsid w:val="00057A71"/>
    <w:rsid w:val="00057C98"/>
    <w:rsid w:val="00063927"/>
    <w:rsid w:val="00063DC1"/>
    <w:rsid w:val="000A796F"/>
    <w:rsid w:val="000B4C09"/>
    <w:rsid w:val="000D35DA"/>
    <w:rsid w:val="00113647"/>
    <w:rsid w:val="00113D5F"/>
    <w:rsid w:val="001435DE"/>
    <w:rsid w:val="0016069E"/>
    <w:rsid w:val="00185105"/>
    <w:rsid w:val="001A5318"/>
    <w:rsid w:val="001B0CC3"/>
    <w:rsid w:val="001B3C5E"/>
    <w:rsid w:val="001C1DC2"/>
    <w:rsid w:val="001D2741"/>
    <w:rsid w:val="001E3759"/>
    <w:rsid w:val="001F2FFB"/>
    <w:rsid w:val="002065DB"/>
    <w:rsid w:val="0021543C"/>
    <w:rsid w:val="00230EF3"/>
    <w:rsid w:val="00236DA8"/>
    <w:rsid w:val="002517FD"/>
    <w:rsid w:val="002727A9"/>
    <w:rsid w:val="00273125"/>
    <w:rsid w:val="00273E4C"/>
    <w:rsid w:val="0029112F"/>
    <w:rsid w:val="002B193F"/>
    <w:rsid w:val="002C1D97"/>
    <w:rsid w:val="002C4725"/>
    <w:rsid w:val="002F3354"/>
    <w:rsid w:val="00330E82"/>
    <w:rsid w:val="00382B75"/>
    <w:rsid w:val="00395820"/>
    <w:rsid w:val="003A14DC"/>
    <w:rsid w:val="003D32E2"/>
    <w:rsid w:val="003D43B1"/>
    <w:rsid w:val="0040282E"/>
    <w:rsid w:val="00413459"/>
    <w:rsid w:val="004409C0"/>
    <w:rsid w:val="00446BA0"/>
    <w:rsid w:val="00447FEE"/>
    <w:rsid w:val="0046633D"/>
    <w:rsid w:val="00477A8E"/>
    <w:rsid w:val="00497EF6"/>
    <w:rsid w:val="004B3C21"/>
    <w:rsid w:val="004D2AD6"/>
    <w:rsid w:val="004D5897"/>
    <w:rsid w:val="004E1166"/>
    <w:rsid w:val="004E1903"/>
    <w:rsid w:val="00506DA7"/>
    <w:rsid w:val="00534B5A"/>
    <w:rsid w:val="00551B2D"/>
    <w:rsid w:val="005676C6"/>
    <w:rsid w:val="00573BAB"/>
    <w:rsid w:val="005868BD"/>
    <w:rsid w:val="00586D7F"/>
    <w:rsid w:val="00595D1E"/>
    <w:rsid w:val="005B5E5B"/>
    <w:rsid w:val="005E2D23"/>
    <w:rsid w:val="00607391"/>
    <w:rsid w:val="00626A3E"/>
    <w:rsid w:val="00640933"/>
    <w:rsid w:val="00641B5F"/>
    <w:rsid w:val="006854FC"/>
    <w:rsid w:val="00687733"/>
    <w:rsid w:val="0069025C"/>
    <w:rsid w:val="00693A83"/>
    <w:rsid w:val="00695204"/>
    <w:rsid w:val="006B2ACE"/>
    <w:rsid w:val="006F3226"/>
    <w:rsid w:val="00713CF8"/>
    <w:rsid w:val="00740F9D"/>
    <w:rsid w:val="00762CFB"/>
    <w:rsid w:val="0079784E"/>
    <w:rsid w:val="007B6FBB"/>
    <w:rsid w:val="007D19AD"/>
    <w:rsid w:val="007D66AD"/>
    <w:rsid w:val="007F5A32"/>
    <w:rsid w:val="00816BBB"/>
    <w:rsid w:val="00816C32"/>
    <w:rsid w:val="0081766B"/>
    <w:rsid w:val="008529CC"/>
    <w:rsid w:val="008716F6"/>
    <w:rsid w:val="0087173D"/>
    <w:rsid w:val="00897D34"/>
    <w:rsid w:val="008A3A9B"/>
    <w:rsid w:val="008D12B2"/>
    <w:rsid w:val="008D6113"/>
    <w:rsid w:val="00907E64"/>
    <w:rsid w:val="00942DB8"/>
    <w:rsid w:val="00944ABD"/>
    <w:rsid w:val="00953B2E"/>
    <w:rsid w:val="00974140"/>
    <w:rsid w:val="00974CFC"/>
    <w:rsid w:val="00990709"/>
    <w:rsid w:val="009F4546"/>
    <w:rsid w:val="009F67D8"/>
    <w:rsid w:val="00A02064"/>
    <w:rsid w:val="00A24DA1"/>
    <w:rsid w:val="00A61F11"/>
    <w:rsid w:val="00A622DA"/>
    <w:rsid w:val="00A74631"/>
    <w:rsid w:val="00AA355D"/>
    <w:rsid w:val="00AB60E0"/>
    <w:rsid w:val="00AC113B"/>
    <w:rsid w:val="00AD09B4"/>
    <w:rsid w:val="00AD7BAB"/>
    <w:rsid w:val="00AE36FB"/>
    <w:rsid w:val="00AF01AD"/>
    <w:rsid w:val="00B001D8"/>
    <w:rsid w:val="00B20D87"/>
    <w:rsid w:val="00B575BB"/>
    <w:rsid w:val="00B732AC"/>
    <w:rsid w:val="00B83AB7"/>
    <w:rsid w:val="00B953A9"/>
    <w:rsid w:val="00B97CC8"/>
    <w:rsid w:val="00BB14C2"/>
    <w:rsid w:val="00BB41D9"/>
    <w:rsid w:val="00BB7115"/>
    <w:rsid w:val="00BE135A"/>
    <w:rsid w:val="00BE197D"/>
    <w:rsid w:val="00C0501F"/>
    <w:rsid w:val="00C465FF"/>
    <w:rsid w:val="00C72076"/>
    <w:rsid w:val="00CB4C39"/>
    <w:rsid w:val="00CC32B1"/>
    <w:rsid w:val="00CF1726"/>
    <w:rsid w:val="00D45A58"/>
    <w:rsid w:val="00D605CF"/>
    <w:rsid w:val="00D6099F"/>
    <w:rsid w:val="00D72137"/>
    <w:rsid w:val="00DB27F3"/>
    <w:rsid w:val="00DC118C"/>
    <w:rsid w:val="00DE3D2C"/>
    <w:rsid w:val="00DE72C6"/>
    <w:rsid w:val="00DF6124"/>
    <w:rsid w:val="00E13104"/>
    <w:rsid w:val="00E24D75"/>
    <w:rsid w:val="00E33992"/>
    <w:rsid w:val="00E46078"/>
    <w:rsid w:val="00E712FF"/>
    <w:rsid w:val="00EA673B"/>
    <w:rsid w:val="00EB437A"/>
    <w:rsid w:val="00EB77CC"/>
    <w:rsid w:val="00EC499E"/>
    <w:rsid w:val="00ED1560"/>
    <w:rsid w:val="00ED4628"/>
    <w:rsid w:val="00F0448C"/>
    <w:rsid w:val="00F2015C"/>
    <w:rsid w:val="00F4290D"/>
    <w:rsid w:val="00F45BD9"/>
    <w:rsid w:val="00F46F7F"/>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
    <w:name w:val="Unresolved Mention"/>
    <w:basedOn w:val="DefaultParagraphFont"/>
    <w:uiPriority w:val="99"/>
    <w:semiHidden/>
    <w:unhideWhenUsed/>
    <w:rsid w:val="001F2FFB"/>
    <w:rPr>
      <w:color w:val="808080"/>
      <w:shd w:val="clear" w:color="auto" w:fill="E6E6E6"/>
    </w:rPr>
  </w:style>
  <w:style w:type="paragraph" w:customStyle="1" w:styleId="P1-StandPara">
    <w:name w:val="P1-Stand Para"/>
    <w:rsid w:val="00041543"/>
    <w:pPr>
      <w:spacing w:after="0" w:line="480" w:lineRule="auto"/>
      <w:ind w:firstLine="720"/>
    </w:pPr>
    <w:rPr>
      <w:rFonts w:ascii="Times New Roman" w:eastAsia="Times New Roman" w:hAnsi="Times New Roman" w:cs="Times New Roman"/>
      <w:szCs w:val="20"/>
    </w:rPr>
  </w:style>
  <w:style w:type="paragraph" w:styleId="NormalWeb">
    <w:name w:val="Normal (Web)"/>
    <w:basedOn w:val="Normal"/>
    <w:uiPriority w:val="99"/>
    <w:unhideWhenUsed/>
    <w:rsid w:val="00F201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
    <w:name w:val="Unresolved Mention"/>
    <w:basedOn w:val="DefaultParagraphFont"/>
    <w:uiPriority w:val="99"/>
    <w:semiHidden/>
    <w:unhideWhenUsed/>
    <w:rsid w:val="001F2FFB"/>
    <w:rPr>
      <w:color w:val="808080"/>
      <w:shd w:val="clear" w:color="auto" w:fill="E6E6E6"/>
    </w:rPr>
  </w:style>
  <w:style w:type="paragraph" w:customStyle="1" w:styleId="P1-StandPara">
    <w:name w:val="P1-Stand Para"/>
    <w:rsid w:val="00041543"/>
    <w:pPr>
      <w:spacing w:after="0" w:line="480" w:lineRule="auto"/>
      <w:ind w:firstLine="720"/>
    </w:pPr>
    <w:rPr>
      <w:rFonts w:ascii="Times New Roman" w:eastAsia="Times New Roman" w:hAnsi="Times New Roman" w:cs="Times New Roman"/>
      <w:szCs w:val="20"/>
    </w:rPr>
  </w:style>
  <w:style w:type="paragraph" w:styleId="NormalWeb">
    <w:name w:val="Normal (Web)"/>
    <w:basedOn w:val="Normal"/>
    <w:uiPriority w:val="99"/>
    <w:unhideWhenUsed/>
    <w:rsid w:val="00F201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179">
      <w:bodyDiv w:val="1"/>
      <w:marLeft w:val="0"/>
      <w:marRight w:val="0"/>
      <w:marTop w:val="0"/>
      <w:marBottom w:val="0"/>
      <w:divBdr>
        <w:top w:val="none" w:sz="0" w:space="0" w:color="auto"/>
        <w:left w:val="none" w:sz="0" w:space="0" w:color="auto"/>
        <w:bottom w:val="none" w:sz="0" w:space="0" w:color="auto"/>
        <w:right w:val="none" w:sz="0" w:space="0" w:color="auto"/>
      </w:divBdr>
    </w:div>
    <w:div w:id="862015166">
      <w:bodyDiv w:val="1"/>
      <w:marLeft w:val="0"/>
      <w:marRight w:val="0"/>
      <w:marTop w:val="0"/>
      <w:marBottom w:val="0"/>
      <w:divBdr>
        <w:top w:val="none" w:sz="0" w:space="0" w:color="auto"/>
        <w:left w:val="none" w:sz="0" w:space="0" w:color="auto"/>
        <w:bottom w:val="none" w:sz="0" w:space="0" w:color="auto"/>
        <w:right w:val="none" w:sz="0" w:space="0" w:color="auto"/>
      </w:divBdr>
    </w:div>
    <w:div w:id="1602446065">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7/may/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oma.od.nih.gov/DMS/Pages/Privacy-Program.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2018-07-13T04:00:00+00:00</OMB_x0020_Approval_x0020_Dat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2021-07-31T04:00:00+00:00</OMB_x0020_expiration_x0020_date>
    <Staff_x0020_contact xmlns="c06a0f3a-59ac-4ab7-bf02-e6bd551ded59">
      <UserInfo>
        <DisplayName/>
        <AccountId xsi:nil="true"/>
        <AccountType/>
      </UserInfo>
    </Staff_x0020_contact>
    <OMB_x0020_Number xmlns="c06a0f3a-59ac-4ab7-bf02-e6bd551ded59">0925-0756</OMB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6009-921F-4646-A2A4-F12A8D7F45C0}">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11A0C57B-6FA5-4836-BFF4-C5D644754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02BA6-3C49-4386-B3D6-1BBC16AA8627}">
  <ds:schemaRefs>
    <ds:schemaRef ds:uri="http://schemas.microsoft.com/sharepoint/v3/contenttype/forms"/>
  </ds:schemaRefs>
</ds:datastoreItem>
</file>

<file path=customXml/itemProps4.xml><?xml version="1.0" encoding="utf-8"?>
<ds:datastoreItem xmlns:ds="http://schemas.openxmlformats.org/officeDocument/2006/customXml" ds:itemID="{B7C1D513-8387-45D4-AA00-FE632122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2018-10-03T17:53:00Z</dcterms:created>
  <dcterms:modified xsi:type="dcterms:W3CDTF">2018-10-03T17:53:00Z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