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F93" w:rsidRDefault="003D6F93">
      <w:pPr>
        <w:rPr>
          <w:bCs/>
        </w:rPr>
      </w:pPr>
      <w:bookmarkStart w:id="0" w:name="_GoBack"/>
      <w:bookmarkEnd w:id="0"/>
    </w:p>
    <w:p w:rsidR="00890363" w:rsidRPr="009A60E7" w:rsidRDefault="00C452E9">
      <w:r w:rsidRPr="009A60E7">
        <w:rPr>
          <w:bCs/>
        </w:rPr>
        <w:t>Anjani Chandra, Ph.D.</w:t>
      </w:r>
      <w:r w:rsidRPr="009A60E7">
        <w:t xml:space="preserve"> </w:t>
      </w:r>
      <w:r w:rsidRPr="009A60E7">
        <w:br/>
        <w:t xml:space="preserve">Principal Investigator and Team Leader </w:t>
      </w:r>
      <w:r w:rsidRPr="009A60E7">
        <w:br/>
        <w:t>National Survey of Family Growth</w:t>
      </w:r>
      <w:r w:rsidRPr="009A60E7">
        <w:br/>
        <w:t xml:space="preserve">National Center for Health Statistics </w:t>
      </w:r>
      <w:r w:rsidRPr="009A60E7">
        <w:br/>
        <w:t xml:space="preserve">3311 Toledo Road </w:t>
      </w:r>
      <w:r w:rsidRPr="009A60E7">
        <w:br/>
        <w:t>Hyattsville, MD 20782</w:t>
      </w:r>
    </w:p>
    <w:p w:rsidR="00010173" w:rsidRPr="009A60E7" w:rsidRDefault="00010173"/>
    <w:p w:rsidR="00B70B3E" w:rsidRDefault="00B70B3E"/>
    <w:p w:rsidR="00277555" w:rsidRPr="009A60E7" w:rsidRDefault="00277555">
      <w:r w:rsidRPr="009A60E7">
        <w:t xml:space="preserve">Dear Dr. </w:t>
      </w:r>
      <w:r w:rsidR="00C452E9" w:rsidRPr="009A60E7">
        <w:t>Chandra</w:t>
      </w:r>
      <w:r w:rsidRPr="009A60E7">
        <w:t>:</w:t>
      </w:r>
    </w:p>
    <w:p w:rsidR="00010173" w:rsidRPr="009A60E7" w:rsidRDefault="00010173" w:rsidP="00010173"/>
    <w:p w:rsidR="00D1797A" w:rsidRPr="009A60E7" w:rsidRDefault="00D1797A" w:rsidP="00D1797A">
      <w:r w:rsidRPr="009A60E7">
        <w:t xml:space="preserve">Alcohol-related birth defects remain among the most common preventable causes of birth defects within the United States. </w:t>
      </w:r>
      <w:r w:rsidR="00C92DA1">
        <w:t>As this</w:t>
      </w:r>
      <w:r w:rsidR="00727892">
        <w:t xml:space="preserve"> </w:t>
      </w:r>
      <w:r w:rsidR="00A32A4A">
        <w:t xml:space="preserve">is </w:t>
      </w:r>
      <w:r w:rsidR="00B74908">
        <w:t xml:space="preserve">an </w:t>
      </w:r>
      <w:r w:rsidRPr="009A60E7">
        <w:t>important public health issue</w:t>
      </w:r>
      <w:r w:rsidR="00C92DA1">
        <w:t xml:space="preserve">, </w:t>
      </w:r>
      <w:r w:rsidR="00E30E0E" w:rsidRPr="004E42A9">
        <w:t>legislation au</w:t>
      </w:r>
      <w:r w:rsidR="00A32A4A" w:rsidRPr="004E42A9">
        <w:t>thorizing the work of the National Center on Birth Defects and Developmental Disabilities</w:t>
      </w:r>
      <w:r w:rsidR="00B74908" w:rsidRPr="004E42A9">
        <w:t xml:space="preserve"> </w:t>
      </w:r>
      <w:r w:rsidR="00003182">
        <w:t xml:space="preserve">(NCBDDD) </w:t>
      </w:r>
      <w:r w:rsidR="002B44D8" w:rsidRPr="004E42A9">
        <w:t>mandates</w:t>
      </w:r>
      <w:r w:rsidRPr="004E42A9">
        <w:t xml:space="preserve"> </w:t>
      </w:r>
      <w:r w:rsidR="008D5ED4">
        <w:t xml:space="preserve">that </w:t>
      </w:r>
      <w:r w:rsidRPr="009A60E7">
        <w:t>the Secretary establish “a comprehensive Fetal Alcohol Syndrome and Fetal Alcohol Effect prevention, intervention and services delivery program” that includes</w:t>
      </w:r>
      <w:r w:rsidR="00003182">
        <w:t>,</w:t>
      </w:r>
      <w:r w:rsidRPr="009A60E7">
        <w:t xml:space="preserve"> </w:t>
      </w:r>
      <w:r w:rsidR="002B44D8">
        <w:t>but is not limited to</w:t>
      </w:r>
      <w:r w:rsidR="00003182">
        <w:t>,</w:t>
      </w:r>
      <w:r w:rsidR="002B44D8">
        <w:t xml:space="preserve"> </w:t>
      </w:r>
      <w:r w:rsidRPr="009A60E7">
        <w:t xml:space="preserve">“public and community awareness programs concerning Fetal Alcohol Syndrome and Fetal Alcohol Effect” through the Public Health Service Act, (42 U.S.C. Section </w:t>
      </w:r>
      <w:r w:rsidR="002B44D8" w:rsidRPr="00003182">
        <w:t>399H</w:t>
      </w:r>
      <w:r w:rsidR="00003182" w:rsidRPr="00003182">
        <w:t xml:space="preserve"> [</w:t>
      </w:r>
      <w:r w:rsidRPr="00003182">
        <w:t>280f</w:t>
      </w:r>
      <w:r w:rsidR="00003182" w:rsidRPr="00003182">
        <w:t>]</w:t>
      </w:r>
      <w:r w:rsidRPr="00003182">
        <w:t>),</w:t>
      </w:r>
      <w:r w:rsidRPr="009A60E7">
        <w:t xml:space="preserve"> as amended by Public Law </w:t>
      </w:r>
      <w:r w:rsidR="002B44D8" w:rsidRPr="009A60E7">
        <w:t>1</w:t>
      </w:r>
      <w:r w:rsidR="002B44D8">
        <w:t>1</w:t>
      </w:r>
      <w:r w:rsidR="002B44D8" w:rsidRPr="009A60E7">
        <w:t>5</w:t>
      </w:r>
      <w:r w:rsidRPr="009A60E7">
        <w:t>-</w:t>
      </w:r>
      <w:r w:rsidR="002B44D8">
        <w:t>52, Enacted August 18, 2017</w:t>
      </w:r>
      <w:r w:rsidRPr="009A60E7">
        <w:t>.  A copy of this legisla</w:t>
      </w:r>
      <w:r w:rsidR="008E3FEB">
        <w:t xml:space="preserve">tion is provided as Attachment </w:t>
      </w:r>
      <w:r w:rsidR="008E3FEB" w:rsidRPr="008E3FEB">
        <w:rPr>
          <w:i/>
        </w:rPr>
        <w:t>X</w:t>
      </w:r>
      <w:r w:rsidRPr="009A60E7">
        <w:t xml:space="preserve">. </w:t>
      </w:r>
    </w:p>
    <w:p w:rsidR="00D1797A" w:rsidRPr="009A60E7" w:rsidRDefault="00D1797A" w:rsidP="00D1797A"/>
    <w:p w:rsidR="00D1797A" w:rsidRPr="009A60E7" w:rsidRDefault="00D1797A" w:rsidP="00D1797A">
      <w:pPr>
        <w:rPr>
          <w:iCs/>
          <w:u w:val="single"/>
        </w:rPr>
      </w:pPr>
      <w:r w:rsidRPr="009A60E7">
        <w:t xml:space="preserve">CDC’s National Center on Birth Defects and Developmental Disabilities (NCBDDD) continues to receive congressional support for its </w:t>
      </w:r>
      <w:r w:rsidR="008D5ED4">
        <w:t>fetal alcohol spectrum disorders (FASD</w:t>
      </w:r>
      <w:r w:rsidR="003D6F93">
        <w:t>s</w:t>
      </w:r>
      <w:r w:rsidR="008D5ED4">
        <w:t xml:space="preserve">) </w:t>
      </w:r>
      <w:r w:rsidRPr="009A60E7">
        <w:t xml:space="preserve">prevention, intervention, and awareness efforts as evidenced in FY </w:t>
      </w:r>
      <w:r w:rsidR="001273C2" w:rsidRPr="009A60E7">
        <w:t>200</w:t>
      </w:r>
      <w:r w:rsidR="001273C2">
        <w:t xml:space="preserve">8 </w:t>
      </w:r>
      <w:r w:rsidRPr="009A60E7">
        <w:t xml:space="preserve">House Report 110-231, Page 111 and FY </w:t>
      </w:r>
      <w:r w:rsidR="001273C2">
        <w:t>2008</w:t>
      </w:r>
      <w:r w:rsidR="001273C2" w:rsidRPr="009A60E7">
        <w:t xml:space="preserve"> </w:t>
      </w:r>
      <w:r w:rsidRPr="009A60E7">
        <w:t>Senate Report 110-107, Page 90-91, respectively.  Relevant language from each re</w:t>
      </w:r>
      <w:r w:rsidR="008E3FEB">
        <w:t xml:space="preserve">port is provided in Attachment </w:t>
      </w:r>
      <w:r w:rsidR="008E3FEB" w:rsidRPr="008E3FEB">
        <w:rPr>
          <w:i/>
        </w:rPr>
        <w:t>X</w:t>
      </w:r>
      <w:r w:rsidRPr="009A60E7">
        <w:t xml:space="preserve">. </w:t>
      </w:r>
    </w:p>
    <w:p w:rsidR="00D1797A" w:rsidRPr="009A60E7" w:rsidRDefault="00D1797A" w:rsidP="00D1797A"/>
    <w:p w:rsidR="00060044" w:rsidRDefault="00FD59BE" w:rsidP="001C731B">
      <w:r>
        <w:t xml:space="preserve">Alcohol is a teratogen. </w:t>
      </w:r>
      <w:r w:rsidR="00060044">
        <w:t>Prenatal alcohol exposure is associated with a range of complications and poor reproductive outcomes and can cause fetal alcohol spectrum disorders (FASDs), which are characterized</w:t>
      </w:r>
      <w:r w:rsidR="00332452">
        <w:t xml:space="preserve"> </w:t>
      </w:r>
      <w:r w:rsidR="00060044">
        <w:t>by lifelong physical, behavioral, and intellectual disabilities</w:t>
      </w:r>
      <w:r w:rsidR="001C731B">
        <w:t xml:space="preserve"> (Sokol,</w:t>
      </w:r>
      <w:r w:rsidR="003D6F93">
        <w:t xml:space="preserve"> </w:t>
      </w:r>
      <w:r w:rsidR="001C731B">
        <w:t>Delaney-Black, &amp; Nordstrom, 2003; Bailey &amp; Sokol, 2011; Streissguth et al., 2004; Green, McKnight-Eily, Tan, Mejia, &amp; Denny, 2016)</w:t>
      </w:r>
      <w:r w:rsidR="00060044">
        <w:t>.</w:t>
      </w:r>
    </w:p>
    <w:p w:rsidR="00060044" w:rsidRDefault="00060044" w:rsidP="00FD59BE"/>
    <w:p w:rsidR="009701B7" w:rsidRDefault="009701B7" w:rsidP="009701B7">
      <w:r>
        <w:t>The 2015–2020 Dietary Guidelines for Americans recommend that adults who choose to drink should do so in moderation: up to one drink per day for women and up to two drinks per day for</w:t>
      </w:r>
    </w:p>
    <w:p w:rsidR="005E7E32" w:rsidRDefault="00A850A2" w:rsidP="009701B7">
      <w:r>
        <w:t>m</w:t>
      </w:r>
      <w:r w:rsidR="009701B7">
        <w:t>en</w:t>
      </w:r>
      <w:r w:rsidR="003D6F93">
        <w:t xml:space="preserve"> </w:t>
      </w:r>
      <w:r w:rsidR="001C731B">
        <w:t>(</w:t>
      </w:r>
      <w:r w:rsidR="001C731B" w:rsidRPr="001C731B">
        <w:t>US Department of Health and Human Services and US Department of Agriculture, 2015)</w:t>
      </w:r>
      <w:r w:rsidR="009701B7">
        <w:t>. However, these guidelines also recommend that some populations not consume any alcohol, including pregnant women and women who might be pregnant, as well as persons younger than the lega</w:t>
      </w:r>
      <w:r w:rsidR="001C731B">
        <w:t xml:space="preserve">l drinking age of 21 years </w:t>
      </w:r>
      <w:r w:rsidR="001C731B" w:rsidRPr="001C731B">
        <w:t>(US Department of Health and Human Services and US Department of Agriculture, 2015)</w:t>
      </w:r>
      <w:r w:rsidR="00003182">
        <w:t xml:space="preserve">. </w:t>
      </w:r>
      <w:r w:rsidR="009701B7">
        <w:t xml:space="preserve"> </w:t>
      </w:r>
    </w:p>
    <w:p w:rsidR="005E7E32" w:rsidRDefault="005E7E32" w:rsidP="009701B7"/>
    <w:p w:rsidR="009701B7" w:rsidRDefault="009701B7" w:rsidP="009701B7">
      <w:r>
        <w:t xml:space="preserve">In 2005, the U.S. Surgeon General released an updated advisory to women to raise </w:t>
      </w:r>
      <w:r w:rsidR="005E7E32">
        <w:t>awareness about FASDs</w:t>
      </w:r>
      <w:r>
        <w:t xml:space="preserve"> (</w:t>
      </w:r>
      <w:r w:rsidR="00B70B3E" w:rsidRPr="00B70B3E">
        <w:t>US Department of Health and Human Services, 2005</w:t>
      </w:r>
      <w:r>
        <w:t xml:space="preserve">). The advisory called for pregnant women and women considering pregnancy to abstain from drinking alcohol to reduce their risk for an alcohol-exposed pregnancy. Despite these known risks and warnings, a recent CDC study of alcohol use among reproductive-aged women found that 10.2% of pregnant </w:t>
      </w:r>
      <w:r>
        <w:lastRenderedPageBreak/>
        <w:t>women reported drinking any amount of alcohol</w:t>
      </w:r>
      <w:r w:rsidR="008C7715">
        <w:t xml:space="preserve"> </w:t>
      </w:r>
      <w:r>
        <w:t>during the past month and 3.1% reported that they binge drank</w:t>
      </w:r>
      <w:r w:rsidR="008C7715">
        <w:t xml:space="preserve"> </w:t>
      </w:r>
      <w:r>
        <w:t>(consumed four or</w:t>
      </w:r>
      <w:r w:rsidR="00B70B3E">
        <w:t xml:space="preserve"> more drinks on one occasion) </w:t>
      </w:r>
      <w:r w:rsidR="00B70B3E" w:rsidRPr="00B70B3E">
        <w:t>(Tan, Denny, Cheal, Sniezek, &amp; Kanny, 2015)</w:t>
      </w:r>
      <w:r w:rsidR="00B70B3E">
        <w:t>.</w:t>
      </w:r>
    </w:p>
    <w:p w:rsidR="009701B7" w:rsidRDefault="009701B7" w:rsidP="00666FE4"/>
    <w:p w:rsidR="00977F8B" w:rsidRPr="009A60E7" w:rsidRDefault="00265DF1" w:rsidP="00666FE4">
      <w:r>
        <w:t xml:space="preserve">Prior to </w:t>
      </w:r>
      <w:r w:rsidR="00DB5A2D">
        <w:t>becoming</w:t>
      </w:r>
      <w:r>
        <w:t xml:space="preserve"> a funder of the National Survey of Family Growth, </w:t>
      </w:r>
      <w:r w:rsidR="00DB5A2D">
        <w:t>NCBDDD’s</w:t>
      </w:r>
      <w:r>
        <w:t xml:space="preserve"> </w:t>
      </w:r>
      <w:r w:rsidR="009E656C" w:rsidRPr="009A60E7">
        <w:t xml:space="preserve">ability to monitor </w:t>
      </w:r>
      <w:r>
        <w:t>alcohol-exposed pregnancy (</w:t>
      </w:r>
      <w:r w:rsidR="009E656C" w:rsidRPr="009A60E7">
        <w:t>AEP</w:t>
      </w:r>
      <w:r>
        <w:t>)</w:t>
      </w:r>
      <w:r w:rsidR="009E656C" w:rsidRPr="009A60E7">
        <w:t xml:space="preserve"> </w:t>
      </w:r>
      <w:r w:rsidR="0016364B" w:rsidRPr="009A60E7">
        <w:t xml:space="preserve">risk </w:t>
      </w:r>
      <w:r w:rsidR="009E656C" w:rsidRPr="009A60E7">
        <w:t>among reproductive age women ha</w:t>
      </w:r>
      <w:r w:rsidR="00C452E9" w:rsidRPr="009A60E7">
        <w:t>d</w:t>
      </w:r>
      <w:r w:rsidR="009E656C" w:rsidRPr="009A60E7">
        <w:t xml:space="preserve"> been severely </w:t>
      </w:r>
      <w:r w:rsidR="007B69AE" w:rsidRPr="009A60E7">
        <w:t>limited</w:t>
      </w:r>
      <w:r w:rsidR="009E656C" w:rsidRPr="009A60E7">
        <w:t xml:space="preserve"> by the absence of an appropriate data system that </w:t>
      </w:r>
      <w:r w:rsidR="0016364B" w:rsidRPr="009A60E7">
        <w:t xml:space="preserve">consistently </w:t>
      </w:r>
      <w:r w:rsidR="009E656C" w:rsidRPr="009A60E7">
        <w:t xml:space="preserve">collects information on alcohol use, fertility status, sexual activity, and contraception use. </w:t>
      </w:r>
      <w:r w:rsidR="00385B7D">
        <w:t>The NSFG</w:t>
      </w:r>
      <w:r w:rsidR="005E7E32">
        <w:t xml:space="preserve"> provides </w:t>
      </w:r>
      <w:r w:rsidR="004B1C1D">
        <w:t>NCBDDD</w:t>
      </w:r>
      <w:r w:rsidR="005E7E32">
        <w:t xml:space="preserve"> </w:t>
      </w:r>
      <w:r w:rsidR="00385B7D">
        <w:t>a</w:t>
      </w:r>
      <w:r w:rsidR="005E7E32">
        <w:t>n excellent and consistent source</w:t>
      </w:r>
      <w:r w:rsidR="00385B7D">
        <w:t xml:space="preserve"> of </w:t>
      </w:r>
      <w:r w:rsidR="005E7E32">
        <w:t xml:space="preserve">high quality </w:t>
      </w:r>
      <w:r w:rsidR="00385B7D">
        <w:t xml:space="preserve">data </w:t>
      </w:r>
      <w:r w:rsidR="005709DA" w:rsidRPr="005709DA">
        <w:t xml:space="preserve">to estimate alcohol-exposed pregnancy risk. </w:t>
      </w:r>
    </w:p>
    <w:p w:rsidR="00567540" w:rsidRDefault="00567540" w:rsidP="00666FE4"/>
    <w:p w:rsidR="00186979" w:rsidRPr="009A60E7" w:rsidRDefault="00FC66E9" w:rsidP="004945CD">
      <w:r>
        <w:t>In 2016</w:t>
      </w:r>
      <w:r w:rsidR="00567540">
        <w:t xml:space="preserve">, NCBDDD analyzed the 2011-2013 NSFG data </w:t>
      </w:r>
      <w:r>
        <w:t xml:space="preserve">for a </w:t>
      </w:r>
      <w:r w:rsidR="00F50C69">
        <w:t>CDC</w:t>
      </w:r>
      <w:r w:rsidR="00567540">
        <w:t xml:space="preserve"> Vital Signs </w:t>
      </w:r>
      <w:r>
        <w:t xml:space="preserve">Morbidity and Mortality </w:t>
      </w:r>
      <w:r w:rsidR="00F50C69">
        <w:t xml:space="preserve">Weekly Report </w:t>
      </w:r>
      <w:r w:rsidR="00567540">
        <w:t xml:space="preserve">on </w:t>
      </w:r>
      <w:r>
        <w:t>alcohol-exposed p</w:t>
      </w:r>
      <w:r w:rsidRPr="00FC66E9">
        <w:t xml:space="preserve">regnancies </w:t>
      </w:r>
      <w:r>
        <w:t xml:space="preserve">in the United States </w:t>
      </w:r>
      <w:r w:rsidR="00B70B3E" w:rsidRPr="00B70B3E">
        <w:t>(Green, McKnight-Eily, Tan, Mejia, &amp; Denny, 2016)</w:t>
      </w:r>
      <w:r w:rsidR="00B70B3E">
        <w:t xml:space="preserve">.  </w:t>
      </w:r>
      <w:r w:rsidR="00F50C69">
        <w:t>This</w:t>
      </w:r>
      <w:r w:rsidR="00FF3FD1">
        <w:t xml:space="preserve"> important</w:t>
      </w:r>
      <w:r w:rsidR="00F50C69">
        <w:t xml:space="preserve"> analysis</w:t>
      </w:r>
      <w:r w:rsidR="004945CD">
        <w:t xml:space="preserve"> revealed that</w:t>
      </w:r>
      <w:r w:rsidR="00F50C69">
        <w:t xml:space="preserve"> </w:t>
      </w:r>
      <w:r w:rsidR="004945CD">
        <w:t>approximately 3.3 million women aged 15–44 years reported drinking alcohol in the past month even though they had sex and did not use contraception, and thus were at risk for an alcohol-exposed pregnancy.</w:t>
      </w:r>
      <w:r>
        <w:t xml:space="preserve"> </w:t>
      </w:r>
      <w:r w:rsidR="009752F4">
        <w:t xml:space="preserve">The </w:t>
      </w:r>
      <w:r w:rsidR="009804B9">
        <w:t xml:space="preserve">validity of </w:t>
      </w:r>
      <w:r w:rsidR="00C13193">
        <w:t xml:space="preserve">data estimates was </w:t>
      </w:r>
      <w:r w:rsidR="002C2F09">
        <w:t>not called</w:t>
      </w:r>
      <w:r w:rsidR="00840989">
        <w:t xml:space="preserve"> </w:t>
      </w:r>
      <w:r w:rsidR="002C2F09">
        <w:t xml:space="preserve">to question. </w:t>
      </w:r>
      <w:r w:rsidR="00FF3FD1">
        <w:t xml:space="preserve">The response to corresponding communication materials, however, </w:t>
      </w:r>
      <w:r w:rsidR="002C2F09">
        <w:t xml:space="preserve">highlighted the </w:t>
      </w:r>
      <w:r w:rsidR="00FF3FD1">
        <w:t>need to revisit</w:t>
      </w:r>
      <w:r w:rsidR="004B1C1D">
        <w:t xml:space="preserve"> </w:t>
      </w:r>
      <w:r w:rsidR="00840989">
        <w:t>communication messa</w:t>
      </w:r>
      <w:r w:rsidR="009804B9">
        <w:t>ges</w:t>
      </w:r>
      <w:r w:rsidR="00FF3FD1">
        <w:t xml:space="preserve"> to en</w:t>
      </w:r>
      <w:r w:rsidR="009804B9">
        <w:t xml:space="preserve">sure they are </w:t>
      </w:r>
      <w:r w:rsidR="00FF3FD1">
        <w:t>clear to the public</w:t>
      </w:r>
      <w:r w:rsidR="00840989">
        <w:t>.</w:t>
      </w:r>
    </w:p>
    <w:p w:rsidR="007B69AE" w:rsidRPr="009A60E7" w:rsidRDefault="00186979" w:rsidP="00666FE4">
      <w:r w:rsidRPr="009A60E7">
        <w:t xml:space="preserve"> </w:t>
      </w:r>
    </w:p>
    <w:p w:rsidR="00E944A3" w:rsidRPr="009A60E7" w:rsidRDefault="005C25FC" w:rsidP="00E44C6B">
      <w:r w:rsidRPr="009A60E7">
        <w:t xml:space="preserve">We </w:t>
      </w:r>
      <w:r w:rsidR="00EA4A4F" w:rsidRPr="009A60E7">
        <w:t xml:space="preserve">plan to </w:t>
      </w:r>
      <w:r w:rsidR="00840989">
        <w:t xml:space="preserve">continue to analyze NSFG data, including alcohol consumption among men and </w:t>
      </w:r>
      <w:r w:rsidR="00EA4A4F" w:rsidRPr="009A60E7">
        <w:t xml:space="preserve">publish </w:t>
      </w:r>
      <w:r w:rsidRPr="009A60E7">
        <w:t>our findings</w:t>
      </w:r>
      <w:r w:rsidR="00EA4A4F" w:rsidRPr="009A60E7">
        <w:t xml:space="preserve"> in </w:t>
      </w:r>
      <w:r w:rsidR="00666FE4" w:rsidRPr="009A60E7">
        <w:t xml:space="preserve">peer reviewed </w:t>
      </w:r>
      <w:r w:rsidR="00E44C6B" w:rsidRPr="009A60E7">
        <w:t xml:space="preserve">scientific </w:t>
      </w:r>
      <w:r w:rsidR="00666FE4" w:rsidRPr="009A60E7">
        <w:t>journals</w:t>
      </w:r>
      <w:r w:rsidR="00E44C6B" w:rsidRPr="009A60E7">
        <w:t xml:space="preserve">. In addition, the </w:t>
      </w:r>
      <w:r w:rsidR="00840989">
        <w:t xml:space="preserve">findings </w:t>
      </w:r>
      <w:r w:rsidR="00E44C6B" w:rsidRPr="009A60E7">
        <w:t xml:space="preserve">may </w:t>
      </w:r>
      <w:r w:rsidR="003969B4" w:rsidRPr="009A60E7">
        <w:t xml:space="preserve">be </w:t>
      </w:r>
      <w:r w:rsidR="00E44C6B" w:rsidRPr="009A60E7">
        <w:t>incorporated in</w:t>
      </w:r>
      <w:r w:rsidR="00EF5C21" w:rsidRPr="009A60E7">
        <w:t>to</w:t>
      </w:r>
      <w:r w:rsidR="00E44C6B" w:rsidRPr="009A60E7">
        <w:t xml:space="preserve"> educational materials </w:t>
      </w:r>
      <w:r w:rsidR="00BF7B73" w:rsidRPr="009A60E7">
        <w:t xml:space="preserve">to raise awareness of FASDs, </w:t>
      </w:r>
      <w:r w:rsidR="00666FE4" w:rsidRPr="009A60E7">
        <w:t xml:space="preserve">and potentially </w:t>
      </w:r>
      <w:r w:rsidR="003117BD" w:rsidRPr="009A60E7">
        <w:t xml:space="preserve">used </w:t>
      </w:r>
      <w:r w:rsidR="00666FE4" w:rsidRPr="009A60E7">
        <w:t>to develop new</w:t>
      </w:r>
      <w:r w:rsidR="003117BD" w:rsidRPr="009A60E7">
        <w:t xml:space="preserve"> prevention</w:t>
      </w:r>
      <w:r w:rsidR="00614B2D" w:rsidRPr="009A60E7">
        <w:t xml:space="preserve"> </w:t>
      </w:r>
      <w:r w:rsidR="00840989">
        <w:t>strategies aimed</w:t>
      </w:r>
      <w:r w:rsidR="00E44C6B" w:rsidRPr="009A60E7">
        <w:t xml:space="preserve"> </w:t>
      </w:r>
      <w:r w:rsidR="00BF7B73" w:rsidRPr="009A60E7">
        <w:t xml:space="preserve">at </w:t>
      </w:r>
      <w:r w:rsidR="00E44C6B" w:rsidRPr="009A60E7">
        <w:t xml:space="preserve">reducing the risk of alcohol-exposed </w:t>
      </w:r>
      <w:r w:rsidR="000F7E0C" w:rsidRPr="009A60E7">
        <w:t>pregnancy</w:t>
      </w:r>
      <w:r w:rsidR="00840989">
        <w:t>.</w:t>
      </w:r>
      <w:r w:rsidR="00BF7B73" w:rsidRPr="009A60E7">
        <w:t xml:space="preserve"> </w:t>
      </w:r>
    </w:p>
    <w:p w:rsidR="00E944A3" w:rsidRPr="009A60E7" w:rsidRDefault="00E944A3" w:rsidP="00E44C6B"/>
    <w:p w:rsidR="00E944A3" w:rsidRPr="009A60E7" w:rsidRDefault="00CC2E01" w:rsidP="00E44C6B">
      <w:r w:rsidRPr="009A60E7">
        <w:t xml:space="preserve">Clearly, NSFG </w:t>
      </w:r>
      <w:r w:rsidR="00840989">
        <w:t xml:space="preserve">remains </w:t>
      </w:r>
      <w:r w:rsidR="00334A86">
        <w:t>critical to NCBDDD’s</w:t>
      </w:r>
      <w:r w:rsidRPr="009A60E7">
        <w:t xml:space="preserve"> data needs, and </w:t>
      </w:r>
      <w:r w:rsidR="00D66038">
        <w:t>we</w:t>
      </w:r>
      <w:r w:rsidR="00E944A3" w:rsidRPr="009A60E7">
        <w:t xml:space="preserve"> look forward to our continued collaboration in these efforts.</w:t>
      </w:r>
    </w:p>
    <w:p w:rsidR="00E944A3" w:rsidRPr="009A60E7" w:rsidRDefault="00E944A3" w:rsidP="00E44C6B"/>
    <w:p w:rsidR="00E944A3" w:rsidRPr="009A60E7" w:rsidRDefault="00E944A3" w:rsidP="00CE6D93">
      <w:pPr>
        <w:ind w:left="3600" w:firstLine="720"/>
      </w:pPr>
      <w:r w:rsidRPr="009A60E7">
        <w:t>Sincerely,</w:t>
      </w:r>
    </w:p>
    <w:p w:rsidR="00E944A3" w:rsidRPr="009A60E7" w:rsidRDefault="00E944A3" w:rsidP="00E44C6B"/>
    <w:p w:rsidR="00CE6D93" w:rsidRPr="009A60E7" w:rsidRDefault="00CE6D93" w:rsidP="00E44C6B"/>
    <w:p w:rsidR="00E944A3" w:rsidRPr="009A60E7" w:rsidRDefault="00E944A3" w:rsidP="00CE6D93">
      <w:pPr>
        <w:ind w:left="3600" w:firstLine="720"/>
      </w:pPr>
      <w:r w:rsidRPr="009A60E7">
        <w:t>Patricia P. Green, MSPH</w:t>
      </w:r>
    </w:p>
    <w:p w:rsidR="00E944A3" w:rsidRPr="009A60E7" w:rsidRDefault="00E944A3" w:rsidP="00CE6D93">
      <w:pPr>
        <w:ind w:left="3600" w:firstLine="720"/>
      </w:pPr>
      <w:r w:rsidRPr="009A60E7">
        <w:t>Epidemiologist,</w:t>
      </w:r>
    </w:p>
    <w:p w:rsidR="00E944A3" w:rsidRPr="009A60E7" w:rsidRDefault="00E944A3" w:rsidP="00CE6D93">
      <w:pPr>
        <w:ind w:left="3600" w:firstLine="720"/>
      </w:pPr>
      <w:r w:rsidRPr="009A60E7">
        <w:t>Fetal Alcohol Syndrome Prevention Team</w:t>
      </w:r>
    </w:p>
    <w:p w:rsidR="00E944A3" w:rsidRPr="009A60E7" w:rsidRDefault="00E944A3" w:rsidP="00FE2C45">
      <w:pPr>
        <w:ind w:left="4320"/>
      </w:pPr>
      <w:r w:rsidRPr="009A60E7">
        <w:t xml:space="preserve">Prevention Research </w:t>
      </w:r>
      <w:r w:rsidR="00FE2C45">
        <w:t xml:space="preserve">and Translation </w:t>
      </w:r>
      <w:r w:rsidRPr="009A60E7">
        <w:t xml:space="preserve">Branch, </w:t>
      </w:r>
      <w:r w:rsidR="00FE2C45">
        <w:t>NC</w:t>
      </w:r>
      <w:r w:rsidRPr="009A60E7">
        <w:t>BDDD</w:t>
      </w:r>
    </w:p>
    <w:p w:rsidR="00E944A3" w:rsidRPr="009A60E7" w:rsidRDefault="00E944A3" w:rsidP="00E44C6B"/>
    <w:p w:rsidR="00864A8A" w:rsidRDefault="00864A8A" w:rsidP="00E44C6B">
      <w:pPr>
        <w:rPr>
          <w:iCs/>
          <w:u w:val="single"/>
        </w:rPr>
      </w:pPr>
    </w:p>
    <w:p w:rsidR="003D6F93" w:rsidRPr="009A60E7" w:rsidRDefault="003D6F93" w:rsidP="00E44C6B">
      <w:pPr>
        <w:rPr>
          <w:iCs/>
          <w:u w:val="single"/>
        </w:rPr>
      </w:pPr>
    </w:p>
    <w:p w:rsidR="000F7E0C" w:rsidRPr="009A60E7" w:rsidRDefault="000F7E0C" w:rsidP="00E44C6B">
      <w:pPr>
        <w:rPr>
          <w:iCs/>
          <w:u w:val="single"/>
        </w:rPr>
      </w:pPr>
    </w:p>
    <w:p w:rsidR="0047094E" w:rsidRDefault="00AC3CCA" w:rsidP="00AC3CCA">
      <w:r w:rsidRPr="009A60E7">
        <w:t xml:space="preserve">cc: </w:t>
      </w:r>
    </w:p>
    <w:p w:rsidR="0047094E" w:rsidRDefault="0047094E" w:rsidP="0047094E">
      <w:pPr>
        <w:ind w:firstLine="720"/>
      </w:pPr>
      <w:r>
        <w:t>Jennifer Williams, PhD, MSPH, Acting Chief, PRTB</w:t>
      </w:r>
    </w:p>
    <w:p w:rsidR="0047094E" w:rsidRDefault="0047094E" w:rsidP="0047094E">
      <w:pPr>
        <w:ind w:firstLine="720"/>
      </w:pPr>
      <w:r>
        <w:t>Lee Ann Ramsey, Deputy Chief, PRTB</w:t>
      </w:r>
    </w:p>
    <w:p w:rsidR="00AC3CCA" w:rsidRPr="009A60E7" w:rsidRDefault="003D6F93" w:rsidP="0047094E">
      <w:pPr>
        <w:ind w:firstLine="720"/>
      </w:pPr>
      <w:r>
        <w:t>Joe Sniezek, MD, MPH, Medical Officer</w:t>
      </w:r>
      <w:r w:rsidR="00AC3CCA" w:rsidRPr="009A60E7">
        <w:t xml:space="preserve"> </w:t>
      </w:r>
    </w:p>
    <w:p w:rsidR="00AC3CCA" w:rsidRPr="009A60E7" w:rsidRDefault="00AC3CCA" w:rsidP="00AC3CCA">
      <w:r w:rsidRPr="009A60E7">
        <w:t xml:space="preserve">     </w:t>
      </w:r>
      <w:r w:rsidR="0047094E">
        <w:tab/>
        <w:t>Elizabeth Dang, MPH Acting Team Lead, FASPT</w:t>
      </w:r>
    </w:p>
    <w:p w:rsidR="00AC3CCA" w:rsidRPr="009A60E7" w:rsidRDefault="0047094E" w:rsidP="00AC3CCA">
      <w:r>
        <w:t xml:space="preserve">      </w:t>
      </w:r>
    </w:p>
    <w:p w:rsidR="00F631D6" w:rsidRPr="009A60E7" w:rsidRDefault="00F631D6">
      <w:pPr>
        <w:spacing w:line="276" w:lineRule="auto"/>
      </w:pPr>
    </w:p>
    <w:p w:rsidR="00F631D6" w:rsidRPr="00CC5310" w:rsidRDefault="00F631D6" w:rsidP="00F631D6">
      <w:pPr>
        <w:pStyle w:val="biblio"/>
        <w:spacing w:after="0"/>
        <w:rPr>
          <w:rStyle w:val="ti"/>
          <w:b/>
          <w:szCs w:val="24"/>
        </w:rPr>
      </w:pPr>
      <w:r w:rsidRPr="00CC5310">
        <w:rPr>
          <w:rStyle w:val="ti"/>
          <w:b/>
          <w:szCs w:val="24"/>
        </w:rPr>
        <w:t>References</w:t>
      </w:r>
    </w:p>
    <w:p w:rsidR="00F631D6" w:rsidRPr="00CC5310" w:rsidRDefault="00F631D6" w:rsidP="00F631D6">
      <w:pPr>
        <w:pStyle w:val="biblio"/>
        <w:spacing w:after="0"/>
        <w:rPr>
          <w:rStyle w:val="ti"/>
          <w:b/>
          <w:szCs w:val="24"/>
        </w:rPr>
      </w:pPr>
    </w:p>
    <w:p w:rsidR="000C037E" w:rsidRPr="00CC5310" w:rsidRDefault="000C037E" w:rsidP="000C037E">
      <w:pPr>
        <w:spacing w:line="276" w:lineRule="auto"/>
      </w:pPr>
      <w:r w:rsidRPr="00CC5310">
        <w:t xml:space="preserve">Sokol RJ, Delaney-Black V, Nordstrom B. Fetal alcohol spectrum disorder. JAMA 2003;290:2996–9. </w:t>
      </w:r>
      <w:hyperlink r:id="rId9" w:history="1">
        <w:r w:rsidR="003D6F93" w:rsidRPr="00CC5310">
          <w:rPr>
            <w:rStyle w:val="Hyperlink"/>
          </w:rPr>
          <w:t>http://dx.doi.org/10.1001/jama.290.22.2996</w:t>
        </w:r>
      </w:hyperlink>
      <w:r w:rsidRPr="00CC5310">
        <w:t>.</w:t>
      </w:r>
    </w:p>
    <w:p w:rsidR="003D6F93" w:rsidRPr="00CC5310" w:rsidRDefault="003D6F93" w:rsidP="000C037E">
      <w:pPr>
        <w:spacing w:line="276" w:lineRule="auto"/>
      </w:pPr>
    </w:p>
    <w:p w:rsidR="000C037E" w:rsidRPr="00CC5310" w:rsidRDefault="000C037E" w:rsidP="000C037E">
      <w:pPr>
        <w:spacing w:line="276" w:lineRule="auto"/>
      </w:pPr>
      <w:r w:rsidRPr="00CC5310">
        <w:t>Bailey BA, Sokol RJ. Prenatal alcohol exposure and miscarriage, stillbirth, preterm delivery, and sudden infant death syndrome. Alcohol Res Health 2011;34:86–91.</w:t>
      </w:r>
    </w:p>
    <w:p w:rsidR="003D6F93" w:rsidRPr="00CC5310" w:rsidRDefault="003D6F93" w:rsidP="000C037E">
      <w:pPr>
        <w:spacing w:line="276" w:lineRule="auto"/>
      </w:pPr>
    </w:p>
    <w:p w:rsidR="000C037E" w:rsidRPr="00CC5310" w:rsidRDefault="000C037E" w:rsidP="000C037E">
      <w:pPr>
        <w:spacing w:line="276" w:lineRule="auto"/>
      </w:pPr>
      <w:r w:rsidRPr="00CC5310">
        <w:t>Streissguth AP, Bookstein FL, Barr HM, Sampson PD, O’Malley K, Young JK. Risk factors for adverse life outcomes in fetal alcohol syndrome and fetal alcohol effects. J Dev Behav Pediatr 2004;25:228–38. http://dx.doi.org/10.1097/00004703-200408000-00002.</w:t>
      </w:r>
    </w:p>
    <w:p w:rsidR="000C037E" w:rsidRPr="00CC5310" w:rsidRDefault="000C037E" w:rsidP="000C037E">
      <w:pPr>
        <w:spacing w:line="276" w:lineRule="auto"/>
      </w:pPr>
      <w:r w:rsidRPr="00CC5310">
        <w:t xml:space="preserve"> </w:t>
      </w:r>
    </w:p>
    <w:p w:rsidR="000C037E" w:rsidRPr="00CC5310" w:rsidRDefault="000C037E" w:rsidP="000C037E">
      <w:pPr>
        <w:spacing w:line="276" w:lineRule="auto"/>
      </w:pPr>
      <w:r w:rsidRPr="00CC5310">
        <w:t>Green PP, McKnight-Eily LR, Tan CH, Mejia R, Denny CH. Vital Signs: Alcohol-Exposed Pregnancies — United States, 2011–2013. MMWR Morb Mortal Wkly Rep. 2016 Feb 5;65(4):91-7. doi: 10.15585/mmwr.mm6504a6.</w:t>
      </w:r>
    </w:p>
    <w:p w:rsidR="003D6F93" w:rsidRPr="00CC5310" w:rsidRDefault="003D6F93" w:rsidP="000C037E">
      <w:pPr>
        <w:spacing w:line="276" w:lineRule="auto"/>
      </w:pPr>
    </w:p>
    <w:p w:rsidR="000C037E" w:rsidRPr="00CC5310" w:rsidRDefault="000C037E" w:rsidP="000C037E">
      <w:pPr>
        <w:spacing w:line="276" w:lineRule="auto"/>
      </w:pPr>
      <w:r w:rsidRPr="00CC5310">
        <w:t xml:space="preserve">US Department of Health and Human Services and US Department of Agriculture. 2015–2020 Dietary Guidelines for Americans. 8th ed. Washington, DC: US Department of Health and Human Services and US Department of Agriculture; 2015. </w:t>
      </w:r>
      <w:hyperlink r:id="rId10" w:history="1">
        <w:r w:rsidR="003D6F93" w:rsidRPr="00CC5310">
          <w:rPr>
            <w:rStyle w:val="Hyperlink"/>
          </w:rPr>
          <w:t>http://health.gov/dietaryguidelines/2015/guidelines</w:t>
        </w:r>
      </w:hyperlink>
      <w:r w:rsidRPr="00CC5310">
        <w:t>.</w:t>
      </w:r>
    </w:p>
    <w:p w:rsidR="003D6F93" w:rsidRPr="00CC5310" w:rsidRDefault="003D6F93" w:rsidP="000C037E">
      <w:pPr>
        <w:spacing w:line="276" w:lineRule="auto"/>
      </w:pPr>
    </w:p>
    <w:p w:rsidR="000C037E" w:rsidRPr="00CC5310" w:rsidRDefault="000C037E" w:rsidP="000C037E">
      <w:pPr>
        <w:spacing w:line="276" w:lineRule="auto"/>
      </w:pPr>
      <w:r w:rsidRPr="00CC5310">
        <w:t>US Department of Health and Human Services. US Surgeon General releases advisory on alcohol use in pregnancy. Washington, DC: US Department of Health and Human Services; 2005. https://wayback. archive- it.org/3926/20140421162517/http://www.surgeongeneral.gov/news/2005/02/sg02222005.html.</w:t>
      </w:r>
    </w:p>
    <w:p w:rsidR="003D6F93" w:rsidRPr="00CC5310" w:rsidRDefault="003D6F93" w:rsidP="000C037E">
      <w:pPr>
        <w:spacing w:line="276" w:lineRule="auto"/>
      </w:pPr>
    </w:p>
    <w:p w:rsidR="000C037E" w:rsidRPr="00CC5310" w:rsidRDefault="000C037E" w:rsidP="000C037E">
      <w:pPr>
        <w:spacing w:line="276" w:lineRule="auto"/>
      </w:pPr>
      <w:r w:rsidRPr="00CC5310">
        <w:t>Tan CH, Denny CH, Cheal NE, Sniezek JE, Kanny D. Alcohol use and binge drinking among women of childbearing age—United States, 2011–2013. MMWR Morb Mortal Wkly Rep 2015;64:1042–6. http://dx.doi.org/10.15585/mmwr.mm6437a3.</w:t>
      </w:r>
    </w:p>
    <w:p w:rsidR="000C037E" w:rsidRPr="00CC5310" w:rsidRDefault="000C037E" w:rsidP="000C037E">
      <w:pPr>
        <w:spacing w:line="276" w:lineRule="auto"/>
      </w:pPr>
    </w:p>
    <w:p w:rsidR="00E944A3" w:rsidRDefault="00E944A3">
      <w:pPr>
        <w:spacing w:line="276" w:lineRule="auto"/>
      </w:pPr>
    </w:p>
    <w:sectPr w:rsidR="00E944A3" w:rsidSect="003E0B2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6F3" w:rsidRDefault="005F76F3" w:rsidP="002A244F">
      <w:r>
        <w:separator/>
      </w:r>
    </w:p>
  </w:endnote>
  <w:endnote w:type="continuationSeparator" w:id="0">
    <w:p w:rsidR="005F76F3" w:rsidRDefault="005F76F3" w:rsidP="002A2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471892"/>
      <w:docPartObj>
        <w:docPartGallery w:val="Page Numbers (Bottom of Page)"/>
        <w:docPartUnique/>
      </w:docPartObj>
    </w:sdtPr>
    <w:sdtEndPr/>
    <w:sdtContent>
      <w:p w:rsidR="00864A8A" w:rsidRDefault="00530605">
        <w:pPr>
          <w:pStyle w:val="Footer"/>
          <w:jc w:val="right"/>
        </w:pPr>
        <w:r>
          <w:fldChar w:fldCharType="begin"/>
        </w:r>
        <w:r>
          <w:instrText xml:space="preserve"> PAGE   \* MERGEFORMAT </w:instrText>
        </w:r>
        <w:r>
          <w:fldChar w:fldCharType="separate"/>
        </w:r>
        <w:r w:rsidR="00147A12">
          <w:rPr>
            <w:noProof/>
          </w:rPr>
          <w:t>1</w:t>
        </w:r>
        <w:r>
          <w:rPr>
            <w:noProof/>
          </w:rPr>
          <w:fldChar w:fldCharType="end"/>
        </w:r>
      </w:p>
    </w:sdtContent>
  </w:sdt>
  <w:p w:rsidR="00864A8A" w:rsidRDefault="00864A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6F3" w:rsidRDefault="005F76F3" w:rsidP="002A244F">
      <w:r>
        <w:separator/>
      </w:r>
    </w:p>
  </w:footnote>
  <w:footnote w:type="continuationSeparator" w:id="0">
    <w:p w:rsidR="005F76F3" w:rsidRDefault="005F76F3" w:rsidP="002A2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C06" w:rsidRPr="001E3341" w:rsidRDefault="00C54C06" w:rsidP="00C54C06">
    <w:pPr>
      <w:tabs>
        <w:tab w:val="center" w:pos="4320"/>
        <w:tab w:val="right" w:pos="8640"/>
      </w:tabs>
      <w:rPr>
        <w:rFonts w:ascii="Calibri" w:hAnsi="Calibri" w:cs="Calibri"/>
        <w:b/>
        <w:bCs/>
        <w:sz w:val="20"/>
        <w:szCs w:val="20"/>
      </w:rPr>
    </w:pPr>
    <w:r w:rsidRPr="001E3341">
      <w:rPr>
        <w:rFonts w:ascii="Calibri" w:hAnsi="Calibri" w:cs="Calibri"/>
        <w:i/>
        <w:iCs/>
        <w:sz w:val="20"/>
        <w:szCs w:val="20"/>
      </w:rPr>
      <w:t>NSFG</w:t>
    </w:r>
    <w:r w:rsidR="00965BA9">
      <w:rPr>
        <w:rFonts w:ascii="Calibri" w:hAnsi="Calibri" w:cs="Calibri"/>
        <w:i/>
        <w:iCs/>
        <w:sz w:val="20"/>
        <w:szCs w:val="20"/>
      </w:rPr>
      <w:tab/>
      <w:t xml:space="preserve">OMB Attachment </w:t>
    </w:r>
    <w:r w:rsidR="0098413F">
      <w:rPr>
        <w:rFonts w:ascii="Calibri" w:hAnsi="Calibri" w:cs="Calibri"/>
        <w:i/>
        <w:iCs/>
        <w:sz w:val="20"/>
        <w:szCs w:val="20"/>
      </w:rPr>
      <w:t>F13</w:t>
    </w:r>
    <w:r>
      <w:rPr>
        <w:rFonts w:ascii="Calibri" w:hAnsi="Calibri" w:cs="Calibri"/>
        <w:i/>
        <w:iCs/>
        <w:sz w:val="20"/>
        <w:szCs w:val="20"/>
      </w:rPr>
      <w:tab/>
      <w:t xml:space="preserve">OMB No. </w:t>
    </w:r>
    <w:r w:rsidR="0098413F">
      <w:rPr>
        <w:rFonts w:ascii="Calibri" w:hAnsi="Calibri" w:cs="Calibri"/>
        <w:bCs/>
        <w:i/>
        <w:sz w:val="20"/>
        <w:szCs w:val="20"/>
      </w:rPr>
      <w:t>0920-0314</w:t>
    </w:r>
    <w:r w:rsidRPr="001E3341">
      <w:rPr>
        <w:rFonts w:ascii="Calibri" w:hAnsi="Calibri" w:cs="Calibri"/>
        <w:b/>
        <w:bCs/>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85169"/>
    <w:multiLevelType w:val="hybridMultilevel"/>
    <w:tmpl w:val="ED4CFA14"/>
    <w:lvl w:ilvl="0" w:tplc="66124E28">
      <w:start w:val="1"/>
      <w:numFmt w:val="bullet"/>
      <w:lvlText w:val=""/>
      <w:lvlJc w:val="left"/>
      <w:pPr>
        <w:tabs>
          <w:tab w:val="num" w:pos="720"/>
        </w:tabs>
        <w:ind w:left="720" w:hanging="360"/>
      </w:pPr>
      <w:rPr>
        <w:rFonts w:ascii="Wingdings" w:hAnsi="Wingdings" w:hint="default"/>
      </w:rPr>
    </w:lvl>
    <w:lvl w:ilvl="1" w:tplc="BAE686CE">
      <w:start w:val="1"/>
      <w:numFmt w:val="bullet"/>
      <w:lvlText w:val=""/>
      <w:lvlJc w:val="left"/>
      <w:pPr>
        <w:tabs>
          <w:tab w:val="num" w:pos="1440"/>
        </w:tabs>
        <w:ind w:left="1440" w:hanging="360"/>
      </w:pPr>
      <w:rPr>
        <w:rFonts w:ascii="Wingdings" w:hAnsi="Wingdings" w:hint="default"/>
      </w:rPr>
    </w:lvl>
    <w:lvl w:ilvl="2" w:tplc="3146930C" w:tentative="1">
      <w:start w:val="1"/>
      <w:numFmt w:val="bullet"/>
      <w:lvlText w:val=""/>
      <w:lvlJc w:val="left"/>
      <w:pPr>
        <w:tabs>
          <w:tab w:val="num" w:pos="2160"/>
        </w:tabs>
        <w:ind w:left="2160" w:hanging="360"/>
      </w:pPr>
      <w:rPr>
        <w:rFonts w:ascii="Wingdings" w:hAnsi="Wingdings" w:hint="default"/>
      </w:rPr>
    </w:lvl>
    <w:lvl w:ilvl="3" w:tplc="D0363934" w:tentative="1">
      <w:start w:val="1"/>
      <w:numFmt w:val="bullet"/>
      <w:lvlText w:val=""/>
      <w:lvlJc w:val="left"/>
      <w:pPr>
        <w:tabs>
          <w:tab w:val="num" w:pos="2880"/>
        </w:tabs>
        <w:ind w:left="2880" w:hanging="360"/>
      </w:pPr>
      <w:rPr>
        <w:rFonts w:ascii="Wingdings" w:hAnsi="Wingdings" w:hint="default"/>
      </w:rPr>
    </w:lvl>
    <w:lvl w:ilvl="4" w:tplc="D3DC5E04" w:tentative="1">
      <w:start w:val="1"/>
      <w:numFmt w:val="bullet"/>
      <w:lvlText w:val=""/>
      <w:lvlJc w:val="left"/>
      <w:pPr>
        <w:tabs>
          <w:tab w:val="num" w:pos="3600"/>
        </w:tabs>
        <w:ind w:left="3600" w:hanging="360"/>
      </w:pPr>
      <w:rPr>
        <w:rFonts w:ascii="Wingdings" w:hAnsi="Wingdings" w:hint="default"/>
      </w:rPr>
    </w:lvl>
    <w:lvl w:ilvl="5" w:tplc="3C98FE02" w:tentative="1">
      <w:start w:val="1"/>
      <w:numFmt w:val="bullet"/>
      <w:lvlText w:val=""/>
      <w:lvlJc w:val="left"/>
      <w:pPr>
        <w:tabs>
          <w:tab w:val="num" w:pos="4320"/>
        </w:tabs>
        <w:ind w:left="4320" w:hanging="360"/>
      </w:pPr>
      <w:rPr>
        <w:rFonts w:ascii="Wingdings" w:hAnsi="Wingdings" w:hint="default"/>
      </w:rPr>
    </w:lvl>
    <w:lvl w:ilvl="6" w:tplc="41D273F2" w:tentative="1">
      <w:start w:val="1"/>
      <w:numFmt w:val="bullet"/>
      <w:lvlText w:val=""/>
      <w:lvlJc w:val="left"/>
      <w:pPr>
        <w:tabs>
          <w:tab w:val="num" w:pos="5040"/>
        </w:tabs>
        <w:ind w:left="5040" w:hanging="360"/>
      </w:pPr>
      <w:rPr>
        <w:rFonts w:ascii="Wingdings" w:hAnsi="Wingdings" w:hint="default"/>
      </w:rPr>
    </w:lvl>
    <w:lvl w:ilvl="7" w:tplc="6DFA6930" w:tentative="1">
      <w:start w:val="1"/>
      <w:numFmt w:val="bullet"/>
      <w:lvlText w:val=""/>
      <w:lvlJc w:val="left"/>
      <w:pPr>
        <w:tabs>
          <w:tab w:val="num" w:pos="5760"/>
        </w:tabs>
        <w:ind w:left="5760" w:hanging="360"/>
      </w:pPr>
      <w:rPr>
        <w:rFonts w:ascii="Wingdings" w:hAnsi="Wingdings" w:hint="default"/>
      </w:rPr>
    </w:lvl>
    <w:lvl w:ilvl="8" w:tplc="CD165C5C" w:tentative="1">
      <w:start w:val="1"/>
      <w:numFmt w:val="bullet"/>
      <w:lvlText w:val=""/>
      <w:lvlJc w:val="left"/>
      <w:pPr>
        <w:tabs>
          <w:tab w:val="num" w:pos="6480"/>
        </w:tabs>
        <w:ind w:left="6480" w:hanging="360"/>
      </w:pPr>
      <w:rPr>
        <w:rFonts w:ascii="Wingdings" w:hAnsi="Wingdings" w:hint="default"/>
      </w:rPr>
    </w:lvl>
  </w:abstractNum>
  <w:abstractNum w:abstractNumId="1">
    <w:nsid w:val="1738689C"/>
    <w:multiLevelType w:val="hybridMultilevel"/>
    <w:tmpl w:val="B5180A3C"/>
    <w:lvl w:ilvl="0" w:tplc="04090001">
      <w:start w:val="1"/>
      <w:numFmt w:val="bullet"/>
      <w:pStyle w:val="bullets"/>
      <w:lvlText w:val=""/>
      <w:lvlJc w:val="left"/>
      <w:pPr>
        <w:tabs>
          <w:tab w:val="num" w:pos="1440"/>
        </w:tabs>
        <w:ind w:left="1440" w:hanging="360"/>
      </w:pPr>
      <w:rPr>
        <w:rFonts w:ascii="Wingdings" w:hAnsi="Wingdings"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317C25EE"/>
    <w:multiLevelType w:val="hybridMultilevel"/>
    <w:tmpl w:val="9746F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4B4FBC"/>
    <w:multiLevelType w:val="hybridMultilevel"/>
    <w:tmpl w:val="8A94CC46"/>
    <w:lvl w:ilvl="0" w:tplc="2C6EFD3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C42CD8"/>
    <w:multiLevelType w:val="hybridMultilevel"/>
    <w:tmpl w:val="1FFC84FA"/>
    <w:lvl w:ilvl="0" w:tplc="F0BC1CB2">
      <w:start w:val="1"/>
      <w:numFmt w:val="bullet"/>
      <w:lvlText w:val=""/>
      <w:lvlJc w:val="left"/>
      <w:pPr>
        <w:tabs>
          <w:tab w:val="num" w:pos="720"/>
        </w:tabs>
        <w:ind w:left="720" w:hanging="360"/>
      </w:pPr>
      <w:rPr>
        <w:rFonts w:ascii="Wingdings" w:hAnsi="Wingdings" w:hint="default"/>
      </w:rPr>
    </w:lvl>
    <w:lvl w:ilvl="1" w:tplc="3D740D7A">
      <w:start w:val="1643"/>
      <w:numFmt w:val="bullet"/>
      <w:lvlText w:val=""/>
      <w:lvlJc w:val="left"/>
      <w:pPr>
        <w:tabs>
          <w:tab w:val="num" w:pos="1440"/>
        </w:tabs>
        <w:ind w:left="1440" w:hanging="360"/>
      </w:pPr>
      <w:rPr>
        <w:rFonts w:ascii="Wingdings" w:hAnsi="Wingdings" w:hint="default"/>
      </w:rPr>
    </w:lvl>
    <w:lvl w:ilvl="2" w:tplc="789EC8E4" w:tentative="1">
      <w:start w:val="1"/>
      <w:numFmt w:val="bullet"/>
      <w:lvlText w:val=""/>
      <w:lvlJc w:val="left"/>
      <w:pPr>
        <w:tabs>
          <w:tab w:val="num" w:pos="2160"/>
        </w:tabs>
        <w:ind w:left="2160" w:hanging="360"/>
      </w:pPr>
      <w:rPr>
        <w:rFonts w:ascii="Wingdings" w:hAnsi="Wingdings" w:hint="default"/>
      </w:rPr>
    </w:lvl>
    <w:lvl w:ilvl="3" w:tplc="8AA67A64" w:tentative="1">
      <w:start w:val="1"/>
      <w:numFmt w:val="bullet"/>
      <w:lvlText w:val=""/>
      <w:lvlJc w:val="left"/>
      <w:pPr>
        <w:tabs>
          <w:tab w:val="num" w:pos="2880"/>
        </w:tabs>
        <w:ind w:left="2880" w:hanging="360"/>
      </w:pPr>
      <w:rPr>
        <w:rFonts w:ascii="Wingdings" w:hAnsi="Wingdings" w:hint="default"/>
      </w:rPr>
    </w:lvl>
    <w:lvl w:ilvl="4" w:tplc="BA4C8D1A" w:tentative="1">
      <w:start w:val="1"/>
      <w:numFmt w:val="bullet"/>
      <w:lvlText w:val=""/>
      <w:lvlJc w:val="left"/>
      <w:pPr>
        <w:tabs>
          <w:tab w:val="num" w:pos="3600"/>
        </w:tabs>
        <w:ind w:left="3600" w:hanging="360"/>
      </w:pPr>
      <w:rPr>
        <w:rFonts w:ascii="Wingdings" w:hAnsi="Wingdings" w:hint="default"/>
      </w:rPr>
    </w:lvl>
    <w:lvl w:ilvl="5" w:tplc="C292F16C" w:tentative="1">
      <w:start w:val="1"/>
      <w:numFmt w:val="bullet"/>
      <w:lvlText w:val=""/>
      <w:lvlJc w:val="left"/>
      <w:pPr>
        <w:tabs>
          <w:tab w:val="num" w:pos="4320"/>
        </w:tabs>
        <w:ind w:left="4320" w:hanging="360"/>
      </w:pPr>
      <w:rPr>
        <w:rFonts w:ascii="Wingdings" w:hAnsi="Wingdings" w:hint="default"/>
      </w:rPr>
    </w:lvl>
    <w:lvl w:ilvl="6" w:tplc="78F6D520" w:tentative="1">
      <w:start w:val="1"/>
      <w:numFmt w:val="bullet"/>
      <w:lvlText w:val=""/>
      <w:lvlJc w:val="left"/>
      <w:pPr>
        <w:tabs>
          <w:tab w:val="num" w:pos="5040"/>
        </w:tabs>
        <w:ind w:left="5040" w:hanging="360"/>
      </w:pPr>
      <w:rPr>
        <w:rFonts w:ascii="Wingdings" w:hAnsi="Wingdings" w:hint="default"/>
      </w:rPr>
    </w:lvl>
    <w:lvl w:ilvl="7" w:tplc="DB865778" w:tentative="1">
      <w:start w:val="1"/>
      <w:numFmt w:val="bullet"/>
      <w:lvlText w:val=""/>
      <w:lvlJc w:val="left"/>
      <w:pPr>
        <w:tabs>
          <w:tab w:val="num" w:pos="5760"/>
        </w:tabs>
        <w:ind w:left="5760" w:hanging="360"/>
      </w:pPr>
      <w:rPr>
        <w:rFonts w:ascii="Wingdings" w:hAnsi="Wingdings" w:hint="default"/>
      </w:rPr>
    </w:lvl>
    <w:lvl w:ilvl="8" w:tplc="0BAAF2AA" w:tentative="1">
      <w:start w:val="1"/>
      <w:numFmt w:val="bullet"/>
      <w:lvlText w:val=""/>
      <w:lvlJc w:val="left"/>
      <w:pPr>
        <w:tabs>
          <w:tab w:val="num" w:pos="6480"/>
        </w:tabs>
        <w:ind w:left="6480" w:hanging="360"/>
      </w:pPr>
      <w:rPr>
        <w:rFonts w:ascii="Wingdings" w:hAnsi="Wingdings" w:hint="default"/>
      </w:rPr>
    </w:lvl>
  </w:abstractNum>
  <w:abstractNum w:abstractNumId="5">
    <w:nsid w:val="49260637"/>
    <w:multiLevelType w:val="hybridMultilevel"/>
    <w:tmpl w:val="443AE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9F3573"/>
    <w:multiLevelType w:val="hybridMultilevel"/>
    <w:tmpl w:val="AA3A1C5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8F3"/>
    <w:rsid w:val="00003182"/>
    <w:rsid w:val="00010173"/>
    <w:rsid w:val="00011548"/>
    <w:rsid w:val="0002485C"/>
    <w:rsid w:val="00033227"/>
    <w:rsid w:val="00046796"/>
    <w:rsid w:val="00057986"/>
    <w:rsid w:val="00060044"/>
    <w:rsid w:val="00070455"/>
    <w:rsid w:val="00073CB4"/>
    <w:rsid w:val="00084FFC"/>
    <w:rsid w:val="000850BF"/>
    <w:rsid w:val="00090A33"/>
    <w:rsid w:val="000C037E"/>
    <w:rsid w:val="000F7E0C"/>
    <w:rsid w:val="00125EB4"/>
    <w:rsid w:val="001273C2"/>
    <w:rsid w:val="00133D10"/>
    <w:rsid w:val="00140A57"/>
    <w:rsid w:val="00147A12"/>
    <w:rsid w:val="00161A9F"/>
    <w:rsid w:val="0016364B"/>
    <w:rsid w:val="001714D7"/>
    <w:rsid w:val="00186979"/>
    <w:rsid w:val="00190DDF"/>
    <w:rsid w:val="001A2D99"/>
    <w:rsid w:val="001C731B"/>
    <w:rsid w:val="00235B4A"/>
    <w:rsid w:val="002420AB"/>
    <w:rsid w:val="00265DF1"/>
    <w:rsid w:val="00277555"/>
    <w:rsid w:val="00285995"/>
    <w:rsid w:val="00294F78"/>
    <w:rsid w:val="002A244F"/>
    <w:rsid w:val="002B44D8"/>
    <w:rsid w:val="002C0BA5"/>
    <w:rsid w:val="002C2F09"/>
    <w:rsid w:val="003117BD"/>
    <w:rsid w:val="00332452"/>
    <w:rsid w:val="00334A86"/>
    <w:rsid w:val="00385B7D"/>
    <w:rsid w:val="00393013"/>
    <w:rsid w:val="003969B4"/>
    <w:rsid w:val="003B77C8"/>
    <w:rsid w:val="003C406D"/>
    <w:rsid w:val="003D4548"/>
    <w:rsid w:val="003D6F93"/>
    <w:rsid w:val="003E0B24"/>
    <w:rsid w:val="00435B8A"/>
    <w:rsid w:val="004437AD"/>
    <w:rsid w:val="004511A3"/>
    <w:rsid w:val="0047094E"/>
    <w:rsid w:val="00475994"/>
    <w:rsid w:val="004945CD"/>
    <w:rsid w:val="004A6881"/>
    <w:rsid w:val="004B1C1D"/>
    <w:rsid w:val="004C161B"/>
    <w:rsid w:val="004D1CAA"/>
    <w:rsid w:val="004E42A9"/>
    <w:rsid w:val="004E7C48"/>
    <w:rsid w:val="004F6852"/>
    <w:rsid w:val="00530605"/>
    <w:rsid w:val="005577F6"/>
    <w:rsid w:val="00567540"/>
    <w:rsid w:val="005709DA"/>
    <w:rsid w:val="005B08E7"/>
    <w:rsid w:val="005C25FC"/>
    <w:rsid w:val="005C6811"/>
    <w:rsid w:val="005D1678"/>
    <w:rsid w:val="005D4DB7"/>
    <w:rsid w:val="005E7E32"/>
    <w:rsid w:val="005F76F3"/>
    <w:rsid w:val="00602F94"/>
    <w:rsid w:val="006035B7"/>
    <w:rsid w:val="00614B2D"/>
    <w:rsid w:val="00666FE4"/>
    <w:rsid w:val="00670953"/>
    <w:rsid w:val="006806DE"/>
    <w:rsid w:val="006B47A1"/>
    <w:rsid w:val="006C5DD9"/>
    <w:rsid w:val="006C75DA"/>
    <w:rsid w:val="006E2718"/>
    <w:rsid w:val="006E3B13"/>
    <w:rsid w:val="006E461B"/>
    <w:rsid w:val="006E7031"/>
    <w:rsid w:val="00727892"/>
    <w:rsid w:val="007279DF"/>
    <w:rsid w:val="007477A2"/>
    <w:rsid w:val="00770C91"/>
    <w:rsid w:val="00785CC3"/>
    <w:rsid w:val="007A03EA"/>
    <w:rsid w:val="007B69AE"/>
    <w:rsid w:val="007C6323"/>
    <w:rsid w:val="007D7470"/>
    <w:rsid w:val="007E15F6"/>
    <w:rsid w:val="007E1838"/>
    <w:rsid w:val="00810A4B"/>
    <w:rsid w:val="00811EBB"/>
    <w:rsid w:val="0081291B"/>
    <w:rsid w:val="00840989"/>
    <w:rsid w:val="008618F9"/>
    <w:rsid w:val="00863E99"/>
    <w:rsid w:val="00864A8A"/>
    <w:rsid w:val="00890363"/>
    <w:rsid w:val="00897228"/>
    <w:rsid w:val="008A2426"/>
    <w:rsid w:val="008B615C"/>
    <w:rsid w:val="008C7715"/>
    <w:rsid w:val="008D0515"/>
    <w:rsid w:val="008D5ED4"/>
    <w:rsid w:val="008D62CB"/>
    <w:rsid w:val="008E3FEB"/>
    <w:rsid w:val="00906D44"/>
    <w:rsid w:val="00907E21"/>
    <w:rsid w:val="00930375"/>
    <w:rsid w:val="00965BA9"/>
    <w:rsid w:val="009701B7"/>
    <w:rsid w:val="009752F4"/>
    <w:rsid w:val="00977F8B"/>
    <w:rsid w:val="009804B9"/>
    <w:rsid w:val="0098413F"/>
    <w:rsid w:val="00994C61"/>
    <w:rsid w:val="009A60E7"/>
    <w:rsid w:val="009B2851"/>
    <w:rsid w:val="009B4A3A"/>
    <w:rsid w:val="009D0E3D"/>
    <w:rsid w:val="009E462E"/>
    <w:rsid w:val="009E656C"/>
    <w:rsid w:val="009E7FB5"/>
    <w:rsid w:val="00A30039"/>
    <w:rsid w:val="00A32A4A"/>
    <w:rsid w:val="00A850A2"/>
    <w:rsid w:val="00AA2C50"/>
    <w:rsid w:val="00AC3CCA"/>
    <w:rsid w:val="00B11596"/>
    <w:rsid w:val="00B440F8"/>
    <w:rsid w:val="00B55D71"/>
    <w:rsid w:val="00B6223E"/>
    <w:rsid w:val="00B66084"/>
    <w:rsid w:val="00B70B3E"/>
    <w:rsid w:val="00B7292B"/>
    <w:rsid w:val="00B74908"/>
    <w:rsid w:val="00B8062C"/>
    <w:rsid w:val="00B81DDF"/>
    <w:rsid w:val="00B84DD1"/>
    <w:rsid w:val="00BA73A9"/>
    <w:rsid w:val="00BF7B73"/>
    <w:rsid w:val="00C13193"/>
    <w:rsid w:val="00C452E9"/>
    <w:rsid w:val="00C5458B"/>
    <w:rsid w:val="00C54C06"/>
    <w:rsid w:val="00C83295"/>
    <w:rsid w:val="00C92DA1"/>
    <w:rsid w:val="00CA7C07"/>
    <w:rsid w:val="00CB6BB6"/>
    <w:rsid w:val="00CC0B83"/>
    <w:rsid w:val="00CC2E01"/>
    <w:rsid w:val="00CC5310"/>
    <w:rsid w:val="00CC767A"/>
    <w:rsid w:val="00CE6D93"/>
    <w:rsid w:val="00D1797A"/>
    <w:rsid w:val="00D66038"/>
    <w:rsid w:val="00D67453"/>
    <w:rsid w:val="00D846AB"/>
    <w:rsid w:val="00DB5A2D"/>
    <w:rsid w:val="00DC135C"/>
    <w:rsid w:val="00E11193"/>
    <w:rsid w:val="00E30E0E"/>
    <w:rsid w:val="00E338F3"/>
    <w:rsid w:val="00E36790"/>
    <w:rsid w:val="00E44C6B"/>
    <w:rsid w:val="00E9431D"/>
    <w:rsid w:val="00E944A3"/>
    <w:rsid w:val="00E95442"/>
    <w:rsid w:val="00EA4A4F"/>
    <w:rsid w:val="00EB224B"/>
    <w:rsid w:val="00EE2818"/>
    <w:rsid w:val="00EF3BF9"/>
    <w:rsid w:val="00EF5C21"/>
    <w:rsid w:val="00F311B6"/>
    <w:rsid w:val="00F467EA"/>
    <w:rsid w:val="00F468E2"/>
    <w:rsid w:val="00F50C69"/>
    <w:rsid w:val="00F631D6"/>
    <w:rsid w:val="00FA12FE"/>
    <w:rsid w:val="00FA147E"/>
    <w:rsid w:val="00FA252F"/>
    <w:rsid w:val="00FC58FF"/>
    <w:rsid w:val="00FC66E9"/>
    <w:rsid w:val="00FD59BE"/>
    <w:rsid w:val="00FE2C45"/>
    <w:rsid w:val="00FF3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1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aliases w:val="bu"/>
    <w:basedOn w:val="Normal"/>
    <w:link w:val="bulletsChar"/>
    <w:rsid w:val="00010173"/>
    <w:pPr>
      <w:numPr>
        <w:numId w:val="1"/>
      </w:numPr>
      <w:tabs>
        <w:tab w:val="clear" w:pos="1440"/>
      </w:tabs>
      <w:spacing w:after="240"/>
      <w:ind w:left="720"/>
    </w:pPr>
    <w:rPr>
      <w:szCs w:val="20"/>
    </w:rPr>
  </w:style>
  <w:style w:type="character" w:customStyle="1" w:styleId="bulletsChar">
    <w:name w:val="bullets Char"/>
    <w:aliases w:val="bu Char"/>
    <w:basedOn w:val="DefaultParagraphFont"/>
    <w:link w:val="bullets"/>
    <w:rsid w:val="00010173"/>
    <w:rPr>
      <w:rFonts w:ascii="Times New Roman" w:eastAsia="Times New Roman" w:hAnsi="Times New Roman" w:cs="Times New Roman"/>
      <w:sz w:val="24"/>
      <w:szCs w:val="20"/>
    </w:rPr>
  </w:style>
  <w:style w:type="character" w:styleId="Hyperlink">
    <w:name w:val="Hyperlink"/>
    <w:basedOn w:val="DefaultParagraphFont"/>
    <w:rsid w:val="00010173"/>
    <w:rPr>
      <w:color w:val="0000FF"/>
      <w:u w:val="single"/>
    </w:rPr>
  </w:style>
  <w:style w:type="paragraph" w:customStyle="1" w:styleId="biblio">
    <w:name w:val="biblio"/>
    <w:basedOn w:val="Normal"/>
    <w:link w:val="biblioChar"/>
    <w:rsid w:val="00010173"/>
    <w:pPr>
      <w:keepLines/>
      <w:spacing w:after="240"/>
      <w:ind w:left="720" w:hanging="720"/>
    </w:pPr>
    <w:rPr>
      <w:szCs w:val="20"/>
    </w:rPr>
  </w:style>
  <w:style w:type="character" w:customStyle="1" w:styleId="biblioChar">
    <w:name w:val="biblio Char"/>
    <w:basedOn w:val="DefaultParagraphFont"/>
    <w:link w:val="biblio"/>
    <w:rsid w:val="00010173"/>
    <w:rPr>
      <w:rFonts w:ascii="Times New Roman" w:eastAsia="Times New Roman" w:hAnsi="Times New Roman" w:cs="Times New Roman"/>
      <w:sz w:val="24"/>
      <w:szCs w:val="20"/>
    </w:rPr>
  </w:style>
  <w:style w:type="character" w:customStyle="1" w:styleId="ti">
    <w:name w:val="ti"/>
    <w:basedOn w:val="DefaultParagraphFont"/>
    <w:rsid w:val="00010173"/>
  </w:style>
  <w:style w:type="paragraph" w:styleId="ListParagraph">
    <w:name w:val="List Paragraph"/>
    <w:basedOn w:val="Normal"/>
    <w:uiPriority w:val="34"/>
    <w:qFormat/>
    <w:rsid w:val="009E656C"/>
    <w:pPr>
      <w:ind w:left="720"/>
      <w:contextualSpacing/>
    </w:pPr>
  </w:style>
  <w:style w:type="paragraph" w:styleId="Header">
    <w:name w:val="header"/>
    <w:basedOn w:val="Normal"/>
    <w:link w:val="HeaderChar"/>
    <w:uiPriority w:val="99"/>
    <w:unhideWhenUsed/>
    <w:rsid w:val="002A244F"/>
    <w:pPr>
      <w:tabs>
        <w:tab w:val="center" w:pos="4680"/>
        <w:tab w:val="right" w:pos="9360"/>
      </w:tabs>
    </w:pPr>
  </w:style>
  <w:style w:type="character" w:customStyle="1" w:styleId="HeaderChar">
    <w:name w:val="Header Char"/>
    <w:basedOn w:val="DefaultParagraphFont"/>
    <w:link w:val="Header"/>
    <w:uiPriority w:val="99"/>
    <w:rsid w:val="002A24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A244F"/>
    <w:pPr>
      <w:tabs>
        <w:tab w:val="center" w:pos="4680"/>
        <w:tab w:val="right" w:pos="9360"/>
      </w:tabs>
    </w:pPr>
  </w:style>
  <w:style w:type="character" w:customStyle="1" w:styleId="FooterChar">
    <w:name w:val="Footer Char"/>
    <w:basedOn w:val="DefaultParagraphFont"/>
    <w:link w:val="Footer"/>
    <w:uiPriority w:val="99"/>
    <w:rsid w:val="002A244F"/>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81DDF"/>
    <w:rPr>
      <w:color w:val="800080" w:themeColor="followedHyperlink"/>
      <w:u w:val="single"/>
    </w:rPr>
  </w:style>
  <w:style w:type="paragraph" w:styleId="BalloonText">
    <w:name w:val="Balloon Text"/>
    <w:basedOn w:val="Normal"/>
    <w:link w:val="BalloonTextChar"/>
    <w:uiPriority w:val="99"/>
    <w:semiHidden/>
    <w:unhideWhenUsed/>
    <w:rsid w:val="00125EB4"/>
    <w:rPr>
      <w:rFonts w:ascii="Tahoma" w:hAnsi="Tahoma" w:cs="Tahoma"/>
      <w:sz w:val="16"/>
      <w:szCs w:val="16"/>
    </w:rPr>
  </w:style>
  <w:style w:type="character" w:customStyle="1" w:styleId="BalloonTextChar">
    <w:name w:val="Balloon Text Char"/>
    <w:basedOn w:val="DefaultParagraphFont"/>
    <w:link w:val="BalloonText"/>
    <w:uiPriority w:val="99"/>
    <w:semiHidden/>
    <w:rsid w:val="00125EB4"/>
    <w:rPr>
      <w:rFonts w:ascii="Tahoma" w:eastAsia="Times New Roman" w:hAnsi="Tahoma" w:cs="Tahoma"/>
      <w:sz w:val="16"/>
      <w:szCs w:val="16"/>
    </w:rPr>
  </w:style>
  <w:style w:type="paragraph" w:styleId="Revision">
    <w:name w:val="Revision"/>
    <w:hidden/>
    <w:uiPriority w:val="99"/>
    <w:semiHidden/>
    <w:rsid w:val="00727892"/>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1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aliases w:val="bu"/>
    <w:basedOn w:val="Normal"/>
    <w:link w:val="bulletsChar"/>
    <w:rsid w:val="00010173"/>
    <w:pPr>
      <w:numPr>
        <w:numId w:val="1"/>
      </w:numPr>
      <w:tabs>
        <w:tab w:val="clear" w:pos="1440"/>
      </w:tabs>
      <w:spacing w:after="240"/>
      <w:ind w:left="720"/>
    </w:pPr>
    <w:rPr>
      <w:szCs w:val="20"/>
    </w:rPr>
  </w:style>
  <w:style w:type="character" w:customStyle="1" w:styleId="bulletsChar">
    <w:name w:val="bullets Char"/>
    <w:aliases w:val="bu Char"/>
    <w:basedOn w:val="DefaultParagraphFont"/>
    <w:link w:val="bullets"/>
    <w:rsid w:val="00010173"/>
    <w:rPr>
      <w:rFonts w:ascii="Times New Roman" w:eastAsia="Times New Roman" w:hAnsi="Times New Roman" w:cs="Times New Roman"/>
      <w:sz w:val="24"/>
      <w:szCs w:val="20"/>
    </w:rPr>
  </w:style>
  <w:style w:type="character" w:styleId="Hyperlink">
    <w:name w:val="Hyperlink"/>
    <w:basedOn w:val="DefaultParagraphFont"/>
    <w:rsid w:val="00010173"/>
    <w:rPr>
      <w:color w:val="0000FF"/>
      <w:u w:val="single"/>
    </w:rPr>
  </w:style>
  <w:style w:type="paragraph" w:customStyle="1" w:styleId="biblio">
    <w:name w:val="biblio"/>
    <w:basedOn w:val="Normal"/>
    <w:link w:val="biblioChar"/>
    <w:rsid w:val="00010173"/>
    <w:pPr>
      <w:keepLines/>
      <w:spacing w:after="240"/>
      <w:ind w:left="720" w:hanging="720"/>
    </w:pPr>
    <w:rPr>
      <w:szCs w:val="20"/>
    </w:rPr>
  </w:style>
  <w:style w:type="character" w:customStyle="1" w:styleId="biblioChar">
    <w:name w:val="biblio Char"/>
    <w:basedOn w:val="DefaultParagraphFont"/>
    <w:link w:val="biblio"/>
    <w:rsid w:val="00010173"/>
    <w:rPr>
      <w:rFonts w:ascii="Times New Roman" w:eastAsia="Times New Roman" w:hAnsi="Times New Roman" w:cs="Times New Roman"/>
      <w:sz w:val="24"/>
      <w:szCs w:val="20"/>
    </w:rPr>
  </w:style>
  <w:style w:type="character" w:customStyle="1" w:styleId="ti">
    <w:name w:val="ti"/>
    <w:basedOn w:val="DefaultParagraphFont"/>
    <w:rsid w:val="00010173"/>
  </w:style>
  <w:style w:type="paragraph" w:styleId="ListParagraph">
    <w:name w:val="List Paragraph"/>
    <w:basedOn w:val="Normal"/>
    <w:uiPriority w:val="34"/>
    <w:qFormat/>
    <w:rsid w:val="009E656C"/>
    <w:pPr>
      <w:ind w:left="720"/>
      <w:contextualSpacing/>
    </w:pPr>
  </w:style>
  <w:style w:type="paragraph" w:styleId="Header">
    <w:name w:val="header"/>
    <w:basedOn w:val="Normal"/>
    <w:link w:val="HeaderChar"/>
    <w:uiPriority w:val="99"/>
    <w:unhideWhenUsed/>
    <w:rsid w:val="002A244F"/>
    <w:pPr>
      <w:tabs>
        <w:tab w:val="center" w:pos="4680"/>
        <w:tab w:val="right" w:pos="9360"/>
      </w:tabs>
    </w:pPr>
  </w:style>
  <w:style w:type="character" w:customStyle="1" w:styleId="HeaderChar">
    <w:name w:val="Header Char"/>
    <w:basedOn w:val="DefaultParagraphFont"/>
    <w:link w:val="Header"/>
    <w:uiPriority w:val="99"/>
    <w:rsid w:val="002A24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A244F"/>
    <w:pPr>
      <w:tabs>
        <w:tab w:val="center" w:pos="4680"/>
        <w:tab w:val="right" w:pos="9360"/>
      </w:tabs>
    </w:pPr>
  </w:style>
  <w:style w:type="character" w:customStyle="1" w:styleId="FooterChar">
    <w:name w:val="Footer Char"/>
    <w:basedOn w:val="DefaultParagraphFont"/>
    <w:link w:val="Footer"/>
    <w:uiPriority w:val="99"/>
    <w:rsid w:val="002A244F"/>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81DDF"/>
    <w:rPr>
      <w:color w:val="800080" w:themeColor="followedHyperlink"/>
      <w:u w:val="single"/>
    </w:rPr>
  </w:style>
  <w:style w:type="paragraph" w:styleId="BalloonText">
    <w:name w:val="Balloon Text"/>
    <w:basedOn w:val="Normal"/>
    <w:link w:val="BalloonTextChar"/>
    <w:uiPriority w:val="99"/>
    <w:semiHidden/>
    <w:unhideWhenUsed/>
    <w:rsid w:val="00125EB4"/>
    <w:rPr>
      <w:rFonts w:ascii="Tahoma" w:hAnsi="Tahoma" w:cs="Tahoma"/>
      <w:sz w:val="16"/>
      <w:szCs w:val="16"/>
    </w:rPr>
  </w:style>
  <w:style w:type="character" w:customStyle="1" w:styleId="BalloonTextChar">
    <w:name w:val="Balloon Text Char"/>
    <w:basedOn w:val="DefaultParagraphFont"/>
    <w:link w:val="BalloonText"/>
    <w:uiPriority w:val="99"/>
    <w:semiHidden/>
    <w:rsid w:val="00125EB4"/>
    <w:rPr>
      <w:rFonts w:ascii="Tahoma" w:eastAsia="Times New Roman" w:hAnsi="Tahoma" w:cs="Tahoma"/>
      <w:sz w:val="16"/>
      <w:szCs w:val="16"/>
    </w:rPr>
  </w:style>
  <w:style w:type="paragraph" w:styleId="Revision">
    <w:name w:val="Revision"/>
    <w:hidden/>
    <w:uiPriority w:val="99"/>
    <w:semiHidden/>
    <w:rsid w:val="0072789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306824">
      <w:bodyDiv w:val="1"/>
      <w:marLeft w:val="0"/>
      <w:marRight w:val="0"/>
      <w:marTop w:val="0"/>
      <w:marBottom w:val="0"/>
      <w:divBdr>
        <w:top w:val="none" w:sz="0" w:space="0" w:color="auto"/>
        <w:left w:val="none" w:sz="0" w:space="0" w:color="auto"/>
        <w:bottom w:val="none" w:sz="0" w:space="0" w:color="auto"/>
        <w:right w:val="none" w:sz="0" w:space="0" w:color="auto"/>
      </w:divBdr>
    </w:div>
    <w:div w:id="840051346">
      <w:bodyDiv w:val="1"/>
      <w:marLeft w:val="0"/>
      <w:marRight w:val="0"/>
      <w:marTop w:val="0"/>
      <w:marBottom w:val="0"/>
      <w:divBdr>
        <w:top w:val="none" w:sz="0" w:space="0" w:color="auto"/>
        <w:left w:val="none" w:sz="0" w:space="0" w:color="auto"/>
        <w:bottom w:val="none" w:sz="0" w:space="0" w:color="auto"/>
        <w:right w:val="none" w:sz="0" w:space="0" w:color="auto"/>
      </w:divBdr>
    </w:div>
    <w:div w:id="1401709585">
      <w:bodyDiv w:val="1"/>
      <w:marLeft w:val="0"/>
      <w:marRight w:val="0"/>
      <w:marTop w:val="0"/>
      <w:marBottom w:val="0"/>
      <w:divBdr>
        <w:top w:val="none" w:sz="0" w:space="0" w:color="auto"/>
        <w:left w:val="none" w:sz="0" w:space="0" w:color="auto"/>
        <w:bottom w:val="none" w:sz="0" w:space="0" w:color="auto"/>
        <w:right w:val="none" w:sz="0" w:space="0" w:color="auto"/>
      </w:divBdr>
    </w:div>
    <w:div w:id="1939094823">
      <w:bodyDiv w:val="1"/>
      <w:marLeft w:val="0"/>
      <w:marRight w:val="0"/>
      <w:marTop w:val="0"/>
      <w:marBottom w:val="0"/>
      <w:divBdr>
        <w:top w:val="none" w:sz="0" w:space="0" w:color="auto"/>
        <w:left w:val="none" w:sz="0" w:space="0" w:color="auto"/>
        <w:bottom w:val="none" w:sz="0" w:space="0" w:color="auto"/>
        <w:right w:val="none" w:sz="0" w:space="0" w:color="auto"/>
      </w:divBdr>
      <w:divsChild>
        <w:div w:id="1626885260">
          <w:marLeft w:val="1166"/>
          <w:marRight w:val="0"/>
          <w:marTop w:val="86"/>
          <w:marBottom w:val="0"/>
          <w:divBdr>
            <w:top w:val="none" w:sz="0" w:space="0" w:color="auto"/>
            <w:left w:val="none" w:sz="0" w:space="0" w:color="auto"/>
            <w:bottom w:val="none" w:sz="0" w:space="0" w:color="auto"/>
            <w:right w:val="none" w:sz="0" w:space="0" w:color="auto"/>
          </w:divBdr>
        </w:div>
        <w:div w:id="150488334">
          <w:marLeft w:val="547"/>
          <w:marRight w:val="0"/>
          <w:marTop w:val="96"/>
          <w:marBottom w:val="0"/>
          <w:divBdr>
            <w:top w:val="none" w:sz="0" w:space="0" w:color="auto"/>
            <w:left w:val="none" w:sz="0" w:space="0" w:color="auto"/>
            <w:bottom w:val="none" w:sz="0" w:space="0" w:color="auto"/>
            <w:right w:val="none" w:sz="0" w:space="0" w:color="auto"/>
          </w:divBdr>
        </w:div>
        <w:div w:id="992215585">
          <w:marLeft w:val="1166"/>
          <w:marRight w:val="0"/>
          <w:marTop w:val="86"/>
          <w:marBottom w:val="0"/>
          <w:divBdr>
            <w:top w:val="none" w:sz="0" w:space="0" w:color="auto"/>
            <w:left w:val="none" w:sz="0" w:space="0" w:color="auto"/>
            <w:bottom w:val="none" w:sz="0" w:space="0" w:color="auto"/>
            <w:right w:val="none" w:sz="0" w:space="0" w:color="auto"/>
          </w:divBdr>
        </w:div>
        <w:div w:id="841093053">
          <w:marLeft w:val="1166"/>
          <w:marRight w:val="0"/>
          <w:marTop w:val="86"/>
          <w:marBottom w:val="0"/>
          <w:divBdr>
            <w:top w:val="none" w:sz="0" w:space="0" w:color="auto"/>
            <w:left w:val="none" w:sz="0" w:space="0" w:color="auto"/>
            <w:bottom w:val="none" w:sz="0" w:space="0" w:color="auto"/>
            <w:right w:val="none" w:sz="0" w:space="0" w:color="auto"/>
          </w:divBdr>
        </w:div>
        <w:div w:id="1300842378">
          <w:marLeft w:val="1166"/>
          <w:marRight w:val="0"/>
          <w:marTop w:val="86"/>
          <w:marBottom w:val="0"/>
          <w:divBdr>
            <w:top w:val="none" w:sz="0" w:space="0" w:color="auto"/>
            <w:left w:val="none" w:sz="0" w:space="0" w:color="auto"/>
            <w:bottom w:val="none" w:sz="0" w:space="0" w:color="auto"/>
            <w:right w:val="none" w:sz="0" w:space="0" w:color="auto"/>
          </w:divBdr>
        </w:div>
        <w:div w:id="697006208">
          <w:marLeft w:val="547"/>
          <w:marRight w:val="0"/>
          <w:marTop w:val="96"/>
          <w:marBottom w:val="0"/>
          <w:divBdr>
            <w:top w:val="none" w:sz="0" w:space="0" w:color="auto"/>
            <w:left w:val="none" w:sz="0" w:space="0" w:color="auto"/>
            <w:bottom w:val="none" w:sz="0" w:space="0" w:color="auto"/>
            <w:right w:val="none" w:sz="0" w:space="0" w:color="auto"/>
          </w:divBdr>
        </w:div>
        <w:div w:id="1638485712">
          <w:marLeft w:val="1166"/>
          <w:marRight w:val="0"/>
          <w:marTop w:val="86"/>
          <w:marBottom w:val="0"/>
          <w:divBdr>
            <w:top w:val="none" w:sz="0" w:space="0" w:color="auto"/>
            <w:left w:val="none" w:sz="0" w:space="0" w:color="auto"/>
            <w:bottom w:val="none" w:sz="0" w:space="0" w:color="auto"/>
            <w:right w:val="none" w:sz="0" w:space="0" w:color="auto"/>
          </w:divBdr>
        </w:div>
        <w:div w:id="604926710">
          <w:marLeft w:val="1166"/>
          <w:marRight w:val="0"/>
          <w:marTop w:val="86"/>
          <w:marBottom w:val="0"/>
          <w:divBdr>
            <w:top w:val="none" w:sz="0" w:space="0" w:color="auto"/>
            <w:left w:val="none" w:sz="0" w:space="0" w:color="auto"/>
            <w:bottom w:val="none" w:sz="0" w:space="0" w:color="auto"/>
            <w:right w:val="none" w:sz="0" w:space="0" w:color="auto"/>
          </w:divBdr>
        </w:div>
        <w:div w:id="1837770317">
          <w:marLeft w:val="1166"/>
          <w:marRight w:val="0"/>
          <w:marTop w:val="86"/>
          <w:marBottom w:val="0"/>
          <w:divBdr>
            <w:top w:val="none" w:sz="0" w:space="0" w:color="auto"/>
            <w:left w:val="none" w:sz="0" w:space="0" w:color="auto"/>
            <w:bottom w:val="none" w:sz="0" w:space="0" w:color="auto"/>
            <w:right w:val="none" w:sz="0" w:space="0" w:color="auto"/>
          </w:divBdr>
        </w:div>
      </w:divsChild>
    </w:div>
    <w:div w:id="202535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health.gov/dietaryguidelines/2015/guidelines" TargetMode="External"/><Relationship Id="rId4" Type="http://schemas.microsoft.com/office/2007/relationships/stylesWithEffects" Target="stylesWithEffects.xml"/><Relationship Id="rId9" Type="http://schemas.openxmlformats.org/officeDocument/2006/relationships/hyperlink" Target="http://dx.doi.org/10.1001/jama.290.22.299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A4F79-EDB2-48ED-8AC7-48931958E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pap5</dc:creator>
  <cp:lastModifiedBy>SYSTEM</cp:lastModifiedBy>
  <cp:revision>2</cp:revision>
  <cp:lastPrinted>2011-09-27T19:36:00Z</cp:lastPrinted>
  <dcterms:created xsi:type="dcterms:W3CDTF">2018-04-23T17:16:00Z</dcterms:created>
  <dcterms:modified xsi:type="dcterms:W3CDTF">2018-04-23T17:16:00Z</dcterms:modified>
</cp:coreProperties>
</file>